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EB249">
      <w:pPr>
        <w:spacing w:line="500" w:lineRule="exact"/>
        <w:rPr>
          <w:rFonts w:hint="eastAsia"/>
        </w:rPr>
      </w:pPr>
    </w:p>
    <w:p w14:paraId="6210B27A">
      <w:pPr>
        <w:spacing w:line="500" w:lineRule="exact"/>
      </w:pPr>
    </w:p>
    <w:p w14:paraId="1CDAD9AB">
      <w:pPr>
        <w:spacing w:line="500" w:lineRule="exact"/>
      </w:pPr>
    </w:p>
    <w:p w14:paraId="4F9D03B6">
      <w:pPr>
        <w:spacing w:line="500" w:lineRule="exact"/>
      </w:pPr>
    </w:p>
    <w:p w14:paraId="1CB3E93B">
      <w:pPr>
        <w:spacing w:line="1000" w:lineRule="exact"/>
        <w:jc w:val="center"/>
        <w:rPr>
          <w:rFonts w:ascii="黑体" w:eastAsia="黑体"/>
          <w:sz w:val="84"/>
          <w:szCs w:val="84"/>
        </w:rPr>
      </w:pPr>
      <w:r>
        <w:rPr>
          <w:rFonts w:hint="eastAsia" w:ascii="黑体" w:eastAsia="黑体"/>
          <w:sz w:val="84"/>
          <w:szCs w:val="84"/>
        </w:rPr>
        <w:t>电子化政府采购</w:t>
      </w:r>
    </w:p>
    <w:p w14:paraId="4617A8CA">
      <w:pPr>
        <w:spacing w:line="1000" w:lineRule="exact"/>
        <w:jc w:val="center"/>
        <w:rPr>
          <w:rFonts w:ascii="黑体" w:eastAsia="黑体"/>
          <w:sz w:val="84"/>
          <w:szCs w:val="84"/>
        </w:rPr>
      </w:pPr>
      <w:r>
        <w:rPr>
          <w:rFonts w:hint="eastAsia" w:ascii="黑体" w:eastAsia="黑体"/>
          <w:sz w:val="84"/>
          <w:szCs w:val="84"/>
        </w:rPr>
        <w:t>招标文件</w:t>
      </w:r>
    </w:p>
    <w:p w14:paraId="61BAA241">
      <w:pPr>
        <w:spacing w:line="500" w:lineRule="exact"/>
        <w:jc w:val="center"/>
        <w:rPr>
          <w:rFonts w:ascii="宋体"/>
          <w:sz w:val="32"/>
        </w:rPr>
      </w:pPr>
    </w:p>
    <w:p w14:paraId="772BE5E7">
      <w:pPr>
        <w:spacing w:line="500" w:lineRule="exact"/>
        <w:jc w:val="center"/>
        <w:rPr>
          <w:rFonts w:ascii="宋体"/>
          <w:sz w:val="32"/>
        </w:rPr>
      </w:pPr>
    </w:p>
    <w:p w14:paraId="203E5FA7">
      <w:pPr>
        <w:spacing w:line="500" w:lineRule="exact"/>
        <w:jc w:val="center"/>
        <w:rPr>
          <w:rFonts w:ascii="宋体"/>
          <w:sz w:val="32"/>
        </w:rPr>
      </w:pPr>
    </w:p>
    <w:p w14:paraId="2991AD0E">
      <w:pPr>
        <w:spacing w:line="500" w:lineRule="exact"/>
        <w:jc w:val="center"/>
        <w:rPr>
          <w:rFonts w:ascii="宋体"/>
          <w:sz w:val="32"/>
        </w:rPr>
      </w:pPr>
    </w:p>
    <w:p w14:paraId="3C9BC3CE">
      <w:pPr>
        <w:spacing w:line="500" w:lineRule="exact"/>
        <w:jc w:val="center"/>
        <w:rPr>
          <w:rFonts w:ascii="宋体"/>
          <w:sz w:val="32"/>
        </w:rPr>
      </w:pPr>
    </w:p>
    <w:p w14:paraId="781BD4F9">
      <w:pPr>
        <w:spacing w:line="500" w:lineRule="exact"/>
        <w:jc w:val="center"/>
        <w:rPr>
          <w:rFonts w:ascii="宋体"/>
          <w:sz w:val="32"/>
        </w:rPr>
      </w:pPr>
    </w:p>
    <w:p w14:paraId="328871A1">
      <w:pPr>
        <w:spacing w:line="500" w:lineRule="exact"/>
        <w:ind w:firstLine="1600" w:firstLineChars="500"/>
        <w:jc w:val="both"/>
        <w:rPr>
          <w:rFonts w:hint="default" w:ascii="宋体" w:eastAsia="宋体"/>
          <w:sz w:val="32"/>
          <w:u w:val="single"/>
          <w:lang w:val="en-US" w:eastAsia="zh-CN"/>
        </w:rPr>
      </w:pPr>
      <w:r>
        <w:rPr>
          <w:rFonts w:hint="eastAsia" w:ascii="宋体"/>
          <w:sz w:val="32"/>
        </w:rPr>
        <w:t>采购编号:</w:t>
      </w:r>
      <w:r>
        <w:rPr>
          <w:rFonts w:hint="eastAsia" w:ascii="宋体"/>
          <w:sz w:val="32"/>
          <w:lang w:val="en-US" w:eastAsia="zh-CN"/>
        </w:rPr>
        <w:t>NBZFCG2024W005G</w:t>
      </w:r>
    </w:p>
    <w:p w14:paraId="771B16E0">
      <w:pPr>
        <w:spacing w:line="500" w:lineRule="exact"/>
        <w:rPr>
          <w:rFonts w:ascii="宋体"/>
          <w:sz w:val="32"/>
          <w:u w:val="single"/>
        </w:rPr>
      </w:pPr>
    </w:p>
    <w:p w14:paraId="6E81E50D">
      <w:pPr>
        <w:spacing w:line="500" w:lineRule="exact"/>
        <w:ind w:left="3196" w:leftChars="760" w:hanging="1600" w:hangingChars="500"/>
        <w:jc w:val="both"/>
        <w:rPr>
          <w:rFonts w:ascii="宋体" w:eastAsia="仿宋_GB2312"/>
          <w:sz w:val="32"/>
          <w:u w:val="single"/>
        </w:rPr>
      </w:pPr>
      <w:r>
        <w:rPr>
          <w:rFonts w:hint="eastAsia" w:ascii="宋体"/>
          <w:sz w:val="32"/>
        </w:rPr>
        <w:t>项目名称:</w:t>
      </w:r>
      <w:r>
        <w:rPr>
          <w:rFonts w:hint="eastAsia" w:ascii="宋体"/>
          <w:sz w:val="32"/>
          <w:lang w:val="en-US" w:eastAsia="zh-CN"/>
        </w:rPr>
        <w:t>宁波市自然资源生态修复和海洋管理服务中心信息化设备</w:t>
      </w:r>
      <w:r>
        <w:rPr>
          <w:rFonts w:hint="eastAsia" w:ascii="宋体"/>
          <w:color w:val="auto"/>
          <w:sz w:val="32"/>
          <w:lang w:val="en-US" w:eastAsia="zh-CN"/>
        </w:rPr>
        <w:t>采购</w:t>
      </w:r>
      <w:r>
        <w:rPr>
          <w:rFonts w:hint="eastAsia" w:ascii="宋体"/>
          <w:sz w:val="32"/>
        </w:rPr>
        <w:t>项目</w:t>
      </w:r>
    </w:p>
    <w:p w14:paraId="14CF5F3D">
      <w:pPr>
        <w:spacing w:line="500" w:lineRule="exact"/>
        <w:ind w:left="40" w:firstLine="2730"/>
        <w:rPr>
          <w:rFonts w:ascii="宋体"/>
          <w:sz w:val="32"/>
          <w:u w:val="single"/>
        </w:rPr>
      </w:pPr>
    </w:p>
    <w:p w14:paraId="0D24B294">
      <w:pPr>
        <w:spacing w:line="500" w:lineRule="exact"/>
        <w:rPr>
          <w:rFonts w:ascii="宋体"/>
          <w:sz w:val="32"/>
          <w:u w:val="single"/>
        </w:rPr>
      </w:pPr>
    </w:p>
    <w:p w14:paraId="03BC02FD">
      <w:pPr>
        <w:spacing w:line="500" w:lineRule="exact"/>
        <w:rPr>
          <w:rFonts w:ascii="宋体"/>
          <w:sz w:val="32"/>
          <w:u w:val="single"/>
        </w:rPr>
      </w:pPr>
    </w:p>
    <w:p w14:paraId="358DBCEF">
      <w:pPr>
        <w:spacing w:line="500" w:lineRule="exact"/>
        <w:rPr>
          <w:rFonts w:ascii="宋体"/>
          <w:sz w:val="32"/>
          <w:u w:val="single"/>
        </w:rPr>
      </w:pPr>
    </w:p>
    <w:p w14:paraId="3A9CA180">
      <w:pPr>
        <w:spacing w:line="500" w:lineRule="exact"/>
        <w:rPr>
          <w:rFonts w:ascii="宋体"/>
          <w:sz w:val="32"/>
        </w:rPr>
      </w:pPr>
    </w:p>
    <w:p w14:paraId="65BE2D33">
      <w:pPr>
        <w:pStyle w:val="14"/>
        <w:spacing w:line="500" w:lineRule="exact"/>
        <w:jc w:val="center"/>
        <w:rPr>
          <w:rFonts w:ascii="宋体"/>
          <w:sz w:val="32"/>
        </w:rPr>
      </w:pPr>
      <w:r>
        <w:rPr>
          <w:rFonts w:hint="eastAsia" w:ascii="宋体"/>
          <w:sz w:val="32"/>
        </w:rPr>
        <w:t>宁波市政府采购中心</w:t>
      </w:r>
    </w:p>
    <w:p w14:paraId="04D0E4C6">
      <w:pPr>
        <w:pStyle w:val="14"/>
        <w:spacing w:line="500" w:lineRule="exact"/>
        <w:jc w:val="center"/>
        <w:rPr>
          <w:rFonts w:ascii="宋体"/>
          <w:sz w:val="32"/>
        </w:rPr>
      </w:pPr>
      <w:r>
        <w:rPr>
          <w:rFonts w:hint="eastAsia" w:ascii="宋体"/>
          <w:sz w:val="32"/>
        </w:rPr>
        <w:t xml:space="preserve">二 0 二 四 年 </w:t>
      </w:r>
    </w:p>
    <w:p w14:paraId="1094A9F7">
      <w:pPr>
        <w:tabs>
          <w:tab w:val="left" w:pos="105"/>
          <w:tab w:val="left" w:pos="735"/>
          <w:tab w:val="left" w:pos="945"/>
          <w:tab w:val="left" w:pos="3360"/>
        </w:tabs>
        <w:spacing w:line="500" w:lineRule="exact"/>
        <w:jc w:val="center"/>
        <w:rPr>
          <w:b/>
          <w:sz w:val="48"/>
        </w:rPr>
      </w:pPr>
    </w:p>
    <w:p w14:paraId="24EE8CEB">
      <w:pPr>
        <w:tabs>
          <w:tab w:val="left" w:pos="105"/>
          <w:tab w:val="left" w:pos="735"/>
          <w:tab w:val="left" w:pos="945"/>
          <w:tab w:val="left" w:pos="3360"/>
        </w:tabs>
        <w:spacing w:line="500" w:lineRule="exact"/>
        <w:rPr>
          <w:b/>
          <w:sz w:val="48"/>
        </w:rPr>
      </w:pPr>
    </w:p>
    <w:p w14:paraId="0ED6231B">
      <w:pPr>
        <w:tabs>
          <w:tab w:val="left" w:pos="105"/>
          <w:tab w:val="left" w:pos="735"/>
          <w:tab w:val="left" w:pos="945"/>
          <w:tab w:val="left" w:pos="3360"/>
        </w:tabs>
        <w:spacing w:line="500" w:lineRule="exact"/>
        <w:jc w:val="center"/>
        <w:rPr>
          <w:b/>
          <w:sz w:val="48"/>
        </w:rPr>
      </w:pPr>
      <w:r>
        <w:rPr>
          <w:b/>
          <w:sz w:val="48"/>
        </w:rPr>
        <w:br w:type="page"/>
      </w:r>
    </w:p>
    <w:p w14:paraId="5F55C34F">
      <w:pPr>
        <w:tabs>
          <w:tab w:val="left" w:pos="105"/>
          <w:tab w:val="left" w:pos="735"/>
          <w:tab w:val="left" w:pos="945"/>
          <w:tab w:val="left" w:pos="3360"/>
        </w:tabs>
        <w:spacing w:line="500" w:lineRule="exact"/>
        <w:jc w:val="center"/>
        <w:rPr>
          <w:b/>
          <w:sz w:val="48"/>
        </w:rPr>
      </w:pPr>
      <w:r>
        <w:rPr>
          <w:rFonts w:hint="eastAsia"/>
          <w:b/>
          <w:sz w:val="48"/>
        </w:rPr>
        <w:t>目  录</w:t>
      </w:r>
    </w:p>
    <w:p w14:paraId="0E7EB97F">
      <w:pPr>
        <w:tabs>
          <w:tab w:val="left" w:pos="105"/>
          <w:tab w:val="left" w:pos="735"/>
          <w:tab w:val="left" w:pos="945"/>
          <w:tab w:val="left" w:pos="3360"/>
        </w:tabs>
        <w:spacing w:line="500" w:lineRule="exact"/>
        <w:rPr>
          <w:rFonts w:eastAsia="仿宋_GB2312"/>
          <w:sz w:val="32"/>
        </w:rPr>
      </w:pPr>
    </w:p>
    <w:p w14:paraId="4FF4D8DE">
      <w:pPr>
        <w:tabs>
          <w:tab w:val="left" w:pos="105"/>
          <w:tab w:val="left" w:pos="735"/>
          <w:tab w:val="left" w:pos="945"/>
          <w:tab w:val="left" w:pos="3360"/>
        </w:tabs>
        <w:spacing w:line="500" w:lineRule="exact"/>
        <w:rPr>
          <w:rFonts w:ascii="宋体" w:hAnsi="宋体"/>
          <w:sz w:val="32"/>
        </w:rPr>
      </w:pPr>
      <w:r>
        <w:rPr>
          <w:rFonts w:hint="eastAsia" w:ascii="宋体" w:hAnsi="宋体"/>
          <w:sz w:val="32"/>
        </w:rPr>
        <w:t>第一章 专用部分</w:t>
      </w:r>
    </w:p>
    <w:p w14:paraId="6C8966CE">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第一部分  投标邀请</w:t>
      </w:r>
    </w:p>
    <w:p w14:paraId="2EDBC7C1">
      <w:pPr>
        <w:tabs>
          <w:tab w:val="left" w:pos="10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 xml:space="preserve">    第二部分  项目需求说明及评标标准</w:t>
      </w:r>
    </w:p>
    <w:p w14:paraId="610F4A74">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第三部分  投标人须知资料表</w:t>
      </w:r>
    </w:p>
    <w:p w14:paraId="58AA082F">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第二章 通用部分</w:t>
      </w:r>
    </w:p>
    <w:p w14:paraId="6FB21348">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第四部分  投标人须知</w:t>
      </w:r>
    </w:p>
    <w:p w14:paraId="5EB64E09">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第五部分  合同格式</w:t>
      </w:r>
    </w:p>
    <w:p w14:paraId="6613DA53">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第六部分  投标文件格式</w:t>
      </w:r>
    </w:p>
    <w:p w14:paraId="71805391">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第七部分  其他文件格式</w:t>
      </w:r>
    </w:p>
    <w:p w14:paraId="0A7C6AB8">
      <w:pPr>
        <w:tabs>
          <w:tab w:val="left" w:pos="105"/>
          <w:tab w:val="left" w:pos="735"/>
          <w:tab w:val="left" w:pos="945"/>
          <w:tab w:val="left" w:pos="3360"/>
        </w:tabs>
        <w:spacing w:line="500" w:lineRule="exact"/>
        <w:rPr>
          <w:rFonts w:ascii="仿宋_GB2312" w:eastAsia="仿宋_GB2312"/>
          <w:sz w:val="32"/>
        </w:rPr>
      </w:pPr>
    </w:p>
    <w:p w14:paraId="74B2059A">
      <w:pPr>
        <w:jc w:val="center"/>
        <w:outlineLvl w:val="0"/>
        <w:rPr>
          <w:rFonts w:ascii="宋体" w:hAnsi="宋体"/>
          <w:b/>
          <w:sz w:val="36"/>
        </w:rPr>
      </w:pPr>
      <w:r>
        <w:rPr>
          <w:rFonts w:eastAsia="黑体"/>
          <w:sz w:val="32"/>
        </w:rPr>
        <w:br w:type="page"/>
      </w:r>
      <w:r>
        <w:rPr>
          <w:rFonts w:hint="eastAsia" w:ascii="宋体" w:hAnsi="宋体"/>
          <w:b/>
          <w:sz w:val="36"/>
        </w:rPr>
        <w:t>第一部分  投标邀请</w:t>
      </w:r>
    </w:p>
    <w:p w14:paraId="398320B5">
      <w:pPr>
        <w:spacing w:line="380" w:lineRule="exact"/>
        <w:ind w:firstLine="480" w:firstLineChars="200"/>
        <w:rPr>
          <w:rFonts w:ascii="宋体" w:hAnsi="宋体"/>
          <w:sz w:val="24"/>
          <w:szCs w:val="24"/>
        </w:rPr>
      </w:pPr>
      <w:r>
        <w:rPr>
          <w:rFonts w:hint="eastAsia" w:ascii="宋体" w:hAnsi="宋体"/>
          <w:sz w:val="24"/>
          <w:szCs w:val="24"/>
        </w:rPr>
        <w:t>宁波市政府采购中心就以下项目进行公开招标，现邀请合格投标人进行加密电子投标。</w:t>
      </w:r>
    </w:p>
    <w:p w14:paraId="2E662EFE">
      <w:pPr>
        <w:numPr>
          <w:ilvl w:val="0"/>
          <w:numId w:val="2"/>
        </w:numPr>
        <w:spacing w:line="380" w:lineRule="exact"/>
        <w:ind w:firstLine="480" w:firstLineChars="200"/>
        <w:rPr>
          <w:rFonts w:ascii="宋体" w:hAnsi="宋体"/>
          <w:sz w:val="24"/>
          <w:szCs w:val="24"/>
        </w:rPr>
      </w:pPr>
      <w:r>
        <w:rPr>
          <w:rFonts w:hint="eastAsia" w:ascii="宋体" w:hAnsi="宋体"/>
          <w:sz w:val="24"/>
          <w:szCs w:val="24"/>
        </w:rPr>
        <w:t>项目基本情况</w:t>
      </w:r>
    </w:p>
    <w:p w14:paraId="5D500FD2">
      <w:pPr>
        <w:spacing w:line="380" w:lineRule="exact"/>
        <w:ind w:firstLine="480" w:firstLineChars="200"/>
        <w:rPr>
          <w:rFonts w:ascii="宋体" w:hAnsi="宋体" w:cs="宋体"/>
          <w:sz w:val="24"/>
          <w:szCs w:val="24"/>
        </w:rPr>
      </w:pPr>
      <w:r>
        <w:rPr>
          <w:rFonts w:hint="eastAsia" w:ascii="宋体" w:hAnsi="宋体" w:cs="宋体"/>
          <w:sz w:val="24"/>
          <w:szCs w:val="24"/>
        </w:rPr>
        <w:t>1、项目编号：</w:t>
      </w:r>
      <w:r>
        <w:rPr>
          <w:rFonts w:hint="eastAsia" w:ascii="宋体" w:hAnsi="宋体" w:cs="宋体"/>
          <w:sz w:val="24"/>
          <w:szCs w:val="24"/>
          <w:lang w:val="en-US" w:eastAsia="zh-CN"/>
        </w:rPr>
        <w:t>NBZFCG2024W005G</w:t>
      </w:r>
      <w:r>
        <w:rPr>
          <w:rFonts w:hint="eastAsia" w:ascii="宋体" w:hAnsi="宋体" w:cs="宋体"/>
          <w:sz w:val="24"/>
          <w:szCs w:val="24"/>
        </w:rPr>
        <w:t xml:space="preserve">                        </w:t>
      </w:r>
    </w:p>
    <w:p w14:paraId="46F54431">
      <w:pPr>
        <w:spacing w:line="380" w:lineRule="exact"/>
        <w:ind w:firstLine="480" w:firstLineChars="200"/>
        <w:rPr>
          <w:rFonts w:ascii="宋体" w:hAnsi="宋体" w:cs="宋体"/>
          <w:sz w:val="24"/>
          <w:szCs w:val="24"/>
        </w:rPr>
      </w:pPr>
      <w:r>
        <w:rPr>
          <w:rFonts w:hint="eastAsia" w:ascii="宋体" w:hAnsi="宋体" w:cs="宋体"/>
          <w:sz w:val="24"/>
          <w:szCs w:val="24"/>
        </w:rPr>
        <w:t>2、项目名称：</w:t>
      </w:r>
      <w:r>
        <w:rPr>
          <w:rFonts w:hint="eastAsia" w:ascii="宋体" w:hAnsi="宋体" w:cs="宋体"/>
          <w:sz w:val="24"/>
          <w:szCs w:val="24"/>
          <w:lang w:val="en-US" w:eastAsia="zh-CN"/>
        </w:rPr>
        <w:t>宁波市自然资源生态修复和海洋管理服务中心信息化设备采购项目</w:t>
      </w:r>
    </w:p>
    <w:p w14:paraId="70857CA4">
      <w:pPr>
        <w:spacing w:line="380" w:lineRule="exact"/>
        <w:ind w:firstLine="480" w:firstLineChars="200"/>
        <w:rPr>
          <w:rFonts w:ascii="宋体" w:hAnsi="宋体" w:cs="宋体"/>
          <w:sz w:val="24"/>
          <w:szCs w:val="24"/>
        </w:rPr>
      </w:pPr>
      <w:r>
        <w:rPr>
          <w:rFonts w:hint="eastAsia" w:ascii="宋体" w:hAnsi="宋体" w:cs="宋体"/>
          <w:sz w:val="24"/>
          <w:szCs w:val="24"/>
        </w:rPr>
        <w:t>3、采购预算</w:t>
      </w:r>
      <w:r>
        <w:rPr>
          <w:rFonts w:hint="eastAsia" w:ascii="宋体" w:hAnsi="宋体" w:cs="宋体"/>
          <w:color w:val="auto"/>
          <w:sz w:val="24"/>
          <w:szCs w:val="24"/>
        </w:rPr>
        <w:t>（最高限价）：</w:t>
      </w:r>
      <w:r>
        <w:rPr>
          <w:rFonts w:hint="eastAsia" w:ascii="宋体" w:hAnsi="宋体" w:cs="宋体"/>
          <w:color w:val="auto"/>
          <w:sz w:val="24"/>
          <w:szCs w:val="24"/>
          <w:lang w:val="en-US" w:eastAsia="zh-CN"/>
        </w:rPr>
        <w:t>228</w:t>
      </w:r>
      <w:r>
        <w:rPr>
          <w:rFonts w:hint="eastAsia" w:ascii="宋体" w:hAnsi="宋体" w:cs="宋体"/>
          <w:color w:val="auto"/>
          <w:sz w:val="24"/>
          <w:szCs w:val="24"/>
        </w:rPr>
        <w:t>万元</w:t>
      </w:r>
      <w:r>
        <w:rPr>
          <w:rFonts w:hint="eastAsia" w:ascii="宋体" w:hAnsi="宋体" w:cs="宋体"/>
          <w:sz w:val="24"/>
          <w:szCs w:val="24"/>
        </w:rPr>
        <w:t>。</w:t>
      </w:r>
    </w:p>
    <w:p w14:paraId="036133DB">
      <w:pPr>
        <w:spacing w:line="380" w:lineRule="exact"/>
        <w:ind w:firstLine="480" w:firstLineChars="200"/>
        <w:rPr>
          <w:rFonts w:hint="eastAsia" w:ascii="宋体" w:hAnsi="宋体" w:cs="宋体"/>
          <w:sz w:val="24"/>
          <w:szCs w:val="24"/>
        </w:rPr>
      </w:pPr>
      <w:r>
        <w:rPr>
          <w:rFonts w:hint="eastAsia" w:ascii="宋体" w:hAnsi="宋体" w:cs="宋体"/>
          <w:sz w:val="24"/>
          <w:szCs w:val="24"/>
        </w:rPr>
        <w:t>4、采购需求：</w:t>
      </w:r>
    </w:p>
    <w:p w14:paraId="67A027E9">
      <w:pPr>
        <w:spacing w:line="380" w:lineRule="exact"/>
        <w:ind w:firstLine="480" w:firstLineChars="200"/>
        <w:rPr>
          <w:rFonts w:ascii="宋体" w:hAnsi="宋体" w:cs="宋体"/>
          <w:color w:val="auto"/>
          <w:sz w:val="24"/>
          <w:szCs w:val="24"/>
        </w:rPr>
      </w:pPr>
      <w:r>
        <w:rPr>
          <w:rFonts w:hint="eastAsia" w:ascii="宋体" w:hAnsi="宋体" w:cs="宋体"/>
          <w:sz w:val="24"/>
          <w:szCs w:val="24"/>
          <w:lang w:val="en-US" w:eastAsia="zh-CN"/>
        </w:rPr>
        <w:t>标包1：宁波市自然资源生态修复和海洋管理服务中心信息化设备采购项目</w:t>
      </w:r>
      <w:r>
        <w:rPr>
          <w:rFonts w:hint="eastAsia" w:ascii="宋体" w:hAnsi="宋体" w:cs="宋体"/>
          <w:color w:val="FF0000"/>
          <w:sz w:val="24"/>
          <w:szCs w:val="24"/>
        </w:rPr>
        <w:t>，</w:t>
      </w:r>
      <w:r>
        <w:rPr>
          <w:rFonts w:hint="eastAsia" w:ascii="宋体" w:hAnsi="宋体" w:cs="宋体"/>
          <w:color w:val="auto"/>
          <w:sz w:val="24"/>
          <w:szCs w:val="24"/>
        </w:rPr>
        <w:t>详见招标文件。</w:t>
      </w:r>
    </w:p>
    <w:p w14:paraId="5036C58C">
      <w:pPr>
        <w:numPr>
          <w:ilvl w:val="0"/>
          <w:numId w:val="0"/>
        </w:numPr>
        <w:spacing w:line="380" w:lineRule="exact"/>
        <w:ind w:firstLine="480" w:firstLineChars="200"/>
        <w:rPr>
          <w:rFonts w:hint="default"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合同履行期限：</w:t>
      </w:r>
      <w:r>
        <w:rPr>
          <w:rFonts w:hint="eastAsia" w:ascii="宋体" w:hAnsi="宋体" w:cs="宋体"/>
          <w:sz w:val="24"/>
          <w:szCs w:val="24"/>
          <w:highlight w:val="none"/>
          <w:lang w:val="en-US" w:eastAsia="zh-CN"/>
        </w:rPr>
        <w:t>详见招标文件。</w:t>
      </w:r>
    </w:p>
    <w:p w14:paraId="085EB477">
      <w:pPr>
        <w:numPr>
          <w:ilvl w:val="0"/>
          <w:numId w:val="0"/>
        </w:numPr>
        <w:spacing w:line="38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6、</w:t>
      </w:r>
      <w:r>
        <w:rPr>
          <w:rFonts w:hint="eastAsia" w:ascii="宋体" w:hAnsi="宋体"/>
          <w:sz w:val="24"/>
          <w:szCs w:val="24"/>
        </w:rPr>
        <w:t>联合体投标：不接受</w:t>
      </w:r>
      <w:r>
        <w:rPr>
          <w:rFonts w:hint="eastAsia" w:ascii="宋体" w:hAnsi="宋体"/>
          <w:sz w:val="24"/>
          <w:szCs w:val="24"/>
          <w:lang w:eastAsia="zh-CN"/>
        </w:rPr>
        <w:t>。</w:t>
      </w:r>
    </w:p>
    <w:p w14:paraId="24862D8B">
      <w:pPr>
        <w:spacing w:line="380" w:lineRule="exact"/>
        <w:ind w:firstLine="480" w:firstLineChars="200"/>
        <w:rPr>
          <w:rFonts w:ascii="宋体" w:hAnsi="宋体"/>
          <w:sz w:val="24"/>
          <w:szCs w:val="24"/>
        </w:rPr>
      </w:pPr>
      <w:r>
        <w:rPr>
          <w:rFonts w:hint="eastAsia" w:ascii="宋体" w:hAnsi="宋体"/>
          <w:sz w:val="24"/>
          <w:szCs w:val="24"/>
        </w:rPr>
        <w:t>二、投标人的资格要求</w:t>
      </w:r>
    </w:p>
    <w:p w14:paraId="11BC9854">
      <w:pPr>
        <w:numPr>
          <w:ilvl w:val="0"/>
          <w:numId w:val="3"/>
        </w:numPr>
        <w:spacing w:line="380" w:lineRule="exact"/>
        <w:ind w:firstLine="480" w:firstLineChars="200"/>
        <w:rPr>
          <w:rFonts w:ascii="宋体" w:hAnsi="宋体"/>
          <w:sz w:val="24"/>
          <w:szCs w:val="24"/>
        </w:rPr>
      </w:pPr>
      <w:r>
        <w:rPr>
          <w:rFonts w:hint="eastAsia" w:ascii="宋体" w:hAnsi="宋体"/>
          <w:sz w:val="24"/>
          <w:szCs w:val="24"/>
        </w:rPr>
        <w:t>符合《政府采购法》第二十二条</w:t>
      </w:r>
      <w:r>
        <w:rPr>
          <w:rFonts w:ascii="宋体" w:hAnsi="宋体"/>
          <w:sz w:val="24"/>
          <w:szCs w:val="24"/>
        </w:rPr>
        <w:t>的规定</w:t>
      </w:r>
      <w:r>
        <w:rPr>
          <w:rFonts w:hint="eastAsia" w:ascii="宋体" w:hAnsi="宋体"/>
          <w:sz w:val="24"/>
          <w:szCs w:val="24"/>
        </w:rPr>
        <w:t>且未列入“www.creditchina.gov.cn、www.ccgp.gov.cn”网站失信被执行人、重大税收违法案件当事人名单、政府采购严重违法失信记录名单在禁止参加采购期限的供应商。</w:t>
      </w:r>
    </w:p>
    <w:p w14:paraId="3D438687">
      <w:pPr>
        <w:numPr>
          <w:ilvl w:val="0"/>
          <w:numId w:val="3"/>
        </w:numPr>
        <w:spacing w:line="380" w:lineRule="exact"/>
        <w:ind w:firstLine="480" w:firstLineChars="200"/>
        <w:rPr>
          <w:rFonts w:ascii="宋体" w:hAnsi="宋体"/>
          <w:sz w:val="24"/>
          <w:szCs w:val="24"/>
          <w:u w:val="single"/>
        </w:rPr>
      </w:pPr>
      <w:r>
        <w:rPr>
          <w:rFonts w:hint="eastAsia" w:ascii="宋体" w:hAnsi="宋体"/>
          <w:sz w:val="24"/>
          <w:szCs w:val="24"/>
        </w:rPr>
        <w:t>落实政府采购政策需满足的资格要求：无</w:t>
      </w:r>
      <w:r>
        <w:rPr>
          <w:rFonts w:hint="eastAsia" w:ascii="宋体" w:hAnsi="宋体"/>
          <w:b/>
          <w:bCs/>
          <w:sz w:val="24"/>
          <w:szCs w:val="24"/>
        </w:rPr>
        <w:t>。</w:t>
      </w:r>
    </w:p>
    <w:p w14:paraId="736F6B71">
      <w:pPr>
        <w:numPr>
          <w:ilvl w:val="0"/>
          <w:numId w:val="3"/>
        </w:numPr>
        <w:spacing w:line="380" w:lineRule="exact"/>
        <w:ind w:firstLine="480" w:firstLineChars="200"/>
        <w:rPr>
          <w:rFonts w:ascii="宋体" w:hAnsi="宋体"/>
          <w:sz w:val="24"/>
          <w:szCs w:val="24"/>
          <w:u w:val="single"/>
        </w:rPr>
      </w:pPr>
      <w:r>
        <w:rPr>
          <w:rFonts w:hint="eastAsia" w:ascii="宋体" w:hAnsi="宋体"/>
          <w:sz w:val="24"/>
          <w:szCs w:val="24"/>
        </w:rPr>
        <w:t>特定资格要求：无。</w:t>
      </w:r>
    </w:p>
    <w:p w14:paraId="78099699">
      <w:pPr>
        <w:spacing w:line="380" w:lineRule="exact"/>
        <w:ind w:left="420" w:leftChars="200"/>
        <w:rPr>
          <w:rFonts w:ascii="宋体" w:hAnsi="宋体"/>
          <w:sz w:val="24"/>
          <w:szCs w:val="24"/>
        </w:rPr>
      </w:pPr>
      <w:r>
        <w:rPr>
          <w:rFonts w:hint="eastAsia" w:ascii="宋体" w:hAnsi="宋体"/>
          <w:sz w:val="24"/>
          <w:szCs w:val="24"/>
        </w:rPr>
        <w:t>三、获取招标文件：</w:t>
      </w:r>
    </w:p>
    <w:p w14:paraId="4AE92608">
      <w:pPr>
        <w:spacing w:line="380" w:lineRule="exact"/>
        <w:ind w:firstLine="480" w:firstLineChars="200"/>
        <w:rPr>
          <w:rFonts w:ascii="宋体" w:hAnsi="宋体"/>
          <w:sz w:val="24"/>
        </w:rPr>
      </w:pPr>
      <w:r>
        <w:rPr>
          <w:rFonts w:hint="eastAsia" w:ascii="宋体" w:hAnsi="宋体"/>
          <w:sz w:val="24"/>
        </w:rPr>
        <w:t>1、获取时间：至</w:t>
      </w:r>
      <w:r>
        <w:rPr>
          <w:rFonts w:hint="eastAsia" w:ascii="宋体" w:hAnsi="宋体"/>
          <w:sz w:val="24"/>
          <w:lang w:val="en-US" w:eastAsia="zh-CN"/>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日9</w:t>
      </w:r>
      <w:r>
        <w:rPr>
          <w:rFonts w:hint="eastAsia" w:ascii="宋体" w:hAnsi="宋体"/>
          <w:sz w:val="24"/>
        </w:rPr>
        <w:t>：30。</w:t>
      </w:r>
    </w:p>
    <w:p w14:paraId="4DA37AC1">
      <w:pPr>
        <w:spacing w:line="380" w:lineRule="exact"/>
        <w:ind w:firstLine="480" w:firstLineChars="200"/>
        <w:rPr>
          <w:rFonts w:ascii="宋体" w:hAnsi="宋体"/>
          <w:sz w:val="24"/>
        </w:rPr>
      </w:pPr>
      <w:r>
        <w:rPr>
          <w:rFonts w:hint="eastAsia" w:ascii="宋体" w:hAnsi="宋体"/>
          <w:sz w:val="24"/>
        </w:rPr>
        <w:t>2、获取方式：本项目招标文件实行网上获取。供应商登录浙江政府采购网（http://zfcg.czt.zj.gov.cn/）进入政采云系统“项目采购”模块“获取招标文件”菜单，进行网上获取招标文件。</w:t>
      </w:r>
    </w:p>
    <w:p w14:paraId="5517501D">
      <w:pPr>
        <w:spacing w:line="380" w:lineRule="exact"/>
        <w:ind w:firstLine="480" w:firstLineChars="200"/>
        <w:rPr>
          <w:rFonts w:ascii="宋体" w:hAnsi="宋体"/>
          <w:sz w:val="24"/>
          <w:szCs w:val="24"/>
        </w:rPr>
      </w:pPr>
      <w:r>
        <w:rPr>
          <w:rFonts w:hint="eastAsia" w:ascii="宋体" w:hAnsi="宋体"/>
          <w:sz w:val="24"/>
        </w:rPr>
        <w:t>3、招标文件免费获取。</w:t>
      </w:r>
    </w:p>
    <w:p w14:paraId="461ECABA">
      <w:pPr>
        <w:spacing w:line="380" w:lineRule="exact"/>
        <w:ind w:firstLine="480" w:firstLineChars="200"/>
        <w:rPr>
          <w:rFonts w:ascii="宋体" w:hAnsi="宋体"/>
          <w:sz w:val="24"/>
          <w:szCs w:val="24"/>
        </w:rPr>
      </w:pPr>
      <w:r>
        <w:rPr>
          <w:rFonts w:hint="eastAsia" w:ascii="宋体" w:hAnsi="宋体"/>
          <w:sz w:val="24"/>
          <w:szCs w:val="24"/>
        </w:rPr>
        <w:t>四、电子投标和开标事项</w:t>
      </w:r>
    </w:p>
    <w:p w14:paraId="2E4C7352">
      <w:pPr>
        <w:spacing w:line="380" w:lineRule="exact"/>
        <w:ind w:firstLine="480" w:firstLineChars="200"/>
        <w:rPr>
          <w:rFonts w:ascii="宋体" w:hAnsi="宋体"/>
          <w:sz w:val="24"/>
          <w:szCs w:val="24"/>
        </w:rPr>
      </w:pPr>
      <w:r>
        <w:rPr>
          <w:rFonts w:hint="eastAsia" w:ascii="宋体" w:hAnsi="宋体"/>
          <w:sz w:val="24"/>
          <w:szCs w:val="24"/>
        </w:rPr>
        <w:t>1、政采云电子投标开标平台：www.zcygov.cn</w:t>
      </w:r>
    </w:p>
    <w:p w14:paraId="04C5CAA9">
      <w:pPr>
        <w:spacing w:line="380" w:lineRule="exact"/>
        <w:ind w:firstLine="480" w:firstLineChars="200"/>
        <w:rPr>
          <w:rFonts w:ascii="宋体" w:hAnsi="宋体"/>
          <w:sz w:val="24"/>
          <w:szCs w:val="24"/>
        </w:rPr>
      </w:pPr>
      <w:r>
        <w:rPr>
          <w:rFonts w:hint="eastAsia" w:ascii="宋体" w:hAnsi="宋体"/>
          <w:sz w:val="24"/>
          <w:szCs w:val="24"/>
        </w:rPr>
        <w:t>2、提交电子投标文件截止时间：</w:t>
      </w:r>
      <w:r>
        <w:rPr>
          <w:rFonts w:hint="eastAsia" w:ascii="宋体" w:hAnsi="宋体"/>
          <w:color w:val="auto"/>
          <w:sz w:val="24"/>
          <w:szCs w:val="24"/>
          <w:lang w:val="en-US" w:eastAsia="zh-CN"/>
        </w:rPr>
        <w:t>2024</w:t>
      </w:r>
      <w:r>
        <w:rPr>
          <w:rFonts w:hint="eastAsia" w:ascii="宋体" w:hAnsi="宋体"/>
          <w:color w:val="auto"/>
          <w:sz w:val="24"/>
          <w:szCs w:val="24"/>
        </w:rPr>
        <w:t>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20</w:t>
      </w:r>
      <w:r>
        <w:rPr>
          <w:rFonts w:hint="eastAsia" w:ascii="宋体" w:hAnsi="宋体"/>
          <w:color w:val="auto"/>
          <w:sz w:val="24"/>
          <w:szCs w:val="24"/>
        </w:rPr>
        <w:t>日9：3</w:t>
      </w:r>
      <w:r>
        <w:rPr>
          <w:rFonts w:hint="eastAsia" w:ascii="宋体" w:hAnsi="宋体"/>
          <w:sz w:val="24"/>
          <w:szCs w:val="24"/>
        </w:rPr>
        <w:t>0。</w:t>
      </w:r>
    </w:p>
    <w:p w14:paraId="5629BE2C">
      <w:pPr>
        <w:spacing w:line="380" w:lineRule="exact"/>
        <w:ind w:firstLine="480" w:firstLineChars="200"/>
        <w:rPr>
          <w:rFonts w:ascii="宋体" w:hAnsi="宋体"/>
          <w:sz w:val="24"/>
          <w:szCs w:val="24"/>
        </w:rPr>
      </w:pPr>
      <w:r>
        <w:rPr>
          <w:rFonts w:hint="eastAsia" w:ascii="宋体" w:hAnsi="宋体"/>
          <w:sz w:val="24"/>
          <w:szCs w:val="24"/>
        </w:rPr>
        <w:t>3、电子投标文件解密开标时间：投标截止时间后半小时内。</w:t>
      </w:r>
    </w:p>
    <w:p w14:paraId="211840BF">
      <w:pPr>
        <w:spacing w:line="380" w:lineRule="exact"/>
        <w:ind w:firstLine="480" w:firstLineChars="200"/>
        <w:rPr>
          <w:rFonts w:ascii="宋体" w:hAnsi="宋体"/>
          <w:sz w:val="24"/>
          <w:szCs w:val="24"/>
        </w:rPr>
      </w:pPr>
      <w:r>
        <w:rPr>
          <w:rFonts w:hint="eastAsia" w:ascii="宋体" w:hAnsi="宋体"/>
          <w:sz w:val="24"/>
          <w:szCs w:val="24"/>
        </w:rPr>
        <w:t>4、开标现场地址：宁波市鄞州区宁穿路1901号市政务服务中心四楼开标区（具体场所安排详见电子指示屏幕）。</w:t>
      </w:r>
    </w:p>
    <w:p w14:paraId="3260F2A5">
      <w:pPr>
        <w:spacing w:line="380" w:lineRule="exact"/>
        <w:ind w:firstLine="480" w:firstLineChars="200"/>
        <w:rPr>
          <w:rFonts w:ascii="宋体" w:hAnsi="宋体"/>
          <w:sz w:val="24"/>
          <w:szCs w:val="24"/>
        </w:rPr>
      </w:pPr>
      <w:r>
        <w:rPr>
          <w:rFonts w:hint="eastAsia" w:ascii="宋体" w:hAnsi="宋体"/>
          <w:sz w:val="24"/>
          <w:szCs w:val="24"/>
        </w:rPr>
        <w:t>5、如认为需要，投标人可以选择递交备份投标文件，采用数据电文形式，以U盘形式存储，并在投标截止时间前，通过邮寄方式，送达指定地点，逾期送达或未密封将被拒收。</w:t>
      </w:r>
    </w:p>
    <w:p w14:paraId="27410FF5">
      <w:pPr>
        <w:spacing w:line="380" w:lineRule="exact"/>
        <w:ind w:firstLine="480" w:firstLineChars="200"/>
        <w:rPr>
          <w:rFonts w:ascii="宋体" w:hAnsi="宋体"/>
          <w:sz w:val="24"/>
          <w:szCs w:val="24"/>
        </w:rPr>
      </w:pPr>
      <w:r>
        <w:rPr>
          <w:rFonts w:hint="eastAsia" w:ascii="宋体" w:hAnsi="宋体"/>
          <w:sz w:val="24"/>
          <w:szCs w:val="24"/>
        </w:rPr>
        <w:t>备份文件收件人：魏老师/周老师0574-87187932；收件地址：宁波市宁穿路1901号市政务服务中心5楼501室。（收件时间：上午9:00-11:30，下午13:30-17:00，节假日、双休日除外，推荐使用中国邮政速递和顺丰快递。）</w:t>
      </w:r>
    </w:p>
    <w:p w14:paraId="53D8D89F">
      <w:pPr>
        <w:spacing w:line="380" w:lineRule="exact"/>
        <w:ind w:firstLine="480" w:firstLineChars="200"/>
        <w:rPr>
          <w:rFonts w:ascii="宋体" w:hAnsi="宋体"/>
          <w:sz w:val="24"/>
          <w:szCs w:val="24"/>
        </w:rPr>
      </w:pPr>
      <w:r>
        <w:rPr>
          <w:rFonts w:hint="eastAsia" w:ascii="宋体" w:hAnsi="宋体"/>
          <w:sz w:val="24"/>
          <w:szCs w:val="24"/>
        </w:rPr>
        <w:t>五、公告期限：自公告之日起5个工作日。</w:t>
      </w:r>
    </w:p>
    <w:p w14:paraId="421BA718">
      <w:pPr>
        <w:spacing w:line="380" w:lineRule="exact"/>
        <w:ind w:firstLine="480" w:firstLineChars="200"/>
        <w:rPr>
          <w:rFonts w:ascii="宋体" w:hAnsi="宋体"/>
          <w:sz w:val="24"/>
          <w:szCs w:val="24"/>
        </w:rPr>
      </w:pPr>
      <w:r>
        <w:rPr>
          <w:rFonts w:hint="eastAsia" w:ascii="宋体" w:hAnsi="宋体"/>
          <w:sz w:val="24"/>
          <w:szCs w:val="24"/>
        </w:rPr>
        <w:t>六、其他补充事项：</w:t>
      </w:r>
    </w:p>
    <w:p w14:paraId="172D3711">
      <w:pPr>
        <w:spacing w:line="380" w:lineRule="exact"/>
        <w:ind w:firstLine="480" w:firstLineChars="200"/>
        <w:rPr>
          <w:rFonts w:ascii="宋体" w:hAnsi="宋体"/>
          <w:sz w:val="24"/>
          <w:szCs w:val="24"/>
        </w:rPr>
      </w:pPr>
      <w:r>
        <w:rPr>
          <w:rFonts w:hint="eastAsia" w:ascii="宋体" w:hAnsi="宋体"/>
          <w:sz w:val="24"/>
          <w:szCs w:val="24"/>
        </w:rPr>
        <w:t>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8D65E4">
      <w:pPr>
        <w:spacing w:line="380" w:lineRule="exact"/>
        <w:ind w:firstLine="420"/>
        <w:rPr>
          <w:rFonts w:ascii="宋体" w:hAnsi="宋体"/>
          <w:sz w:val="24"/>
          <w:szCs w:val="24"/>
        </w:rPr>
      </w:pPr>
      <w:r>
        <w:rPr>
          <w:rFonts w:hint="eastAsia" w:ascii="宋体" w:hAnsi="宋体"/>
          <w:sz w:val="24"/>
          <w:szCs w:val="24"/>
        </w:rPr>
        <w:t>七、对本次采购提出询问，请按以下方式联系。</w:t>
      </w:r>
    </w:p>
    <w:p w14:paraId="410D555A">
      <w:pPr>
        <w:spacing w:line="380" w:lineRule="exact"/>
        <w:ind w:firstLine="645"/>
        <w:rPr>
          <w:rFonts w:hint="eastAsia" w:ascii="宋体" w:hAnsi="宋体"/>
          <w:sz w:val="24"/>
          <w:szCs w:val="24"/>
          <w:lang w:eastAsia="zh-CN"/>
        </w:rPr>
      </w:pPr>
      <w:r>
        <w:rPr>
          <w:rFonts w:hint="eastAsia" w:ascii="宋体" w:hAnsi="宋体"/>
          <w:sz w:val="24"/>
          <w:szCs w:val="24"/>
        </w:rPr>
        <w:t>1、采购人：宁波市自然资源生态修复和海洋管理服</w:t>
      </w:r>
      <w:r>
        <w:rPr>
          <w:rFonts w:hint="eastAsia" w:ascii="宋体" w:hAnsi="宋体"/>
          <w:color w:val="auto"/>
          <w:sz w:val="24"/>
          <w:szCs w:val="24"/>
        </w:rPr>
        <w:t>务中心，地址：宁波市鄞</w:t>
      </w:r>
      <w:r>
        <w:rPr>
          <w:rFonts w:hint="eastAsia" w:ascii="宋体" w:hAnsi="宋体"/>
          <w:sz w:val="24"/>
          <w:szCs w:val="24"/>
        </w:rPr>
        <w:t>州区东部新城和济街36号</w:t>
      </w:r>
      <w:r>
        <w:rPr>
          <w:rFonts w:hint="eastAsia" w:ascii="宋体" w:hAnsi="宋体"/>
          <w:sz w:val="24"/>
          <w:szCs w:val="24"/>
          <w:lang w:eastAsia="zh-CN"/>
        </w:rPr>
        <w:t>。</w:t>
      </w:r>
    </w:p>
    <w:p w14:paraId="580C5A03">
      <w:pPr>
        <w:spacing w:line="380" w:lineRule="exact"/>
        <w:ind w:firstLine="645"/>
        <w:rPr>
          <w:rFonts w:ascii="宋体" w:hAnsi="宋体"/>
          <w:sz w:val="24"/>
          <w:szCs w:val="24"/>
        </w:rPr>
      </w:pPr>
      <w:r>
        <w:rPr>
          <w:rFonts w:hint="eastAsia" w:ascii="宋体" w:hAnsi="宋体"/>
          <w:sz w:val="24"/>
          <w:szCs w:val="24"/>
          <w:lang w:val="en-US" w:eastAsia="zh-CN"/>
        </w:rPr>
        <w:t>联系人</w:t>
      </w:r>
      <w:r>
        <w:rPr>
          <w:rFonts w:hint="eastAsia" w:ascii="宋体" w:hAnsi="宋体"/>
          <w:color w:val="auto"/>
          <w:sz w:val="24"/>
          <w:szCs w:val="24"/>
          <w:lang w:val="en-US" w:eastAsia="zh-CN"/>
        </w:rPr>
        <w:t>：</w:t>
      </w:r>
      <w:r>
        <w:rPr>
          <w:rFonts w:hint="eastAsia" w:ascii="宋体" w:hAnsi="宋体"/>
          <w:color w:val="auto"/>
          <w:sz w:val="24"/>
          <w:szCs w:val="24"/>
        </w:rPr>
        <w:t>钱老师</w:t>
      </w:r>
      <w:r>
        <w:rPr>
          <w:rFonts w:hint="eastAsia" w:ascii="宋体" w:hAnsi="宋体"/>
          <w:color w:val="auto"/>
          <w:sz w:val="24"/>
          <w:szCs w:val="24"/>
          <w:lang w:val="en-US" w:eastAsia="zh-CN"/>
        </w:rPr>
        <w:t>；</w:t>
      </w:r>
      <w:r>
        <w:rPr>
          <w:rFonts w:hint="eastAsia" w:ascii="宋体" w:hAnsi="宋体"/>
          <w:color w:val="auto"/>
          <w:sz w:val="24"/>
          <w:szCs w:val="24"/>
        </w:rPr>
        <w:t>联系方式：0574-89284989</w:t>
      </w:r>
      <w:r>
        <w:rPr>
          <w:rFonts w:hint="eastAsia" w:ascii="宋体" w:hAnsi="宋体"/>
          <w:sz w:val="24"/>
          <w:szCs w:val="24"/>
        </w:rPr>
        <w:t>。</w:t>
      </w:r>
    </w:p>
    <w:p w14:paraId="27C9B831">
      <w:pPr>
        <w:spacing w:line="380" w:lineRule="exact"/>
        <w:ind w:firstLine="645"/>
        <w:rPr>
          <w:rFonts w:ascii="宋体" w:hAnsi="宋体"/>
          <w:sz w:val="24"/>
          <w:szCs w:val="24"/>
        </w:rPr>
      </w:pPr>
      <w:r>
        <w:rPr>
          <w:rFonts w:hint="eastAsia" w:ascii="宋体" w:hAnsi="宋体"/>
          <w:sz w:val="24"/>
          <w:szCs w:val="24"/>
        </w:rPr>
        <w:t>2、集中采购机构：宁波市政府采购中心</w:t>
      </w:r>
    </w:p>
    <w:p w14:paraId="56AABA54">
      <w:pPr>
        <w:spacing w:line="380" w:lineRule="exact"/>
        <w:ind w:firstLine="645"/>
        <w:rPr>
          <w:rFonts w:ascii="宋体" w:hAnsi="宋体"/>
          <w:sz w:val="24"/>
          <w:szCs w:val="24"/>
        </w:rPr>
      </w:pPr>
      <w:r>
        <w:rPr>
          <w:rFonts w:hint="eastAsia" w:ascii="宋体" w:hAnsi="宋体"/>
          <w:sz w:val="24"/>
          <w:szCs w:val="24"/>
        </w:rPr>
        <w:t>项目联系人：</w:t>
      </w:r>
      <w:r>
        <w:rPr>
          <w:rFonts w:hint="eastAsia" w:ascii="宋体" w:hAnsi="宋体"/>
          <w:sz w:val="24"/>
          <w:szCs w:val="24"/>
          <w:lang w:val="en-US" w:eastAsia="zh-CN"/>
        </w:rPr>
        <w:t>王女士；</w:t>
      </w:r>
      <w:r>
        <w:rPr>
          <w:rFonts w:hint="eastAsia" w:ascii="宋体" w:hAnsi="宋体"/>
          <w:sz w:val="24"/>
          <w:szCs w:val="24"/>
        </w:rPr>
        <w:t>TEL：</w:t>
      </w:r>
      <w:r>
        <w:rPr>
          <w:rFonts w:hint="eastAsia" w:ascii="宋体" w:hAnsi="宋体"/>
          <w:sz w:val="24"/>
          <w:szCs w:val="24"/>
          <w:lang w:val="en-US" w:eastAsia="zh-CN"/>
        </w:rPr>
        <w:t>0574-87187963</w:t>
      </w:r>
      <w:r>
        <w:rPr>
          <w:rFonts w:hint="eastAsia" w:ascii="宋体" w:hAnsi="宋体"/>
          <w:sz w:val="24"/>
          <w:szCs w:val="24"/>
        </w:rPr>
        <w:t xml:space="preserve"> </w:t>
      </w:r>
    </w:p>
    <w:p w14:paraId="1B2870BA">
      <w:pPr>
        <w:spacing w:line="380" w:lineRule="exact"/>
        <w:ind w:firstLine="645"/>
        <w:rPr>
          <w:rFonts w:ascii="宋体" w:hAnsi="宋体"/>
          <w:sz w:val="24"/>
          <w:szCs w:val="24"/>
        </w:rPr>
      </w:pPr>
      <w:r>
        <w:rPr>
          <w:rFonts w:hint="eastAsia" w:ascii="宋体" w:hAnsi="宋体"/>
          <w:sz w:val="24"/>
          <w:szCs w:val="24"/>
        </w:rPr>
        <w:t>地址：宁波市鄞州区宁穿路1901号市政务服务中心五楼  邮编：315066</w:t>
      </w:r>
    </w:p>
    <w:p w14:paraId="25B4C17C">
      <w:pPr>
        <w:spacing w:line="440" w:lineRule="exact"/>
        <w:jc w:val="center"/>
        <w:outlineLvl w:val="0"/>
        <w:rPr>
          <w:rFonts w:ascii="宋体" w:hAnsi="宋体"/>
          <w:b/>
          <w:sz w:val="36"/>
        </w:rPr>
      </w:pPr>
      <w:r>
        <w:rPr>
          <w:rFonts w:eastAsia="黑体"/>
          <w:sz w:val="32"/>
        </w:rPr>
        <w:br w:type="page"/>
      </w:r>
      <w:r>
        <w:rPr>
          <w:rFonts w:hint="eastAsia" w:ascii="宋体" w:hAnsi="宋体"/>
          <w:b/>
          <w:sz w:val="36"/>
        </w:rPr>
        <w:t>第二部分  项目需求说明及评标标准</w:t>
      </w:r>
    </w:p>
    <w:p w14:paraId="04598652">
      <w:pPr>
        <w:spacing w:line="440" w:lineRule="exact"/>
        <w:rPr>
          <w:rFonts w:ascii="宋体" w:hAnsi="宋体"/>
          <w:b/>
          <w:sz w:val="32"/>
        </w:rPr>
      </w:pPr>
    </w:p>
    <w:p w14:paraId="4812689F">
      <w:pPr>
        <w:tabs>
          <w:tab w:val="left" w:pos="2520"/>
        </w:tabs>
        <w:ind w:left="1" w:hanging="1"/>
        <w:rPr>
          <w:b/>
          <w:sz w:val="28"/>
        </w:rPr>
      </w:pPr>
      <w:r>
        <w:rPr>
          <w:rFonts w:hint="eastAsia"/>
          <w:b/>
          <w:color w:val="auto"/>
          <w:sz w:val="32"/>
        </w:rPr>
        <w:t>特别申明</w:t>
      </w:r>
      <w:r>
        <w:rPr>
          <w:rFonts w:hint="eastAsia"/>
          <w:b/>
          <w:sz w:val="28"/>
        </w:rPr>
        <w:t>：</w:t>
      </w:r>
    </w:p>
    <w:p w14:paraId="706A0C86">
      <w:pPr>
        <w:numPr>
          <w:ilvl w:val="0"/>
          <w:numId w:val="4"/>
        </w:numPr>
        <w:tabs>
          <w:tab w:val="left" w:pos="2520"/>
        </w:tabs>
        <w:spacing w:line="400" w:lineRule="exact"/>
        <w:ind w:left="1" w:hanging="1"/>
        <w:rPr>
          <w:b/>
          <w:sz w:val="24"/>
        </w:rPr>
      </w:pPr>
      <w:r>
        <w:rPr>
          <w:rFonts w:hint="eastAsia"/>
          <w:b/>
          <w:sz w:val="24"/>
        </w:rPr>
        <w:t>采购需求中出现的品牌型号仅供参考，欢迎其他相当的产品投标。</w:t>
      </w:r>
    </w:p>
    <w:p w14:paraId="4C020169">
      <w:pPr>
        <w:numPr>
          <w:ilvl w:val="0"/>
          <w:numId w:val="4"/>
        </w:numPr>
        <w:tabs>
          <w:tab w:val="left" w:pos="2520"/>
        </w:tabs>
        <w:spacing w:line="400" w:lineRule="exact"/>
        <w:ind w:left="1" w:hanging="1"/>
        <w:rPr>
          <w:b/>
          <w:sz w:val="24"/>
        </w:rPr>
      </w:pPr>
      <w:r>
        <w:rPr>
          <w:rFonts w:hint="eastAsia"/>
          <w:b/>
          <w:sz w:val="24"/>
        </w:rPr>
        <w:t>非单一产品项目，以“※”标识的为核心产品。</w:t>
      </w:r>
    </w:p>
    <w:p w14:paraId="44E79333">
      <w:pPr>
        <w:numPr>
          <w:ilvl w:val="0"/>
          <w:numId w:val="4"/>
        </w:numPr>
        <w:tabs>
          <w:tab w:val="left" w:pos="2520"/>
        </w:tabs>
        <w:spacing w:line="400" w:lineRule="exact"/>
        <w:ind w:left="1" w:hanging="1"/>
        <w:rPr>
          <w:b/>
          <w:sz w:val="24"/>
        </w:rPr>
      </w:pPr>
      <w:r>
        <w:rPr>
          <w:rFonts w:hint="eastAsia"/>
          <w:b/>
          <w:sz w:val="24"/>
        </w:rPr>
        <w:t>投标人在政采云平台解密出来的投标报价与投标文件中投标报价不一致的，以投标文件中的投标报价为准。</w:t>
      </w:r>
    </w:p>
    <w:p w14:paraId="54ACF977">
      <w:pPr>
        <w:numPr>
          <w:ilvl w:val="0"/>
          <w:numId w:val="4"/>
        </w:numPr>
        <w:tabs>
          <w:tab w:val="left" w:pos="2520"/>
        </w:tabs>
        <w:spacing w:line="400" w:lineRule="exact"/>
        <w:ind w:left="1" w:hanging="1"/>
        <w:rPr>
          <w:b/>
          <w:sz w:val="24"/>
        </w:rPr>
      </w:pPr>
      <w:r>
        <w:rPr>
          <w:rFonts w:hint="eastAsia"/>
          <w:b/>
          <w:sz w:val="24"/>
        </w:rPr>
        <w:t>本项目标的对应所属行业：</w:t>
      </w:r>
      <w:r>
        <w:rPr>
          <w:rFonts w:hint="eastAsia"/>
          <w:b/>
          <w:sz w:val="24"/>
          <w:lang w:val="en-US" w:eastAsia="zh-CN"/>
        </w:rPr>
        <w:t>工业。</w:t>
      </w:r>
    </w:p>
    <w:p w14:paraId="75F785E2">
      <w:pPr>
        <w:keepNext w:val="0"/>
        <w:keepLines w:val="0"/>
        <w:pageBreakBefore w:val="0"/>
        <w:widowControl w:val="0"/>
        <w:numPr>
          <w:ilvl w:val="0"/>
          <w:numId w:val="4"/>
        </w:numPr>
        <w:tabs>
          <w:tab w:val="left" w:pos="2520"/>
        </w:tabs>
        <w:kinsoku/>
        <w:wordWrap/>
        <w:overflowPunct/>
        <w:topLinePunct w:val="0"/>
        <w:autoSpaceDE/>
        <w:autoSpaceDN/>
        <w:bidi w:val="0"/>
        <w:adjustRightInd/>
        <w:snapToGrid/>
        <w:spacing w:line="400" w:lineRule="exact"/>
        <w:ind w:left="0" w:firstLine="0"/>
        <w:textAlignment w:val="auto"/>
        <w:rPr>
          <w:rFonts w:hint="eastAsia"/>
          <w:b/>
          <w:sz w:val="24"/>
          <w:szCs w:val="24"/>
        </w:rPr>
      </w:pPr>
      <w:r>
        <w:rPr>
          <w:rFonts w:hint="eastAsia"/>
          <w:b/>
          <w:sz w:val="24"/>
        </w:rPr>
        <w:t>投标文件中需要提供证明材料佐证的，请以醒目方式标记或者框出相关内容。</w:t>
      </w:r>
    </w:p>
    <w:p w14:paraId="10FA5044">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400" w:lineRule="exact"/>
        <w:ind w:leftChars="0"/>
        <w:textAlignment w:val="auto"/>
        <w:rPr>
          <w:b/>
          <w:sz w:val="24"/>
        </w:rPr>
      </w:pPr>
    </w:p>
    <w:p w14:paraId="66805247">
      <w:pPr>
        <w:pStyle w:val="56"/>
        <w:ind w:firstLine="267" w:firstLineChars="83"/>
        <w:jc w:val="center"/>
        <w:rPr>
          <w:b/>
          <w:sz w:val="32"/>
        </w:rPr>
      </w:pPr>
    </w:p>
    <w:p w14:paraId="7E74F075">
      <w:pPr>
        <w:pStyle w:val="56"/>
        <w:ind w:firstLine="267" w:firstLineChars="83"/>
        <w:jc w:val="center"/>
        <w:rPr>
          <w:b/>
          <w:sz w:val="32"/>
        </w:rPr>
      </w:pPr>
      <w:r>
        <w:rPr>
          <w:rFonts w:hint="eastAsia"/>
          <w:b/>
          <w:sz w:val="32"/>
        </w:rPr>
        <w:t>项目需求说明</w:t>
      </w:r>
    </w:p>
    <w:p w14:paraId="6916040F">
      <w:pPr>
        <w:pStyle w:val="9"/>
        <w:rPr>
          <w:rFonts w:hint="default" w:eastAsia="宋体"/>
          <w:i w:val="0"/>
          <w:iCs/>
          <w:sz w:val="24"/>
          <w:szCs w:val="24"/>
          <w:lang w:val="en-US" w:eastAsia="zh-CN"/>
        </w:rPr>
      </w:pPr>
    </w:p>
    <w:p w14:paraId="2EBE44E2">
      <w:pPr>
        <w:rPr>
          <w:rFonts w:hint="eastAsia" w:eastAsia="宋体"/>
          <w:lang w:val="en-US" w:eastAsia="zh-CN"/>
        </w:rPr>
      </w:pPr>
      <w:bookmarkStart w:id="0" w:name="_Toc21986"/>
      <w:bookmarkStart w:id="1" w:name="_Toc1857844408"/>
    </w:p>
    <w:bookmarkEnd w:id="0"/>
    <w:bookmarkEnd w:id="1"/>
    <w:p w14:paraId="1AE41753">
      <w:pPr>
        <w:pStyle w:val="51"/>
        <w:spacing w:line="440" w:lineRule="exact"/>
        <w:rPr>
          <w:rFonts w:hint="eastAsia" w:ascii="宋体" w:hAnsi="宋体"/>
          <w:b/>
          <w:bCs/>
          <w:color w:val="000000"/>
          <w:szCs w:val="24"/>
        </w:rPr>
      </w:pPr>
      <w:r>
        <w:rPr>
          <w:rFonts w:hint="eastAsia" w:ascii="宋体" w:hAnsi="宋体"/>
          <w:b/>
          <w:bCs/>
          <w:color w:val="000000"/>
          <w:szCs w:val="24"/>
        </w:rPr>
        <w:t>一、采购清单</w:t>
      </w:r>
    </w:p>
    <w:tbl>
      <w:tblPr>
        <w:tblStyle w:val="24"/>
        <w:tblW w:w="8364" w:type="dxa"/>
        <w:tblInd w:w="108" w:type="dxa"/>
        <w:tblLayout w:type="autofit"/>
        <w:tblCellMar>
          <w:top w:w="0" w:type="dxa"/>
          <w:left w:w="108" w:type="dxa"/>
          <w:bottom w:w="0" w:type="dxa"/>
          <w:right w:w="108" w:type="dxa"/>
        </w:tblCellMar>
      </w:tblPr>
      <w:tblGrid>
        <w:gridCol w:w="1320"/>
        <w:gridCol w:w="3623"/>
        <w:gridCol w:w="1861"/>
        <w:gridCol w:w="1560"/>
      </w:tblGrid>
      <w:tr w14:paraId="5EB9E9D3">
        <w:tblPrEx>
          <w:tblCellMar>
            <w:top w:w="0" w:type="dxa"/>
            <w:left w:w="108" w:type="dxa"/>
            <w:bottom w:w="0" w:type="dxa"/>
            <w:right w:w="108" w:type="dxa"/>
          </w:tblCellMar>
        </w:tblPrEx>
        <w:trPr>
          <w:trHeight w:val="345" w:hRule="atLeast"/>
        </w:trPr>
        <w:tc>
          <w:tcPr>
            <w:tcW w:w="1320" w:type="dxa"/>
            <w:tcBorders>
              <w:top w:val="single" w:color="auto" w:sz="4" w:space="0"/>
              <w:left w:val="single" w:color="auto" w:sz="4" w:space="0"/>
              <w:bottom w:val="single" w:color="auto" w:sz="4" w:space="0"/>
              <w:right w:val="single" w:color="auto" w:sz="4" w:space="0"/>
            </w:tcBorders>
            <w:noWrap/>
            <w:vAlign w:val="center"/>
          </w:tcPr>
          <w:p w14:paraId="2DD4D33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序号</w:t>
            </w:r>
          </w:p>
        </w:tc>
        <w:tc>
          <w:tcPr>
            <w:tcW w:w="3623" w:type="dxa"/>
            <w:tcBorders>
              <w:top w:val="single" w:color="auto" w:sz="4" w:space="0"/>
              <w:left w:val="nil"/>
              <w:bottom w:val="single" w:color="auto" w:sz="4" w:space="0"/>
              <w:right w:val="single" w:color="auto" w:sz="4" w:space="0"/>
            </w:tcBorders>
            <w:noWrap/>
            <w:vAlign w:val="center"/>
          </w:tcPr>
          <w:p w14:paraId="466D186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品名</w:t>
            </w:r>
          </w:p>
        </w:tc>
        <w:tc>
          <w:tcPr>
            <w:tcW w:w="1861" w:type="dxa"/>
            <w:tcBorders>
              <w:top w:val="single" w:color="auto" w:sz="4" w:space="0"/>
              <w:left w:val="nil"/>
              <w:bottom w:val="single" w:color="auto" w:sz="4" w:space="0"/>
              <w:right w:val="single" w:color="auto" w:sz="4" w:space="0"/>
            </w:tcBorders>
            <w:noWrap/>
            <w:vAlign w:val="center"/>
          </w:tcPr>
          <w:p w14:paraId="02CA037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数量</w:t>
            </w:r>
          </w:p>
        </w:tc>
        <w:tc>
          <w:tcPr>
            <w:tcW w:w="1560" w:type="dxa"/>
            <w:tcBorders>
              <w:top w:val="single" w:color="auto" w:sz="4" w:space="0"/>
              <w:left w:val="nil"/>
              <w:bottom w:val="single" w:color="auto" w:sz="4" w:space="0"/>
              <w:right w:val="single" w:color="auto" w:sz="4" w:space="0"/>
            </w:tcBorders>
            <w:noWrap/>
            <w:vAlign w:val="center"/>
          </w:tcPr>
          <w:p w14:paraId="47CFCD2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单位</w:t>
            </w:r>
          </w:p>
        </w:tc>
      </w:tr>
      <w:tr w14:paraId="6691E136">
        <w:tblPrEx>
          <w:tblCellMar>
            <w:top w:w="0" w:type="dxa"/>
            <w:left w:w="108" w:type="dxa"/>
            <w:bottom w:w="0" w:type="dxa"/>
            <w:right w:w="108" w:type="dxa"/>
          </w:tblCellMar>
        </w:tblPrEx>
        <w:trPr>
          <w:trHeight w:val="345" w:hRule="atLeast"/>
        </w:trPr>
        <w:tc>
          <w:tcPr>
            <w:tcW w:w="1320" w:type="dxa"/>
            <w:tcBorders>
              <w:top w:val="nil"/>
              <w:left w:val="single" w:color="auto" w:sz="4" w:space="0"/>
              <w:bottom w:val="single" w:color="auto" w:sz="4" w:space="0"/>
              <w:right w:val="single" w:color="auto" w:sz="4" w:space="0"/>
            </w:tcBorders>
            <w:noWrap/>
            <w:vAlign w:val="center"/>
          </w:tcPr>
          <w:p w14:paraId="68C3DD1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w:t>
            </w:r>
          </w:p>
        </w:tc>
        <w:tc>
          <w:tcPr>
            <w:tcW w:w="3623" w:type="dxa"/>
            <w:tcBorders>
              <w:top w:val="nil"/>
              <w:left w:val="nil"/>
              <w:bottom w:val="single" w:color="auto" w:sz="4" w:space="0"/>
              <w:right w:val="single" w:color="auto" w:sz="4" w:space="0"/>
            </w:tcBorders>
            <w:noWrap/>
            <w:vAlign w:val="center"/>
          </w:tcPr>
          <w:p w14:paraId="24E7F3F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路由器</w:t>
            </w:r>
          </w:p>
        </w:tc>
        <w:tc>
          <w:tcPr>
            <w:tcW w:w="1861" w:type="dxa"/>
            <w:tcBorders>
              <w:top w:val="nil"/>
              <w:left w:val="nil"/>
              <w:bottom w:val="single" w:color="auto" w:sz="4" w:space="0"/>
              <w:right w:val="single" w:color="auto" w:sz="4" w:space="0"/>
            </w:tcBorders>
            <w:noWrap/>
            <w:vAlign w:val="center"/>
          </w:tcPr>
          <w:p w14:paraId="25269DE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w:t>
            </w:r>
          </w:p>
        </w:tc>
        <w:tc>
          <w:tcPr>
            <w:tcW w:w="1560" w:type="dxa"/>
            <w:tcBorders>
              <w:top w:val="nil"/>
              <w:left w:val="nil"/>
              <w:bottom w:val="single" w:color="auto" w:sz="4" w:space="0"/>
              <w:right w:val="single" w:color="auto" w:sz="4" w:space="0"/>
            </w:tcBorders>
            <w:noWrap/>
            <w:vAlign w:val="center"/>
          </w:tcPr>
          <w:p w14:paraId="6124434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台</w:t>
            </w:r>
          </w:p>
        </w:tc>
      </w:tr>
      <w:tr w14:paraId="245AB954">
        <w:tblPrEx>
          <w:tblCellMar>
            <w:top w:w="0" w:type="dxa"/>
            <w:left w:w="108" w:type="dxa"/>
            <w:bottom w:w="0" w:type="dxa"/>
            <w:right w:w="108" w:type="dxa"/>
          </w:tblCellMar>
        </w:tblPrEx>
        <w:trPr>
          <w:trHeight w:val="345" w:hRule="atLeast"/>
        </w:trPr>
        <w:tc>
          <w:tcPr>
            <w:tcW w:w="1320" w:type="dxa"/>
            <w:tcBorders>
              <w:top w:val="nil"/>
              <w:left w:val="single" w:color="auto" w:sz="4" w:space="0"/>
              <w:bottom w:val="single" w:color="auto" w:sz="4" w:space="0"/>
              <w:right w:val="single" w:color="auto" w:sz="4" w:space="0"/>
            </w:tcBorders>
            <w:noWrap/>
            <w:vAlign w:val="center"/>
          </w:tcPr>
          <w:p w14:paraId="723ED54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w:t>
            </w:r>
          </w:p>
        </w:tc>
        <w:tc>
          <w:tcPr>
            <w:tcW w:w="3623" w:type="dxa"/>
            <w:tcBorders>
              <w:top w:val="nil"/>
              <w:left w:val="nil"/>
              <w:bottom w:val="single" w:color="auto" w:sz="4" w:space="0"/>
              <w:right w:val="single" w:color="auto" w:sz="4" w:space="0"/>
            </w:tcBorders>
            <w:noWrap/>
            <w:vAlign w:val="center"/>
          </w:tcPr>
          <w:p w14:paraId="6533058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交换机</w:t>
            </w:r>
          </w:p>
        </w:tc>
        <w:tc>
          <w:tcPr>
            <w:tcW w:w="1861" w:type="dxa"/>
            <w:tcBorders>
              <w:top w:val="nil"/>
              <w:left w:val="nil"/>
              <w:bottom w:val="single" w:color="auto" w:sz="4" w:space="0"/>
              <w:right w:val="single" w:color="auto" w:sz="4" w:space="0"/>
            </w:tcBorders>
            <w:noWrap/>
            <w:vAlign w:val="center"/>
          </w:tcPr>
          <w:p w14:paraId="5E8C706D">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w:t>
            </w:r>
          </w:p>
        </w:tc>
        <w:tc>
          <w:tcPr>
            <w:tcW w:w="1560" w:type="dxa"/>
            <w:tcBorders>
              <w:top w:val="nil"/>
              <w:left w:val="nil"/>
              <w:bottom w:val="single" w:color="auto" w:sz="4" w:space="0"/>
              <w:right w:val="single" w:color="auto" w:sz="4" w:space="0"/>
            </w:tcBorders>
            <w:noWrap/>
            <w:vAlign w:val="center"/>
          </w:tcPr>
          <w:p w14:paraId="16A7A1A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台</w:t>
            </w:r>
          </w:p>
        </w:tc>
      </w:tr>
      <w:tr w14:paraId="366D8FF8">
        <w:tblPrEx>
          <w:tblCellMar>
            <w:top w:w="0" w:type="dxa"/>
            <w:left w:w="108" w:type="dxa"/>
            <w:bottom w:w="0" w:type="dxa"/>
            <w:right w:w="108" w:type="dxa"/>
          </w:tblCellMar>
        </w:tblPrEx>
        <w:trPr>
          <w:trHeight w:val="345" w:hRule="atLeast"/>
        </w:trPr>
        <w:tc>
          <w:tcPr>
            <w:tcW w:w="1320" w:type="dxa"/>
            <w:tcBorders>
              <w:top w:val="nil"/>
              <w:left w:val="single" w:color="auto" w:sz="4" w:space="0"/>
              <w:bottom w:val="single" w:color="auto" w:sz="4" w:space="0"/>
              <w:right w:val="single" w:color="auto" w:sz="4" w:space="0"/>
            </w:tcBorders>
            <w:noWrap/>
            <w:vAlign w:val="center"/>
          </w:tcPr>
          <w:p w14:paraId="5F8DC0F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w:t>
            </w:r>
          </w:p>
        </w:tc>
        <w:tc>
          <w:tcPr>
            <w:tcW w:w="3623" w:type="dxa"/>
            <w:tcBorders>
              <w:top w:val="nil"/>
              <w:left w:val="nil"/>
              <w:bottom w:val="single" w:color="auto" w:sz="4" w:space="0"/>
              <w:right w:val="single" w:color="auto" w:sz="4" w:space="0"/>
            </w:tcBorders>
            <w:noWrap/>
            <w:vAlign w:val="center"/>
          </w:tcPr>
          <w:p w14:paraId="5792FF4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※服务器</w:t>
            </w:r>
          </w:p>
        </w:tc>
        <w:tc>
          <w:tcPr>
            <w:tcW w:w="1861" w:type="dxa"/>
            <w:tcBorders>
              <w:top w:val="nil"/>
              <w:left w:val="nil"/>
              <w:bottom w:val="single" w:color="auto" w:sz="4" w:space="0"/>
              <w:right w:val="single" w:color="auto" w:sz="4" w:space="0"/>
            </w:tcBorders>
            <w:noWrap/>
            <w:vAlign w:val="center"/>
          </w:tcPr>
          <w:p w14:paraId="2EAD7CA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w:t>
            </w:r>
          </w:p>
        </w:tc>
        <w:tc>
          <w:tcPr>
            <w:tcW w:w="1560" w:type="dxa"/>
            <w:tcBorders>
              <w:top w:val="nil"/>
              <w:left w:val="nil"/>
              <w:bottom w:val="single" w:color="auto" w:sz="4" w:space="0"/>
              <w:right w:val="single" w:color="auto" w:sz="4" w:space="0"/>
            </w:tcBorders>
            <w:noWrap/>
            <w:vAlign w:val="center"/>
          </w:tcPr>
          <w:p w14:paraId="6D399A2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台</w:t>
            </w:r>
          </w:p>
        </w:tc>
      </w:tr>
      <w:tr w14:paraId="0B4F122D">
        <w:tblPrEx>
          <w:tblCellMar>
            <w:top w:w="0" w:type="dxa"/>
            <w:left w:w="108" w:type="dxa"/>
            <w:bottom w:w="0" w:type="dxa"/>
            <w:right w:w="108" w:type="dxa"/>
          </w:tblCellMar>
        </w:tblPrEx>
        <w:trPr>
          <w:trHeight w:val="345" w:hRule="atLeast"/>
        </w:trPr>
        <w:tc>
          <w:tcPr>
            <w:tcW w:w="1320" w:type="dxa"/>
            <w:tcBorders>
              <w:top w:val="nil"/>
              <w:left w:val="single" w:color="auto" w:sz="4" w:space="0"/>
              <w:bottom w:val="single" w:color="auto" w:sz="4" w:space="0"/>
              <w:right w:val="single" w:color="auto" w:sz="4" w:space="0"/>
            </w:tcBorders>
            <w:noWrap/>
            <w:vAlign w:val="center"/>
          </w:tcPr>
          <w:p w14:paraId="2A57F3A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w:t>
            </w:r>
          </w:p>
        </w:tc>
        <w:tc>
          <w:tcPr>
            <w:tcW w:w="3623" w:type="dxa"/>
            <w:tcBorders>
              <w:top w:val="nil"/>
              <w:left w:val="nil"/>
              <w:bottom w:val="single" w:color="auto" w:sz="4" w:space="0"/>
              <w:right w:val="single" w:color="auto" w:sz="4" w:space="0"/>
            </w:tcBorders>
            <w:noWrap/>
            <w:vAlign w:val="center"/>
          </w:tcPr>
          <w:p w14:paraId="21F58A0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超融合软件</w:t>
            </w:r>
          </w:p>
        </w:tc>
        <w:tc>
          <w:tcPr>
            <w:tcW w:w="1861" w:type="dxa"/>
            <w:tcBorders>
              <w:top w:val="nil"/>
              <w:left w:val="nil"/>
              <w:bottom w:val="single" w:color="auto" w:sz="4" w:space="0"/>
              <w:right w:val="single" w:color="auto" w:sz="4" w:space="0"/>
            </w:tcBorders>
            <w:noWrap/>
            <w:vAlign w:val="center"/>
          </w:tcPr>
          <w:p w14:paraId="40DA7CB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8</w:t>
            </w:r>
          </w:p>
        </w:tc>
        <w:tc>
          <w:tcPr>
            <w:tcW w:w="1560" w:type="dxa"/>
            <w:tcBorders>
              <w:top w:val="nil"/>
              <w:left w:val="nil"/>
              <w:bottom w:val="single" w:color="auto" w:sz="4" w:space="0"/>
              <w:right w:val="single" w:color="auto" w:sz="4" w:space="0"/>
            </w:tcBorders>
            <w:noWrap/>
            <w:vAlign w:val="center"/>
          </w:tcPr>
          <w:p w14:paraId="2D09D7A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套</w:t>
            </w:r>
          </w:p>
        </w:tc>
      </w:tr>
      <w:tr w14:paraId="6C4EC500">
        <w:tblPrEx>
          <w:tblCellMar>
            <w:top w:w="0" w:type="dxa"/>
            <w:left w:w="108" w:type="dxa"/>
            <w:bottom w:w="0" w:type="dxa"/>
            <w:right w:w="108" w:type="dxa"/>
          </w:tblCellMar>
        </w:tblPrEx>
        <w:trPr>
          <w:trHeight w:val="345" w:hRule="atLeast"/>
        </w:trPr>
        <w:tc>
          <w:tcPr>
            <w:tcW w:w="1320" w:type="dxa"/>
            <w:tcBorders>
              <w:top w:val="nil"/>
              <w:left w:val="single" w:color="auto" w:sz="4" w:space="0"/>
              <w:bottom w:val="single" w:color="auto" w:sz="4" w:space="0"/>
              <w:right w:val="single" w:color="auto" w:sz="4" w:space="0"/>
            </w:tcBorders>
            <w:noWrap/>
            <w:vAlign w:val="center"/>
          </w:tcPr>
          <w:p w14:paraId="172E567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w:t>
            </w:r>
          </w:p>
        </w:tc>
        <w:tc>
          <w:tcPr>
            <w:tcW w:w="3623" w:type="dxa"/>
            <w:tcBorders>
              <w:top w:val="nil"/>
              <w:left w:val="nil"/>
              <w:bottom w:val="single" w:color="auto" w:sz="4" w:space="0"/>
              <w:right w:val="single" w:color="auto" w:sz="4" w:space="0"/>
            </w:tcBorders>
            <w:noWrap/>
            <w:vAlign w:val="center"/>
          </w:tcPr>
          <w:p w14:paraId="5B85843C">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工作站</w:t>
            </w:r>
          </w:p>
        </w:tc>
        <w:tc>
          <w:tcPr>
            <w:tcW w:w="1861" w:type="dxa"/>
            <w:tcBorders>
              <w:top w:val="nil"/>
              <w:left w:val="nil"/>
              <w:bottom w:val="single" w:color="auto" w:sz="4" w:space="0"/>
              <w:right w:val="single" w:color="auto" w:sz="4" w:space="0"/>
            </w:tcBorders>
            <w:noWrap/>
            <w:vAlign w:val="center"/>
          </w:tcPr>
          <w:p w14:paraId="0256334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45</w:t>
            </w:r>
          </w:p>
        </w:tc>
        <w:tc>
          <w:tcPr>
            <w:tcW w:w="1560" w:type="dxa"/>
            <w:tcBorders>
              <w:top w:val="nil"/>
              <w:left w:val="nil"/>
              <w:bottom w:val="single" w:color="auto" w:sz="4" w:space="0"/>
              <w:right w:val="single" w:color="auto" w:sz="4" w:space="0"/>
            </w:tcBorders>
            <w:noWrap/>
            <w:vAlign w:val="center"/>
          </w:tcPr>
          <w:p w14:paraId="3778B1B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台</w:t>
            </w:r>
          </w:p>
        </w:tc>
      </w:tr>
      <w:tr w14:paraId="77F3A3B8">
        <w:tblPrEx>
          <w:tblCellMar>
            <w:top w:w="0" w:type="dxa"/>
            <w:left w:w="108" w:type="dxa"/>
            <w:bottom w:w="0" w:type="dxa"/>
            <w:right w:w="108" w:type="dxa"/>
          </w:tblCellMar>
        </w:tblPrEx>
        <w:trPr>
          <w:trHeight w:val="345" w:hRule="atLeast"/>
        </w:trPr>
        <w:tc>
          <w:tcPr>
            <w:tcW w:w="1320" w:type="dxa"/>
            <w:tcBorders>
              <w:top w:val="nil"/>
              <w:left w:val="single" w:color="auto" w:sz="4" w:space="0"/>
              <w:bottom w:val="single" w:color="auto" w:sz="4" w:space="0"/>
              <w:right w:val="single" w:color="auto" w:sz="4" w:space="0"/>
            </w:tcBorders>
            <w:noWrap/>
            <w:vAlign w:val="center"/>
          </w:tcPr>
          <w:p w14:paraId="32E9AFE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w:t>
            </w:r>
          </w:p>
        </w:tc>
        <w:tc>
          <w:tcPr>
            <w:tcW w:w="3623" w:type="dxa"/>
            <w:tcBorders>
              <w:top w:val="nil"/>
              <w:left w:val="nil"/>
              <w:bottom w:val="single" w:color="auto" w:sz="4" w:space="0"/>
              <w:right w:val="single" w:color="auto" w:sz="4" w:space="0"/>
            </w:tcBorders>
            <w:noWrap/>
            <w:vAlign w:val="center"/>
          </w:tcPr>
          <w:p w14:paraId="6A5C57C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移动工作站</w:t>
            </w:r>
          </w:p>
        </w:tc>
        <w:tc>
          <w:tcPr>
            <w:tcW w:w="1861" w:type="dxa"/>
            <w:tcBorders>
              <w:top w:val="nil"/>
              <w:left w:val="nil"/>
              <w:bottom w:val="single" w:color="auto" w:sz="4" w:space="0"/>
              <w:right w:val="single" w:color="auto" w:sz="4" w:space="0"/>
            </w:tcBorders>
            <w:noWrap/>
            <w:vAlign w:val="center"/>
          </w:tcPr>
          <w:p w14:paraId="5110400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8</w:t>
            </w:r>
          </w:p>
        </w:tc>
        <w:tc>
          <w:tcPr>
            <w:tcW w:w="1560" w:type="dxa"/>
            <w:tcBorders>
              <w:top w:val="nil"/>
              <w:left w:val="nil"/>
              <w:bottom w:val="single" w:color="auto" w:sz="4" w:space="0"/>
              <w:right w:val="single" w:color="auto" w:sz="4" w:space="0"/>
            </w:tcBorders>
            <w:noWrap/>
            <w:vAlign w:val="center"/>
          </w:tcPr>
          <w:p w14:paraId="7D6DCB0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台</w:t>
            </w:r>
          </w:p>
        </w:tc>
      </w:tr>
      <w:tr w14:paraId="220E66D9">
        <w:tblPrEx>
          <w:tblCellMar>
            <w:top w:w="0" w:type="dxa"/>
            <w:left w:w="108" w:type="dxa"/>
            <w:bottom w:w="0" w:type="dxa"/>
            <w:right w:w="108" w:type="dxa"/>
          </w:tblCellMar>
        </w:tblPrEx>
        <w:trPr>
          <w:trHeight w:val="345" w:hRule="atLeast"/>
        </w:trPr>
        <w:tc>
          <w:tcPr>
            <w:tcW w:w="1320" w:type="dxa"/>
            <w:tcBorders>
              <w:top w:val="nil"/>
              <w:left w:val="single" w:color="auto" w:sz="4" w:space="0"/>
              <w:bottom w:val="single" w:color="auto" w:sz="4" w:space="0"/>
              <w:right w:val="single" w:color="auto" w:sz="4" w:space="0"/>
            </w:tcBorders>
            <w:noWrap/>
            <w:vAlign w:val="center"/>
          </w:tcPr>
          <w:p w14:paraId="740AD135">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7</w:t>
            </w:r>
          </w:p>
        </w:tc>
        <w:tc>
          <w:tcPr>
            <w:tcW w:w="3623" w:type="dxa"/>
            <w:tcBorders>
              <w:top w:val="nil"/>
              <w:left w:val="nil"/>
              <w:bottom w:val="single" w:color="auto" w:sz="4" w:space="0"/>
              <w:right w:val="single" w:color="auto" w:sz="4" w:space="0"/>
            </w:tcBorders>
            <w:noWrap/>
            <w:vAlign w:val="center"/>
          </w:tcPr>
          <w:p w14:paraId="4D08456D">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国产数据库</w:t>
            </w:r>
          </w:p>
        </w:tc>
        <w:tc>
          <w:tcPr>
            <w:tcW w:w="1861" w:type="dxa"/>
            <w:tcBorders>
              <w:top w:val="nil"/>
              <w:left w:val="nil"/>
              <w:bottom w:val="single" w:color="auto" w:sz="4" w:space="0"/>
              <w:right w:val="single" w:color="auto" w:sz="4" w:space="0"/>
            </w:tcBorders>
            <w:noWrap/>
            <w:vAlign w:val="center"/>
          </w:tcPr>
          <w:p w14:paraId="25BF1AB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w:t>
            </w:r>
          </w:p>
        </w:tc>
        <w:tc>
          <w:tcPr>
            <w:tcW w:w="1560" w:type="dxa"/>
            <w:tcBorders>
              <w:top w:val="nil"/>
              <w:left w:val="nil"/>
              <w:bottom w:val="single" w:color="auto" w:sz="4" w:space="0"/>
              <w:right w:val="single" w:color="auto" w:sz="4" w:space="0"/>
            </w:tcBorders>
            <w:noWrap/>
            <w:vAlign w:val="center"/>
          </w:tcPr>
          <w:p w14:paraId="7C1B22F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套</w:t>
            </w:r>
          </w:p>
        </w:tc>
      </w:tr>
      <w:tr w14:paraId="011B2B12">
        <w:tblPrEx>
          <w:tblCellMar>
            <w:top w:w="0" w:type="dxa"/>
            <w:left w:w="108" w:type="dxa"/>
            <w:bottom w:w="0" w:type="dxa"/>
            <w:right w:w="108" w:type="dxa"/>
          </w:tblCellMar>
        </w:tblPrEx>
        <w:trPr>
          <w:trHeight w:val="345" w:hRule="atLeast"/>
        </w:trPr>
        <w:tc>
          <w:tcPr>
            <w:tcW w:w="1320" w:type="dxa"/>
            <w:tcBorders>
              <w:top w:val="nil"/>
              <w:left w:val="single" w:color="auto" w:sz="4" w:space="0"/>
              <w:bottom w:val="single" w:color="auto" w:sz="4" w:space="0"/>
              <w:right w:val="single" w:color="auto" w:sz="4" w:space="0"/>
            </w:tcBorders>
            <w:noWrap/>
            <w:vAlign w:val="center"/>
          </w:tcPr>
          <w:p w14:paraId="194430A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8</w:t>
            </w:r>
          </w:p>
        </w:tc>
        <w:tc>
          <w:tcPr>
            <w:tcW w:w="3623" w:type="dxa"/>
            <w:tcBorders>
              <w:top w:val="nil"/>
              <w:left w:val="nil"/>
              <w:bottom w:val="single" w:color="auto" w:sz="4" w:space="0"/>
              <w:right w:val="single" w:color="auto" w:sz="4" w:space="0"/>
            </w:tcBorders>
            <w:noWrap/>
            <w:vAlign w:val="center"/>
          </w:tcPr>
          <w:p w14:paraId="16754FB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磁盘阵列</w:t>
            </w:r>
          </w:p>
        </w:tc>
        <w:tc>
          <w:tcPr>
            <w:tcW w:w="1861" w:type="dxa"/>
            <w:tcBorders>
              <w:top w:val="nil"/>
              <w:left w:val="nil"/>
              <w:bottom w:val="single" w:color="auto" w:sz="4" w:space="0"/>
              <w:right w:val="single" w:color="auto" w:sz="4" w:space="0"/>
            </w:tcBorders>
            <w:noWrap/>
            <w:vAlign w:val="center"/>
          </w:tcPr>
          <w:p w14:paraId="56FF606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w:t>
            </w:r>
          </w:p>
        </w:tc>
        <w:tc>
          <w:tcPr>
            <w:tcW w:w="1560" w:type="dxa"/>
            <w:tcBorders>
              <w:top w:val="nil"/>
              <w:left w:val="nil"/>
              <w:bottom w:val="single" w:color="auto" w:sz="4" w:space="0"/>
              <w:right w:val="single" w:color="auto" w:sz="4" w:space="0"/>
            </w:tcBorders>
            <w:noWrap/>
            <w:vAlign w:val="center"/>
          </w:tcPr>
          <w:p w14:paraId="0EAC8DD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套</w:t>
            </w:r>
          </w:p>
        </w:tc>
      </w:tr>
    </w:tbl>
    <w:p w14:paraId="0E931B26">
      <w:pPr>
        <w:pStyle w:val="11"/>
        <w:ind w:left="199" w:leftChars="0" w:hanging="199" w:hangingChars="83"/>
        <w:rPr>
          <w:rFonts w:hint="eastAsia" w:ascii="仿宋" w:hAnsi="仿宋" w:eastAsia="仿宋" w:cs="仿宋"/>
          <w:sz w:val="24"/>
          <w:szCs w:val="24"/>
        </w:rPr>
      </w:pPr>
    </w:p>
    <w:p w14:paraId="7A97E6A3">
      <w:pPr>
        <w:pStyle w:val="51"/>
        <w:spacing w:line="440" w:lineRule="exact"/>
        <w:rPr>
          <w:rFonts w:hint="default" w:ascii="宋体" w:hAnsi="宋体" w:eastAsia="宋体"/>
          <w:b/>
          <w:bCs/>
          <w:color w:val="000000"/>
          <w:szCs w:val="24"/>
          <w:lang w:val="en-US" w:eastAsia="zh-CN"/>
        </w:rPr>
      </w:pPr>
      <w:r>
        <w:rPr>
          <w:rFonts w:hint="eastAsia" w:ascii="宋体" w:hAnsi="宋体"/>
          <w:b/>
          <w:bCs/>
          <w:color w:val="000000"/>
          <w:szCs w:val="24"/>
        </w:rPr>
        <w:t>二、技术参数</w:t>
      </w:r>
    </w:p>
    <w:tbl>
      <w:tblPr>
        <w:tblStyle w:val="2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528"/>
        <w:gridCol w:w="5577"/>
      </w:tblGrid>
      <w:tr w14:paraId="75C1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400" w:type="dxa"/>
            <w:tcBorders>
              <w:tl2br w:val="nil"/>
              <w:tr2bl w:val="nil"/>
            </w:tcBorders>
            <w:shd w:val="clear" w:color="000000" w:fill="C6E0B4"/>
            <w:noWrap/>
            <w:vAlign w:val="center"/>
          </w:tcPr>
          <w:p w14:paraId="3D722C24">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1528" w:type="dxa"/>
            <w:tcBorders>
              <w:tl2br w:val="nil"/>
              <w:tr2bl w:val="nil"/>
            </w:tcBorders>
            <w:shd w:val="clear" w:color="000000" w:fill="C6E0B4"/>
            <w:noWrap/>
            <w:vAlign w:val="center"/>
          </w:tcPr>
          <w:p w14:paraId="3FD40DA7">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功能项</w:t>
            </w:r>
          </w:p>
        </w:tc>
        <w:tc>
          <w:tcPr>
            <w:tcW w:w="5577" w:type="dxa"/>
            <w:tcBorders>
              <w:tl2br w:val="nil"/>
              <w:tr2bl w:val="nil"/>
            </w:tcBorders>
            <w:shd w:val="clear" w:color="000000" w:fill="C6E0B4"/>
            <w:vAlign w:val="center"/>
          </w:tcPr>
          <w:p w14:paraId="5B50BC0A">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技术要求</w:t>
            </w:r>
          </w:p>
        </w:tc>
      </w:tr>
      <w:tr w14:paraId="065E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restart"/>
            <w:tcBorders>
              <w:tl2br w:val="nil"/>
              <w:tr2bl w:val="nil"/>
            </w:tcBorders>
            <w:noWrap/>
            <w:vAlign w:val="center"/>
          </w:tcPr>
          <w:p w14:paraId="52E06EB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路由器</w:t>
            </w:r>
          </w:p>
        </w:tc>
        <w:tc>
          <w:tcPr>
            <w:tcW w:w="1528" w:type="dxa"/>
            <w:tcBorders>
              <w:tl2br w:val="nil"/>
              <w:tr2bl w:val="nil"/>
            </w:tcBorders>
            <w:vAlign w:val="center"/>
          </w:tcPr>
          <w:p w14:paraId="2CCACDDA">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性能</w:t>
            </w:r>
          </w:p>
        </w:tc>
        <w:tc>
          <w:tcPr>
            <w:tcW w:w="5577" w:type="dxa"/>
            <w:tcBorders>
              <w:tl2br w:val="nil"/>
              <w:tr2bl w:val="nil"/>
            </w:tcBorders>
            <w:vAlign w:val="center"/>
          </w:tcPr>
          <w:p w14:paraId="73CE5D09">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包转发能力≥40Mpps；整机交换容量（吞吐量）≥80Gbps.内存≥2GB,Flash≥1GB</w:t>
            </w:r>
          </w:p>
        </w:tc>
      </w:tr>
      <w:tr w14:paraId="54E5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3D742E48">
            <w:pPr>
              <w:widowControl/>
              <w:jc w:val="left"/>
              <w:rPr>
                <w:rFonts w:hint="eastAsia" w:ascii="宋体" w:hAnsi="宋体" w:cs="宋体"/>
                <w:color w:val="000000"/>
                <w:kern w:val="0"/>
                <w:sz w:val="22"/>
                <w:szCs w:val="22"/>
              </w:rPr>
            </w:pPr>
          </w:p>
        </w:tc>
        <w:tc>
          <w:tcPr>
            <w:tcW w:w="1528" w:type="dxa"/>
            <w:tcBorders>
              <w:tl2br w:val="nil"/>
              <w:tr2bl w:val="nil"/>
            </w:tcBorders>
            <w:vAlign w:val="center"/>
          </w:tcPr>
          <w:p w14:paraId="10D8A621">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接口</w:t>
            </w:r>
          </w:p>
        </w:tc>
        <w:tc>
          <w:tcPr>
            <w:tcW w:w="5577" w:type="dxa"/>
            <w:tcBorders>
              <w:tl2br w:val="nil"/>
              <w:tr2bl w:val="nil"/>
            </w:tcBorders>
            <w:vAlign w:val="center"/>
          </w:tcPr>
          <w:p w14:paraId="08790728">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WAN：≥2*GE电+2*GE光,LAN：≥2*GE光 +3*GE电（LAN可以切换为 WAN）</w:t>
            </w:r>
          </w:p>
        </w:tc>
      </w:tr>
      <w:tr w14:paraId="68BB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2D68F38F">
            <w:pPr>
              <w:widowControl/>
              <w:jc w:val="left"/>
              <w:rPr>
                <w:rFonts w:hint="eastAsia" w:ascii="宋体" w:hAnsi="宋体" w:cs="宋体"/>
                <w:color w:val="000000"/>
                <w:kern w:val="0"/>
                <w:sz w:val="22"/>
                <w:szCs w:val="22"/>
              </w:rPr>
            </w:pPr>
          </w:p>
        </w:tc>
        <w:tc>
          <w:tcPr>
            <w:tcW w:w="1528" w:type="dxa"/>
            <w:tcBorders>
              <w:tl2br w:val="nil"/>
              <w:tr2bl w:val="nil"/>
            </w:tcBorders>
            <w:vAlign w:val="center"/>
          </w:tcPr>
          <w:p w14:paraId="264387E5">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扩展能力</w:t>
            </w:r>
          </w:p>
        </w:tc>
        <w:tc>
          <w:tcPr>
            <w:tcW w:w="5577" w:type="dxa"/>
            <w:tcBorders>
              <w:tl2br w:val="nil"/>
              <w:tr2bl w:val="nil"/>
            </w:tcBorders>
            <w:vAlign w:val="center"/>
          </w:tcPr>
          <w:p w14:paraId="3135717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模块插槽≥4个,所有业务板卡支持直接热插拔，提供官网URL链接及截图</w:t>
            </w:r>
          </w:p>
        </w:tc>
      </w:tr>
      <w:tr w14:paraId="50EB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70D8743E">
            <w:pPr>
              <w:widowControl/>
              <w:jc w:val="left"/>
              <w:rPr>
                <w:rFonts w:hint="eastAsia" w:ascii="宋体" w:hAnsi="宋体" w:cs="宋体"/>
                <w:color w:val="000000"/>
                <w:kern w:val="0"/>
                <w:sz w:val="22"/>
                <w:szCs w:val="22"/>
              </w:rPr>
            </w:pPr>
          </w:p>
        </w:tc>
        <w:tc>
          <w:tcPr>
            <w:tcW w:w="1528" w:type="dxa"/>
            <w:tcBorders>
              <w:tl2br w:val="nil"/>
              <w:tr2bl w:val="nil"/>
            </w:tcBorders>
            <w:vAlign w:val="center"/>
          </w:tcPr>
          <w:p w14:paraId="65C57D03">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安全</w:t>
            </w:r>
          </w:p>
        </w:tc>
        <w:tc>
          <w:tcPr>
            <w:tcW w:w="5577" w:type="dxa"/>
            <w:tcBorders>
              <w:tl2br w:val="nil"/>
              <w:tr2bl w:val="nil"/>
            </w:tcBorders>
            <w:vAlign w:val="center"/>
          </w:tcPr>
          <w:p w14:paraId="0B82497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配置多核CPU，支持国密算法，配置SAC应用阻断，URL过滤，防火墙功能</w:t>
            </w:r>
          </w:p>
        </w:tc>
      </w:tr>
      <w:tr w14:paraId="7784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3C878EAC">
            <w:pPr>
              <w:widowControl/>
              <w:jc w:val="left"/>
              <w:rPr>
                <w:rFonts w:hint="eastAsia" w:ascii="宋体" w:hAnsi="宋体" w:cs="宋体"/>
                <w:color w:val="000000"/>
                <w:kern w:val="0"/>
                <w:sz w:val="22"/>
                <w:szCs w:val="22"/>
              </w:rPr>
            </w:pPr>
          </w:p>
        </w:tc>
        <w:tc>
          <w:tcPr>
            <w:tcW w:w="1528" w:type="dxa"/>
            <w:vMerge w:val="restart"/>
            <w:tcBorders>
              <w:tl2br w:val="nil"/>
              <w:tr2bl w:val="nil"/>
            </w:tcBorders>
            <w:vAlign w:val="center"/>
          </w:tcPr>
          <w:p w14:paraId="60E5366A">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基础功能</w:t>
            </w:r>
          </w:p>
        </w:tc>
        <w:tc>
          <w:tcPr>
            <w:tcW w:w="5577" w:type="dxa"/>
            <w:tcBorders>
              <w:tl2br w:val="nil"/>
              <w:tr2bl w:val="nil"/>
            </w:tcBorders>
            <w:vAlign w:val="center"/>
          </w:tcPr>
          <w:p w14:paraId="74B78E78">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支持DHCP server/client/relay，PPPoE server/client，NAT，子接口管理等</w:t>
            </w:r>
          </w:p>
        </w:tc>
      </w:tr>
      <w:tr w14:paraId="259E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610BA0A0">
            <w:pPr>
              <w:widowControl/>
              <w:jc w:val="left"/>
              <w:rPr>
                <w:rFonts w:hint="eastAsia" w:ascii="宋体" w:hAnsi="宋体" w:cs="宋体"/>
                <w:color w:val="000000"/>
                <w:kern w:val="0"/>
                <w:sz w:val="22"/>
                <w:szCs w:val="22"/>
              </w:rPr>
            </w:pPr>
          </w:p>
        </w:tc>
        <w:tc>
          <w:tcPr>
            <w:tcW w:w="1528" w:type="dxa"/>
            <w:vMerge w:val="continue"/>
            <w:tcBorders>
              <w:tl2br w:val="nil"/>
              <w:tr2bl w:val="nil"/>
            </w:tcBorders>
            <w:vAlign w:val="center"/>
          </w:tcPr>
          <w:p w14:paraId="3475E7F7">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640C3B98">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支持IEEE 802.1P，IEEE 802.1Q，IEEE 802.3 ，VLAN管理，VLAN聚合，MAC管理， SEP等</w:t>
            </w:r>
          </w:p>
        </w:tc>
      </w:tr>
      <w:tr w14:paraId="60B8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1400" w:type="dxa"/>
            <w:vMerge w:val="continue"/>
            <w:tcBorders>
              <w:tl2br w:val="nil"/>
              <w:tr2bl w:val="nil"/>
            </w:tcBorders>
            <w:vAlign w:val="center"/>
          </w:tcPr>
          <w:p w14:paraId="5DFE415C">
            <w:pPr>
              <w:widowControl/>
              <w:jc w:val="left"/>
              <w:rPr>
                <w:rFonts w:hint="eastAsia" w:ascii="宋体" w:hAnsi="宋体" w:cs="宋体"/>
                <w:color w:val="000000"/>
                <w:kern w:val="0"/>
                <w:sz w:val="22"/>
                <w:szCs w:val="22"/>
              </w:rPr>
            </w:pPr>
          </w:p>
        </w:tc>
        <w:tc>
          <w:tcPr>
            <w:tcW w:w="1528" w:type="dxa"/>
            <w:vMerge w:val="continue"/>
            <w:tcBorders>
              <w:tl2br w:val="nil"/>
              <w:tr2bl w:val="nil"/>
            </w:tcBorders>
            <w:vAlign w:val="center"/>
          </w:tcPr>
          <w:p w14:paraId="23450B34">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4C8D575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支持AP设备管理(AC 发现/AP 接入/AP 管理)，CAPWAP 协议, WLAN 用户管理，WLAN 射频管理（802.11a/b/g/n/ac），WLAN QoS（WMM），WLAN 安全（WEP/WPA/WPA2/密钥管理）</w:t>
            </w:r>
          </w:p>
        </w:tc>
      </w:tr>
      <w:tr w14:paraId="39A0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53998234">
            <w:pPr>
              <w:widowControl/>
              <w:jc w:val="left"/>
              <w:rPr>
                <w:rFonts w:hint="eastAsia" w:ascii="宋体" w:hAnsi="宋体" w:cs="宋体"/>
                <w:color w:val="000000"/>
                <w:kern w:val="0"/>
                <w:sz w:val="22"/>
                <w:szCs w:val="22"/>
              </w:rPr>
            </w:pPr>
          </w:p>
        </w:tc>
        <w:tc>
          <w:tcPr>
            <w:tcW w:w="1528" w:type="dxa"/>
            <w:vMerge w:val="continue"/>
            <w:tcBorders>
              <w:tl2br w:val="nil"/>
              <w:tr2bl w:val="nil"/>
            </w:tcBorders>
            <w:vAlign w:val="center"/>
          </w:tcPr>
          <w:p w14:paraId="3122ACD3">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5345506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支持静态路由，策略路由，动态路由协议：RIP、OSPF、BGP、IS-IS</w:t>
            </w:r>
          </w:p>
        </w:tc>
      </w:tr>
      <w:tr w14:paraId="5DB1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5C3FA4EA">
            <w:pPr>
              <w:widowControl/>
              <w:jc w:val="left"/>
              <w:rPr>
                <w:rFonts w:hint="eastAsia" w:ascii="宋体" w:hAnsi="宋体" w:cs="宋体"/>
                <w:color w:val="000000"/>
                <w:kern w:val="0"/>
                <w:sz w:val="22"/>
                <w:szCs w:val="22"/>
              </w:rPr>
            </w:pPr>
          </w:p>
        </w:tc>
        <w:tc>
          <w:tcPr>
            <w:tcW w:w="1528" w:type="dxa"/>
            <w:vMerge w:val="continue"/>
            <w:tcBorders>
              <w:tl2br w:val="nil"/>
              <w:tr2bl w:val="nil"/>
            </w:tcBorders>
            <w:vAlign w:val="center"/>
          </w:tcPr>
          <w:p w14:paraId="77E6A2AC">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6CAD3AF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支持IPv6 ND，IPv6 PMTU，IPv6 FIB，IPv6 ACL，ICMPv6，DNSv6，DHCPv6</w:t>
            </w:r>
          </w:p>
        </w:tc>
      </w:tr>
      <w:tr w14:paraId="0758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1163EDC0">
            <w:pPr>
              <w:widowControl/>
              <w:jc w:val="left"/>
              <w:rPr>
                <w:rFonts w:hint="eastAsia" w:ascii="宋体" w:hAnsi="宋体" w:cs="宋体"/>
                <w:color w:val="000000"/>
                <w:kern w:val="0"/>
                <w:sz w:val="22"/>
                <w:szCs w:val="22"/>
              </w:rPr>
            </w:pPr>
          </w:p>
        </w:tc>
        <w:tc>
          <w:tcPr>
            <w:tcW w:w="1528" w:type="dxa"/>
            <w:vMerge w:val="continue"/>
            <w:tcBorders>
              <w:tl2br w:val="nil"/>
              <w:tr2bl w:val="nil"/>
            </w:tcBorders>
            <w:vAlign w:val="center"/>
          </w:tcPr>
          <w:p w14:paraId="6AFA16D0">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7DA689C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支持手工隧道，自动隧道，GRE隧道，6over4隧道，6to4，ISATAP</w:t>
            </w:r>
          </w:p>
        </w:tc>
      </w:tr>
      <w:tr w14:paraId="7112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0249ECA8">
            <w:pPr>
              <w:widowControl/>
              <w:jc w:val="left"/>
              <w:rPr>
                <w:rFonts w:hint="eastAsia" w:ascii="宋体" w:hAnsi="宋体" w:cs="宋体"/>
                <w:color w:val="000000"/>
                <w:kern w:val="0"/>
                <w:sz w:val="22"/>
                <w:szCs w:val="22"/>
              </w:rPr>
            </w:pPr>
          </w:p>
        </w:tc>
        <w:tc>
          <w:tcPr>
            <w:tcW w:w="1528" w:type="dxa"/>
            <w:vMerge w:val="continue"/>
            <w:tcBorders>
              <w:tl2br w:val="nil"/>
              <w:tr2bl w:val="nil"/>
            </w:tcBorders>
            <w:vAlign w:val="center"/>
          </w:tcPr>
          <w:p w14:paraId="3159B046">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0A2415D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支持组播协议：IGMP V1/V2/V3， PIM SM，PIM DM，MSDP，MBGP，IPv6 PIM，MLD</w:t>
            </w:r>
          </w:p>
        </w:tc>
      </w:tr>
      <w:tr w14:paraId="575C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00" w:type="dxa"/>
            <w:vMerge w:val="continue"/>
            <w:tcBorders>
              <w:tl2br w:val="nil"/>
              <w:tr2bl w:val="nil"/>
            </w:tcBorders>
            <w:vAlign w:val="center"/>
          </w:tcPr>
          <w:p w14:paraId="55919DE4">
            <w:pPr>
              <w:widowControl/>
              <w:jc w:val="left"/>
              <w:rPr>
                <w:rFonts w:hint="eastAsia" w:ascii="宋体" w:hAnsi="宋体" w:cs="宋体"/>
                <w:color w:val="000000"/>
                <w:kern w:val="0"/>
                <w:sz w:val="22"/>
                <w:szCs w:val="22"/>
              </w:rPr>
            </w:pPr>
          </w:p>
        </w:tc>
        <w:tc>
          <w:tcPr>
            <w:tcW w:w="1528" w:type="dxa"/>
            <w:vMerge w:val="continue"/>
            <w:tcBorders>
              <w:tl2br w:val="nil"/>
              <w:tr2bl w:val="nil"/>
            </w:tcBorders>
            <w:vAlign w:val="center"/>
          </w:tcPr>
          <w:p w14:paraId="6FF32028">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7441CB09">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 LDP，MPLS L3 VPN，VLL，PWE3，静态LSP，动态LSP，MPLS TE，IP FRR，LDP FRR，TE FRR，支持IPsec VPN，GRE VPN，DSVPN，A2A VPN，L2TP VPN，L2TPv3 VPN, VxLAN</w:t>
            </w:r>
          </w:p>
        </w:tc>
      </w:tr>
      <w:tr w14:paraId="1F7C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00" w:type="dxa"/>
            <w:vMerge w:val="continue"/>
            <w:tcBorders>
              <w:tl2br w:val="nil"/>
              <w:tr2bl w:val="nil"/>
            </w:tcBorders>
            <w:vAlign w:val="center"/>
          </w:tcPr>
          <w:p w14:paraId="42139121">
            <w:pPr>
              <w:widowControl/>
              <w:jc w:val="left"/>
              <w:rPr>
                <w:rFonts w:hint="eastAsia" w:ascii="宋体" w:hAnsi="宋体" w:cs="宋体"/>
                <w:color w:val="000000"/>
                <w:kern w:val="0"/>
                <w:sz w:val="22"/>
                <w:szCs w:val="22"/>
              </w:rPr>
            </w:pPr>
          </w:p>
        </w:tc>
        <w:tc>
          <w:tcPr>
            <w:tcW w:w="1528" w:type="dxa"/>
            <w:tcBorders>
              <w:tl2br w:val="nil"/>
              <w:tr2bl w:val="nil"/>
            </w:tcBorders>
            <w:vAlign w:val="center"/>
          </w:tcPr>
          <w:p w14:paraId="63C0F5E7">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售后</w:t>
            </w:r>
          </w:p>
        </w:tc>
        <w:tc>
          <w:tcPr>
            <w:tcW w:w="5577" w:type="dxa"/>
            <w:tcBorders>
              <w:tl2br w:val="nil"/>
              <w:tr2bl w:val="nil"/>
            </w:tcBorders>
            <w:vAlign w:val="center"/>
          </w:tcPr>
          <w:p w14:paraId="7E9DFEA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原厂三年保修，</w:t>
            </w:r>
            <w:r>
              <w:rPr>
                <w:rFonts w:hint="eastAsia" w:ascii="微软雅黑" w:hAnsi="微软雅黑" w:eastAsia="微软雅黑" w:cs="宋体"/>
                <w:color w:val="000000"/>
                <w:kern w:val="0"/>
                <w:sz w:val="18"/>
                <w:szCs w:val="18"/>
                <w:lang w:val="en-US" w:eastAsia="zh-CN"/>
              </w:rPr>
              <w:t>供货时</w:t>
            </w:r>
            <w:r>
              <w:rPr>
                <w:rFonts w:hint="eastAsia" w:ascii="微软雅黑" w:hAnsi="微软雅黑" w:eastAsia="微软雅黑" w:cs="宋体"/>
                <w:color w:val="000000"/>
                <w:kern w:val="0"/>
                <w:sz w:val="18"/>
                <w:szCs w:val="18"/>
              </w:rPr>
              <w:t>提供原厂质保函。</w:t>
            </w:r>
          </w:p>
        </w:tc>
      </w:tr>
      <w:tr w14:paraId="1D82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tcBorders>
              <w:tl2br w:val="nil"/>
              <w:tr2bl w:val="nil"/>
            </w:tcBorders>
            <w:shd w:val="clear" w:color="000000" w:fill="C6E0B4"/>
            <w:noWrap/>
            <w:vAlign w:val="center"/>
          </w:tcPr>
          <w:p w14:paraId="19A1ABB3">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产品名称</w:t>
            </w:r>
          </w:p>
        </w:tc>
        <w:tc>
          <w:tcPr>
            <w:tcW w:w="1528" w:type="dxa"/>
            <w:tcBorders>
              <w:tl2br w:val="nil"/>
              <w:tr2bl w:val="nil"/>
            </w:tcBorders>
            <w:shd w:val="clear" w:color="000000" w:fill="C6E0B4"/>
            <w:noWrap/>
            <w:vAlign w:val="center"/>
          </w:tcPr>
          <w:p w14:paraId="1DE31AD3">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功能项</w:t>
            </w:r>
          </w:p>
        </w:tc>
        <w:tc>
          <w:tcPr>
            <w:tcW w:w="5577" w:type="dxa"/>
            <w:tcBorders>
              <w:tl2br w:val="nil"/>
              <w:tr2bl w:val="nil"/>
            </w:tcBorders>
            <w:shd w:val="clear" w:color="000000" w:fill="C6E0B4"/>
            <w:vAlign w:val="center"/>
          </w:tcPr>
          <w:p w14:paraId="73FA2C84">
            <w:pPr>
              <w:widowControl/>
              <w:jc w:val="center"/>
              <w:rPr>
                <w:rFonts w:hint="eastAsia" w:ascii="微软雅黑" w:hAnsi="微软雅黑" w:eastAsia="微软雅黑" w:cs="宋体"/>
                <w:b/>
                <w:bCs/>
                <w:color w:val="000000"/>
                <w:kern w:val="0"/>
                <w:sz w:val="18"/>
                <w:szCs w:val="18"/>
              </w:rPr>
            </w:pPr>
            <w:r>
              <w:rPr>
                <w:rFonts w:hint="eastAsia" w:ascii="宋体" w:hAnsi="宋体" w:cs="宋体"/>
                <w:b/>
                <w:bCs/>
                <w:color w:val="000000"/>
                <w:kern w:val="0"/>
                <w:sz w:val="22"/>
                <w:szCs w:val="22"/>
              </w:rPr>
              <w:t>技术要求</w:t>
            </w:r>
          </w:p>
        </w:tc>
      </w:tr>
      <w:tr w14:paraId="1D18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restart"/>
            <w:tcBorders>
              <w:tl2br w:val="nil"/>
              <w:tr2bl w:val="nil"/>
            </w:tcBorders>
            <w:vAlign w:val="center"/>
          </w:tcPr>
          <w:p w14:paraId="07CFC27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交换机</w:t>
            </w:r>
          </w:p>
        </w:tc>
        <w:tc>
          <w:tcPr>
            <w:tcW w:w="1528" w:type="dxa"/>
            <w:tcBorders>
              <w:tl2br w:val="nil"/>
              <w:tr2bl w:val="nil"/>
            </w:tcBorders>
            <w:vAlign w:val="center"/>
          </w:tcPr>
          <w:p w14:paraId="7C815062">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性能</w:t>
            </w:r>
          </w:p>
        </w:tc>
        <w:tc>
          <w:tcPr>
            <w:tcW w:w="5577" w:type="dxa"/>
            <w:tcBorders>
              <w:tl2br w:val="nil"/>
              <w:tr2bl w:val="nil"/>
            </w:tcBorders>
            <w:vAlign w:val="center"/>
          </w:tcPr>
          <w:p w14:paraId="2CA7B28E">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交换容量≥670Gbps，包转发率≥200Mpps；交换机内存≥2GB</w:t>
            </w:r>
          </w:p>
        </w:tc>
      </w:tr>
      <w:tr w14:paraId="27BE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tcBorders>
              <w:tl2br w:val="nil"/>
              <w:tr2bl w:val="nil"/>
            </w:tcBorders>
            <w:vAlign w:val="center"/>
          </w:tcPr>
          <w:p w14:paraId="547666AF">
            <w:pPr>
              <w:widowControl/>
              <w:jc w:val="left"/>
              <w:rPr>
                <w:rFonts w:hint="eastAsia" w:ascii="宋体" w:hAnsi="宋体" w:cs="宋体"/>
                <w:color w:val="000000"/>
                <w:kern w:val="0"/>
                <w:sz w:val="22"/>
                <w:szCs w:val="22"/>
              </w:rPr>
            </w:pPr>
          </w:p>
        </w:tc>
        <w:tc>
          <w:tcPr>
            <w:tcW w:w="1528" w:type="dxa"/>
            <w:tcBorders>
              <w:tl2br w:val="nil"/>
              <w:tr2bl w:val="nil"/>
            </w:tcBorders>
            <w:vAlign w:val="center"/>
          </w:tcPr>
          <w:p w14:paraId="4180364A">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接口</w:t>
            </w:r>
          </w:p>
        </w:tc>
        <w:tc>
          <w:tcPr>
            <w:tcW w:w="5577" w:type="dxa"/>
            <w:tcBorders>
              <w:tl2br w:val="nil"/>
              <w:tr2bl w:val="nil"/>
            </w:tcBorders>
            <w:vAlign w:val="center"/>
          </w:tcPr>
          <w:p w14:paraId="0B75D2D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≥48个 10/100/1000Base-T 以太网端口，4个万兆 SFP+；支持一对专用堆叠口，不占用业务口带宽；</w:t>
            </w:r>
          </w:p>
        </w:tc>
      </w:tr>
      <w:tr w14:paraId="6B50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35EBE2B4">
            <w:pPr>
              <w:widowControl/>
              <w:jc w:val="left"/>
              <w:rPr>
                <w:rFonts w:hint="eastAsia" w:ascii="宋体" w:hAnsi="宋体" w:cs="宋体"/>
                <w:color w:val="000000"/>
                <w:kern w:val="0"/>
                <w:sz w:val="22"/>
                <w:szCs w:val="22"/>
              </w:rPr>
            </w:pPr>
          </w:p>
        </w:tc>
        <w:tc>
          <w:tcPr>
            <w:tcW w:w="1528" w:type="dxa"/>
            <w:vMerge w:val="restart"/>
            <w:tcBorders>
              <w:tl2br w:val="nil"/>
              <w:tr2bl w:val="nil"/>
            </w:tcBorders>
            <w:vAlign w:val="center"/>
          </w:tcPr>
          <w:p w14:paraId="150BF129">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基础功能</w:t>
            </w:r>
          </w:p>
        </w:tc>
        <w:tc>
          <w:tcPr>
            <w:tcW w:w="5577" w:type="dxa"/>
            <w:tcBorders>
              <w:tl2br w:val="nil"/>
              <w:tr2bl w:val="nil"/>
            </w:tcBorders>
            <w:vAlign w:val="center"/>
          </w:tcPr>
          <w:p w14:paraId="5FCEEB3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支持统一用户管理功能，支持802.1X/MAC/Portal等多种认证方式</w:t>
            </w:r>
          </w:p>
        </w:tc>
      </w:tr>
      <w:tr w14:paraId="64E9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00" w:type="dxa"/>
            <w:vMerge w:val="continue"/>
            <w:tcBorders>
              <w:tl2br w:val="nil"/>
              <w:tr2bl w:val="nil"/>
            </w:tcBorders>
            <w:vAlign w:val="center"/>
          </w:tcPr>
          <w:p w14:paraId="6F88AD38">
            <w:pPr>
              <w:widowControl/>
              <w:jc w:val="left"/>
              <w:rPr>
                <w:rFonts w:hint="eastAsia" w:ascii="宋体" w:hAnsi="宋体" w:cs="宋体"/>
                <w:color w:val="000000"/>
                <w:kern w:val="0"/>
                <w:sz w:val="22"/>
                <w:szCs w:val="22"/>
              </w:rPr>
            </w:pPr>
          </w:p>
        </w:tc>
        <w:tc>
          <w:tcPr>
            <w:tcW w:w="1528" w:type="dxa"/>
            <w:vMerge w:val="continue"/>
            <w:tcBorders>
              <w:tl2br w:val="nil"/>
              <w:tr2bl w:val="nil"/>
            </w:tcBorders>
            <w:vAlign w:val="center"/>
          </w:tcPr>
          <w:p w14:paraId="7D8BF4BA">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4DE4AB6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支持4K VLAN，支持Voice VLAN、支持端口VLAN、协议VLAN、IP子网VLAN，支持IEEE 802.1d(STP), 802.w(RSTP), 802.1s(MSTP)；</w:t>
            </w:r>
          </w:p>
        </w:tc>
      </w:tr>
      <w:tr w14:paraId="1F31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03064C42">
            <w:pPr>
              <w:widowControl/>
              <w:jc w:val="left"/>
              <w:rPr>
                <w:rFonts w:hint="eastAsia" w:ascii="宋体" w:hAnsi="宋体" w:cs="宋体"/>
                <w:color w:val="000000"/>
                <w:kern w:val="0"/>
                <w:sz w:val="22"/>
                <w:szCs w:val="22"/>
              </w:rPr>
            </w:pPr>
          </w:p>
        </w:tc>
        <w:tc>
          <w:tcPr>
            <w:tcW w:w="1528" w:type="dxa"/>
            <w:tcBorders>
              <w:tl2br w:val="nil"/>
              <w:tr2bl w:val="nil"/>
            </w:tcBorders>
            <w:vAlign w:val="center"/>
          </w:tcPr>
          <w:p w14:paraId="64049045">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售后</w:t>
            </w:r>
          </w:p>
        </w:tc>
        <w:tc>
          <w:tcPr>
            <w:tcW w:w="5577" w:type="dxa"/>
            <w:tcBorders>
              <w:tl2br w:val="nil"/>
              <w:tr2bl w:val="nil"/>
            </w:tcBorders>
            <w:vAlign w:val="center"/>
          </w:tcPr>
          <w:p w14:paraId="0D6E912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原厂三年保修，</w:t>
            </w:r>
            <w:r>
              <w:rPr>
                <w:rFonts w:hint="eastAsia" w:ascii="微软雅黑" w:hAnsi="微软雅黑" w:eastAsia="微软雅黑" w:cs="宋体"/>
                <w:color w:val="000000"/>
                <w:kern w:val="0"/>
                <w:sz w:val="18"/>
                <w:szCs w:val="18"/>
                <w:lang w:val="en-US" w:eastAsia="zh-CN"/>
              </w:rPr>
              <w:t>供货时</w:t>
            </w:r>
            <w:r>
              <w:rPr>
                <w:rFonts w:hint="eastAsia" w:ascii="微软雅黑" w:hAnsi="微软雅黑" w:eastAsia="微软雅黑" w:cs="宋体"/>
                <w:color w:val="000000"/>
                <w:kern w:val="0"/>
                <w:sz w:val="18"/>
                <w:szCs w:val="18"/>
              </w:rPr>
              <w:t>提供质保函。</w:t>
            </w:r>
          </w:p>
        </w:tc>
      </w:tr>
      <w:tr w14:paraId="6557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tcBorders>
              <w:tl2br w:val="nil"/>
              <w:tr2bl w:val="nil"/>
            </w:tcBorders>
            <w:shd w:val="clear" w:color="000000" w:fill="C6E0B4"/>
            <w:noWrap/>
            <w:vAlign w:val="center"/>
          </w:tcPr>
          <w:p w14:paraId="2AA3CB30">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1528" w:type="dxa"/>
            <w:tcBorders>
              <w:tl2br w:val="nil"/>
              <w:tr2bl w:val="nil"/>
            </w:tcBorders>
            <w:shd w:val="clear" w:color="000000" w:fill="C6E0B4"/>
            <w:noWrap/>
            <w:vAlign w:val="center"/>
          </w:tcPr>
          <w:p w14:paraId="32FA94DB">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功能项</w:t>
            </w:r>
          </w:p>
        </w:tc>
        <w:tc>
          <w:tcPr>
            <w:tcW w:w="5577" w:type="dxa"/>
            <w:tcBorders>
              <w:tl2br w:val="nil"/>
              <w:tr2bl w:val="nil"/>
            </w:tcBorders>
            <w:shd w:val="clear" w:color="000000" w:fill="C6E0B4"/>
            <w:vAlign w:val="center"/>
          </w:tcPr>
          <w:p w14:paraId="34F438DD">
            <w:pPr>
              <w:widowControl/>
              <w:jc w:val="center"/>
              <w:rPr>
                <w:rFonts w:hint="eastAsia" w:ascii="微软雅黑" w:hAnsi="微软雅黑" w:eastAsia="微软雅黑" w:cs="宋体"/>
                <w:b/>
                <w:bCs/>
                <w:color w:val="000000"/>
                <w:kern w:val="0"/>
                <w:sz w:val="18"/>
                <w:szCs w:val="18"/>
              </w:rPr>
            </w:pPr>
            <w:r>
              <w:rPr>
                <w:rFonts w:hint="eastAsia" w:ascii="宋体" w:hAnsi="宋体" w:cs="宋体"/>
                <w:b/>
                <w:bCs/>
                <w:color w:val="000000"/>
                <w:kern w:val="0"/>
                <w:sz w:val="22"/>
                <w:szCs w:val="22"/>
              </w:rPr>
              <w:t>技术要求</w:t>
            </w:r>
          </w:p>
        </w:tc>
      </w:tr>
      <w:tr w14:paraId="250B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0" w:type="dxa"/>
            <w:vMerge w:val="restart"/>
            <w:tcBorders>
              <w:tl2br w:val="nil"/>
              <w:tr2bl w:val="nil"/>
            </w:tcBorders>
            <w:noWrap/>
            <w:vAlign w:val="center"/>
          </w:tcPr>
          <w:p w14:paraId="69E8AA2F">
            <w:pPr>
              <w:widowControl/>
              <w:jc w:val="center"/>
              <w:rPr>
                <w:rFonts w:hint="eastAsia" w:ascii="宋体" w:hAnsi="宋体" w:cs="宋体"/>
                <w:color w:val="000000"/>
                <w:kern w:val="0"/>
                <w:sz w:val="22"/>
                <w:szCs w:val="22"/>
              </w:rPr>
            </w:pPr>
            <w:r>
              <w:rPr>
                <w:rFonts w:hint="eastAsia" w:ascii="宋体" w:hAnsi="宋体" w:eastAsia="宋体" w:cs="宋体"/>
                <w:sz w:val="22"/>
                <w:szCs w:val="22"/>
              </w:rPr>
              <w:t>※服务器</w:t>
            </w:r>
          </w:p>
        </w:tc>
        <w:tc>
          <w:tcPr>
            <w:tcW w:w="1528" w:type="dxa"/>
            <w:tcBorders>
              <w:tl2br w:val="nil"/>
              <w:tr2bl w:val="nil"/>
            </w:tcBorders>
            <w:noWrap/>
            <w:vAlign w:val="center"/>
          </w:tcPr>
          <w:p w14:paraId="194BF2D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架构</w:t>
            </w:r>
          </w:p>
        </w:tc>
        <w:tc>
          <w:tcPr>
            <w:tcW w:w="5577" w:type="dxa"/>
            <w:tcBorders>
              <w:tl2br w:val="nil"/>
              <w:tr2bl w:val="nil"/>
            </w:tcBorders>
            <w:vAlign w:val="center"/>
          </w:tcPr>
          <w:p w14:paraId="159AA49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lang w:val="en-US" w:eastAsia="zh-CN"/>
              </w:rPr>
              <w:t>服务器的关键部件（CPU和操作系统）必须符合安全可靠测评要求</w:t>
            </w:r>
            <w:r>
              <w:rPr>
                <w:rFonts w:hint="eastAsia" w:ascii="微软雅黑" w:hAnsi="微软雅黑" w:eastAsia="微软雅黑" w:cs="宋体"/>
                <w:color w:val="000000"/>
                <w:kern w:val="0"/>
                <w:sz w:val="18"/>
                <w:szCs w:val="18"/>
              </w:rPr>
              <w:t>，单节点配置≥2颗国产自主可控处理器，单CPU核数≥32，CPU主频≥2.6GHz</w:t>
            </w:r>
          </w:p>
        </w:tc>
      </w:tr>
      <w:tr w14:paraId="360E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02DC6DD4">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41BD0486">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内存</w:t>
            </w:r>
          </w:p>
        </w:tc>
        <w:tc>
          <w:tcPr>
            <w:tcW w:w="5577" w:type="dxa"/>
            <w:tcBorders>
              <w:tl2br w:val="nil"/>
              <w:tr2bl w:val="nil"/>
            </w:tcBorders>
            <w:vAlign w:val="center"/>
          </w:tcPr>
          <w:p w14:paraId="0B78F6C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本次每节点可用内存插槽≥24，每节点实际配置≥512GB内存；</w:t>
            </w:r>
          </w:p>
        </w:tc>
      </w:tr>
      <w:tr w14:paraId="6ADC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194FCE69">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4296F6BA">
            <w:pPr>
              <w:widowControl/>
              <w:jc w:val="left"/>
              <w:rPr>
                <w:rFonts w:hint="eastAsia" w:ascii="微软雅黑" w:hAnsi="微软雅黑" w:cs="宋体"/>
                <w:color w:val="000000"/>
                <w:kern w:val="0"/>
                <w:sz w:val="18"/>
                <w:szCs w:val="18"/>
              </w:rPr>
            </w:pPr>
            <w:r>
              <w:rPr>
                <w:rFonts w:hint="eastAsia" w:ascii="微软雅黑" w:hAnsi="微软雅黑" w:eastAsia="微软雅黑" w:cs="宋体"/>
                <w:color w:val="000000"/>
                <w:kern w:val="0"/>
                <w:sz w:val="18"/>
                <w:szCs w:val="18"/>
              </w:rPr>
              <w:t>系统盘</w:t>
            </w:r>
          </w:p>
        </w:tc>
        <w:tc>
          <w:tcPr>
            <w:tcW w:w="5577" w:type="dxa"/>
            <w:tcBorders>
              <w:tl2br w:val="nil"/>
              <w:tr2bl w:val="nil"/>
            </w:tcBorders>
            <w:vAlign w:val="center"/>
          </w:tcPr>
          <w:p w14:paraId="6440854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本次每节点配置≥2块480GB SAS 系统盘RAID1</w:t>
            </w:r>
          </w:p>
        </w:tc>
      </w:tr>
      <w:tr w14:paraId="606C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0D6508FB">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08BCE94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缓存盘</w:t>
            </w:r>
          </w:p>
        </w:tc>
        <w:tc>
          <w:tcPr>
            <w:tcW w:w="5577" w:type="dxa"/>
            <w:tcBorders>
              <w:tl2br w:val="nil"/>
              <w:tr2bl w:val="nil"/>
            </w:tcBorders>
            <w:vAlign w:val="center"/>
          </w:tcPr>
          <w:p w14:paraId="31ECB3D1">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本次每节点配置≥7.68TB SSD 加速盘</w:t>
            </w:r>
          </w:p>
        </w:tc>
      </w:tr>
      <w:tr w14:paraId="7282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0E9A41C7">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5F19C84F">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数据盘</w:t>
            </w:r>
          </w:p>
        </w:tc>
        <w:tc>
          <w:tcPr>
            <w:tcW w:w="5577" w:type="dxa"/>
            <w:tcBorders>
              <w:tl2br w:val="nil"/>
              <w:tr2bl w:val="nil"/>
            </w:tcBorders>
            <w:vAlign w:val="center"/>
          </w:tcPr>
          <w:p w14:paraId="4731C886">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本次每节点配置≥10块16TB 7.2K SATA 数据盘。</w:t>
            </w:r>
          </w:p>
        </w:tc>
      </w:tr>
      <w:tr w14:paraId="028B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5484B202">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101BAD1F">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Raid卡</w:t>
            </w:r>
          </w:p>
        </w:tc>
        <w:tc>
          <w:tcPr>
            <w:tcW w:w="5577" w:type="dxa"/>
            <w:tcBorders>
              <w:tl2br w:val="nil"/>
              <w:tr2bl w:val="nil"/>
            </w:tcBorders>
            <w:vAlign w:val="center"/>
          </w:tcPr>
          <w:p w14:paraId="18412A7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本次每节点配置≥1块 独立Raid卡，支持0,1,5 含超级电容</w:t>
            </w:r>
          </w:p>
        </w:tc>
      </w:tr>
      <w:tr w14:paraId="0372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4CE52E23">
            <w:pPr>
              <w:widowControl/>
              <w:jc w:val="left"/>
              <w:rPr>
                <w:rFonts w:hint="eastAsia" w:ascii="宋体" w:hAnsi="宋体" w:cs="宋体"/>
                <w:color w:val="000000"/>
                <w:kern w:val="0"/>
                <w:sz w:val="22"/>
                <w:szCs w:val="22"/>
              </w:rPr>
            </w:pPr>
          </w:p>
        </w:tc>
        <w:tc>
          <w:tcPr>
            <w:tcW w:w="1528" w:type="dxa"/>
            <w:vMerge w:val="restart"/>
            <w:tcBorders>
              <w:tl2br w:val="nil"/>
              <w:tr2bl w:val="nil"/>
            </w:tcBorders>
            <w:noWrap/>
            <w:vAlign w:val="center"/>
          </w:tcPr>
          <w:p w14:paraId="2144E50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网卡</w:t>
            </w:r>
          </w:p>
        </w:tc>
        <w:tc>
          <w:tcPr>
            <w:tcW w:w="5577" w:type="dxa"/>
            <w:tcBorders>
              <w:tl2br w:val="nil"/>
              <w:tr2bl w:val="nil"/>
            </w:tcBorders>
            <w:vAlign w:val="center"/>
          </w:tcPr>
          <w:p w14:paraId="15A92A0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每节点配置千兆网卡端口数≥2个；</w:t>
            </w:r>
          </w:p>
        </w:tc>
      </w:tr>
      <w:tr w14:paraId="1DEB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3456232F">
            <w:pPr>
              <w:widowControl/>
              <w:jc w:val="left"/>
              <w:rPr>
                <w:rFonts w:hint="eastAsia" w:ascii="宋体" w:hAnsi="宋体" w:cs="宋体"/>
                <w:color w:val="000000"/>
                <w:kern w:val="0"/>
                <w:sz w:val="22"/>
                <w:szCs w:val="22"/>
              </w:rPr>
            </w:pPr>
          </w:p>
        </w:tc>
        <w:tc>
          <w:tcPr>
            <w:tcW w:w="1528" w:type="dxa"/>
            <w:vMerge w:val="continue"/>
            <w:tcBorders>
              <w:tl2br w:val="nil"/>
              <w:tr2bl w:val="nil"/>
            </w:tcBorders>
            <w:vAlign w:val="center"/>
          </w:tcPr>
          <w:p w14:paraId="620FED30">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5992B1B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每节点配置10GE万兆光口端口数≥4个（含光模块）</w:t>
            </w:r>
          </w:p>
        </w:tc>
      </w:tr>
      <w:tr w14:paraId="20CD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18B5F3A2">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2378C64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电源配置</w:t>
            </w:r>
          </w:p>
        </w:tc>
        <w:tc>
          <w:tcPr>
            <w:tcW w:w="5577" w:type="dxa"/>
            <w:tcBorders>
              <w:tl2br w:val="nil"/>
              <w:tr2bl w:val="nil"/>
            </w:tcBorders>
            <w:vAlign w:val="center"/>
          </w:tcPr>
          <w:p w14:paraId="45DB0FF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配置≥2个</w:t>
            </w:r>
            <w:r>
              <w:rPr>
                <w:rFonts w:hint="eastAsia" w:ascii="微软雅黑" w:hAnsi="微软雅黑" w:eastAsia="微软雅黑" w:cs="宋体"/>
                <w:color w:val="000000"/>
                <w:kern w:val="0"/>
                <w:sz w:val="18"/>
                <w:szCs w:val="18"/>
                <w:lang w:val="en-US" w:eastAsia="zh-CN"/>
              </w:rPr>
              <w:t>冗余</w:t>
            </w:r>
            <w:r>
              <w:rPr>
                <w:rFonts w:hint="eastAsia" w:ascii="微软雅黑" w:hAnsi="微软雅黑" w:eastAsia="微软雅黑" w:cs="宋体"/>
                <w:color w:val="000000"/>
                <w:kern w:val="0"/>
                <w:sz w:val="18"/>
                <w:szCs w:val="18"/>
              </w:rPr>
              <w:t>电源。</w:t>
            </w:r>
          </w:p>
        </w:tc>
      </w:tr>
      <w:tr w14:paraId="16A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4DBBBC57">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204EA97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管理平台软件</w:t>
            </w:r>
          </w:p>
        </w:tc>
        <w:tc>
          <w:tcPr>
            <w:tcW w:w="5577" w:type="dxa"/>
            <w:tcBorders>
              <w:tl2br w:val="nil"/>
              <w:tr2bl w:val="nil"/>
            </w:tcBorders>
            <w:vAlign w:val="center"/>
          </w:tcPr>
          <w:p w14:paraId="4E6D458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国产自研集中管理系统</w:t>
            </w:r>
          </w:p>
        </w:tc>
      </w:tr>
      <w:tr w14:paraId="0A0F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49342CC5">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0D491726">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保修</w:t>
            </w:r>
          </w:p>
        </w:tc>
        <w:tc>
          <w:tcPr>
            <w:tcW w:w="5577" w:type="dxa"/>
            <w:tcBorders>
              <w:tl2br w:val="nil"/>
              <w:tr2bl w:val="nil"/>
            </w:tcBorders>
            <w:vAlign w:val="center"/>
          </w:tcPr>
          <w:p w14:paraId="2D3A657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原厂三年保修，</w:t>
            </w:r>
            <w:r>
              <w:rPr>
                <w:rFonts w:hint="eastAsia" w:ascii="微软雅黑" w:hAnsi="微软雅黑" w:eastAsia="微软雅黑" w:cs="宋体"/>
                <w:color w:val="000000"/>
                <w:kern w:val="0"/>
                <w:sz w:val="18"/>
                <w:szCs w:val="18"/>
                <w:lang w:val="en-US" w:eastAsia="zh-CN"/>
              </w:rPr>
              <w:t>供货时</w:t>
            </w:r>
            <w:r>
              <w:rPr>
                <w:rFonts w:hint="eastAsia" w:ascii="微软雅黑" w:hAnsi="微软雅黑" w:eastAsia="微软雅黑" w:cs="宋体"/>
                <w:color w:val="000000"/>
                <w:kern w:val="0"/>
                <w:sz w:val="18"/>
                <w:szCs w:val="18"/>
              </w:rPr>
              <w:t>提供原厂质保函。</w:t>
            </w:r>
          </w:p>
        </w:tc>
      </w:tr>
      <w:tr w14:paraId="2805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tcBorders>
              <w:tl2br w:val="nil"/>
              <w:tr2bl w:val="nil"/>
            </w:tcBorders>
            <w:shd w:val="clear" w:color="000000" w:fill="C6E0B4"/>
            <w:noWrap/>
            <w:vAlign w:val="center"/>
          </w:tcPr>
          <w:p w14:paraId="0DA385F6">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1528" w:type="dxa"/>
            <w:tcBorders>
              <w:tl2br w:val="nil"/>
              <w:tr2bl w:val="nil"/>
            </w:tcBorders>
            <w:shd w:val="clear" w:color="000000" w:fill="C6E0B4"/>
            <w:noWrap/>
            <w:vAlign w:val="center"/>
          </w:tcPr>
          <w:p w14:paraId="0A69030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功能项</w:t>
            </w:r>
          </w:p>
        </w:tc>
        <w:tc>
          <w:tcPr>
            <w:tcW w:w="5577" w:type="dxa"/>
            <w:tcBorders>
              <w:tl2br w:val="nil"/>
              <w:tr2bl w:val="nil"/>
            </w:tcBorders>
            <w:shd w:val="clear" w:color="000000" w:fill="C6E0B4"/>
            <w:vAlign w:val="center"/>
          </w:tcPr>
          <w:p w14:paraId="282F75E2">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技术要求</w:t>
            </w:r>
          </w:p>
        </w:tc>
      </w:tr>
      <w:tr w14:paraId="3DBC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400" w:type="dxa"/>
            <w:vMerge w:val="restart"/>
            <w:tcBorders>
              <w:tl2br w:val="nil"/>
              <w:tr2bl w:val="nil"/>
            </w:tcBorders>
            <w:noWrap/>
            <w:vAlign w:val="center"/>
          </w:tcPr>
          <w:p w14:paraId="2B28983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超融合软件</w:t>
            </w:r>
          </w:p>
        </w:tc>
        <w:tc>
          <w:tcPr>
            <w:tcW w:w="1528" w:type="dxa"/>
            <w:tcBorders>
              <w:tl2br w:val="nil"/>
              <w:tr2bl w:val="nil"/>
            </w:tcBorders>
            <w:noWrap/>
            <w:vAlign w:val="center"/>
          </w:tcPr>
          <w:p w14:paraId="57DA9C0D">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软件整体架构</w:t>
            </w:r>
          </w:p>
        </w:tc>
        <w:tc>
          <w:tcPr>
            <w:tcW w:w="5577" w:type="dxa"/>
            <w:tcBorders>
              <w:tl2br w:val="nil"/>
              <w:tr2bl w:val="nil"/>
            </w:tcBorders>
            <w:vAlign w:val="center"/>
          </w:tcPr>
          <w:p w14:paraId="29B16DB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超融合底层操作系统具有国产操作系统软件自主知识产权</w:t>
            </w:r>
          </w:p>
          <w:p w14:paraId="02F41418">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超融合虚拟化软件、分布式存储软件具有国产软件自主知识产权</w:t>
            </w:r>
          </w:p>
        </w:tc>
      </w:tr>
      <w:tr w14:paraId="0C3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00" w:type="dxa"/>
            <w:vMerge w:val="continue"/>
            <w:tcBorders>
              <w:tl2br w:val="nil"/>
              <w:tr2bl w:val="nil"/>
            </w:tcBorders>
            <w:noWrap/>
            <w:vAlign w:val="center"/>
          </w:tcPr>
          <w:p w14:paraId="4E5F3BC8">
            <w:pPr>
              <w:widowControl/>
              <w:jc w:val="center"/>
              <w:rPr>
                <w:rFonts w:hint="eastAsia" w:ascii="宋体" w:hAnsi="宋体" w:cs="宋体"/>
                <w:color w:val="000000"/>
                <w:kern w:val="0"/>
                <w:sz w:val="22"/>
                <w:szCs w:val="22"/>
              </w:rPr>
            </w:pPr>
          </w:p>
        </w:tc>
        <w:tc>
          <w:tcPr>
            <w:tcW w:w="1528" w:type="dxa"/>
            <w:tcBorders>
              <w:tl2br w:val="nil"/>
              <w:tr2bl w:val="nil"/>
            </w:tcBorders>
            <w:noWrap/>
            <w:vAlign w:val="center"/>
          </w:tcPr>
          <w:p w14:paraId="2E882BA2">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软件数量授权</w:t>
            </w:r>
          </w:p>
        </w:tc>
        <w:tc>
          <w:tcPr>
            <w:tcW w:w="5577" w:type="dxa"/>
            <w:tcBorders>
              <w:tl2br w:val="nil"/>
              <w:tr2bl w:val="nil"/>
            </w:tcBorders>
            <w:vAlign w:val="center"/>
          </w:tcPr>
          <w:p w14:paraId="128BD4DD">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提供10颗物理CPU的计算虚拟化、网络虚拟化、存储虚拟化、管理平台软件授权</w:t>
            </w:r>
          </w:p>
        </w:tc>
      </w:tr>
      <w:tr w14:paraId="7DB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00" w:type="dxa"/>
            <w:vMerge w:val="continue"/>
            <w:tcBorders>
              <w:tl2br w:val="nil"/>
              <w:tr2bl w:val="nil"/>
            </w:tcBorders>
            <w:vAlign w:val="center"/>
          </w:tcPr>
          <w:p w14:paraId="7AF1CB68">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10C867D0">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硬件监控</w:t>
            </w:r>
          </w:p>
        </w:tc>
        <w:tc>
          <w:tcPr>
            <w:tcW w:w="5577" w:type="dxa"/>
            <w:tcBorders>
              <w:tl2br w:val="nil"/>
              <w:tr2bl w:val="nil"/>
            </w:tcBorders>
            <w:vAlign w:val="center"/>
          </w:tcPr>
          <w:p w14:paraId="5BA6A40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管理平台界面支持服务器硬件节点管理和运维的所见即所得功能：使用服务器前后面板真实物理视图叠加器件状态指示灯、高亮效果等展示服务器的信息和状态，支持展示整机、硬盘、网口、电源的信息和状态，直观，方便用户查看设备、器件的信息和状态，提供功能截图。</w:t>
            </w:r>
          </w:p>
        </w:tc>
      </w:tr>
      <w:tr w14:paraId="088C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tcBorders>
              <w:tl2br w:val="nil"/>
              <w:tr2bl w:val="nil"/>
            </w:tcBorders>
            <w:vAlign w:val="center"/>
          </w:tcPr>
          <w:p w14:paraId="62C175BF">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284942E8">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数据存储架构要求</w:t>
            </w:r>
          </w:p>
        </w:tc>
        <w:tc>
          <w:tcPr>
            <w:tcW w:w="5577" w:type="dxa"/>
            <w:tcBorders>
              <w:tl2br w:val="nil"/>
              <w:tr2bl w:val="nil"/>
            </w:tcBorders>
            <w:vAlign w:val="center"/>
          </w:tcPr>
          <w:p w14:paraId="5E99CFF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超融合软件支持对存储的数据进行2副本（所有数据写2份）和3副本的数据冗余配置，配置以虚拟机磁盘卷为单位自由选择。</w:t>
            </w:r>
          </w:p>
        </w:tc>
      </w:tr>
      <w:tr w14:paraId="24BD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00" w:type="dxa"/>
            <w:vMerge w:val="continue"/>
            <w:tcBorders>
              <w:tl2br w:val="nil"/>
              <w:tr2bl w:val="nil"/>
            </w:tcBorders>
            <w:vAlign w:val="center"/>
          </w:tcPr>
          <w:p w14:paraId="791338C2">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10F7699F">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横向线性扩展</w:t>
            </w:r>
          </w:p>
        </w:tc>
        <w:tc>
          <w:tcPr>
            <w:tcW w:w="5577" w:type="dxa"/>
            <w:tcBorders>
              <w:tl2br w:val="nil"/>
              <w:tr2bl w:val="nil"/>
            </w:tcBorders>
            <w:vAlign w:val="center"/>
          </w:tcPr>
          <w:p w14:paraId="223A845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超融合集群支持以1个节点为单位进行扩容，自动发现新增节点，在不中断业务的情况下将新节点自动或手动加入现有集群中，实现集群计算和存储资源的无缝扩展，且同一集群支持扩容不同代CPU的服务器以及不同配置服务器。</w:t>
            </w:r>
          </w:p>
        </w:tc>
      </w:tr>
      <w:tr w14:paraId="1978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00" w:type="dxa"/>
            <w:vMerge w:val="continue"/>
            <w:tcBorders>
              <w:tl2br w:val="nil"/>
              <w:tr2bl w:val="nil"/>
            </w:tcBorders>
            <w:vAlign w:val="center"/>
          </w:tcPr>
          <w:p w14:paraId="135A35A4">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4ECB4CDC">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数据库</w:t>
            </w:r>
          </w:p>
        </w:tc>
        <w:tc>
          <w:tcPr>
            <w:tcW w:w="5577" w:type="dxa"/>
            <w:tcBorders>
              <w:tl2br w:val="nil"/>
              <w:tr2bl w:val="nil"/>
            </w:tcBorders>
            <w:vAlign w:val="center"/>
          </w:tcPr>
          <w:p w14:paraId="6648067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超融合平台支持在虚拟化环境中部署国产数据库集群，虚拟存储支持共享存储能力，使数据库接近物理机的性能，同时具备更高的可靠性，提供官网链接及截图。</w:t>
            </w:r>
          </w:p>
        </w:tc>
      </w:tr>
      <w:tr w14:paraId="735B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tcBorders>
              <w:tl2br w:val="nil"/>
              <w:tr2bl w:val="nil"/>
            </w:tcBorders>
            <w:vAlign w:val="center"/>
          </w:tcPr>
          <w:p w14:paraId="74C4AB17">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297AAADB">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流量可视化</w:t>
            </w:r>
          </w:p>
        </w:tc>
        <w:tc>
          <w:tcPr>
            <w:tcW w:w="5577" w:type="dxa"/>
            <w:tcBorders>
              <w:tl2br w:val="nil"/>
              <w:tr2bl w:val="nil"/>
            </w:tcBorders>
            <w:vAlign w:val="center"/>
          </w:tcPr>
          <w:p w14:paraId="1D266D8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支持对集群上的超融合服务器、虚拟机的流量展示在统一管理中心上，并显示点对点可视化连接图，将集群内的虚拟机之间的连接以拓扑图方式进行展示, 网络拓扑支持拖拽等作图方式配置虚拟机、端口组、分布式交换机、上行链路，拓扑信息呈现，所画即所得，提供功能截图。</w:t>
            </w:r>
          </w:p>
        </w:tc>
      </w:tr>
      <w:tr w14:paraId="32B4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tcBorders>
              <w:tl2br w:val="nil"/>
              <w:tr2bl w:val="nil"/>
            </w:tcBorders>
            <w:shd w:val="clear" w:color="auto" w:fill="auto"/>
            <w:vAlign w:val="center"/>
          </w:tcPr>
          <w:p w14:paraId="721A796D">
            <w:pPr>
              <w:widowControl/>
              <w:jc w:val="left"/>
              <w:rPr>
                <w:rFonts w:hint="eastAsia" w:ascii="宋体" w:hAnsi="宋体" w:cs="宋体"/>
                <w:color w:val="000000"/>
                <w:kern w:val="0"/>
                <w:sz w:val="22"/>
                <w:szCs w:val="22"/>
              </w:rPr>
            </w:pPr>
          </w:p>
        </w:tc>
        <w:tc>
          <w:tcPr>
            <w:tcW w:w="1528" w:type="dxa"/>
            <w:tcBorders>
              <w:tl2br w:val="nil"/>
              <w:tr2bl w:val="nil"/>
            </w:tcBorders>
            <w:shd w:val="clear" w:color="000000" w:fill="FFFFFF"/>
            <w:noWrap/>
            <w:vAlign w:val="center"/>
          </w:tcPr>
          <w:p w14:paraId="259E12D1">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配套操作系统</w:t>
            </w:r>
          </w:p>
        </w:tc>
        <w:tc>
          <w:tcPr>
            <w:tcW w:w="5577" w:type="dxa"/>
            <w:tcBorders>
              <w:tl2br w:val="nil"/>
              <w:tr2bl w:val="nil"/>
            </w:tcBorders>
            <w:shd w:val="clear" w:color="000000" w:fill="FFFFFF"/>
            <w:vAlign w:val="center"/>
          </w:tcPr>
          <w:p w14:paraId="18190F6C">
            <w:pPr>
              <w:widowControl/>
              <w:jc w:val="left"/>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rPr>
              <w:t>配套50套信创正版服务器操作系统授权，交付用户时超融合平台需要有50台已激活的虚</w:t>
            </w:r>
            <w:r>
              <w:rPr>
                <w:rFonts w:hint="eastAsia" w:ascii="微软雅黑" w:hAnsi="微软雅黑" w:eastAsia="微软雅黑" w:cs="宋体"/>
                <w:color w:val="auto"/>
                <w:kern w:val="0"/>
                <w:sz w:val="18"/>
                <w:szCs w:val="18"/>
              </w:rPr>
              <w:t>拟服务器</w:t>
            </w:r>
            <w:r>
              <w:rPr>
                <w:rFonts w:hint="eastAsia" w:ascii="微软雅黑" w:hAnsi="微软雅黑" w:eastAsia="微软雅黑" w:cs="宋体"/>
                <w:color w:val="000000"/>
                <w:kern w:val="0"/>
                <w:sz w:val="18"/>
                <w:szCs w:val="18"/>
                <w:lang w:eastAsia="zh-CN"/>
              </w:rPr>
              <w:t>，</w:t>
            </w:r>
            <w:r>
              <w:rPr>
                <w:rFonts w:hint="eastAsia" w:ascii="微软雅黑" w:hAnsi="微软雅黑" w:eastAsia="微软雅黑" w:cs="宋体"/>
                <w:color w:val="000000"/>
                <w:kern w:val="0"/>
                <w:sz w:val="18"/>
                <w:szCs w:val="18"/>
                <w:lang w:val="en-US" w:eastAsia="zh-CN"/>
              </w:rPr>
              <w:t>操作系统必须符合安全可靠测评要求</w:t>
            </w:r>
          </w:p>
        </w:tc>
      </w:tr>
      <w:tr w14:paraId="2B9E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shd w:val="clear" w:color="auto" w:fill="auto"/>
            <w:vAlign w:val="center"/>
          </w:tcPr>
          <w:p w14:paraId="2208C5F4">
            <w:pPr>
              <w:widowControl/>
              <w:jc w:val="left"/>
              <w:rPr>
                <w:rFonts w:hint="eastAsia" w:ascii="宋体" w:hAnsi="宋体" w:cs="宋体"/>
                <w:color w:val="000000"/>
                <w:kern w:val="0"/>
                <w:sz w:val="22"/>
                <w:szCs w:val="22"/>
              </w:rPr>
            </w:pPr>
          </w:p>
        </w:tc>
        <w:tc>
          <w:tcPr>
            <w:tcW w:w="1528" w:type="dxa"/>
            <w:tcBorders>
              <w:tl2br w:val="nil"/>
              <w:tr2bl w:val="nil"/>
            </w:tcBorders>
            <w:shd w:val="clear" w:color="000000" w:fill="FFFFFF"/>
            <w:noWrap/>
            <w:vAlign w:val="center"/>
          </w:tcPr>
          <w:p w14:paraId="0DC5424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迁移服务</w:t>
            </w:r>
          </w:p>
        </w:tc>
        <w:tc>
          <w:tcPr>
            <w:tcW w:w="5577" w:type="dxa"/>
            <w:tcBorders>
              <w:tl2br w:val="nil"/>
              <w:tr2bl w:val="nil"/>
            </w:tcBorders>
            <w:shd w:val="clear" w:color="000000" w:fill="FFFFFF"/>
            <w:vAlign w:val="center"/>
          </w:tcPr>
          <w:p w14:paraId="6BD685A4">
            <w:pPr>
              <w:widowControl/>
              <w:jc w:val="left"/>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投标人中标后需配合采购人完成用户业务系统及数据迁移，为用户业务系统及数据迁移提供技术保障服务，需提供承诺书</w:t>
            </w:r>
          </w:p>
        </w:tc>
      </w:tr>
      <w:tr w14:paraId="17D2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2562E44D">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407B5A74">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保修</w:t>
            </w:r>
          </w:p>
        </w:tc>
        <w:tc>
          <w:tcPr>
            <w:tcW w:w="5577" w:type="dxa"/>
            <w:tcBorders>
              <w:tl2br w:val="nil"/>
              <w:tr2bl w:val="nil"/>
            </w:tcBorders>
            <w:vAlign w:val="center"/>
          </w:tcPr>
          <w:p w14:paraId="065237F9">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永久使用权，三年原厂免费上门升级服务。</w:t>
            </w:r>
          </w:p>
        </w:tc>
      </w:tr>
      <w:tr w14:paraId="41ED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tcBorders>
              <w:tl2br w:val="nil"/>
              <w:tr2bl w:val="nil"/>
            </w:tcBorders>
            <w:shd w:val="clear" w:color="000000" w:fill="C6E0B4"/>
            <w:noWrap/>
            <w:vAlign w:val="center"/>
          </w:tcPr>
          <w:p w14:paraId="3A11DBE4">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1528" w:type="dxa"/>
            <w:tcBorders>
              <w:tl2br w:val="nil"/>
              <w:tr2bl w:val="nil"/>
            </w:tcBorders>
            <w:shd w:val="clear" w:color="000000" w:fill="C6E0B4"/>
            <w:noWrap/>
            <w:vAlign w:val="center"/>
          </w:tcPr>
          <w:p w14:paraId="0B360720">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功能项</w:t>
            </w:r>
          </w:p>
        </w:tc>
        <w:tc>
          <w:tcPr>
            <w:tcW w:w="5577" w:type="dxa"/>
            <w:tcBorders>
              <w:tl2br w:val="nil"/>
              <w:tr2bl w:val="nil"/>
            </w:tcBorders>
            <w:shd w:val="clear" w:color="000000" w:fill="C6E0B4"/>
            <w:vAlign w:val="center"/>
          </w:tcPr>
          <w:p w14:paraId="3FC28399">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技术要求</w:t>
            </w:r>
          </w:p>
        </w:tc>
      </w:tr>
      <w:tr w14:paraId="06FE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restart"/>
            <w:tcBorders>
              <w:tl2br w:val="nil"/>
              <w:tr2bl w:val="nil"/>
            </w:tcBorders>
            <w:noWrap/>
            <w:vAlign w:val="center"/>
          </w:tcPr>
          <w:p w14:paraId="4773E1D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工作站</w:t>
            </w:r>
          </w:p>
        </w:tc>
        <w:tc>
          <w:tcPr>
            <w:tcW w:w="1528" w:type="dxa"/>
            <w:tcBorders>
              <w:tl2br w:val="nil"/>
              <w:tr2bl w:val="nil"/>
            </w:tcBorders>
            <w:noWrap/>
            <w:vAlign w:val="center"/>
          </w:tcPr>
          <w:p w14:paraId="2BC7AFFF">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架构要求</w:t>
            </w:r>
          </w:p>
        </w:tc>
        <w:tc>
          <w:tcPr>
            <w:tcW w:w="5577" w:type="dxa"/>
            <w:tcBorders>
              <w:tl2br w:val="nil"/>
              <w:tr2bl w:val="nil"/>
            </w:tcBorders>
            <w:noWrap/>
            <w:vAlign w:val="center"/>
          </w:tcPr>
          <w:p w14:paraId="593C1552">
            <w:pPr>
              <w:widowControl/>
              <w:jc w:val="left"/>
              <w:rPr>
                <w:rFonts w:hint="eastAsia" w:ascii="宋体" w:hAnsi="宋体" w:cs="宋体"/>
                <w:color w:val="000000"/>
                <w:kern w:val="0"/>
                <w:sz w:val="18"/>
                <w:szCs w:val="18"/>
              </w:rPr>
            </w:pPr>
            <w:r>
              <w:rPr>
                <w:rFonts w:hint="eastAsia" w:ascii="微软雅黑" w:hAnsi="微软雅黑" w:eastAsia="微软雅黑" w:cs="宋体"/>
                <w:color w:val="000000"/>
                <w:kern w:val="0"/>
                <w:sz w:val="18"/>
                <w:szCs w:val="18"/>
              </w:rPr>
              <w:t>国产自主品牌，</w:t>
            </w:r>
            <w:r>
              <w:rPr>
                <w:rFonts w:hint="eastAsia" w:ascii="微软雅黑" w:hAnsi="微软雅黑" w:eastAsia="微软雅黑" w:cs="宋体"/>
                <w:color w:val="000000"/>
                <w:kern w:val="0"/>
                <w:sz w:val="18"/>
                <w:szCs w:val="18"/>
                <w:lang w:val="en-US" w:eastAsia="zh-CN"/>
              </w:rPr>
              <w:t>关键部件（CPU和操作系统）必须符合安全可靠测评要求</w:t>
            </w:r>
            <w:r>
              <w:rPr>
                <w:rFonts w:hint="eastAsia" w:ascii="微软雅黑" w:hAnsi="微软雅黑" w:eastAsia="微软雅黑" w:cs="宋体"/>
                <w:color w:val="000000"/>
                <w:kern w:val="0"/>
                <w:sz w:val="18"/>
                <w:szCs w:val="18"/>
              </w:rPr>
              <w:t xml:space="preserve">  </w:t>
            </w:r>
          </w:p>
        </w:tc>
      </w:tr>
      <w:tr w14:paraId="7078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00" w:type="dxa"/>
            <w:vMerge w:val="continue"/>
            <w:tcBorders>
              <w:tl2br w:val="nil"/>
              <w:tr2bl w:val="nil"/>
            </w:tcBorders>
            <w:vAlign w:val="center"/>
          </w:tcPr>
          <w:p w14:paraId="362B59E0">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43BECF4D">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配置要求</w:t>
            </w:r>
          </w:p>
        </w:tc>
        <w:tc>
          <w:tcPr>
            <w:tcW w:w="5577" w:type="dxa"/>
            <w:tcBorders>
              <w:tl2br w:val="nil"/>
              <w:tr2bl w:val="nil"/>
            </w:tcBorders>
            <w:vAlign w:val="center"/>
          </w:tcPr>
          <w:p w14:paraId="2FB6EEB1">
            <w:pPr>
              <w:widowControl/>
              <w:jc w:val="left"/>
              <w:rPr>
                <w:rFonts w:hint="eastAsia" w:ascii="微软雅黑" w:hAnsi="微软雅黑" w:eastAsia="微软雅黑" w:cs="宋体"/>
                <w:color w:val="000000"/>
                <w:kern w:val="0"/>
                <w:sz w:val="18"/>
                <w:szCs w:val="18"/>
              </w:rPr>
            </w:pPr>
            <w:r>
              <w:rPr>
                <w:rFonts w:hint="eastAsia" w:ascii="宋体" w:hAnsi="宋体" w:cs="宋体"/>
                <w:color w:val="000000"/>
                <w:kern w:val="0"/>
                <w:sz w:val="18"/>
                <w:szCs w:val="18"/>
              </w:rPr>
              <w:t>采</w:t>
            </w:r>
            <w:r>
              <w:rPr>
                <w:rFonts w:hint="eastAsia" w:ascii="微软雅黑" w:hAnsi="微软雅黑" w:eastAsia="微软雅黑" w:cs="宋体"/>
                <w:color w:val="000000"/>
                <w:kern w:val="0"/>
                <w:sz w:val="18"/>
                <w:szCs w:val="18"/>
              </w:rPr>
              <w:t xml:space="preserve">用国产芯片处理器，每颗CPU核心数≥8核，每颗CPU主频≥3.0GHz </w:t>
            </w:r>
          </w:p>
          <w:p w14:paraId="7D0BA07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配置≥32GB DDR4 内存                                                                                                                              标配独立显卡，显存≥4GB ；</w:t>
            </w:r>
          </w:p>
          <w:p w14:paraId="071394D3">
            <w:pPr>
              <w:widowControl/>
              <w:jc w:val="left"/>
              <w:rPr>
                <w:rFonts w:hint="eastAsia"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屏幕</w:t>
            </w:r>
            <w:r>
              <w:rPr>
                <w:rFonts w:hint="eastAsia" w:ascii="微软雅黑" w:hAnsi="微软雅黑" w:eastAsia="微软雅黑" w:cs="宋体"/>
                <w:color w:val="000000"/>
                <w:kern w:val="0"/>
                <w:sz w:val="18"/>
                <w:szCs w:val="18"/>
              </w:rPr>
              <w:t>：≥</w:t>
            </w:r>
            <w:r>
              <w:rPr>
                <w:rFonts w:ascii="微软雅黑" w:hAnsi="微软雅黑" w:eastAsia="微软雅黑" w:cs="宋体"/>
                <w:color w:val="000000"/>
                <w:kern w:val="0"/>
                <w:sz w:val="18"/>
                <w:szCs w:val="18"/>
              </w:rPr>
              <w:t>2</w:t>
            </w:r>
            <w:r>
              <w:rPr>
                <w:rFonts w:hint="eastAsia" w:ascii="微软雅黑" w:hAnsi="微软雅黑" w:eastAsia="微软雅黑" w:cs="宋体"/>
                <w:color w:val="000000"/>
                <w:kern w:val="0"/>
                <w:sz w:val="18"/>
                <w:szCs w:val="18"/>
              </w:rPr>
              <w:t>4</w:t>
            </w:r>
            <w:r>
              <w:rPr>
                <w:rFonts w:ascii="微软雅黑" w:hAnsi="微软雅黑" w:eastAsia="微软雅黑" w:cs="宋体"/>
                <w:color w:val="000000"/>
                <w:kern w:val="0"/>
                <w:sz w:val="18"/>
                <w:szCs w:val="18"/>
              </w:rPr>
              <w:t>寸LED</w:t>
            </w:r>
            <w:r>
              <w:rPr>
                <w:rFonts w:hint="eastAsia" w:ascii="微软雅黑" w:hAnsi="微软雅黑" w:eastAsia="微软雅黑" w:cs="宋体"/>
                <w:color w:val="000000"/>
                <w:kern w:val="0"/>
                <w:sz w:val="18"/>
                <w:szCs w:val="18"/>
              </w:rPr>
              <w:t xml:space="preserve">                                                                                                                        硬盘：双M.2接口，采用PCIe或Nvme协议，容量≥1TB；支持机械硬盘扩展；</w:t>
            </w:r>
          </w:p>
          <w:p w14:paraId="2A340A71">
            <w:pPr>
              <w:widowControl/>
              <w:jc w:val="left"/>
              <w:rPr>
                <w:rFonts w:hint="eastAsia" w:ascii="宋体" w:hAnsi="宋体" w:cs="宋体"/>
                <w:color w:val="000000"/>
                <w:kern w:val="0"/>
                <w:sz w:val="18"/>
                <w:szCs w:val="18"/>
              </w:rPr>
            </w:pPr>
            <w:r>
              <w:rPr>
                <w:rFonts w:hint="eastAsia" w:ascii="微软雅黑" w:hAnsi="微软雅黑" w:eastAsia="微软雅黑" w:cs="宋体"/>
                <w:color w:val="000000"/>
                <w:kern w:val="0"/>
                <w:sz w:val="18"/>
                <w:szCs w:val="18"/>
              </w:rPr>
              <w:t xml:space="preserve">1个RJ45 10/100/1000自适应以太网口，标配1个内置M.2 WiFi接口    </w:t>
            </w:r>
          </w:p>
        </w:tc>
      </w:tr>
      <w:tr w14:paraId="3C96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400" w:type="dxa"/>
            <w:vMerge w:val="continue"/>
            <w:tcBorders>
              <w:tl2br w:val="nil"/>
              <w:tr2bl w:val="nil"/>
            </w:tcBorders>
            <w:vAlign w:val="center"/>
          </w:tcPr>
          <w:p w14:paraId="4E5AC656">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202C2B3D">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扩展性</w:t>
            </w:r>
          </w:p>
        </w:tc>
        <w:tc>
          <w:tcPr>
            <w:tcW w:w="5577" w:type="dxa"/>
            <w:tcBorders>
              <w:tl2br w:val="nil"/>
              <w:tr2bl w:val="nil"/>
            </w:tcBorders>
            <w:vAlign w:val="center"/>
          </w:tcPr>
          <w:p w14:paraId="237D65C5">
            <w:pPr>
              <w:widowControl/>
              <w:jc w:val="left"/>
              <w:rPr>
                <w:rFonts w:hint="eastAsia" w:ascii="宋体" w:hAnsi="宋体" w:cs="宋体"/>
                <w:color w:val="000000"/>
                <w:kern w:val="0"/>
                <w:sz w:val="18"/>
                <w:szCs w:val="18"/>
              </w:rPr>
            </w:pPr>
            <w:r>
              <w:rPr>
                <w:rFonts w:hint="eastAsia" w:ascii="微软雅黑" w:hAnsi="微软雅黑" w:eastAsia="微软雅黑" w:cs="宋体"/>
                <w:color w:val="000000"/>
                <w:kern w:val="0"/>
                <w:sz w:val="18"/>
                <w:szCs w:val="18"/>
              </w:rPr>
              <w:t>接口扩展：1个PCIe x16，1个PCIe x4，1个PCIe x1扩展槽；USB接口不少于9个（其中前置USB3.0 Type A数量≥4个，前置TYPE C数量≥1个，后置USB3.0接口≥2个，USB2.0接口≥2个；），串口1个；音频接口：麦克风1个，耳机1个；后端3个Audio音频接口</w:t>
            </w:r>
          </w:p>
        </w:tc>
      </w:tr>
      <w:tr w14:paraId="1E34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400" w:type="dxa"/>
            <w:vMerge w:val="continue"/>
            <w:tcBorders>
              <w:tl2br w:val="nil"/>
              <w:tr2bl w:val="nil"/>
            </w:tcBorders>
            <w:vAlign w:val="center"/>
          </w:tcPr>
          <w:p w14:paraId="28D70FD5">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03E135DE">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预装系统软件</w:t>
            </w:r>
          </w:p>
        </w:tc>
        <w:tc>
          <w:tcPr>
            <w:tcW w:w="5577" w:type="dxa"/>
            <w:tcBorders>
              <w:tl2br w:val="nil"/>
              <w:tr2bl w:val="nil"/>
            </w:tcBorders>
            <w:vAlign w:val="center"/>
          </w:tcPr>
          <w:p w14:paraId="308A2837">
            <w:pPr>
              <w:widowControl/>
              <w:jc w:val="left"/>
              <w:rPr>
                <w:rFonts w:hint="eastAsia"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rPr>
              <w:t>预装国产正版操作系统和正版</w:t>
            </w:r>
            <w:r>
              <w:rPr>
                <w:rFonts w:hint="default" w:ascii="微软雅黑" w:hAnsi="微软雅黑" w:eastAsia="微软雅黑" w:cs="宋体"/>
                <w:color w:val="000000"/>
                <w:kern w:val="0"/>
                <w:sz w:val="18"/>
                <w:szCs w:val="18"/>
                <w:lang w:val="en-US"/>
              </w:rPr>
              <w:t>WPS</w:t>
            </w:r>
            <w:r>
              <w:rPr>
                <w:rFonts w:hint="eastAsia" w:ascii="微软雅黑" w:hAnsi="微软雅黑" w:eastAsia="微软雅黑" w:cs="宋体"/>
                <w:color w:val="000000"/>
                <w:kern w:val="0"/>
                <w:sz w:val="18"/>
                <w:szCs w:val="18"/>
              </w:rPr>
              <w:t>办公软件，</w:t>
            </w:r>
            <w:r>
              <w:rPr>
                <w:rFonts w:hint="eastAsia" w:ascii="微软雅黑" w:hAnsi="微软雅黑" w:eastAsia="微软雅黑" w:cs="宋体"/>
                <w:color w:val="000000"/>
                <w:kern w:val="0"/>
                <w:sz w:val="18"/>
                <w:szCs w:val="18"/>
                <w:lang w:val="en-US" w:eastAsia="zh-CN"/>
              </w:rPr>
              <w:t>操作系统必须符合</w:t>
            </w:r>
            <w:r>
              <w:rPr>
                <w:rFonts w:hint="eastAsia" w:ascii="微软雅黑" w:hAnsi="微软雅黑" w:eastAsia="微软雅黑" w:cs="宋体"/>
                <w:color w:val="000000"/>
                <w:kern w:val="0"/>
                <w:sz w:val="18"/>
                <w:szCs w:val="18"/>
              </w:rPr>
              <w:t>安全可靠测评</w:t>
            </w:r>
            <w:r>
              <w:rPr>
                <w:rFonts w:hint="eastAsia" w:ascii="微软雅黑" w:hAnsi="微软雅黑" w:eastAsia="微软雅黑" w:cs="宋体"/>
                <w:color w:val="000000"/>
                <w:kern w:val="0"/>
                <w:sz w:val="18"/>
                <w:szCs w:val="18"/>
                <w:lang w:val="en-US" w:eastAsia="zh-CN"/>
              </w:rPr>
              <w:t>要求</w:t>
            </w:r>
          </w:p>
        </w:tc>
      </w:tr>
      <w:tr w14:paraId="1CB0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00" w:type="dxa"/>
            <w:vMerge w:val="continue"/>
            <w:tcBorders>
              <w:tl2br w:val="nil"/>
              <w:tr2bl w:val="nil"/>
            </w:tcBorders>
            <w:vAlign w:val="center"/>
          </w:tcPr>
          <w:p w14:paraId="1784B9EE">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69DE106E">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售后服务</w:t>
            </w:r>
          </w:p>
        </w:tc>
        <w:tc>
          <w:tcPr>
            <w:tcW w:w="5577" w:type="dxa"/>
            <w:tcBorders>
              <w:tl2br w:val="nil"/>
              <w:tr2bl w:val="nil"/>
            </w:tcBorders>
            <w:vAlign w:val="center"/>
          </w:tcPr>
          <w:p w14:paraId="4A324878">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提供三年原厂升级服务 </w:t>
            </w:r>
          </w:p>
        </w:tc>
      </w:tr>
      <w:tr w14:paraId="4719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tcBorders>
              <w:tl2br w:val="nil"/>
              <w:tr2bl w:val="nil"/>
            </w:tcBorders>
            <w:shd w:val="clear" w:color="000000" w:fill="C6E0B4"/>
            <w:noWrap/>
            <w:vAlign w:val="center"/>
          </w:tcPr>
          <w:p w14:paraId="0089FA92">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1528" w:type="dxa"/>
            <w:tcBorders>
              <w:tl2br w:val="nil"/>
              <w:tr2bl w:val="nil"/>
            </w:tcBorders>
            <w:shd w:val="clear" w:color="000000" w:fill="C6E0B4"/>
            <w:noWrap/>
            <w:vAlign w:val="center"/>
          </w:tcPr>
          <w:p w14:paraId="362FB560">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功能项</w:t>
            </w:r>
          </w:p>
        </w:tc>
        <w:tc>
          <w:tcPr>
            <w:tcW w:w="5577" w:type="dxa"/>
            <w:tcBorders>
              <w:tl2br w:val="nil"/>
              <w:tr2bl w:val="nil"/>
            </w:tcBorders>
            <w:shd w:val="clear" w:color="000000" w:fill="C6E0B4"/>
            <w:vAlign w:val="center"/>
          </w:tcPr>
          <w:p w14:paraId="4D3B7A04">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技术要求</w:t>
            </w:r>
          </w:p>
        </w:tc>
      </w:tr>
      <w:tr w14:paraId="48AD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0" w:type="dxa"/>
            <w:vMerge w:val="restart"/>
            <w:tcBorders>
              <w:tl2br w:val="nil"/>
              <w:tr2bl w:val="nil"/>
            </w:tcBorders>
            <w:noWrap/>
            <w:vAlign w:val="center"/>
          </w:tcPr>
          <w:p w14:paraId="6188CAC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移动工作站</w:t>
            </w:r>
          </w:p>
        </w:tc>
        <w:tc>
          <w:tcPr>
            <w:tcW w:w="1528" w:type="dxa"/>
            <w:tcBorders>
              <w:tl2br w:val="nil"/>
              <w:tr2bl w:val="nil"/>
            </w:tcBorders>
            <w:noWrap/>
            <w:vAlign w:val="center"/>
          </w:tcPr>
          <w:p w14:paraId="77B06026">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架构要求</w:t>
            </w:r>
          </w:p>
        </w:tc>
        <w:tc>
          <w:tcPr>
            <w:tcW w:w="5577" w:type="dxa"/>
            <w:tcBorders>
              <w:tl2br w:val="nil"/>
              <w:tr2bl w:val="nil"/>
            </w:tcBorders>
            <w:noWrap/>
            <w:vAlign w:val="center"/>
          </w:tcPr>
          <w:p w14:paraId="6828FE0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国产自主品牌，</w:t>
            </w:r>
            <w:r>
              <w:rPr>
                <w:rFonts w:hint="eastAsia" w:ascii="微软雅黑" w:hAnsi="微软雅黑" w:eastAsia="微软雅黑" w:cs="宋体"/>
                <w:color w:val="000000"/>
                <w:kern w:val="0"/>
                <w:sz w:val="18"/>
                <w:szCs w:val="18"/>
                <w:lang w:val="en-US" w:eastAsia="zh-CN"/>
              </w:rPr>
              <w:t>关键部件（CPU和操作系统）必须符合安全可靠测评要求</w:t>
            </w:r>
            <w:r>
              <w:rPr>
                <w:rFonts w:hint="eastAsia" w:ascii="微软雅黑" w:hAnsi="微软雅黑" w:eastAsia="微软雅黑" w:cs="宋体"/>
                <w:color w:val="000000"/>
                <w:kern w:val="0"/>
                <w:sz w:val="18"/>
                <w:szCs w:val="18"/>
              </w:rPr>
              <w:t xml:space="preserve"> </w:t>
            </w:r>
          </w:p>
        </w:tc>
      </w:tr>
      <w:tr w14:paraId="2FEB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00" w:type="dxa"/>
            <w:vMerge w:val="continue"/>
            <w:tcBorders>
              <w:tl2br w:val="nil"/>
              <w:tr2bl w:val="nil"/>
            </w:tcBorders>
            <w:vAlign w:val="center"/>
          </w:tcPr>
          <w:p w14:paraId="03EE77C4">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2048362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配置要求</w:t>
            </w:r>
          </w:p>
        </w:tc>
        <w:tc>
          <w:tcPr>
            <w:tcW w:w="5577" w:type="dxa"/>
            <w:tcBorders>
              <w:tl2br w:val="nil"/>
              <w:tr2bl w:val="nil"/>
            </w:tcBorders>
            <w:vAlign w:val="center"/>
          </w:tcPr>
          <w:p w14:paraId="5945119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采用国产芯片处理器，每颗CPU核心数≥8核，每颗CPU主频≥3.0GHz </w:t>
            </w:r>
          </w:p>
          <w:p w14:paraId="3C18D96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配置≥16GB DDR4内存                                                                                                                                                                                                                                                         配置容量≥1TB SSD硬盘；</w:t>
            </w:r>
          </w:p>
          <w:p w14:paraId="692C426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显示屏尺寸≥</w:t>
            </w:r>
            <w:r>
              <w:rPr>
                <w:rFonts w:ascii="微软雅黑" w:hAnsi="微软雅黑" w:eastAsia="微软雅黑" w:cs="宋体"/>
                <w:color w:val="000000"/>
                <w:kern w:val="0"/>
                <w:sz w:val="18"/>
                <w:szCs w:val="18"/>
              </w:rPr>
              <w:t>14”</w:t>
            </w:r>
          </w:p>
          <w:p w14:paraId="616F47C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网卡：配置WiFi 6无线网卡，配置BT 5.0蓝牙。</w:t>
            </w:r>
          </w:p>
          <w:p w14:paraId="0975FF9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显卡：集成显卡</w:t>
            </w:r>
          </w:p>
        </w:tc>
      </w:tr>
      <w:tr w14:paraId="2D15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64B436D9">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596DF8C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扩展性</w:t>
            </w:r>
          </w:p>
        </w:tc>
        <w:tc>
          <w:tcPr>
            <w:tcW w:w="5577" w:type="dxa"/>
            <w:tcBorders>
              <w:tl2br w:val="nil"/>
              <w:tr2bl w:val="nil"/>
            </w:tcBorders>
            <w:vAlign w:val="center"/>
          </w:tcPr>
          <w:p w14:paraId="25647B7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接口扩展：1个USB3.0接口，2个Type C接口，1个HDMI接口，1个Combo音频接口</w:t>
            </w:r>
          </w:p>
        </w:tc>
      </w:tr>
      <w:tr w14:paraId="0FEE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718CBABA">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5E198E5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预装系统软件</w:t>
            </w:r>
          </w:p>
        </w:tc>
        <w:tc>
          <w:tcPr>
            <w:tcW w:w="5577" w:type="dxa"/>
            <w:tcBorders>
              <w:tl2br w:val="nil"/>
              <w:tr2bl w:val="nil"/>
            </w:tcBorders>
            <w:vAlign w:val="center"/>
          </w:tcPr>
          <w:p w14:paraId="66DBFB4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预装国产正版操作系统和正版</w:t>
            </w:r>
            <w:r>
              <w:rPr>
                <w:rFonts w:hint="default" w:ascii="微软雅黑" w:hAnsi="微软雅黑" w:eastAsia="微软雅黑" w:cs="宋体"/>
                <w:color w:val="000000"/>
                <w:kern w:val="0"/>
                <w:sz w:val="18"/>
                <w:szCs w:val="18"/>
                <w:lang w:val="en-US"/>
              </w:rPr>
              <w:t>WPS</w:t>
            </w:r>
            <w:r>
              <w:rPr>
                <w:rFonts w:hint="eastAsia" w:ascii="微软雅黑" w:hAnsi="微软雅黑" w:eastAsia="微软雅黑" w:cs="宋体"/>
                <w:color w:val="000000"/>
                <w:kern w:val="0"/>
                <w:sz w:val="18"/>
                <w:szCs w:val="18"/>
              </w:rPr>
              <w:t>办公软件，</w:t>
            </w:r>
            <w:r>
              <w:rPr>
                <w:rFonts w:hint="eastAsia" w:ascii="微软雅黑" w:hAnsi="微软雅黑" w:eastAsia="微软雅黑" w:cs="宋体"/>
                <w:color w:val="000000"/>
                <w:kern w:val="0"/>
                <w:sz w:val="18"/>
                <w:szCs w:val="18"/>
                <w:lang w:val="en-US" w:eastAsia="zh-CN"/>
              </w:rPr>
              <w:t>操作系统必须符合</w:t>
            </w:r>
            <w:r>
              <w:rPr>
                <w:rFonts w:hint="eastAsia" w:ascii="微软雅黑" w:hAnsi="微软雅黑" w:eastAsia="微软雅黑" w:cs="宋体"/>
                <w:color w:val="000000"/>
                <w:kern w:val="0"/>
                <w:sz w:val="18"/>
                <w:szCs w:val="18"/>
              </w:rPr>
              <w:t>安全可靠测评</w:t>
            </w:r>
            <w:r>
              <w:rPr>
                <w:rFonts w:hint="eastAsia" w:ascii="微软雅黑" w:hAnsi="微软雅黑" w:eastAsia="微软雅黑" w:cs="宋体"/>
                <w:color w:val="000000"/>
                <w:kern w:val="0"/>
                <w:sz w:val="18"/>
                <w:szCs w:val="18"/>
                <w:lang w:val="en-US" w:eastAsia="zh-CN"/>
              </w:rPr>
              <w:t>要求</w:t>
            </w:r>
          </w:p>
        </w:tc>
      </w:tr>
      <w:tr w14:paraId="4ADC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00" w:type="dxa"/>
            <w:vMerge w:val="continue"/>
            <w:tcBorders>
              <w:tl2br w:val="nil"/>
              <w:tr2bl w:val="nil"/>
            </w:tcBorders>
            <w:vAlign w:val="center"/>
          </w:tcPr>
          <w:p w14:paraId="068EBEE6">
            <w:pPr>
              <w:widowControl/>
              <w:jc w:val="left"/>
              <w:rPr>
                <w:rFonts w:hint="eastAsia" w:ascii="宋体" w:hAnsi="宋体" w:cs="宋体"/>
                <w:color w:val="000000"/>
                <w:kern w:val="0"/>
                <w:sz w:val="22"/>
                <w:szCs w:val="22"/>
              </w:rPr>
            </w:pPr>
          </w:p>
        </w:tc>
        <w:tc>
          <w:tcPr>
            <w:tcW w:w="1528" w:type="dxa"/>
            <w:tcBorders>
              <w:tl2br w:val="nil"/>
              <w:tr2bl w:val="nil"/>
            </w:tcBorders>
            <w:noWrap/>
            <w:vAlign w:val="center"/>
          </w:tcPr>
          <w:p w14:paraId="6A134E4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售后服务</w:t>
            </w:r>
          </w:p>
        </w:tc>
        <w:tc>
          <w:tcPr>
            <w:tcW w:w="5577" w:type="dxa"/>
            <w:tcBorders>
              <w:tl2br w:val="nil"/>
              <w:tr2bl w:val="nil"/>
            </w:tcBorders>
            <w:vAlign w:val="center"/>
          </w:tcPr>
          <w:p w14:paraId="7AECA9E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提供三年原厂升级服务 </w:t>
            </w:r>
          </w:p>
        </w:tc>
      </w:tr>
      <w:tr w14:paraId="7245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0" w:type="dxa"/>
            <w:tcBorders>
              <w:tl2br w:val="nil"/>
              <w:tr2bl w:val="nil"/>
            </w:tcBorders>
            <w:shd w:val="clear" w:color="000000" w:fill="C6E0B4"/>
            <w:noWrap/>
            <w:vAlign w:val="center"/>
          </w:tcPr>
          <w:p w14:paraId="526AB0AD">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1528" w:type="dxa"/>
            <w:tcBorders>
              <w:tl2br w:val="nil"/>
              <w:tr2bl w:val="nil"/>
            </w:tcBorders>
            <w:shd w:val="clear" w:color="000000" w:fill="C6E0B4"/>
            <w:noWrap/>
            <w:vAlign w:val="center"/>
          </w:tcPr>
          <w:p w14:paraId="10EB189F">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功能项</w:t>
            </w:r>
          </w:p>
        </w:tc>
        <w:tc>
          <w:tcPr>
            <w:tcW w:w="5577" w:type="dxa"/>
            <w:tcBorders>
              <w:tl2br w:val="nil"/>
              <w:tr2bl w:val="nil"/>
            </w:tcBorders>
            <w:shd w:val="clear" w:color="000000" w:fill="C6E0B4"/>
            <w:vAlign w:val="center"/>
          </w:tcPr>
          <w:p w14:paraId="6CE18BE7">
            <w:pPr>
              <w:widowControl/>
              <w:jc w:val="center"/>
              <w:rPr>
                <w:rFonts w:hint="eastAsia" w:ascii="微软雅黑" w:hAnsi="微软雅黑" w:eastAsia="微软雅黑" w:cs="宋体"/>
                <w:b/>
                <w:bCs/>
                <w:color w:val="000000"/>
                <w:kern w:val="0"/>
                <w:sz w:val="18"/>
                <w:szCs w:val="18"/>
              </w:rPr>
            </w:pPr>
            <w:r>
              <w:rPr>
                <w:rFonts w:hint="eastAsia" w:ascii="宋体" w:hAnsi="宋体" w:cs="宋体"/>
                <w:b/>
                <w:bCs/>
                <w:color w:val="000000"/>
                <w:kern w:val="0"/>
                <w:sz w:val="22"/>
                <w:szCs w:val="22"/>
              </w:rPr>
              <w:t>技术要求</w:t>
            </w:r>
          </w:p>
        </w:tc>
      </w:tr>
      <w:tr w14:paraId="6C70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00" w:type="dxa"/>
            <w:vMerge w:val="restart"/>
            <w:tcBorders>
              <w:tl2br w:val="nil"/>
              <w:tr2bl w:val="nil"/>
            </w:tcBorders>
            <w:vAlign w:val="center"/>
          </w:tcPr>
          <w:p w14:paraId="359BA93B">
            <w:pPr>
              <w:widowControl/>
              <w:jc w:val="center"/>
              <w:rPr>
                <w:rFonts w:hint="eastAsia" w:ascii="宋体" w:hAnsi="宋体" w:cs="宋体"/>
                <w:color w:val="000000"/>
                <w:kern w:val="0"/>
                <w:szCs w:val="21"/>
              </w:rPr>
            </w:pPr>
            <w:r>
              <w:rPr>
                <w:rFonts w:hint="eastAsia" w:ascii="宋体" w:hAnsi="宋体" w:cs="宋体"/>
                <w:color w:val="000000"/>
                <w:kern w:val="0"/>
                <w:szCs w:val="21"/>
              </w:rPr>
              <w:t>国产数据库</w:t>
            </w:r>
          </w:p>
        </w:tc>
        <w:tc>
          <w:tcPr>
            <w:tcW w:w="1528" w:type="dxa"/>
            <w:tcBorders>
              <w:tl2br w:val="nil"/>
              <w:tr2bl w:val="nil"/>
            </w:tcBorders>
            <w:vAlign w:val="center"/>
          </w:tcPr>
          <w:p w14:paraId="53D409E4">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架构</w:t>
            </w:r>
          </w:p>
        </w:tc>
        <w:tc>
          <w:tcPr>
            <w:tcW w:w="5577" w:type="dxa"/>
            <w:tcBorders>
              <w:tl2br w:val="nil"/>
              <w:tr2bl w:val="nil"/>
            </w:tcBorders>
            <w:vAlign w:val="center"/>
          </w:tcPr>
          <w:p w14:paraId="1071981E">
            <w:pPr>
              <w:widowControl/>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lang w:val="en-US" w:eastAsia="zh-CN"/>
              </w:rPr>
              <w:t>产品必须符合安全可靠测评要求</w:t>
            </w:r>
          </w:p>
        </w:tc>
      </w:tr>
      <w:tr w14:paraId="7B4A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00" w:type="dxa"/>
            <w:vMerge w:val="continue"/>
            <w:tcBorders>
              <w:tl2br w:val="nil"/>
              <w:tr2bl w:val="nil"/>
            </w:tcBorders>
            <w:vAlign w:val="center"/>
          </w:tcPr>
          <w:p w14:paraId="5A9C4488">
            <w:pPr>
              <w:widowControl/>
              <w:jc w:val="center"/>
              <w:rPr>
                <w:rFonts w:hint="eastAsia" w:ascii="宋体" w:hAnsi="宋体" w:cs="宋体"/>
                <w:color w:val="000000"/>
                <w:kern w:val="0"/>
                <w:szCs w:val="21"/>
              </w:rPr>
            </w:pPr>
          </w:p>
        </w:tc>
        <w:tc>
          <w:tcPr>
            <w:tcW w:w="1528" w:type="dxa"/>
            <w:vMerge w:val="restart"/>
            <w:tcBorders>
              <w:tl2br w:val="nil"/>
              <w:tr2bl w:val="nil"/>
            </w:tcBorders>
            <w:vAlign w:val="center"/>
          </w:tcPr>
          <w:p w14:paraId="61845D24">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功能要求</w:t>
            </w:r>
          </w:p>
        </w:tc>
        <w:tc>
          <w:tcPr>
            <w:tcW w:w="5577" w:type="dxa"/>
            <w:tcBorders>
              <w:tl2br w:val="nil"/>
              <w:tr2bl w:val="nil"/>
            </w:tcBorders>
            <w:vAlign w:val="center"/>
          </w:tcPr>
          <w:p w14:paraId="0260BA3E">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单表支持创建2048列；支持单表分区数量≥65000个；支持分区键包含多列，列数≥16列。</w:t>
            </w:r>
          </w:p>
        </w:tc>
      </w:tr>
      <w:tr w14:paraId="757E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0" w:type="dxa"/>
            <w:vMerge w:val="continue"/>
            <w:tcBorders>
              <w:tl2br w:val="nil"/>
              <w:tr2bl w:val="nil"/>
            </w:tcBorders>
            <w:vAlign w:val="center"/>
          </w:tcPr>
          <w:p w14:paraId="76CEE183">
            <w:pPr>
              <w:widowControl/>
              <w:jc w:val="left"/>
              <w:rPr>
                <w:rFonts w:hint="eastAsia" w:ascii="宋体" w:hAnsi="宋体" w:cs="宋体"/>
                <w:color w:val="000000"/>
                <w:kern w:val="0"/>
                <w:szCs w:val="21"/>
              </w:rPr>
            </w:pPr>
          </w:p>
        </w:tc>
        <w:tc>
          <w:tcPr>
            <w:tcW w:w="1528" w:type="dxa"/>
            <w:vMerge w:val="continue"/>
            <w:tcBorders>
              <w:tl2br w:val="nil"/>
              <w:tr2bl w:val="nil"/>
            </w:tcBorders>
            <w:vAlign w:val="center"/>
          </w:tcPr>
          <w:p w14:paraId="6197D5F6">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366E7A93">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支持虚拟列，支持在虚拟列上建索引；支持自增列的创建、使用、删除操作，支持手工插入自增列。</w:t>
            </w:r>
          </w:p>
        </w:tc>
      </w:tr>
      <w:tr w14:paraId="43F8F176">
        <w:tblPrEx>
          <w:tblCellMar>
            <w:top w:w="0" w:type="dxa"/>
            <w:left w:w="108" w:type="dxa"/>
            <w:bottom w:w="0" w:type="dxa"/>
            <w:right w:w="108" w:type="dxa"/>
          </w:tblCellMar>
        </w:tblPrEx>
        <w:trPr>
          <w:trHeight w:val="474" w:hRule="atLeast"/>
        </w:trPr>
        <w:tc>
          <w:tcPr>
            <w:tcW w:w="1400" w:type="dxa"/>
            <w:vMerge w:val="continue"/>
            <w:tcBorders>
              <w:tl2br w:val="nil"/>
              <w:tr2bl w:val="nil"/>
            </w:tcBorders>
            <w:vAlign w:val="center"/>
          </w:tcPr>
          <w:p w14:paraId="29403A54">
            <w:pPr>
              <w:widowControl/>
              <w:jc w:val="left"/>
              <w:rPr>
                <w:rFonts w:hint="eastAsia" w:ascii="宋体" w:hAnsi="宋体" w:cs="宋体"/>
                <w:color w:val="000000"/>
                <w:kern w:val="0"/>
                <w:szCs w:val="21"/>
              </w:rPr>
            </w:pPr>
          </w:p>
        </w:tc>
        <w:tc>
          <w:tcPr>
            <w:tcW w:w="1528" w:type="dxa"/>
            <w:tcBorders>
              <w:tl2br w:val="nil"/>
              <w:tr2bl w:val="nil"/>
            </w:tcBorders>
            <w:vAlign w:val="center"/>
          </w:tcPr>
          <w:p w14:paraId="2FCF0558">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性能效率</w:t>
            </w:r>
          </w:p>
        </w:tc>
        <w:tc>
          <w:tcPr>
            <w:tcW w:w="5577" w:type="dxa"/>
            <w:tcBorders>
              <w:tl2br w:val="nil"/>
              <w:tr2bl w:val="nil"/>
            </w:tcBorders>
            <w:vAlign w:val="center"/>
          </w:tcPr>
          <w:p w14:paraId="454AE003">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单机单实例TPC-C性能测试，测试持续时间60分钟，测试指标指能达到170万tpmC。</w:t>
            </w:r>
          </w:p>
        </w:tc>
      </w:tr>
      <w:tr w14:paraId="10B2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0" w:type="dxa"/>
            <w:vMerge w:val="continue"/>
            <w:tcBorders>
              <w:tl2br w:val="nil"/>
              <w:tr2bl w:val="nil"/>
            </w:tcBorders>
            <w:vAlign w:val="center"/>
          </w:tcPr>
          <w:p w14:paraId="21955285">
            <w:pPr>
              <w:widowControl/>
              <w:jc w:val="left"/>
              <w:rPr>
                <w:rFonts w:hint="eastAsia" w:ascii="宋体" w:hAnsi="宋体" w:cs="宋体"/>
                <w:color w:val="000000"/>
                <w:kern w:val="0"/>
                <w:szCs w:val="21"/>
              </w:rPr>
            </w:pPr>
          </w:p>
        </w:tc>
        <w:tc>
          <w:tcPr>
            <w:tcW w:w="1528" w:type="dxa"/>
            <w:tcBorders>
              <w:tl2br w:val="nil"/>
              <w:tr2bl w:val="nil"/>
            </w:tcBorders>
            <w:vAlign w:val="center"/>
          </w:tcPr>
          <w:p w14:paraId="7915DB09">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高可靠性</w:t>
            </w:r>
          </w:p>
        </w:tc>
        <w:tc>
          <w:tcPr>
            <w:tcW w:w="5577" w:type="dxa"/>
            <w:tcBorders>
              <w:tl2br w:val="nil"/>
              <w:tr2bl w:val="nil"/>
            </w:tcBorders>
            <w:vAlign w:val="center"/>
          </w:tcPr>
          <w:p w14:paraId="2689ED3D">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单机支持10万个并发连接数，36小时以上不掉线。</w:t>
            </w:r>
          </w:p>
        </w:tc>
      </w:tr>
      <w:tr w14:paraId="50DC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0" w:type="dxa"/>
            <w:vMerge w:val="continue"/>
            <w:tcBorders>
              <w:tl2br w:val="nil"/>
              <w:tr2bl w:val="nil"/>
            </w:tcBorders>
            <w:vAlign w:val="center"/>
          </w:tcPr>
          <w:p w14:paraId="6FE96BD4">
            <w:pPr>
              <w:widowControl/>
              <w:jc w:val="left"/>
              <w:rPr>
                <w:rFonts w:hint="eastAsia" w:ascii="宋体" w:hAnsi="宋体" w:cs="宋体"/>
                <w:color w:val="000000"/>
                <w:kern w:val="0"/>
                <w:szCs w:val="21"/>
              </w:rPr>
            </w:pPr>
          </w:p>
        </w:tc>
        <w:tc>
          <w:tcPr>
            <w:tcW w:w="1528" w:type="dxa"/>
            <w:tcBorders>
              <w:tl2br w:val="nil"/>
              <w:tr2bl w:val="nil"/>
            </w:tcBorders>
            <w:vAlign w:val="center"/>
          </w:tcPr>
          <w:p w14:paraId="3DA78B4D">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可扩展性</w:t>
            </w:r>
          </w:p>
        </w:tc>
        <w:tc>
          <w:tcPr>
            <w:tcW w:w="5577" w:type="dxa"/>
            <w:tcBorders>
              <w:tl2br w:val="nil"/>
              <w:tr2bl w:val="nil"/>
            </w:tcBorders>
            <w:vAlign w:val="center"/>
          </w:tcPr>
          <w:p w14:paraId="14ECA90F">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具备高可扩展性，支持主备集群、读写分离集群、共享存储集群等。</w:t>
            </w:r>
          </w:p>
        </w:tc>
      </w:tr>
      <w:tr w14:paraId="6004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0" w:type="dxa"/>
            <w:vMerge w:val="continue"/>
            <w:tcBorders>
              <w:tl2br w:val="nil"/>
              <w:tr2bl w:val="nil"/>
            </w:tcBorders>
            <w:vAlign w:val="center"/>
          </w:tcPr>
          <w:p w14:paraId="74B94B68">
            <w:pPr>
              <w:widowControl/>
              <w:jc w:val="left"/>
              <w:rPr>
                <w:rFonts w:hint="eastAsia" w:ascii="宋体" w:hAnsi="宋体" w:cs="宋体"/>
                <w:color w:val="000000"/>
                <w:kern w:val="0"/>
                <w:szCs w:val="21"/>
              </w:rPr>
            </w:pPr>
          </w:p>
        </w:tc>
        <w:tc>
          <w:tcPr>
            <w:tcW w:w="1528" w:type="dxa"/>
            <w:tcBorders>
              <w:tl2br w:val="nil"/>
              <w:tr2bl w:val="nil"/>
            </w:tcBorders>
            <w:vAlign w:val="center"/>
          </w:tcPr>
          <w:p w14:paraId="7A0ED023">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售后服务</w:t>
            </w:r>
          </w:p>
        </w:tc>
        <w:tc>
          <w:tcPr>
            <w:tcW w:w="5577" w:type="dxa"/>
            <w:tcBorders>
              <w:tl2br w:val="nil"/>
              <w:tr2bl w:val="nil"/>
            </w:tcBorders>
            <w:vAlign w:val="center"/>
          </w:tcPr>
          <w:p w14:paraId="2EDDC91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永久使用权，三年原厂免费上门升级服务，</w:t>
            </w:r>
            <w:r>
              <w:rPr>
                <w:rFonts w:hint="eastAsia" w:ascii="微软雅黑" w:hAnsi="微软雅黑" w:eastAsia="微软雅黑" w:cs="宋体"/>
                <w:color w:val="000000"/>
                <w:kern w:val="0"/>
                <w:sz w:val="18"/>
                <w:szCs w:val="18"/>
                <w:lang w:val="en-US" w:eastAsia="zh-CN"/>
              </w:rPr>
              <w:t>供货时</w:t>
            </w:r>
            <w:r>
              <w:rPr>
                <w:rFonts w:hint="eastAsia" w:ascii="微软雅黑" w:hAnsi="微软雅黑" w:eastAsia="微软雅黑" w:cs="宋体"/>
                <w:color w:val="000000"/>
                <w:kern w:val="0"/>
                <w:sz w:val="18"/>
                <w:szCs w:val="18"/>
              </w:rPr>
              <w:t>提供质保函。</w:t>
            </w:r>
          </w:p>
        </w:tc>
      </w:tr>
      <w:tr w14:paraId="5A11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tcBorders>
              <w:tl2br w:val="nil"/>
              <w:tr2bl w:val="nil"/>
            </w:tcBorders>
            <w:shd w:val="clear" w:color="000000" w:fill="C6E0B4"/>
            <w:noWrap/>
            <w:vAlign w:val="center"/>
          </w:tcPr>
          <w:p w14:paraId="2B9A6DB6">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1528" w:type="dxa"/>
            <w:tcBorders>
              <w:tl2br w:val="nil"/>
              <w:tr2bl w:val="nil"/>
            </w:tcBorders>
            <w:shd w:val="clear" w:color="000000" w:fill="C6E0B4"/>
            <w:noWrap/>
            <w:vAlign w:val="center"/>
          </w:tcPr>
          <w:p w14:paraId="37C70B2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功能项</w:t>
            </w:r>
          </w:p>
        </w:tc>
        <w:tc>
          <w:tcPr>
            <w:tcW w:w="5577" w:type="dxa"/>
            <w:tcBorders>
              <w:tl2br w:val="nil"/>
              <w:tr2bl w:val="nil"/>
            </w:tcBorders>
            <w:shd w:val="clear" w:color="000000" w:fill="C6E0B4"/>
            <w:vAlign w:val="center"/>
          </w:tcPr>
          <w:p w14:paraId="186253E6">
            <w:pPr>
              <w:widowControl/>
              <w:jc w:val="center"/>
              <w:rPr>
                <w:rFonts w:hint="eastAsia" w:ascii="微软雅黑" w:hAnsi="微软雅黑" w:eastAsia="微软雅黑" w:cs="宋体"/>
                <w:b/>
                <w:bCs/>
                <w:color w:val="000000"/>
                <w:kern w:val="0"/>
                <w:sz w:val="18"/>
                <w:szCs w:val="18"/>
              </w:rPr>
            </w:pPr>
            <w:r>
              <w:rPr>
                <w:rFonts w:hint="eastAsia" w:ascii="宋体" w:hAnsi="宋体" w:cs="宋体"/>
                <w:b/>
                <w:bCs/>
                <w:color w:val="000000"/>
                <w:kern w:val="0"/>
                <w:sz w:val="22"/>
                <w:szCs w:val="22"/>
              </w:rPr>
              <w:t>技术要求</w:t>
            </w:r>
          </w:p>
        </w:tc>
      </w:tr>
      <w:tr w14:paraId="54D4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00" w:type="dxa"/>
            <w:vMerge w:val="restart"/>
            <w:tcBorders>
              <w:tl2br w:val="nil"/>
              <w:tr2bl w:val="nil"/>
            </w:tcBorders>
            <w:vAlign w:val="center"/>
          </w:tcPr>
          <w:p w14:paraId="754DE0A3">
            <w:pPr>
              <w:widowControl/>
              <w:jc w:val="center"/>
              <w:rPr>
                <w:rFonts w:hint="eastAsia" w:ascii="宋体" w:hAnsi="宋体" w:cs="宋体"/>
                <w:color w:val="000000"/>
                <w:kern w:val="0"/>
                <w:szCs w:val="21"/>
              </w:rPr>
            </w:pPr>
            <w:r>
              <w:rPr>
                <w:rFonts w:hint="eastAsia" w:ascii="宋体" w:hAnsi="宋体" w:cs="宋体"/>
                <w:color w:val="000000"/>
                <w:kern w:val="0"/>
                <w:szCs w:val="21"/>
              </w:rPr>
              <w:t>磁盘阵列</w:t>
            </w:r>
          </w:p>
        </w:tc>
        <w:tc>
          <w:tcPr>
            <w:tcW w:w="1528" w:type="dxa"/>
            <w:tcBorders>
              <w:tl2br w:val="nil"/>
              <w:tr2bl w:val="nil"/>
            </w:tcBorders>
            <w:vAlign w:val="center"/>
          </w:tcPr>
          <w:p w14:paraId="5A70035D">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整体要求</w:t>
            </w:r>
          </w:p>
        </w:tc>
        <w:tc>
          <w:tcPr>
            <w:tcW w:w="5577" w:type="dxa"/>
            <w:tcBorders>
              <w:tl2br w:val="nil"/>
              <w:tr2bl w:val="nil"/>
            </w:tcBorders>
            <w:vAlign w:val="center"/>
          </w:tcPr>
          <w:p w14:paraId="317D6599">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本次配置3个节点的分布式存储一体机，标准机架式，滑动导轨，≥12个3.5英寸硬盘插槽，软硬件同品牌。</w:t>
            </w:r>
          </w:p>
        </w:tc>
      </w:tr>
      <w:tr w14:paraId="1769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3F0FFBC2">
            <w:pPr>
              <w:widowControl/>
              <w:jc w:val="left"/>
              <w:rPr>
                <w:rFonts w:hint="eastAsia" w:ascii="宋体" w:hAnsi="宋体" w:cs="宋体"/>
                <w:color w:val="000000"/>
                <w:kern w:val="0"/>
                <w:szCs w:val="21"/>
              </w:rPr>
            </w:pPr>
          </w:p>
        </w:tc>
        <w:tc>
          <w:tcPr>
            <w:tcW w:w="1528" w:type="dxa"/>
            <w:vMerge w:val="restart"/>
            <w:tcBorders>
              <w:tl2br w:val="nil"/>
              <w:tr2bl w:val="nil"/>
            </w:tcBorders>
            <w:vAlign w:val="center"/>
          </w:tcPr>
          <w:p w14:paraId="760E0652">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CPU</w:t>
            </w:r>
          </w:p>
        </w:tc>
        <w:tc>
          <w:tcPr>
            <w:tcW w:w="5577" w:type="dxa"/>
            <w:tcBorders>
              <w:tl2br w:val="nil"/>
              <w:tr2bl w:val="nil"/>
            </w:tcBorders>
            <w:vAlign w:val="center"/>
          </w:tcPr>
          <w:p w14:paraId="1074B143">
            <w:pPr>
              <w:widowControl/>
              <w:rPr>
                <w:rFonts w:hint="default" w:ascii="微软雅黑" w:hAnsi="微软雅黑" w:eastAsia="微软雅黑" w:cs="宋体"/>
                <w:color w:val="000000"/>
                <w:kern w:val="0"/>
                <w:sz w:val="18"/>
                <w:szCs w:val="18"/>
                <w:lang w:val="en-US" w:eastAsia="zh-CN"/>
              </w:rPr>
            </w:pPr>
            <w:r>
              <w:rPr>
                <w:rFonts w:hint="eastAsia" w:ascii="微软雅黑" w:hAnsi="微软雅黑" w:eastAsia="微软雅黑" w:cs="宋体"/>
                <w:color w:val="000000"/>
                <w:kern w:val="0"/>
                <w:sz w:val="18"/>
                <w:szCs w:val="18"/>
              </w:rPr>
              <w:t>本次单节点配置≥2颗，采用国产芯片处理器</w:t>
            </w:r>
            <w:r>
              <w:rPr>
                <w:rFonts w:hint="eastAsia" w:ascii="微软雅黑" w:hAnsi="微软雅黑" w:eastAsia="微软雅黑" w:cs="宋体"/>
                <w:color w:val="000000"/>
                <w:kern w:val="0"/>
                <w:sz w:val="18"/>
                <w:szCs w:val="18"/>
                <w:lang w:eastAsia="zh-CN"/>
              </w:rPr>
              <w:t>。</w:t>
            </w:r>
            <w:r>
              <w:rPr>
                <w:rFonts w:hint="eastAsia" w:ascii="微软雅黑" w:hAnsi="微软雅黑" w:eastAsia="微软雅黑" w:cs="宋体"/>
                <w:color w:val="000000"/>
                <w:kern w:val="0"/>
                <w:sz w:val="18"/>
                <w:szCs w:val="18"/>
                <w:lang w:val="en-US" w:eastAsia="zh-CN"/>
              </w:rPr>
              <w:t>关键部件（CPU和操作系统）必须符合安全可靠测评要求</w:t>
            </w:r>
          </w:p>
        </w:tc>
      </w:tr>
      <w:tr w14:paraId="2AC7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6B54F4C0">
            <w:pPr>
              <w:widowControl/>
              <w:jc w:val="left"/>
              <w:rPr>
                <w:rFonts w:hint="eastAsia" w:ascii="宋体" w:hAnsi="宋体" w:cs="宋体"/>
                <w:color w:val="000000"/>
                <w:kern w:val="0"/>
                <w:szCs w:val="21"/>
              </w:rPr>
            </w:pPr>
          </w:p>
        </w:tc>
        <w:tc>
          <w:tcPr>
            <w:tcW w:w="1528" w:type="dxa"/>
            <w:vMerge w:val="continue"/>
            <w:tcBorders>
              <w:tl2br w:val="nil"/>
              <w:tr2bl w:val="nil"/>
            </w:tcBorders>
            <w:vAlign w:val="center"/>
          </w:tcPr>
          <w:p w14:paraId="28F4AB7E">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59FEDA80">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单CPU核数≥32，CPU主频≥2.6GHz</w:t>
            </w:r>
          </w:p>
        </w:tc>
      </w:tr>
      <w:tr w14:paraId="38F9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389E9AC0">
            <w:pPr>
              <w:widowControl/>
              <w:jc w:val="left"/>
              <w:rPr>
                <w:rFonts w:hint="eastAsia" w:ascii="宋体" w:hAnsi="宋体" w:cs="宋体"/>
                <w:color w:val="000000"/>
                <w:kern w:val="0"/>
                <w:szCs w:val="21"/>
              </w:rPr>
            </w:pPr>
          </w:p>
        </w:tc>
        <w:tc>
          <w:tcPr>
            <w:tcW w:w="1528" w:type="dxa"/>
            <w:tcBorders>
              <w:tl2br w:val="nil"/>
              <w:tr2bl w:val="nil"/>
            </w:tcBorders>
            <w:vAlign w:val="center"/>
          </w:tcPr>
          <w:p w14:paraId="047098CD">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内存</w:t>
            </w:r>
          </w:p>
        </w:tc>
        <w:tc>
          <w:tcPr>
            <w:tcW w:w="5577" w:type="dxa"/>
            <w:tcBorders>
              <w:tl2br w:val="nil"/>
              <w:tr2bl w:val="nil"/>
            </w:tcBorders>
            <w:vAlign w:val="center"/>
          </w:tcPr>
          <w:p w14:paraId="400249B3">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每节点可用内存插槽≥24，每节点实际配置≥256GB内存；单条容量≥32GB；</w:t>
            </w:r>
          </w:p>
        </w:tc>
      </w:tr>
      <w:tr w14:paraId="5CCD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1ABFFFFC">
            <w:pPr>
              <w:widowControl/>
              <w:jc w:val="left"/>
              <w:rPr>
                <w:rFonts w:hint="eastAsia" w:ascii="宋体" w:hAnsi="宋体" w:cs="宋体"/>
                <w:color w:val="000000"/>
                <w:kern w:val="0"/>
                <w:szCs w:val="21"/>
              </w:rPr>
            </w:pPr>
          </w:p>
        </w:tc>
        <w:tc>
          <w:tcPr>
            <w:tcW w:w="1528" w:type="dxa"/>
            <w:tcBorders>
              <w:tl2br w:val="nil"/>
              <w:tr2bl w:val="nil"/>
            </w:tcBorders>
            <w:vAlign w:val="center"/>
          </w:tcPr>
          <w:p w14:paraId="7AF0EA58">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操作系统硬盘</w:t>
            </w:r>
          </w:p>
        </w:tc>
        <w:tc>
          <w:tcPr>
            <w:tcW w:w="5577" w:type="dxa"/>
            <w:tcBorders>
              <w:tl2br w:val="nil"/>
              <w:tr2bl w:val="nil"/>
            </w:tcBorders>
            <w:vAlign w:val="center"/>
          </w:tcPr>
          <w:p w14:paraId="7DC17C68">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每节点配置≥2块600GB SAS ，支持做硬件raid 1。</w:t>
            </w:r>
          </w:p>
        </w:tc>
      </w:tr>
      <w:tr w14:paraId="1E9F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67993ECC">
            <w:pPr>
              <w:widowControl/>
              <w:jc w:val="left"/>
              <w:rPr>
                <w:rFonts w:hint="eastAsia" w:ascii="宋体" w:hAnsi="宋体" w:cs="宋体"/>
                <w:color w:val="000000"/>
                <w:kern w:val="0"/>
                <w:szCs w:val="21"/>
              </w:rPr>
            </w:pPr>
          </w:p>
        </w:tc>
        <w:tc>
          <w:tcPr>
            <w:tcW w:w="1528" w:type="dxa"/>
            <w:tcBorders>
              <w:tl2br w:val="nil"/>
              <w:tr2bl w:val="nil"/>
            </w:tcBorders>
            <w:vAlign w:val="center"/>
          </w:tcPr>
          <w:p w14:paraId="12EA2593">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缓存盘</w:t>
            </w:r>
          </w:p>
        </w:tc>
        <w:tc>
          <w:tcPr>
            <w:tcW w:w="5577" w:type="dxa"/>
            <w:tcBorders>
              <w:tl2br w:val="nil"/>
              <w:tr2bl w:val="nil"/>
            </w:tcBorders>
            <w:vAlign w:val="center"/>
          </w:tcPr>
          <w:p w14:paraId="7B6AB66D">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每节点配置≥2块 NVME SSD (读写密集型)，单块硬盘容量≥7.68TB SSD</w:t>
            </w:r>
          </w:p>
        </w:tc>
      </w:tr>
      <w:tr w14:paraId="276B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2D176AF1">
            <w:pPr>
              <w:widowControl/>
              <w:jc w:val="left"/>
              <w:rPr>
                <w:rFonts w:hint="eastAsia" w:ascii="宋体" w:hAnsi="宋体" w:cs="宋体"/>
                <w:color w:val="000000"/>
                <w:kern w:val="0"/>
                <w:szCs w:val="21"/>
              </w:rPr>
            </w:pPr>
          </w:p>
        </w:tc>
        <w:tc>
          <w:tcPr>
            <w:tcW w:w="1528" w:type="dxa"/>
            <w:tcBorders>
              <w:tl2br w:val="nil"/>
              <w:tr2bl w:val="nil"/>
            </w:tcBorders>
            <w:vAlign w:val="center"/>
          </w:tcPr>
          <w:p w14:paraId="17E78451">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数据盘</w:t>
            </w:r>
          </w:p>
        </w:tc>
        <w:tc>
          <w:tcPr>
            <w:tcW w:w="5577" w:type="dxa"/>
            <w:tcBorders>
              <w:tl2br w:val="nil"/>
              <w:tr2bl w:val="nil"/>
            </w:tcBorders>
            <w:vAlign w:val="center"/>
          </w:tcPr>
          <w:p w14:paraId="6BD47B26">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每节点配置≥12块16TB 7.2K SATA硬盘。</w:t>
            </w:r>
          </w:p>
        </w:tc>
      </w:tr>
      <w:tr w14:paraId="454C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5AEBE440">
            <w:pPr>
              <w:widowControl/>
              <w:jc w:val="left"/>
              <w:rPr>
                <w:rFonts w:hint="eastAsia" w:ascii="宋体" w:hAnsi="宋体" w:cs="宋体"/>
                <w:color w:val="000000"/>
                <w:kern w:val="0"/>
                <w:szCs w:val="21"/>
              </w:rPr>
            </w:pPr>
          </w:p>
        </w:tc>
        <w:tc>
          <w:tcPr>
            <w:tcW w:w="1528" w:type="dxa"/>
            <w:tcBorders>
              <w:tl2br w:val="nil"/>
              <w:tr2bl w:val="nil"/>
            </w:tcBorders>
            <w:vAlign w:val="center"/>
          </w:tcPr>
          <w:p w14:paraId="1E20DD4A">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Raid卡</w:t>
            </w:r>
          </w:p>
        </w:tc>
        <w:tc>
          <w:tcPr>
            <w:tcW w:w="5577" w:type="dxa"/>
            <w:tcBorders>
              <w:tl2br w:val="nil"/>
              <w:tr2bl w:val="nil"/>
            </w:tcBorders>
            <w:vAlign w:val="center"/>
          </w:tcPr>
          <w:p w14:paraId="1B8A179E">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每节点配置≥1块 独立Raid卡，支持0,1,5 含超级电容</w:t>
            </w:r>
          </w:p>
        </w:tc>
      </w:tr>
      <w:tr w14:paraId="5E79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1E23D5C7">
            <w:pPr>
              <w:widowControl/>
              <w:jc w:val="left"/>
              <w:rPr>
                <w:rFonts w:hint="eastAsia" w:ascii="宋体" w:hAnsi="宋体" w:cs="宋体"/>
                <w:color w:val="000000"/>
                <w:kern w:val="0"/>
                <w:szCs w:val="21"/>
              </w:rPr>
            </w:pPr>
          </w:p>
        </w:tc>
        <w:tc>
          <w:tcPr>
            <w:tcW w:w="1528" w:type="dxa"/>
            <w:vMerge w:val="restart"/>
            <w:tcBorders>
              <w:tl2br w:val="nil"/>
              <w:tr2bl w:val="nil"/>
            </w:tcBorders>
            <w:vAlign w:val="center"/>
          </w:tcPr>
          <w:p w14:paraId="02B21D82">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网卡</w:t>
            </w:r>
          </w:p>
        </w:tc>
        <w:tc>
          <w:tcPr>
            <w:tcW w:w="5577" w:type="dxa"/>
            <w:tcBorders>
              <w:tl2br w:val="nil"/>
              <w:tr2bl w:val="nil"/>
            </w:tcBorders>
            <w:vAlign w:val="center"/>
          </w:tcPr>
          <w:p w14:paraId="580ACE25">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每节点配置千兆网卡端口数≥2个；</w:t>
            </w:r>
          </w:p>
        </w:tc>
      </w:tr>
      <w:tr w14:paraId="04F0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7739091C">
            <w:pPr>
              <w:widowControl/>
              <w:jc w:val="left"/>
              <w:rPr>
                <w:rFonts w:hint="eastAsia" w:ascii="宋体" w:hAnsi="宋体" w:cs="宋体"/>
                <w:color w:val="000000"/>
                <w:kern w:val="0"/>
                <w:szCs w:val="21"/>
              </w:rPr>
            </w:pPr>
          </w:p>
        </w:tc>
        <w:tc>
          <w:tcPr>
            <w:tcW w:w="1528" w:type="dxa"/>
            <w:vMerge w:val="continue"/>
            <w:tcBorders>
              <w:tl2br w:val="nil"/>
              <w:tr2bl w:val="nil"/>
            </w:tcBorders>
            <w:vAlign w:val="center"/>
          </w:tcPr>
          <w:p w14:paraId="511EC09D">
            <w:pPr>
              <w:widowControl/>
              <w:jc w:val="left"/>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71B91E4D">
            <w:pPr>
              <w:widowControl/>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每节点配置25GE万兆网卡端口数≥4个（含25GE光模块）</w:t>
            </w:r>
          </w:p>
        </w:tc>
      </w:tr>
      <w:tr w14:paraId="66D2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1D63DC05">
            <w:pPr>
              <w:widowControl/>
              <w:jc w:val="left"/>
              <w:rPr>
                <w:rFonts w:hint="eastAsia" w:ascii="宋体" w:hAnsi="宋体" w:cs="宋体"/>
                <w:color w:val="000000"/>
                <w:kern w:val="0"/>
                <w:szCs w:val="21"/>
              </w:rPr>
            </w:pPr>
          </w:p>
        </w:tc>
        <w:tc>
          <w:tcPr>
            <w:tcW w:w="1528" w:type="dxa"/>
            <w:tcBorders>
              <w:tl2br w:val="nil"/>
              <w:tr2bl w:val="nil"/>
            </w:tcBorders>
            <w:vAlign w:val="center"/>
          </w:tcPr>
          <w:p w14:paraId="664E073A">
            <w:pPr>
              <w:widowControl/>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电源配置</w:t>
            </w:r>
          </w:p>
        </w:tc>
        <w:tc>
          <w:tcPr>
            <w:tcW w:w="5577" w:type="dxa"/>
            <w:tcBorders>
              <w:tl2br w:val="nil"/>
              <w:tr2bl w:val="nil"/>
            </w:tcBorders>
            <w:vAlign w:val="center"/>
          </w:tcPr>
          <w:p w14:paraId="5A003AE2">
            <w:pPr>
              <w:widowControl/>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配置≥2个冗余电源，提供官网截图。</w:t>
            </w:r>
          </w:p>
        </w:tc>
      </w:tr>
      <w:tr w14:paraId="7F4F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400" w:type="dxa"/>
            <w:vMerge w:val="continue"/>
            <w:tcBorders>
              <w:tl2br w:val="nil"/>
              <w:tr2bl w:val="nil"/>
            </w:tcBorders>
            <w:vAlign w:val="center"/>
          </w:tcPr>
          <w:p w14:paraId="0CBA6106">
            <w:pPr>
              <w:widowControl/>
              <w:jc w:val="left"/>
              <w:rPr>
                <w:rFonts w:hint="eastAsia" w:ascii="宋体" w:hAnsi="宋体" w:cs="宋体"/>
                <w:color w:val="000000"/>
                <w:kern w:val="0"/>
                <w:szCs w:val="21"/>
              </w:rPr>
            </w:pPr>
          </w:p>
        </w:tc>
        <w:tc>
          <w:tcPr>
            <w:tcW w:w="1528" w:type="dxa"/>
            <w:tcBorders>
              <w:tl2br w:val="nil"/>
              <w:tr2bl w:val="nil"/>
            </w:tcBorders>
            <w:vAlign w:val="center"/>
          </w:tcPr>
          <w:p w14:paraId="2D810B6B">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软件整体架构</w:t>
            </w:r>
          </w:p>
        </w:tc>
        <w:tc>
          <w:tcPr>
            <w:tcW w:w="5577" w:type="dxa"/>
            <w:tcBorders>
              <w:tl2br w:val="nil"/>
              <w:tr2bl w:val="nil"/>
            </w:tcBorders>
            <w:vAlign w:val="center"/>
          </w:tcPr>
          <w:p w14:paraId="7D8EEF02">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分布式存储底层操作系统具有国产操作系统软件自主知识产权。</w:t>
            </w:r>
          </w:p>
          <w:p w14:paraId="2EDD74A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分布式存储软件具有国产软件自主知识产权。</w:t>
            </w:r>
          </w:p>
        </w:tc>
      </w:tr>
      <w:tr w14:paraId="5799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00" w:type="dxa"/>
            <w:vMerge w:val="continue"/>
            <w:tcBorders>
              <w:tl2br w:val="nil"/>
              <w:tr2bl w:val="nil"/>
            </w:tcBorders>
            <w:shd w:val="clear" w:color="auto" w:fill="auto"/>
            <w:vAlign w:val="center"/>
          </w:tcPr>
          <w:p w14:paraId="4975913E">
            <w:pPr>
              <w:widowControl/>
              <w:jc w:val="left"/>
              <w:rPr>
                <w:rFonts w:hint="eastAsia" w:ascii="宋体" w:hAnsi="宋体" w:cs="宋体"/>
                <w:color w:val="000000"/>
                <w:kern w:val="0"/>
                <w:szCs w:val="21"/>
              </w:rPr>
            </w:pPr>
          </w:p>
        </w:tc>
        <w:tc>
          <w:tcPr>
            <w:tcW w:w="1528" w:type="dxa"/>
            <w:tcBorders>
              <w:tl2br w:val="nil"/>
              <w:tr2bl w:val="nil"/>
            </w:tcBorders>
            <w:shd w:val="clear" w:color="000000" w:fill="FFFFFF"/>
            <w:vAlign w:val="center"/>
          </w:tcPr>
          <w:p w14:paraId="0BFFC3AC">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兼容性</w:t>
            </w:r>
          </w:p>
        </w:tc>
        <w:tc>
          <w:tcPr>
            <w:tcW w:w="5577" w:type="dxa"/>
            <w:tcBorders>
              <w:tl2br w:val="nil"/>
              <w:tr2bl w:val="nil"/>
            </w:tcBorders>
            <w:shd w:val="clear" w:color="000000" w:fill="FFFFFF"/>
            <w:vAlign w:val="center"/>
          </w:tcPr>
          <w:p w14:paraId="1CB7413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分布式存储硬件节点及软件支持与本次招标的超融合节点、超融合软件对接，分布式存储节点CPU、内存、硬盘资源可加入超融合平台，做为超融合计算节点使用，避免资源浪费。</w:t>
            </w:r>
          </w:p>
        </w:tc>
      </w:tr>
      <w:tr w14:paraId="7F5F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00" w:type="dxa"/>
            <w:vMerge w:val="continue"/>
            <w:tcBorders>
              <w:tl2br w:val="nil"/>
              <w:tr2bl w:val="nil"/>
            </w:tcBorders>
            <w:vAlign w:val="center"/>
          </w:tcPr>
          <w:p w14:paraId="2BA55F6C">
            <w:pPr>
              <w:widowControl/>
              <w:jc w:val="left"/>
              <w:rPr>
                <w:rFonts w:hint="eastAsia" w:ascii="宋体" w:hAnsi="宋体" w:cs="宋体"/>
                <w:color w:val="000000"/>
                <w:kern w:val="0"/>
                <w:szCs w:val="21"/>
              </w:rPr>
            </w:pPr>
          </w:p>
        </w:tc>
        <w:tc>
          <w:tcPr>
            <w:tcW w:w="1528" w:type="dxa"/>
            <w:tcBorders>
              <w:tl2br w:val="nil"/>
              <w:tr2bl w:val="nil"/>
            </w:tcBorders>
            <w:vAlign w:val="center"/>
          </w:tcPr>
          <w:p w14:paraId="2B80301C">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副本冗余策略</w:t>
            </w:r>
          </w:p>
        </w:tc>
        <w:tc>
          <w:tcPr>
            <w:tcW w:w="5577" w:type="dxa"/>
            <w:tcBorders>
              <w:tl2br w:val="nil"/>
              <w:tr2bl w:val="nil"/>
            </w:tcBorders>
            <w:vAlign w:val="center"/>
          </w:tcPr>
          <w:p w14:paraId="3C2373C5">
            <w:pPr>
              <w:widowControl/>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分布式存储支持多副本冗余保护机制，数据的多个副本能够保存在不同的磁盘/节点存储，并支持在业务不中断的情况下副本数量可基于存储池灵活设置，支持不同存储池设置为不同副本数量的容错机制，提供功能截图。</w:t>
            </w:r>
          </w:p>
        </w:tc>
      </w:tr>
      <w:tr w14:paraId="14F1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00" w:type="dxa"/>
            <w:vMerge w:val="continue"/>
            <w:tcBorders>
              <w:tl2br w:val="nil"/>
              <w:tr2bl w:val="nil"/>
            </w:tcBorders>
            <w:vAlign w:val="center"/>
          </w:tcPr>
          <w:p w14:paraId="53B28516">
            <w:pPr>
              <w:widowControl/>
              <w:jc w:val="left"/>
              <w:rPr>
                <w:rFonts w:hint="eastAsia" w:ascii="宋体" w:hAnsi="宋体" w:cs="宋体"/>
                <w:color w:val="000000"/>
                <w:kern w:val="0"/>
                <w:szCs w:val="21"/>
              </w:rPr>
            </w:pPr>
          </w:p>
        </w:tc>
        <w:tc>
          <w:tcPr>
            <w:tcW w:w="1528" w:type="dxa"/>
            <w:tcBorders>
              <w:tl2br w:val="nil"/>
              <w:tr2bl w:val="nil"/>
            </w:tcBorders>
            <w:vAlign w:val="center"/>
          </w:tcPr>
          <w:p w14:paraId="2DBB894A">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统一存储</w:t>
            </w:r>
          </w:p>
        </w:tc>
        <w:tc>
          <w:tcPr>
            <w:tcW w:w="5577" w:type="dxa"/>
            <w:tcBorders>
              <w:tl2br w:val="nil"/>
              <w:tr2bl w:val="nil"/>
            </w:tcBorders>
            <w:vAlign w:val="center"/>
          </w:tcPr>
          <w:p w14:paraId="6323695C">
            <w:pPr>
              <w:widowControl/>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平台需支持提供统一存储服务，同一个集群内同时可以支持块存储、NAS文件存储、Object对象存储，提供功能截图。</w:t>
            </w:r>
          </w:p>
        </w:tc>
      </w:tr>
      <w:tr w14:paraId="0321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00" w:type="dxa"/>
            <w:vMerge w:val="continue"/>
            <w:tcBorders>
              <w:tl2br w:val="nil"/>
              <w:tr2bl w:val="nil"/>
            </w:tcBorders>
            <w:vAlign w:val="center"/>
          </w:tcPr>
          <w:p w14:paraId="6C055308">
            <w:pPr>
              <w:widowControl/>
              <w:jc w:val="left"/>
              <w:rPr>
                <w:rFonts w:hint="eastAsia" w:ascii="宋体" w:hAnsi="宋体" w:cs="宋体"/>
                <w:color w:val="000000"/>
                <w:kern w:val="0"/>
                <w:szCs w:val="21"/>
              </w:rPr>
            </w:pPr>
          </w:p>
        </w:tc>
        <w:tc>
          <w:tcPr>
            <w:tcW w:w="1528" w:type="dxa"/>
            <w:tcBorders>
              <w:tl2br w:val="nil"/>
              <w:tr2bl w:val="nil"/>
            </w:tcBorders>
            <w:vAlign w:val="center"/>
          </w:tcPr>
          <w:p w14:paraId="64695CB2">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数据冗余机制-纠删码</w:t>
            </w:r>
          </w:p>
        </w:tc>
        <w:tc>
          <w:tcPr>
            <w:tcW w:w="5577" w:type="dxa"/>
            <w:tcBorders>
              <w:tl2br w:val="nil"/>
              <w:tr2bl w:val="nil"/>
            </w:tcBorders>
            <w:vAlign w:val="center"/>
          </w:tcPr>
          <w:p w14:paraId="265D4B81">
            <w:pPr>
              <w:widowControl/>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最大支持存储容量利用率90%，最大支持任意4个节点故障而数据不丢失、系统不停机，提供官网截图。</w:t>
            </w:r>
          </w:p>
        </w:tc>
      </w:tr>
      <w:tr w14:paraId="3F01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00" w:type="dxa"/>
            <w:vMerge w:val="continue"/>
            <w:tcBorders>
              <w:tl2br w:val="nil"/>
              <w:tr2bl w:val="nil"/>
            </w:tcBorders>
            <w:vAlign w:val="center"/>
          </w:tcPr>
          <w:p w14:paraId="5996C3D1">
            <w:pPr>
              <w:widowControl/>
              <w:jc w:val="left"/>
              <w:rPr>
                <w:rFonts w:hint="eastAsia" w:ascii="宋体" w:hAnsi="宋体" w:cs="宋体"/>
                <w:color w:val="000000"/>
                <w:kern w:val="0"/>
                <w:szCs w:val="21"/>
              </w:rPr>
            </w:pPr>
          </w:p>
        </w:tc>
        <w:tc>
          <w:tcPr>
            <w:tcW w:w="1528" w:type="dxa"/>
            <w:tcBorders>
              <w:tl2br w:val="nil"/>
              <w:tr2bl w:val="nil"/>
            </w:tcBorders>
            <w:vAlign w:val="center"/>
          </w:tcPr>
          <w:p w14:paraId="508CCCBD">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多存储池功能</w:t>
            </w:r>
          </w:p>
          <w:p w14:paraId="55ACF0C9">
            <w:pPr>
              <w:widowControl/>
              <w:jc w:val="center"/>
              <w:rPr>
                <w:rFonts w:hint="eastAsia" w:ascii="微软雅黑" w:hAnsi="微软雅黑" w:eastAsia="微软雅黑" w:cs="宋体"/>
                <w:color w:val="000000"/>
                <w:kern w:val="0"/>
                <w:sz w:val="18"/>
                <w:szCs w:val="18"/>
              </w:rPr>
            </w:pPr>
          </w:p>
        </w:tc>
        <w:tc>
          <w:tcPr>
            <w:tcW w:w="5577" w:type="dxa"/>
            <w:tcBorders>
              <w:tl2br w:val="nil"/>
              <w:tr2bl w:val="nil"/>
            </w:tcBorders>
            <w:vAlign w:val="center"/>
          </w:tcPr>
          <w:p w14:paraId="5CA845AB">
            <w:pPr>
              <w:widowControl/>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支持多存储池功能，支持SSD和HDD存储池共节点，即同一个主机节点可以同时配置全闪硬盘池和混闪硬盘池，提供官网截图。</w:t>
            </w:r>
          </w:p>
        </w:tc>
      </w:tr>
      <w:tr w14:paraId="34C7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00" w:type="dxa"/>
            <w:vMerge w:val="continue"/>
            <w:tcBorders>
              <w:tl2br w:val="nil"/>
              <w:tr2bl w:val="nil"/>
            </w:tcBorders>
            <w:vAlign w:val="center"/>
          </w:tcPr>
          <w:p w14:paraId="4C417DF4">
            <w:pPr>
              <w:widowControl/>
              <w:jc w:val="left"/>
              <w:rPr>
                <w:rFonts w:hint="eastAsia" w:ascii="宋体" w:hAnsi="宋体" w:cs="宋体"/>
                <w:color w:val="000000"/>
                <w:kern w:val="0"/>
                <w:szCs w:val="21"/>
              </w:rPr>
            </w:pPr>
          </w:p>
        </w:tc>
        <w:tc>
          <w:tcPr>
            <w:tcW w:w="1528" w:type="dxa"/>
            <w:tcBorders>
              <w:tl2br w:val="nil"/>
              <w:tr2bl w:val="nil"/>
            </w:tcBorders>
            <w:vAlign w:val="center"/>
          </w:tcPr>
          <w:p w14:paraId="5091DD3A">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数据重构</w:t>
            </w:r>
          </w:p>
        </w:tc>
        <w:tc>
          <w:tcPr>
            <w:tcW w:w="5577" w:type="dxa"/>
            <w:tcBorders>
              <w:tl2br w:val="nil"/>
              <w:tr2bl w:val="nil"/>
            </w:tcBorders>
            <w:vAlign w:val="center"/>
          </w:tcPr>
          <w:p w14:paraId="726F9878">
            <w:pPr>
              <w:widowControl/>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支持数据快速重构，保证故障盘数据快速恢复避免影响业务，当硬盘故障时，超融合节点内不需要使用独立的热备盘做重构，且3节点集群1TB数据重构时间＜10分钟，提供官网截图。</w:t>
            </w:r>
          </w:p>
        </w:tc>
      </w:tr>
      <w:tr w14:paraId="2523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00" w:type="dxa"/>
            <w:vMerge w:val="continue"/>
            <w:tcBorders>
              <w:tl2br w:val="nil"/>
              <w:tr2bl w:val="nil"/>
            </w:tcBorders>
            <w:vAlign w:val="center"/>
          </w:tcPr>
          <w:p w14:paraId="7A256FF2">
            <w:pPr>
              <w:widowControl/>
              <w:jc w:val="left"/>
              <w:rPr>
                <w:rFonts w:hint="eastAsia" w:ascii="宋体" w:hAnsi="宋体" w:cs="宋体"/>
                <w:color w:val="000000"/>
                <w:kern w:val="0"/>
                <w:szCs w:val="21"/>
              </w:rPr>
            </w:pPr>
          </w:p>
        </w:tc>
        <w:tc>
          <w:tcPr>
            <w:tcW w:w="1528" w:type="dxa"/>
            <w:tcBorders>
              <w:tl2br w:val="nil"/>
              <w:tr2bl w:val="nil"/>
            </w:tcBorders>
            <w:vAlign w:val="center"/>
          </w:tcPr>
          <w:p w14:paraId="09AE5AAD">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售后服务</w:t>
            </w:r>
          </w:p>
        </w:tc>
        <w:tc>
          <w:tcPr>
            <w:tcW w:w="5577" w:type="dxa"/>
            <w:tcBorders>
              <w:tl2br w:val="nil"/>
              <w:tr2bl w:val="nil"/>
            </w:tcBorders>
            <w:vAlign w:val="center"/>
          </w:tcPr>
          <w:p w14:paraId="5520E340">
            <w:pPr>
              <w:widowControl/>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三年原厂保修及三年软件升级服务</w:t>
            </w:r>
          </w:p>
        </w:tc>
      </w:tr>
      <w:tr w14:paraId="4A1B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00" w:type="dxa"/>
            <w:vMerge w:val="continue"/>
            <w:tcBorders>
              <w:tl2br w:val="nil"/>
              <w:tr2bl w:val="nil"/>
            </w:tcBorders>
            <w:shd w:val="clear" w:color="auto" w:fill="auto"/>
            <w:vAlign w:val="center"/>
          </w:tcPr>
          <w:p w14:paraId="4E6502CD">
            <w:pPr>
              <w:widowControl/>
              <w:jc w:val="left"/>
              <w:rPr>
                <w:rFonts w:hint="eastAsia" w:ascii="宋体" w:hAnsi="宋体" w:cs="宋体"/>
                <w:color w:val="000000"/>
                <w:kern w:val="0"/>
                <w:szCs w:val="21"/>
              </w:rPr>
            </w:pPr>
          </w:p>
        </w:tc>
        <w:tc>
          <w:tcPr>
            <w:tcW w:w="1528" w:type="dxa"/>
            <w:tcBorders>
              <w:tl2br w:val="nil"/>
              <w:tr2bl w:val="nil"/>
            </w:tcBorders>
            <w:shd w:val="clear" w:color="000000" w:fill="FFFFFF"/>
            <w:vAlign w:val="center"/>
          </w:tcPr>
          <w:p w14:paraId="7383E33A">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配套交换机</w:t>
            </w:r>
          </w:p>
        </w:tc>
        <w:tc>
          <w:tcPr>
            <w:tcW w:w="5577" w:type="dxa"/>
            <w:tcBorders>
              <w:tl2br w:val="nil"/>
              <w:tr2bl w:val="nil"/>
            </w:tcBorders>
            <w:shd w:val="clear" w:color="000000" w:fill="FFFFFF"/>
            <w:vAlign w:val="center"/>
          </w:tcPr>
          <w:p w14:paraId="275E7AD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配套分布式存储万兆交换机2台，接口及性能满足超融合节点+分布式存储节点共用，预留40%以上的后期扩容性能，满配光模块，冗余电源，三年原厂保修。</w:t>
            </w:r>
          </w:p>
        </w:tc>
      </w:tr>
    </w:tbl>
    <w:p w14:paraId="7628AAF2">
      <w:pPr>
        <w:spacing w:line="360" w:lineRule="auto"/>
        <w:jc w:val="left"/>
        <w:rPr>
          <w:rFonts w:hint="eastAsia"/>
          <w:b/>
          <w:sz w:val="24"/>
        </w:rPr>
      </w:pPr>
    </w:p>
    <w:p w14:paraId="722BBF34">
      <w:pPr>
        <w:spacing w:line="360" w:lineRule="auto"/>
        <w:jc w:val="left"/>
        <w:rPr>
          <w:rFonts w:hint="eastAsia"/>
          <w:b/>
          <w:color w:val="auto"/>
          <w:sz w:val="24"/>
        </w:rPr>
      </w:pPr>
      <w:r>
        <w:rPr>
          <w:rFonts w:hint="eastAsia"/>
          <w:b/>
          <w:sz w:val="24"/>
        </w:rPr>
        <w:t>说明：上述产品中的</w:t>
      </w:r>
      <w:r>
        <w:rPr>
          <w:rFonts w:hint="eastAsia"/>
          <w:b/>
          <w:color w:val="auto"/>
          <w:sz w:val="24"/>
        </w:rPr>
        <w:t>CPU芯片、操作系统、数据库等关键部件必须符合安全可靠测评要求</w:t>
      </w:r>
      <w:r>
        <w:rPr>
          <w:rFonts w:hint="eastAsia"/>
          <w:b/>
          <w:color w:val="auto"/>
          <w:sz w:val="24"/>
          <w:lang w:eastAsia="zh-CN"/>
        </w:rPr>
        <w:t>。</w:t>
      </w:r>
      <w:r>
        <w:rPr>
          <w:rFonts w:hint="eastAsia"/>
          <w:b/>
          <w:color w:val="auto"/>
          <w:sz w:val="24"/>
          <w:lang w:val="en-US" w:eastAsia="zh-CN"/>
        </w:rPr>
        <w:t>提供产品</w:t>
      </w:r>
      <w:r>
        <w:rPr>
          <w:rFonts w:hint="eastAsia"/>
          <w:b/>
          <w:color w:val="auto"/>
          <w:sz w:val="24"/>
        </w:rPr>
        <w:t>关键部件符合安全可靠测评要求</w:t>
      </w:r>
      <w:r>
        <w:rPr>
          <w:rFonts w:hint="eastAsia"/>
          <w:b/>
          <w:color w:val="auto"/>
          <w:sz w:val="24"/>
          <w:lang w:eastAsia="zh-CN"/>
        </w:rPr>
        <w:t>的</w:t>
      </w:r>
      <w:r>
        <w:rPr>
          <w:rFonts w:hint="eastAsia"/>
          <w:b/>
          <w:color w:val="auto"/>
          <w:sz w:val="24"/>
          <w:lang w:val="en-US" w:eastAsia="zh-CN"/>
        </w:rPr>
        <w:t>承诺书，格式自拟。未提供承诺书的，</w:t>
      </w:r>
      <w:r>
        <w:rPr>
          <w:rFonts w:hint="eastAsia"/>
          <w:b/>
          <w:color w:val="auto"/>
          <w:sz w:val="24"/>
        </w:rPr>
        <w:t>作无效标处理。</w:t>
      </w:r>
    </w:p>
    <w:p w14:paraId="336D16FB">
      <w:pPr>
        <w:pStyle w:val="51"/>
        <w:spacing w:line="440" w:lineRule="exact"/>
        <w:rPr>
          <w:rFonts w:hint="eastAsia" w:ascii="宋体" w:hAnsi="宋体"/>
          <w:b/>
          <w:bCs/>
          <w:color w:val="000000"/>
          <w:szCs w:val="24"/>
        </w:rPr>
      </w:pPr>
      <w:r>
        <w:rPr>
          <w:rFonts w:hint="eastAsia" w:ascii="宋体" w:hAnsi="宋体"/>
          <w:b/>
          <w:bCs/>
          <w:color w:val="000000"/>
          <w:szCs w:val="24"/>
        </w:rPr>
        <w:t>三、项目实施要求</w:t>
      </w:r>
    </w:p>
    <w:p w14:paraId="33D3CD6B">
      <w:pPr>
        <w:tabs>
          <w:tab w:val="left" w:pos="780"/>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投标人应在投标文件中</w:t>
      </w:r>
      <w:r>
        <w:rPr>
          <w:rFonts w:hint="eastAsia" w:ascii="宋体" w:hAnsi="宋体" w:cs="宋体"/>
          <w:sz w:val="24"/>
          <w:szCs w:val="24"/>
          <w:lang w:eastAsia="zh-CN"/>
        </w:rPr>
        <w:t>提供项目实施方案，方案应包</w:t>
      </w:r>
      <w:r>
        <w:rPr>
          <w:rFonts w:hint="eastAsia" w:ascii="宋体" w:hAnsi="宋体" w:cs="宋体"/>
          <w:sz w:val="24"/>
          <w:szCs w:val="24"/>
          <w:lang w:val="zh-CN"/>
        </w:rPr>
        <w:t>含项目进度计划、安装配</w:t>
      </w:r>
      <w:r>
        <w:rPr>
          <w:rFonts w:hint="eastAsia" w:ascii="宋体" w:hAnsi="宋体" w:cs="宋体"/>
          <w:sz w:val="24"/>
          <w:szCs w:val="24"/>
        </w:rPr>
        <w:t>置</w:t>
      </w:r>
      <w:r>
        <w:rPr>
          <w:rFonts w:hint="eastAsia" w:ascii="宋体" w:hAnsi="宋体" w:cs="宋体"/>
          <w:sz w:val="24"/>
          <w:szCs w:val="24"/>
          <w:lang w:val="zh-CN"/>
        </w:rPr>
        <w:t>方案（包括配置清单，以及所提供软件、设备的安装指南</w:t>
      </w:r>
      <w:r>
        <w:rPr>
          <w:rFonts w:hint="eastAsia"/>
        </w:rPr>
        <w:t>）</w:t>
      </w:r>
      <w:r>
        <w:rPr>
          <w:rFonts w:hint="eastAsia" w:ascii="宋体" w:hAnsi="宋体" w:cs="宋体"/>
          <w:sz w:val="24"/>
          <w:szCs w:val="24"/>
          <w:lang w:val="zh-CN"/>
        </w:rPr>
        <w:t>、项目人员安排等内容。</w:t>
      </w:r>
    </w:p>
    <w:p w14:paraId="5D359D0F">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合同签订后，</w:t>
      </w:r>
      <w:r>
        <w:rPr>
          <w:rFonts w:hint="eastAsia" w:ascii="宋体" w:hAnsi="宋体" w:cs="宋体"/>
          <w:sz w:val="24"/>
          <w:szCs w:val="24"/>
          <w:lang w:eastAsia="zh-CN"/>
        </w:rPr>
        <w:t>中标方应在</w:t>
      </w:r>
      <w:r>
        <w:rPr>
          <w:rFonts w:hint="eastAsia" w:ascii="宋体" w:hAnsi="宋体" w:cs="宋体"/>
          <w:sz w:val="24"/>
          <w:szCs w:val="24"/>
        </w:rPr>
        <w:t>接到甲方通知后一个月内完成安装调试并通过初步验收</w:t>
      </w:r>
      <w:r>
        <w:rPr>
          <w:rFonts w:hint="eastAsia" w:ascii="宋体" w:hAnsi="宋体" w:eastAsia="宋体" w:cs="宋体"/>
          <w:sz w:val="24"/>
          <w:szCs w:val="24"/>
        </w:rPr>
        <w:t>，并进入至少三个月的试运行期。本项目所有软硬件设备均需提供至少三年原厂质保。所供的商品必须是出厂原装合格产品，如发生所供的商品与合同不符，采购人有权拒收或退货，由此产生的一切责任和后果由供应商承担。</w:t>
      </w:r>
    </w:p>
    <w:p w14:paraId="4CAEE1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中标方承担投标产品的安装、调试和配置工作。按照招标人时间进度要求完成设备安装集成，保证本次全部采购设备正常运行，同时提供安装的系统配置文件和文件档案。</w:t>
      </w:r>
    </w:p>
    <w:p w14:paraId="23AC98A4">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中标方承担运输费用和运输中发生的其它一切费用。</w:t>
      </w:r>
    </w:p>
    <w:p w14:paraId="6ADFCA8B">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以上所有与（多次）安装、调试和验收相关的费用均需计入报价总价。</w:t>
      </w:r>
    </w:p>
    <w:p w14:paraId="22C5F188">
      <w:pPr>
        <w:pStyle w:val="51"/>
        <w:spacing w:line="440" w:lineRule="exact"/>
        <w:rPr>
          <w:rFonts w:hint="eastAsia" w:ascii="宋体" w:hAnsi="宋体"/>
          <w:b/>
          <w:bCs/>
          <w:color w:val="000000"/>
          <w:szCs w:val="24"/>
        </w:rPr>
      </w:pPr>
      <w:r>
        <w:rPr>
          <w:rFonts w:hint="eastAsia" w:ascii="宋体" w:hAnsi="宋体"/>
          <w:b/>
          <w:bCs/>
          <w:color w:val="000000"/>
          <w:szCs w:val="24"/>
        </w:rPr>
        <w:t>四、人员配置要求</w:t>
      </w:r>
    </w:p>
    <w:p w14:paraId="67306802">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（一）按照项目实施的要求，必须配置相应的项目管理、系统集成、质量管控、运维工程师等人员，在项目组织中应明确各岗位的职责，确保工程顺利实施。</w:t>
      </w:r>
    </w:p>
    <w:p w14:paraId="7ED0C1D1">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二）在本项目的执行过程中，整个项目团队的人员要相对稳定。同时，参与此项目的技术人员必须具有强烈的服务意识和高度的责任感。项目实施期间，根据采购人的合理需要，采购人有权要求中标方对项目经理等项目组人员进行调换。</w:t>
      </w:r>
    </w:p>
    <w:p w14:paraId="160BDC5D">
      <w:pPr>
        <w:pStyle w:val="51"/>
        <w:spacing w:line="440" w:lineRule="exact"/>
        <w:rPr>
          <w:rFonts w:hint="eastAsia" w:ascii="宋体" w:hAnsi="宋体"/>
          <w:b/>
          <w:bCs/>
          <w:color w:val="000000"/>
          <w:szCs w:val="24"/>
        </w:rPr>
      </w:pPr>
      <w:r>
        <w:rPr>
          <w:rFonts w:hint="eastAsia" w:ascii="宋体" w:hAnsi="宋体"/>
          <w:b/>
          <w:bCs/>
          <w:color w:val="000000"/>
          <w:szCs w:val="24"/>
        </w:rPr>
        <w:t>五、培训</w:t>
      </w:r>
    </w:p>
    <w:p w14:paraId="7A178ED7">
      <w:pPr>
        <w:pStyle w:val="73"/>
        <w:spacing w:before="0" w:beforeLines="0"/>
        <w:rPr>
          <w:rFonts w:hint="eastAsia"/>
          <w:b/>
          <w:bCs/>
          <w:lang w:val="en-US" w:eastAsia="zh-CN"/>
        </w:rPr>
      </w:pPr>
      <w:r>
        <w:rPr>
          <w:rFonts w:hint="eastAsia"/>
          <w:b/>
          <w:bCs/>
          <w:lang w:val="en-US" w:eastAsia="zh-CN"/>
        </w:rPr>
        <w:t>1、</w:t>
      </w:r>
      <w:r>
        <w:rPr>
          <w:rFonts w:hint="eastAsia"/>
          <w:b/>
          <w:bCs/>
        </w:rPr>
        <w:t>培训内容</w:t>
      </w:r>
      <w:r>
        <w:rPr>
          <w:rFonts w:hint="eastAsia"/>
          <w:b/>
          <w:bCs/>
          <w:lang w:val="en-US" w:eastAsia="zh-CN"/>
        </w:rPr>
        <w:t>:</w:t>
      </w:r>
    </w:p>
    <w:p w14:paraId="25F7A86C">
      <w:pPr>
        <w:pStyle w:val="73"/>
        <w:spacing w:before="0" w:beforeLines="0"/>
      </w:pPr>
      <w:r>
        <w:rPr>
          <w:rFonts w:hint="eastAsia"/>
        </w:rPr>
        <w:t>根据项目内容组成，针对业主单位内部人员</w:t>
      </w:r>
      <w:r>
        <w:rPr>
          <w:rFonts w:hint="eastAsia"/>
          <w:lang w:eastAsia="zh-CN"/>
        </w:rPr>
        <w:t>（</w:t>
      </w:r>
      <w:r>
        <w:rPr>
          <w:rFonts w:hint="eastAsia"/>
          <w:lang w:val="en-US" w:eastAsia="zh-CN"/>
        </w:rPr>
        <w:t>约30人左右</w:t>
      </w:r>
      <w:r>
        <w:rPr>
          <w:rFonts w:hint="eastAsia"/>
          <w:lang w:eastAsia="zh-CN"/>
        </w:rPr>
        <w:t>）</w:t>
      </w:r>
      <w:r>
        <w:rPr>
          <w:rFonts w:hint="eastAsia"/>
        </w:rPr>
        <w:t>培训。</w:t>
      </w:r>
      <w:r>
        <w:t>通过培训，</w:t>
      </w:r>
      <w:r>
        <w:rPr>
          <w:rFonts w:hint="eastAsia"/>
        </w:rPr>
        <w:t>使得业主单位相关人员能了解和掌握系统及设备的基本结构、工作原理及操作程序，能进行实际操作和日常维护、排除一般故障，保障系统正常运行。</w:t>
      </w:r>
    </w:p>
    <w:p w14:paraId="55C74EEC">
      <w:pPr>
        <w:pStyle w:val="74"/>
        <w:ind w:firstLine="480"/>
        <w:rPr>
          <w:rFonts w:ascii="宋体" w:hAnsi="宋体"/>
        </w:rPr>
      </w:pPr>
      <w:r>
        <w:rPr>
          <w:rFonts w:hint="eastAsia" w:ascii="宋体" w:hAnsi="宋体"/>
        </w:rPr>
        <w:t>培训的内容包括理论培训和实践培训，课程包括：系统基本工作原理、系统的设备安装情况、系统的操作和管理、系统的维修和保养等，具体如下：</w:t>
      </w:r>
    </w:p>
    <w:p w14:paraId="3A632EBA">
      <w:pPr>
        <w:pStyle w:val="74"/>
        <w:ind w:firstLine="480"/>
        <w:rPr>
          <w:rFonts w:ascii="宋体" w:hAnsi="宋体"/>
        </w:rPr>
      </w:pPr>
      <w:r>
        <w:rPr>
          <w:rFonts w:hint="eastAsia" w:ascii="宋体" w:hAnsi="宋体"/>
        </w:rPr>
        <w:t>（</w:t>
      </w:r>
      <w:r>
        <w:rPr>
          <w:rFonts w:ascii="宋体" w:hAnsi="宋体"/>
        </w:rPr>
        <w:t>1）基本工作原理：包括软硬件各个组成部件的工作原理，参加培训人员</w:t>
      </w:r>
      <w:r>
        <w:rPr>
          <w:rFonts w:hint="eastAsia" w:ascii="宋体" w:hAnsi="宋体"/>
          <w:lang w:val="en-US" w:eastAsia="zh-CN"/>
        </w:rPr>
        <w:t>基本</w:t>
      </w:r>
      <w:r>
        <w:rPr>
          <w:rFonts w:ascii="宋体" w:hAnsi="宋体"/>
        </w:rPr>
        <w:t>掌握整个系统的工作原理。</w:t>
      </w:r>
    </w:p>
    <w:p w14:paraId="31DADC88">
      <w:pPr>
        <w:pStyle w:val="74"/>
        <w:ind w:firstLine="480"/>
        <w:rPr>
          <w:rFonts w:ascii="宋体" w:hAnsi="宋体"/>
        </w:rPr>
      </w:pPr>
      <w:r>
        <w:rPr>
          <w:rFonts w:hint="eastAsia" w:ascii="宋体" w:hAnsi="宋体"/>
        </w:rPr>
        <w:t>（</w:t>
      </w:r>
      <w:r>
        <w:rPr>
          <w:rFonts w:hint="eastAsia" w:ascii="宋体" w:hAnsi="宋体"/>
          <w:lang w:val="en-US" w:eastAsia="zh-CN"/>
        </w:rPr>
        <w:t>2</w:t>
      </w:r>
      <w:r>
        <w:rPr>
          <w:rFonts w:ascii="宋体" w:hAnsi="宋体"/>
        </w:rPr>
        <w:t>）系统操作和管理：参加培训的人员应</w:t>
      </w:r>
      <w:r>
        <w:rPr>
          <w:rFonts w:hint="eastAsia" w:ascii="宋体" w:hAnsi="宋体"/>
          <w:lang w:val="en-US" w:eastAsia="zh-CN"/>
        </w:rPr>
        <w:t>基本</w:t>
      </w:r>
      <w:r>
        <w:rPr>
          <w:rFonts w:ascii="宋体" w:hAnsi="宋体"/>
        </w:rPr>
        <w:t>掌握设备软硬件的调试方法、操作应用等工作，进行</w:t>
      </w:r>
      <w:r>
        <w:rPr>
          <w:rFonts w:hint="eastAsia" w:ascii="宋体" w:hAnsi="宋体"/>
          <w:lang w:val="en-US" w:eastAsia="zh-CN"/>
        </w:rPr>
        <w:t>一般</w:t>
      </w:r>
      <w:r>
        <w:rPr>
          <w:rFonts w:ascii="宋体" w:hAnsi="宋体"/>
        </w:rPr>
        <w:t>日常维护。</w:t>
      </w:r>
    </w:p>
    <w:p w14:paraId="50C3F4C5">
      <w:pPr>
        <w:pStyle w:val="74"/>
        <w:ind w:firstLine="480"/>
        <w:rPr>
          <w:rFonts w:ascii="宋体" w:hAnsi="宋体"/>
        </w:rPr>
      </w:pPr>
      <w:r>
        <w:rPr>
          <w:rFonts w:hint="eastAsia" w:ascii="宋体" w:hAnsi="宋体"/>
        </w:rPr>
        <w:t>（</w:t>
      </w:r>
      <w:r>
        <w:rPr>
          <w:rFonts w:hint="eastAsia" w:ascii="宋体" w:hAnsi="宋体"/>
          <w:lang w:val="en-US" w:eastAsia="zh-CN"/>
        </w:rPr>
        <w:t>3</w:t>
      </w:r>
      <w:r>
        <w:rPr>
          <w:rFonts w:ascii="宋体" w:hAnsi="宋体"/>
        </w:rPr>
        <w:t>）系统维修和保养：介绍系统设备软硬件的日常养护知识确保设备得到正确的养护方法，延长设备寿命。</w:t>
      </w:r>
    </w:p>
    <w:p w14:paraId="75A11AF3">
      <w:pPr>
        <w:pStyle w:val="74"/>
        <w:ind w:firstLine="480"/>
        <w:rPr>
          <w:rFonts w:ascii="宋体" w:hAnsi="宋体"/>
        </w:rPr>
      </w:pPr>
      <w:r>
        <w:rPr>
          <w:rFonts w:hint="eastAsia" w:ascii="宋体" w:hAnsi="宋体"/>
        </w:rPr>
        <w:t>（</w:t>
      </w:r>
      <w:r>
        <w:rPr>
          <w:rFonts w:hint="eastAsia" w:ascii="宋体" w:hAnsi="宋体"/>
          <w:lang w:val="en-US" w:eastAsia="zh-CN"/>
        </w:rPr>
        <w:t>4</w:t>
      </w:r>
      <w:r>
        <w:rPr>
          <w:rFonts w:ascii="宋体" w:hAnsi="宋体"/>
        </w:rPr>
        <w:t>）系统故障诊断：参加培训的人员对于常见的故障，培训人员能够做出快速、准确的判断，并能以最快的速度排除故障。</w:t>
      </w:r>
    </w:p>
    <w:p w14:paraId="207AE23D">
      <w:pPr>
        <w:pStyle w:val="73"/>
        <w:spacing w:before="0" w:beforeLines="0"/>
        <w:rPr>
          <w:rFonts w:hint="eastAsia"/>
          <w:b/>
          <w:bCs/>
          <w:lang w:val="en-US" w:eastAsia="zh-CN"/>
        </w:rPr>
      </w:pPr>
      <w:r>
        <w:rPr>
          <w:rFonts w:hint="eastAsia"/>
          <w:b/>
          <w:bCs/>
          <w:lang w:val="en-US" w:eastAsia="zh-CN"/>
        </w:rPr>
        <w:t>2、培训师资</w:t>
      </w:r>
    </w:p>
    <w:p w14:paraId="7A08B67B">
      <w:pPr>
        <w:pStyle w:val="73"/>
        <w:spacing w:before="0" w:beforeLines="0"/>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由供应商、设备生产商等人员组成</w:t>
      </w:r>
      <w:r>
        <w:rPr>
          <w:rFonts w:hint="eastAsia" w:cs="Times New Roman"/>
          <w:kern w:val="2"/>
          <w:sz w:val="24"/>
          <w:szCs w:val="28"/>
          <w:lang w:val="en-US" w:eastAsia="zh-CN" w:bidi="ar-SA"/>
        </w:rPr>
        <w:t>，</w:t>
      </w:r>
      <w:r>
        <w:rPr>
          <w:rFonts w:hint="eastAsia" w:ascii="宋体" w:hAnsi="宋体" w:eastAsia="宋体" w:cs="Times New Roman"/>
          <w:kern w:val="2"/>
          <w:sz w:val="24"/>
          <w:szCs w:val="28"/>
          <w:lang w:val="en-US" w:eastAsia="zh-CN" w:bidi="ar-SA"/>
        </w:rPr>
        <w:t>具有足够教学经验和实践经验。</w:t>
      </w:r>
    </w:p>
    <w:p w14:paraId="14BD39AC">
      <w:pPr>
        <w:pStyle w:val="73"/>
        <w:spacing w:before="0" w:beforeLines="0"/>
        <w:rPr>
          <w:rFonts w:hint="eastAsia"/>
          <w:b/>
          <w:bCs/>
          <w:lang w:val="en-US" w:eastAsia="zh-CN"/>
        </w:rPr>
      </w:pPr>
      <w:r>
        <w:rPr>
          <w:rFonts w:hint="eastAsia"/>
          <w:b/>
          <w:bCs/>
          <w:lang w:val="en-US" w:eastAsia="zh-CN"/>
        </w:rPr>
        <w:t>3、培训方式及次数</w:t>
      </w:r>
    </w:p>
    <w:p w14:paraId="48B4E873">
      <w:pPr>
        <w:pStyle w:val="74"/>
        <w:ind w:firstLine="480"/>
        <w:rPr>
          <w:rFonts w:ascii="宋体" w:hAnsi="宋体"/>
        </w:rPr>
      </w:pPr>
      <w:r>
        <w:rPr>
          <w:rFonts w:hint="eastAsia" w:ascii="宋体" w:hAnsi="宋体"/>
        </w:rPr>
        <w:t>（</w:t>
      </w:r>
      <w:r>
        <w:rPr>
          <w:rFonts w:ascii="宋体" w:hAnsi="宋体"/>
        </w:rPr>
        <w:t>1）集中理论培训</w:t>
      </w:r>
      <w:r>
        <w:rPr>
          <w:rFonts w:hint="eastAsia" w:ascii="宋体" w:hAnsi="宋体"/>
          <w:lang w:eastAsia="zh-CN"/>
        </w:rPr>
        <w:t>不少于</w:t>
      </w:r>
      <w:r>
        <w:rPr>
          <w:rFonts w:hint="eastAsia" w:ascii="宋体" w:hAnsi="宋体"/>
          <w:lang w:val="en-US" w:eastAsia="zh-CN"/>
        </w:rPr>
        <w:t>1次</w:t>
      </w:r>
      <w:r>
        <w:rPr>
          <w:rFonts w:ascii="宋体" w:hAnsi="宋体"/>
        </w:rPr>
        <w:t>：理论培训主要培训的是基础知识，主要采用课堂授课方式，并根据实际情况建立一定的实践环境，培训内容将涵盖操作人员、技术人员、管理人员的相关课程。</w:t>
      </w:r>
    </w:p>
    <w:p w14:paraId="7D3E86A7">
      <w:pPr>
        <w:pStyle w:val="74"/>
        <w:ind w:firstLine="480"/>
        <w:rPr>
          <w:rFonts w:ascii="宋体" w:hAnsi="宋体"/>
        </w:rPr>
      </w:pPr>
      <w:r>
        <w:rPr>
          <w:rFonts w:hint="eastAsia" w:ascii="宋体" w:hAnsi="宋体"/>
        </w:rPr>
        <w:t>（</w:t>
      </w:r>
      <w:r>
        <w:rPr>
          <w:rFonts w:ascii="宋体" w:hAnsi="宋体"/>
        </w:rPr>
        <w:t>2）现场实践培训</w:t>
      </w:r>
      <w:r>
        <w:rPr>
          <w:rFonts w:hint="eastAsia" w:ascii="宋体" w:hAnsi="宋体"/>
          <w:lang w:eastAsia="zh-CN"/>
        </w:rPr>
        <w:t>不少于</w:t>
      </w:r>
      <w:r>
        <w:rPr>
          <w:rFonts w:hint="eastAsia" w:ascii="宋体" w:hAnsi="宋体"/>
          <w:lang w:val="en-US" w:eastAsia="zh-CN"/>
        </w:rPr>
        <w:t>1次</w:t>
      </w:r>
      <w:r>
        <w:rPr>
          <w:rFonts w:ascii="宋体" w:hAnsi="宋体"/>
        </w:rPr>
        <w:t>：由技术工程师对相关人员在实施期间，结合系统进行针对性的培训，相关工程师在整个安装调试过程中，将对产品的功能、安装条件、安装步骤和注意事项、产品升级、日常维护事项、一般故障处理等方面进行现场培训，并进行部分的功能演示。</w:t>
      </w:r>
      <w:bookmarkStart w:id="2" w:name="_Toc487529401"/>
      <w:bookmarkStart w:id="3" w:name="_Toc28266410"/>
      <w:bookmarkStart w:id="4" w:name="_Toc480212398"/>
      <w:bookmarkStart w:id="5" w:name="_Toc5612497"/>
      <w:bookmarkStart w:id="6" w:name="_Toc456294506"/>
      <w:bookmarkStart w:id="7" w:name="_Toc504566115"/>
      <w:bookmarkStart w:id="8" w:name="_Toc490491497"/>
      <w:bookmarkStart w:id="9" w:name="_Toc405657765"/>
      <w:bookmarkStart w:id="10" w:name="_Toc505694726"/>
      <w:bookmarkStart w:id="11" w:name="_Toc6750786"/>
    </w:p>
    <w:p w14:paraId="599DBD17">
      <w:pPr>
        <w:pStyle w:val="73"/>
        <w:spacing w:before="0" w:beforeLines="0"/>
        <w:rPr>
          <w:rFonts w:hint="eastAsia"/>
          <w:b/>
          <w:bCs/>
          <w:lang w:val="en-US" w:eastAsia="zh-CN"/>
        </w:rPr>
      </w:pPr>
      <w:r>
        <w:rPr>
          <w:rFonts w:hint="eastAsia"/>
          <w:b/>
          <w:bCs/>
          <w:lang w:val="en-US" w:eastAsia="zh-CN"/>
        </w:rPr>
        <w:t>4、培训时间</w:t>
      </w:r>
      <w:bookmarkEnd w:id="2"/>
      <w:bookmarkEnd w:id="3"/>
      <w:bookmarkEnd w:id="4"/>
      <w:bookmarkEnd w:id="5"/>
      <w:bookmarkEnd w:id="6"/>
      <w:bookmarkEnd w:id="7"/>
      <w:bookmarkEnd w:id="8"/>
      <w:bookmarkEnd w:id="9"/>
      <w:bookmarkEnd w:id="10"/>
      <w:bookmarkEnd w:id="11"/>
      <w:r>
        <w:rPr>
          <w:rFonts w:hint="eastAsia"/>
          <w:b/>
          <w:bCs/>
          <w:lang w:val="en-US" w:eastAsia="zh-CN"/>
        </w:rPr>
        <w:t>：</w:t>
      </w:r>
    </w:p>
    <w:p w14:paraId="0A5C20BF">
      <w:pPr>
        <w:pStyle w:val="74"/>
        <w:ind w:firstLine="480"/>
        <w:rPr>
          <w:rFonts w:hint="eastAsia" w:ascii="Calibri" w:hAnsi="Calibri" w:eastAsia="宋体" w:cs="Times New Roman"/>
          <w:b w:val="0"/>
          <w:bCs w:val="0"/>
          <w:kern w:val="2"/>
          <w:sz w:val="24"/>
          <w:szCs w:val="28"/>
          <w:lang w:val="en-US" w:eastAsia="zh-CN" w:bidi="ar-SA"/>
        </w:rPr>
      </w:pPr>
      <w:r>
        <w:rPr>
          <w:rFonts w:hint="eastAsia" w:cs="Times New Roman"/>
          <w:b w:val="0"/>
          <w:bCs w:val="0"/>
          <w:kern w:val="2"/>
          <w:sz w:val="24"/>
          <w:szCs w:val="28"/>
          <w:lang w:val="en-US" w:eastAsia="zh-CN" w:bidi="ar-SA"/>
        </w:rPr>
        <w:t>由</w:t>
      </w:r>
      <w:r>
        <w:rPr>
          <w:rFonts w:hint="eastAsia" w:ascii="Calibri" w:hAnsi="Calibri" w:eastAsia="宋体" w:cs="Times New Roman"/>
          <w:b w:val="0"/>
          <w:bCs w:val="0"/>
          <w:kern w:val="2"/>
          <w:sz w:val="24"/>
          <w:szCs w:val="28"/>
          <w:lang w:val="en-US" w:eastAsia="zh-CN" w:bidi="ar-SA"/>
        </w:rPr>
        <w:t>用户指定时间</w:t>
      </w:r>
    </w:p>
    <w:p w14:paraId="78442BB4">
      <w:pPr>
        <w:spacing w:line="360" w:lineRule="auto"/>
        <w:ind w:firstLine="482" w:firstLineChars="200"/>
        <w:rPr>
          <w:rFonts w:hint="eastAsia" w:ascii="宋体" w:hAnsi="宋体" w:cs="宋体"/>
          <w:sz w:val="24"/>
          <w:szCs w:val="24"/>
          <w:lang w:val="en-US" w:eastAsia="zh-CN"/>
        </w:rPr>
      </w:pPr>
      <w:r>
        <w:rPr>
          <w:rFonts w:hint="eastAsia" w:ascii="宋体" w:hAnsi="宋体" w:eastAsia="宋体" w:cs="Times New Roman"/>
          <w:b/>
          <w:bCs/>
          <w:kern w:val="2"/>
          <w:sz w:val="24"/>
          <w:szCs w:val="24"/>
          <w:lang w:val="en-US" w:eastAsia="zh-CN" w:bidi="ar-SA"/>
        </w:rPr>
        <w:t>5、培训地点：</w:t>
      </w:r>
      <w:r>
        <w:rPr>
          <w:rFonts w:hint="eastAsia" w:ascii="宋体" w:hAnsi="宋体" w:cs="宋体"/>
          <w:color w:val="auto"/>
          <w:sz w:val="24"/>
          <w:szCs w:val="24"/>
          <w:lang w:val="en-US" w:eastAsia="zh-CN"/>
        </w:rPr>
        <w:t>甲方项目现场。</w:t>
      </w:r>
    </w:p>
    <w:p w14:paraId="76BAA920">
      <w:pPr>
        <w:spacing w:line="360" w:lineRule="auto"/>
        <w:ind w:firstLine="482" w:firstLineChars="200"/>
        <w:rPr>
          <w:rFonts w:hint="eastAsia" w:ascii="宋体" w:hAnsi="宋体" w:cs="宋体"/>
          <w:sz w:val="24"/>
          <w:szCs w:val="24"/>
          <w:lang w:val="zh-CN"/>
        </w:rPr>
      </w:pPr>
      <w:r>
        <w:rPr>
          <w:rFonts w:hint="eastAsia" w:ascii="宋体" w:hAnsi="宋体" w:eastAsia="宋体" w:cs="Times New Roman"/>
          <w:b/>
          <w:bCs/>
          <w:kern w:val="2"/>
          <w:sz w:val="24"/>
          <w:szCs w:val="24"/>
          <w:lang w:val="en-US" w:eastAsia="zh-CN" w:bidi="ar-SA"/>
        </w:rPr>
        <w:t>6</w:t>
      </w:r>
      <w:r>
        <w:rPr>
          <w:rFonts w:hint="eastAsia" w:ascii="宋体" w:hAnsi="宋体" w:eastAsia="宋体" w:cs="Times New Roman"/>
          <w:b/>
          <w:bCs/>
          <w:kern w:val="2"/>
          <w:sz w:val="24"/>
          <w:szCs w:val="24"/>
          <w:lang w:val="zh-CN" w:eastAsia="zh-CN" w:bidi="ar-SA"/>
        </w:rPr>
        <w:t>.</w:t>
      </w:r>
      <w:r>
        <w:rPr>
          <w:rFonts w:hint="eastAsia" w:ascii="宋体" w:hAnsi="宋体" w:cs="宋体"/>
          <w:sz w:val="24"/>
          <w:szCs w:val="24"/>
          <w:lang w:val="zh-CN"/>
        </w:rPr>
        <w:t>中标</w:t>
      </w:r>
      <w:r>
        <w:rPr>
          <w:rFonts w:hint="eastAsia" w:ascii="宋体" w:hAnsi="宋体" w:cs="宋体"/>
          <w:sz w:val="24"/>
          <w:szCs w:val="24"/>
        </w:rPr>
        <w:t>方</w:t>
      </w:r>
      <w:r>
        <w:rPr>
          <w:rFonts w:hint="eastAsia" w:ascii="宋体" w:hAnsi="宋体" w:cs="宋体"/>
          <w:sz w:val="24"/>
          <w:szCs w:val="24"/>
          <w:lang w:val="zh-CN"/>
        </w:rPr>
        <w:t>应编制和提供本招标文件中描述的培训工作所需的所有培训手册，并提交包括所有培训手册的完整的电子文件和纸质材料。</w:t>
      </w:r>
    </w:p>
    <w:p w14:paraId="3458AD9D">
      <w:pPr>
        <w:pStyle w:val="51"/>
        <w:spacing w:line="440" w:lineRule="exact"/>
        <w:ind w:firstLine="482" w:firstLineChars="200"/>
        <w:rPr>
          <w:rFonts w:hint="default" w:ascii="宋体" w:hAnsi="宋体" w:eastAsia="宋体" w:cs="宋体"/>
          <w:sz w:val="24"/>
          <w:szCs w:val="24"/>
          <w:lang w:val="en-US" w:eastAsia="zh-CN"/>
        </w:rPr>
      </w:pPr>
      <w:r>
        <w:rPr>
          <w:rFonts w:hint="eastAsia" w:ascii="宋体" w:hAnsi="宋体" w:eastAsia="宋体" w:cs="Times New Roman"/>
          <w:b/>
          <w:bCs/>
          <w:kern w:val="2"/>
          <w:sz w:val="24"/>
          <w:szCs w:val="24"/>
          <w:lang w:val="en-US" w:eastAsia="zh-CN" w:bidi="ar-SA"/>
        </w:rPr>
        <w:t>7</w:t>
      </w:r>
      <w:r>
        <w:rPr>
          <w:rFonts w:hint="eastAsia" w:ascii="宋体" w:hAnsi="宋体" w:eastAsia="宋体" w:cs="Times New Roman"/>
          <w:b/>
          <w:bCs/>
          <w:kern w:val="2"/>
          <w:sz w:val="24"/>
          <w:szCs w:val="24"/>
          <w:lang w:val="zh-CN" w:eastAsia="zh-CN" w:bidi="ar-SA"/>
        </w:rPr>
        <w:t>.</w:t>
      </w:r>
      <w:r>
        <w:rPr>
          <w:rFonts w:hint="eastAsia" w:ascii="宋体" w:hAnsi="宋体" w:cs="宋体"/>
          <w:sz w:val="24"/>
          <w:szCs w:val="24"/>
          <w:lang w:val="zh-CN"/>
        </w:rPr>
        <w:t>培训所有费用包含在项目</w:t>
      </w:r>
      <w:r>
        <w:rPr>
          <w:rFonts w:hint="eastAsia" w:ascii="宋体" w:hAnsi="宋体" w:cs="宋体"/>
          <w:sz w:val="24"/>
          <w:szCs w:val="24"/>
          <w:lang w:val="en-US" w:eastAsia="zh-CN"/>
        </w:rPr>
        <w:t>投标报</w:t>
      </w:r>
      <w:r>
        <w:rPr>
          <w:rFonts w:hint="eastAsia" w:ascii="宋体" w:hAnsi="宋体" w:cs="宋体"/>
          <w:sz w:val="24"/>
          <w:szCs w:val="24"/>
          <w:lang w:val="zh-CN"/>
        </w:rPr>
        <w:t>价内。</w:t>
      </w:r>
    </w:p>
    <w:p w14:paraId="1A17F620">
      <w:pPr>
        <w:pStyle w:val="51"/>
        <w:spacing w:line="440" w:lineRule="exact"/>
        <w:ind w:firstLine="480" w:firstLineChars="200"/>
        <w:rPr>
          <w:rFonts w:hint="default" w:ascii="宋体" w:hAnsi="宋体" w:eastAsia="宋体" w:cs="宋体"/>
          <w:sz w:val="24"/>
          <w:szCs w:val="24"/>
          <w:lang w:val="en-US" w:eastAsia="zh-CN"/>
        </w:rPr>
      </w:pPr>
    </w:p>
    <w:p w14:paraId="7028B9E6">
      <w:pPr>
        <w:pStyle w:val="51"/>
        <w:spacing w:line="440" w:lineRule="exact"/>
        <w:rPr>
          <w:rFonts w:hint="eastAsia" w:ascii="宋体" w:hAnsi="宋体"/>
          <w:b/>
          <w:bCs/>
          <w:color w:val="000000"/>
          <w:szCs w:val="24"/>
        </w:rPr>
      </w:pPr>
      <w:r>
        <w:rPr>
          <w:rFonts w:hint="eastAsia" w:ascii="宋体" w:hAnsi="宋体"/>
          <w:b/>
          <w:bCs/>
          <w:color w:val="000000"/>
          <w:szCs w:val="24"/>
        </w:rPr>
        <w:t>六、验收</w:t>
      </w:r>
    </w:p>
    <w:p w14:paraId="3C5C3943">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验收合格的条件必须至少满足以下三个要求：设备参数指标满足合同要求；试运行期间出现的问题已被解决；已提供了合同的全部货物和资料。</w:t>
      </w:r>
    </w:p>
    <w:p w14:paraId="7CD62892">
      <w:pPr>
        <w:tabs>
          <w:tab w:val="left" w:pos="780"/>
        </w:tabs>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1.交付成果要求</w:t>
      </w:r>
    </w:p>
    <w:p w14:paraId="7A25A010">
      <w:pPr>
        <w:tabs>
          <w:tab w:val="left" w:pos="780"/>
        </w:tabs>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中标方在工程实施开始和结束时应向用户提供下述技术文档包括但不限于：</w:t>
      </w:r>
    </w:p>
    <w:p w14:paraId="2FBC174D">
      <w:pPr>
        <w:tabs>
          <w:tab w:val="left" w:pos="780"/>
        </w:tabs>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技术文件：设备、运行、使用、测试、诊断和维修的技术文件。</w:t>
      </w:r>
    </w:p>
    <w:p w14:paraId="0D321500">
      <w:pPr>
        <w:tabs>
          <w:tab w:val="left" w:pos="780"/>
        </w:tabs>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测试文档：中标方应提供针对该项目特点的测试方案，并提供相应的测试文档。</w:t>
      </w:r>
    </w:p>
    <w:p w14:paraId="51A61D5C">
      <w:pPr>
        <w:tabs>
          <w:tab w:val="left" w:pos="780"/>
        </w:tabs>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验收文档：验收时收集各项验收数据，汇总成册，并对所集成系统进行综合评估。</w:t>
      </w:r>
    </w:p>
    <w:p w14:paraId="00E8B45C">
      <w:pPr>
        <w:tabs>
          <w:tab w:val="left" w:pos="780"/>
        </w:tabs>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2.验收要求</w:t>
      </w:r>
    </w:p>
    <w:p w14:paraId="0A03A1EF">
      <w:pPr>
        <w:tabs>
          <w:tab w:val="left" w:pos="780"/>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zh-CN"/>
        </w:rPr>
        <w:t>中标方应提供设备的有效检验文件，经采购人认可后，与设备</w:t>
      </w:r>
      <w:r>
        <w:rPr>
          <w:rFonts w:hint="eastAsia" w:ascii="宋体" w:hAnsi="宋体" w:eastAsia="宋体" w:cs="宋体"/>
          <w:sz w:val="24"/>
          <w:szCs w:val="24"/>
          <w:highlight w:val="none"/>
          <w:lang w:val="zh-CN"/>
        </w:rPr>
        <w:t>参数</w:t>
      </w:r>
      <w:r>
        <w:rPr>
          <w:rFonts w:hint="eastAsia" w:ascii="宋体" w:hAnsi="宋体" w:eastAsia="宋体" w:cs="宋体"/>
          <w:sz w:val="24"/>
          <w:szCs w:val="24"/>
          <w:lang w:val="zh-CN"/>
        </w:rPr>
        <w:t>指标、合同内容一起作为设备验收标准。采购人对设备供货、安装集成等验收合格后，双方共同签署验收报告并加盖公章。验收中发现设备达不到验收标准或合同规定的</w:t>
      </w:r>
      <w:r>
        <w:rPr>
          <w:rFonts w:hint="eastAsia" w:ascii="宋体" w:hAnsi="宋体" w:eastAsia="宋体" w:cs="宋体"/>
          <w:sz w:val="24"/>
          <w:szCs w:val="24"/>
          <w:highlight w:val="none"/>
          <w:lang w:val="zh-CN"/>
        </w:rPr>
        <w:t>参数</w:t>
      </w:r>
      <w:r>
        <w:rPr>
          <w:rFonts w:hint="eastAsia" w:ascii="宋体" w:hAnsi="宋体" w:eastAsia="宋体" w:cs="宋体"/>
          <w:sz w:val="24"/>
          <w:szCs w:val="24"/>
          <w:lang w:val="zh-CN"/>
        </w:rPr>
        <w:t>指标，供应商必须更换设备，并且赔偿由此给采购人造成的损失。</w:t>
      </w:r>
    </w:p>
    <w:p w14:paraId="476C1813">
      <w:pPr>
        <w:pStyle w:val="51"/>
        <w:spacing w:line="440" w:lineRule="exact"/>
        <w:rPr>
          <w:rFonts w:hint="eastAsia" w:ascii="宋体" w:hAnsi="宋体"/>
          <w:b/>
          <w:bCs/>
          <w:color w:val="000000"/>
          <w:szCs w:val="24"/>
        </w:rPr>
      </w:pPr>
      <w:r>
        <w:rPr>
          <w:rFonts w:hint="eastAsia" w:ascii="宋体" w:hAnsi="宋体"/>
          <w:b/>
          <w:bCs/>
          <w:color w:val="000000"/>
          <w:szCs w:val="24"/>
        </w:rPr>
        <w:t>七、售后服务</w:t>
      </w:r>
    </w:p>
    <w:p w14:paraId="4CC6319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1、项目质保期：自验收合格之日起三年。设备原厂质保期按投标人承诺的质保期限执行。</w:t>
      </w:r>
    </w:p>
    <w:p w14:paraId="0C0E62ED">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2、质保期间维修、零件更换、人工、差旅等一切费用由中标方负担。质保期满后，若原有配件已不销售，中标方应承诺为采购人提供升级配件（价格不得高于原设备价格），使系统正常稳定工作。</w:t>
      </w:r>
    </w:p>
    <w:p w14:paraId="625A2EC2">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3、质保期内须提供24小时热线服务和长期的免费技术支持。维修点需提供足够的备件以适应买方维修需求。售后服务电话有变更的应提前通知。</w:t>
      </w:r>
    </w:p>
    <w:p w14:paraId="203E907D">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本地现场服务：中标方必须提供7*8小时技术支持，对于影响系统正常运行的严重故障（包括由系统软硬件等原因引起的），中标方工程师及其它相关技术人员必须在2小时内赶到现场，查找原因，提出解决方案，并工作直至故障完全恢复可正常运行为止。若问题不能现场解决，也将采取相应措施以保证系统正常运行，必要时包括更换必要的软件、硬件或切换线路，使系统能持续正常工作。</w:t>
      </w:r>
    </w:p>
    <w:p w14:paraId="5921843E">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5、质保期间，中标方应配合第三方运维监理单位做好售后服务，并履行相关售后运维管理制度。</w:t>
      </w:r>
    </w:p>
    <w:p w14:paraId="283D10F0">
      <w:pPr>
        <w:pStyle w:val="51"/>
        <w:spacing w:line="440" w:lineRule="exact"/>
        <w:rPr>
          <w:rFonts w:hint="eastAsia" w:ascii="宋体" w:hAnsi="宋体"/>
          <w:b/>
          <w:bCs/>
          <w:color w:val="000000"/>
          <w:szCs w:val="24"/>
        </w:rPr>
      </w:pPr>
      <w:r>
        <w:rPr>
          <w:rFonts w:hint="eastAsia" w:ascii="宋体" w:hAnsi="宋体"/>
          <w:b/>
          <w:bCs/>
          <w:color w:val="000000"/>
          <w:szCs w:val="24"/>
        </w:rPr>
        <w:t>八、支付方式</w:t>
      </w:r>
    </w:p>
    <w:p w14:paraId="67886BBA">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i w:val="0"/>
          <w:sz w:val="24"/>
          <w:szCs w:val="24"/>
          <w:lang w:val="zh-CN"/>
        </w:rPr>
        <w:t>（1）第一次：</w:t>
      </w:r>
      <w:r>
        <w:rPr>
          <w:rFonts w:hint="eastAsia" w:ascii="宋体" w:hAnsi="宋体" w:eastAsia="宋体" w:cs="宋体"/>
          <w:color w:val="auto"/>
          <w:sz w:val="24"/>
          <w:szCs w:val="24"/>
          <w:shd w:val="clear" w:color="auto" w:fill="auto"/>
          <w:lang w:val="zh-CN"/>
        </w:rPr>
        <w:t>在合同生效以及具备实施条件后7个工作日内</w:t>
      </w:r>
      <w:r>
        <w:rPr>
          <w:rFonts w:hint="eastAsia" w:ascii="宋体" w:hAnsi="宋体" w:cs="宋体"/>
          <w:sz w:val="24"/>
          <w:szCs w:val="24"/>
          <w:shd w:val="clear"/>
          <w:lang w:val="zh-CN"/>
        </w:rPr>
        <w:t>，</w:t>
      </w:r>
      <w:r>
        <w:rPr>
          <w:rFonts w:hint="eastAsia" w:ascii="宋体" w:hAnsi="宋体" w:eastAsia="宋体" w:cs="宋体"/>
          <w:i w:val="0"/>
          <w:sz w:val="24"/>
          <w:szCs w:val="24"/>
          <w:lang w:val="zh-CN"/>
        </w:rPr>
        <w:t>收到中标方开具合法有效的等额发票后</w:t>
      </w:r>
      <w:r>
        <w:rPr>
          <w:rFonts w:hint="eastAsia" w:ascii="宋体" w:hAnsi="宋体" w:eastAsia="宋体" w:cs="宋体"/>
          <w:color w:val="auto"/>
          <w:sz w:val="24"/>
          <w:szCs w:val="24"/>
          <w:shd w:val="clear" w:color="auto" w:fill="auto"/>
          <w:lang w:val="zh-CN"/>
        </w:rPr>
        <w:t>支付</w:t>
      </w:r>
      <w:r>
        <w:rPr>
          <w:rFonts w:hint="eastAsia" w:ascii="宋体" w:hAnsi="宋体" w:eastAsia="宋体" w:cs="宋体"/>
          <w:i w:val="0"/>
          <w:sz w:val="24"/>
          <w:szCs w:val="24"/>
          <w:lang w:val="zh-CN"/>
        </w:rPr>
        <w:t>同总金额的40%。</w:t>
      </w:r>
    </w:p>
    <w:p w14:paraId="64E4452E">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i w:val="0"/>
          <w:sz w:val="24"/>
          <w:szCs w:val="24"/>
          <w:lang w:val="zh-CN"/>
        </w:rPr>
        <w:t>（2）第二次：设备到货确认且收到中标方开具的合法有效的等额发票后7个工作日支付合同总金额的40%。</w:t>
      </w:r>
    </w:p>
    <w:p w14:paraId="51D6DD68">
      <w:pPr>
        <w:spacing w:line="360" w:lineRule="auto"/>
        <w:ind w:firstLine="480" w:firstLineChars="200"/>
        <w:rPr>
          <w:rFonts w:hint="eastAsia" w:ascii="宋体" w:hAnsi="宋体" w:eastAsia="宋体" w:cs="宋体"/>
          <w:i/>
          <w:iCs/>
          <w:sz w:val="24"/>
          <w:szCs w:val="24"/>
          <w:lang w:val="zh-CN"/>
        </w:rPr>
      </w:pPr>
      <w:r>
        <w:rPr>
          <w:rFonts w:hint="eastAsia" w:ascii="宋体" w:hAnsi="宋体" w:eastAsia="宋体" w:cs="宋体"/>
          <w:i w:val="0"/>
          <w:sz w:val="24"/>
          <w:szCs w:val="24"/>
          <w:lang w:val="zh-CN"/>
        </w:rPr>
        <w:t>（</w:t>
      </w:r>
      <w:r>
        <w:rPr>
          <w:rFonts w:hint="eastAsia" w:ascii="宋体" w:hAnsi="宋体" w:cs="宋体"/>
          <w:i w:val="0"/>
          <w:sz w:val="24"/>
          <w:szCs w:val="24"/>
          <w:lang w:val="en-US" w:eastAsia="zh-CN"/>
        </w:rPr>
        <w:t>3</w:t>
      </w:r>
      <w:r>
        <w:rPr>
          <w:rFonts w:hint="eastAsia" w:ascii="宋体" w:hAnsi="宋体" w:eastAsia="宋体" w:cs="宋体"/>
          <w:i w:val="0"/>
          <w:sz w:val="24"/>
          <w:szCs w:val="24"/>
          <w:lang w:val="zh-CN"/>
        </w:rPr>
        <w:t>）第三次：项目验收通过后，且收到中标方开具的合法有效的等额发票后7个工作日支付剩余合同金额。</w:t>
      </w:r>
    </w:p>
    <w:p w14:paraId="5885F6D6">
      <w:pPr>
        <w:pStyle w:val="51"/>
        <w:spacing w:line="440" w:lineRule="exact"/>
        <w:rPr>
          <w:rFonts w:hint="eastAsia" w:ascii="宋体" w:hAnsi="宋体" w:eastAsia="宋体" w:cs="宋体"/>
          <w:b/>
          <w:bCs/>
          <w:iCs/>
          <w:color w:val="000000"/>
          <w:sz w:val="24"/>
          <w:szCs w:val="24"/>
        </w:rPr>
      </w:pPr>
      <w:r>
        <w:rPr>
          <w:rFonts w:hint="eastAsia" w:ascii="宋体" w:hAnsi="宋体" w:eastAsia="宋体" w:cs="宋体"/>
          <w:b/>
          <w:bCs/>
          <w:iCs/>
          <w:color w:val="000000"/>
          <w:szCs w:val="24"/>
        </w:rPr>
        <w:t>九、履约保证金</w:t>
      </w:r>
    </w:p>
    <w:p w14:paraId="0C805B20">
      <w:pPr>
        <w:pStyle w:val="17"/>
        <w:rPr>
          <w:rFonts w:hint="eastAsia" w:ascii="宋体" w:hAnsi="宋体" w:cs="宋体"/>
          <w:b/>
          <w:sz w:val="24"/>
          <w:szCs w:val="24"/>
          <w:lang w:val="en-US" w:eastAsia="zh-CN"/>
        </w:rPr>
      </w:pPr>
      <w:r>
        <w:rPr>
          <w:rFonts w:hint="eastAsia" w:ascii="宋体" w:hAnsi="宋体" w:cs="宋体"/>
          <w:b/>
          <w:sz w:val="24"/>
          <w:szCs w:val="24"/>
          <w:lang w:val="en-US" w:eastAsia="zh-CN"/>
        </w:rPr>
        <w:t>本项目不收取履约保证金。</w:t>
      </w:r>
    </w:p>
    <w:p w14:paraId="410D3D1F">
      <w:pPr>
        <w:rPr>
          <w:rFonts w:hint="eastAsia" w:ascii="宋体" w:hAnsi="宋体" w:cs="宋体"/>
          <w:b/>
          <w:sz w:val="24"/>
          <w:szCs w:val="24"/>
          <w:lang w:val="en-US" w:eastAsia="zh-CN"/>
        </w:rPr>
      </w:pPr>
    </w:p>
    <w:p w14:paraId="3ED54081">
      <w:pPr>
        <w:pStyle w:val="17"/>
        <w:rPr>
          <w:rFonts w:hint="eastAsia" w:ascii="宋体" w:hAnsi="宋体" w:cs="宋体"/>
          <w:b/>
          <w:sz w:val="24"/>
          <w:szCs w:val="24"/>
          <w:lang w:val="en-US" w:eastAsia="zh-CN"/>
        </w:rPr>
      </w:pPr>
    </w:p>
    <w:p w14:paraId="2C8F8835">
      <w:pPr>
        <w:rPr>
          <w:rFonts w:hint="eastAsia" w:ascii="宋体" w:hAnsi="宋体" w:cs="宋体"/>
          <w:b/>
          <w:sz w:val="24"/>
          <w:szCs w:val="24"/>
          <w:lang w:val="en-US" w:eastAsia="zh-CN"/>
        </w:rPr>
      </w:pPr>
    </w:p>
    <w:p w14:paraId="02690AF3">
      <w:pPr>
        <w:pStyle w:val="17"/>
        <w:rPr>
          <w:rFonts w:hint="eastAsia" w:ascii="宋体" w:hAnsi="宋体" w:cs="宋体"/>
          <w:b/>
          <w:sz w:val="24"/>
          <w:szCs w:val="24"/>
          <w:lang w:val="en-US" w:eastAsia="zh-CN"/>
        </w:rPr>
      </w:pPr>
    </w:p>
    <w:p w14:paraId="03E4976D">
      <w:pPr>
        <w:rPr>
          <w:rFonts w:hint="eastAsia" w:ascii="宋体" w:hAnsi="宋体" w:cs="宋体"/>
          <w:b/>
          <w:sz w:val="24"/>
          <w:szCs w:val="24"/>
          <w:lang w:val="en-US" w:eastAsia="zh-CN"/>
        </w:rPr>
      </w:pPr>
    </w:p>
    <w:p w14:paraId="44F01F75">
      <w:pPr>
        <w:rPr>
          <w:rFonts w:hint="eastAsia" w:ascii="宋体" w:hAnsi="宋体" w:cs="宋体"/>
          <w:b/>
          <w:sz w:val="24"/>
          <w:szCs w:val="24"/>
          <w:lang w:val="en-US" w:eastAsia="zh-CN"/>
        </w:rPr>
      </w:pPr>
    </w:p>
    <w:p w14:paraId="681199A0">
      <w:pPr>
        <w:rPr>
          <w:rFonts w:hint="eastAsia" w:ascii="宋体" w:hAnsi="宋体" w:cs="宋体"/>
          <w:b/>
          <w:sz w:val="24"/>
          <w:szCs w:val="24"/>
          <w:lang w:val="en-US" w:eastAsia="zh-CN"/>
        </w:rPr>
      </w:pPr>
    </w:p>
    <w:p w14:paraId="5B22D0FE">
      <w:pPr>
        <w:rPr>
          <w:rFonts w:hint="eastAsia" w:ascii="宋体" w:hAnsi="宋体" w:cs="宋体"/>
          <w:b/>
          <w:sz w:val="24"/>
          <w:szCs w:val="24"/>
          <w:lang w:val="en-US" w:eastAsia="zh-CN"/>
        </w:rPr>
      </w:pPr>
    </w:p>
    <w:p w14:paraId="384D86AB">
      <w:pPr>
        <w:rPr>
          <w:rFonts w:hint="eastAsia" w:ascii="宋体" w:hAnsi="宋体" w:cs="宋体"/>
          <w:b/>
          <w:sz w:val="24"/>
          <w:szCs w:val="24"/>
          <w:lang w:val="en-US" w:eastAsia="zh-CN"/>
        </w:rPr>
      </w:pPr>
    </w:p>
    <w:p w14:paraId="04C1C2F7">
      <w:pPr>
        <w:rPr>
          <w:rFonts w:hint="eastAsia" w:ascii="宋体" w:hAnsi="宋体" w:cs="宋体"/>
          <w:b/>
          <w:sz w:val="24"/>
          <w:szCs w:val="24"/>
          <w:lang w:val="en-US" w:eastAsia="zh-CN"/>
        </w:rPr>
      </w:pPr>
    </w:p>
    <w:p w14:paraId="026A1EB8">
      <w:pPr>
        <w:rPr>
          <w:rFonts w:hint="eastAsia" w:ascii="宋体" w:hAnsi="宋体" w:cs="宋体"/>
          <w:b/>
          <w:sz w:val="24"/>
          <w:szCs w:val="24"/>
          <w:lang w:val="en-US" w:eastAsia="zh-CN"/>
        </w:rPr>
      </w:pPr>
    </w:p>
    <w:p w14:paraId="40476534">
      <w:pPr>
        <w:rPr>
          <w:rFonts w:hint="eastAsia" w:ascii="宋体" w:hAnsi="宋体" w:cs="宋体"/>
          <w:b/>
          <w:sz w:val="24"/>
          <w:szCs w:val="24"/>
          <w:lang w:val="en-US" w:eastAsia="zh-CN"/>
        </w:rPr>
      </w:pPr>
    </w:p>
    <w:p w14:paraId="70E72361">
      <w:pPr>
        <w:spacing w:line="440" w:lineRule="exact"/>
        <w:jc w:val="center"/>
        <w:outlineLvl w:val="1"/>
        <w:rPr>
          <w:b/>
          <w:sz w:val="32"/>
        </w:rPr>
      </w:pPr>
      <w:r>
        <w:rPr>
          <w:b/>
          <w:sz w:val="32"/>
        </w:rPr>
        <w:t>评标</w:t>
      </w:r>
      <w:r>
        <w:rPr>
          <w:rFonts w:hint="eastAsia"/>
          <w:b/>
          <w:sz w:val="32"/>
        </w:rPr>
        <w:t>标准与评标</w:t>
      </w:r>
      <w:r>
        <w:rPr>
          <w:b/>
          <w:sz w:val="32"/>
        </w:rPr>
        <w:t>办法</w:t>
      </w:r>
    </w:p>
    <w:p w14:paraId="553A4DEE">
      <w:pPr>
        <w:pStyle w:val="51"/>
        <w:spacing w:line="440" w:lineRule="exact"/>
        <w:rPr>
          <w:rFonts w:ascii="宋体" w:hAnsi="宋体"/>
          <w:color w:val="000000"/>
          <w:szCs w:val="24"/>
        </w:rPr>
      </w:pPr>
      <w:r>
        <w:rPr>
          <w:rFonts w:hint="eastAsia" w:ascii="宋体" w:hAnsi="宋体"/>
          <w:color w:val="000000"/>
          <w:szCs w:val="24"/>
        </w:rPr>
        <w:t>一、评标原则</w:t>
      </w:r>
    </w:p>
    <w:p w14:paraId="1BD41789">
      <w:pPr>
        <w:tabs>
          <w:tab w:val="left" w:pos="780"/>
        </w:tabs>
        <w:spacing w:line="440" w:lineRule="exact"/>
        <w:ind w:firstLine="638" w:firstLineChars="266"/>
        <w:rPr>
          <w:rFonts w:ascii="宋体" w:hAnsi="宋体"/>
          <w:color w:val="000000"/>
          <w:sz w:val="24"/>
        </w:rPr>
      </w:pPr>
      <w:r>
        <w:rPr>
          <w:rFonts w:ascii="宋体" w:hAnsi="宋体"/>
          <w:color w:val="000000"/>
          <w:sz w:val="24"/>
        </w:rPr>
        <w:t>1、公平、公正地对待所有合格的投标人</w:t>
      </w:r>
      <w:r>
        <w:rPr>
          <w:rFonts w:hint="eastAsia" w:ascii="宋体" w:hAnsi="宋体"/>
          <w:color w:val="000000"/>
          <w:sz w:val="24"/>
        </w:rPr>
        <w:t>。</w:t>
      </w:r>
    </w:p>
    <w:p w14:paraId="293AAC5D">
      <w:pPr>
        <w:tabs>
          <w:tab w:val="left" w:pos="780"/>
        </w:tabs>
        <w:spacing w:line="440" w:lineRule="exact"/>
        <w:ind w:firstLine="638" w:firstLineChars="266"/>
        <w:rPr>
          <w:rFonts w:ascii="宋体" w:hAnsi="宋体"/>
          <w:color w:val="000000"/>
          <w:sz w:val="24"/>
        </w:rPr>
      </w:pPr>
      <w:r>
        <w:rPr>
          <w:rFonts w:ascii="宋体" w:hAnsi="宋体"/>
          <w:color w:val="000000"/>
          <w:sz w:val="24"/>
        </w:rPr>
        <w:t>2、遵守《中华</w:t>
      </w:r>
      <w:r>
        <w:rPr>
          <w:rFonts w:hint="eastAsia" w:ascii="宋体" w:hAnsi="宋体"/>
          <w:color w:val="000000"/>
          <w:sz w:val="24"/>
        </w:rPr>
        <w:t>人民</w:t>
      </w:r>
      <w:r>
        <w:rPr>
          <w:rFonts w:ascii="宋体" w:hAnsi="宋体"/>
          <w:color w:val="000000"/>
          <w:sz w:val="24"/>
        </w:rPr>
        <w:t>共和国政府采购法》</w:t>
      </w:r>
      <w:r>
        <w:rPr>
          <w:rFonts w:hint="eastAsia" w:ascii="宋体" w:hAnsi="宋体"/>
          <w:color w:val="000000"/>
          <w:sz w:val="24"/>
        </w:rPr>
        <w:t>等</w:t>
      </w:r>
      <w:r>
        <w:rPr>
          <w:rFonts w:ascii="宋体" w:hAnsi="宋体"/>
          <w:color w:val="000000"/>
          <w:sz w:val="24"/>
        </w:rPr>
        <w:t>有关</w:t>
      </w:r>
      <w:r>
        <w:rPr>
          <w:rFonts w:hint="eastAsia" w:ascii="宋体" w:hAnsi="宋体"/>
          <w:color w:val="000000"/>
          <w:sz w:val="24"/>
        </w:rPr>
        <w:t>法律法规的</w:t>
      </w:r>
      <w:r>
        <w:rPr>
          <w:rFonts w:ascii="宋体" w:hAnsi="宋体"/>
          <w:color w:val="000000"/>
          <w:sz w:val="24"/>
        </w:rPr>
        <w:t>规定</w:t>
      </w:r>
      <w:r>
        <w:rPr>
          <w:rFonts w:hint="eastAsia" w:ascii="宋体" w:hAnsi="宋体"/>
          <w:color w:val="000000"/>
          <w:sz w:val="24"/>
        </w:rPr>
        <w:t>。</w:t>
      </w:r>
    </w:p>
    <w:p w14:paraId="6A1EC7EA">
      <w:pPr>
        <w:tabs>
          <w:tab w:val="left" w:pos="780"/>
        </w:tabs>
        <w:spacing w:line="440" w:lineRule="exact"/>
        <w:ind w:firstLine="638" w:firstLineChars="266"/>
        <w:rPr>
          <w:rFonts w:ascii="宋体" w:hAnsi="宋体"/>
          <w:color w:val="000000"/>
          <w:sz w:val="24"/>
        </w:rPr>
      </w:pPr>
      <w:r>
        <w:rPr>
          <w:rFonts w:ascii="宋体" w:hAnsi="宋体"/>
          <w:color w:val="000000"/>
          <w:sz w:val="24"/>
        </w:rPr>
        <w:t>3、评标必须以招标文件中各项规定条件为准</w:t>
      </w:r>
      <w:r>
        <w:rPr>
          <w:rFonts w:hint="eastAsia" w:ascii="宋体" w:hAnsi="宋体"/>
          <w:color w:val="000000"/>
          <w:sz w:val="24"/>
        </w:rPr>
        <w:t>。</w:t>
      </w:r>
    </w:p>
    <w:p w14:paraId="2AA769D3">
      <w:pPr>
        <w:pStyle w:val="51"/>
        <w:spacing w:line="440" w:lineRule="exact"/>
        <w:rPr>
          <w:rFonts w:ascii="宋体" w:hAnsi="宋体"/>
          <w:color w:val="000000"/>
          <w:szCs w:val="24"/>
        </w:rPr>
      </w:pPr>
      <w:r>
        <w:rPr>
          <w:rFonts w:hint="eastAsia" w:ascii="宋体" w:hAnsi="宋体"/>
          <w:color w:val="000000"/>
          <w:szCs w:val="24"/>
        </w:rPr>
        <w:t>二、</w:t>
      </w:r>
      <w:r>
        <w:rPr>
          <w:rFonts w:hint="eastAsia" w:ascii="宋体" w:hAnsi="宋体"/>
          <w:b/>
          <w:color w:val="000000"/>
          <w:szCs w:val="24"/>
        </w:rPr>
        <w:t>无效标</w:t>
      </w:r>
    </w:p>
    <w:p w14:paraId="5D0016C6">
      <w:pPr>
        <w:spacing w:line="440" w:lineRule="exact"/>
        <w:ind w:firstLine="560"/>
        <w:rPr>
          <w:rFonts w:ascii="宋体" w:hAnsi="宋体"/>
          <w:color w:val="000000"/>
          <w:sz w:val="24"/>
        </w:rPr>
      </w:pPr>
      <w:r>
        <w:rPr>
          <w:rFonts w:hint="eastAsia" w:ascii="宋体" w:hAnsi="宋体"/>
          <w:color w:val="000000"/>
          <w:sz w:val="24"/>
        </w:rPr>
        <w:t>资格审查由</w:t>
      </w:r>
      <w:r>
        <w:rPr>
          <w:rFonts w:hint="eastAsia" w:ascii="宋体" w:hAnsi="宋体"/>
          <w:color w:val="000000"/>
          <w:sz w:val="24"/>
          <w:lang w:eastAsia="zh-CN"/>
        </w:rPr>
        <w:t>采购人</w:t>
      </w:r>
      <w:r>
        <w:rPr>
          <w:rFonts w:hint="eastAsia" w:ascii="宋体" w:hAnsi="宋体"/>
          <w:color w:val="000000"/>
          <w:sz w:val="24"/>
        </w:rPr>
        <w:t>负责，符合性审查及评审由评审委员会负责。凡出现以下情况之一的投标文件将被视为无效标，不进入技术评议及综合打分：</w:t>
      </w:r>
    </w:p>
    <w:p w14:paraId="62F8BCAC">
      <w:pPr>
        <w:numPr>
          <w:ilvl w:val="1"/>
          <w:numId w:val="5"/>
        </w:numPr>
        <w:spacing w:line="440" w:lineRule="exact"/>
        <w:rPr>
          <w:rFonts w:ascii="宋体" w:hAnsi="宋体"/>
          <w:sz w:val="24"/>
        </w:rPr>
      </w:pPr>
      <w:r>
        <w:rPr>
          <w:rFonts w:hint="eastAsia" w:ascii="宋体" w:hAnsi="宋体"/>
          <w:sz w:val="24"/>
        </w:rPr>
        <w:t>符合下列条件之一的，资格性审查不合格：</w:t>
      </w:r>
    </w:p>
    <w:p w14:paraId="61B496FA">
      <w:pPr>
        <w:numPr>
          <w:ilvl w:val="0"/>
          <w:numId w:val="6"/>
        </w:numPr>
        <w:spacing w:line="440" w:lineRule="exact"/>
        <w:ind w:left="900"/>
        <w:rPr>
          <w:rFonts w:ascii="宋体" w:hAnsi="宋体"/>
          <w:sz w:val="24"/>
        </w:rPr>
      </w:pPr>
      <w:r>
        <w:rPr>
          <w:rFonts w:hint="eastAsia" w:ascii="宋体" w:hAnsi="宋体"/>
          <w:sz w:val="24"/>
        </w:rPr>
        <w:t>不符合政府采购法第</w:t>
      </w:r>
      <w:r>
        <w:rPr>
          <w:rFonts w:hint="eastAsia" w:ascii="宋体" w:hAnsi="宋体"/>
          <w:sz w:val="24"/>
          <w:lang w:val="en-US" w:eastAsia="zh-CN"/>
        </w:rPr>
        <w:t>二十二</w:t>
      </w:r>
      <w:r>
        <w:rPr>
          <w:rFonts w:hint="eastAsia" w:ascii="宋体" w:hAnsi="宋体"/>
          <w:sz w:val="24"/>
        </w:rPr>
        <w:t>条第</w:t>
      </w:r>
      <w:r>
        <w:rPr>
          <w:rFonts w:hint="eastAsia" w:ascii="宋体" w:hAnsi="宋体"/>
          <w:sz w:val="24"/>
          <w:lang w:val="en-US" w:eastAsia="zh-CN"/>
        </w:rPr>
        <w:t>一</w:t>
      </w:r>
      <w:r>
        <w:rPr>
          <w:rFonts w:hint="eastAsia" w:ascii="宋体" w:hAnsi="宋体"/>
          <w:sz w:val="24"/>
        </w:rPr>
        <w:t>款之规定（审查</w:t>
      </w:r>
      <w:r>
        <w:rPr>
          <w:rFonts w:hint="eastAsia" w:ascii="宋体" w:hAnsi="宋体"/>
          <w:b/>
          <w:color w:val="FF0000"/>
          <w:sz w:val="24"/>
        </w:rPr>
        <w:t>营业执照</w:t>
      </w:r>
      <w:r>
        <w:rPr>
          <w:rFonts w:hint="eastAsia" w:ascii="宋体" w:hAnsi="宋体"/>
          <w:sz w:val="24"/>
        </w:rPr>
        <w:t>及</w:t>
      </w:r>
      <w:r>
        <w:rPr>
          <w:rFonts w:hint="eastAsia" w:ascii="宋体" w:hAnsi="宋体"/>
          <w:b/>
          <w:color w:val="FF0000"/>
          <w:sz w:val="24"/>
        </w:rPr>
        <w:t>诚信投标承诺书</w:t>
      </w:r>
      <w:r>
        <w:rPr>
          <w:rFonts w:hint="eastAsia" w:ascii="宋体" w:hAnsi="宋体"/>
          <w:sz w:val="24"/>
        </w:rPr>
        <w:t>）；</w:t>
      </w:r>
    </w:p>
    <w:p w14:paraId="48171D33">
      <w:pPr>
        <w:numPr>
          <w:ilvl w:val="0"/>
          <w:numId w:val="6"/>
        </w:numPr>
        <w:spacing w:line="440" w:lineRule="exact"/>
        <w:ind w:left="900"/>
        <w:rPr>
          <w:rFonts w:ascii="宋体" w:hAnsi="宋体"/>
          <w:sz w:val="24"/>
        </w:rPr>
      </w:pPr>
      <w:r>
        <w:rPr>
          <w:rFonts w:hint="eastAsia" w:ascii="宋体" w:hAnsi="宋体"/>
          <w:sz w:val="24"/>
          <w:szCs w:val="24"/>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宋体" w:hAnsi="宋体"/>
          <w:b/>
          <w:bCs/>
          <w:sz w:val="24"/>
          <w:szCs w:val="24"/>
        </w:rPr>
        <w:t>如相关失信记录已失效，投标人需提供相关证明资料</w:t>
      </w:r>
      <w:r>
        <w:rPr>
          <w:rFonts w:hint="eastAsia" w:ascii="宋体" w:hAnsi="宋体"/>
          <w:sz w:val="24"/>
          <w:szCs w:val="24"/>
        </w:rPr>
        <w:t>）</w:t>
      </w:r>
      <w:r>
        <w:rPr>
          <w:rFonts w:hint="eastAsia" w:ascii="宋体" w:hAnsi="宋体"/>
          <w:sz w:val="24"/>
        </w:rPr>
        <w:t>；</w:t>
      </w:r>
    </w:p>
    <w:p w14:paraId="7EB2587F">
      <w:pPr>
        <w:numPr>
          <w:ilvl w:val="0"/>
          <w:numId w:val="6"/>
        </w:numPr>
        <w:spacing w:line="440" w:lineRule="exact"/>
        <w:ind w:left="900"/>
        <w:rPr>
          <w:rFonts w:ascii="宋体" w:hAnsi="宋体"/>
          <w:sz w:val="24"/>
        </w:rPr>
      </w:pPr>
      <w:r>
        <w:rPr>
          <w:rFonts w:hint="eastAsia" w:ascii="宋体" w:hAnsi="宋体"/>
          <w:sz w:val="24"/>
        </w:rPr>
        <w:t>不符合特定资格条件的（若有）。</w:t>
      </w:r>
    </w:p>
    <w:p w14:paraId="06376E7D">
      <w:pPr>
        <w:numPr>
          <w:ilvl w:val="0"/>
          <w:numId w:val="6"/>
        </w:numPr>
        <w:spacing w:line="440" w:lineRule="exact"/>
        <w:ind w:left="900"/>
        <w:rPr>
          <w:rFonts w:ascii="宋体" w:hAnsi="宋体"/>
          <w:sz w:val="24"/>
        </w:rPr>
      </w:pPr>
      <w:r>
        <w:rPr>
          <w:rFonts w:hint="eastAsia" w:ascii="宋体" w:hAnsi="宋体"/>
          <w:sz w:val="24"/>
        </w:rPr>
        <w:t>不符合落实政府采购政策需满足的资格要求的。</w:t>
      </w:r>
    </w:p>
    <w:p w14:paraId="20111EC4">
      <w:pPr>
        <w:numPr>
          <w:ilvl w:val="1"/>
          <w:numId w:val="5"/>
        </w:numPr>
        <w:spacing w:line="440" w:lineRule="exact"/>
        <w:rPr>
          <w:rFonts w:ascii="宋体" w:hAnsi="宋体"/>
          <w:sz w:val="24"/>
        </w:rPr>
      </w:pPr>
      <w:r>
        <w:rPr>
          <w:rFonts w:hint="eastAsia" w:ascii="宋体" w:hAnsi="宋体"/>
          <w:sz w:val="24"/>
        </w:rPr>
        <w:t>符合下列条件之一的，符合性审查不合格：</w:t>
      </w:r>
    </w:p>
    <w:p w14:paraId="0ECB60FC">
      <w:pPr>
        <w:numPr>
          <w:ilvl w:val="0"/>
          <w:numId w:val="7"/>
        </w:numPr>
        <w:spacing w:line="440" w:lineRule="exact"/>
        <w:ind w:left="900"/>
        <w:rPr>
          <w:rFonts w:ascii="宋体" w:hAnsi="宋体"/>
          <w:b/>
          <w:sz w:val="24"/>
          <w:szCs w:val="22"/>
        </w:rPr>
      </w:pPr>
      <w:r>
        <w:rPr>
          <w:rFonts w:hint="eastAsia" w:ascii="宋体" w:hAnsi="宋体"/>
          <w:b/>
          <w:sz w:val="24"/>
        </w:rPr>
        <w:t>未按要求提供</w:t>
      </w:r>
      <w:r>
        <w:rPr>
          <w:rFonts w:hint="eastAsia" w:ascii="宋体" w:hAnsi="宋体"/>
          <w:b/>
          <w:color w:val="FF0000"/>
          <w:sz w:val="24"/>
          <w:szCs w:val="22"/>
        </w:rPr>
        <w:t>投标函、开标一览表、投标分项报价表</w:t>
      </w:r>
      <w:r>
        <w:rPr>
          <w:rFonts w:hint="eastAsia" w:ascii="宋体" w:hAnsi="宋体"/>
          <w:b/>
          <w:sz w:val="24"/>
          <w:szCs w:val="22"/>
        </w:rPr>
        <w:t>的；</w:t>
      </w:r>
    </w:p>
    <w:p w14:paraId="058EA433">
      <w:pPr>
        <w:numPr>
          <w:ilvl w:val="0"/>
          <w:numId w:val="7"/>
        </w:numPr>
        <w:spacing w:line="440" w:lineRule="exact"/>
        <w:ind w:left="900"/>
        <w:rPr>
          <w:rFonts w:ascii="宋体" w:hAnsi="宋体"/>
          <w:b/>
          <w:sz w:val="24"/>
          <w:szCs w:val="22"/>
        </w:rPr>
      </w:pPr>
      <w:r>
        <w:rPr>
          <w:rFonts w:hint="eastAsia" w:ascii="宋体" w:hAnsi="宋体"/>
          <w:b/>
          <w:sz w:val="24"/>
          <w:szCs w:val="22"/>
        </w:rPr>
        <w:t>应当提供法定代表人授权书而未提供的；</w:t>
      </w:r>
    </w:p>
    <w:p w14:paraId="41CE2E86">
      <w:pPr>
        <w:numPr>
          <w:ilvl w:val="0"/>
          <w:numId w:val="7"/>
        </w:numPr>
        <w:spacing w:line="440" w:lineRule="exact"/>
        <w:ind w:left="900"/>
        <w:rPr>
          <w:rFonts w:ascii="宋体" w:hAnsi="宋体"/>
          <w:b/>
          <w:bCs/>
          <w:sz w:val="24"/>
        </w:rPr>
      </w:pPr>
      <w:r>
        <w:rPr>
          <w:rFonts w:hint="eastAsia" w:ascii="宋体" w:hAnsi="宋体"/>
          <w:b/>
          <w:bCs/>
          <w:sz w:val="24"/>
        </w:rPr>
        <w:t>投标有效期少于招标文件要求的；</w:t>
      </w:r>
    </w:p>
    <w:p w14:paraId="2291CE9C">
      <w:pPr>
        <w:spacing w:line="440" w:lineRule="exact"/>
        <w:ind w:left="900"/>
        <w:rPr>
          <w:rFonts w:ascii="宋体" w:hAnsi="宋体"/>
          <w:b/>
          <w:bCs/>
          <w:sz w:val="24"/>
        </w:rPr>
      </w:pPr>
      <w:r>
        <w:rPr>
          <w:rFonts w:hint="eastAsia" w:ascii="宋体" w:hAnsi="宋体"/>
          <w:b/>
          <w:bCs/>
          <w:sz w:val="24"/>
        </w:rPr>
        <w:t>（4）</w:t>
      </w:r>
      <w:r>
        <w:rPr>
          <w:rFonts w:hint="eastAsia" w:ascii="宋体" w:hAnsi="宋体"/>
          <w:b/>
          <w:bCs/>
          <w:sz w:val="24"/>
          <w:szCs w:val="24"/>
        </w:rPr>
        <w:t>投标人应填写全称，加盖与全称相一致的公章（不得加盖带有“专用章”等字样的印章），</w:t>
      </w:r>
      <w:r>
        <w:rPr>
          <w:rFonts w:hint="eastAsia" w:ascii="宋体" w:hAnsi="宋体"/>
          <w:b/>
          <w:bCs/>
          <w:sz w:val="24"/>
        </w:rPr>
        <w:t>未按规定签署、盖章的，影响投标效力的；</w:t>
      </w:r>
    </w:p>
    <w:p w14:paraId="3D016062">
      <w:pPr>
        <w:spacing w:line="440" w:lineRule="exact"/>
        <w:ind w:left="900"/>
        <w:rPr>
          <w:rFonts w:ascii="宋体" w:hAnsi="宋体"/>
          <w:b/>
          <w:bCs/>
          <w:sz w:val="24"/>
        </w:rPr>
      </w:pPr>
      <w:r>
        <w:rPr>
          <w:rFonts w:hint="eastAsia" w:ascii="宋体" w:hAnsi="宋体"/>
          <w:b/>
          <w:bCs/>
          <w:sz w:val="24"/>
        </w:rPr>
        <w:t>（5）投标文件未按要求编制，内容缺失、不完整，导致无法评审的；</w:t>
      </w:r>
    </w:p>
    <w:p w14:paraId="2DAF6162">
      <w:pPr>
        <w:spacing w:line="440" w:lineRule="exact"/>
        <w:ind w:left="900"/>
        <w:rPr>
          <w:rFonts w:hint="eastAsia" w:ascii="宋体" w:hAnsi="宋体"/>
          <w:b/>
          <w:bCs/>
          <w:sz w:val="24"/>
          <w:szCs w:val="24"/>
        </w:rPr>
      </w:pPr>
      <w:r>
        <w:rPr>
          <w:rFonts w:hint="eastAsia" w:ascii="宋体" w:hAnsi="宋体"/>
          <w:b/>
          <w:bCs/>
          <w:sz w:val="24"/>
        </w:rPr>
        <w:t>（6）</w:t>
      </w:r>
      <w:r>
        <w:rPr>
          <w:rFonts w:hint="eastAsia" w:ascii="宋体" w:hAnsi="宋体"/>
          <w:b/>
          <w:bCs/>
          <w:sz w:val="24"/>
          <w:szCs w:val="24"/>
        </w:rPr>
        <w:t>投标价格错误且不同意按招标文件要求进行修正的；</w:t>
      </w:r>
    </w:p>
    <w:p w14:paraId="30B5971B">
      <w:pPr>
        <w:spacing w:line="440" w:lineRule="exact"/>
        <w:ind w:left="900"/>
        <w:rPr>
          <w:rFonts w:hint="eastAsia" w:ascii="宋体" w:hAnsi="宋体"/>
          <w:b/>
          <w:bCs/>
          <w:sz w:val="24"/>
          <w:szCs w:val="24"/>
        </w:rPr>
      </w:pPr>
      <w:r>
        <w:rPr>
          <w:rFonts w:hint="eastAsia" w:ascii="宋体" w:hAnsi="宋体"/>
          <w:b/>
          <w:bCs/>
          <w:sz w:val="24"/>
          <w:szCs w:val="24"/>
        </w:rPr>
        <w:t>（7）</w:t>
      </w:r>
      <w:r>
        <w:rPr>
          <w:rFonts w:hint="eastAsia" w:ascii="宋体" w:hAnsi="宋体"/>
          <w:b/>
          <w:bCs/>
          <w:color w:val="FF0000"/>
          <w:sz w:val="24"/>
          <w:szCs w:val="24"/>
        </w:rPr>
        <w:t>评标委员会认为投标人的报价明显低于其他通过</w:t>
      </w:r>
      <w:r>
        <w:rPr>
          <w:rFonts w:hint="eastAsia" w:ascii="宋体" w:hAnsi="宋体"/>
          <w:b/>
          <w:bCs/>
          <w:color w:val="FF0000"/>
          <w:sz w:val="24"/>
          <w:szCs w:val="24"/>
          <w:lang w:val="en-US" w:eastAsia="zh-CN"/>
        </w:rPr>
        <w:t>资格性和</w:t>
      </w:r>
      <w:r>
        <w:rPr>
          <w:rFonts w:hint="eastAsia" w:ascii="宋体" w:hAnsi="宋体"/>
          <w:b/>
          <w:bCs/>
          <w:color w:val="FF0000"/>
          <w:sz w:val="24"/>
          <w:szCs w:val="24"/>
        </w:rPr>
        <w:t>符合性审查</w:t>
      </w:r>
      <w:r>
        <w:rPr>
          <w:rFonts w:hint="eastAsia" w:ascii="宋体" w:hAnsi="宋体"/>
          <w:b/>
          <w:bCs/>
          <w:color w:val="FF0000"/>
          <w:sz w:val="24"/>
          <w:szCs w:val="24"/>
          <w:lang w:eastAsia="zh-CN"/>
        </w:rPr>
        <w:t>的</w:t>
      </w:r>
      <w:r>
        <w:rPr>
          <w:rFonts w:hint="eastAsia" w:ascii="宋体" w:hAnsi="宋体"/>
          <w:b/>
          <w:bCs/>
          <w:color w:val="FF0000"/>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BC7249">
      <w:pPr>
        <w:spacing w:line="440" w:lineRule="exact"/>
        <w:ind w:left="900"/>
        <w:rPr>
          <w:rFonts w:ascii="宋体" w:hAnsi="宋体"/>
          <w:b/>
          <w:bCs/>
          <w:sz w:val="24"/>
        </w:rPr>
      </w:pPr>
      <w:r>
        <w:rPr>
          <w:rFonts w:hint="eastAsia" w:ascii="宋体" w:hAnsi="宋体"/>
          <w:b/>
          <w:bCs/>
          <w:sz w:val="24"/>
        </w:rPr>
        <w:t>（8）出现招标文件规定作无效标处理的其他情形。</w:t>
      </w:r>
    </w:p>
    <w:p w14:paraId="463C0593">
      <w:pPr>
        <w:numPr>
          <w:ilvl w:val="1"/>
          <w:numId w:val="5"/>
        </w:numPr>
        <w:spacing w:line="440" w:lineRule="exact"/>
        <w:rPr>
          <w:rFonts w:ascii="宋体" w:hAnsi="宋体"/>
          <w:sz w:val="24"/>
        </w:rPr>
      </w:pPr>
      <w:r>
        <w:rPr>
          <w:rFonts w:hint="eastAsia" w:ascii="宋体" w:hAnsi="宋体"/>
          <w:sz w:val="24"/>
        </w:rPr>
        <w:t>法律、法规和规章规定的其他情形。</w:t>
      </w:r>
    </w:p>
    <w:p w14:paraId="770143B7">
      <w:pPr>
        <w:spacing w:line="440" w:lineRule="exact"/>
        <w:rPr>
          <w:rFonts w:ascii="宋体" w:hAnsi="宋体"/>
          <w:sz w:val="24"/>
        </w:rPr>
      </w:pPr>
      <w:r>
        <w:rPr>
          <w:rFonts w:hint="eastAsia" w:ascii="宋体" w:hAnsi="宋体"/>
          <w:sz w:val="24"/>
        </w:rPr>
        <w:t>三、</w:t>
      </w:r>
      <w:r>
        <w:rPr>
          <w:rFonts w:hint="eastAsia" w:ascii="宋体" w:hAnsi="宋体"/>
          <w:b/>
          <w:sz w:val="24"/>
        </w:rPr>
        <w:t>废标</w:t>
      </w:r>
    </w:p>
    <w:p w14:paraId="59747984">
      <w:pPr>
        <w:spacing w:line="440" w:lineRule="exact"/>
        <w:ind w:firstLine="480" w:firstLineChars="200"/>
        <w:rPr>
          <w:rFonts w:ascii="宋体" w:hAnsi="宋体"/>
          <w:sz w:val="24"/>
        </w:rPr>
      </w:pPr>
      <w:r>
        <w:rPr>
          <w:rFonts w:hint="eastAsia" w:ascii="宋体" w:hAnsi="宋体"/>
          <w:sz w:val="24"/>
        </w:rPr>
        <w:t>凡出现以下情况之一的，本项目废标：</w:t>
      </w:r>
    </w:p>
    <w:p w14:paraId="61A06088">
      <w:pPr>
        <w:spacing w:line="440" w:lineRule="exact"/>
        <w:ind w:firstLine="480" w:firstLineChars="200"/>
        <w:rPr>
          <w:sz w:val="24"/>
        </w:rPr>
      </w:pPr>
      <w:r>
        <w:rPr>
          <w:rFonts w:hint="eastAsia"/>
          <w:sz w:val="24"/>
        </w:rPr>
        <w:t>（1）合格</w:t>
      </w:r>
      <w:r>
        <w:rPr>
          <w:rFonts w:hint="eastAsia" w:ascii="宋体" w:hAnsi="宋体"/>
          <w:sz w:val="24"/>
          <w:szCs w:val="24"/>
        </w:rPr>
        <w:t>投标人不足三家的（</w:t>
      </w:r>
      <w:r>
        <w:rPr>
          <w:rFonts w:hint="eastAsia" w:ascii="宋体" w:hAnsi="宋体"/>
          <w:b/>
          <w:bCs/>
          <w:sz w:val="24"/>
          <w:szCs w:val="24"/>
        </w:rPr>
        <w:t>单一产品项目：相同品牌的多家投标人按一家投标商计算</w:t>
      </w:r>
      <w:r>
        <w:rPr>
          <w:rFonts w:hint="eastAsia" w:ascii="宋体" w:hAnsi="宋体"/>
          <w:b/>
          <w:bCs/>
          <w:sz w:val="24"/>
          <w:szCs w:val="24"/>
          <w:lang w:eastAsia="zh-CN"/>
        </w:rPr>
        <w:t>；</w:t>
      </w:r>
      <w:r>
        <w:rPr>
          <w:rFonts w:hint="eastAsia" w:ascii="宋体" w:hAnsi="宋体"/>
          <w:b/>
          <w:bCs/>
          <w:color w:val="FF0000"/>
          <w:sz w:val="24"/>
          <w:szCs w:val="24"/>
        </w:rPr>
        <w:t>非单一产品项目：</w:t>
      </w:r>
      <w:r>
        <w:rPr>
          <w:rFonts w:hint="eastAsia" w:ascii="宋体" w:hAnsi="宋体" w:cs="宋体"/>
          <w:b/>
          <w:bCs/>
          <w:color w:val="FF0000"/>
          <w:sz w:val="24"/>
          <w:szCs w:val="24"/>
          <w:lang w:val="en-US" w:eastAsia="zh-CN"/>
        </w:rPr>
        <w:t>只要任意一个</w:t>
      </w:r>
      <w:r>
        <w:rPr>
          <w:rFonts w:hint="eastAsia" w:ascii="宋体" w:hAnsi="宋体"/>
          <w:b/>
          <w:bCs/>
          <w:color w:val="FF0000"/>
          <w:sz w:val="24"/>
          <w:szCs w:val="24"/>
          <w:lang w:val="en-US" w:eastAsia="zh-CN"/>
        </w:rPr>
        <w:t>有</w:t>
      </w:r>
      <w:r>
        <w:rPr>
          <w:rFonts w:hint="eastAsia" w:ascii="宋体" w:hAnsi="宋体"/>
          <w:b/>
          <w:bCs/>
          <w:color w:val="FF0000"/>
          <w:sz w:val="24"/>
          <w:szCs w:val="24"/>
        </w:rPr>
        <w:t>“</w:t>
      </w:r>
      <w:r>
        <w:rPr>
          <w:rFonts w:hint="eastAsia" w:ascii="宋体" w:hAnsi="宋体" w:cs="宋体"/>
          <w:b/>
          <w:bCs/>
          <w:color w:val="FF0000"/>
          <w:sz w:val="24"/>
          <w:szCs w:val="24"/>
        </w:rPr>
        <w:t>※</w:t>
      </w:r>
      <w:r>
        <w:rPr>
          <w:rFonts w:hint="eastAsia" w:ascii="宋体" w:hAnsi="宋体"/>
          <w:b/>
          <w:bCs/>
          <w:color w:val="FF0000"/>
          <w:sz w:val="24"/>
          <w:szCs w:val="24"/>
        </w:rPr>
        <w:t>”</w:t>
      </w:r>
      <w:r>
        <w:rPr>
          <w:rFonts w:hint="eastAsia" w:ascii="宋体" w:hAnsi="宋体" w:cs="宋体"/>
          <w:b/>
          <w:bCs/>
          <w:color w:val="FF0000"/>
          <w:sz w:val="24"/>
          <w:szCs w:val="24"/>
        </w:rPr>
        <w:t>核心产品</w:t>
      </w:r>
      <w:r>
        <w:rPr>
          <w:rFonts w:hint="eastAsia" w:ascii="宋体" w:hAnsi="宋体" w:cs="宋体"/>
          <w:b/>
          <w:bCs/>
          <w:color w:val="FF0000"/>
          <w:sz w:val="24"/>
          <w:szCs w:val="24"/>
          <w:lang w:val="en-US" w:eastAsia="zh-CN"/>
        </w:rPr>
        <w:t>标识的</w:t>
      </w:r>
      <w:r>
        <w:rPr>
          <w:rFonts w:hint="eastAsia" w:ascii="宋体" w:hAnsi="宋体" w:cs="宋体"/>
          <w:b/>
          <w:bCs/>
          <w:color w:val="FF0000"/>
          <w:sz w:val="24"/>
          <w:szCs w:val="24"/>
        </w:rPr>
        <w:t>品牌相同的</w:t>
      </w:r>
      <w:r>
        <w:rPr>
          <w:rFonts w:hint="eastAsia" w:ascii="宋体" w:hAnsi="宋体"/>
          <w:b/>
          <w:bCs/>
          <w:color w:val="FF0000"/>
          <w:sz w:val="24"/>
          <w:szCs w:val="24"/>
        </w:rPr>
        <w:t>多家投标人按一家投标商计算</w:t>
      </w:r>
      <w:r>
        <w:rPr>
          <w:rFonts w:hint="eastAsia" w:ascii="宋体" w:hAnsi="宋体"/>
          <w:sz w:val="24"/>
          <w:szCs w:val="24"/>
        </w:rPr>
        <w:t>）</w:t>
      </w:r>
      <w:r>
        <w:rPr>
          <w:rFonts w:hint="eastAsia"/>
          <w:sz w:val="24"/>
        </w:rPr>
        <w:t>；</w:t>
      </w:r>
    </w:p>
    <w:p w14:paraId="3D97BBDE">
      <w:pPr>
        <w:spacing w:line="440" w:lineRule="exact"/>
        <w:ind w:firstLine="480" w:firstLineChars="200"/>
        <w:rPr>
          <w:rFonts w:ascii="宋体" w:hAnsi="宋体"/>
          <w:sz w:val="24"/>
        </w:rPr>
      </w:pPr>
      <w:r>
        <w:rPr>
          <w:rFonts w:hint="eastAsia" w:ascii="宋体" w:hAnsi="宋体"/>
          <w:sz w:val="24"/>
        </w:rPr>
        <w:t>（2）法律法规规定的其他情形。</w:t>
      </w:r>
    </w:p>
    <w:p w14:paraId="7651738B">
      <w:pPr>
        <w:spacing w:line="440" w:lineRule="exact"/>
        <w:rPr>
          <w:rFonts w:ascii="宋体" w:hAnsi="宋体"/>
          <w:sz w:val="24"/>
        </w:rPr>
      </w:pPr>
      <w:r>
        <w:rPr>
          <w:rFonts w:hint="eastAsia" w:ascii="宋体" w:hAnsi="宋体"/>
          <w:sz w:val="24"/>
        </w:rPr>
        <w:t>四、评审程序</w:t>
      </w:r>
    </w:p>
    <w:p w14:paraId="2CD2CEC2">
      <w:pPr>
        <w:spacing w:line="440" w:lineRule="exact"/>
        <w:rPr>
          <w:rFonts w:ascii="宋体" w:hAnsi="宋体"/>
          <w:sz w:val="24"/>
        </w:rPr>
      </w:pPr>
      <w:r>
        <w:rPr>
          <w:rFonts w:hint="eastAsia" w:ascii="宋体" w:hAnsi="宋体"/>
          <w:sz w:val="24"/>
        </w:rPr>
        <w:t>1、</w:t>
      </w:r>
      <w:r>
        <w:rPr>
          <w:rFonts w:hint="eastAsia" w:ascii="宋体" w:hAnsi="宋体"/>
          <w:sz w:val="24"/>
          <w:lang w:eastAsia="zh-CN"/>
        </w:rPr>
        <w:t>采购人</w:t>
      </w:r>
      <w:r>
        <w:rPr>
          <w:rFonts w:hint="eastAsia" w:ascii="宋体" w:hAnsi="宋体"/>
          <w:sz w:val="24"/>
        </w:rPr>
        <w:t>工作人员按评审委员会名单核对评委身份，组织评委及监管等人员签到。</w:t>
      </w:r>
    </w:p>
    <w:p w14:paraId="6DE13138">
      <w:pPr>
        <w:spacing w:line="440" w:lineRule="exact"/>
        <w:rPr>
          <w:rFonts w:ascii="宋体" w:hAnsi="宋体"/>
          <w:sz w:val="24"/>
        </w:rPr>
      </w:pPr>
      <w:r>
        <w:rPr>
          <w:rFonts w:hint="eastAsia" w:ascii="宋体" w:hAnsi="宋体"/>
          <w:sz w:val="24"/>
        </w:rPr>
        <w:t>2、</w:t>
      </w:r>
      <w:r>
        <w:rPr>
          <w:rFonts w:hint="eastAsia" w:ascii="宋体" w:hAnsi="宋体"/>
          <w:sz w:val="24"/>
          <w:lang w:eastAsia="zh-CN"/>
        </w:rPr>
        <w:t>采购人</w:t>
      </w:r>
      <w:r>
        <w:rPr>
          <w:rFonts w:hint="eastAsia" w:ascii="宋体" w:hAnsi="宋体"/>
          <w:sz w:val="24"/>
        </w:rPr>
        <w:t>工作人员宣布评审纪律，征询评委有无回避情形；</w:t>
      </w:r>
    </w:p>
    <w:p w14:paraId="6CE905DB">
      <w:pPr>
        <w:spacing w:line="440" w:lineRule="exact"/>
        <w:rPr>
          <w:rFonts w:ascii="宋体" w:hAnsi="宋体"/>
          <w:sz w:val="24"/>
        </w:rPr>
      </w:pPr>
      <w:r>
        <w:rPr>
          <w:rFonts w:hint="eastAsia" w:ascii="宋体" w:hAnsi="宋体"/>
          <w:sz w:val="24"/>
        </w:rPr>
        <w:t>3、评审委员会确定评审组长，负责组织主持评审活动；</w:t>
      </w:r>
    </w:p>
    <w:p w14:paraId="266A4709">
      <w:pPr>
        <w:spacing w:line="440" w:lineRule="exact"/>
        <w:rPr>
          <w:rFonts w:ascii="宋体" w:hAnsi="宋体"/>
          <w:sz w:val="24"/>
        </w:rPr>
      </w:pPr>
      <w:r>
        <w:rPr>
          <w:rFonts w:hint="eastAsia" w:ascii="宋体" w:hAnsi="宋体"/>
          <w:sz w:val="24"/>
        </w:rPr>
        <w:t>4、</w:t>
      </w:r>
      <w:r>
        <w:rPr>
          <w:rFonts w:hint="eastAsia" w:ascii="宋体" w:hAnsi="宋体"/>
          <w:sz w:val="24"/>
          <w:lang w:eastAsia="zh-CN"/>
        </w:rPr>
        <w:t>采购人</w:t>
      </w:r>
      <w:r>
        <w:rPr>
          <w:rFonts w:hint="eastAsia" w:ascii="宋体" w:hAnsi="宋体"/>
          <w:sz w:val="24"/>
        </w:rPr>
        <w:t>工作人员对每个评委评审情况进行复核，有差错的、或</w:t>
      </w:r>
      <w:r>
        <w:rPr>
          <w:rFonts w:hint="eastAsia" w:ascii="宋体" w:hAnsi="宋体"/>
          <w:b/>
          <w:bCs/>
          <w:sz w:val="24"/>
        </w:rPr>
        <w:t>畸高畸低</w:t>
      </w:r>
      <w:r>
        <w:rPr>
          <w:rFonts w:hint="eastAsia" w:ascii="宋体" w:hAnsi="宋体"/>
          <w:sz w:val="24"/>
        </w:rPr>
        <w:t>的，提醒评委进行修正，评委拒绝修正的，提交评委会按少数服从多数原则集体决定，并记入评审记录内。情节严重的，报监管部门处理。</w:t>
      </w:r>
    </w:p>
    <w:p w14:paraId="349CD918">
      <w:pPr>
        <w:spacing w:line="440" w:lineRule="exact"/>
        <w:rPr>
          <w:rFonts w:ascii="宋体" w:hAnsi="宋体"/>
          <w:sz w:val="24"/>
        </w:rPr>
      </w:pPr>
      <w:r>
        <w:rPr>
          <w:rFonts w:hint="eastAsia" w:ascii="宋体" w:hAnsi="宋体"/>
          <w:sz w:val="24"/>
        </w:rPr>
        <w:t>5、</w:t>
      </w:r>
      <w:r>
        <w:rPr>
          <w:rFonts w:hint="eastAsia" w:ascii="宋体" w:hAnsi="宋体"/>
          <w:sz w:val="24"/>
          <w:lang w:eastAsia="zh-CN"/>
        </w:rPr>
        <w:t>采购人</w:t>
      </w:r>
      <w:r>
        <w:rPr>
          <w:rFonts w:hint="eastAsia" w:ascii="宋体" w:hAnsi="宋体"/>
          <w:sz w:val="24"/>
        </w:rPr>
        <w:t>工作人员协助做好价格分和评审情况的计算、汇总工作。</w:t>
      </w:r>
    </w:p>
    <w:p w14:paraId="36EA9C82">
      <w:pPr>
        <w:spacing w:line="440" w:lineRule="exact"/>
        <w:rPr>
          <w:rFonts w:ascii="宋体" w:hAnsi="宋体"/>
          <w:sz w:val="24"/>
        </w:rPr>
      </w:pPr>
      <w:r>
        <w:rPr>
          <w:rFonts w:hint="eastAsia" w:ascii="宋体" w:hAnsi="宋体"/>
          <w:sz w:val="24"/>
        </w:rPr>
        <w:t>6、评审委员会形成评标报告，应由全体成员签字确认。有保留意见的可以在评标报告中申明，未申明且拒绝签字的视同默认评标报告并载明此情形。</w:t>
      </w:r>
    </w:p>
    <w:p w14:paraId="2795CAD5">
      <w:pPr>
        <w:spacing w:line="440" w:lineRule="exact"/>
        <w:rPr>
          <w:rFonts w:ascii="宋体" w:hAnsi="宋体"/>
          <w:sz w:val="24"/>
        </w:rPr>
      </w:pPr>
      <w:r>
        <w:rPr>
          <w:rFonts w:hint="eastAsia" w:ascii="宋体" w:hAnsi="宋体"/>
          <w:sz w:val="24"/>
        </w:rPr>
        <w:t>7、</w:t>
      </w:r>
      <w:r>
        <w:rPr>
          <w:rFonts w:hint="eastAsia" w:ascii="宋体" w:hAnsi="宋体"/>
          <w:sz w:val="24"/>
          <w:lang w:eastAsia="zh-CN"/>
        </w:rPr>
        <w:t>采购人</w:t>
      </w:r>
      <w:r>
        <w:rPr>
          <w:rFonts w:hint="eastAsia" w:ascii="宋体" w:hAnsi="宋体"/>
          <w:sz w:val="24"/>
        </w:rPr>
        <w:t>工作人员宣布会议结束。</w:t>
      </w:r>
    </w:p>
    <w:p w14:paraId="29EDDD8A">
      <w:pPr>
        <w:spacing w:line="440" w:lineRule="exact"/>
        <w:rPr>
          <w:rFonts w:ascii="宋体" w:hAnsi="宋体"/>
          <w:sz w:val="24"/>
        </w:rPr>
      </w:pPr>
      <w:r>
        <w:rPr>
          <w:rFonts w:hint="eastAsia" w:ascii="宋体" w:hAnsi="宋体"/>
          <w:sz w:val="24"/>
        </w:rPr>
        <w:t>五、评标方法</w:t>
      </w:r>
    </w:p>
    <w:p w14:paraId="4EAD2DF6">
      <w:pPr>
        <w:spacing w:line="440" w:lineRule="exact"/>
        <w:rPr>
          <w:rFonts w:ascii="宋体" w:hAnsi="宋体"/>
          <w:sz w:val="24"/>
        </w:rPr>
      </w:pPr>
      <w:r>
        <w:rPr>
          <w:rFonts w:ascii="宋体" w:hAnsi="宋体"/>
          <w:sz w:val="24"/>
        </w:rPr>
        <w:t xml:space="preserve">    </w:t>
      </w:r>
      <w:r>
        <w:rPr>
          <w:rFonts w:hint="eastAsia" w:ascii="宋体" w:hAnsi="宋体"/>
          <w:sz w:val="24"/>
        </w:rPr>
        <w:t>本次招标的评标采用综合评分法。</w:t>
      </w:r>
    </w:p>
    <w:p w14:paraId="6B01C10B">
      <w:pPr>
        <w:spacing w:line="440" w:lineRule="exact"/>
        <w:rPr>
          <w:rFonts w:ascii="宋体" w:hAnsi="宋体"/>
          <w:sz w:val="24"/>
        </w:rPr>
      </w:pPr>
      <w:r>
        <w:rPr>
          <w:rFonts w:ascii="宋体" w:hAnsi="宋体"/>
          <w:sz w:val="24"/>
        </w:rPr>
        <w:t xml:space="preserve">    </w:t>
      </w:r>
      <w:r>
        <w:rPr>
          <w:rFonts w:hint="eastAsia" w:ascii="宋体" w:hAnsi="宋体"/>
          <w:sz w:val="24"/>
        </w:rPr>
        <w:t>综合评分法：根据本项目招标文件的要求，按照本办法规定的内容和分值设置，对投标人的投标文件中进行评分，最终得出该投标的总分；按评估分自高向低次序排出评标结果排序。</w:t>
      </w:r>
    </w:p>
    <w:p w14:paraId="33C33CF2">
      <w:pPr>
        <w:spacing w:line="440" w:lineRule="exact"/>
        <w:rPr>
          <w:rFonts w:ascii="宋体" w:hAnsi="宋体"/>
          <w:sz w:val="24"/>
        </w:rPr>
      </w:pPr>
      <w:r>
        <w:rPr>
          <w:rFonts w:hint="eastAsia" w:ascii="宋体" w:hAnsi="宋体"/>
          <w:sz w:val="24"/>
        </w:rPr>
        <w:t>六、评标细则</w:t>
      </w:r>
    </w:p>
    <w:p w14:paraId="7639E5F2">
      <w:pPr>
        <w:spacing w:line="440" w:lineRule="exact"/>
        <w:rPr>
          <w:rFonts w:ascii="宋体" w:hAnsi="宋体"/>
          <w:sz w:val="24"/>
        </w:rPr>
      </w:pPr>
      <w:r>
        <w:rPr>
          <w:rFonts w:ascii="宋体" w:hAnsi="宋体"/>
          <w:sz w:val="24"/>
        </w:rPr>
        <w:t xml:space="preserve">    </w:t>
      </w:r>
      <w:r>
        <w:rPr>
          <w:rFonts w:hint="eastAsia" w:ascii="宋体" w:hAnsi="宋体"/>
          <w:sz w:val="24"/>
        </w:rPr>
        <w:t>首先根据招标文件的完整性、有效性及资格等方面进行审查，通过审查的投标文件才能进入综合比较与评议。</w:t>
      </w:r>
    </w:p>
    <w:p w14:paraId="4004318E">
      <w:pPr>
        <w:spacing w:line="440" w:lineRule="exact"/>
        <w:rPr>
          <w:rFonts w:ascii="宋体" w:hAnsi="宋体"/>
          <w:sz w:val="24"/>
        </w:rPr>
      </w:pPr>
      <w:r>
        <w:rPr>
          <w:rFonts w:ascii="宋体" w:hAnsi="宋体"/>
          <w:sz w:val="24"/>
        </w:rPr>
        <w:t xml:space="preserve">    (一)  </w:t>
      </w:r>
      <w:r>
        <w:rPr>
          <w:rFonts w:hint="eastAsia" w:ascii="宋体" w:hAnsi="宋体"/>
          <w:sz w:val="24"/>
        </w:rPr>
        <w:t>评分标准</w:t>
      </w:r>
    </w:p>
    <w:p w14:paraId="0A3B6D59">
      <w:pPr>
        <w:rPr>
          <w:rFonts w:hint="eastAsia"/>
          <w:sz w:val="24"/>
        </w:rPr>
      </w:pPr>
      <w:r>
        <w:rPr>
          <w:rFonts w:hint="eastAsia" w:ascii="宋体"/>
          <w:sz w:val="24"/>
        </w:rPr>
        <w:t>评分表</w:t>
      </w:r>
    </w:p>
    <w:tbl>
      <w:tblPr>
        <w:tblStyle w:val="24"/>
        <w:tblW w:w="9316"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69"/>
        <w:gridCol w:w="641"/>
        <w:gridCol w:w="6367"/>
        <w:gridCol w:w="1108"/>
      </w:tblGrid>
      <w:tr w14:paraId="4690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dxa"/>
            <w:tcBorders>
              <w:top w:val="single" w:color="auto" w:sz="4" w:space="0"/>
              <w:left w:val="single" w:color="auto" w:sz="4" w:space="0"/>
              <w:bottom w:val="single" w:color="auto" w:sz="4" w:space="0"/>
              <w:right w:val="single" w:color="auto" w:sz="4" w:space="0"/>
            </w:tcBorders>
            <w:noWrap w:val="0"/>
            <w:vAlign w:val="top"/>
          </w:tcPr>
          <w:p w14:paraId="7FED7D3F">
            <w:pPr>
              <w:jc w:val="center"/>
              <w:rPr>
                <w:b/>
                <w:bCs/>
              </w:rPr>
            </w:pPr>
            <w:r>
              <w:rPr>
                <w:rFonts w:hint="eastAsia"/>
                <w:b/>
                <w:bCs/>
              </w:rPr>
              <w:t>序号</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0BB816E">
            <w:pPr>
              <w:jc w:val="center"/>
              <w:rPr>
                <w:b/>
                <w:bCs/>
              </w:rPr>
            </w:pPr>
            <w:r>
              <w:rPr>
                <w:rFonts w:hint="eastAsia"/>
                <w:b/>
                <w:bCs/>
              </w:rPr>
              <w:t>评审因素</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1EE21B5">
            <w:pPr>
              <w:jc w:val="center"/>
              <w:rPr>
                <w:b/>
                <w:bCs/>
              </w:rPr>
            </w:pPr>
            <w:r>
              <w:rPr>
                <w:rFonts w:hint="eastAsia"/>
                <w:b/>
                <w:bCs/>
              </w:rPr>
              <w:t>分值</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374A0313">
            <w:pPr>
              <w:jc w:val="center"/>
              <w:rPr>
                <w:b/>
                <w:bCs/>
              </w:rPr>
            </w:pPr>
            <w:r>
              <w:rPr>
                <w:rFonts w:hint="eastAsia"/>
                <w:b/>
                <w:bCs/>
              </w:rPr>
              <w:t>评审要点及说明</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0D4C923">
            <w:pPr>
              <w:jc w:val="center"/>
              <w:rPr>
                <w:rFonts w:hint="default" w:eastAsia="宋体"/>
                <w:b/>
                <w:bCs/>
                <w:lang w:val="en-US" w:eastAsia="zh-CN"/>
              </w:rPr>
            </w:pPr>
            <w:r>
              <w:rPr>
                <w:rFonts w:hint="eastAsia"/>
                <w:b/>
                <w:bCs/>
                <w:lang w:val="en-US" w:eastAsia="zh-CN"/>
              </w:rPr>
              <w:t>打分方法</w:t>
            </w:r>
          </w:p>
        </w:tc>
      </w:tr>
      <w:tr w14:paraId="1F53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00E65C25">
            <w:r>
              <w:t>1</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0533F09E">
            <w:r>
              <w:rPr>
                <w:rFonts w:hint="eastAsia"/>
              </w:rPr>
              <w:t>价格</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8C4B14C">
            <w:pPr>
              <w:jc w:val="center"/>
              <w:rPr>
                <w:rFonts w:hint="default" w:eastAsia="宋体"/>
                <w:lang w:val="en-US" w:eastAsia="zh-CN"/>
              </w:rPr>
            </w:pPr>
            <w:r>
              <w:rPr>
                <w:rFonts w:hint="eastAsia"/>
                <w:lang w:val="en-US" w:eastAsia="zh-CN"/>
              </w:rPr>
              <w:t>32</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0F09476C">
            <w:pPr>
              <w:rPr>
                <w:rFonts w:hint="eastAsia" w:ascii="宋体" w:hAnsi="宋体" w:eastAsia="宋体"/>
                <w:color w:val="000000"/>
                <w:szCs w:val="21"/>
                <w:lang w:eastAsia="zh-CN"/>
              </w:rPr>
            </w:pPr>
            <w:r>
              <w:rPr>
                <w:rFonts w:hint="eastAsia" w:ascii="宋体" w:hAnsi="宋体"/>
                <w:color w:val="000000"/>
                <w:szCs w:val="21"/>
              </w:rPr>
              <w:t>1、投标货物为小微企业生产且使用该小微企业商号（商标）的，该产品投标价格给予</w:t>
            </w:r>
            <w:r>
              <w:rPr>
                <w:rFonts w:hint="eastAsia" w:ascii="宋体" w:hAnsi="宋体"/>
                <w:color w:val="000000"/>
                <w:szCs w:val="21"/>
                <w:lang w:val="en-US" w:eastAsia="zh-CN"/>
              </w:rPr>
              <w:t>1</w:t>
            </w:r>
            <w:r>
              <w:rPr>
                <w:rFonts w:hint="eastAsia" w:ascii="宋体" w:hAnsi="宋体" w:eastAsia="宋体"/>
                <w:color w:val="000000"/>
                <w:szCs w:val="21"/>
              </w:rPr>
              <w:t>0</w:t>
            </w:r>
            <w:r>
              <w:rPr>
                <w:rFonts w:hint="eastAsia" w:ascii="宋体" w:hAnsi="宋体"/>
                <w:color w:val="000000"/>
                <w:szCs w:val="21"/>
              </w:rPr>
              <w:t>%的价格扣除后参与评审（专门面向小微企业招标项目不适用）。监狱企业和残疾人福利性单位视同小微企业</w:t>
            </w:r>
            <w:r>
              <w:rPr>
                <w:rFonts w:hint="eastAsia" w:ascii="宋体" w:hAnsi="宋体"/>
                <w:color w:val="000000"/>
                <w:szCs w:val="21"/>
                <w:lang w:eastAsia="zh-CN"/>
              </w:rPr>
              <w:t>。</w:t>
            </w:r>
          </w:p>
          <w:p w14:paraId="5CC7470E">
            <w:pPr>
              <w:rPr>
                <w:rFonts w:ascii="宋体" w:hAnsi="宋体"/>
                <w:szCs w:val="21"/>
              </w:rPr>
            </w:pPr>
            <w:r>
              <w:rPr>
                <w:rFonts w:hint="eastAsia" w:ascii="宋体" w:hAnsi="宋体"/>
                <w:color w:val="000000"/>
                <w:szCs w:val="21"/>
              </w:rPr>
              <w:t>2、</w:t>
            </w:r>
            <w:r>
              <w:rPr>
                <w:rFonts w:ascii="宋体" w:hAnsi="宋体"/>
                <w:color w:val="000000"/>
                <w:szCs w:val="21"/>
              </w:rPr>
              <w:t>基准价为</w:t>
            </w:r>
            <w:r>
              <w:rPr>
                <w:rFonts w:hint="eastAsia" w:ascii="宋体" w:hAnsi="宋体"/>
                <w:color w:val="000000"/>
                <w:szCs w:val="21"/>
              </w:rPr>
              <w:t>满足招标文件要求的最低评审价格，报价得分=（基准价/评审价格）*价格分值。</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A6B6712">
            <w:pPr>
              <w:ind w:firstLine="420" w:firstLineChars="200"/>
              <w:rPr>
                <w:rFonts w:hint="default" w:ascii="宋体" w:hAnsi="宋体" w:eastAsia="宋体"/>
                <w:color w:val="000000"/>
                <w:szCs w:val="21"/>
                <w:lang w:val="en-US" w:eastAsia="zh-CN"/>
              </w:rPr>
            </w:pPr>
            <w:r>
              <w:rPr>
                <w:rFonts w:hint="eastAsia" w:ascii="宋体" w:hAnsi="宋体"/>
                <w:color w:val="000000"/>
                <w:szCs w:val="21"/>
                <w:lang w:val="en-US" w:eastAsia="zh-CN"/>
              </w:rPr>
              <w:t>/</w:t>
            </w:r>
          </w:p>
        </w:tc>
      </w:tr>
      <w:tr w14:paraId="06FB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02C0A0B8">
            <w:r>
              <w:t>2</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CEBF6B4">
            <w:r>
              <w:rPr>
                <w:rFonts w:hint="eastAsia"/>
              </w:rPr>
              <w:t>技术</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2612241">
            <w:pPr>
              <w:jc w:val="center"/>
              <w:rPr>
                <w:rFonts w:hint="default" w:eastAsia="宋体"/>
                <w:lang w:val="en-US" w:eastAsia="zh-CN"/>
              </w:rPr>
            </w:pPr>
            <w:r>
              <w:rPr>
                <w:rFonts w:hint="eastAsia"/>
                <w:lang w:val="en-US" w:eastAsia="zh-CN"/>
              </w:rPr>
              <w:t>45</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27814277">
            <w:pPr>
              <w:rPr>
                <w:rFonts w:hint="eastAsia" w:ascii="Times New Roman" w:hAnsi="Times New Roman" w:eastAsia="宋体" w:cs="Times New Roman"/>
                <w:lang w:val="en-US" w:eastAsia="zh-CN"/>
              </w:rPr>
            </w:pPr>
            <w:bookmarkStart w:id="31" w:name="_GoBack"/>
            <w:bookmarkEnd w:id="31"/>
            <w:r>
              <w:rPr>
                <w:rFonts w:hint="eastAsia" w:ascii="Times New Roman" w:hAnsi="Times New Roman" w:eastAsia="宋体" w:cs="Times New Roman"/>
                <w:lang w:eastAsia="zh-CN"/>
              </w:rPr>
              <w:t>技术指标偏离情况</w:t>
            </w:r>
            <w:r>
              <w:rPr>
                <w:rFonts w:hint="eastAsia" w:cs="Times New Roman"/>
                <w:lang w:val="en-US" w:eastAsia="zh-CN"/>
              </w:rPr>
              <w:t>45</w:t>
            </w:r>
            <w:r>
              <w:rPr>
                <w:rFonts w:hint="eastAsia" w:ascii="Times New Roman" w:hAnsi="Times New Roman" w:eastAsia="宋体" w:cs="Times New Roman"/>
                <w:lang w:eastAsia="zh-CN"/>
              </w:rPr>
              <w:t>分：</w:t>
            </w:r>
            <w:r>
              <w:rPr>
                <w:rFonts w:hint="eastAsia" w:ascii="Times New Roman" w:hAnsi="Times New Roman" w:eastAsia="宋体" w:cs="Times New Roman"/>
                <w:lang w:val="en-US" w:eastAsia="zh-CN"/>
              </w:rPr>
              <w:t>对</w:t>
            </w:r>
            <w:r>
              <w:rPr>
                <w:rFonts w:hint="eastAsia" w:ascii="宋体" w:hAnsi="宋体" w:eastAsia="宋体" w:cs="宋体"/>
                <w:bCs/>
                <w:color w:val="auto"/>
                <w:sz w:val="21"/>
                <w:szCs w:val="21"/>
                <w:lang w:eastAsia="zh-CN"/>
              </w:rPr>
              <w:t>“第二部分  项目需求说明及评标标准</w:t>
            </w:r>
            <w:r>
              <w:rPr>
                <w:rFonts w:hint="eastAsia"/>
              </w:rPr>
              <w:t>”</w:t>
            </w:r>
            <w:r>
              <w:rPr>
                <w:rFonts w:hint="eastAsia" w:ascii="宋体" w:hAnsi="宋体" w:cs="宋体"/>
                <w:bCs/>
                <w:color w:val="auto"/>
                <w:sz w:val="21"/>
                <w:szCs w:val="21"/>
                <w:lang w:eastAsia="zh-CN"/>
              </w:rPr>
              <w:t>中</w:t>
            </w:r>
            <w:r>
              <w:rPr>
                <w:rFonts w:hint="eastAsia" w:ascii="宋体" w:hAnsi="宋体" w:cs="宋体"/>
                <w:bCs/>
                <w:szCs w:val="21"/>
              </w:rPr>
              <w:t>“</w:t>
            </w:r>
            <w:r>
              <w:rPr>
                <w:rFonts w:hint="eastAsia"/>
              </w:rPr>
              <w:t>一、采购清单”和“二、技术参数</w:t>
            </w:r>
            <w:r>
              <w:rPr>
                <w:rFonts w:hint="eastAsia" w:ascii="宋体" w:hAnsi="宋体" w:cs="宋体"/>
                <w:bCs/>
                <w:szCs w:val="21"/>
              </w:rPr>
              <w:t>”</w:t>
            </w:r>
            <w:r>
              <w:rPr>
                <w:rFonts w:hint="eastAsia" w:ascii="Times New Roman" w:hAnsi="Times New Roman" w:eastAsia="宋体" w:cs="Times New Roman"/>
                <w:lang w:val="en-US" w:eastAsia="zh-CN"/>
              </w:rPr>
              <w:t>的内容进行响应。</w:t>
            </w:r>
            <w:r>
              <w:rPr>
                <w:rFonts w:hint="eastAsia" w:ascii="Times New Roman" w:hAnsi="Times New Roman" w:eastAsia="宋体" w:cs="Times New Roman"/>
                <w:lang w:eastAsia="zh-CN"/>
              </w:rPr>
              <w:t>投标响应满足或优于招标要求的得</w:t>
            </w:r>
            <w:r>
              <w:rPr>
                <w:rFonts w:hint="eastAsia" w:ascii="Times New Roman" w:hAnsi="Times New Roman" w:eastAsia="宋体" w:cs="Times New Roman"/>
                <w:lang w:val="en-US" w:eastAsia="zh-CN"/>
              </w:rPr>
              <w:t>满分</w:t>
            </w:r>
            <w:r>
              <w:rPr>
                <w:rFonts w:hint="eastAsia" w:cs="Times New Roman"/>
                <w:lang w:val="en-US" w:eastAsia="zh-CN"/>
              </w:rPr>
              <w:t>45</w:t>
            </w:r>
            <w:r>
              <w:rPr>
                <w:rFonts w:hint="eastAsia"/>
              </w:rPr>
              <w:t>分</w:t>
            </w:r>
            <w:r>
              <w:rPr>
                <w:rFonts w:hint="eastAsia"/>
                <w:lang w:eastAsia="zh-CN"/>
              </w:rPr>
              <w:t>；</w:t>
            </w:r>
            <w:r>
              <w:rPr>
                <w:rFonts w:hint="eastAsia"/>
                <w:lang w:val="en-US" w:eastAsia="zh-CN"/>
              </w:rPr>
              <w:t>技术条款</w:t>
            </w:r>
            <w:r>
              <w:rPr>
                <w:rFonts w:hint="eastAsia"/>
              </w:rPr>
              <w:t>每负偏离</w:t>
            </w:r>
            <w:r>
              <w:rPr>
                <w:rFonts w:hint="eastAsia"/>
                <w:lang w:val="en-US" w:eastAsia="zh-CN"/>
              </w:rPr>
              <w:t>一条</w:t>
            </w:r>
            <w:r>
              <w:rPr>
                <w:rFonts w:hint="eastAsia"/>
              </w:rPr>
              <w:t>扣1分</w:t>
            </w:r>
            <w:r>
              <w:rPr>
                <w:rFonts w:hint="eastAsia"/>
                <w:lang w:eastAsia="zh-CN"/>
              </w:rPr>
              <w:t>。</w:t>
            </w:r>
            <w:r>
              <w:rPr>
                <w:rFonts w:hint="eastAsia"/>
              </w:rPr>
              <w:t>该项分值扣至零分作无效标处理。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63D5F69D">
            <w:pPr>
              <w:pStyle w:val="4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客观分</w:t>
            </w:r>
          </w:p>
        </w:tc>
      </w:tr>
      <w:tr w14:paraId="797D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51F616EA">
            <w:pPr>
              <w:rPr>
                <w:rFonts w:hint="eastAsia" w:eastAsia="宋体"/>
                <w:lang w:val="en-US" w:eastAsia="zh-CN"/>
              </w:rPr>
            </w:pPr>
            <w:r>
              <w:rPr>
                <w:rFonts w:hint="eastAsia"/>
                <w:lang w:val="en-US" w:eastAsia="zh-CN"/>
              </w:rPr>
              <w:t>3</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90143A6">
            <w:pPr>
              <w:rPr>
                <w:rFonts w:hint="default" w:eastAsia="宋体"/>
                <w:lang w:val="en-US" w:eastAsia="zh-CN"/>
              </w:rPr>
            </w:pPr>
            <w:r>
              <w:rPr>
                <w:rFonts w:hint="eastAsia"/>
                <w:lang w:val="en-US" w:eastAsia="zh-CN"/>
              </w:rPr>
              <w:t>技术</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616BA32C">
            <w:pPr>
              <w:jc w:val="center"/>
              <w:rPr>
                <w:rFonts w:hint="default"/>
                <w:lang w:val="en-US" w:eastAsia="zh-CN"/>
              </w:rPr>
            </w:pPr>
            <w:r>
              <w:rPr>
                <w:rFonts w:hint="eastAsia"/>
                <w:lang w:val="en-US" w:eastAsia="zh-CN"/>
              </w:rPr>
              <w:t>3</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4C1135B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Times New Roman" w:hAnsi="Times New Roman" w:cs="Times New Roman"/>
                <w:kern w:val="2"/>
                <w:sz w:val="21"/>
                <w:szCs w:val="20"/>
                <w:lang w:val="en-US" w:eastAsia="zh-CN" w:bidi="ar-SA"/>
              </w:rPr>
              <w:t>实施</w:t>
            </w:r>
            <w:r>
              <w:rPr>
                <w:rFonts w:hint="eastAsia" w:ascii="Times New Roman" w:hAnsi="Times New Roman" w:eastAsia="宋体" w:cs="Times New Roman"/>
                <w:kern w:val="2"/>
                <w:sz w:val="21"/>
                <w:szCs w:val="20"/>
                <w:lang w:val="en-US" w:eastAsia="zh-CN" w:bidi="ar-SA"/>
              </w:rPr>
              <w:t>方案</w:t>
            </w:r>
            <w:r>
              <w:rPr>
                <w:rFonts w:hint="eastAsia" w:eastAsia="宋体"/>
                <w:lang w:val="en-US" w:eastAsia="zh-CN"/>
              </w:rPr>
              <w:t>3分：</w:t>
            </w:r>
            <w:r>
              <w:rPr>
                <w:rFonts w:hint="eastAsia" w:ascii="Times New Roman" w:hAnsi="Times New Roman" w:eastAsia="宋体" w:cs="Times New Roman"/>
                <w:lang w:val="en-US" w:eastAsia="zh-CN"/>
              </w:rPr>
              <w:t>根据供应</w:t>
            </w:r>
            <w:r>
              <w:rPr>
                <w:rFonts w:hint="eastAsia" w:ascii="Times New Roman" w:hAnsi="Times New Roman" w:eastAsia="宋体" w:cs="Times New Roman"/>
                <w:color w:val="auto"/>
                <w:lang w:val="en-US" w:eastAsia="zh-CN"/>
              </w:rPr>
              <w:t>商提供的安装、调试的方案和措施进行综合评议。安装、调试的方案和措施详细完善，</w:t>
            </w:r>
            <w:r>
              <w:rPr>
                <w:rFonts w:hint="eastAsia" w:ascii="Times New Roman" w:hAnsi="Times New Roman" w:eastAsia="宋体" w:cs="Times New Roman"/>
                <w:lang w:val="en-US" w:eastAsia="zh-CN"/>
              </w:rPr>
              <w:t>合理可行，针对性强、具有可操作性的得</w:t>
            </w:r>
            <w:r>
              <w:rPr>
                <w:rFonts w:hint="eastAsia" w:ascii="Times New Roman" w:hAnsi="Times New Roman" w:cs="Times New Roman"/>
                <w:highlight w:val="none"/>
                <w:lang w:val="en-US" w:eastAsia="zh-CN"/>
              </w:rPr>
              <w:t>3</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lang w:val="en-US" w:eastAsia="zh-CN"/>
              </w:rPr>
              <w:t>；较详细、安排较合理、有一定针对性、操作性一般的得</w:t>
            </w:r>
            <w:r>
              <w:rPr>
                <w:rFonts w:hint="eastAsia" w:ascii="Times New Roman" w:hAnsi="Times New Roman" w:cs="Times New Roman"/>
                <w:highlight w:val="none"/>
                <w:lang w:val="en-US" w:eastAsia="zh-CN"/>
              </w:rPr>
              <w:t>2</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lang w:val="en-US" w:eastAsia="zh-CN"/>
              </w:rPr>
              <w:t>；内容简单、缺乏针对性、操作性差的得</w:t>
            </w:r>
            <w:r>
              <w:rPr>
                <w:rFonts w:hint="eastAsia" w:ascii="Times New Roman" w:hAnsi="Times New Roman" w:cs="Times New Roman"/>
                <w:lang w:val="en-US" w:eastAsia="zh-CN"/>
              </w:rPr>
              <w:t>1</w:t>
            </w:r>
            <w:r>
              <w:rPr>
                <w:rFonts w:hint="eastAsia" w:ascii="Times New Roman" w:hAnsi="Times New Roman" w:eastAsia="宋体" w:cs="Times New Roman"/>
                <w:lang w:val="en-US" w:eastAsia="zh-CN"/>
              </w:rPr>
              <w:t>分，未提供不得分。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59B0378">
            <w:pPr>
              <w:pStyle w:val="4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主观分</w:t>
            </w:r>
          </w:p>
        </w:tc>
      </w:tr>
      <w:tr w14:paraId="428F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7AA8D184">
            <w:pPr>
              <w:rPr>
                <w:rFonts w:hint="eastAsia" w:eastAsia="宋体"/>
                <w:lang w:val="en-US" w:eastAsia="zh-CN"/>
              </w:rPr>
            </w:pPr>
            <w:r>
              <w:rPr>
                <w:rFonts w:hint="eastAsia"/>
                <w:lang w:val="en-US" w:eastAsia="zh-CN"/>
              </w:rPr>
              <w:t>4</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D2C47DF">
            <w:pPr>
              <w:rPr>
                <w:rFonts w:hint="eastAsia" w:eastAsia="宋体"/>
                <w:lang w:val="en-US" w:eastAsia="zh-CN"/>
              </w:rPr>
            </w:pPr>
            <w:r>
              <w:rPr>
                <w:rFonts w:hint="eastAsia"/>
                <w:lang w:val="en-US" w:eastAsia="zh-CN"/>
              </w:rPr>
              <w:t>商务</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3837EBA">
            <w:pPr>
              <w:jc w:val="center"/>
              <w:rPr>
                <w:rFonts w:hint="default"/>
                <w:lang w:val="en-US" w:eastAsia="zh-CN"/>
              </w:rPr>
            </w:pPr>
            <w:r>
              <w:rPr>
                <w:rFonts w:hint="eastAsia"/>
                <w:lang w:val="en-US" w:eastAsia="zh-CN"/>
              </w:rPr>
              <w:t>2</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1680FD06">
            <w:pPr>
              <w:pStyle w:val="40"/>
              <w:rPr>
                <w:rFonts w:hint="eastAsia" w:ascii="Times New Roman" w:hAnsi="Times New Roman" w:eastAsia="宋体" w:cs="Times New Roman"/>
                <w:lang w:val="en-US" w:eastAsia="zh-CN"/>
              </w:rPr>
            </w:pPr>
            <w:r>
              <w:rPr>
                <w:rFonts w:hint="eastAsia" w:ascii="Times New Roman" w:hAnsi="Times New Roman" w:eastAsia="宋体" w:cs="Times New Roman"/>
                <w:kern w:val="2"/>
                <w:sz w:val="21"/>
                <w:szCs w:val="20"/>
                <w:lang w:val="en-US" w:eastAsia="zh-CN" w:bidi="ar-SA"/>
              </w:rPr>
              <w:t>交付期响应2分：</w:t>
            </w:r>
            <w:r>
              <w:rPr>
                <w:rFonts w:hint="eastAsia" w:ascii="Times New Roman" w:hAnsi="Times New Roman" w:cs="Times New Roman"/>
                <w:kern w:val="2"/>
                <w:sz w:val="21"/>
                <w:szCs w:val="20"/>
                <w:lang w:val="en-US" w:eastAsia="zh-CN" w:bidi="ar-SA"/>
              </w:rPr>
              <w:t>投标响应</w:t>
            </w:r>
            <w:r>
              <w:rPr>
                <w:rFonts w:hint="eastAsia" w:ascii="Times New Roman" w:hAnsi="Times New Roman" w:eastAsia="宋体" w:cs="Times New Roman"/>
                <w:kern w:val="2"/>
                <w:sz w:val="21"/>
                <w:szCs w:val="20"/>
                <w:lang w:val="en-US" w:eastAsia="zh-CN" w:bidi="ar-SA"/>
              </w:rPr>
              <w:t>满足或优于招标文件要求得2分，超出招标文件要求不得分。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88174B5">
            <w:pPr>
              <w:pStyle w:val="4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客观分</w:t>
            </w:r>
          </w:p>
        </w:tc>
      </w:tr>
      <w:tr w14:paraId="02CE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40F7F5AC">
            <w:pPr>
              <w:rPr>
                <w:rFonts w:hint="default"/>
                <w:lang w:val="en-US" w:eastAsia="zh-CN"/>
              </w:rPr>
            </w:pPr>
            <w:r>
              <w:rPr>
                <w:rFonts w:hint="eastAsia"/>
                <w:lang w:val="en-US" w:eastAsia="zh-CN"/>
              </w:rPr>
              <w:t>5</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E6F139F">
            <w:pPr>
              <w:rPr>
                <w:rFonts w:hint="default"/>
                <w:lang w:val="en-US" w:eastAsia="zh-CN"/>
              </w:rPr>
            </w:pPr>
            <w:r>
              <w:rPr>
                <w:rFonts w:hint="eastAsia"/>
                <w:lang w:val="en-US" w:eastAsia="zh-CN"/>
              </w:rPr>
              <w:t>商务</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B52F18E">
            <w:pPr>
              <w:jc w:val="center"/>
              <w:rPr>
                <w:rFonts w:hint="default"/>
                <w:lang w:val="en-US" w:eastAsia="zh-CN"/>
              </w:rPr>
            </w:pPr>
            <w:r>
              <w:rPr>
                <w:rFonts w:hint="eastAsia"/>
                <w:lang w:val="en-US" w:eastAsia="zh-CN"/>
              </w:rPr>
              <w:t>5</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55E207E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售后服务方案：评委根据投标人服务响应时间、响应程度、解决问题的能力、紧急故障处理预案进行评议：</w:t>
            </w:r>
          </w:p>
          <w:p w14:paraId="7E00254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1、服务响应及时、响应程度到位、解决问题的能力强、紧急故障处理预案完整的得</w:t>
            </w:r>
            <w:r>
              <w:rPr>
                <w:rFonts w:hint="eastAsia" w:cs="Times New Roman"/>
                <w:color w:val="auto"/>
                <w:kern w:val="2"/>
                <w:sz w:val="21"/>
                <w:lang w:val="en-US" w:eastAsia="zh-CN" w:bidi="ar-SA"/>
              </w:rPr>
              <w:t>5</w:t>
            </w:r>
            <w:r>
              <w:rPr>
                <w:rFonts w:hint="eastAsia" w:ascii="Times New Roman" w:hAnsi="Times New Roman" w:eastAsia="宋体" w:cs="Times New Roman"/>
                <w:color w:val="auto"/>
                <w:kern w:val="2"/>
                <w:sz w:val="21"/>
                <w:lang w:val="en-US" w:eastAsia="zh-CN" w:bidi="ar-SA"/>
              </w:rPr>
              <w:t>分；</w:t>
            </w:r>
          </w:p>
          <w:p w14:paraId="7446165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2、服务响应时间欠及时、响应程度一般、解决问题的能力欠佳、紧急故障处理预案有待补充的得</w:t>
            </w:r>
            <w:r>
              <w:rPr>
                <w:rFonts w:hint="eastAsia" w:cs="Times New Roman"/>
                <w:color w:val="auto"/>
                <w:kern w:val="2"/>
                <w:sz w:val="21"/>
                <w:lang w:val="en-US" w:eastAsia="zh-CN" w:bidi="ar-SA"/>
              </w:rPr>
              <w:t>3</w:t>
            </w:r>
            <w:r>
              <w:rPr>
                <w:rFonts w:hint="eastAsia" w:ascii="Times New Roman" w:hAnsi="Times New Roman" w:eastAsia="宋体" w:cs="Times New Roman"/>
                <w:color w:val="auto"/>
                <w:kern w:val="2"/>
                <w:sz w:val="21"/>
                <w:lang w:val="en-US" w:eastAsia="zh-CN" w:bidi="ar-SA"/>
              </w:rPr>
              <w:t>分；</w:t>
            </w:r>
          </w:p>
          <w:p w14:paraId="3F0CA3C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3、服务响应缓慢、响应程度差、解决问题的能力不足、紧急故障处理预案单一粗略的得1分；</w:t>
            </w:r>
          </w:p>
          <w:p w14:paraId="2567A5A3">
            <w:pPr>
              <w:pStyle w:val="40"/>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color w:val="auto"/>
                <w:lang w:val="en-US" w:eastAsia="zh-CN"/>
              </w:rPr>
            </w:pPr>
            <w:r>
              <w:rPr>
                <w:rFonts w:hint="eastAsia" w:ascii="Times New Roman" w:hAnsi="Times New Roman" w:eastAsia="宋体" w:cs="Times New Roman"/>
                <w:color w:val="auto"/>
                <w:kern w:val="2"/>
                <w:sz w:val="21"/>
                <w:lang w:val="en-US" w:eastAsia="zh-CN" w:bidi="ar-SA"/>
              </w:rPr>
              <w:t>4、未提供相应内容的不得分。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8FD77BF">
            <w:pPr>
              <w:pStyle w:val="40"/>
              <w:rPr>
                <w:rFonts w:hint="default" w:cs="Times New Roman"/>
                <w:kern w:val="2"/>
                <w:sz w:val="21"/>
                <w:szCs w:val="20"/>
                <w:lang w:val="en-US" w:eastAsia="zh-CN" w:bidi="ar-SA"/>
              </w:rPr>
            </w:pPr>
            <w:r>
              <w:rPr>
                <w:rFonts w:hint="eastAsia" w:cs="Times New Roman"/>
                <w:kern w:val="2"/>
                <w:sz w:val="21"/>
                <w:szCs w:val="20"/>
                <w:lang w:val="en-US" w:eastAsia="zh-CN" w:bidi="ar-SA"/>
              </w:rPr>
              <w:t>主观分</w:t>
            </w:r>
          </w:p>
        </w:tc>
      </w:tr>
      <w:tr w14:paraId="2946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0E4F5C3C">
            <w:pPr>
              <w:rPr>
                <w:rFonts w:hint="default"/>
                <w:lang w:val="en-US" w:eastAsia="zh-CN"/>
              </w:rPr>
            </w:pPr>
            <w:r>
              <w:rPr>
                <w:rFonts w:hint="eastAsia"/>
                <w:lang w:val="en-US" w:eastAsia="zh-CN"/>
              </w:rPr>
              <w:t>6</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F4B6CD4">
            <w:pPr>
              <w:rPr>
                <w:rFonts w:hint="default"/>
                <w:lang w:val="en-US" w:eastAsia="zh-CN"/>
              </w:rPr>
            </w:pPr>
            <w:r>
              <w:rPr>
                <w:rFonts w:hint="eastAsia"/>
                <w:lang w:val="en-US" w:eastAsia="zh-CN"/>
              </w:rPr>
              <w:t>商务</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0325F98">
            <w:pPr>
              <w:jc w:val="center"/>
              <w:rPr>
                <w:rFonts w:hint="default"/>
                <w:lang w:val="en-US" w:eastAsia="zh-CN"/>
              </w:rPr>
            </w:pPr>
            <w:r>
              <w:rPr>
                <w:rFonts w:hint="eastAsia"/>
                <w:lang w:val="en-US" w:eastAsia="zh-CN"/>
              </w:rPr>
              <w:t>2</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1CA8B84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lang w:val="en-US" w:eastAsia="zh-CN"/>
              </w:rPr>
              <w:t>培训</w:t>
            </w:r>
            <w:r>
              <w:rPr>
                <w:rFonts w:hint="eastAsia" w:ascii="Times New Roman" w:hAnsi="Times New Roman" w:eastAsia="宋体" w:cs="Times New Roman"/>
                <w:color w:val="auto"/>
                <w:kern w:val="2"/>
                <w:sz w:val="21"/>
                <w:lang w:val="en-US" w:eastAsia="zh-CN" w:bidi="ar-SA"/>
              </w:rPr>
              <w:t>方案：评委根据培训时间安排是否合理、培训内容是否全面、培训人员是否专业齐全、培训方式是否多样进行评议：</w:t>
            </w:r>
          </w:p>
          <w:p w14:paraId="607F853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1、培训时间安排合理、培训内容涵盖本次设备所需技术需求、培训人员专业能力强、培训方式多样的得2分；</w:t>
            </w:r>
          </w:p>
          <w:p w14:paraId="4E356B8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2、培训时间安排基本可行但细节部分欠完整、培训内容基本可覆盖本次设备所需技术需求、培训人员专业能力较强、培训方式较为多样的得1.5分；</w:t>
            </w:r>
          </w:p>
          <w:p w14:paraId="4210756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3、培训时间安排与本项目实际操作有冲突、培训内容敷衍、无法满足本次培训目标的得0.5分。</w:t>
            </w:r>
          </w:p>
          <w:p w14:paraId="37D2F70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lang w:val="en-US" w:eastAsia="zh-CN"/>
              </w:rPr>
            </w:pPr>
            <w:r>
              <w:rPr>
                <w:rFonts w:hint="eastAsia" w:ascii="Times New Roman" w:hAnsi="Times New Roman" w:eastAsia="宋体" w:cs="Times New Roman"/>
                <w:color w:val="auto"/>
                <w:kern w:val="2"/>
                <w:sz w:val="21"/>
                <w:lang w:val="en-US" w:eastAsia="zh-CN" w:bidi="ar-SA"/>
              </w:rPr>
              <w:t>4、未提供相应内容的不得分。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07300076">
            <w:pPr>
              <w:pStyle w:val="6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主观分</w:t>
            </w:r>
          </w:p>
        </w:tc>
      </w:tr>
      <w:tr w14:paraId="3559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072DFC4B">
            <w:pPr>
              <w:rPr>
                <w:rFonts w:hint="eastAsia" w:eastAsia="宋体"/>
                <w:lang w:val="en-US" w:eastAsia="zh-CN"/>
              </w:rPr>
            </w:pPr>
            <w:r>
              <w:rPr>
                <w:rFonts w:hint="eastAsia"/>
                <w:lang w:val="en-US" w:eastAsia="zh-CN"/>
              </w:rPr>
              <w:t>7</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0DBD4148">
            <w:pPr>
              <w:rPr>
                <w:rFonts w:hint="default" w:eastAsia="宋体"/>
                <w:lang w:val="en-US" w:eastAsia="zh-CN"/>
              </w:rPr>
            </w:pPr>
            <w:r>
              <w:rPr>
                <w:rFonts w:hint="eastAsia"/>
                <w:lang w:val="en-US" w:eastAsia="zh-CN"/>
              </w:rPr>
              <w:t>商务</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80EE7AF">
            <w:pPr>
              <w:jc w:val="center"/>
              <w:rPr>
                <w:rFonts w:hint="default" w:eastAsia="宋体"/>
                <w:lang w:val="en-US" w:eastAsia="zh-CN"/>
              </w:rPr>
            </w:pPr>
            <w:r>
              <w:rPr>
                <w:rFonts w:hint="eastAsia"/>
                <w:lang w:val="en-US" w:eastAsia="zh-CN"/>
              </w:rPr>
              <w:t>3</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35F60518">
            <w:pPr>
              <w:numPr>
                <w:ilvl w:val="0"/>
                <w:numId w:val="0"/>
              </w:numPr>
              <w:rPr>
                <w:rFonts w:hint="default"/>
                <w:lang w:val="en-US" w:eastAsia="zh-CN"/>
              </w:rPr>
            </w:pPr>
            <w:r>
              <w:rPr>
                <w:rFonts w:hint="eastAsia" w:ascii="Times New Roman" w:hAnsi="Times New Roman" w:eastAsia="Times New Roman" w:cs="Times New Roman"/>
                <w:lang w:val="en-US" w:eastAsia="zh-CN"/>
              </w:rPr>
              <w:t>质</w:t>
            </w:r>
            <w:r>
              <w:rPr>
                <w:rFonts w:hint="eastAsia" w:ascii="Times New Roman" w:hAnsi="Times New Roman" w:eastAsia="Times New Roman" w:cs="Times New Roman"/>
                <w:color w:val="auto"/>
                <w:lang w:val="en-US" w:eastAsia="zh-CN"/>
              </w:rPr>
              <w:t>保期响应</w:t>
            </w:r>
            <w:r>
              <w:rPr>
                <w:rFonts w:hint="eastAsia" w:eastAsia="Times New Roman" w:cs="Times New Roman"/>
                <w:color w:val="auto"/>
                <w:lang w:val="en-US" w:eastAsia="zh-CN"/>
              </w:rPr>
              <w:t>3</w:t>
            </w:r>
            <w:r>
              <w:rPr>
                <w:rFonts w:hint="eastAsia" w:ascii="Times New Roman" w:hAnsi="Times New Roman" w:eastAsia="Times New Roman" w:cs="Times New Roman"/>
                <w:color w:val="auto"/>
                <w:lang w:val="en-US" w:eastAsia="zh-CN"/>
              </w:rPr>
              <w:t>分：投标响应满足招标要求的得</w:t>
            </w:r>
            <w:r>
              <w:rPr>
                <w:rFonts w:hint="eastAsia" w:eastAsia="Times New Roman" w:cs="Times New Roman"/>
                <w:color w:val="auto"/>
                <w:lang w:val="en-US" w:eastAsia="zh-CN"/>
              </w:rPr>
              <w:t>2</w:t>
            </w:r>
            <w:r>
              <w:rPr>
                <w:rFonts w:hint="eastAsia" w:ascii="Times New Roman" w:hAnsi="Times New Roman" w:eastAsia="Times New Roman" w:cs="Times New Roman"/>
                <w:color w:val="auto"/>
                <w:lang w:val="en-US" w:eastAsia="zh-CN"/>
              </w:rPr>
              <w:t>分；</w:t>
            </w:r>
            <w:r>
              <w:rPr>
                <w:rFonts w:hint="eastAsia" w:eastAsia="Times New Roman" w:cs="Times New Roman"/>
                <w:color w:val="auto"/>
                <w:lang w:val="en-US" w:eastAsia="zh-CN"/>
              </w:rPr>
              <w:t>不满足的不得分</w:t>
            </w:r>
            <w:r>
              <w:rPr>
                <w:rFonts w:hint="eastAsia" w:ascii="Times New Roman" w:hAnsi="Times New Roman" w:eastAsia="Times New Roman" w:cs="Times New Roman"/>
                <w:color w:val="auto"/>
                <w:lang w:val="en-US" w:eastAsia="zh-CN"/>
              </w:rPr>
              <w:t>。</w:t>
            </w:r>
            <w:r>
              <w:rPr>
                <w:rFonts w:hint="eastAsia" w:eastAsia="Times New Roman" w:cs="Times New Roman"/>
                <w:color w:val="auto"/>
                <w:lang w:val="en-US" w:eastAsia="zh-CN"/>
              </w:rPr>
              <w:t>每增加一年质保的加0.5分，最多加1分。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F763F46">
            <w:pPr>
              <w:pStyle w:val="60"/>
              <w:rPr>
                <w:rFonts w:hint="default" w:ascii="宋体" w:hAnsi="宋体" w:cs="宋体"/>
                <w:color w:val="FF0000"/>
                <w:sz w:val="21"/>
                <w:szCs w:val="21"/>
                <w:lang w:val="en-US" w:eastAsia="zh-CN"/>
              </w:rPr>
            </w:pPr>
            <w:r>
              <w:rPr>
                <w:rFonts w:hint="eastAsia" w:ascii="宋体" w:hAnsi="宋体" w:cs="宋体"/>
                <w:color w:val="auto"/>
                <w:sz w:val="21"/>
                <w:szCs w:val="21"/>
                <w:lang w:val="en-US" w:eastAsia="zh-CN"/>
              </w:rPr>
              <w:t>客观分</w:t>
            </w:r>
          </w:p>
        </w:tc>
      </w:tr>
      <w:tr w14:paraId="2946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1C99D716">
            <w:pPr>
              <w:rPr>
                <w:rFonts w:hint="default" w:eastAsia="宋体"/>
                <w:lang w:val="en-US" w:eastAsia="zh-CN"/>
              </w:rPr>
            </w:pPr>
            <w:r>
              <w:rPr>
                <w:rFonts w:hint="eastAsia"/>
                <w:lang w:val="en-US" w:eastAsia="zh-CN"/>
              </w:rPr>
              <w:t>8</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9E3BABB">
            <w:r>
              <w:rPr>
                <w:rFonts w:hint="eastAsia"/>
              </w:rPr>
              <w:t>商务</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5E76379">
            <w:pPr>
              <w:jc w:val="center"/>
              <w:rPr>
                <w:rFonts w:hint="default" w:eastAsia="宋体"/>
                <w:lang w:val="en-US" w:eastAsia="zh-CN"/>
              </w:rPr>
            </w:pPr>
            <w:r>
              <w:rPr>
                <w:rFonts w:hint="eastAsia"/>
                <w:lang w:val="en-US" w:eastAsia="zh-CN"/>
              </w:rPr>
              <w:t>3</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1CBA7847">
            <w:pPr>
              <w:numPr>
                <w:ilvl w:val="0"/>
                <w:numId w:val="0"/>
              </w:numPr>
              <w:rPr>
                <w:rFonts w:hint="default"/>
                <w:lang w:val="en-US" w:eastAsia="zh-CN"/>
              </w:rPr>
            </w:pPr>
            <w:r>
              <w:rPr>
                <w:rFonts w:hint="eastAsia"/>
              </w:rPr>
              <w:t>同类业绩</w:t>
            </w:r>
            <w:r>
              <w:rPr>
                <w:rFonts w:hint="eastAsia"/>
                <w:lang w:val="en-US" w:eastAsia="zh-CN"/>
              </w:rPr>
              <w:t>3分</w:t>
            </w:r>
            <w:r>
              <w:rPr>
                <w:rFonts w:hint="eastAsia"/>
              </w:rPr>
              <w:t>：投标人提供自20</w:t>
            </w:r>
            <w:r>
              <w:rPr>
                <w:rFonts w:hint="eastAsia"/>
                <w:lang w:val="en-US" w:eastAsia="zh-CN"/>
              </w:rPr>
              <w:t>21</w:t>
            </w:r>
            <w:r>
              <w:rPr>
                <w:rFonts w:hint="eastAsia"/>
              </w:rPr>
              <w:t>年1月1日（以合同签订日期为准）以来实施完成类似案例</w:t>
            </w:r>
            <w:r>
              <w:rPr>
                <w:rFonts w:hint="eastAsia"/>
                <w:b/>
                <w:bCs/>
                <w:color w:val="auto"/>
                <w:lang w:eastAsia="zh-CN"/>
              </w:rPr>
              <w:t>（</w:t>
            </w:r>
            <w:r>
              <w:rPr>
                <w:rFonts w:hint="eastAsia"/>
                <w:b/>
                <w:bCs/>
                <w:color w:val="auto"/>
                <w:lang w:val="en-US" w:eastAsia="zh-CN"/>
              </w:rPr>
              <w:t>至少包含</w:t>
            </w:r>
            <w:r>
              <w:rPr>
                <w:rFonts w:hint="eastAsia"/>
                <w:b/>
                <w:bCs/>
                <w:color w:val="auto"/>
                <w:u w:val="single"/>
                <w:lang w:val="en-US" w:eastAsia="zh-CN"/>
              </w:rPr>
              <w:t xml:space="preserve"> 服务器 </w:t>
            </w:r>
            <w:r>
              <w:rPr>
                <w:rFonts w:hint="eastAsia"/>
                <w:b/>
                <w:bCs/>
                <w:color w:val="auto"/>
                <w:lang w:eastAsia="zh-CN"/>
              </w:rPr>
              <w:t>）</w:t>
            </w:r>
            <w:r>
              <w:rPr>
                <w:rFonts w:hint="eastAsia"/>
              </w:rPr>
              <w:t>，</w:t>
            </w:r>
            <w:r>
              <w:rPr>
                <w:rFonts w:hint="eastAsia"/>
                <w:lang w:val="en-US" w:eastAsia="zh-CN"/>
              </w:rPr>
              <w:t>1个有效业绩得1</w:t>
            </w:r>
            <w:r>
              <w:rPr>
                <w:rFonts w:hint="eastAsia"/>
              </w:rPr>
              <w:t>分，最多</w:t>
            </w:r>
            <w:r>
              <w:rPr>
                <w:rFonts w:hint="eastAsia"/>
                <w:lang w:val="en-US" w:eastAsia="zh-CN"/>
              </w:rPr>
              <w:t>3</w:t>
            </w:r>
            <w:r>
              <w:rPr>
                <w:rFonts w:hint="eastAsia"/>
              </w:rPr>
              <w:t>分。提供合同</w:t>
            </w:r>
            <w:r>
              <w:rPr>
                <w:rFonts w:hint="eastAsia"/>
                <w:lang w:val="en-US" w:eastAsia="zh-CN"/>
              </w:rPr>
              <w:t>扫描件</w:t>
            </w:r>
            <w:r>
              <w:rPr>
                <w:rFonts w:hint="eastAsia"/>
              </w:rPr>
              <w:t>和</w:t>
            </w:r>
            <w:r>
              <w:rPr>
                <w:rFonts w:hint="eastAsia"/>
                <w:lang w:val="en-US" w:eastAsia="zh-CN"/>
              </w:rPr>
              <w:t>中标结果公告网页截图（同时提供网址）</w:t>
            </w:r>
            <w:r>
              <w:rPr>
                <w:rFonts w:hint="eastAsia"/>
              </w:rPr>
              <w:t>，</w:t>
            </w:r>
            <w:r>
              <w:rPr>
                <w:rFonts w:hint="eastAsia"/>
                <w:lang w:val="en-US" w:eastAsia="zh-CN"/>
              </w:rPr>
              <w:t>未提供的不得分，</w:t>
            </w:r>
            <w:r>
              <w:rPr>
                <w:rFonts w:hint="eastAsia"/>
              </w:rPr>
              <w:t>两项不全的不得分。有效的合同案例需提供合同关键页。</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3406E7C">
            <w:pPr>
              <w:pStyle w:val="59"/>
              <w:numPr>
                <w:ilvl w:val="0"/>
                <w:numId w:val="0"/>
              </w:numPr>
              <w:ind w:leftChars="0"/>
              <w:rPr>
                <w:rFonts w:hint="default" w:cs="Times New Roman"/>
                <w:i w:val="0"/>
                <w:iCs w:val="0"/>
                <w:color w:val="auto"/>
                <w:kern w:val="2"/>
                <w:sz w:val="21"/>
                <w:szCs w:val="20"/>
                <w:lang w:val="en-US" w:eastAsia="zh-CN" w:bidi="ar-SA"/>
              </w:rPr>
            </w:pPr>
            <w:r>
              <w:rPr>
                <w:rFonts w:hint="eastAsia" w:cs="Times New Roman"/>
                <w:i w:val="0"/>
                <w:iCs w:val="0"/>
                <w:color w:val="auto"/>
                <w:kern w:val="2"/>
                <w:sz w:val="21"/>
                <w:szCs w:val="20"/>
                <w:lang w:val="en-US" w:eastAsia="zh-CN" w:bidi="ar-SA"/>
              </w:rPr>
              <w:t>客观分</w:t>
            </w:r>
          </w:p>
        </w:tc>
      </w:tr>
      <w:tr w14:paraId="14D3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78C021E8">
            <w:pPr>
              <w:rPr>
                <w:rFonts w:hint="default"/>
                <w:lang w:val="en-US" w:eastAsia="zh-CN"/>
              </w:rPr>
            </w:pPr>
            <w:r>
              <w:rPr>
                <w:rFonts w:hint="eastAsia"/>
                <w:lang w:val="en-US" w:eastAsia="zh-CN"/>
              </w:rPr>
              <w:t>9</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5A8A025">
            <w:pPr>
              <w:rPr>
                <w:rFonts w:hint="eastAsia" w:eastAsia="宋体"/>
                <w:lang w:val="en-US" w:eastAsia="zh-CN"/>
              </w:rPr>
            </w:pPr>
            <w:r>
              <w:rPr>
                <w:rFonts w:hint="eastAsia"/>
                <w:lang w:val="en-US" w:eastAsia="zh-CN"/>
              </w:rPr>
              <w:t>商务</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F0613D1">
            <w:pPr>
              <w:jc w:val="center"/>
              <w:rPr>
                <w:rFonts w:hint="default"/>
                <w:lang w:val="en-US" w:eastAsia="zh-CN"/>
              </w:rPr>
            </w:pPr>
            <w:r>
              <w:rPr>
                <w:rFonts w:hint="eastAsia"/>
                <w:lang w:val="en-US" w:eastAsia="zh-CN"/>
              </w:rPr>
              <w:t>3</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5D00B751">
            <w:pPr>
              <w:numPr>
                <w:ilvl w:val="0"/>
                <w:numId w:val="0"/>
              </w:numPr>
              <w:rPr>
                <w:rFonts w:hint="eastAsia"/>
              </w:rPr>
            </w:pPr>
            <w:r>
              <w:rPr>
                <w:rFonts w:hint="eastAsia" w:ascii="Times New Roman" w:hAnsi="Times New Roman" w:eastAsia="宋体" w:cs="Times New Roman"/>
                <w:i w:val="0"/>
                <w:iCs w:val="0"/>
                <w:kern w:val="2"/>
                <w:sz w:val="21"/>
                <w:szCs w:val="20"/>
                <w:lang w:val="en-US" w:eastAsia="zh-CN" w:bidi="ar-SA"/>
              </w:rPr>
              <w:t>投标人资质认证</w:t>
            </w:r>
            <w:r>
              <w:rPr>
                <w:rFonts w:hint="eastAsia" w:cs="Times New Roman"/>
                <w:i w:val="0"/>
                <w:iCs w:val="0"/>
                <w:kern w:val="2"/>
                <w:sz w:val="21"/>
                <w:szCs w:val="20"/>
                <w:lang w:val="en-US" w:eastAsia="zh-CN" w:bidi="ar-SA"/>
              </w:rPr>
              <w:t>3分</w:t>
            </w:r>
            <w:r>
              <w:rPr>
                <w:rFonts w:hint="eastAsia" w:ascii="Times New Roman" w:hAnsi="Times New Roman" w:eastAsia="宋体" w:cs="Times New Roman"/>
                <w:i w:val="0"/>
                <w:iCs w:val="0"/>
                <w:kern w:val="2"/>
                <w:sz w:val="21"/>
                <w:szCs w:val="20"/>
                <w:lang w:val="en-US" w:eastAsia="zh-CN" w:bidi="ar-SA"/>
              </w:rPr>
              <w:t>：</w:t>
            </w:r>
            <w:r>
              <w:rPr>
                <w:rFonts w:hint="eastAsia" w:ascii="宋体" w:cs="宋体"/>
                <w:color w:val="000000"/>
                <w:sz w:val="22"/>
              </w:rPr>
              <w:t>投标人具有质量管理体系认证、环境管理体系认证证书、职业健康安全管理体系认证证书的，每提供一个得1分，本项最高得3分。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1CAD71A">
            <w:pPr>
              <w:pStyle w:val="59"/>
              <w:numPr>
                <w:ilvl w:val="0"/>
                <w:numId w:val="0"/>
              </w:numPr>
              <w:ind w:leftChars="0"/>
              <w:rPr>
                <w:rFonts w:hint="default" w:cs="Times New Roman"/>
                <w:i w:val="0"/>
                <w:iCs w:val="0"/>
                <w:color w:val="auto"/>
                <w:kern w:val="2"/>
                <w:sz w:val="21"/>
                <w:szCs w:val="20"/>
                <w:lang w:val="en-US" w:eastAsia="zh-CN" w:bidi="ar-SA"/>
              </w:rPr>
            </w:pPr>
            <w:r>
              <w:rPr>
                <w:rFonts w:hint="eastAsia" w:cs="Times New Roman"/>
                <w:i w:val="0"/>
                <w:iCs w:val="0"/>
                <w:color w:val="auto"/>
                <w:kern w:val="2"/>
                <w:sz w:val="21"/>
                <w:szCs w:val="20"/>
                <w:lang w:val="en-US" w:eastAsia="zh-CN" w:bidi="ar-SA"/>
              </w:rPr>
              <w:t>客观分</w:t>
            </w:r>
          </w:p>
        </w:tc>
      </w:tr>
      <w:tr w14:paraId="1D53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6752FB2B">
            <w:pPr>
              <w:rPr>
                <w:rFonts w:hint="default" w:eastAsia="宋体"/>
                <w:lang w:val="en-US" w:eastAsia="zh-CN"/>
              </w:rPr>
            </w:pPr>
            <w:r>
              <w:rPr>
                <w:rFonts w:hint="eastAsia"/>
                <w:lang w:val="en-US" w:eastAsia="zh-CN"/>
              </w:rPr>
              <w:t>10</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0A05557">
            <w:r>
              <w:rPr>
                <w:rFonts w:hint="eastAsia"/>
              </w:rPr>
              <w:t>政府采购政策分</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F939C10">
            <w:pPr>
              <w:jc w:val="center"/>
              <w:rPr>
                <w:rFonts w:hint="eastAsia" w:eastAsia="宋体"/>
                <w:lang w:eastAsia="zh-CN"/>
              </w:rPr>
            </w:pPr>
            <w:r>
              <w:rPr>
                <w:rFonts w:hint="eastAsia"/>
                <w:lang w:val="en-US" w:eastAsia="zh-CN"/>
              </w:rPr>
              <w:t>2</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6A4A2D6A">
            <w:pPr>
              <w:numPr>
                <w:ilvl w:val="0"/>
                <w:numId w:val="0"/>
              </w:numPr>
              <w:rPr>
                <w:rFonts w:hint="eastAsia"/>
              </w:rPr>
            </w:pPr>
            <w:r>
              <w:rPr>
                <w:rFonts w:hint="eastAsia"/>
                <w:lang w:val="en-US" w:eastAsia="zh-CN"/>
              </w:rPr>
              <w:t>1、</w:t>
            </w:r>
            <w:r>
              <w:rPr>
                <w:rFonts w:hint="eastAsia"/>
              </w:rPr>
              <w:t>节能产品得分=（节能产品投标价格合计/投标总价)*1分(保留1位小数)（强制节能产品除外）；</w:t>
            </w:r>
          </w:p>
          <w:p w14:paraId="18728D43">
            <w:pPr>
              <w:pStyle w:val="59"/>
              <w:rPr>
                <w:rFonts w:hint="eastAsia"/>
                <w:lang w:val="en-US" w:eastAsia="zh-CN"/>
              </w:rPr>
            </w:pPr>
            <w:r>
              <w:rPr>
                <w:rFonts w:hint="eastAsia"/>
                <w:lang w:val="en-US" w:eastAsia="zh-CN"/>
              </w:rPr>
              <w:t>注：</w:t>
            </w:r>
            <w:r>
              <w:rPr>
                <w:rFonts w:hint="eastAsia"/>
                <w:lang w:val="zh-CN"/>
              </w:rPr>
              <w:t>投标产品</w:t>
            </w:r>
            <w:r>
              <w:rPr>
                <w:rFonts w:hint="eastAsia"/>
                <w:lang w:val="en-US" w:eastAsia="zh-CN"/>
              </w:rPr>
              <w:t>应是</w:t>
            </w:r>
            <w:r>
              <w:rPr>
                <w:rFonts w:hint="eastAsia"/>
                <w:lang w:val="zh-CN"/>
              </w:rPr>
              <w:t>属于《节能产品政府采购品目清单》范围的且具有国家确定的认证机构出具的、处于有效期之内的节能产品。</w:t>
            </w:r>
          </w:p>
          <w:p w14:paraId="000FE110">
            <w:pPr>
              <w:numPr>
                <w:ilvl w:val="0"/>
                <w:numId w:val="0"/>
              </w:numPr>
              <w:rPr>
                <w:rFonts w:hint="eastAsia"/>
              </w:rPr>
            </w:pPr>
            <w:r>
              <w:rPr>
                <w:rFonts w:hint="eastAsia"/>
                <w:lang w:val="en-US" w:eastAsia="zh-CN"/>
              </w:rPr>
              <w:t>2、</w:t>
            </w:r>
            <w:r>
              <w:rPr>
                <w:rFonts w:hint="eastAsia"/>
              </w:rPr>
              <w:t>中国环境标志产品得分=（环境标志产品投标价格合计/投标总价)*1分(保留1位小数)；提供产品节能环保证书</w:t>
            </w:r>
            <w:r>
              <w:rPr>
                <w:rFonts w:hint="eastAsia"/>
                <w:lang w:val="en-US" w:eastAsia="zh-CN"/>
              </w:rPr>
              <w:t>扫描件</w:t>
            </w:r>
            <w:r>
              <w:rPr>
                <w:rFonts w:hint="eastAsia"/>
              </w:rPr>
              <w:t>。</w:t>
            </w:r>
          </w:p>
          <w:p w14:paraId="6E610213">
            <w:pPr>
              <w:pStyle w:val="59"/>
              <w:rPr>
                <w:rFonts w:hint="default" w:eastAsia="宋体"/>
                <w:lang w:val="en-US" w:eastAsia="zh-CN"/>
              </w:rPr>
            </w:pPr>
            <w:r>
              <w:rPr>
                <w:rFonts w:hint="eastAsia"/>
                <w:lang w:val="en-US" w:eastAsia="zh-CN"/>
              </w:rPr>
              <w:t>注：</w:t>
            </w:r>
            <w:r>
              <w:rPr>
                <w:rFonts w:hint="eastAsia"/>
                <w:lang w:val="zh-CN"/>
              </w:rPr>
              <w:t>投标产品</w:t>
            </w:r>
            <w:r>
              <w:rPr>
                <w:rFonts w:hint="eastAsia"/>
                <w:lang w:val="en-US" w:eastAsia="zh-CN"/>
              </w:rPr>
              <w:t>应是</w:t>
            </w:r>
            <w:r>
              <w:rPr>
                <w:rFonts w:hint="eastAsia"/>
                <w:lang w:val="zh-CN"/>
              </w:rPr>
              <w:t>属于《环境标志产品政府采购品目清单》范围的且具有国家确定的认证机构出具的、处于有效期之内的环境标志产品。</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60A332A">
            <w:pPr>
              <w:pStyle w:val="59"/>
              <w:rPr>
                <w:rFonts w:hint="default"/>
                <w:lang w:val="en-US" w:eastAsia="zh-CN"/>
              </w:rPr>
            </w:pPr>
            <w:r>
              <w:rPr>
                <w:rFonts w:hint="eastAsia"/>
                <w:lang w:val="en-US" w:eastAsia="zh-CN"/>
              </w:rPr>
              <w:t>客观分</w:t>
            </w:r>
          </w:p>
        </w:tc>
      </w:tr>
    </w:tbl>
    <w:p w14:paraId="39F0B515">
      <w:pPr>
        <w:ind w:firstLine="480" w:firstLineChars="200"/>
        <w:rPr>
          <w:rFonts w:hint="eastAsia"/>
          <w:sz w:val="24"/>
        </w:rPr>
      </w:pPr>
    </w:p>
    <w:p w14:paraId="2230C436">
      <w:pPr>
        <w:ind w:firstLine="480" w:firstLineChars="200"/>
        <w:rPr>
          <w:rFonts w:hint="eastAsia"/>
          <w:sz w:val="24"/>
        </w:rPr>
      </w:pPr>
    </w:p>
    <w:p w14:paraId="3C25424A">
      <w:pPr>
        <w:ind w:firstLine="480" w:firstLineChars="200"/>
        <w:rPr>
          <w:sz w:val="24"/>
        </w:rPr>
      </w:pPr>
      <w:r>
        <w:rPr>
          <w:rFonts w:hint="eastAsia"/>
          <w:sz w:val="24"/>
        </w:rPr>
        <w:t>（二）评分办法</w:t>
      </w:r>
    </w:p>
    <w:p w14:paraId="15B8CCD4">
      <w:pPr>
        <w:spacing w:line="440" w:lineRule="exact"/>
        <w:ind w:firstLine="480"/>
        <w:rPr>
          <w:rFonts w:ascii="宋体" w:hAnsi="宋体"/>
          <w:sz w:val="24"/>
        </w:rPr>
      </w:pPr>
      <w:r>
        <w:rPr>
          <w:rFonts w:hint="eastAsia" w:ascii="宋体" w:hAnsi="宋体"/>
          <w:sz w:val="24"/>
        </w:rPr>
        <w:t>由评委对各投标人的投标文件进行审阅，然后根据需要对投标人进行询标和评议，并按以上指标（除价格部分外）进行记名打分。</w:t>
      </w:r>
    </w:p>
    <w:p w14:paraId="6410CF46">
      <w:pPr>
        <w:spacing w:line="440" w:lineRule="exact"/>
        <w:ind w:firstLine="480"/>
        <w:rPr>
          <w:rFonts w:ascii="宋体" w:hAnsi="宋体"/>
          <w:sz w:val="24"/>
        </w:rPr>
      </w:pPr>
      <w:r>
        <w:rPr>
          <w:rFonts w:hint="eastAsia"/>
          <w:sz w:val="24"/>
        </w:rPr>
        <w:t>统计、汇总所有评委对每一份投标文件的评分，然后用算术平均法求出每一份投标文件非价格部分的平均得分。</w:t>
      </w:r>
    </w:p>
    <w:p w14:paraId="5589BA0B">
      <w:pPr>
        <w:numPr>
          <w:ilvl w:val="0"/>
          <w:numId w:val="8"/>
        </w:numPr>
        <w:spacing w:line="440" w:lineRule="exact"/>
        <w:rPr>
          <w:rFonts w:ascii="宋体" w:hAnsi="宋体"/>
          <w:b/>
          <w:sz w:val="24"/>
        </w:rPr>
      </w:pPr>
      <w:r>
        <w:rPr>
          <w:rFonts w:hint="eastAsia" w:ascii="宋体" w:hAnsi="宋体"/>
          <w:b/>
          <w:sz w:val="24"/>
        </w:rPr>
        <w:t>价格</w:t>
      </w:r>
      <w:r>
        <w:rPr>
          <w:rFonts w:ascii="宋体" w:hAnsi="宋体"/>
          <w:b/>
          <w:sz w:val="24"/>
        </w:rPr>
        <w:t>部分</w:t>
      </w:r>
    </w:p>
    <w:p w14:paraId="43FA90C5">
      <w:pPr>
        <w:spacing w:line="440" w:lineRule="exact"/>
        <w:ind w:left="718"/>
        <w:rPr>
          <w:rFonts w:ascii="宋体" w:hAnsi="宋体"/>
          <w:sz w:val="24"/>
        </w:rPr>
      </w:pPr>
      <w:r>
        <w:rPr>
          <w:rFonts w:hint="eastAsia" w:ascii="宋体" w:hAnsi="宋体"/>
          <w:sz w:val="24"/>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14:paraId="0F532F4D">
      <w:pPr>
        <w:numPr>
          <w:ilvl w:val="0"/>
          <w:numId w:val="8"/>
        </w:numPr>
        <w:spacing w:line="440" w:lineRule="exact"/>
        <w:rPr>
          <w:rFonts w:ascii="宋体" w:hAnsi="宋体"/>
          <w:b/>
          <w:sz w:val="24"/>
        </w:rPr>
      </w:pPr>
      <w:r>
        <w:rPr>
          <w:rFonts w:hint="eastAsia" w:ascii="宋体" w:hAnsi="宋体"/>
          <w:b/>
          <w:sz w:val="24"/>
        </w:rPr>
        <w:t>其他</w:t>
      </w:r>
      <w:r>
        <w:rPr>
          <w:rFonts w:ascii="宋体" w:hAnsi="宋体"/>
          <w:b/>
          <w:sz w:val="24"/>
        </w:rPr>
        <w:t>部分</w:t>
      </w:r>
    </w:p>
    <w:p w14:paraId="4EDF6A48">
      <w:pPr>
        <w:spacing w:line="440" w:lineRule="exact"/>
        <w:ind w:left="735"/>
        <w:rPr>
          <w:rFonts w:ascii="宋体" w:hAnsi="宋体"/>
          <w:sz w:val="24"/>
        </w:rPr>
      </w:pPr>
      <w:r>
        <w:rPr>
          <w:rFonts w:hint="eastAsia" w:ascii="宋体" w:hAnsi="宋体"/>
          <w:sz w:val="24"/>
        </w:rPr>
        <w:t>除明确给出评判标准的项目外，由评委根据投标人情况综合</w:t>
      </w:r>
      <w:r>
        <w:rPr>
          <w:rFonts w:hint="eastAsia"/>
          <w:color w:val="000000"/>
          <w:sz w:val="24"/>
        </w:rPr>
        <w:t>评定，</w:t>
      </w:r>
      <w:r>
        <w:rPr>
          <w:rFonts w:ascii="宋体" w:hAnsi="宋体"/>
          <w:sz w:val="24"/>
        </w:rPr>
        <w:t>各项指标的最小打分单位为0.1分。</w:t>
      </w:r>
    </w:p>
    <w:p w14:paraId="5C2E4901">
      <w:pPr>
        <w:numPr>
          <w:ilvl w:val="0"/>
          <w:numId w:val="8"/>
        </w:numPr>
        <w:spacing w:line="440" w:lineRule="exact"/>
        <w:rPr>
          <w:rFonts w:ascii="宋体" w:hAnsi="宋体"/>
          <w:b/>
          <w:sz w:val="24"/>
        </w:rPr>
      </w:pPr>
      <w:r>
        <w:rPr>
          <w:rFonts w:ascii="宋体" w:hAnsi="宋体"/>
          <w:b/>
          <w:sz w:val="24"/>
        </w:rPr>
        <w:t>最终得分与中标人的确定</w:t>
      </w:r>
    </w:p>
    <w:p w14:paraId="03B574E3">
      <w:pPr>
        <w:numPr>
          <w:ilvl w:val="0"/>
          <w:numId w:val="9"/>
        </w:numPr>
        <w:spacing w:line="440" w:lineRule="exact"/>
        <w:rPr>
          <w:rFonts w:ascii="宋体" w:hAnsi="宋体"/>
          <w:sz w:val="24"/>
        </w:rPr>
      </w:pPr>
      <w:r>
        <w:rPr>
          <w:rFonts w:hint="eastAsia" w:ascii="宋体" w:hAnsi="宋体"/>
          <w:sz w:val="24"/>
        </w:rPr>
        <w:t>各投标人最终分按以下方法进行计算：最终得分＝价格得分+其他得分；</w:t>
      </w:r>
    </w:p>
    <w:p w14:paraId="6C77FA75">
      <w:pPr>
        <w:numPr>
          <w:ilvl w:val="0"/>
          <w:numId w:val="9"/>
        </w:numPr>
        <w:spacing w:line="440" w:lineRule="exact"/>
        <w:rPr>
          <w:rFonts w:ascii="宋体" w:hAnsi="宋体"/>
          <w:sz w:val="24"/>
        </w:rPr>
      </w:pPr>
      <w:r>
        <w:rPr>
          <w:rFonts w:hint="eastAsia" w:ascii="宋体" w:hAnsi="宋体"/>
          <w:sz w:val="24"/>
        </w:rPr>
        <w:t>各投标人的最终得分若出现并列分，则由报价低的排列在前，报价也相同的则由技术得分高的排列在前，价格和技术得分均相同的则由</w:t>
      </w:r>
      <w:r>
        <w:rPr>
          <w:rFonts w:hint="eastAsia" w:ascii="宋体" w:hAnsi="宋体" w:cs="宋体"/>
          <w:sz w:val="24"/>
          <w:szCs w:val="24"/>
        </w:rPr>
        <w:t>随机抽取的方式确定</w:t>
      </w:r>
      <w:r>
        <w:rPr>
          <w:rFonts w:hint="eastAsia" w:ascii="宋体" w:hAnsi="宋体"/>
          <w:sz w:val="24"/>
        </w:rPr>
        <w:t>。</w:t>
      </w:r>
    </w:p>
    <w:p w14:paraId="04484FF5">
      <w:pPr>
        <w:pStyle w:val="56"/>
        <w:spacing w:line="440" w:lineRule="exact"/>
        <w:ind w:firstLine="480"/>
      </w:pPr>
      <w:r>
        <w:rPr>
          <w:rFonts w:hint="eastAsia"/>
        </w:rPr>
        <w:t>评审委员会在审标、询标的基础上根据事先制定的评标办法对各投标人的投标文件进行评定，评出综合得分排名第一的投标人为推荐中标人。采购人根据评委会的评审报告确定中标人。确定中标人后由</w:t>
      </w:r>
      <w:r>
        <w:rPr>
          <w:rFonts w:hint="eastAsia"/>
          <w:lang w:eastAsia="zh-CN"/>
        </w:rPr>
        <w:t>采购人</w:t>
      </w:r>
      <w:r>
        <w:rPr>
          <w:rFonts w:hint="eastAsia"/>
        </w:rPr>
        <w:t>向中标人发出中标通知书。</w:t>
      </w:r>
    </w:p>
    <w:p w14:paraId="7680E341">
      <w:pPr>
        <w:pStyle w:val="56"/>
        <w:spacing w:line="440" w:lineRule="exact"/>
        <w:ind w:firstLine="480"/>
      </w:pPr>
    </w:p>
    <w:p w14:paraId="30090A17">
      <w:pPr>
        <w:tabs>
          <w:tab w:val="left" w:pos="105"/>
          <w:tab w:val="left" w:pos="735"/>
          <w:tab w:val="left" w:pos="945"/>
          <w:tab w:val="left" w:pos="3360"/>
        </w:tabs>
        <w:spacing w:line="500" w:lineRule="exact"/>
        <w:jc w:val="center"/>
        <w:outlineLvl w:val="0"/>
        <w:rPr>
          <w:b/>
          <w:sz w:val="28"/>
          <w:szCs w:val="28"/>
        </w:rPr>
      </w:pPr>
      <w:r>
        <w:rPr>
          <w:rFonts w:hint="eastAsia"/>
          <w:b/>
          <w:sz w:val="28"/>
          <w:szCs w:val="28"/>
        </w:rPr>
        <w:br w:type="page"/>
      </w:r>
      <w:r>
        <w:rPr>
          <w:rFonts w:hint="eastAsia"/>
          <w:b/>
          <w:sz w:val="28"/>
          <w:szCs w:val="28"/>
        </w:rPr>
        <w:t>第三部分  投标人须知资料表</w:t>
      </w:r>
    </w:p>
    <w:tbl>
      <w:tblPr>
        <w:tblStyle w:val="24"/>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8"/>
        <w:gridCol w:w="6735"/>
      </w:tblGrid>
      <w:tr w14:paraId="3674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0C285D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序号</w:t>
            </w:r>
          </w:p>
        </w:tc>
        <w:tc>
          <w:tcPr>
            <w:tcW w:w="1768" w:type="dxa"/>
            <w:vAlign w:val="center"/>
          </w:tcPr>
          <w:p w14:paraId="699FBAD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内  容</w:t>
            </w:r>
          </w:p>
        </w:tc>
        <w:tc>
          <w:tcPr>
            <w:tcW w:w="6735" w:type="dxa"/>
            <w:vAlign w:val="center"/>
          </w:tcPr>
          <w:p w14:paraId="7E405032">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说明与要求</w:t>
            </w:r>
          </w:p>
        </w:tc>
      </w:tr>
      <w:tr w14:paraId="6002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48" w:type="dxa"/>
            <w:vAlign w:val="center"/>
          </w:tcPr>
          <w:p w14:paraId="343AB82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w:t>
            </w:r>
          </w:p>
        </w:tc>
        <w:tc>
          <w:tcPr>
            <w:tcW w:w="1768" w:type="dxa"/>
            <w:vAlign w:val="center"/>
          </w:tcPr>
          <w:p w14:paraId="4CBF4E37">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宋体"/>
                <w:szCs w:val="21"/>
                <w:lang w:eastAsia="zh-CN"/>
              </w:rPr>
              <w:t>采购人</w:t>
            </w:r>
            <w:r>
              <w:rPr>
                <w:rFonts w:hint="eastAsia" w:ascii="宋体" w:hAnsi="宋体" w:eastAsia="Times New Roman"/>
                <w:szCs w:val="21"/>
              </w:rPr>
              <w:t>情况</w:t>
            </w:r>
          </w:p>
        </w:tc>
        <w:tc>
          <w:tcPr>
            <w:tcW w:w="6735" w:type="dxa"/>
            <w:vAlign w:val="center"/>
          </w:tcPr>
          <w:p w14:paraId="3FD677B5">
            <w:pPr>
              <w:tabs>
                <w:tab w:val="left" w:pos="105"/>
                <w:tab w:val="left" w:pos="735"/>
                <w:tab w:val="left" w:pos="945"/>
                <w:tab w:val="left" w:pos="3360"/>
              </w:tabs>
              <w:rPr>
                <w:rFonts w:ascii="宋体" w:hAnsi="宋体" w:eastAsia="Times New Roman"/>
                <w:szCs w:val="21"/>
              </w:rPr>
            </w:pPr>
            <w:r>
              <w:rPr>
                <w:rFonts w:hint="eastAsia" w:ascii="宋体" w:hAnsi="宋体" w:eastAsia="宋体"/>
                <w:szCs w:val="21"/>
                <w:lang w:eastAsia="zh-CN"/>
              </w:rPr>
              <w:t>采购人</w:t>
            </w:r>
            <w:r>
              <w:rPr>
                <w:rFonts w:hint="eastAsia" w:ascii="宋体" w:hAnsi="宋体" w:eastAsia="Times New Roman"/>
                <w:szCs w:val="21"/>
              </w:rPr>
              <w:t>名称：宁波市政府采购中心</w:t>
            </w:r>
          </w:p>
          <w:p w14:paraId="2691D248">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开户行：中国建设银行宁波东城支行</w:t>
            </w:r>
          </w:p>
          <w:p w14:paraId="36793D37">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银行帐号：33150198367100000022</w:t>
            </w:r>
          </w:p>
          <w:p w14:paraId="06501A72">
            <w:pPr>
              <w:tabs>
                <w:tab w:val="left" w:pos="105"/>
                <w:tab w:val="left" w:pos="735"/>
                <w:tab w:val="left" w:pos="945"/>
                <w:tab w:val="left" w:pos="3360"/>
              </w:tabs>
              <w:rPr>
                <w:rFonts w:ascii="宋体" w:hAnsi="宋体"/>
                <w:szCs w:val="21"/>
              </w:rPr>
            </w:pPr>
            <w:r>
              <w:rPr>
                <w:rFonts w:hint="eastAsia" w:ascii="宋体" w:hAnsi="宋体" w:eastAsia="Times New Roman"/>
                <w:szCs w:val="21"/>
              </w:rPr>
              <w:t>质疑接收：</w:t>
            </w:r>
            <w:r>
              <w:rPr>
                <w:rFonts w:hint="eastAsia" w:ascii="宋体" w:hAnsi="宋体" w:eastAsia="宋体"/>
                <w:szCs w:val="21"/>
                <w:lang w:val="en-US" w:eastAsia="zh-CN"/>
              </w:rPr>
              <w:t>陈老师</w:t>
            </w:r>
            <w:r>
              <w:rPr>
                <w:rFonts w:hint="eastAsia" w:ascii="宋体" w:hAnsi="宋体"/>
                <w:szCs w:val="21"/>
              </w:rPr>
              <w:t xml:space="preserve"> </w:t>
            </w:r>
            <w:r>
              <w:rPr>
                <w:rFonts w:hint="eastAsia" w:ascii="宋体" w:hAnsi="宋体" w:eastAsia="Times New Roman"/>
                <w:szCs w:val="21"/>
              </w:rPr>
              <w:t xml:space="preserve"> TEL：</w:t>
            </w:r>
            <w:r>
              <w:rPr>
                <w:rFonts w:hint="eastAsia" w:ascii="宋体" w:hAnsi="宋体" w:eastAsia="宋体"/>
                <w:szCs w:val="21"/>
                <w:lang w:val="en-US" w:eastAsia="zh-CN"/>
              </w:rPr>
              <w:t>0574-87187959</w:t>
            </w:r>
            <w:r>
              <w:rPr>
                <w:rFonts w:hint="eastAsia" w:ascii="宋体" w:hAnsi="宋体"/>
                <w:szCs w:val="21"/>
              </w:rPr>
              <w:t xml:space="preserve">  </w:t>
            </w:r>
            <w:r>
              <w:rPr>
                <w:rFonts w:hint="eastAsia" w:ascii="宋体" w:hAnsi="宋体" w:eastAsia="Times New Roman"/>
                <w:szCs w:val="21"/>
              </w:rPr>
              <w:t xml:space="preserve"> </w:t>
            </w:r>
            <w:r>
              <w:rPr>
                <w:rFonts w:hint="eastAsia" w:ascii="宋体" w:hAnsi="宋体"/>
                <w:szCs w:val="21"/>
              </w:rPr>
              <w:t xml:space="preserve">  </w:t>
            </w:r>
          </w:p>
          <w:p w14:paraId="0337AD60">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地址：宁波市鄞州区宁穿路1901号市</w:t>
            </w:r>
            <w:r>
              <w:rPr>
                <w:rFonts w:hint="eastAsia" w:ascii="宋体" w:hAnsi="宋体"/>
                <w:szCs w:val="21"/>
              </w:rPr>
              <w:t>政务</w:t>
            </w:r>
            <w:r>
              <w:rPr>
                <w:rFonts w:hint="eastAsia" w:ascii="宋体" w:hAnsi="宋体" w:eastAsia="Times New Roman"/>
                <w:szCs w:val="21"/>
              </w:rPr>
              <w:t>服务中心</w:t>
            </w:r>
            <w:r>
              <w:rPr>
                <w:rFonts w:hint="eastAsia" w:ascii="宋体" w:hAnsi="宋体"/>
                <w:szCs w:val="21"/>
              </w:rPr>
              <w:t>五</w:t>
            </w:r>
            <w:r>
              <w:rPr>
                <w:rFonts w:hint="eastAsia" w:ascii="宋体" w:hAnsi="宋体" w:eastAsia="Times New Roman"/>
                <w:szCs w:val="21"/>
              </w:rPr>
              <w:t>楼</w:t>
            </w:r>
          </w:p>
          <w:p w14:paraId="315C7FD8">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邮编：315066</w:t>
            </w:r>
          </w:p>
        </w:tc>
      </w:tr>
      <w:tr w14:paraId="7F8E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8" w:type="dxa"/>
            <w:vAlign w:val="center"/>
          </w:tcPr>
          <w:p w14:paraId="1C4D62A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2</w:t>
            </w:r>
          </w:p>
        </w:tc>
        <w:tc>
          <w:tcPr>
            <w:tcW w:w="1768" w:type="dxa"/>
            <w:vAlign w:val="center"/>
          </w:tcPr>
          <w:p w14:paraId="7A32F35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采购方式</w:t>
            </w:r>
          </w:p>
        </w:tc>
        <w:tc>
          <w:tcPr>
            <w:tcW w:w="6735" w:type="dxa"/>
            <w:vAlign w:val="center"/>
          </w:tcPr>
          <w:p w14:paraId="2B16B6CD">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公开招标</w:t>
            </w:r>
          </w:p>
        </w:tc>
      </w:tr>
      <w:tr w14:paraId="7746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0588C84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3</w:t>
            </w:r>
          </w:p>
        </w:tc>
        <w:tc>
          <w:tcPr>
            <w:tcW w:w="1768" w:type="dxa"/>
            <w:vAlign w:val="center"/>
          </w:tcPr>
          <w:p w14:paraId="156EA87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进口产品投标</w:t>
            </w:r>
          </w:p>
        </w:tc>
        <w:tc>
          <w:tcPr>
            <w:tcW w:w="6735" w:type="dxa"/>
            <w:vAlign w:val="center"/>
          </w:tcPr>
          <w:p w14:paraId="21538721">
            <w:pPr>
              <w:tabs>
                <w:tab w:val="left" w:pos="105"/>
                <w:tab w:val="left" w:pos="735"/>
                <w:tab w:val="left" w:pos="945"/>
                <w:tab w:val="left" w:pos="3360"/>
              </w:tabs>
              <w:rPr>
                <w:rFonts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不接受，</w:t>
            </w:r>
            <w:r>
              <w:rPr>
                <w:rFonts w:hint="eastAsia" w:ascii="宋体" w:hAnsi="宋体" w:eastAsia="Times New Roman"/>
                <w:b/>
                <w:bCs/>
                <w:szCs w:val="21"/>
              </w:rPr>
              <w:t>多产品项目中核心产品（或超过采购限额产品、或超过项目总额50%产品）为进口产品的视为无效标</w:t>
            </w:r>
            <w:r>
              <w:rPr>
                <w:rFonts w:hint="eastAsia" w:ascii="宋体" w:hAnsi="宋体" w:eastAsia="Times New Roman"/>
                <w:szCs w:val="21"/>
              </w:rPr>
              <w:t>；</w:t>
            </w:r>
          </w:p>
          <w:p w14:paraId="47BCF257">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接受，已经同级财政部门批准。</w:t>
            </w:r>
          </w:p>
        </w:tc>
      </w:tr>
      <w:tr w14:paraId="7A5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49355C7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4</w:t>
            </w:r>
          </w:p>
        </w:tc>
        <w:tc>
          <w:tcPr>
            <w:tcW w:w="1768" w:type="dxa"/>
            <w:vAlign w:val="center"/>
          </w:tcPr>
          <w:p w14:paraId="1498C984">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szCs w:val="21"/>
                <w:lang w:bidi="ar"/>
              </w:rPr>
              <w:t>联合体投标</w:t>
            </w:r>
          </w:p>
        </w:tc>
        <w:tc>
          <w:tcPr>
            <w:tcW w:w="6735" w:type="dxa"/>
            <w:vAlign w:val="center"/>
          </w:tcPr>
          <w:p w14:paraId="6E2B6F5F">
            <w:pPr>
              <w:tabs>
                <w:tab w:val="left" w:pos="105"/>
                <w:tab w:val="left" w:pos="735"/>
                <w:tab w:val="left" w:pos="945"/>
                <w:tab w:val="left" w:pos="3360"/>
              </w:tabs>
              <w:rPr>
                <w:rFonts w:ascii="宋体" w:hAnsi="宋体"/>
                <w:szCs w:val="21"/>
                <w:u w:val="single"/>
              </w:rPr>
            </w:pPr>
            <w:r>
              <w:rPr>
                <w:rFonts w:hint="eastAsia" w:ascii="宋体" w:hAnsi="宋体"/>
                <w:szCs w:val="21"/>
                <w:bdr w:val="single" w:color="auto" w:sz="4" w:space="0"/>
                <w:lang w:bidi="ar"/>
              </w:rPr>
              <w:t>√</w:t>
            </w:r>
            <w:r>
              <w:rPr>
                <w:rFonts w:hint="eastAsia" w:ascii="宋体" w:hAnsi="宋体"/>
                <w:szCs w:val="21"/>
                <w:lang w:bidi="ar"/>
              </w:rPr>
              <w:t>不接受；</w:t>
            </w:r>
            <w:r>
              <w:rPr>
                <w:rFonts w:hint="eastAsia" w:ascii="宋体" w:hAnsi="宋体" w:eastAsia="Times New Roman"/>
                <w:szCs w:val="21"/>
                <w:bdr w:val="single" w:color="auto" w:sz="4" w:space="0"/>
              </w:rPr>
              <w:t xml:space="preserve">  </w:t>
            </w:r>
            <w:r>
              <w:rPr>
                <w:rFonts w:hint="eastAsia" w:ascii="宋体" w:hAnsi="宋体"/>
                <w:szCs w:val="21"/>
                <w:lang w:bidi="ar"/>
              </w:rPr>
              <w:t>接受，最多</w:t>
            </w:r>
            <w:r>
              <w:rPr>
                <w:rFonts w:hint="eastAsia" w:ascii="宋体" w:hAnsi="宋体"/>
                <w:szCs w:val="21"/>
                <w:u w:val="single"/>
                <w:lang w:bidi="ar"/>
              </w:rPr>
              <w:t xml:space="preserve">  </w:t>
            </w:r>
            <w:r>
              <w:rPr>
                <w:rFonts w:hint="eastAsia" w:ascii="宋体" w:hAnsi="宋体"/>
                <w:szCs w:val="21"/>
                <w:lang w:bidi="ar"/>
              </w:rPr>
              <w:t>家，联合体要求：XXX。</w:t>
            </w:r>
            <w:r>
              <w:rPr>
                <w:rFonts w:hint="eastAsia" w:ascii="宋体" w:hAnsi="宋体" w:eastAsia="Times New Roman"/>
                <w:b/>
                <w:bCs/>
                <w:szCs w:val="21"/>
              </w:rPr>
              <w:t>不符合的视为无效标。</w:t>
            </w:r>
          </w:p>
        </w:tc>
      </w:tr>
      <w:tr w14:paraId="660B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20C8040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5</w:t>
            </w:r>
          </w:p>
        </w:tc>
        <w:tc>
          <w:tcPr>
            <w:tcW w:w="1768" w:type="dxa"/>
            <w:vAlign w:val="center"/>
          </w:tcPr>
          <w:p w14:paraId="5A7A7AAC">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专门面向中小微企业招标</w:t>
            </w:r>
          </w:p>
        </w:tc>
        <w:tc>
          <w:tcPr>
            <w:tcW w:w="6735" w:type="dxa"/>
            <w:vAlign w:val="center"/>
          </w:tcPr>
          <w:p w14:paraId="33BA16B7">
            <w:pPr>
              <w:tabs>
                <w:tab w:val="left" w:pos="105"/>
                <w:tab w:val="left" w:pos="735"/>
                <w:tab w:val="left" w:pos="945"/>
                <w:tab w:val="left" w:pos="3360"/>
              </w:tabs>
              <w:rPr>
                <w:rFonts w:ascii="宋体" w:hAnsi="宋体"/>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是；</w:t>
            </w:r>
            <w:r>
              <w:rPr>
                <w:rFonts w:hint="eastAsia" w:ascii="宋体" w:hAnsi="宋体"/>
                <w:szCs w:val="21"/>
                <w:bdr w:val="single" w:color="auto" w:sz="4" w:space="0"/>
                <w:lang w:bidi="ar"/>
              </w:rPr>
              <w:t>√</w:t>
            </w:r>
            <w:r>
              <w:rPr>
                <w:rFonts w:hint="eastAsia" w:ascii="宋体" w:hAnsi="宋体" w:eastAsia="Times New Roman"/>
                <w:szCs w:val="21"/>
              </w:rPr>
              <w:t>否。</w:t>
            </w:r>
            <w:r>
              <w:rPr>
                <w:rFonts w:hint="eastAsia" w:ascii="宋体" w:hAnsi="宋体"/>
                <w:b/>
                <w:bCs/>
                <w:szCs w:val="21"/>
              </w:rPr>
              <w:t>不符合视为无效标。</w:t>
            </w:r>
          </w:p>
        </w:tc>
      </w:tr>
      <w:tr w14:paraId="2C16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4379068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6</w:t>
            </w:r>
          </w:p>
        </w:tc>
        <w:tc>
          <w:tcPr>
            <w:tcW w:w="1768" w:type="dxa"/>
            <w:vAlign w:val="center"/>
          </w:tcPr>
          <w:p w14:paraId="2F914F0E">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集中现场考察(答疑)</w:t>
            </w:r>
          </w:p>
        </w:tc>
        <w:tc>
          <w:tcPr>
            <w:tcW w:w="6735" w:type="dxa"/>
            <w:vAlign w:val="center"/>
          </w:tcPr>
          <w:p w14:paraId="7B1784F9">
            <w:pPr>
              <w:pStyle w:val="17"/>
              <w:rPr>
                <w:rFonts w:eastAsia="微软雅黑"/>
              </w:rPr>
            </w:pPr>
            <w:r>
              <w:rPr>
                <w:rFonts w:hint="eastAsia" w:ascii="宋体" w:hAnsi="宋体" w:eastAsia="Times New Roman"/>
                <w:sz w:val="21"/>
                <w:szCs w:val="21"/>
              </w:rPr>
              <w:t>无。</w:t>
            </w:r>
          </w:p>
        </w:tc>
      </w:tr>
      <w:tr w14:paraId="2C0B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781B19B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7</w:t>
            </w:r>
          </w:p>
        </w:tc>
        <w:tc>
          <w:tcPr>
            <w:tcW w:w="1768" w:type="dxa"/>
            <w:vAlign w:val="center"/>
          </w:tcPr>
          <w:p w14:paraId="32CC36D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样品</w:t>
            </w:r>
          </w:p>
        </w:tc>
        <w:tc>
          <w:tcPr>
            <w:tcW w:w="6735" w:type="dxa"/>
            <w:vAlign w:val="center"/>
          </w:tcPr>
          <w:p w14:paraId="2FA65F27">
            <w:pPr>
              <w:tabs>
                <w:tab w:val="left" w:pos="105"/>
                <w:tab w:val="left" w:pos="735"/>
                <w:tab w:val="left" w:pos="945"/>
                <w:tab w:val="left" w:pos="3360"/>
              </w:tabs>
              <w:rPr>
                <w:rFonts w:ascii="宋体" w:hAnsi="宋体"/>
                <w:szCs w:val="21"/>
              </w:rPr>
            </w:pPr>
            <w:r>
              <w:rPr>
                <w:rFonts w:hint="eastAsia" w:ascii="宋体" w:hAnsi="宋体" w:eastAsia="Times New Roman"/>
                <w:szCs w:val="21"/>
              </w:rPr>
              <w:t>无。</w:t>
            </w:r>
          </w:p>
        </w:tc>
      </w:tr>
      <w:tr w14:paraId="358A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8" w:type="dxa"/>
            <w:vAlign w:val="center"/>
          </w:tcPr>
          <w:p w14:paraId="1025C676">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8</w:t>
            </w:r>
          </w:p>
        </w:tc>
        <w:tc>
          <w:tcPr>
            <w:tcW w:w="1768" w:type="dxa"/>
            <w:vAlign w:val="center"/>
          </w:tcPr>
          <w:p w14:paraId="5FB1CBB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讲标与演示</w:t>
            </w:r>
          </w:p>
        </w:tc>
        <w:tc>
          <w:tcPr>
            <w:tcW w:w="6735" w:type="dxa"/>
            <w:vAlign w:val="center"/>
          </w:tcPr>
          <w:p w14:paraId="3F47EBC0">
            <w:pPr>
              <w:tabs>
                <w:tab w:val="left" w:pos="105"/>
                <w:tab w:val="left" w:pos="735"/>
                <w:tab w:val="left" w:pos="945"/>
                <w:tab w:val="left" w:pos="3360"/>
              </w:tabs>
              <w:rPr>
                <w:rFonts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无；</w:t>
            </w:r>
            <w:r>
              <w:rPr>
                <w:rFonts w:hint="eastAsia" w:ascii="宋体" w:hAnsi="宋体" w:eastAsia="Times New Roman"/>
                <w:szCs w:val="21"/>
                <w:bdr w:val="single" w:color="auto" w:sz="4" w:space="0"/>
              </w:rPr>
              <w:t xml:space="preserve">  </w:t>
            </w:r>
            <w:r>
              <w:rPr>
                <w:rFonts w:hint="eastAsia" w:ascii="宋体" w:hAnsi="宋体" w:eastAsia="Times New Roman"/>
                <w:szCs w:val="21"/>
              </w:rPr>
              <w:t>有，具体要求见</w:t>
            </w:r>
            <w:r>
              <w:rPr>
                <w:rFonts w:hint="eastAsia" w:ascii="宋体" w:hAnsi="宋体" w:eastAsia="宋体"/>
                <w:szCs w:val="21"/>
                <w:lang w:eastAsia="zh-CN"/>
              </w:rPr>
              <w:t>项目</w:t>
            </w:r>
            <w:r>
              <w:rPr>
                <w:rFonts w:hint="eastAsia" w:ascii="宋体" w:hAnsi="宋体" w:eastAsia="Times New Roman"/>
                <w:szCs w:val="21"/>
              </w:rPr>
              <w:t>需求说明</w:t>
            </w:r>
            <w:r>
              <w:rPr>
                <w:rFonts w:hint="eastAsia" w:ascii="宋体" w:hAnsi="宋体" w:eastAsia="宋体"/>
                <w:szCs w:val="21"/>
                <w:lang w:eastAsia="zh-CN"/>
              </w:rPr>
              <w:t>及评标标准</w:t>
            </w:r>
            <w:r>
              <w:rPr>
                <w:rFonts w:hint="eastAsia" w:ascii="宋体" w:hAnsi="宋体" w:eastAsia="Times New Roman"/>
                <w:szCs w:val="21"/>
              </w:rPr>
              <w:t>。</w:t>
            </w:r>
          </w:p>
        </w:tc>
      </w:tr>
      <w:tr w14:paraId="55E7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5AF8814A">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9</w:t>
            </w:r>
          </w:p>
        </w:tc>
        <w:tc>
          <w:tcPr>
            <w:tcW w:w="1768" w:type="dxa"/>
            <w:vAlign w:val="center"/>
          </w:tcPr>
          <w:p w14:paraId="2920F31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备选报价方案</w:t>
            </w:r>
          </w:p>
        </w:tc>
        <w:tc>
          <w:tcPr>
            <w:tcW w:w="6735" w:type="dxa"/>
            <w:vAlign w:val="center"/>
          </w:tcPr>
          <w:p w14:paraId="11F3CF0F">
            <w:pPr>
              <w:tabs>
                <w:tab w:val="left" w:pos="105"/>
                <w:tab w:val="left" w:pos="735"/>
                <w:tab w:val="left" w:pos="945"/>
                <w:tab w:val="left" w:pos="3360"/>
              </w:tabs>
              <w:rPr>
                <w:rFonts w:ascii="宋体" w:hAnsi="宋体"/>
                <w:szCs w:val="21"/>
              </w:rPr>
            </w:pPr>
            <w:r>
              <w:rPr>
                <w:rFonts w:hint="eastAsia" w:ascii="宋体" w:hAnsi="宋体"/>
                <w:szCs w:val="21"/>
                <w:bdr w:val="single" w:color="auto" w:sz="4" w:space="0"/>
                <w:lang w:bidi="ar"/>
              </w:rPr>
              <w:t>√</w:t>
            </w:r>
            <w:r>
              <w:rPr>
                <w:rFonts w:hint="eastAsia" w:ascii="宋体" w:hAnsi="宋体" w:eastAsia="Times New Roman"/>
                <w:szCs w:val="21"/>
              </w:rPr>
              <w:t>不接受；</w:t>
            </w:r>
            <w:r>
              <w:rPr>
                <w:rFonts w:hint="eastAsia" w:ascii="宋体" w:hAnsi="宋体" w:eastAsia="Times New Roman"/>
                <w:szCs w:val="21"/>
                <w:bdr w:val="single" w:color="auto" w:sz="4" w:space="0"/>
              </w:rPr>
              <w:t xml:space="preserve">  </w:t>
            </w:r>
            <w:r>
              <w:rPr>
                <w:rFonts w:hint="eastAsia" w:ascii="宋体" w:hAnsi="宋体" w:eastAsia="Times New Roman"/>
                <w:szCs w:val="21"/>
              </w:rPr>
              <w:t>接受，</w:t>
            </w:r>
            <w:r>
              <w:rPr>
                <w:rFonts w:hint="eastAsia" w:ascii="宋体" w:hAnsi="宋体" w:eastAsia="Times New Roman"/>
                <w:b/>
                <w:bCs/>
                <w:szCs w:val="21"/>
              </w:rPr>
              <w:t>投标文件未明确主备方案的视为无效标</w:t>
            </w:r>
            <w:r>
              <w:rPr>
                <w:rFonts w:hint="eastAsia" w:ascii="宋体" w:hAnsi="宋体" w:eastAsia="Times New Roman"/>
                <w:szCs w:val="21"/>
              </w:rPr>
              <w:t>。</w:t>
            </w:r>
          </w:p>
        </w:tc>
      </w:tr>
      <w:tr w14:paraId="272B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4F7C1CD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10</w:t>
            </w:r>
          </w:p>
        </w:tc>
        <w:tc>
          <w:tcPr>
            <w:tcW w:w="1768" w:type="dxa"/>
            <w:vAlign w:val="center"/>
          </w:tcPr>
          <w:p w14:paraId="0EB8C21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交货（服务）对象及地点</w:t>
            </w:r>
          </w:p>
        </w:tc>
        <w:tc>
          <w:tcPr>
            <w:tcW w:w="6735" w:type="dxa"/>
            <w:vAlign w:val="center"/>
          </w:tcPr>
          <w:p w14:paraId="6DE0C9C8">
            <w:pPr>
              <w:tabs>
                <w:tab w:val="left" w:pos="105"/>
                <w:tab w:val="left" w:pos="735"/>
                <w:tab w:val="left" w:pos="945"/>
                <w:tab w:val="left" w:pos="3360"/>
              </w:tabs>
              <w:rPr>
                <w:rFonts w:ascii="宋体" w:hAnsi="宋体"/>
                <w:szCs w:val="21"/>
              </w:rPr>
            </w:pPr>
            <w:r>
              <w:rPr>
                <w:rFonts w:hint="eastAsia" w:ascii="宋体" w:hAnsi="宋体" w:eastAsia="Times New Roman"/>
                <w:szCs w:val="21"/>
              </w:rPr>
              <w:t>采购人指定地点</w:t>
            </w:r>
          </w:p>
        </w:tc>
      </w:tr>
      <w:tr w14:paraId="4B48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8" w:type="dxa"/>
            <w:vAlign w:val="center"/>
          </w:tcPr>
          <w:p w14:paraId="38199AFD">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11</w:t>
            </w:r>
          </w:p>
        </w:tc>
        <w:tc>
          <w:tcPr>
            <w:tcW w:w="1768" w:type="dxa"/>
            <w:vAlign w:val="center"/>
          </w:tcPr>
          <w:p w14:paraId="38282D8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投标有效期</w:t>
            </w:r>
          </w:p>
        </w:tc>
        <w:tc>
          <w:tcPr>
            <w:tcW w:w="6735" w:type="dxa"/>
            <w:vAlign w:val="center"/>
          </w:tcPr>
          <w:p w14:paraId="60F2BC0D">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开标后90天</w:t>
            </w:r>
          </w:p>
        </w:tc>
      </w:tr>
      <w:tr w14:paraId="635E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8" w:type="dxa"/>
            <w:vAlign w:val="center"/>
          </w:tcPr>
          <w:p w14:paraId="242710A3">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12</w:t>
            </w:r>
          </w:p>
        </w:tc>
        <w:tc>
          <w:tcPr>
            <w:tcW w:w="1768" w:type="dxa"/>
            <w:vAlign w:val="center"/>
          </w:tcPr>
          <w:p w14:paraId="7B2419B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b/>
                <w:szCs w:val="21"/>
              </w:rPr>
              <w:t>招标文件工本费及中标服务费</w:t>
            </w:r>
          </w:p>
        </w:tc>
        <w:tc>
          <w:tcPr>
            <w:tcW w:w="6735" w:type="dxa"/>
            <w:vAlign w:val="center"/>
          </w:tcPr>
          <w:p w14:paraId="70213E36">
            <w:pPr>
              <w:tabs>
                <w:tab w:val="left" w:pos="105"/>
                <w:tab w:val="left" w:pos="735"/>
                <w:tab w:val="left" w:pos="945"/>
                <w:tab w:val="left" w:pos="3360"/>
              </w:tabs>
              <w:rPr>
                <w:rFonts w:ascii="宋体" w:hAnsi="宋体" w:eastAsia="Times New Roman"/>
                <w:b/>
                <w:szCs w:val="21"/>
              </w:rPr>
            </w:pPr>
            <w:r>
              <w:rPr>
                <w:rFonts w:hint="eastAsia" w:ascii="宋体" w:hAnsi="宋体" w:eastAsia="Times New Roman"/>
                <w:bCs/>
                <w:szCs w:val="21"/>
              </w:rPr>
              <w:t>不收取</w:t>
            </w:r>
          </w:p>
        </w:tc>
      </w:tr>
      <w:tr w14:paraId="7657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vAlign w:val="center"/>
          </w:tcPr>
          <w:p w14:paraId="762E0A51">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13</w:t>
            </w:r>
          </w:p>
        </w:tc>
        <w:tc>
          <w:tcPr>
            <w:tcW w:w="1768" w:type="dxa"/>
            <w:vAlign w:val="center"/>
          </w:tcPr>
          <w:p w14:paraId="4488BA2A">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投标保证金</w:t>
            </w:r>
          </w:p>
        </w:tc>
        <w:tc>
          <w:tcPr>
            <w:tcW w:w="6735" w:type="dxa"/>
            <w:vAlign w:val="center"/>
          </w:tcPr>
          <w:p w14:paraId="067622EB">
            <w:pPr>
              <w:tabs>
                <w:tab w:val="left" w:pos="105"/>
                <w:tab w:val="left" w:pos="735"/>
                <w:tab w:val="left" w:pos="945"/>
                <w:tab w:val="left" w:pos="3360"/>
              </w:tabs>
              <w:rPr>
                <w:rFonts w:ascii="宋体" w:hAnsi="宋体"/>
                <w:szCs w:val="21"/>
              </w:rPr>
            </w:pPr>
            <w:r>
              <w:rPr>
                <w:rFonts w:hint="eastAsia" w:ascii="宋体" w:hAnsi="宋体" w:eastAsia="Times New Roman"/>
                <w:szCs w:val="21"/>
              </w:rPr>
              <w:t>不收取</w:t>
            </w:r>
          </w:p>
        </w:tc>
      </w:tr>
      <w:tr w14:paraId="0C43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vAlign w:val="center"/>
          </w:tcPr>
          <w:p w14:paraId="38191E00">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14</w:t>
            </w:r>
          </w:p>
        </w:tc>
        <w:tc>
          <w:tcPr>
            <w:tcW w:w="1768" w:type="dxa"/>
            <w:vAlign w:val="center"/>
          </w:tcPr>
          <w:p w14:paraId="0F6C22E2">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color w:val="auto"/>
                <w:szCs w:val="21"/>
              </w:rPr>
              <w:t>履约保证金</w:t>
            </w:r>
          </w:p>
        </w:tc>
        <w:tc>
          <w:tcPr>
            <w:tcW w:w="6735" w:type="dxa"/>
            <w:vAlign w:val="center"/>
          </w:tcPr>
          <w:p w14:paraId="4B3F7468">
            <w:pPr>
              <w:tabs>
                <w:tab w:val="left" w:pos="105"/>
                <w:tab w:val="left" w:pos="735"/>
                <w:tab w:val="left" w:pos="945"/>
                <w:tab w:val="left" w:pos="3360"/>
              </w:tabs>
              <w:rPr>
                <w:rFonts w:ascii="宋体" w:hAnsi="宋体"/>
                <w:szCs w:val="21"/>
              </w:rPr>
            </w:pPr>
            <w:r>
              <w:rPr>
                <w:rFonts w:hint="eastAsia" w:ascii="宋体" w:hAnsi="宋体"/>
                <w:szCs w:val="21"/>
                <w:bdr w:val="single" w:color="auto" w:sz="4" w:space="0"/>
                <w:lang w:bidi="ar"/>
              </w:rPr>
              <w:t>√</w:t>
            </w:r>
            <w:r>
              <w:rPr>
                <w:rFonts w:hint="eastAsia" w:ascii="宋体" w:hAnsi="宋体" w:eastAsia="Times New Roman"/>
                <w:szCs w:val="21"/>
              </w:rPr>
              <w:t>不收取；</w:t>
            </w:r>
            <w:r>
              <w:rPr>
                <w:rFonts w:hint="eastAsia" w:ascii="宋体" w:hAnsi="宋体" w:eastAsia="Times New Roman"/>
                <w:szCs w:val="21"/>
                <w:bdr w:val="single" w:color="auto" w:sz="4" w:space="0"/>
              </w:rPr>
              <w:t xml:space="preserve">  </w:t>
            </w:r>
            <w:r>
              <w:rPr>
                <w:rFonts w:hint="eastAsia" w:ascii="宋体" w:hAnsi="宋体" w:eastAsia="Times New Roman"/>
                <w:szCs w:val="21"/>
              </w:rPr>
              <w:t>收取，履约保证金金额：</w:t>
            </w:r>
            <w:r>
              <w:rPr>
                <w:rFonts w:hint="eastAsia" w:ascii="宋体" w:hAnsi="宋体" w:eastAsia="宋体"/>
                <w:szCs w:val="21"/>
                <w:lang w:eastAsia="zh-CN"/>
              </w:rPr>
              <w:t>合同金额的1%</w:t>
            </w:r>
            <w:r>
              <w:rPr>
                <w:rFonts w:hint="eastAsia" w:ascii="宋体" w:hAnsi="宋体" w:eastAsia="Times New Roman"/>
                <w:szCs w:val="21"/>
              </w:rPr>
              <w:t>；</w:t>
            </w:r>
          </w:p>
        </w:tc>
      </w:tr>
      <w:tr w14:paraId="6BB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vAlign w:val="center"/>
          </w:tcPr>
          <w:p w14:paraId="1218C71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15</w:t>
            </w:r>
          </w:p>
        </w:tc>
        <w:tc>
          <w:tcPr>
            <w:tcW w:w="1768" w:type="dxa"/>
            <w:vAlign w:val="center"/>
          </w:tcPr>
          <w:p w14:paraId="707DFE01">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采购资</w:t>
            </w:r>
            <w:r>
              <w:rPr>
                <w:rFonts w:hint="eastAsia" w:ascii="宋体" w:hAnsi="宋体" w:eastAsia="Times New Roman"/>
                <w:color w:val="auto"/>
                <w:szCs w:val="21"/>
              </w:rPr>
              <w:t>金支付方式、时间和条</w:t>
            </w:r>
            <w:r>
              <w:rPr>
                <w:rFonts w:hint="eastAsia" w:ascii="宋体" w:hAnsi="宋体" w:eastAsia="Times New Roman"/>
                <w:szCs w:val="21"/>
              </w:rPr>
              <w:t>件</w:t>
            </w:r>
          </w:p>
        </w:tc>
        <w:tc>
          <w:tcPr>
            <w:tcW w:w="6735" w:type="dxa"/>
            <w:vAlign w:val="center"/>
          </w:tcPr>
          <w:p w14:paraId="58EA88AF">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一次性支付；</w:t>
            </w:r>
          </w:p>
          <w:p w14:paraId="39E84ABD">
            <w:pPr>
              <w:tabs>
                <w:tab w:val="left" w:pos="105"/>
                <w:tab w:val="left" w:pos="735"/>
                <w:tab w:val="left" w:pos="945"/>
                <w:tab w:val="left" w:pos="3360"/>
              </w:tabs>
              <w:rPr>
                <w:rFonts w:hint="eastAsia"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分批支付：</w:t>
            </w:r>
          </w:p>
          <w:p w14:paraId="4BEBAA99">
            <w:pPr>
              <w:tabs>
                <w:tab w:val="left" w:pos="105"/>
                <w:tab w:val="left" w:pos="735"/>
                <w:tab w:val="left" w:pos="945"/>
                <w:tab w:val="left" w:pos="3360"/>
              </w:tabs>
              <w:rPr>
                <w:rFonts w:hint="eastAsia" w:ascii="宋体" w:hAnsi="宋体" w:eastAsia="Times New Roman"/>
                <w:szCs w:val="21"/>
                <w:lang w:val="zh-CN"/>
              </w:rPr>
            </w:pPr>
            <w:r>
              <w:rPr>
                <w:rFonts w:hint="eastAsia" w:ascii="宋体" w:hAnsi="宋体" w:eastAsia="Times New Roman"/>
                <w:szCs w:val="21"/>
                <w:lang w:val="zh-CN"/>
              </w:rPr>
              <w:t>（1）第一次：</w:t>
            </w:r>
            <w:r>
              <w:rPr>
                <w:rFonts w:hint="eastAsia" w:ascii="宋体" w:hAnsi="宋体" w:eastAsia="Times New Roman"/>
                <w:color w:val="auto"/>
                <w:szCs w:val="21"/>
                <w:shd w:val="clear" w:color="auto" w:fill="auto"/>
                <w:lang w:val="zh-CN"/>
              </w:rPr>
              <w:t>在合同生效以及具备实施条件后7个工作日内</w:t>
            </w:r>
            <w:r>
              <w:rPr>
                <w:rFonts w:hint="eastAsia" w:ascii="宋体" w:hAnsi="宋体" w:eastAsia="Times New Roman"/>
                <w:szCs w:val="21"/>
                <w:lang w:val="zh-CN"/>
              </w:rPr>
              <w:t>，收到中标方开具合法有效的等额发票后</w:t>
            </w:r>
            <w:r>
              <w:rPr>
                <w:rFonts w:hint="eastAsia" w:ascii="宋体" w:hAnsi="宋体" w:eastAsia="Times New Roman"/>
                <w:color w:val="auto"/>
                <w:szCs w:val="21"/>
                <w:shd w:val="clear" w:color="auto" w:fill="auto"/>
                <w:lang w:val="zh-CN"/>
              </w:rPr>
              <w:t>支付</w:t>
            </w:r>
            <w:r>
              <w:rPr>
                <w:rFonts w:hint="eastAsia" w:ascii="宋体" w:hAnsi="宋体" w:eastAsia="Times New Roman"/>
                <w:szCs w:val="21"/>
                <w:lang w:val="zh-CN"/>
              </w:rPr>
              <w:t>同总金额的40%。</w:t>
            </w:r>
          </w:p>
          <w:p w14:paraId="6F86B2C7">
            <w:pPr>
              <w:tabs>
                <w:tab w:val="left" w:pos="105"/>
                <w:tab w:val="left" w:pos="735"/>
                <w:tab w:val="left" w:pos="945"/>
                <w:tab w:val="left" w:pos="3360"/>
              </w:tabs>
              <w:rPr>
                <w:rFonts w:hint="eastAsia" w:ascii="宋体" w:hAnsi="宋体" w:eastAsia="Times New Roman"/>
                <w:szCs w:val="21"/>
                <w:lang w:val="zh-CN"/>
              </w:rPr>
            </w:pPr>
            <w:r>
              <w:rPr>
                <w:rFonts w:hint="eastAsia" w:ascii="宋体" w:hAnsi="宋体" w:eastAsia="Times New Roman"/>
                <w:szCs w:val="21"/>
                <w:lang w:val="zh-CN"/>
              </w:rPr>
              <w:t>（2）第二次：设备到货确认且收到中标方开具的合法有效的等额发票后7个工作日支付合同总金额的40%。</w:t>
            </w:r>
          </w:p>
          <w:p w14:paraId="4275E7D5">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lang w:val="zh-CN"/>
              </w:rPr>
              <w:t>（</w:t>
            </w:r>
            <w:r>
              <w:rPr>
                <w:rFonts w:hint="eastAsia" w:ascii="宋体" w:hAnsi="宋体" w:eastAsia="宋体"/>
                <w:szCs w:val="21"/>
                <w:lang w:val="en-US" w:eastAsia="zh-CN"/>
              </w:rPr>
              <w:t>3</w:t>
            </w:r>
            <w:r>
              <w:rPr>
                <w:rFonts w:hint="eastAsia" w:ascii="宋体" w:hAnsi="宋体" w:eastAsia="Times New Roman"/>
                <w:szCs w:val="21"/>
                <w:lang w:val="zh-CN"/>
              </w:rPr>
              <w:t>）第三次：项目验收通过后，且收到中标方开具的合法有效的等额发票后7个工作日支付剩余合同金额。</w:t>
            </w:r>
          </w:p>
        </w:tc>
      </w:tr>
      <w:tr w14:paraId="33F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48" w:type="dxa"/>
            <w:vAlign w:val="center"/>
          </w:tcPr>
          <w:p w14:paraId="4B22CF72">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16</w:t>
            </w:r>
          </w:p>
        </w:tc>
        <w:tc>
          <w:tcPr>
            <w:tcW w:w="1768" w:type="dxa"/>
            <w:vAlign w:val="center"/>
          </w:tcPr>
          <w:p w14:paraId="5A9736A8">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rPr>
              <w:t>投标文件提交方式</w:t>
            </w:r>
          </w:p>
        </w:tc>
        <w:tc>
          <w:tcPr>
            <w:tcW w:w="6735" w:type="dxa"/>
            <w:vAlign w:val="center"/>
          </w:tcPr>
          <w:p w14:paraId="70E52DBC">
            <w:pPr>
              <w:tabs>
                <w:tab w:val="left" w:pos="105"/>
                <w:tab w:val="left" w:pos="735"/>
                <w:tab w:val="left" w:pos="945"/>
                <w:tab w:val="left" w:pos="3360"/>
              </w:tabs>
              <w:rPr>
                <w:rFonts w:ascii="宋体" w:hAnsi="宋体" w:eastAsia="Times New Roman"/>
                <w:b/>
                <w:bCs/>
                <w:szCs w:val="21"/>
              </w:rPr>
            </w:pPr>
            <w:r>
              <w:rPr>
                <w:rFonts w:hint="eastAsia" w:ascii="宋体" w:hAnsi="宋体"/>
                <w:b/>
                <w:bCs/>
                <w:szCs w:val="21"/>
              </w:rPr>
              <w:t>本项目通过政采云平台进行电子投标，投标人须通过浙江政府采购网（zfcg.czt.zj.gov.cn）发布的政采云电子交易客户端（浙江政府采购网首页“下载专区”下载）制作并上传加密电子投标文件。</w:t>
            </w:r>
          </w:p>
        </w:tc>
      </w:tr>
      <w:tr w14:paraId="7EC5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vAlign w:val="center"/>
          </w:tcPr>
          <w:p w14:paraId="31D0E054">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17</w:t>
            </w:r>
          </w:p>
        </w:tc>
        <w:tc>
          <w:tcPr>
            <w:tcW w:w="1768" w:type="dxa"/>
            <w:vAlign w:val="center"/>
          </w:tcPr>
          <w:p w14:paraId="5BE28D4C">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rPr>
              <w:t>其他</w:t>
            </w:r>
          </w:p>
        </w:tc>
        <w:tc>
          <w:tcPr>
            <w:tcW w:w="6735" w:type="dxa"/>
            <w:vAlign w:val="center"/>
          </w:tcPr>
          <w:p w14:paraId="68652AE1">
            <w:pPr>
              <w:tabs>
                <w:tab w:val="left" w:pos="105"/>
                <w:tab w:val="left" w:pos="735"/>
                <w:tab w:val="left" w:pos="945"/>
                <w:tab w:val="left" w:pos="3360"/>
              </w:tabs>
              <w:rPr>
                <w:rFonts w:ascii="宋体" w:hAnsi="宋体"/>
                <w:b/>
                <w:bCs/>
                <w:sz w:val="24"/>
                <w:szCs w:val="24"/>
              </w:rPr>
            </w:pPr>
            <w:r>
              <w:rPr>
                <w:rFonts w:hint="eastAsia" w:ascii="宋体" w:hAnsi="宋体" w:eastAsia="Times New Roman"/>
                <w:b/>
                <w:bCs/>
                <w:sz w:val="24"/>
                <w:szCs w:val="24"/>
              </w:rPr>
              <w:t>无</w:t>
            </w:r>
          </w:p>
        </w:tc>
      </w:tr>
    </w:tbl>
    <w:p w14:paraId="52A5812C"/>
    <w:p w14:paraId="0FBBFE97">
      <w:pPr>
        <w:spacing w:line="500" w:lineRule="exact"/>
        <w:jc w:val="center"/>
        <w:outlineLvl w:val="0"/>
        <w:rPr>
          <w:rFonts w:eastAsia="黑体"/>
          <w:b/>
          <w:sz w:val="32"/>
        </w:rPr>
      </w:pPr>
      <w:r>
        <w:rPr>
          <w:rFonts w:eastAsia="黑体"/>
          <w:sz w:val="32"/>
        </w:rPr>
        <w:br w:type="page"/>
      </w:r>
      <w:r>
        <w:rPr>
          <w:rFonts w:hint="eastAsia" w:eastAsia="黑体"/>
          <w:b/>
          <w:sz w:val="32"/>
        </w:rPr>
        <w:t>第四部分  投标人须知</w:t>
      </w:r>
    </w:p>
    <w:p w14:paraId="698B4601">
      <w:pPr>
        <w:spacing w:line="500" w:lineRule="exact"/>
        <w:jc w:val="center"/>
        <w:rPr>
          <w:rFonts w:ascii="宋体" w:hAnsi="宋体"/>
          <w:b/>
          <w:sz w:val="24"/>
          <w:szCs w:val="24"/>
        </w:rPr>
      </w:pPr>
      <w:r>
        <w:rPr>
          <w:rFonts w:hint="eastAsia" w:ascii="宋体" w:hAnsi="宋体"/>
          <w:b/>
          <w:sz w:val="24"/>
          <w:szCs w:val="24"/>
        </w:rPr>
        <w:t>A 总则</w:t>
      </w:r>
    </w:p>
    <w:p w14:paraId="5B8D406E">
      <w:pPr>
        <w:spacing w:line="500" w:lineRule="exact"/>
        <w:rPr>
          <w:rFonts w:ascii="宋体" w:hAnsi="宋体"/>
          <w:sz w:val="24"/>
          <w:szCs w:val="24"/>
        </w:rPr>
      </w:pPr>
      <w:r>
        <w:rPr>
          <w:rFonts w:hint="eastAsia" w:ascii="宋体" w:hAnsi="宋体"/>
          <w:sz w:val="24"/>
          <w:szCs w:val="24"/>
        </w:rPr>
        <w:t xml:space="preserve">    1、适用范围</w:t>
      </w:r>
    </w:p>
    <w:p w14:paraId="793D8FDB">
      <w:pPr>
        <w:spacing w:line="500" w:lineRule="exact"/>
        <w:ind w:firstLine="480" w:firstLineChars="200"/>
        <w:rPr>
          <w:rFonts w:ascii="宋体" w:hAnsi="宋体"/>
          <w:sz w:val="24"/>
          <w:szCs w:val="24"/>
        </w:rPr>
      </w:pPr>
      <w:r>
        <w:rPr>
          <w:rFonts w:hint="eastAsia" w:ascii="宋体" w:hAnsi="宋体"/>
          <w:sz w:val="24"/>
          <w:szCs w:val="24"/>
        </w:rPr>
        <w:t>1．1 本招标文件适用于投标邀请中所述项目的采购。</w:t>
      </w:r>
    </w:p>
    <w:p w14:paraId="5D2FA64C">
      <w:pPr>
        <w:spacing w:line="500" w:lineRule="exact"/>
        <w:ind w:firstLine="480" w:firstLineChars="200"/>
        <w:rPr>
          <w:rFonts w:ascii="宋体" w:hAnsi="宋体"/>
          <w:sz w:val="24"/>
          <w:szCs w:val="24"/>
        </w:rPr>
      </w:pPr>
      <w:r>
        <w:rPr>
          <w:rFonts w:hint="eastAsia" w:ascii="宋体" w:hAnsi="宋体"/>
          <w:sz w:val="24"/>
          <w:szCs w:val="24"/>
        </w:rPr>
        <w:t>2、定义</w:t>
      </w:r>
    </w:p>
    <w:p w14:paraId="563892E7">
      <w:pPr>
        <w:spacing w:line="500" w:lineRule="exact"/>
        <w:ind w:firstLine="480" w:firstLineChars="200"/>
        <w:rPr>
          <w:rFonts w:ascii="宋体" w:hAnsi="宋体"/>
          <w:sz w:val="24"/>
          <w:szCs w:val="24"/>
        </w:rPr>
      </w:pPr>
      <w:r>
        <w:rPr>
          <w:rFonts w:hint="eastAsia" w:ascii="宋体" w:hAnsi="宋体"/>
          <w:sz w:val="24"/>
          <w:szCs w:val="24"/>
        </w:rPr>
        <w:t>2．1 “采购人”系指依法进行政府采购的国家机关、事业单位、团体组织。</w:t>
      </w:r>
    </w:p>
    <w:p w14:paraId="1AC44D0A">
      <w:pPr>
        <w:spacing w:line="500" w:lineRule="exact"/>
        <w:ind w:firstLine="480" w:firstLineChars="200"/>
        <w:rPr>
          <w:rFonts w:ascii="宋体" w:hAnsi="宋体"/>
          <w:sz w:val="24"/>
          <w:szCs w:val="24"/>
        </w:rPr>
      </w:pPr>
      <w:r>
        <w:rPr>
          <w:rFonts w:hint="eastAsia" w:ascii="宋体" w:hAnsi="宋体"/>
          <w:sz w:val="24"/>
          <w:szCs w:val="24"/>
        </w:rPr>
        <w:t>2．2 “集中采购机构”即宁波市政府采购中心，系指统一组织实施纳入政府采购目录项目采购活动的非营利事业法人。</w:t>
      </w:r>
    </w:p>
    <w:p w14:paraId="68977E15">
      <w:pPr>
        <w:spacing w:line="500" w:lineRule="exact"/>
        <w:ind w:firstLine="480" w:firstLineChars="200"/>
        <w:rPr>
          <w:rFonts w:ascii="宋体" w:hAnsi="宋体"/>
          <w:sz w:val="24"/>
          <w:szCs w:val="24"/>
        </w:rPr>
      </w:pPr>
      <w:r>
        <w:rPr>
          <w:rFonts w:hint="eastAsia" w:ascii="宋体" w:hAnsi="宋体"/>
          <w:sz w:val="24"/>
          <w:szCs w:val="24"/>
        </w:rPr>
        <w:t>2．3 “</w:t>
      </w:r>
      <w:r>
        <w:rPr>
          <w:rFonts w:hint="eastAsia" w:ascii="宋体" w:hAnsi="宋体"/>
          <w:sz w:val="24"/>
          <w:szCs w:val="24"/>
          <w:lang w:eastAsia="zh-CN"/>
        </w:rPr>
        <w:t>采购人</w:t>
      </w:r>
      <w:r>
        <w:rPr>
          <w:rFonts w:hint="eastAsia" w:ascii="宋体" w:hAnsi="宋体"/>
          <w:sz w:val="24"/>
          <w:szCs w:val="24"/>
        </w:rPr>
        <w:t>”系指组织本次招标活动的集中采购机构。</w:t>
      </w:r>
    </w:p>
    <w:p w14:paraId="220279A7">
      <w:pPr>
        <w:spacing w:line="500" w:lineRule="exact"/>
        <w:ind w:firstLine="480" w:firstLineChars="200"/>
        <w:rPr>
          <w:rFonts w:ascii="宋体" w:hAnsi="宋体"/>
          <w:sz w:val="24"/>
          <w:szCs w:val="24"/>
        </w:rPr>
      </w:pPr>
      <w:r>
        <w:rPr>
          <w:rFonts w:hint="eastAsia" w:ascii="宋体" w:hAnsi="宋体"/>
          <w:sz w:val="24"/>
          <w:szCs w:val="24"/>
        </w:rPr>
        <w:t>2．4 “投标人”系指参加本次招标活动符合资格条件的供应商。</w:t>
      </w:r>
    </w:p>
    <w:p w14:paraId="7A5573A6">
      <w:pPr>
        <w:spacing w:line="500" w:lineRule="exact"/>
        <w:ind w:firstLine="480" w:firstLineChars="200"/>
        <w:rPr>
          <w:rFonts w:ascii="宋体" w:hAnsi="宋体"/>
          <w:sz w:val="24"/>
          <w:szCs w:val="24"/>
        </w:rPr>
      </w:pPr>
      <w:r>
        <w:rPr>
          <w:rFonts w:hint="eastAsia" w:ascii="宋体" w:hAnsi="宋体"/>
          <w:sz w:val="24"/>
          <w:szCs w:val="24"/>
        </w:rPr>
        <w:t>2．5 “投标人代理人”系指参加本次投标活动的投标人授权代表。</w:t>
      </w:r>
    </w:p>
    <w:p w14:paraId="53AC87F6">
      <w:pPr>
        <w:spacing w:line="500" w:lineRule="exact"/>
        <w:ind w:firstLine="480" w:firstLineChars="200"/>
        <w:rPr>
          <w:rFonts w:ascii="宋体" w:hAnsi="宋体"/>
          <w:sz w:val="24"/>
          <w:szCs w:val="24"/>
        </w:rPr>
      </w:pPr>
      <w:r>
        <w:rPr>
          <w:rFonts w:hint="eastAsia" w:ascii="宋体" w:hAnsi="宋体"/>
          <w:sz w:val="24"/>
          <w:szCs w:val="24"/>
        </w:rPr>
        <w:t>2．6“投标文件”系指电子投标文件或备份投标文件。投标文件需按照本招标文件和电子交易平台的要求制作、加密并递交。</w:t>
      </w:r>
    </w:p>
    <w:p w14:paraId="0D3B722B">
      <w:pPr>
        <w:spacing w:line="500" w:lineRule="exact"/>
        <w:ind w:firstLine="480" w:firstLineChars="200"/>
        <w:rPr>
          <w:rFonts w:ascii="宋体" w:hAnsi="宋体"/>
          <w:sz w:val="24"/>
          <w:szCs w:val="24"/>
        </w:rPr>
      </w:pPr>
      <w:r>
        <w:rPr>
          <w:rFonts w:hint="eastAsia" w:ascii="宋体" w:hAnsi="宋体"/>
          <w:sz w:val="24"/>
          <w:szCs w:val="24"/>
        </w:rPr>
        <w:t>2．7“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DE0D184">
      <w:pPr>
        <w:spacing w:line="500" w:lineRule="exact"/>
        <w:ind w:firstLine="480" w:firstLineChars="200"/>
        <w:rPr>
          <w:rFonts w:ascii="宋体" w:hAnsi="宋体"/>
          <w:sz w:val="24"/>
          <w:szCs w:val="24"/>
        </w:rPr>
      </w:pPr>
      <w:r>
        <w:rPr>
          <w:rFonts w:hint="eastAsia" w:ascii="宋体" w:hAnsi="宋体"/>
          <w:sz w:val="24"/>
          <w:szCs w:val="24"/>
        </w:rPr>
        <w:t>3、合格的投标人和投标产品</w:t>
      </w:r>
    </w:p>
    <w:p w14:paraId="1BC7008E">
      <w:pPr>
        <w:spacing w:line="500" w:lineRule="exact"/>
        <w:ind w:firstLine="480" w:firstLineChars="200"/>
        <w:rPr>
          <w:rFonts w:ascii="宋体" w:hAnsi="宋体"/>
          <w:sz w:val="24"/>
          <w:szCs w:val="24"/>
        </w:rPr>
      </w:pPr>
      <w:r>
        <w:rPr>
          <w:rFonts w:hint="eastAsia" w:ascii="宋体" w:hAnsi="宋体"/>
          <w:sz w:val="24"/>
          <w:szCs w:val="24"/>
        </w:rPr>
        <w:t>3．1合格的投标人应具备以下条件：</w:t>
      </w:r>
    </w:p>
    <w:p w14:paraId="77FF42AD">
      <w:pPr>
        <w:spacing w:line="500" w:lineRule="exact"/>
        <w:ind w:firstLine="480" w:firstLineChars="200"/>
        <w:rPr>
          <w:rFonts w:ascii="宋体" w:hAnsi="宋体"/>
          <w:sz w:val="24"/>
          <w:szCs w:val="24"/>
        </w:rPr>
      </w:pPr>
      <w:r>
        <w:rPr>
          <w:rFonts w:hint="eastAsia" w:ascii="宋体" w:hAnsi="宋体"/>
          <w:sz w:val="24"/>
          <w:szCs w:val="24"/>
        </w:rPr>
        <w:t>3．1．1 符合《政府采购法》第二十二条第一款规定的关于供应商基本资格条件。</w:t>
      </w:r>
    </w:p>
    <w:p w14:paraId="6A2E1AC1">
      <w:pPr>
        <w:spacing w:line="500" w:lineRule="exact"/>
        <w:ind w:firstLine="480" w:firstLineChars="200"/>
        <w:rPr>
          <w:rFonts w:ascii="宋体" w:hAnsi="宋体"/>
          <w:sz w:val="24"/>
          <w:szCs w:val="24"/>
        </w:rPr>
      </w:pPr>
      <w:r>
        <w:rPr>
          <w:rFonts w:hint="eastAsia" w:ascii="宋体" w:hAnsi="宋体"/>
          <w:sz w:val="24"/>
          <w:szCs w:val="24"/>
        </w:rPr>
        <w:t>3．1．2 投标人应遵守中国的有关法律、法规和规章。</w:t>
      </w:r>
    </w:p>
    <w:p w14:paraId="71CB3DEB">
      <w:pPr>
        <w:spacing w:line="500" w:lineRule="exact"/>
        <w:ind w:firstLine="480" w:firstLineChars="200"/>
        <w:rPr>
          <w:rFonts w:ascii="宋体" w:hAnsi="宋体"/>
          <w:sz w:val="24"/>
          <w:szCs w:val="24"/>
        </w:rPr>
      </w:pPr>
      <w:r>
        <w:rPr>
          <w:rFonts w:hint="eastAsia" w:ascii="宋体" w:hAnsi="宋体"/>
          <w:sz w:val="24"/>
          <w:szCs w:val="24"/>
        </w:rPr>
        <w:t>3．1．3 有能力提供本次招标产品并符合投标邀请中规定资质要求的合法营销资格的国内企事业单位，均可参加投标（</w:t>
      </w:r>
      <w:r>
        <w:rPr>
          <w:rFonts w:hint="eastAsia" w:ascii="宋体" w:hAnsi="宋体"/>
          <w:b/>
          <w:bCs/>
          <w:sz w:val="24"/>
          <w:szCs w:val="24"/>
        </w:rPr>
        <w:t>电信、银行、保险等行业实行许可证属地经营的本地分公司可直接参加</w:t>
      </w:r>
      <w:r>
        <w:rPr>
          <w:rFonts w:hint="eastAsia" w:ascii="宋体" w:hAnsi="宋体"/>
          <w:b/>
          <w:bCs/>
          <w:color w:val="FF0000"/>
          <w:sz w:val="24"/>
          <w:szCs w:val="24"/>
        </w:rPr>
        <w:t>许可证范围内项目</w:t>
      </w:r>
      <w:r>
        <w:rPr>
          <w:rFonts w:hint="eastAsia" w:ascii="宋体" w:hAnsi="宋体"/>
          <w:b/>
          <w:bCs/>
          <w:sz w:val="24"/>
          <w:szCs w:val="24"/>
        </w:rPr>
        <w:t>的投标，本地分公司参加</w:t>
      </w:r>
      <w:r>
        <w:rPr>
          <w:rFonts w:hint="eastAsia" w:ascii="宋体" w:hAnsi="宋体"/>
          <w:b/>
          <w:bCs/>
          <w:color w:val="FF0000"/>
          <w:sz w:val="24"/>
          <w:szCs w:val="24"/>
        </w:rPr>
        <w:t>非许可证范围内项目</w:t>
      </w:r>
      <w:r>
        <w:rPr>
          <w:rFonts w:hint="eastAsia" w:ascii="宋体" w:hAnsi="宋体"/>
          <w:b/>
          <w:bCs/>
          <w:sz w:val="24"/>
          <w:szCs w:val="24"/>
        </w:rPr>
        <w:t>投标的须提供公司的授权</w:t>
      </w:r>
      <w:r>
        <w:rPr>
          <w:rFonts w:hint="eastAsia" w:ascii="宋体" w:hAnsi="宋体"/>
          <w:sz w:val="24"/>
          <w:szCs w:val="24"/>
        </w:rPr>
        <w:t>）。</w:t>
      </w:r>
    </w:p>
    <w:p w14:paraId="1C667618">
      <w:pPr>
        <w:spacing w:line="500" w:lineRule="exact"/>
        <w:ind w:firstLine="480" w:firstLineChars="200"/>
        <w:rPr>
          <w:rFonts w:ascii="宋体" w:hAnsi="宋体"/>
          <w:sz w:val="24"/>
          <w:szCs w:val="24"/>
        </w:rPr>
      </w:pPr>
      <w:r>
        <w:rPr>
          <w:rFonts w:hint="eastAsia" w:ascii="宋体" w:hAnsi="宋体"/>
          <w:sz w:val="24"/>
          <w:szCs w:val="24"/>
        </w:rPr>
        <w:t xml:space="preserve">3．1．4 </w:t>
      </w:r>
      <w:r>
        <w:rPr>
          <w:rFonts w:ascii="宋体" w:hAnsi="宋体"/>
          <w:sz w:val="24"/>
          <w:szCs w:val="24"/>
        </w:rPr>
        <w:t>投标人与采购人</w:t>
      </w:r>
      <w:r>
        <w:rPr>
          <w:rFonts w:hint="eastAsia" w:ascii="宋体" w:hAnsi="宋体"/>
          <w:sz w:val="24"/>
          <w:szCs w:val="24"/>
        </w:rPr>
        <w:t>一般</w:t>
      </w:r>
      <w:r>
        <w:rPr>
          <w:rFonts w:ascii="宋体" w:hAnsi="宋体"/>
          <w:sz w:val="24"/>
          <w:szCs w:val="24"/>
        </w:rPr>
        <w:t>应无任何直接或间接的关联</w:t>
      </w:r>
      <w:r>
        <w:rPr>
          <w:rFonts w:hint="eastAsia" w:ascii="宋体" w:hAnsi="宋体"/>
          <w:sz w:val="24"/>
          <w:szCs w:val="24"/>
        </w:rPr>
        <w:t>。</w:t>
      </w:r>
      <w:r>
        <w:rPr>
          <w:rFonts w:hint="eastAsia" w:ascii="宋体" w:hAnsi="宋体"/>
          <w:b/>
          <w:bCs/>
          <w:sz w:val="24"/>
          <w:szCs w:val="24"/>
        </w:rPr>
        <w:t>有关联的，投标人应当在投标截止时间3日前告知</w:t>
      </w:r>
      <w:r>
        <w:rPr>
          <w:rFonts w:hint="eastAsia" w:ascii="宋体" w:hAnsi="宋体"/>
          <w:b/>
          <w:bCs/>
          <w:sz w:val="24"/>
          <w:szCs w:val="24"/>
          <w:lang w:eastAsia="zh-CN"/>
        </w:rPr>
        <w:t>采购人</w:t>
      </w:r>
      <w:r>
        <w:rPr>
          <w:rFonts w:hint="eastAsia" w:ascii="宋体" w:hAnsi="宋体"/>
          <w:b/>
          <w:bCs/>
          <w:sz w:val="24"/>
          <w:szCs w:val="24"/>
        </w:rPr>
        <w:t>，在“诚信投标承诺书”中如实说明，并提供关联关系材料。</w:t>
      </w:r>
    </w:p>
    <w:p w14:paraId="67155F1D">
      <w:pPr>
        <w:spacing w:line="500" w:lineRule="exact"/>
        <w:ind w:firstLine="480" w:firstLineChars="200"/>
        <w:rPr>
          <w:rFonts w:ascii="宋体" w:hAnsi="宋体"/>
          <w:sz w:val="24"/>
          <w:szCs w:val="24"/>
        </w:rPr>
      </w:pPr>
      <w:r>
        <w:rPr>
          <w:rFonts w:hint="eastAsia" w:ascii="宋体" w:hAnsi="宋体"/>
          <w:sz w:val="24"/>
          <w:szCs w:val="24"/>
        </w:rPr>
        <w:t>3．1．5 投标人存在下列关联关系情形之一的，不得参加同一标包投标：</w:t>
      </w:r>
    </w:p>
    <w:p w14:paraId="4495F61F">
      <w:pPr>
        <w:spacing w:line="500" w:lineRule="exact"/>
        <w:ind w:firstLine="482" w:firstLineChars="200"/>
        <w:rPr>
          <w:rFonts w:ascii="宋体" w:hAnsi="宋体"/>
          <w:b/>
          <w:bCs/>
          <w:sz w:val="24"/>
          <w:szCs w:val="24"/>
        </w:rPr>
      </w:pPr>
      <w:r>
        <w:rPr>
          <w:rFonts w:hint="eastAsia" w:ascii="宋体" w:hAnsi="宋体"/>
          <w:b/>
          <w:bCs/>
          <w:sz w:val="24"/>
          <w:szCs w:val="24"/>
        </w:rPr>
        <w:t>（1）单位负责人（含法定代表人、实际控制人）是同一人的供应商；</w:t>
      </w:r>
    </w:p>
    <w:p w14:paraId="400D3B4D">
      <w:pPr>
        <w:spacing w:line="500" w:lineRule="exact"/>
        <w:ind w:firstLine="482" w:firstLineChars="200"/>
        <w:rPr>
          <w:rFonts w:ascii="宋体" w:hAnsi="宋体"/>
          <w:b/>
          <w:bCs/>
          <w:sz w:val="24"/>
          <w:szCs w:val="24"/>
        </w:rPr>
      </w:pPr>
      <w:r>
        <w:rPr>
          <w:rFonts w:hint="eastAsia" w:ascii="宋体" w:hAnsi="宋体"/>
          <w:b/>
          <w:bCs/>
          <w:sz w:val="24"/>
          <w:szCs w:val="24"/>
        </w:rPr>
        <w:t>（2）母公司、直接控股的被投资公司；</w:t>
      </w:r>
    </w:p>
    <w:p w14:paraId="56C22199">
      <w:pPr>
        <w:spacing w:line="500" w:lineRule="exact"/>
        <w:ind w:firstLine="482" w:firstLineChars="200"/>
        <w:rPr>
          <w:rFonts w:ascii="宋体" w:hAnsi="宋体"/>
          <w:sz w:val="24"/>
          <w:szCs w:val="24"/>
        </w:rPr>
      </w:pPr>
      <w:r>
        <w:rPr>
          <w:rFonts w:hint="eastAsia" w:ascii="宋体" w:hAnsi="宋体"/>
          <w:b/>
          <w:bCs/>
          <w:sz w:val="24"/>
          <w:szCs w:val="24"/>
        </w:rPr>
        <w:t>（3）为项目提供整体设计、规范编制或者项目管理、监理、检测等服务的供应商，不得再参加该项目的其他采购（具体实施）活动。</w:t>
      </w:r>
      <w:r>
        <w:rPr>
          <w:rFonts w:hint="eastAsia" w:ascii="宋体" w:hAnsi="宋体"/>
          <w:sz w:val="24"/>
          <w:szCs w:val="24"/>
        </w:rPr>
        <w:t xml:space="preserve"> </w:t>
      </w:r>
    </w:p>
    <w:p w14:paraId="284C4FF3">
      <w:pPr>
        <w:spacing w:line="500" w:lineRule="exact"/>
        <w:ind w:firstLine="480" w:firstLineChars="200"/>
        <w:rPr>
          <w:rFonts w:ascii="宋体" w:hAnsi="宋体"/>
          <w:sz w:val="24"/>
          <w:szCs w:val="24"/>
        </w:rPr>
      </w:pPr>
      <w:r>
        <w:rPr>
          <w:rFonts w:hint="eastAsia" w:ascii="宋体" w:hAnsi="宋体"/>
          <w:sz w:val="24"/>
          <w:szCs w:val="24"/>
        </w:rPr>
        <w:t>3．1．6 一个投标人对一个标包只能提交一个投标文件。</w:t>
      </w:r>
    </w:p>
    <w:p w14:paraId="06BF075A">
      <w:pPr>
        <w:spacing w:line="500" w:lineRule="exact"/>
        <w:ind w:firstLine="480" w:firstLineChars="200"/>
        <w:rPr>
          <w:rFonts w:ascii="宋体" w:hAnsi="宋体"/>
          <w:sz w:val="24"/>
          <w:szCs w:val="24"/>
        </w:rPr>
      </w:pPr>
      <w:r>
        <w:rPr>
          <w:rFonts w:hint="eastAsia" w:ascii="宋体" w:hAnsi="宋体"/>
          <w:sz w:val="24"/>
          <w:szCs w:val="24"/>
        </w:rPr>
        <w:t>3．1．7 投标人代理人只能接受一个投标人委托参加投标。</w:t>
      </w:r>
    </w:p>
    <w:p w14:paraId="40A74CB2">
      <w:pPr>
        <w:spacing w:line="500" w:lineRule="exact"/>
        <w:ind w:firstLine="480" w:firstLineChars="200"/>
        <w:rPr>
          <w:rFonts w:ascii="宋体" w:hAnsi="宋体"/>
          <w:sz w:val="24"/>
          <w:szCs w:val="24"/>
        </w:rPr>
      </w:pPr>
      <w:r>
        <w:rPr>
          <w:rFonts w:hint="eastAsia" w:ascii="宋体" w:hAnsi="宋体"/>
          <w:sz w:val="24"/>
          <w:szCs w:val="24"/>
        </w:rPr>
        <w:t>3．1．8 如投标人代理人不是法定代表人，须持有《法定代表人授权书》。</w:t>
      </w:r>
    </w:p>
    <w:p w14:paraId="6D2F6A80">
      <w:pPr>
        <w:spacing w:line="500" w:lineRule="exact"/>
        <w:ind w:firstLine="480" w:firstLineChars="200"/>
        <w:rPr>
          <w:rFonts w:ascii="宋体" w:hAnsi="宋体"/>
          <w:sz w:val="24"/>
          <w:szCs w:val="24"/>
        </w:rPr>
      </w:pPr>
      <w:r>
        <w:rPr>
          <w:rFonts w:hint="eastAsia" w:ascii="宋体" w:hAnsi="宋体"/>
          <w:sz w:val="24"/>
          <w:szCs w:val="24"/>
        </w:rPr>
        <w:t>3．1．9 除招标文件有规定外，两个或两个以上供应商可以组成一个投标联合体，以一个投标人（投标文件由联合体牵头方签署盖章）的身份参加投标。</w:t>
      </w:r>
    </w:p>
    <w:p w14:paraId="2FA6A309">
      <w:pPr>
        <w:spacing w:line="500" w:lineRule="exact"/>
        <w:ind w:firstLine="480" w:firstLineChars="200"/>
        <w:rPr>
          <w:rFonts w:ascii="宋体" w:hAnsi="宋体"/>
          <w:sz w:val="24"/>
          <w:szCs w:val="24"/>
        </w:rPr>
      </w:pPr>
      <w:r>
        <w:rPr>
          <w:rFonts w:hint="eastAsia" w:ascii="宋体" w:hAnsi="宋体"/>
          <w:sz w:val="24"/>
          <w:szCs w:val="24"/>
        </w:rPr>
        <w:t>以联合体形式参加投标的，联合体各方均应符合《政府采购法》第二十二条第一款规定的关于供应商基本资格条件，联合体中至少应当有一方符合招标文件规定的特定条件。</w:t>
      </w:r>
    </w:p>
    <w:p w14:paraId="7D3B0822">
      <w:pPr>
        <w:spacing w:line="500" w:lineRule="exact"/>
        <w:ind w:firstLine="480" w:firstLineChars="200"/>
        <w:rPr>
          <w:rFonts w:ascii="宋体" w:hAnsi="宋体"/>
          <w:sz w:val="24"/>
          <w:szCs w:val="24"/>
        </w:rPr>
      </w:pPr>
      <w:r>
        <w:rPr>
          <w:rFonts w:hint="eastAsia" w:ascii="宋体" w:hAnsi="宋体"/>
          <w:sz w:val="24"/>
          <w:szCs w:val="24"/>
        </w:rPr>
        <w:t>联合体各方之间应当签订共同投标协议，明确约定联合体各方承担的工作和相应责任，并将共同投标协议连同投标文件一并提交。</w:t>
      </w:r>
    </w:p>
    <w:p w14:paraId="001D7218">
      <w:pPr>
        <w:spacing w:line="500" w:lineRule="exact"/>
        <w:ind w:firstLine="480" w:firstLineChars="200"/>
        <w:rPr>
          <w:rFonts w:ascii="宋体" w:hAnsi="宋体"/>
          <w:sz w:val="24"/>
          <w:szCs w:val="24"/>
        </w:rPr>
      </w:pPr>
      <w:r>
        <w:rPr>
          <w:rFonts w:hint="eastAsia" w:ascii="宋体" w:hAnsi="宋体"/>
          <w:sz w:val="24"/>
          <w:szCs w:val="24"/>
        </w:rPr>
        <w:t>联合体各方不得再以自己名义单独在同一项目中投标，也不得组成新的联合体参加同一项目投标。</w:t>
      </w:r>
    </w:p>
    <w:p w14:paraId="5BB8472E">
      <w:pPr>
        <w:spacing w:line="500" w:lineRule="exact"/>
        <w:ind w:firstLine="480" w:firstLineChars="200"/>
        <w:rPr>
          <w:rFonts w:ascii="宋体" w:hAnsi="宋体"/>
          <w:sz w:val="24"/>
          <w:szCs w:val="24"/>
        </w:rPr>
      </w:pPr>
      <w:r>
        <w:rPr>
          <w:rFonts w:hint="eastAsia" w:ascii="宋体" w:hAnsi="宋体"/>
          <w:sz w:val="24"/>
          <w:szCs w:val="24"/>
        </w:rPr>
        <w:t>3．2合格的投标产品或服务</w:t>
      </w:r>
    </w:p>
    <w:p w14:paraId="434A05FE">
      <w:pPr>
        <w:spacing w:line="500" w:lineRule="exact"/>
        <w:ind w:firstLine="480" w:firstLineChars="200"/>
        <w:rPr>
          <w:rFonts w:ascii="宋体" w:hAnsi="宋体"/>
          <w:sz w:val="24"/>
          <w:szCs w:val="24"/>
        </w:rPr>
      </w:pPr>
      <w:r>
        <w:rPr>
          <w:rFonts w:hint="eastAsia" w:ascii="宋体" w:hAnsi="宋体"/>
          <w:sz w:val="24"/>
          <w:szCs w:val="24"/>
        </w:rPr>
        <w:t>3.2.1应该是中国境内生产的产品或提供的服务。</w:t>
      </w:r>
    </w:p>
    <w:p w14:paraId="7BB508E0">
      <w:pPr>
        <w:spacing w:line="500" w:lineRule="exact"/>
        <w:ind w:firstLine="480" w:firstLineChars="200"/>
        <w:rPr>
          <w:rFonts w:ascii="宋体" w:hAnsi="宋体"/>
          <w:sz w:val="24"/>
          <w:szCs w:val="24"/>
        </w:rPr>
      </w:pPr>
      <w:r>
        <w:rPr>
          <w:rFonts w:hint="eastAsia" w:ascii="宋体" w:hAnsi="宋体"/>
          <w:sz w:val="24"/>
          <w:szCs w:val="24"/>
        </w:rPr>
        <w:t>若投标产品或服务属于国家实行许可证制度或生产注册证制度的产品或服务，则应具备相应有效的证书。</w:t>
      </w:r>
    </w:p>
    <w:p w14:paraId="1A3C6181">
      <w:pPr>
        <w:spacing w:line="500" w:lineRule="exact"/>
        <w:ind w:firstLine="480" w:firstLineChars="200"/>
        <w:rPr>
          <w:rFonts w:ascii="宋体" w:hAnsi="宋体"/>
          <w:sz w:val="24"/>
          <w:szCs w:val="24"/>
        </w:rPr>
      </w:pPr>
      <w:r>
        <w:rPr>
          <w:rFonts w:hint="eastAsia" w:ascii="宋体" w:hAnsi="宋体"/>
          <w:sz w:val="24"/>
          <w:szCs w:val="24"/>
        </w:rPr>
        <w:t>若投标产品属于进口产品，则应按照《政府采购进口产品管理办法》（财库[2007]119号）文件和《关于政府采购进口产品管理有关问题的通知》（财办库[2008]248号）文件办理。</w:t>
      </w:r>
    </w:p>
    <w:p w14:paraId="15E6F46B">
      <w:pPr>
        <w:spacing w:line="500" w:lineRule="exact"/>
        <w:ind w:firstLine="480" w:firstLineChars="200"/>
        <w:rPr>
          <w:rFonts w:ascii="宋体" w:hAnsi="宋体"/>
          <w:sz w:val="24"/>
          <w:szCs w:val="24"/>
        </w:rPr>
      </w:pPr>
      <w:r>
        <w:rPr>
          <w:rFonts w:hint="eastAsia" w:ascii="宋体" w:hAnsi="宋体"/>
          <w:sz w:val="24"/>
          <w:szCs w:val="24"/>
        </w:rPr>
        <w:t>3.2.2投标人应保证所提供的产品或服务免受第三方提出侵犯其知识产权（专利权、商标权、工业设计权及使用权等）的索赔或起诉，否则由此可能产生的一切法律责任和经济责任均由投标人承担。</w:t>
      </w:r>
    </w:p>
    <w:p w14:paraId="01381073">
      <w:pPr>
        <w:spacing w:line="500" w:lineRule="exact"/>
        <w:ind w:firstLine="420"/>
        <w:rPr>
          <w:rFonts w:ascii="宋体" w:hAnsi="宋体"/>
          <w:sz w:val="24"/>
          <w:szCs w:val="24"/>
        </w:rPr>
      </w:pPr>
      <w:r>
        <w:rPr>
          <w:rFonts w:hint="eastAsia" w:ascii="宋体" w:hAnsi="宋体"/>
          <w:sz w:val="24"/>
          <w:szCs w:val="24"/>
        </w:rPr>
        <w:t xml:space="preserve"> 4、投标费用</w:t>
      </w:r>
    </w:p>
    <w:p w14:paraId="1984BCB1">
      <w:pPr>
        <w:spacing w:line="500" w:lineRule="exact"/>
        <w:ind w:firstLine="420"/>
        <w:rPr>
          <w:rFonts w:ascii="宋体" w:hAnsi="宋体"/>
          <w:sz w:val="24"/>
          <w:szCs w:val="24"/>
        </w:rPr>
      </w:pPr>
      <w:r>
        <w:rPr>
          <w:rFonts w:hint="eastAsia" w:ascii="宋体" w:hAnsi="宋体"/>
          <w:sz w:val="24"/>
          <w:szCs w:val="24"/>
        </w:rPr>
        <w:t>4．1 无论投标结果如何，投标人自行承担所有与参加投标有关的全部费用。</w:t>
      </w:r>
    </w:p>
    <w:p w14:paraId="0EE3881D">
      <w:pPr>
        <w:spacing w:line="500" w:lineRule="exact"/>
        <w:ind w:firstLine="420"/>
        <w:rPr>
          <w:rFonts w:ascii="宋体" w:hAnsi="宋体"/>
          <w:sz w:val="24"/>
          <w:szCs w:val="24"/>
        </w:rPr>
      </w:pPr>
      <w:r>
        <w:rPr>
          <w:rFonts w:hint="eastAsia" w:ascii="宋体" w:hAnsi="宋体"/>
          <w:sz w:val="24"/>
          <w:szCs w:val="24"/>
        </w:rPr>
        <w:t>5、信息公告媒体</w:t>
      </w:r>
    </w:p>
    <w:p w14:paraId="1CFD9743">
      <w:pPr>
        <w:spacing w:line="500" w:lineRule="exact"/>
        <w:ind w:firstLine="420"/>
        <w:rPr>
          <w:rFonts w:ascii="宋体" w:hAnsi="宋体"/>
          <w:sz w:val="24"/>
          <w:szCs w:val="24"/>
        </w:rPr>
      </w:pPr>
      <w:r>
        <w:rPr>
          <w:rFonts w:hint="eastAsia" w:ascii="宋体" w:hAnsi="宋体"/>
          <w:sz w:val="24"/>
          <w:szCs w:val="24"/>
        </w:rPr>
        <w:t xml:space="preserve">5．1 </w:t>
      </w:r>
      <w:r>
        <w:rPr>
          <w:rFonts w:hint="eastAsia" w:ascii="宋体" w:hAnsi="宋体"/>
          <w:sz w:val="24"/>
        </w:rPr>
        <w:t>浙江政府采购网(zfcg.czt.zj.gov.cn)和宁波政府采购网(www.nbzfcg.cn)</w:t>
      </w:r>
      <w:r>
        <w:rPr>
          <w:rFonts w:hint="eastAsia" w:ascii="宋体" w:hAnsi="宋体"/>
          <w:sz w:val="24"/>
          <w:szCs w:val="24"/>
        </w:rPr>
        <w:t>为政府采购监督管理部门指定的政府采购信息发布媒体。本次政府采购活动有关信息均在该网站上予以公布，公布信息视同送达所有潜在投标人。</w:t>
      </w:r>
    </w:p>
    <w:p w14:paraId="31ADC69A">
      <w:pPr>
        <w:spacing w:line="500" w:lineRule="exact"/>
        <w:ind w:firstLine="420"/>
        <w:jc w:val="center"/>
        <w:rPr>
          <w:rFonts w:ascii="宋体" w:hAnsi="宋体"/>
          <w:b/>
          <w:sz w:val="24"/>
          <w:szCs w:val="24"/>
        </w:rPr>
      </w:pPr>
    </w:p>
    <w:p w14:paraId="7CED5242">
      <w:pPr>
        <w:spacing w:line="500" w:lineRule="exact"/>
        <w:ind w:firstLine="420"/>
        <w:jc w:val="center"/>
        <w:rPr>
          <w:rFonts w:ascii="宋体" w:hAnsi="宋体"/>
          <w:b/>
          <w:sz w:val="24"/>
          <w:szCs w:val="24"/>
        </w:rPr>
      </w:pPr>
      <w:r>
        <w:rPr>
          <w:rFonts w:hint="eastAsia" w:ascii="宋体" w:hAnsi="宋体"/>
          <w:b/>
          <w:sz w:val="24"/>
          <w:szCs w:val="24"/>
        </w:rPr>
        <w:t>B   招标文件</w:t>
      </w:r>
    </w:p>
    <w:p w14:paraId="18015651">
      <w:pPr>
        <w:spacing w:line="500" w:lineRule="exact"/>
        <w:ind w:firstLine="420"/>
        <w:rPr>
          <w:rFonts w:ascii="宋体" w:hAnsi="宋体"/>
          <w:sz w:val="24"/>
          <w:szCs w:val="24"/>
        </w:rPr>
      </w:pPr>
      <w:r>
        <w:rPr>
          <w:rFonts w:hint="eastAsia" w:ascii="宋体" w:hAnsi="宋体"/>
          <w:sz w:val="24"/>
          <w:szCs w:val="24"/>
        </w:rPr>
        <w:t xml:space="preserve"> 6、招标文件</w:t>
      </w:r>
    </w:p>
    <w:p w14:paraId="043FE71F">
      <w:pPr>
        <w:spacing w:line="500" w:lineRule="exact"/>
        <w:ind w:firstLine="420"/>
        <w:rPr>
          <w:rFonts w:ascii="宋体" w:hAnsi="宋体"/>
          <w:sz w:val="24"/>
          <w:szCs w:val="24"/>
        </w:rPr>
      </w:pPr>
      <w:r>
        <w:rPr>
          <w:rFonts w:hint="eastAsia" w:ascii="宋体" w:hAnsi="宋体"/>
          <w:sz w:val="24"/>
          <w:szCs w:val="24"/>
        </w:rPr>
        <w:t xml:space="preserve"> 6．1招标文件由招标文件总目录所列内容组成。</w:t>
      </w:r>
    </w:p>
    <w:p w14:paraId="46C4685B">
      <w:pPr>
        <w:spacing w:line="500" w:lineRule="exact"/>
        <w:ind w:firstLine="420"/>
        <w:rPr>
          <w:rFonts w:ascii="宋体" w:hAnsi="宋体"/>
          <w:sz w:val="24"/>
          <w:szCs w:val="24"/>
        </w:rPr>
      </w:pPr>
      <w:r>
        <w:rPr>
          <w:rFonts w:hint="eastAsia" w:ascii="宋体" w:hAnsi="宋体"/>
          <w:sz w:val="24"/>
          <w:szCs w:val="24"/>
        </w:rPr>
        <w:t xml:space="preserve"> 6．2投标人应详细阅读招标文件的全部内容。不按招标文件的要求提供的投标文件和资料，则可能被视为无效标而导致投标被拒绝。</w:t>
      </w:r>
    </w:p>
    <w:p w14:paraId="3CF24A7E">
      <w:pPr>
        <w:spacing w:line="500" w:lineRule="exact"/>
        <w:ind w:firstLine="420"/>
        <w:rPr>
          <w:rFonts w:ascii="宋体" w:hAnsi="宋体"/>
          <w:b/>
          <w:sz w:val="24"/>
          <w:szCs w:val="24"/>
        </w:rPr>
      </w:pPr>
      <w:r>
        <w:rPr>
          <w:rFonts w:hint="eastAsia" w:ascii="宋体" w:hAnsi="宋体"/>
          <w:sz w:val="24"/>
          <w:szCs w:val="24"/>
        </w:rPr>
        <w:t xml:space="preserve"> 6．3为保证招标的公平性，若招标文件的技术指标要求存在排他性或歧视性条款，请投标人核实后，应在</w:t>
      </w:r>
      <w:r>
        <w:rPr>
          <w:rFonts w:hint="eastAsia" w:ascii="宋体" w:hAnsi="宋体"/>
          <w:color w:val="000000"/>
          <w:sz w:val="24"/>
          <w:szCs w:val="24"/>
        </w:rPr>
        <w:t>公告期限届满之日</w:t>
      </w:r>
      <w:r>
        <w:rPr>
          <w:rFonts w:hint="eastAsia" w:ascii="宋体" w:hAnsi="宋体"/>
          <w:sz w:val="24"/>
          <w:szCs w:val="24"/>
        </w:rPr>
        <w:t>起7个工作日内，以书面形式（加盖单位公章）向</w:t>
      </w:r>
      <w:r>
        <w:rPr>
          <w:rFonts w:hint="eastAsia" w:ascii="宋体" w:hAnsi="宋体"/>
          <w:sz w:val="24"/>
          <w:szCs w:val="24"/>
          <w:lang w:eastAsia="zh-CN"/>
        </w:rPr>
        <w:t>采购人</w:t>
      </w:r>
      <w:r>
        <w:rPr>
          <w:rFonts w:hint="eastAsia" w:ascii="宋体" w:hAnsi="宋体"/>
          <w:sz w:val="24"/>
          <w:szCs w:val="24"/>
        </w:rPr>
        <w:t>提出质疑请求、理由及事实证据材料。</w:t>
      </w:r>
    </w:p>
    <w:p w14:paraId="0757EB59">
      <w:pPr>
        <w:spacing w:line="500" w:lineRule="exact"/>
        <w:ind w:firstLine="420"/>
        <w:rPr>
          <w:rFonts w:ascii="宋体" w:hAnsi="宋体"/>
          <w:sz w:val="24"/>
          <w:szCs w:val="24"/>
        </w:rPr>
      </w:pPr>
      <w:r>
        <w:rPr>
          <w:rFonts w:hint="eastAsia" w:ascii="宋体" w:hAnsi="宋体"/>
          <w:sz w:val="24"/>
          <w:szCs w:val="24"/>
        </w:rPr>
        <w:t>6．4投标人可在投标截止时间5日前，对招标文件如有疑问要求澄清的，可用书面形式通知</w:t>
      </w:r>
      <w:r>
        <w:rPr>
          <w:rFonts w:hint="eastAsia" w:ascii="宋体" w:hAnsi="宋体"/>
          <w:sz w:val="24"/>
          <w:szCs w:val="24"/>
          <w:lang w:eastAsia="zh-CN"/>
        </w:rPr>
        <w:t>采购人</w:t>
      </w:r>
      <w:r>
        <w:rPr>
          <w:rFonts w:hint="eastAsia" w:ascii="宋体" w:hAnsi="宋体"/>
          <w:sz w:val="24"/>
          <w:szCs w:val="24"/>
        </w:rPr>
        <w:t>，</w:t>
      </w:r>
      <w:r>
        <w:rPr>
          <w:rFonts w:hint="eastAsia" w:ascii="宋体" w:hAnsi="宋体"/>
          <w:sz w:val="24"/>
          <w:szCs w:val="24"/>
          <w:lang w:eastAsia="zh-CN"/>
        </w:rPr>
        <w:t>采购人</w:t>
      </w:r>
      <w:r>
        <w:rPr>
          <w:rFonts w:hint="eastAsia" w:ascii="宋体" w:hAnsi="宋体"/>
          <w:sz w:val="24"/>
          <w:szCs w:val="24"/>
        </w:rPr>
        <w:t>应用书面作答（包括网上公告形式）。如有必要，可将答复内容包括原提出的问题（但不标明问题查询的来源），以网上公告形式通告潜在投标人。</w:t>
      </w:r>
    </w:p>
    <w:p w14:paraId="60795978">
      <w:pPr>
        <w:spacing w:line="500" w:lineRule="exact"/>
        <w:ind w:firstLine="420"/>
        <w:rPr>
          <w:rFonts w:ascii="宋体" w:hAnsi="宋体"/>
          <w:sz w:val="24"/>
          <w:szCs w:val="24"/>
        </w:rPr>
      </w:pPr>
      <w:r>
        <w:rPr>
          <w:rFonts w:hint="eastAsia" w:ascii="宋体" w:hAnsi="宋体"/>
          <w:sz w:val="24"/>
          <w:szCs w:val="24"/>
        </w:rPr>
        <w:t>6．5</w:t>
      </w:r>
      <w:r>
        <w:rPr>
          <w:rFonts w:hint="eastAsia" w:ascii="宋体" w:hAnsi="宋体"/>
          <w:sz w:val="24"/>
          <w:szCs w:val="24"/>
          <w:lang w:eastAsia="zh-CN"/>
        </w:rPr>
        <w:t>采购人</w:t>
      </w:r>
      <w:r>
        <w:rPr>
          <w:rFonts w:hint="eastAsia" w:ascii="宋体" w:hAnsi="宋体"/>
          <w:sz w:val="24"/>
          <w:szCs w:val="24"/>
        </w:rPr>
        <w:t>在投标截止时间前，可对招标文件做必要的澄清或修改，并在指定的政府采购信息发布媒体上发布补充公告。该澄清或者修改的内容为招标文件的组成部分。</w:t>
      </w:r>
    </w:p>
    <w:p w14:paraId="428C26B8">
      <w:pPr>
        <w:spacing w:line="500" w:lineRule="exact"/>
        <w:ind w:firstLine="420"/>
        <w:rPr>
          <w:rFonts w:ascii="宋体" w:hAnsi="宋体"/>
          <w:sz w:val="24"/>
          <w:szCs w:val="24"/>
        </w:rPr>
      </w:pPr>
      <w:r>
        <w:rPr>
          <w:rFonts w:hint="eastAsia" w:ascii="宋体" w:hAnsi="宋体"/>
          <w:sz w:val="24"/>
          <w:szCs w:val="24"/>
        </w:rPr>
        <w:t>6．6因6.4条款或6.5条款做出实质性澄清或修改影响投标人编制投标文件的，至投标截止时间不足15日的，应顺延推迟投标截止时间和开标时间，并在指定的政府采购信息发布媒体上发布补充公告。</w:t>
      </w:r>
    </w:p>
    <w:p w14:paraId="2B4185C1">
      <w:pPr>
        <w:spacing w:line="500" w:lineRule="exact"/>
        <w:jc w:val="center"/>
        <w:rPr>
          <w:rFonts w:ascii="宋体" w:hAnsi="宋体"/>
          <w:b/>
          <w:sz w:val="24"/>
          <w:szCs w:val="24"/>
        </w:rPr>
      </w:pPr>
      <w:r>
        <w:rPr>
          <w:rFonts w:hint="eastAsia" w:ascii="宋体" w:hAnsi="宋体"/>
          <w:b/>
          <w:sz w:val="24"/>
          <w:szCs w:val="24"/>
        </w:rPr>
        <w:t>C  投标文件</w:t>
      </w:r>
    </w:p>
    <w:p w14:paraId="48875314">
      <w:pPr>
        <w:spacing w:line="500" w:lineRule="exact"/>
        <w:rPr>
          <w:rFonts w:ascii="宋体" w:hAnsi="宋体"/>
          <w:sz w:val="24"/>
          <w:szCs w:val="24"/>
        </w:rPr>
      </w:pPr>
      <w:r>
        <w:rPr>
          <w:rFonts w:hint="eastAsia" w:ascii="宋体" w:hAnsi="宋体"/>
          <w:b/>
          <w:sz w:val="24"/>
          <w:szCs w:val="24"/>
        </w:rPr>
        <w:t xml:space="preserve">    </w:t>
      </w:r>
      <w:r>
        <w:rPr>
          <w:rFonts w:hint="eastAsia" w:ascii="宋体" w:hAnsi="宋体"/>
          <w:sz w:val="24"/>
          <w:szCs w:val="24"/>
        </w:rPr>
        <w:t>7、投标文件语言和计量单位</w:t>
      </w:r>
    </w:p>
    <w:p w14:paraId="5C4C973E">
      <w:pPr>
        <w:pStyle w:val="10"/>
        <w:rPr>
          <w:rFonts w:ascii="宋体" w:hAnsi="宋体"/>
          <w:sz w:val="24"/>
          <w:szCs w:val="24"/>
        </w:rPr>
      </w:pPr>
      <w:r>
        <w:rPr>
          <w:rFonts w:hint="eastAsia" w:ascii="宋体" w:hAnsi="宋体"/>
          <w:sz w:val="24"/>
          <w:szCs w:val="24"/>
        </w:rPr>
        <w:t xml:space="preserve"> 7．1投标文件应用中文书写。投标文件中所附或所引用的原件不是中文时，应附中文译本。</w:t>
      </w:r>
    </w:p>
    <w:p w14:paraId="0678E2C5">
      <w:pPr>
        <w:pStyle w:val="10"/>
        <w:ind w:firstLine="480" w:firstLineChars="200"/>
        <w:rPr>
          <w:rFonts w:ascii="宋体" w:hAnsi="宋体"/>
          <w:sz w:val="24"/>
          <w:szCs w:val="24"/>
        </w:rPr>
      </w:pPr>
      <w:r>
        <w:rPr>
          <w:rFonts w:hint="eastAsia" w:ascii="宋体" w:hAnsi="宋体"/>
          <w:sz w:val="24"/>
          <w:szCs w:val="24"/>
        </w:rPr>
        <w:t>7．2投标文件中所使用的计量单位，除招标文件中有特殊要求外，应采用国家法定计量单位。</w:t>
      </w:r>
    </w:p>
    <w:p w14:paraId="7F132548">
      <w:pPr>
        <w:spacing w:line="500" w:lineRule="exact"/>
        <w:ind w:firstLine="420"/>
        <w:rPr>
          <w:rFonts w:ascii="宋体" w:hAnsi="宋体"/>
          <w:sz w:val="24"/>
          <w:szCs w:val="24"/>
        </w:rPr>
      </w:pPr>
      <w:r>
        <w:rPr>
          <w:rFonts w:hint="eastAsia" w:ascii="宋体" w:hAnsi="宋体"/>
          <w:sz w:val="24"/>
          <w:szCs w:val="24"/>
        </w:rPr>
        <w:t xml:space="preserve"> 8、投标文件的制作</w:t>
      </w:r>
    </w:p>
    <w:p w14:paraId="6EAAB1B6">
      <w:pPr>
        <w:pStyle w:val="55"/>
        <w:numPr>
          <w:ilvl w:val="0"/>
          <w:numId w:val="0"/>
        </w:numPr>
        <w:snapToGrid w:val="0"/>
        <w:spacing w:line="400" w:lineRule="exact"/>
        <w:ind w:firstLine="480" w:firstLineChars="200"/>
        <w:rPr>
          <w:sz w:val="24"/>
          <w:szCs w:val="24"/>
        </w:rPr>
      </w:pPr>
      <w:r>
        <w:rPr>
          <w:rFonts w:hint="eastAsia"/>
          <w:sz w:val="24"/>
          <w:szCs w:val="24"/>
        </w:rPr>
        <w:t>8.1 投标文件规格幅面（A4）应与正文一致，按照招标文件第六部分对投标文件格式部分规定的顺序，统一编目编码并编制目录。由于编排混乱导致投标文件被误读或查找不到，责任应当由投标人承担。</w:t>
      </w:r>
    </w:p>
    <w:p w14:paraId="6A7F5F81">
      <w:pPr>
        <w:spacing w:line="500" w:lineRule="exact"/>
        <w:ind w:firstLine="425"/>
        <w:rPr>
          <w:rFonts w:ascii="宋体" w:hAnsi="宋体"/>
          <w:b/>
          <w:bCs/>
          <w:sz w:val="24"/>
          <w:szCs w:val="24"/>
        </w:rPr>
      </w:pPr>
      <w:r>
        <w:rPr>
          <w:rFonts w:hint="eastAsia" w:ascii="宋体" w:hAnsi="宋体"/>
          <w:b/>
          <w:bCs/>
          <w:sz w:val="24"/>
          <w:szCs w:val="24"/>
        </w:rPr>
        <w:t>8.2 制作电子投标文件的系统配置要求：</w:t>
      </w:r>
      <w:r>
        <w:rPr>
          <w:rFonts w:hint="eastAsia" w:ascii="宋体" w:hAnsi="宋体"/>
          <w:b/>
          <w:bCs/>
          <w:color w:val="FF0000"/>
          <w:sz w:val="24"/>
          <w:szCs w:val="24"/>
        </w:rPr>
        <w:t>64位的windows7及以上操作系统</w:t>
      </w:r>
      <w:r>
        <w:rPr>
          <w:rFonts w:hint="eastAsia" w:ascii="宋体" w:hAnsi="宋体"/>
          <w:b/>
          <w:bCs/>
          <w:sz w:val="24"/>
          <w:szCs w:val="24"/>
        </w:rPr>
        <w:t>。</w:t>
      </w:r>
    </w:p>
    <w:p w14:paraId="683A486D">
      <w:pPr>
        <w:spacing w:line="500" w:lineRule="exact"/>
        <w:ind w:firstLine="425"/>
        <w:rPr>
          <w:rFonts w:ascii="宋体" w:hAnsi="宋体"/>
          <w:sz w:val="24"/>
          <w:szCs w:val="24"/>
        </w:rPr>
      </w:pPr>
      <w:r>
        <w:rPr>
          <w:rFonts w:hint="eastAsia" w:ascii="宋体" w:hAnsi="宋体"/>
          <w:b/>
          <w:bCs/>
          <w:sz w:val="24"/>
          <w:szCs w:val="24"/>
        </w:rPr>
        <w:t>8.3潜在供应商应提前完成供应商注册，成为浙江省政府采购网</w:t>
      </w:r>
      <w:r>
        <w:rPr>
          <w:rFonts w:ascii="宋体" w:hAnsi="宋体"/>
          <w:b/>
          <w:bCs/>
          <w:sz w:val="24"/>
          <w:szCs w:val="24"/>
        </w:rPr>
        <w:t>(zfcg.czt.zj.gov.cn)</w:t>
      </w:r>
      <w:r>
        <w:rPr>
          <w:rFonts w:hint="eastAsia" w:ascii="宋体" w:hAnsi="宋体"/>
          <w:b/>
          <w:bCs/>
          <w:sz w:val="24"/>
          <w:szCs w:val="24"/>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14:paraId="112292F7">
      <w:pPr>
        <w:tabs>
          <w:tab w:val="left" w:pos="0"/>
        </w:tabs>
        <w:spacing w:line="500" w:lineRule="exact"/>
        <w:ind w:firstLine="420"/>
        <w:rPr>
          <w:rFonts w:ascii="宋体" w:hAnsi="宋体"/>
          <w:sz w:val="24"/>
          <w:szCs w:val="24"/>
        </w:rPr>
      </w:pPr>
      <w:r>
        <w:rPr>
          <w:rFonts w:hint="eastAsia" w:ascii="宋体" w:hAnsi="宋体"/>
          <w:sz w:val="24"/>
          <w:szCs w:val="24"/>
        </w:rPr>
        <w:t>8.4供应商通过政采云电子交易客户端（下载位置：浙江政府采购网 &gt; 下载专区 &gt; 电子投标客户端 &gt; 政采云电子交易客户端）制作电子加密投标文件（后缀jmbs），按“供应商-电子交易操作手册.pdf”及本招标文件规定的格式和顺序编制并进行关联定位、加密并在投标截止时间前上传。在生成加密投标文件同时会生成备份投标文件（后缀为bfbs）。备份投标文件是否提交由供应商自行决定。电子投标文件内容应与备份投标文件内容保持一致。</w:t>
      </w:r>
    </w:p>
    <w:p w14:paraId="4C0C5BCC">
      <w:pPr>
        <w:tabs>
          <w:tab w:val="left" w:pos="0"/>
        </w:tabs>
        <w:spacing w:line="500" w:lineRule="exact"/>
        <w:ind w:firstLine="420"/>
        <w:rPr>
          <w:rFonts w:ascii="宋体" w:hAnsi="宋体"/>
          <w:sz w:val="24"/>
          <w:szCs w:val="24"/>
        </w:rPr>
      </w:pPr>
      <w:r>
        <w:rPr>
          <w:rFonts w:hint="eastAsia" w:ascii="宋体" w:hAnsi="宋体"/>
          <w:sz w:val="24"/>
          <w:szCs w:val="24"/>
        </w:rPr>
        <w:t>8.5电子投标文件未按时解密，投标人提供了备份投标文件的，以备份投标文件作为依据，否则视为投标文件撤回，备份投标文件将在评标室实时监控环境下拆封并导入政采云平台。电子投标文件已按时解密的，备份投标文件自动失效。</w:t>
      </w:r>
    </w:p>
    <w:p w14:paraId="0547A24C">
      <w:pPr>
        <w:tabs>
          <w:tab w:val="left" w:pos="0"/>
        </w:tabs>
        <w:spacing w:line="500" w:lineRule="exact"/>
        <w:ind w:firstLine="420"/>
        <w:rPr>
          <w:rFonts w:ascii="宋体" w:hAnsi="宋体"/>
          <w:sz w:val="24"/>
          <w:szCs w:val="24"/>
        </w:rPr>
      </w:pPr>
      <w:r>
        <w:rPr>
          <w:rFonts w:hint="eastAsia" w:ascii="宋体" w:hAnsi="宋体"/>
          <w:sz w:val="24"/>
          <w:szCs w:val="24"/>
        </w:rPr>
        <w:t xml:space="preserve">8.6投标人选择递交备份投标文件的，必须以U盘为存储介质。 </w:t>
      </w:r>
    </w:p>
    <w:p w14:paraId="5DDAE6CA">
      <w:pPr>
        <w:tabs>
          <w:tab w:val="left" w:pos="0"/>
        </w:tabs>
        <w:spacing w:line="500" w:lineRule="exact"/>
        <w:ind w:firstLine="420"/>
        <w:rPr>
          <w:rFonts w:ascii="宋体" w:hAnsi="宋体"/>
          <w:color w:val="FF0000"/>
          <w:sz w:val="24"/>
          <w:szCs w:val="24"/>
        </w:rPr>
      </w:pPr>
      <w:r>
        <w:rPr>
          <w:rFonts w:hint="eastAsia" w:ascii="宋体" w:hAnsi="宋体"/>
          <w:sz w:val="24"/>
          <w:szCs w:val="24"/>
        </w:rPr>
        <w:t>8.7备份投标文件密封要求：外包装封面上应注明投标人名称、投标人地址、投标人联系方式（授权代表手机）、投标项目名称、项目编号、标项及“开标时启封”字样，并加盖投标人公章。</w:t>
      </w:r>
    </w:p>
    <w:p w14:paraId="731D0571">
      <w:pPr>
        <w:tabs>
          <w:tab w:val="left" w:pos="0"/>
        </w:tabs>
        <w:spacing w:line="500" w:lineRule="exact"/>
        <w:ind w:firstLine="420"/>
        <w:rPr>
          <w:rFonts w:ascii="宋体" w:hAnsi="宋体"/>
          <w:sz w:val="24"/>
          <w:szCs w:val="24"/>
        </w:rPr>
      </w:pPr>
      <w:r>
        <w:rPr>
          <w:rFonts w:hint="eastAsia" w:ascii="宋体" w:hAnsi="宋体"/>
          <w:sz w:val="24"/>
          <w:szCs w:val="24"/>
        </w:rPr>
        <w:t>9、投标报价</w:t>
      </w:r>
    </w:p>
    <w:p w14:paraId="4CF7D6AE">
      <w:pPr>
        <w:tabs>
          <w:tab w:val="left" w:pos="0"/>
        </w:tabs>
        <w:spacing w:line="500" w:lineRule="exact"/>
        <w:ind w:firstLine="420"/>
        <w:rPr>
          <w:rFonts w:ascii="宋体" w:hAnsi="宋体"/>
          <w:sz w:val="24"/>
          <w:szCs w:val="24"/>
        </w:rPr>
      </w:pPr>
      <w:r>
        <w:rPr>
          <w:rFonts w:hint="eastAsia" w:ascii="宋体" w:hAnsi="宋体"/>
          <w:sz w:val="24"/>
          <w:szCs w:val="24"/>
        </w:rPr>
        <w:t>9．1投标人要按投标产品数量、价格表的内容要求完整填写。</w:t>
      </w:r>
    </w:p>
    <w:p w14:paraId="219304E3">
      <w:pPr>
        <w:tabs>
          <w:tab w:val="left" w:pos="0"/>
        </w:tabs>
        <w:spacing w:line="500" w:lineRule="exact"/>
        <w:ind w:firstLine="420"/>
        <w:rPr>
          <w:rFonts w:ascii="宋体" w:hAnsi="宋体"/>
          <w:sz w:val="24"/>
          <w:szCs w:val="24"/>
        </w:rPr>
      </w:pPr>
      <w:r>
        <w:rPr>
          <w:rFonts w:hint="eastAsia" w:ascii="宋体" w:hAnsi="宋体"/>
          <w:sz w:val="24"/>
          <w:szCs w:val="24"/>
        </w:rPr>
        <w:t>9．2对于非标准产品的投标，还应填报报价明细表（报价明细表格式由投标人自行设计）。</w:t>
      </w:r>
    </w:p>
    <w:p w14:paraId="60F103E6">
      <w:pPr>
        <w:tabs>
          <w:tab w:val="left" w:pos="0"/>
        </w:tabs>
        <w:spacing w:line="500" w:lineRule="exact"/>
        <w:ind w:firstLine="420"/>
        <w:rPr>
          <w:rFonts w:ascii="宋体" w:hAnsi="宋体"/>
          <w:sz w:val="24"/>
          <w:szCs w:val="24"/>
        </w:rPr>
      </w:pPr>
      <w:r>
        <w:rPr>
          <w:rFonts w:hint="eastAsia" w:ascii="宋体" w:hAnsi="宋体"/>
          <w:sz w:val="24"/>
          <w:szCs w:val="24"/>
        </w:rPr>
        <w:t>9．3所有投标均以人民币报价，投标人如需用外汇购入某些投标产品，须折合人民币计入总报价中，同时提供美金报价、折扣率、与人民币比值。</w:t>
      </w:r>
    </w:p>
    <w:p w14:paraId="64A091AF">
      <w:pPr>
        <w:tabs>
          <w:tab w:val="left" w:pos="0"/>
        </w:tabs>
        <w:spacing w:line="500" w:lineRule="exact"/>
        <w:ind w:firstLine="420"/>
        <w:rPr>
          <w:rFonts w:ascii="宋体" w:hAnsi="宋体"/>
          <w:sz w:val="24"/>
          <w:szCs w:val="24"/>
        </w:rPr>
      </w:pPr>
      <w:r>
        <w:rPr>
          <w:rFonts w:hint="eastAsia" w:ascii="宋体" w:hAnsi="宋体"/>
          <w:sz w:val="24"/>
          <w:szCs w:val="24"/>
        </w:rPr>
        <w:t>9．4除招标文件中有特殊规定外，</w:t>
      </w:r>
      <w:r>
        <w:rPr>
          <w:rFonts w:hint="eastAsia" w:ascii="宋体" w:hAnsi="宋体"/>
          <w:sz w:val="24"/>
          <w:szCs w:val="24"/>
          <w:lang w:eastAsia="zh-CN"/>
        </w:rPr>
        <w:t>采购人</w:t>
      </w:r>
      <w:r>
        <w:rPr>
          <w:rFonts w:hint="eastAsia" w:ascii="宋体" w:hAnsi="宋体"/>
          <w:sz w:val="24"/>
          <w:szCs w:val="24"/>
        </w:rPr>
        <w:t>不接受任何选择报价，投标人对每一种产品只允许有一个报价。</w:t>
      </w:r>
    </w:p>
    <w:p w14:paraId="3F0EB47E">
      <w:pPr>
        <w:tabs>
          <w:tab w:val="left" w:pos="0"/>
        </w:tabs>
        <w:spacing w:line="500" w:lineRule="exact"/>
        <w:ind w:firstLine="480" w:firstLineChars="200"/>
        <w:rPr>
          <w:rFonts w:ascii="宋体" w:hAnsi="宋体"/>
          <w:sz w:val="24"/>
          <w:szCs w:val="24"/>
        </w:rPr>
      </w:pPr>
      <w:r>
        <w:rPr>
          <w:rFonts w:hint="eastAsia" w:ascii="宋体" w:hAnsi="宋体"/>
          <w:sz w:val="24"/>
          <w:szCs w:val="24"/>
        </w:rPr>
        <w:t>9．5最低报价不能作为中标的保证。</w:t>
      </w:r>
    </w:p>
    <w:p w14:paraId="1266C77C">
      <w:pPr>
        <w:tabs>
          <w:tab w:val="left" w:pos="0"/>
        </w:tabs>
        <w:spacing w:line="500" w:lineRule="exact"/>
        <w:ind w:left="420"/>
        <w:rPr>
          <w:rFonts w:ascii="宋体" w:hAnsi="宋体"/>
          <w:sz w:val="24"/>
          <w:szCs w:val="24"/>
        </w:rPr>
      </w:pPr>
      <w:r>
        <w:rPr>
          <w:rFonts w:hint="eastAsia" w:ascii="宋体" w:hAnsi="宋体"/>
          <w:sz w:val="24"/>
          <w:szCs w:val="24"/>
        </w:rPr>
        <w:t>10、投标文件的有效期</w:t>
      </w:r>
    </w:p>
    <w:p w14:paraId="36DB68F0">
      <w:pPr>
        <w:tabs>
          <w:tab w:val="left" w:pos="0"/>
        </w:tabs>
        <w:spacing w:line="500" w:lineRule="exact"/>
        <w:ind w:firstLine="420"/>
        <w:rPr>
          <w:rFonts w:ascii="宋体" w:hAnsi="宋体"/>
          <w:sz w:val="24"/>
          <w:szCs w:val="24"/>
        </w:rPr>
      </w:pPr>
      <w:r>
        <w:rPr>
          <w:rFonts w:hint="eastAsia" w:ascii="宋体" w:hAnsi="宋体"/>
          <w:sz w:val="24"/>
          <w:szCs w:val="24"/>
        </w:rPr>
        <w:t>10．1在投标有效期内，投标文件应保持有效。</w:t>
      </w:r>
    </w:p>
    <w:p w14:paraId="4A3A77CD">
      <w:pPr>
        <w:tabs>
          <w:tab w:val="left" w:pos="0"/>
        </w:tabs>
        <w:spacing w:line="500" w:lineRule="exact"/>
        <w:ind w:firstLine="420"/>
        <w:rPr>
          <w:rFonts w:ascii="宋体" w:hAnsi="宋体"/>
          <w:sz w:val="24"/>
          <w:szCs w:val="24"/>
        </w:rPr>
      </w:pPr>
      <w:r>
        <w:rPr>
          <w:rFonts w:hint="eastAsia" w:ascii="宋体" w:hAnsi="宋体"/>
          <w:sz w:val="24"/>
          <w:szCs w:val="24"/>
        </w:rPr>
        <w:t>10．2在特殊情况下，</w:t>
      </w:r>
      <w:r>
        <w:rPr>
          <w:rFonts w:hint="eastAsia" w:ascii="宋体" w:hAnsi="宋体"/>
          <w:sz w:val="24"/>
          <w:szCs w:val="24"/>
          <w:lang w:eastAsia="zh-CN"/>
        </w:rPr>
        <w:t>采购人</w:t>
      </w:r>
      <w:r>
        <w:rPr>
          <w:rFonts w:hint="eastAsia" w:ascii="宋体" w:hAnsi="宋体"/>
          <w:sz w:val="24"/>
          <w:szCs w:val="24"/>
        </w:rPr>
        <w:t>可与投标人协商延长投标标书的有效期，这种要求和答复都应以书面的形式进行，同意延长有效期的投标人不能修改投标文件。</w:t>
      </w:r>
    </w:p>
    <w:p w14:paraId="41C11203">
      <w:pPr>
        <w:tabs>
          <w:tab w:val="left" w:pos="0"/>
        </w:tabs>
        <w:spacing w:line="500" w:lineRule="exact"/>
        <w:rPr>
          <w:rFonts w:ascii="宋体" w:hAnsi="宋体"/>
          <w:sz w:val="24"/>
          <w:szCs w:val="24"/>
        </w:rPr>
      </w:pPr>
      <w:r>
        <w:rPr>
          <w:rFonts w:hint="eastAsia" w:ascii="宋体" w:hAnsi="宋体"/>
          <w:sz w:val="24"/>
          <w:szCs w:val="24"/>
        </w:rPr>
        <w:tab/>
      </w:r>
      <w:r>
        <w:rPr>
          <w:rFonts w:hint="eastAsia" w:ascii="宋体" w:hAnsi="宋体"/>
          <w:sz w:val="24"/>
          <w:szCs w:val="24"/>
        </w:rPr>
        <w:t>11、投标文件的签署</w:t>
      </w:r>
    </w:p>
    <w:p w14:paraId="55E0A6AD">
      <w:pPr>
        <w:tabs>
          <w:tab w:val="left" w:pos="0"/>
        </w:tabs>
        <w:spacing w:line="500" w:lineRule="exact"/>
        <w:ind w:firstLine="420"/>
        <w:rPr>
          <w:rFonts w:ascii="宋体" w:hAnsi="宋体"/>
          <w:sz w:val="24"/>
          <w:szCs w:val="24"/>
        </w:rPr>
      </w:pPr>
      <w:r>
        <w:rPr>
          <w:rFonts w:hint="eastAsia" w:ascii="宋体" w:hAnsi="宋体"/>
          <w:sz w:val="24"/>
          <w:szCs w:val="24"/>
        </w:rPr>
        <w:t xml:space="preserve"> 投标文件应按招标文件第</w:t>
      </w:r>
      <w:r>
        <w:rPr>
          <w:rFonts w:hint="eastAsia"/>
          <w:sz w:val="24"/>
          <w:szCs w:val="24"/>
        </w:rPr>
        <w:t>六</w:t>
      </w:r>
      <w:r>
        <w:rPr>
          <w:rFonts w:hint="eastAsia" w:ascii="宋体" w:hAnsi="宋体"/>
          <w:sz w:val="24"/>
          <w:szCs w:val="24"/>
        </w:rPr>
        <w:t>部分对投标文件格式部分规定的要求进行签署。</w:t>
      </w:r>
    </w:p>
    <w:p w14:paraId="368FBA02">
      <w:pPr>
        <w:tabs>
          <w:tab w:val="left" w:pos="0"/>
        </w:tabs>
        <w:spacing w:line="500" w:lineRule="exact"/>
        <w:rPr>
          <w:rFonts w:ascii="宋体" w:hAnsi="宋体"/>
          <w:sz w:val="24"/>
          <w:szCs w:val="24"/>
        </w:rPr>
      </w:pPr>
    </w:p>
    <w:p w14:paraId="3DB0B318">
      <w:pPr>
        <w:tabs>
          <w:tab w:val="left" w:pos="0"/>
        </w:tabs>
        <w:spacing w:line="500" w:lineRule="exact"/>
        <w:ind w:firstLine="420"/>
        <w:jc w:val="center"/>
        <w:rPr>
          <w:rFonts w:ascii="宋体" w:hAnsi="宋体"/>
          <w:b/>
          <w:sz w:val="24"/>
          <w:szCs w:val="24"/>
        </w:rPr>
      </w:pPr>
      <w:r>
        <w:rPr>
          <w:rFonts w:hint="eastAsia" w:ascii="宋体" w:hAnsi="宋体"/>
          <w:b/>
          <w:sz w:val="24"/>
          <w:szCs w:val="24"/>
        </w:rPr>
        <w:t>D投标文件的递交</w:t>
      </w:r>
    </w:p>
    <w:p w14:paraId="454189D2">
      <w:pPr>
        <w:tabs>
          <w:tab w:val="left" w:pos="0"/>
        </w:tabs>
        <w:spacing w:line="500" w:lineRule="exact"/>
        <w:ind w:firstLine="420"/>
        <w:rPr>
          <w:rFonts w:ascii="宋体" w:hAnsi="宋体"/>
          <w:sz w:val="24"/>
          <w:szCs w:val="24"/>
        </w:rPr>
      </w:pPr>
      <w:r>
        <w:rPr>
          <w:rFonts w:ascii="宋体" w:hAnsi="宋体"/>
          <w:sz w:val="24"/>
          <w:szCs w:val="24"/>
          <w:lang w:val="en"/>
        </w:rPr>
        <w:t>12</w:t>
      </w:r>
      <w:r>
        <w:rPr>
          <w:rFonts w:hint="eastAsia" w:ascii="宋体" w:hAnsi="宋体"/>
          <w:sz w:val="24"/>
          <w:szCs w:val="24"/>
          <w:lang w:val="en"/>
        </w:rPr>
        <w:t>、</w:t>
      </w:r>
      <w:r>
        <w:rPr>
          <w:rFonts w:hint="eastAsia" w:ascii="宋体" w:hAnsi="宋体"/>
          <w:sz w:val="24"/>
          <w:szCs w:val="24"/>
        </w:rPr>
        <w:t>投标截止时间</w:t>
      </w:r>
    </w:p>
    <w:p w14:paraId="0B1A65D7">
      <w:pPr>
        <w:tabs>
          <w:tab w:val="left" w:pos="0"/>
        </w:tabs>
        <w:spacing w:line="500" w:lineRule="exact"/>
        <w:ind w:firstLine="420"/>
        <w:rPr>
          <w:rFonts w:ascii="宋体" w:hAnsi="宋体"/>
          <w:sz w:val="24"/>
          <w:szCs w:val="24"/>
        </w:rPr>
      </w:pPr>
      <w:r>
        <w:rPr>
          <w:rFonts w:hint="eastAsia" w:ascii="宋体" w:hAnsi="宋体"/>
          <w:sz w:val="24"/>
          <w:szCs w:val="24"/>
        </w:rPr>
        <w:t>投标文件须按照招标文件规定的投标时间上传。截至投标截止时间，电子投标通道将关闭，投标人未完成电子投标文件上传的，投标将被拒绝，备份投标文件将被拒收。</w:t>
      </w:r>
    </w:p>
    <w:p w14:paraId="22AB78D9">
      <w:pPr>
        <w:tabs>
          <w:tab w:val="left" w:pos="0"/>
        </w:tabs>
        <w:spacing w:line="500" w:lineRule="exact"/>
        <w:ind w:firstLine="420"/>
        <w:rPr>
          <w:rFonts w:ascii="宋体" w:hAnsi="宋体"/>
          <w:sz w:val="24"/>
          <w:szCs w:val="24"/>
        </w:rPr>
      </w:pPr>
      <w:r>
        <w:rPr>
          <w:rFonts w:hint="eastAsia" w:ascii="宋体" w:hAnsi="宋体"/>
          <w:sz w:val="24"/>
          <w:szCs w:val="24"/>
        </w:rPr>
        <w:t>13、投标文件的补充、修改和撤回</w:t>
      </w:r>
    </w:p>
    <w:p w14:paraId="4117E74C">
      <w:pPr>
        <w:tabs>
          <w:tab w:val="left" w:pos="0"/>
        </w:tabs>
        <w:spacing w:line="500" w:lineRule="exact"/>
        <w:ind w:firstLine="420"/>
        <w:rPr>
          <w:rFonts w:ascii="宋体" w:hAnsi="宋体"/>
          <w:sz w:val="24"/>
          <w:szCs w:val="24"/>
        </w:rPr>
      </w:pPr>
      <w:r>
        <w:rPr>
          <w:rFonts w:hint="eastAsia" w:ascii="宋体" w:hAnsi="宋体"/>
          <w:sz w:val="24"/>
          <w:szCs w:val="24"/>
        </w:rPr>
        <w:t>13.1 投标人在投标截止时间前，可对其所递交的投标文件进行补充、修改或者撤回。</w:t>
      </w:r>
    </w:p>
    <w:p w14:paraId="2CBAD179">
      <w:pPr>
        <w:tabs>
          <w:tab w:val="left" w:pos="0"/>
        </w:tabs>
        <w:spacing w:line="500" w:lineRule="exact"/>
        <w:ind w:firstLine="420"/>
        <w:jc w:val="left"/>
        <w:rPr>
          <w:rFonts w:ascii="宋体" w:hAnsi="宋体"/>
          <w:sz w:val="24"/>
          <w:szCs w:val="24"/>
        </w:rPr>
      </w:pPr>
      <w:r>
        <w:rPr>
          <w:rFonts w:hint="eastAsia" w:ascii="宋体" w:hAnsi="宋体"/>
          <w:sz w:val="24"/>
          <w:szCs w:val="24"/>
        </w:rPr>
        <w:t>13.2投标人在投标截止时间前需要对投标文件进行补充、修改的，应当使用投标文件制作工具重新制作并上传。供应商自行决定是否重新递交新的备份投标文件。</w:t>
      </w:r>
    </w:p>
    <w:p w14:paraId="2C813ED4">
      <w:pPr>
        <w:tabs>
          <w:tab w:val="left" w:pos="0"/>
        </w:tabs>
        <w:spacing w:line="500" w:lineRule="exact"/>
        <w:ind w:firstLine="420"/>
        <w:jc w:val="left"/>
        <w:rPr>
          <w:rFonts w:ascii="宋体" w:hAnsi="宋体"/>
          <w:sz w:val="24"/>
          <w:szCs w:val="24"/>
        </w:rPr>
      </w:pPr>
      <w:r>
        <w:rPr>
          <w:rFonts w:hint="eastAsia" w:ascii="宋体" w:hAnsi="宋体"/>
          <w:sz w:val="24"/>
          <w:szCs w:val="24"/>
        </w:rPr>
        <w:t>13.3备份投标文件由于包装不妥，在送交途中严重破损或失散的及未按规定密封或标记的将被拒收。</w:t>
      </w:r>
    </w:p>
    <w:p w14:paraId="102E42CF">
      <w:pPr>
        <w:tabs>
          <w:tab w:val="left" w:pos="0"/>
        </w:tabs>
        <w:spacing w:line="500" w:lineRule="exact"/>
        <w:ind w:firstLine="420"/>
        <w:jc w:val="left"/>
        <w:rPr>
          <w:rFonts w:ascii="宋体" w:hAnsi="宋体"/>
          <w:b/>
          <w:sz w:val="24"/>
          <w:szCs w:val="24"/>
        </w:rPr>
      </w:pPr>
      <w:r>
        <w:rPr>
          <w:rFonts w:hint="eastAsia" w:ascii="宋体" w:hAnsi="宋体"/>
          <w:sz w:val="24"/>
          <w:szCs w:val="24"/>
        </w:rPr>
        <w:t>13.4在投标截止时间之后，投标人不得撤回投标。</w:t>
      </w:r>
    </w:p>
    <w:p w14:paraId="092BEFE7">
      <w:pPr>
        <w:tabs>
          <w:tab w:val="left" w:pos="0"/>
        </w:tabs>
        <w:spacing w:line="500" w:lineRule="exact"/>
        <w:ind w:firstLine="420"/>
        <w:jc w:val="center"/>
        <w:rPr>
          <w:rFonts w:ascii="宋体" w:hAnsi="宋体"/>
          <w:b/>
          <w:sz w:val="24"/>
          <w:szCs w:val="24"/>
        </w:rPr>
      </w:pPr>
    </w:p>
    <w:p w14:paraId="238C93B8">
      <w:pPr>
        <w:tabs>
          <w:tab w:val="left" w:pos="0"/>
        </w:tabs>
        <w:spacing w:line="500" w:lineRule="exact"/>
        <w:ind w:firstLine="420"/>
        <w:jc w:val="center"/>
        <w:rPr>
          <w:rFonts w:ascii="宋体" w:hAnsi="宋体"/>
          <w:b/>
          <w:sz w:val="24"/>
          <w:szCs w:val="24"/>
        </w:rPr>
      </w:pPr>
      <w:r>
        <w:rPr>
          <w:rFonts w:hint="eastAsia" w:ascii="宋体" w:hAnsi="宋体"/>
          <w:b/>
          <w:sz w:val="24"/>
          <w:szCs w:val="24"/>
        </w:rPr>
        <w:t>E  开标及评标</w:t>
      </w:r>
    </w:p>
    <w:p w14:paraId="2B127238">
      <w:pPr>
        <w:spacing w:line="500" w:lineRule="exact"/>
        <w:ind w:firstLine="664" w:firstLineChars="277"/>
        <w:rPr>
          <w:rFonts w:ascii="宋体" w:hAnsi="宋体"/>
          <w:sz w:val="24"/>
          <w:szCs w:val="24"/>
        </w:rPr>
      </w:pPr>
      <w:r>
        <w:rPr>
          <w:rFonts w:hint="eastAsia" w:ascii="宋体" w:hAnsi="宋体"/>
          <w:sz w:val="24"/>
          <w:szCs w:val="24"/>
        </w:rPr>
        <w:t>14. 开标评标过程中出现以下情形，导致电子交易平台无法正常运行，且无法保证电子交易的公平、公正和安全时，</w:t>
      </w:r>
      <w:r>
        <w:rPr>
          <w:rFonts w:hint="eastAsia" w:ascii="宋体" w:hAnsi="宋体"/>
          <w:sz w:val="24"/>
          <w:szCs w:val="24"/>
          <w:lang w:eastAsia="zh-CN"/>
        </w:rPr>
        <w:t>采购人</w:t>
      </w:r>
      <w:r>
        <w:rPr>
          <w:rFonts w:hint="eastAsia" w:ascii="宋体" w:hAnsi="宋体"/>
          <w:sz w:val="24"/>
          <w:szCs w:val="24"/>
        </w:rPr>
        <w:t>可暂停电子交易活动：</w:t>
      </w:r>
    </w:p>
    <w:p w14:paraId="3D312E24">
      <w:pPr>
        <w:spacing w:line="500" w:lineRule="exact"/>
        <w:ind w:firstLine="664" w:firstLineChars="277"/>
        <w:rPr>
          <w:rFonts w:ascii="宋体" w:hAnsi="宋体"/>
          <w:sz w:val="24"/>
          <w:szCs w:val="24"/>
        </w:rPr>
      </w:pPr>
      <w:r>
        <w:rPr>
          <w:rFonts w:hint="eastAsia" w:ascii="宋体" w:hAnsi="宋体"/>
          <w:sz w:val="24"/>
          <w:szCs w:val="24"/>
        </w:rPr>
        <w:t xml:space="preserve">14.1电子交易平台发生故障而无法登录访问的； </w:t>
      </w:r>
    </w:p>
    <w:p w14:paraId="50D2380D">
      <w:pPr>
        <w:spacing w:line="500" w:lineRule="exact"/>
        <w:ind w:firstLine="664" w:firstLineChars="277"/>
        <w:rPr>
          <w:rFonts w:ascii="宋体" w:hAnsi="宋体"/>
          <w:sz w:val="24"/>
          <w:szCs w:val="24"/>
        </w:rPr>
      </w:pPr>
      <w:r>
        <w:rPr>
          <w:rFonts w:hint="eastAsia" w:ascii="宋体" w:hAnsi="宋体"/>
          <w:sz w:val="24"/>
          <w:szCs w:val="24"/>
        </w:rPr>
        <w:t>14.2电子交易平台应用或数据库出现错误，不能进行正常操作的；</w:t>
      </w:r>
    </w:p>
    <w:p w14:paraId="4F9EA574">
      <w:pPr>
        <w:spacing w:line="500" w:lineRule="exact"/>
        <w:ind w:firstLine="664" w:firstLineChars="277"/>
        <w:rPr>
          <w:rFonts w:ascii="宋体" w:hAnsi="宋体"/>
          <w:sz w:val="24"/>
          <w:szCs w:val="24"/>
        </w:rPr>
      </w:pPr>
      <w:r>
        <w:rPr>
          <w:rFonts w:hint="eastAsia" w:ascii="宋体" w:hAnsi="宋体"/>
          <w:sz w:val="24"/>
          <w:szCs w:val="24"/>
        </w:rPr>
        <w:t>14.3电子交易平台发现严重安全漏洞，有潜在泄密危险的；</w:t>
      </w:r>
    </w:p>
    <w:p w14:paraId="438F9373">
      <w:pPr>
        <w:spacing w:line="500" w:lineRule="exact"/>
        <w:ind w:firstLine="664" w:firstLineChars="277"/>
        <w:rPr>
          <w:rFonts w:ascii="宋体" w:hAnsi="宋体"/>
          <w:sz w:val="24"/>
          <w:szCs w:val="24"/>
        </w:rPr>
      </w:pPr>
      <w:r>
        <w:rPr>
          <w:rFonts w:hint="eastAsia" w:ascii="宋体" w:hAnsi="宋体"/>
          <w:sz w:val="24"/>
          <w:szCs w:val="24"/>
        </w:rPr>
        <w:t xml:space="preserve">14.4病毒发作导致不能进行正常操作的； </w:t>
      </w:r>
    </w:p>
    <w:p w14:paraId="2B3E88AF">
      <w:pPr>
        <w:spacing w:line="500" w:lineRule="exact"/>
        <w:ind w:firstLine="664" w:firstLineChars="277"/>
        <w:rPr>
          <w:rFonts w:ascii="宋体" w:hAnsi="宋体"/>
          <w:sz w:val="24"/>
          <w:szCs w:val="24"/>
        </w:rPr>
      </w:pPr>
      <w:r>
        <w:rPr>
          <w:rFonts w:hint="eastAsia" w:ascii="宋体" w:hAnsi="宋体"/>
          <w:sz w:val="24"/>
          <w:szCs w:val="24"/>
        </w:rPr>
        <w:t>14.5其他无法保证电子交易的公平、公正和安全的情况。</w:t>
      </w:r>
    </w:p>
    <w:p w14:paraId="36B24F84">
      <w:pPr>
        <w:tabs>
          <w:tab w:val="left" w:pos="0"/>
        </w:tabs>
        <w:spacing w:line="500" w:lineRule="exact"/>
        <w:ind w:firstLine="420"/>
        <w:rPr>
          <w:rFonts w:ascii="宋体" w:hAnsi="宋体"/>
          <w:sz w:val="24"/>
          <w:szCs w:val="24"/>
        </w:rPr>
      </w:pPr>
      <w:r>
        <w:rPr>
          <w:rFonts w:hint="eastAsia" w:ascii="宋体" w:hAnsi="宋体"/>
          <w:sz w:val="24"/>
          <w:szCs w:val="24"/>
        </w:rPr>
        <w:t>出现前款规定情形，不影响采购公平、公正性的，</w:t>
      </w:r>
      <w:r>
        <w:rPr>
          <w:rFonts w:hint="eastAsia" w:ascii="宋体" w:hAnsi="宋体"/>
          <w:sz w:val="24"/>
          <w:szCs w:val="24"/>
          <w:lang w:eastAsia="zh-CN"/>
        </w:rPr>
        <w:t>采购人</w:t>
      </w:r>
      <w:r>
        <w:rPr>
          <w:rFonts w:hint="eastAsia" w:ascii="宋体" w:hAnsi="宋体"/>
          <w:sz w:val="24"/>
          <w:szCs w:val="24"/>
        </w:rPr>
        <w:t xml:space="preserve">可以待上述情形消除后继续组织电子交易活动；影响或可能影响采购公平、公正性的，应当重新组织采购。 </w:t>
      </w:r>
    </w:p>
    <w:p w14:paraId="74A07E08">
      <w:pPr>
        <w:tabs>
          <w:tab w:val="left" w:pos="0"/>
        </w:tabs>
        <w:spacing w:line="500" w:lineRule="exact"/>
        <w:ind w:firstLine="420"/>
        <w:rPr>
          <w:rFonts w:ascii="宋体" w:hAnsi="宋体"/>
          <w:sz w:val="24"/>
          <w:szCs w:val="24"/>
        </w:rPr>
      </w:pPr>
      <w:r>
        <w:rPr>
          <w:rFonts w:hint="eastAsia" w:ascii="宋体" w:hAnsi="宋体"/>
          <w:sz w:val="24"/>
          <w:szCs w:val="24"/>
        </w:rPr>
        <w:t>15．电子开标</w:t>
      </w:r>
    </w:p>
    <w:p w14:paraId="44B556D0">
      <w:pPr>
        <w:tabs>
          <w:tab w:val="left" w:pos="0"/>
        </w:tabs>
        <w:spacing w:line="500" w:lineRule="exact"/>
        <w:ind w:firstLine="480"/>
        <w:rPr>
          <w:rFonts w:ascii="宋体" w:hAnsi="宋体"/>
          <w:sz w:val="24"/>
          <w:szCs w:val="24"/>
        </w:rPr>
      </w:pPr>
      <w:r>
        <w:rPr>
          <w:rFonts w:hint="eastAsia" w:ascii="宋体" w:hAnsi="宋体"/>
          <w:sz w:val="24"/>
          <w:szCs w:val="24"/>
        </w:rPr>
        <w:t xml:space="preserve">15．1  </w:t>
      </w:r>
      <w:r>
        <w:rPr>
          <w:rFonts w:hint="eastAsia" w:ascii="宋体" w:hAnsi="宋体"/>
          <w:sz w:val="24"/>
          <w:szCs w:val="24"/>
          <w:lang w:eastAsia="zh-CN"/>
        </w:rPr>
        <w:t>采购人</w:t>
      </w:r>
      <w:r>
        <w:rPr>
          <w:rFonts w:hint="eastAsia" w:ascii="宋体" w:hAnsi="宋体"/>
          <w:sz w:val="24"/>
          <w:szCs w:val="24"/>
        </w:rPr>
        <w:t>在政采云平台主持电子开标。</w:t>
      </w:r>
    </w:p>
    <w:p w14:paraId="001DEA7E">
      <w:pPr>
        <w:tabs>
          <w:tab w:val="left" w:pos="0"/>
        </w:tabs>
        <w:spacing w:line="500" w:lineRule="exact"/>
        <w:ind w:firstLine="480"/>
        <w:rPr>
          <w:rFonts w:ascii="宋体" w:hAnsi="宋体"/>
          <w:sz w:val="24"/>
        </w:rPr>
      </w:pPr>
      <w:r>
        <w:rPr>
          <w:rFonts w:hint="eastAsia" w:ascii="宋体" w:hAnsi="宋体"/>
          <w:sz w:val="24"/>
          <w:szCs w:val="24"/>
        </w:rPr>
        <w:t>15.1.1 投标截止时间</w:t>
      </w:r>
      <w:r>
        <w:rPr>
          <w:rFonts w:hint="eastAsia" w:ascii="宋体" w:hAnsi="宋体"/>
          <w:sz w:val="24"/>
        </w:rPr>
        <w:t>到，投标人不足3家，不进入标书解密开标程序。</w:t>
      </w:r>
    </w:p>
    <w:p w14:paraId="5B1225CF">
      <w:pPr>
        <w:tabs>
          <w:tab w:val="left" w:pos="0"/>
        </w:tabs>
        <w:spacing w:line="500" w:lineRule="exact"/>
        <w:ind w:firstLine="480"/>
        <w:rPr>
          <w:rFonts w:ascii="宋体" w:hAnsi="宋体"/>
          <w:sz w:val="24"/>
          <w:szCs w:val="24"/>
        </w:rPr>
      </w:pPr>
      <w:r>
        <w:rPr>
          <w:rFonts w:hint="eastAsia" w:ascii="宋体" w:hAnsi="宋体"/>
          <w:sz w:val="24"/>
        </w:rPr>
        <w:t>15.1.2 投标人</w:t>
      </w:r>
      <w:r>
        <w:rPr>
          <w:rFonts w:hint="eastAsia" w:ascii="宋体" w:hAnsi="宋体"/>
          <w:sz w:val="24"/>
          <w:szCs w:val="24"/>
        </w:rPr>
        <w:t>须登录政采云平台在</w:t>
      </w:r>
      <w:r>
        <w:rPr>
          <w:rFonts w:hint="eastAsia" w:ascii="宋体" w:hAnsi="宋体"/>
          <w:b/>
          <w:bCs/>
          <w:sz w:val="24"/>
          <w:szCs w:val="24"/>
        </w:rPr>
        <w:t>投标截止时间后30分钟内</w:t>
      </w:r>
      <w:r>
        <w:rPr>
          <w:rFonts w:hint="eastAsia" w:ascii="宋体" w:hAnsi="宋体"/>
          <w:sz w:val="24"/>
          <w:szCs w:val="24"/>
        </w:rPr>
        <w:t>用制作加密投标文件的数字认证证书（</w:t>
      </w:r>
      <w:r>
        <w:rPr>
          <w:rFonts w:hint="eastAsia" w:ascii="宋体" w:hAnsi="宋体"/>
          <w:b/>
          <w:bCs/>
          <w:sz w:val="24"/>
          <w:szCs w:val="24"/>
        </w:rPr>
        <w:t>同一个CA证书</w:t>
      </w:r>
      <w:r>
        <w:rPr>
          <w:rFonts w:hint="eastAsia" w:ascii="宋体" w:hAnsi="宋体"/>
          <w:sz w:val="24"/>
          <w:szCs w:val="24"/>
        </w:rPr>
        <w:t>）完成投标文件解密工作，公布开标一览表内容。</w:t>
      </w:r>
      <w:r>
        <w:rPr>
          <w:rFonts w:hint="eastAsia" w:ascii="宋体" w:hAnsi="宋体"/>
          <w:b/>
          <w:bCs/>
          <w:sz w:val="24"/>
          <w:szCs w:val="24"/>
        </w:rPr>
        <w:t>解密结束时间后，系统自动关闭解密通道，</w:t>
      </w:r>
      <w:r>
        <w:rPr>
          <w:rFonts w:hint="eastAsia" w:ascii="宋体" w:hAnsi="宋体"/>
          <w:sz w:val="24"/>
          <w:szCs w:val="24"/>
        </w:rPr>
        <w:t>供应商如按要求递交了备份投标文件的，将由项目负责人将备份投标文件导入政采云平台，视同完成投标文件解密工作。以下三种情形将被视作投标无效：一是仅提供备份投标文件的；二是电子投标文件解密失败，且未在规定时间内提交备份投标文件的；三是电子投标文件解密失败，虽然在规定时间内提交了备份投标文件，但是备份投标文件无法导入或者无法读取或者不符合本招标文件和电子交易平台要求的。</w:t>
      </w:r>
    </w:p>
    <w:p w14:paraId="6A727DF5">
      <w:pPr>
        <w:tabs>
          <w:tab w:val="left" w:pos="0"/>
        </w:tabs>
        <w:spacing w:line="500" w:lineRule="exact"/>
        <w:ind w:firstLine="480"/>
        <w:rPr>
          <w:rFonts w:ascii="宋体" w:hAnsi="宋体"/>
          <w:color w:val="FF0000"/>
          <w:sz w:val="24"/>
          <w:szCs w:val="24"/>
        </w:rPr>
      </w:pPr>
      <w:r>
        <w:rPr>
          <w:rFonts w:hint="eastAsia" w:ascii="宋体" w:hAnsi="宋体"/>
          <w:sz w:val="24"/>
          <w:szCs w:val="24"/>
        </w:rPr>
        <w:t>15.1.3为避免投标工具驱动安装、系统兼容性和网络环境等问题，建议投标人用制作投标文件的电脑进行解密。</w:t>
      </w:r>
    </w:p>
    <w:p w14:paraId="166D6EA7">
      <w:pPr>
        <w:tabs>
          <w:tab w:val="left" w:pos="0"/>
        </w:tabs>
        <w:spacing w:line="500" w:lineRule="exact"/>
        <w:ind w:firstLine="480"/>
        <w:rPr>
          <w:rFonts w:ascii="宋体" w:hAnsi="宋体"/>
          <w:color w:val="FF0000"/>
          <w:sz w:val="24"/>
        </w:rPr>
      </w:pPr>
      <w:r>
        <w:rPr>
          <w:rFonts w:hint="eastAsia" w:ascii="宋体" w:hAnsi="宋体"/>
          <w:sz w:val="24"/>
          <w:szCs w:val="24"/>
        </w:rPr>
        <w:t>15．2 需要参加项目现场讲标（答辩）的，授权代表应当参加，并在投标现场提供参加人员名单及身份证明材料。</w:t>
      </w:r>
    </w:p>
    <w:p w14:paraId="1FC4309A">
      <w:pPr>
        <w:tabs>
          <w:tab w:val="left" w:pos="0"/>
        </w:tabs>
        <w:spacing w:line="500" w:lineRule="exact"/>
        <w:ind w:firstLine="420"/>
        <w:rPr>
          <w:rFonts w:ascii="宋体" w:hAnsi="宋体"/>
          <w:sz w:val="24"/>
          <w:szCs w:val="24"/>
        </w:rPr>
      </w:pPr>
      <w:r>
        <w:rPr>
          <w:rFonts w:hint="eastAsia" w:ascii="宋体" w:hAnsi="宋体"/>
          <w:sz w:val="24"/>
          <w:szCs w:val="24"/>
        </w:rPr>
        <w:t>16．对投标文件的初审</w:t>
      </w:r>
    </w:p>
    <w:p w14:paraId="313356EC">
      <w:pPr>
        <w:tabs>
          <w:tab w:val="left" w:pos="0"/>
        </w:tabs>
        <w:spacing w:line="500" w:lineRule="exact"/>
        <w:ind w:firstLine="420"/>
        <w:rPr>
          <w:rFonts w:ascii="宋体" w:hAnsi="宋体"/>
          <w:sz w:val="24"/>
          <w:szCs w:val="24"/>
        </w:rPr>
      </w:pPr>
      <w:r>
        <w:rPr>
          <w:rFonts w:hint="eastAsia" w:ascii="宋体" w:hAnsi="宋体"/>
          <w:sz w:val="24"/>
          <w:szCs w:val="24"/>
        </w:rPr>
        <w:t xml:space="preserve"> 16．1初审内容为投标文件是否符合招标文件的要求、内容是否完整、有无计算错误，文件签署是否齐全。</w:t>
      </w:r>
    </w:p>
    <w:p w14:paraId="443F554F">
      <w:pPr>
        <w:tabs>
          <w:tab w:val="left" w:pos="0"/>
        </w:tabs>
        <w:spacing w:line="500" w:lineRule="exact"/>
        <w:ind w:firstLine="420"/>
        <w:rPr>
          <w:rFonts w:ascii="宋体" w:hAnsi="宋体"/>
          <w:sz w:val="24"/>
          <w:szCs w:val="24"/>
        </w:rPr>
      </w:pPr>
      <w:r>
        <w:rPr>
          <w:rFonts w:hint="eastAsia" w:ascii="宋体" w:hAnsi="宋体"/>
          <w:sz w:val="24"/>
          <w:szCs w:val="24"/>
        </w:rPr>
        <w:t xml:space="preserve"> 16．2对价格错误，评审委员会按下述原则修正：</w:t>
      </w:r>
    </w:p>
    <w:p w14:paraId="65809CF7">
      <w:pPr>
        <w:numPr>
          <w:ilvl w:val="0"/>
          <w:numId w:val="10"/>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开标一览表与分项报价表等投标文件相应内容不一致的，以开标一览表为准；</w:t>
      </w:r>
    </w:p>
    <w:p w14:paraId="36420EFE">
      <w:pPr>
        <w:numPr>
          <w:ilvl w:val="0"/>
          <w:numId w:val="10"/>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大写金额与小写金额不一致的，以大写金额为准；</w:t>
      </w:r>
    </w:p>
    <w:p w14:paraId="22CA96E9">
      <w:pPr>
        <w:numPr>
          <w:ilvl w:val="0"/>
          <w:numId w:val="10"/>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单价金额小数点或者百分比有明显错位的，以开标一览表的总价为准，并修改单价；</w:t>
      </w:r>
    </w:p>
    <w:p w14:paraId="36B0C805">
      <w:pPr>
        <w:numPr>
          <w:ilvl w:val="0"/>
          <w:numId w:val="10"/>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总价金额与按单价汇总金额不一致的，以单价金额计算结果为准；</w:t>
      </w:r>
    </w:p>
    <w:p w14:paraId="3CB9EBC4">
      <w:pPr>
        <w:spacing w:line="500" w:lineRule="exact"/>
        <w:ind w:firstLine="480" w:firstLineChars="200"/>
        <w:rPr>
          <w:rFonts w:ascii="宋体" w:hAnsi="宋体"/>
          <w:sz w:val="24"/>
          <w:szCs w:val="24"/>
        </w:rPr>
      </w:pPr>
      <w:r>
        <w:rPr>
          <w:rFonts w:hint="eastAsia" w:ascii="宋体" w:hAnsi="宋体"/>
          <w:sz w:val="24"/>
          <w:szCs w:val="24"/>
        </w:rPr>
        <w:t>同时出现两种以上不一致的，按照前款规定的顺序修正。修正后的报价经投标人确认后产生约束力，投标人不确认的，其</w:t>
      </w:r>
      <w:r>
        <w:rPr>
          <w:rFonts w:hint="eastAsia" w:ascii="宋体" w:hAnsi="宋体"/>
          <w:b/>
          <w:bCs/>
          <w:sz w:val="24"/>
          <w:szCs w:val="24"/>
        </w:rPr>
        <w:t>投标无效</w:t>
      </w:r>
      <w:r>
        <w:rPr>
          <w:rFonts w:hint="eastAsia" w:ascii="宋体" w:hAnsi="宋体"/>
          <w:sz w:val="24"/>
          <w:szCs w:val="24"/>
        </w:rPr>
        <w:t>。</w:t>
      </w:r>
    </w:p>
    <w:p w14:paraId="3D5A1F51">
      <w:pPr>
        <w:tabs>
          <w:tab w:val="left" w:pos="0"/>
        </w:tabs>
        <w:spacing w:line="500" w:lineRule="exact"/>
        <w:ind w:firstLine="420"/>
        <w:rPr>
          <w:rFonts w:ascii="宋体" w:hAnsi="宋体"/>
          <w:sz w:val="24"/>
          <w:szCs w:val="24"/>
        </w:rPr>
      </w:pPr>
      <w:r>
        <w:rPr>
          <w:rFonts w:hint="eastAsia" w:ascii="宋体" w:hAnsi="宋体"/>
          <w:sz w:val="24"/>
          <w:szCs w:val="24"/>
        </w:rPr>
        <w:t xml:space="preserve"> 16．3投标文件内容有歧义或不一致的，按不利于投标人作出认定。</w:t>
      </w:r>
    </w:p>
    <w:p w14:paraId="2808A383">
      <w:pPr>
        <w:tabs>
          <w:tab w:val="left" w:pos="0"/>
        </w:tabs>
        <w:spacing w:line="500" w:lineRule="exact"/>
        <w:ind w:firstLine="420"/>
        <w:rPr>
          <w:rFonts w:ascii="宋体" w:hAnsi="宋体"/>
          <w:sz w:val="24"/>
          <w:szCs w:val="24"/>
        </w:rPr>
      </w:pPr>
      <w:r>
        <w:rPr>
          <w:rFonts w:hint="eastAsia" w:ascii="宋体" w:hAnsi="宋体"/>
          <w:sz w:val="24"/>
          <w:szCs w:val="24"/>
        </w:rPr>
        <w:t xml:space="preserve"> 16．4</w:t>
      </w:r>
      <w:r>
        <w:rPr>
          <w:rFonts w:hint="eastAsia" w:ascii="宋体" w:hAnsi="宋体"/>
          <w:sz w:val="24"/>
          <w:szCs w:val="24"/>
          <w:lang w:eastAsia="zh-CN"/>
        </w:rPr>
        <w:t>采购人</w:t>
      </w:r>
      <w:r>
        <w:rPr>
          <w:rFonts w:hint="eastAsia" w:ascii="宋体" w:hAnsi="宋体"/>
          <w:sz w:val="24"/>
          <w:szCs w:val="24"/>
        </w:rPr>
        <w:t>对投标文件的判定，只依据投标内容本身，不依靠开标后的任何外来证明。</w:t>
      </w:r>
    </w:p>
    <w:p w14:paraId="3FE5C5C0">
      <w:pPr>
        <w:tabs>
          <w:tab w:val="left" w:pos="0"/>
        </w:tabs>
        <w:spacing w:line="500" w:lineRule="exact"/>
        <w:ind w:firstLine="420"/>
        <w:rPr>
          <w:rFonts w:ascii="宋体" w:hAnsi="宋体"/>
          <w:sz w:val="24"/>
          <w:szCs w:val="24"/>
        </w:rPr>
      </w:pPr>
      <w:r>
        <w:rPr>
          <w:rFonts w:hint="eastAsia" w:ascii="宋体" w:hAnsi="宋体"/>
          <w:sz w:val="24"/>
          <w:szCs w:val="24"/>
        </w:rPr>
        <w:t>16.5 在评审过程中发现投标人有恶意串通、妨碍其他投标人竞争、损害采购人或其他投标人合法权益情形的，其</w:t>
      </w:r>
      <w:r>
        <w:rPr>
          <w:rFonts w:hint="eastAsia" w:ascii="宋体" w:hAnsi="宋体"/>
          <w:b/>
          <w:bCs/>
          <w:sz w:val="24"/>
          <w:szCs w:val="24"/>
        </w:rPr>
        <w:t>投标无效</w:t>
      </w:r>
      <w:r>
        <w:rPr>
          <w:rFonts w:hint="eastAsia" w:ascii="宋体" w:hAnsi="宋体"/>
          <w:sz w:val="24"/>
          <w:szCs w:val="24"/>
        </w:rPr>
        <w:t>，并报告本级财政部门。</w:t>
      </w:r>
    </w:p>
    <w:p w14:paraId="7082573F">
      <w:pPr>
        <w:tabs>
          <w:tab w:val="left" w:pos="0"/>
        </w:tabs>
        <w:spacing w:line="500" w:lineRule="exact"/>
        <w:ind w:firstLine="420"/>
        <w:rPr>
          <w:rFonts w:ascii="宋体" w:hAnsi="宋体"/>
          <w:sz w:val="24"/>
          <w:szCs w:val="24"/>
        </w:rPr>
      </w:pPr>
      <w:r>
        <w:rPr>
          <w:rFonts w:hint="eastAsia" w:ascii="宋体" w:hAnsi="宋体"/>
          <w:sz w:val="24"/>
          <w:szCs w:val="24"/>
        </w:rPr>
        <w:t>16.6 有下列情形之一的，视为投标人串通投标，其</w:t>
      </w:r>
      <w:r>
        <w:rPr>
          <w:rFonts w:hint="eastAsia" w:ascii="宋体" w:hAnsi="宋体"/>
          <w:b/>
          <w:bCs/>
          <w:sz w:val="24"/>
          <w:szCs w:val="24"/>
        </w:rPr>
        <w:t>投标无效</w:t>
      </w:r>
      <w:r>
        <w:rPr>
          <w:rFonts w:hint="eastAsia" w:ascii="宋体" w:hAnsi="宋体"/>
          <w:sz w:val="24"/>
          <w:szCs w:val="24"/>
        </w:rPr>
        <w:t>，并报告本级财政部门：</w:t>
      </w:r>
    </w:p>
    <w:p w14:paraId="09450E7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16.6.1 不同投标人的投标文件由同一单位或者个人编制；</w:t>
      </w:r>
    </w:p>
    <w:p w14:paraId="4FE81ABC">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16.6.2 不同投标人委托同一单位或者个人办理投标事宜；</w:t>
      </w:r>
    </w:p>
    <w:p w14:paraId="4C1D520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16.6.3 不同投标人的投标文件载明的项目管理成员或者联系人员为同一人；</w:t>
      </w:r>
    </w:p>
    <w:p w14:paraId="6C6DDF6D">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16.6.4 不同投标人的投标文件异常一致或者投标报价呈规律性差异；</w:t>
      </w:r>
    </w:p>
    <w:p w14:paraId="2E7D5C5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16.6.5 不同投标人的投标文件互相混装；</w:t>
      </w:r>
    </w:p>
    <w:p w14:paraId="0057B93E">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16.6.6 不同投标人的投标文件出自同一终端设备或在相同Internet主机分配地址（相同IP地址）网上报名投标。</w:t>
      </w:r>
    </w:p>
    <w:p w14:paraId="1DE3CB00">
      <w:pPr>
        <w:tabs>
          <w:tab w:val="left" w:pos="0"/>
        </w:tabs>
        <w:spacing w:line="500" w:lineRule="exact"/>
        <w:ind w:firstLine="420"/>
        <w:rPr>
          <w:rFonts w:ascii="宋体" w:hAnsi="宋体"/>
          <w:sz w:val="24"/>
          <w:szCs w:val="24"/>
        </w:rPr>
      </w:pPr>
      <w:r>
        <w:rPr>
          <w:rFonts w:hint="eastAsia" w:ascii="宋体" w:hAnsi="宋体"/>
          <w:sz w:val="24"/>
          <w:szCs w:val="24"/>
        </w:rPr>
        <w:t>16.7 有下列情形之一的，属于恶意串通投标，其</w:t>
      </w:r>
      <w:r>
        <w:rPr>
          <w:rFonts w:hint="eastAsia" w:ascii="宋体" w:hAnsi="宋体"/>
          <w:b/>
          <w:bCs/>
          <w:sz w:val="24"/>
          <w:szCs w:val="24"/>
        </w:rPr>
        <w:t>投标无效</w:t>
      </w:r>
      <w:r>
        <w:rPr>
          <w:rFonts w:hint="eastAsia" w:ascii="宋体" w:hAnsi="宋体"/>
          <w:sz w:val="24"/>
          <w:szCs w:val="24"/>
        </w:rPr>
        <w:t>，并报告本级财政部门：</w:t>
      </w:r>
    </w:p>
    <w:p w14:paraId="3CB06C5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16.7.1投标人直接或者间接从采购人或者采购机构处获得其他投标人的相关情况并修改其投标文件或者响应文件；</w:t>
      </w:r>
    </w:p>
    <w:p w14:paraId="3049B5D5">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16.7.2投标人按照采购人或者采购机构的授意撤换、修改投标文件或者响应文件；</w:t>
      </w:r>
    </w:p>
    <w:p w14:paraId="4EEB231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16.7.3投标人之间协商报价、技术方案等投标文件或者响应文件的实质性内容；</w:t>
      </w:r>
    </w:p>
    <w:p w14:paraId="019993AC">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16.7.4属于同一集团、协会、商会等组织成员的投标人按照该组织要求协同参加政府采购活动；</w:t>
      </w:r>
    </w:p>
    <w:p w14:paraId="070B18B3">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16.7.5投标人之间事先约定由某一特定投标人中标、成交；</w:t>
      </w:r>
    </w:p>
    <w:p w14:paraId="456A00DB">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16.7.6投标人之间商定部分投标人放弃参加政府采购活动或者放弃中标、成交；</w:t>
      </w:r>
    </w:p>
    <w:p w14:paraId="1F1D9050">
      <w:pPr>
        <w:tabs>
          <w:tab w:val="left" w:pos="0"/>
        </w:tabs>
        <w:spacing w:line="500" w:lineRule="exact"/>
        <w:ind w:firstLine="420"/>
        <w:rPr>
          <w:rFonts w:ascii="宋体" w:hAnsi="宋体"/>
          <w:sz w:val="24"/>
          <w:szCs w:val="24"/>
        </w:rPr>
      </w:pPr>
      <w:r>
        <w:rPr>
          <w:rFonts w:hint="eastAsia" w:ascii="宋体" w:hAnsi="宋体"/>
          <w:b/>
          <w:bCs/>
          <w:color w:val="FF0000"/>
          <w:sz w:val="24"/>
          <w:szCs w:val="24"/>
        </w:rPr>
        <w:t>16.7.7投标人与采购人或者采购机构之间、投标人相互之间，为谋求特定投标人中标、成交或者排斥其他投标人的其他串通行为。</w:t>
      </w:r>
    </w:p>
    <w:p w14:paraId="16EE0758">
      <w:pPr>
        <w:tabs>
          <w:tab w:val="left" w:pos="0"/>
        </w:tabs>
        <w:spacing w:line="500" w:lineRule="exact"/>
        <w:ind w:firstLine="540" w:firstLineChars="225"/>
        <w:rPr>
          <w:rFonts w:ascii="宋体" w:hAnsi="宋体"/>
          <w:sz w:val="24"/>
          <w:szCs w:val="24"/>
        </w:rPr>
      </w:pPr>
      <w:r>
        <w:rPr>
          <w:rFonts w:hint="eastAsia" w:ascii="宋体" w:hAnsi="宋体"/>
          <w:sz w:val="24"/>
          <w:szCs w:val="24"/>
        </w:rPr>
        <w:t>17．讲标（答辩）及投标的澄清</w:t>
      </w:r>
    </w:p>
    <w:p w14:paraId="1D1C1758">
      <w:pPr>
        <w:tabs>
          <w:tab w:val="left" w:pos="0"/>
        </w:tabs>
        <w:spacing w:line="500" w:lineRule="exact"/>
        <w:ind w:firstLine="420"/>
        <w:rPr>
          <w:rFonts w:ascii="宋体" w:hAnsi="宋体"/>
          <w:sz w:val="24"/>
          <w:szCs w:val="24"/>
        </w:rPr>
      </w:pPr>
      <w:r>
        <w:rPr>
          <w:rFonts w:hint="eastAsia" w:ascii="宋体" w:hAnsi="宋体"/>
          <w:sz w:val="24"/>
          <w:szCs w:val="24"/>
        </w:rPr>
        <w:t xml:space="preserve"> 17.1需要讲标（答辩）的，</w:t>
      </w:r>
      <w:r>
        <w:rPr>
          <w:rFonts w:hint="eastAsia" w:ascii="宋体" w:hAnsi="宋体"/>
          <w:sz w:val="24"/>
          <w:szCs w:val="24"/>
          <w:lang w:eastAsia="zh-CN"/>
        </w:rPr>
        <w:t>采购人</w:t>
      </w:r>
      <w:r>
        <w:rPr>
          <w:rFonts w:hint="eastAsia" w:ascii="宋体" w:hAnsi="宋体"/>
          <w:sz w:val="24"/>
          <w:szCs w:val="24"/>
        </w:rPr>
        <w:t>工作人员应核对投标人讲标（答辩）人员，依次逐个带领投标人代表进出讲标（答辩）场所。</w:t>
      </w:r>
    </w:p>
    <w:p w14:paraId="15667AD5">
      <w:pPr>
        <w:tabs>
          <w:tab w:val="left" w:pos="0"/>
        </w:tabs>
        <w:spacing w:line="500" w:lineRule="exact"/>
        <w:ind w:firstLine="420"/>
        <w:rPr>
          <w:rFonts w:ascii="宋体" w:hAnsi="宋体"/>
          <w:sz w:val="24"/>
          <w:szCs w:val="24"/>
        </w:rPr>
      </w:pPr>
      <w:r>
        <w:rPr>
          <w:rFonts w:hint="eastAsia" w:ascii="宋体" w:hAnsi="宋体"/>
          <w:sz w:val="24"/>
          <w:szCs w:val="24"/>
        </w:rPr>
        <w:t>17．2</w:t>
      </w:r>
      <w:r>
        <w:rPr>
          <w:rFonts w:hint="eastAsia" w:ascii="宋体" w:hAnsi="宋体"/>
          <w:sz w:val="24"/>
          <w:szCs w:val="24"/>
          <w:lang w:eastAsia="zh-CN"/>
        </w:rPr>
        <w:t>采购人</w:t>
      </w:r>
      <w:r>
        <w:rPr>
          <w:rFonts w:hint="eastAsia" w:ascii="宋体" w:hAnsi="宋体"/>
          <w:sz w:val="24"/>
          <w:szCs w:val="24"/>
        </w:rPr>
        <w:t>有权就投标文件中含混之处向投标人提出询问或澄清要求，投标人应当按照</w:t>
      </w:r>
      <w:r>
        <w:rPr>
          <w:rFonts w:hint="eastAsia" w:ascii="宋体" w:hAnsi="宋体"/>
          <w:sz w:val="24"/>
          <w:szCs w:val="24"/>
          <w:lang w:eastAsia="zh-CN"/>
        </w:rPr>
        <w:t>采购人</w:t>
      </w:r>
      <w:r>
        <w:rPr>
          <w:rFonts w:hint="eastAsia" w:ascii="宋体" w:hAnsi="宋体"/>
          <w:sz w:val="24"/>
          <w:szCs w:val="24"/>
        </w:rPr>
        <w:t>通知的时间、地点进行答疑和澄清。</w:t>
      </w:r>
    </w:p>
    <w:p w14:paraId="3CD1EE93">
      <w:pPr>
        <w:tabs>
          <w:tab w:val="left" w:pos="0"/>
        </w:tabs>
        <w:spacing w:line="500" w:lineRule="exact"/>
        <w:ind w:firstLine="420"/>
        <w:rPr>
          <w:rFonts w:ascii="宋体" w:hAnsi="宋体"/>
          <w:sz w:val="24"/>
          <w:szCs w:val="24"/>
        </w:rPr>
      </w:pPr>
      <w:r>
        <w:rPr>
          <w:rFonts w:hint="eastAsia" w:ascii="宋体" w:hAnsi="宋体"/>
          <w:sz w:val="24"/>
          <w:szCs w:val="24"/>
        </w:rPr>
        <w:t xml:space="preserve"> 17．3必要时</w:t>
      </w:r>
      <w:r>
        <w:rPr>
          <w:rFonts w:hint="eastAsia" w:ascii="宋体" w:hAnsi="宋体"/>
          <w:sz w:val="24"/>
          <w:szCs w:val="24"/>
          <w:lang w:eastAsia="zh-CN"/>
        </w:rPr>
        <w:t>采购人</w:t>
      </w:r>
      <w:r>
        <w:rPr>
          <w:rFonts w:hint="eastAsia" w:ascii="宋体" w:hAnsi="宋体"/>
          <w:sz w:val="24"/>
          <w:szCs w:val="24"/>
        </w:rPr>
        <w:t>可要求投标人就澄清的问题作书面回答，该书面回答应有投标全权代表的签章，并将作为投标内容的一部分。</w:t>
      </w:r>
    </w:p>
    <w:p w14:paraId="4888B3A9">
      <w:pPr>
        <w:tabs>
          <w:tab w:val="left" w:pos="0"/>
        </w:tabs>
        <w:spacing w:line="500" w:lineRule="exact"/>
        <w:ind w:firstLine="420"/>
        <w:rPr>
          <w:rFonts w:ascii="宋体" w:hAnsi="宋体"/>
          <w:sz w:val="24"/>
          <w:szCs w:val="24"/>
        </w:rPr>
      </w:pPr>
      <w:r>
        <w:rPr>
          <w:rFonts w:hint="eastAsia" w:ascii="宋体" w:hAnsi="宋体"/>
          <w:sz w:val="24"/>
          <w:szCs w:val="24"/>
        </w:rPr>
        <w:t xml:space="preserve"> 17．4投标人对投标文件的澄清不得改变投标价格及实质内容。</w:t>
      </w:r>
    </w:p>
    <w:p w14:paraId="3833C8A6">
      <w:pPr>
        <w:tabs>
          <w:tab w:val="left" w:pos="0"/>
        </w:tabs>
        <w:spacing w:line="500" w:lineRule="exact"/>
        <w:ind w:firstLine="420"/>
        <w:rPr>
          <w:rFonts w:ascii="宋体" w:hAnsi="宋体"/>
          <w:sz w:val="24"/>
          <w:szCs w:val="24"/>
        </w:rPr>
      </w:pPr>
      <w:r>
        <w:rPr>
          <w:rFonts w:hint="eastAsia" w:ascii="宋体" w:hAnsi="宋体"/>
          <w:sz w:val="24"/>
          <w:szCs w:val="24"/>
        </w:rPr>
        <w:t xml:space="preserve"> 18．比较及评价</w:t>
      </w:r>
    </w:p>
    <w:p w14:paraId="19E73D56">
      <w:pPr>
        <w:tabs>
          <w:tab w:val="left" w:pos="0"/>
        </w:tabs>
        <w:spacing w:line="500" w:lineRule="exact"/>
        <w:ind w:firstLine="420"/>
        <w:rPr>
          <w:rFonts w:ascii="宋体" w:hAnsi="宋体"/>
          <w:sz w:val="24"/>
          <w:szCs w:val="24"/>
        </w:rPr>
      </w:pPr>
      <w:r>
        <w:rPr>
          <w:rFonts w:hint="eastAsia" w:ascii="宋体" w:hAnsi="宋体"/>
          <w:sz w:val="24"/>
          <w:szCs w:val="24"/>
        </w:rPr>
        <w:t xml:space="preserve"> 18．1</w:t>
      </w:r>
      <w:r>
        <w:rPr>
          <w:rFonts w:hint="eastAsia" w:ascii="宋体" w:hAnsi="宋体"/>
          <w:sz w:val="24"/>
          <w:szCs w:val="24"/>
          <w:lang w:eastAsia="zh-CN"/>
        </w:rPr>
        <w:t>采购人</w:t>
      </w:r>
      <w:r>
        <w:rPr>
          <w:rFonts w:hint="eastAsia" w:ascii="宋体" w:hAnsi="宋体"/>
          <w:sz w:val="24"/>
          <w:szCs w:val="24"/>
        </w:rPr>
        <w:t>根据招标产品特点组建评审委员会，对具备实质性响应的投标文件进行评估和比较。评审委员会由</w:t>
      </w:r>
      <w:r>
        <w:rPr>
          <w:rFonts w:hint="eastAsia" w:ascii="宋体" w:hAnsi="宋体"/>
          <w:sz w:val="24"/>
          <w:szCs w:val="24"/>
          <w:lang w:eastAsia="zh-CN"/>
        </w:rPr>
        <w:t>采购人</w:t>
      </w:r>
      <w:r>
        <w:rPr>
          <w:rFonts w:hint="eastAsia" w:ascii="宋体" w:hAnsi="宋体"/>
          <w:sz w:val="24"/>
          <w:szCs w:val="24"/>
        </w:rPr>
        <w:t>、产品需求方、技术、经济、法律专家和其他有关方面的代表组成。</w:t>
      </w:r>
    </w:p>
    <w:p w14:paraId="520610D1">
      <w:pPr>
        <w:tabs>
          <w:tab w:val="left" w:pos="0"/>
        </w:tabs>
        <w:spacing w:line="500" w:lineRule="exact"/>
        <w:ind w:firstLine="420"/>
        <w:rPr>
          <w:rFonts w:ascii="宋体" w:hAnsi="宋体"/>
          <w:sz w:val="24"/>
          <w:szCs w:val="24"/>
        </w:rPr>
      </w:pPr>
      <w:r>
        <w:rPr>
          <w:rFonts w:hint="eastAsia" w:ascii="宋体" w:hAnsi="宋体"/>
          <w:sz w:val="24"/>
          <w:szCs w:val="24"/>
        </w:rPr>
        <w:t xml:space="preserve"> 18．2评标标准及评标方法详细见招标文件第二部分。</w:t>
      </w:r>
    </w:p>
    <w:p w14:paraId="444F14B3">
      <w:pPr>
        <w:spacing w:line="500" w:lineRule="exact"/>
        <w:rPr>
          <w:rFonts w:ascii="宋体" w:hAnsi="宋体"/>
          <w:sz w:val="24"/>
          <w:szCs w:val="24"/>
        </w:rPr>
      </w:pPr>
      <w:r>
        <w:rPr>
          <w:rFonts w:hint="eastAsia" w:ascii="宋体" w:hAnsi="宋体"/>
          <w:sz w:val="24"/>
          <w:szCs w:val="24"/>
        </w:rPr>
        <w:t xml:space="preserve">     19．评标过程保密</w:t>
      </w:r>
    </w:p>
    <w:p w14:paraId="72E5A9FE">
      <w:pPr>
        <w:tabs>
          <w:tab w:val="left" w:pos="0"/>
        </w:tabs>
        <w:spacing w:line="500" w:lineRule="exact"/>
        <w:ind w:firstLine="420"/>
        <w:rPr>
          <w:rFonts w:ascii="宋体" w:hAnsi="宋体"/>
          <w:sz w:val="24"/>
          <w:szCs w:val="24"/>
        </w:rPr>
      </w:pPr>
      <w:r>
        <w:rPr>
          <w:rFonts w:hint="eastAsia" w:ascii="宋体" w:hAnsi="宋体"/>
          <w:sz w:val="24"/>
          <w:szCs w:val="24"/>
        </w:rPr>
        <w:t xml:space="preserve"> 19．1开标之后，直到评标结束，凡是属于审查、澄清、评价和比较投标的有关资料以及授标意向等，均不得向投标人或其他无关的人员透露。</w:t>
      </w:r>
    </w:p>
    <w:p w14:paraId="016092A7">
      <w:pPr>
        <w:tabs>
          <w:tab w:val="left" w:pos="0"/>
        </w:tabs>
        <w:spacing w:line="500" w:lineRule="exact"/>
        <w:ind w:firstLine="420"/>
        <w:rPr>
          <w:rFonts w:ascii="宋体" w:hAnsi="宋体"/>
          <w:sz w:val="24"/>
          <w:szCs w:val="24"/>
        </w:rPr>
      </w:pPr>
      <w:r>
        <w:rPr>
          <w:rFonts w:hint="eastAsia" w:ascii="宋体" w:hAnsi="宋体"/>
          <w:sz w:val="24"/>
          <w:szCs w:val="24"/>
        </w:rPr>
        <w:t xml:space="preserve"> 19．</w:t>
      </w:r>
      <w:r>
        <w:rPr>
          <w:rFonts w:ascii="宋体" w:hAnsi="宋体"/>
          <w:sz w:val="24"/>
          <w:szCs w:val="24"/>
        </w:rPr>
        <w:t xml:space="preserve">2 </w:t>
      </w:r>
      <w:r>
        <w:rPr>
          <w:rFonts w:hint="eastAsia" w:ascii="宋体" w:hAnsi="宋体"/>
          <w:sz w:val="24"/>
          <w:szCs w:val="24"/>
        </w:rPr>
        <w:t>在评标期间，投标人企图影响</w:t>
      </w:r>
      <w:r>
        <w:rPr>
          <w:rFonts w:hint="eastAsia" w:ascii="宋体" w:hAnsi="宋体"/>
          <w:sz w:val="24"/>
          <w:szCs w:val="24"/>
          <w:lang w:eastAsia="zh-CN"/>
        </w:rPr>
        <w:t>采购人</w:t>
      </w:r>
      <w:r>
        <w:rPr>
          <w:rFonts w:hint="eastAsia" w:ascii="宋体" w:hAnsi="宋体"/>
          <w:sz w:val="24"/>
          <w:szCs w:val="24"/>
        </w:rPr>
        <w:t>的任何活动，将导致投标被拒绝，并承担相应法律责任。</w:t>
      </w:r>
    </w:p>
    <w:p w14:paraId="31D2DFC2">
      <w:pPr>
        <w:tabs>
          <w:tab w:val="left" w:pos="0"/>
          <w:tab w:val="left" w:pos="3321"/>
        </w:tabs>
        <w:spacing w:line="500" w:lineRule="exact"/>
        <w:ind w:firstLine="420"/>
        <w:rPr>
          <w:rFonts w:ascii="宋体" w:hAnsi="宋体"/>
          <w:b/>
          <w:sz w:val="24"/>
          <w:szCs w:val="24"/>
        </w:rPr>
      </w:pPr>
      <w:r>
        <w:rPr>
          <w:rFonts w:hint="eastAsia" w:ascii="宋体" w:hAnsi="宋体"/>
          <w:sz w:val="24"/>
          <w:szCs w:val="24"/>
        </w:rPr>
        <w:tab/>
      </w:r>
      <w:r>
        <w:rPr>
          <w:rFonts w:hint="eastAsia" w:ascii="宋体" w:hAnsi="宋体"/>
          <w:b/>
          <w:sz w:val="24"/>
          <w:szCs w:val="24"/>
        </w:rPr>
        <w:t>F  授予合同</w:t>
      </w:r>
    </w:p>
    <w:p w14:paraId="3F0CBCD2">
      <w:pPr>
        <w:tabs>
          <w:tab w:val="left" w:pos="0"/>
        </w:tabs>
        <w:spacing w:line="500" w:lineRule="exact"/>
        <w:rPr>
          <w:rFonts w:ascii="宋体" w:hAnsi="宋体"/>
          <w:sz w:val="24"/>
          <w:szCs w:val="24"/>
        </w:rPr>
      </w:pPr>
      <w:r>
        <w:rPr>
          <w:rFonts w:hint="eastAsia" w:ascii="宋体" w:hAnsi="宋体"/>
          <w:sz w:val="24"/>
          <w:szCs w:val="24"/>
        </w:rPr>
        <w:t xml:space="preserve">    20、公示及定标</w:t>
      </w:r>
    </w:p>
    <w:p w14:paraId="7B041D2D">
      <w:pPr>
        <w:tabs>
          <w:tab w:val="left" w:pos="0"/>
        </w:tabs>
        <w:spacing w:line="500" w:lineRule="exact"/>
        <w:ind w:firstLine="480" w:firstLineChars="200"/>
        <w:rPr>
          <w:rFonts w:ascii="宋体" w:hAnsi="宋体"/>
          <w:sz w:val="24"/>
          <w:szCs w:val="24"/>
        </w:rPr>
      </w:pPr>
      <w:r>
        <w:rPr>
          <w:rFonts w:hint="eastAsia" w:ascii="宋体" w:hAnsi="宋体"/>
          <w:sz w:val="24"/>
          <w:szCs w:val="24"/>
        </w:rPr>
        <w:t>20．1评标结果公示。</w:t>
      </w:r>
      <w:r>
        <w:rPr>
          <w:rFonts w:hint="eastAsia" w:ascii="宋体" w:hAnsi="宋体"/>
          <w:sz w:val="24"/>
          <w:szCs w:val="24"/>
          <w:lang w:eastAsia="zh-CN"/>
        </w:rPr>
        <w:t>采购人</w:t>
      </w:r>
      <w:r>
        <w:rPr>
          <w:rFonts w:hint="eastAsia" w:ascii="宋体" w:hAnsi="宋体"/>
          <w:sz w:val="24"/>
          <w:szCs w:val="24"/>
        </w:rPr>
        <w:t>在评标结束后，评标结果在政府采购监督管理部门指定媒体上公示，投标人可询问自身评审综合得分与排序。</w:t>
      </w:r>
    </w:p>
    <w:p w14:paraId="063BC4F5">
      <w:pPr>
        <w:tabs>
          <w:tab w:val="left" w:pos="0"/>
        </w:tabs>
        <w:spacing w:line="500" w:lineRule="exact"/>
        <w:ind w:firstLine="480" w:firstLineChars="200"/>
        <w:rPr>
          <w:rFonts w:ascii="宋体" w:hAnsi="宋体"/>
          <w:sz w:val="24"/>
          <w:szCs w:val="24"/>
        </w:rPr>
      </w:pPr>
      <w:r>
        <w:rPr>
          <w:rFonts w:hint="eastAsia" w:ascii="宋体" w:hAnsi="宋体"/>
          <w:sz w:val="24"/>
          <w:szCs w:val="24"/>
        </w:rPr>
        <w:t>20．2定标的形式有二种，一种是经采购人授权，由评审委员会直接确定中标方，另一种是由采购人对预中标进行审查确认中标方。</w:t>
      </w:r>
    </w:p>
    <w:p w14:paraId="59703725">
      <w:pPr>
        <w:tabs>
          <w:tab w:val="left" w:pos="0"/>
        </w:tabs>
        <w:spacing w:line="500" w:lineRule="exact"/>
        <w:ind w:firstLine="420"/>
        <w:rPr>
          <w:rFonts w:ascii="宋体" w:hAnsi="宋体"/>
          <w:sz w:val="24"/>
          <w:szCs w:val="24"/>
        </w:rPr>
      </w:pPr>
      <w:r>
        <w:rPr>
          <w:rFonts w:hint="eastAsia" w:ascii="宋体" w:hAnsi="宋体"/>
          <w:sz w:val="24"/>
          <w:szCs w:val="24"/>
        </w:rPr>
        <w:t xml:space="preserve"> 20．3接受最终审查的预中标方，应当予以配合并提供所需的有关资料。</w:t>
      </w:r>
    </w:p>
    <w:p w14:paraId="46B8D61B">
      <w:pPr>
        <w:tabs>
          <w:tab w:val="left" w:pos="0"/>
        </w:tabs>
        <w:ind w:firstLine="420"/>
        <w:rPr>
          <w:rFonts w:ascii="宋体" w:hAnsi="宋体"/>
          <w:sz w:val="24"/>
          <w:szCs w:val="24"/>
        </w:rPr>
      </w:pPr>
      <w:r>
        <w:rPr>
          <w:rFonts w:hint="eastAsia" w:ascii="宋体" w:hAnsi="宋体"/>
          <w:sz w:val="24"/>
          <w:szCs w:val="24"/>
        </w:rPr>
        <w:t xml:space="preserve"> 21．</w:t>
      </w:r>
      <w:r>
        <w:rPr>
          <w:rFonts w:hint="eastAsia" w:ascii="宋体" w:hAnsi="宋体"/>
          <w:sz w:val="24"/>
          <w:szCs w:val="24"/>
          <w:lang w:eastAsia="zh-CN"/>
        </w:rPr>
        <w:t>采购人</w:t>
      </w:r>
      <w:r>
        <w:rPr>
          <w:rFonts w:hint="eastAsia" w:ascii="宋体" w:hAnsi="宋体"/>
          <w:sz w:val="24"/>
          <w:szCs w:val="24"/>
        </w:rPr>
        <w:t>在授标时有变更数量的权力</w:t>
      </w:r>
    </w:p>
    <w:p w14:paraId="7D44D2A3">
      <w:pPr>
        <w:tabs>
          <w:tab w:val="left" w:pos="0"/>
        </w:tabs>
        <w:spacing w:line="500" w:lineRule="exact"/>
        <w:ind w:firstLine="420"/>
        <w:rPr>
          <w:rFonts w:ascii="宋体" w:hAnsi="宋体"/>
          <w:sz w:val="24"/>
          <w:szCs w:val="24"/>
        </w:rPr>
      </w:pPr>
      <w:r>
        <w:rPr>
          <w:rFonts w:hint="eastAsia" w:ascii="宋体" w:hAnsi="宋体"/>
          <w:sz w:val="24"/>
          <w:szCs w:val="24"/>
        </w:rPr>
        <w:t xml:space="preserve"> 在向投标人授予中标通知书时，</w:t>
      </w:r>
      <w:r>
        <w:rPr>
          <w:rFonts w:hint="eastAsia" w:ascii="宋体" w:hAnsi="宋体"/>
          <w:sz w:val="24"/>
          <w:szCs w:val="24"/>
          <w:lang w:eastAsia="zh-CN"/>
        </w:rPr>
        <w:t>采购人</w:t>
      </w:r>
      <w:r>
        <w:rPr>
          <w:rFonts w:hint="eastAsia" w:ascii="宋体" w:hAnsi="宋体"/>
          <w:sz w:val="24"/>
          <w:szCs w:val="24"/>
        </w:rPr>
        <w:t>有权按有关规定变更数量和服务的内容。</w:t>
      </w:r>
    </w:p>
    <w:p w14:paraId="71625DC1">
      <w:pPr>
        <w:tabs>
          <w:tab w:val="left" w:pos="0"/>
        </w:tabs>
        <w:spacing w:line="500" w:lineRule="exact"/>
        <w:ind w:firstLine="420"/>
        <w:rPr>
          <w:rFonts w:ascii="宋体" w:hAnsi="宋体"/>
          <w:sz w:val="24"/>
          <w:szCs w:val="24"/>
        </w:rPr>
      </w:pPr>
      <w:r>
        <w:rPr>
          <w:rFonts w:hint="eastAsia" w:ascii="宋体" w:hAnsi="宋体"/>
          <w:sz w:val="24"/>
          <w:szCs w:val="24"/>
        </w:rPr>
        <w:t xml:space="preserve"> 22．中标通知</w:t>
      </w:r>
    </w:p>
    <w:p w14:paraId="4B06730C">
      <w:pPr>
        <w:tabs>
          <w:tab w:val="left" w:pos="0"/>
        </w:tabs>
        <w:spacing w:line="500" w:lineRule="exact"/>
        <w:ind w:firstLine="420"/>
        <w:rPr>
          <w:rFonts w:ascii="宋体" w:hAnsi="宋体"/>
          <w:sz w:val="24"/>
          <w:szCs w:val="24"/>
        </w:rPr>
      </w:pPr>
      <w:r>
        <w:rPr>
          <w:rFonts w:hint="eastAsia" w:ascii="宋体" w:hAnsi="宋体"/>
          <w:sz w:val="24"/>
          <w:szCs w:val="24"/>
        </w:rPr>
        <w:t xml:space="preserve"> 22．1在投标有效期内，</w:t>
      </w:r>
      <w:r>
        <w:rPr>
          <w:rFonts w:hint="eastAsia" w:ascii="宋体" w:hAnsi="宋体"/>
          <w:sz w:val="24"/>
          <w:szCs w:val="24"/>
          <w:lang w:eastAsia="zh-CN"/>
        </w:rPr>
        <w:t>采购人</w:t>
      </w:r>
      <w:r>
        <w:rPr>
          <w:rFonts w:hint="eastAsia" w:ascii="宋体" w:hAnsi="宋体"/>
          <w:sz w:val="24"/>
          <w:szCs w:val="24"/>
        </w:rPr>
        <w:t>以书面形式（包括网站公布）通知所选定的中标方。</w:t>
      </w:r>
    </w:p>
    <w:p w14:paraId="4301A8B1">
      <w:pPr>
        <w:tabs>
          <w:tab w:val="left" w:pos="0"/>
        </w:tabs>
        <w:spacing w:line="500" w:lineRule="exact"/>
        <w:ind w:firstLine="420"/>
        <w:rPr>
          <w:rFonts w:ascii="宋体" w:hAnsi="宋体"/>
          <w:sz w:val="24"/>
          <w:szCs w:val="24"/>
        </w:rPr>
      </w:pPr>
      <w:r>
        <w:rPr>
          <w:rFonts w:hint="eastAsia" w:ascii="宋体" w:hAnsi="宋体"/>
          <w:sz w:val="24"/>
          <w:szCs w:val="24"/>
        </w:rPr>
        <w:t xml:space="preserve"> 22．2中标通知书将是合同的一个组成部分。</w:t>
      </w:r>
    </w:p>
    <w:p w14:paraId="34A33A11">
      <w:pPr>
        <w:tabs>
          <w:tab w:val="left" w:pos="0"/>
        </w:tabs>
        <w:spacing w:line="500" w:lineRule="exact"/>
        <w:ind w:firstLine="420"/>
        <w:rPr>
          <w:rFonts w:ascii="宋体" w:hAnsi="宋体"/>
          <w:sz w:val="24"/>
          <w:szCs w:val="24"/>
        </w:rPr>
      </w:pPr>
      <w:r>
        <w:rPr>
          <w:rFonts w:hint="eastAsia" w:ascii="宋体" w:hAnsi="宋体"/>
          <w:sz w:val="24"/>
          <w:szCs w:val="24"/>
        </w:rPr>
        <w:t xml:space="preserve"> 23．签订合同</w:t>
      </w:r>
    </w:p>
    <w:p w14:paraId="0F1B4DF0">
      <w:pPr>
        <w:tabs>
          <w:tab w:val="left" w:pos="0"/>
        </w:tabs>
        <w:spacing w:line="500" w:lineRule="exact"/>
        <w:ind w:firstLine="420"/>
        <w:rPr>
          <w:rFonts w:ascii="宋体" w:hAnsi="宋体"/>
          <w:sz w:val="24"/>
          <w:szCs w:val="24"/>
        </w:rPr>
      </w:pPr>
      <w:r>
        <w:rPr>
          <w:rFonts w:hint="eastAsia" w:ascii="宋体" w:hAnsi="宋体"/>
          <w:sz w:val="24"/>
          <w:szCs w:val="24"/>
        </w:rPr>
        <w:t xml:space="preserve"> 23．1中标方应按规定的时间、地点与买方签订中标经济合同，否则按开标后撤回投标处理。</w:t>
      </w:r>
    </w:p>
    <w:p w14:paraId="5180E01A">
      <w:pPr>
        <w:tabs>
          <w:tab w:val="left" w:pos="0"/>
        </w:tabs>
        <w:spacing w:line="500" w:lineRule="exact"/>
        <w:ind w:firstLine="420"/>
        <w:rPr>
          <w:rFonts w:ascii="宋体" w:hAnsi="宋体"/>
          <w:sz w:val="24"/>
          <w:szCs w:val="24"/>
        </w:rPr>
      </w:pPr>
      <w:r>
        <w:rPr>
          <w:rFonts w:hint="eastAsia" w:ascii="宋体" w:hAnsi="宋体"/>
          <w:sz w:val="24"/>
          <w:szCs w:val="24"/>
        </w:rPr>
        <w:t xml:space="preserve"> 23．2招标文件，中标方的投标文件及评标过程中有关澄清文件均应作为合同附件。</w:t>
      </w:r>
    </w:p>
    <w:p w14:paraId="6761571C">
      <w:pPr>
        <w:tabs>
          <w:tab w:val="left" w:pos="0"/>
        </w:tabs>
        <w:spacing w:line="500" w:lineRule="exact"/>
        <w:ind w:firstLine="420"/>
        <w:rPr>
          <w:rFonts w:ascii="宋体" w:hAnsi="宋体"/>
          <w:sz w:val="24"/>
          <w:szCs w:val="24"/>
        </w:rPr>
      </w:pPr>
      <w:r>
        <w:rPr>
          <w:rFonts w:hint="eastAsia" w:ascii="宋体" w:hAnsi="宋体"/>
          <w:sz w:val="24"/>
          <w:szCs w:val="24"/>
        </w:rPr>
        <w:t xml:space="preserve"> 24．履约保证金</w:t>
      </w:r>
    </w:p>
    <w:p w14:paraId="1B2BFE83">
      <w:pPr>
        <w:tabs>
          <w:tab w:val="left" w:pos="0"/>
        </w:tabs>
        <w:spacing w:line="500" w:lineRule="exact"/>
        <w:ind w:firstLine="420"/>
        <w:rPr>
          <w:rFonts w:ascii="宋体" w:hAnsi="宋体"/>
          <w:sz w:val="24"/>
          <w:szCs w:val="24"/>
        </w:rPr>
      </w:pPr>
      <w:r>
        <w:rPr>
          <w:rFonts w:hint="eastAsia" w:ascii="宋体" w:hAnsi="宋体"/>
          <w:sz w:val="24"/>
          <w:szCs w:val="24"/>
        </w:rPr>
        <w:t xml:space="preserve"> 24．1中标方在收到中标通知书后，应在规定的时间内，向买方提供履约保证金，履约保证金金额不超过合同金额的1%（招标文件第三部分有约定的，从其约定）。</w:t>
      </w:r>
    </w:p>
    <w:p w14:paraId="0181FD59">
      <w:pPr>
        <w:tabs>
          <w:tab w:val="left" w:pos="0"/>
        </w:tabs>
        <w:spacing w:line="500" w:lineRule="exact"/>
        <w:ind w:firstLine="420"/>
        <w:rPr>
          <w:rFonts w:ascii="宋体" w:hAnsi="宋体"/>
          <w:sz w:val="24"/>
          <w:szCs w:val="24"/>
        </w:rPr>
      </w:pPr>
      <w:r>
        <w:rPr>
          <w:rFonts w:hint="eastAsia" w:ascii="宋体" w:hAnsi="宋体"/>
          <w:sz w:val="24"/>
          <w:szCs w:val="24"/>
        </w:rPr>
        <w:t xml:space="preserve"> 24．2中标方如未按第23</w:t>
      </w:r>
      <w:r>
        <w:rPr>
          <w:rFonts w:ascii="宋体" w:hAnsi="宋体"/>
          <w:sz w:val="24"/>
          <w:szCs w:val="24"/>
        </w:rPr>
        <w:t>.</w:t>
      </w:r>
      <w:r>
        <w:rPr>
          <w:rFonts w:hint="eastAsia" w:ascii="宋体" w:hAnsi="宋体"/>
          <w:sz w:val="24"/>
          <w:szCs w:val="24"/>
        </w:rPr>
        <w:t>1及24</w:t>
      </w:r>
      <w:r>
        <w:rPr>
          <w:rFonts w:ascii="宋体" w:hAnsi="宋体"/>
          <w:sz w:val="24"/>
          <w:szCs w:val="24"/>
        </w:rPr>
        <w:t>.</w:t>
      </w:r>
      <w:r>
        <w:rPr>
          <w:rFonts w:hint="eastAsia" w:ascii="宋体" w:hAnsi="宋体"/>
          <w:sz w:val="24"/>
          <w:szCs w:val="24"/>
        </w:rPr>
        <w:t>1条的规定办理，</w:t>
      </w:r>
      <w:r>
        <w:rPr>
          <w:rFonts w:hint="eastAsia" w:ascii="宋体" w:hAnsi="宋体"/>
          <w:sz w:val="24"/>
          <w:szCs w:val="24"/>
          <w:lang w:eastAsia="zh-CN"/>
        </w:rPr>
        <w:t>采购人</w:t>
      </w:r>
      <w:r>
        <w:rPr>
          <w:rFonts w:hint="eastAsia" w:ascii="宋体" w:hAnsi="宋体"/>
          <w:sz w:val="24"/>
          <w:szCs w:val="24"/>
        </w:rPr>
        <w:t>有权撤销其中标资格。在这种情况下，</w:t>
      </w:r>
      <w:r>
        <w:rPr>
          <w:rFonts w:hint="eastAsia" w:ascii="宋体" w:hAnsi="宋体"/>
          <w:sz w:val="24"/>
          <w:szCs w:val="24"/>
          <w:lang w:eastAsia="zh-CN"/>
        </w:rPr>
        <w:t>采购人</w:t>
      </w:r>
      <w:r>
        <w:rPr>
          <w:rFonts w:hint="eastAsia" w:ascii="宋体" w:hAnsi="宋体"/>
          <w:sz w:val="24"/>
          <w:szCs w:val="24"/>
        </w:rPr>
        <w:t>可另选中标方或另行招标。</w:t>
      </w:r>
    </w:p>
    <w:p w14:paraId="387632EA">
      <w:pPr>
        <w:tabs>
          <w:tab w:val="left" w:pos="0"/>
        </w:tabs>
        <w:spacing w:line="500" w:lineRule="exact"/>
        <w:ind w:firstLine="420"/>
        <w:rPr>
          <w:rFonts w:ascii="宋体" w:hAnsi="宋体"/>
          <w:sz w:val="24"/>
          <w:szCs w:val="24"/>
        </w:rPr>
      </w:pPr>
      <w:r>
        <w:rPr>
          <w:rFonts w:hint="eastAsia" w:ascii="宋体" w:hAnsi="宋体"/>
          <w:sz w:val="24"/>
          <w:szCs w:val="24"/>
        </w:rPr>
        <w:t xml:space="preserve"> 24．3履约保证金在合同履行完毕后无息退还。</w:t>
      </w:r>
    </w:p>
    <w:p w14:paraId="7B1A0892">
      <w:pPr>
        <w:tabs>
          <w:tab w:val="left" w:pos="0"/>
        </w:tabs>
        <w:spacing w:line="500" w:lineRule="exact"/>
        <w:ind w:firstLine="480"/>
        <w:rPr>
          <w:rFonts w:ascii="宋体" w:hAnsi="宋体"/>
          <w:sz w:val="24"/>
          <w:szCs w:val="24"/>
        </w:rPr>
      </w:pPr>
      <w:r>
        <w:rPr>
          <w:rFonts w:hint="eastAsia" w:ascii="宋体" w:hAnsi="宋体"/>
          <w:sz w:val="24"/>
          <w:szCs w:val="24"/>
        </w:rPr>
        <w:tab/>
      </w:r>
    </w:p>
    <w:p w14:paraId="5C43A52D">
      <w:pPr>
        <w:spacing w:line="360" w:lineRule="auto"/>
        <w:jc w:val="center"/>
        <w:rPr>
          <w:rFonts w:ascii="宋体" w:hAnsi="宋体"/>
          <w:sz w:val="24"/>
          <w:szCs w:val="24"/>
        </w:rPr>
      </w:pPr>
      <w:bookmarkStart w:id="12" w:name="_Toc518923100"/>
      <w:bookmarkStart w:id="13" w:name="_Toc2583661"/>
      <w:r>
        <w:rPr>
          <w:rFonts w:hint="eastAsia" w:ascii="宋体" w:hAnsi="宋体"/>
          <w:sz w:val="24"/>
          <w:szCs w:val="24"/>
        </w:rPr>
        <w:t>G  风险监督</w:t>
      </w:r>
    </w:p>
    <w:p w14:paraId="4E1A23ED">
      <w:pPr>
        <w:spacing w:line="360" w:lineRule="auto"/>
        <w:rPr>
          <w:rFonts w:ascii="宋体" w:hAnsi="宋体"/>
          <w:sz w:val="24"/>
          <w:szCs w:val="24"/>
        </w:rPr>
      </w:pPr>
      <w:r>
        <w:rPr>
          <w:rFonts w:hint="eastAsia" w:ascii="宋体" w:hAnsi="宋体"/>
          <w:sz w:val="24"/>
          <w:szCs w:val="24"/>
        </w:rPr>
        <w:t>25.廉洁自律规定</w:t>
      </w:r>
      <w:bookmarkEnd w:id="12"/>
      <w:bookmarkEnd w:id="13"/>
    </w:p>
    <w:p w14:paraId="7BC8A3C7">
      <w:pPr>
        <w:spacing w:line="360" w:lineRule="auto"/>
        <w:ind w:left="900" w:hanging="900" w:hangingChars="375"/>
        <w:rPr>
          <w:rFonts w:ascii="宋体" w:hAnsi="宋体"/>
          <w:sz w:val="24"/>
          <w:szCs w:val="24"/>
        </w:rPr>
      </w:pPr>
      <w:r>
        <w:rPr>
          <w:rFonts w:hint="eastAsia" w:ascii="宋体" w:hAnsi="宋体"/>
          <w:sz w:val="24"/>
          <w:szCs w:val="24"/>
        </w:rPr>
        <w:t>25.1   集中采购机构工作人员不得与采购人、供应商恶意串通。</w:t>
      </w:r>
    </w:p>
    <w:p w14:paraId="4B29ECF3">
      <w:pPr>
        <w:spacing w:line="360" w:lineRule="auto"/>
        <w:ind w:left="900" w:hanging="900" w:hangingChars="375"/>
        <w:rPr>
          <w:rFonts w:ascii="宋体" w:hAnsi="宋体"/>
          <w:sz w:val="24"/>
          <w:szCs w:val="24"/>
        </w:rPr>
      </w:pPr>
      <w:r>
        <w:rPr>
          <w:rFonts w:hint="eastAsia" w:ascii="宋体" w:hAnsi="宋体"/>
          <w:sz w:val="24"/>
          <w:szCs w:val="24"/>
        </w:rPr>
        <w:t>25.2   集中采购机构工作人员不得接受采购人或者供应商组织的宴请、旅游、娱乐，不得收受礼品、现金、有价证券等，不得向采购人或者供应商报销应当由个人承担的费用。</w:t>
      </w:r>
    </w:p>
    <w:p w14:paraId="7AEBAAF1">
      <w:pPr>
        <w:spacing w:line="360" w:lineRule="auto"/>
        <w:rPr>
          <w:rFonts w:ascii="宋体" w:hAnsi="宋体"/>
          <w:sz w:val="24"/>
          <w:szCs w:val="24"/>
        </w:rPr>
      </w:pPr>
      <w:bookmarkStart w:id="14" w:name="_Toc2583662"/>
      <w:bookmarkStart w:id="15" w:name="_Toc518923101"/>
      <w:r>
        <w:rPr>
          <w:rFonts w:hint="eastAsia" w:ascii="宋体" w:hAnsi="宋体"/>
          <w:sz w:val="24"/>
          <w:szCs w:val="24"/>
        </w:rPr>
        <w:t>26.人员回避</w:t>
      </w:r>
      <w:bookmarkEnd w:id="14"/>
      <w:bookmarkEnd w:id="15"/>
    </w:p>
    <w:p w14:paraId="50894444">
      <w:pPr>
        <w:spacing w:line="360" w:lineRule="auto"/>
        <w:ind w:left="900" w:hanging="900" w:hangingChars="375"/>
        <w:rPr>
          <w:rFonts w:ascii="宋体" w:hAnsi="宋体"/>
          <w:sz w:val="24"/>
          <w:szCs w:val="24"/>
        </w:rPr>
      </w:pPr>
      <w:r>
        <w:rPr>
          <w:rFonts w:hint="eastAsia" w:ascii="宋体" w:hAnsi="宋体"/>
          <w:sz w:val="24"/>
          <w:szCs w:val="24"/>
        </w:rPr>
        <w:t xml:space="preserve">       潜在投标人认为招标文件使自己的权益受到损害的，投标人认为采购人员及其相关人员有法律法规所列与其他供应商有利害关系的，可以向集中采购机构书面提出回避申请，并说明理由。</w:t>
      </w:r>
    </w:p>
    <w:p w14:paraId="69B40932">
      <w:pPr>
        <w:spacing w:line="360" w:lineRule="auto"/>
        <w:rPr>
          <w:rFonts w:ascii="宋体" w:hAnsi="宋体"/>
          <w:sz w:val="24"/>
          <w:szCs w:val="24"/>
        </w:rPr>
      </w:pPr>
      <w:bookmarkStart w:id="16" w:name="_Toc518923102"/>
      <w:bookmarkStart w:id="17" w:name="_Toc2583663"/>
      <w:r>
        <w:rPr>
          <w:rFonts w:hint="eastAsia" w:ascii="宋体" w:hAnsi="宋体"/>
          <w:sz w:val="24"/>
          <w:szCs w:val="24"/>
        </w:rPr>
        <w:t>27.质疑的提出与接收</w:t>
      </w:r>
      <w:bookmarkEnd w:id="16"/>
      <w:bookmarkEnd w:id="17"/>
    </w:p>
    <w:p w14:paraId="5B0B5536">
      <w:pPr>
        <w:spacing w:line="360" w:lineRule="auto"/>
        <w:ind w:left="850" w:hanging="849" w:hangingChars="354"/>
        <w:rPr>
          <w:rFonts w:ascii="宋体" w:hAnsi="宋体"/>
          <w:sz w:val="24"/>
          <w:szCs w:val="24"/>
        </w:rPr>
      </w:pPr>
      <w:r>
        <w:rPr>
          <w:rFonts w:hint="eastAsia" w:ascii="宋体" w:hAnsi="宋体"/>
          <w:sz w:val="24"/>
          <w:szCs w:val="24"/>
        </w:rPr>
        <w:t>27.1  投标人认为招标文件、采购过程和中标结果使自己的权益受到损害的，可以根据《中华人民共和国政府采购法》、《中华人民共和国政府采购法实施条例》和《政府采购质疑和投诉办法》的有关规定，依法提出质疑。对招标文件需求的质疑以书面形式向采购人提出质疑，对招标文件其他内容的质疑以书面形式向采购人和采购代理机构提出质疑；对采购过程和中标结果的质疑以书面形式向采购代理机构提出。</w:t>
      </w:r>
    </w:p>
    <w:p w14:paraId="35B30298">
      <w:pPr>
        <w:spacing w:line="360" w:lineRule="auto"/>
        <w:ind w:left="850" w:hanging="849" w:hangingChars="354"/>
        <w:rPr>
          <w:rFonts w:ascii="宋体" w:hAnsi="宋体"/>
          <w:sz w:val="24"/>
          <w:szCs w:val="24"/>
        </w:rPr>
      </w:pPr>
      <w:r>
        <w:rPr>
          <w:rFonts w:hint="eastAsia" w:ascii="宋体" w:hAnsi="宋体"/>
          <w:sz w:val="24"/>
          <w:szCs w:val="24"/>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14:paraId="012FE363">
      <w:pPr>
        <w:spacing w:line="360" w:lineRule="auto"/>
        <w:ind w:left="851" w:leftChars="68" w:hanging="708" w:hangingChars="295"/>
        <w:rPr>
          <w:rFonts w:ascii="宋体" w:hAnsi="宋体"/>
          <w:sz w:val="24"/>
          <w:szCs w:val="24"/>
        </w:rPr>
      </w:pPr>
      <w:r>
        <w:rPr>
          <w:rFonts w:hint="eastAsia" w:ascii="宋体" w:hAnsi="宋体"/>
          <w:sz w:val="24"/>
          <w:szCs w:val="24"/>
        </w:rPr>
        <w:t xml:space="preserve">      超出法定质疑期提交的质疑将被拒绝。</w:t>
      </w:r>
    </w:p>
    <w:p w14:paraId="1637C6CD">
      <w:pPr>
        <w:spacing w:line="360" w:lineRule="auto"/>
        <w:ind w:left="861" w:leftChars="410" w:firstLine="12" w:firstLineChars="5"/>
        <w:rPr>
          <w:rFonts w:ascii="宋体" w:hAnsi="宋体"/>
          <w:sz w:val="24"/>
          <w:szCs w:val="24"/>
        </w:rPr>
      </w:pPr>
      <w:r>
        <w:rPr>
          <w:rFonts w:hint="eastAsia" w:ascii="宋体" w:hAnsi="宋体"/>
          <w:sz w:val="24"/>
          <w:szCs w:val="24"/>
        </w:rPr>
        <w:t>重复或分次提出的、内容或形式不符合《政府采购质疑和投诉办法》的，质疑供应商将依法承担不利后果。</w:t>
      </w:r>
    </w:p>
    <w:p w14:paraId="7D9915A9">
      <w:pPr>
        <w:spacing w:line="360" w:lineRule="auto"/>
        <w:ind w:left="851" w:leftChars="405" w:hanging="1"/>
        <w:rPr>
          <w:rFonts w:ascii="宋体" w:hAnsi="宋体"/>
          <w:sz w:val="24"/>
          <w:szCs w:val="24"/>
        </w:rPr>
      </w:pPr>
      <w:r>
        <w:rPr>
          <w:rFonts w:hint="eastAsia" w:ascii="宋体" w:hAnsi="宋体"/>
          <w:b/>
          <w:bCs/>
          <w:sz w:val="24"/>
          <w:szCs w:val="24"/>
        </w:rPr>
        <w:t>代理商对产品技术参数提出质疑的，应当提供加盖拟投标品牌制造厂商公章的证据材料，否则将承担事实依据不足的后果。</w:t>
      </w:r>
    </w:p>
    <w:p w14:paraId="3AD09B07">
      <w:pPr>
        <w:spacing w:line="360" w:lineRule="auto"/>
        <w:ind w:left="851" w:leftChars="68" w:hanging="708" w:hangingChars="295"/>
        <w:rPr>
          <w:rFonts w:ascii="宋体" w:hAnsi="宋体"/>
          <w:sz w:val="24"/>
          <w:szCs w:val="24"/>
        </w:rPr>
      </w:pPr>
      <w:r>
        <w:rPr>
          <w:rFonts w:hint="eastAsia" w:ascii="宋体" w:hAnsi="宋体"/>
          <w:sz w:val="24"/>
          <w:szCs w:val="24"/>
        </w:rPr>
        <w:t>27.3  质疑函接收联系人、联系电话和通讯地址见投标资料表。</w:t>
      </w:r>
    </w:p>
    <w:p w14:paraId="44693297">
      <w:pPr>
        <w:spacing w:line="360" w:lineRule="auto"/>
        <w:ind w:left="851" w:leftChars="68" w:hanging="708" w:hangingChars="295"/>
        <w:rPr>
          <w:rFonts w:ascii="宋体" w:hAnsi="宋体"/>
          <w:sz w:val="24"/>
          <w:szCs w:val="24"/>
        </w:rPr>
      </w:pPr>
    </w:p>
    <w:p w14:paraId="1A3CF423">
      <w:pPr>
        <w:spacing w:line="500" w:lineRule="exact"/>
        <w:ind w:firstLine="425"/>
        <w:jc w:val="center"/>
        <w:outlineLvl w:val="0"/>
        <w:rPr>
          <w:rFonts w:ascii="黑体" w:eastAsia="黑体"/>
          <w:sz w:val="32"/>
          <w:szCs w:val="32"/>
        </w:rPr>
      </w:pPr>
      <w:r>
        <w:rPr>
          <w:rFonts w:hint="eastAsia" w:ascii="宋体" w:hAnsi="宋体"/>
          <w:sz w:val="24"/>
          <w:szCs w:val="24"/>
        </w:rPr>
        <w:br w:type="page"/>
      </w:r>
      <w:r>
        <w:rPr>
          <w:rFonts w:hint="eastAsia" w:ascii="黑体" w:eastAsia="黑体"/>
          <w:sz w:val="32"/>
          <w:szCs w:val="32"/>
        </w:rPr>
        <w:t>第五部分  合同格式</w:t>
      </w:r>
    </w:p>
    <w:p w14:paraId="52459C5E">
      <w:pPr>
        <w:spacing w:line="500" w:lineRule="exact"/>
        <w:rPr>
          <w:rFonts w:eastAsia="黑体"/>
          <w:sz w:val="32"/>
          <w:u w:val="single"/>
        </w:rPr>
      </w:pPr>
    </w:p>
    <w:p w14:paraId="0F95F967">
      <w:pPr>
        <w:pStyle w:val="9"/>
        <w:spacing w:after="0"/>
        <w:jc w:val="center"/>
        <w:rPr>
          <w:rFonts w:ascii="宋体" w:hAnsi="宋体" w:cs="宋体"/>
          <w:b/>
          <w:bCs/>
          <w:spacing w:val="-20"/>
          <w:kern w:val="44"/>
          <w:sz w:val="48"/>
          <w:szCs w:val="48"/>
        </w:rPr>
      </w:pPr>
      <w:bookmarkStart w:id="18" w:name="_Toc3995"/>
    </w:p>
    <w:p w14:paraId="5C483E5E">
      <w:pPr>
        <w:spacing w:line="460" w:lineRule="exact"/>
        <w:jc w:val="center"/>
        <w:rPr>
          <w:rFonts w:hint="eastAsia" w:ascii="宋体" w:hAnsi="宋体" w:cs="宋体"/>
          <w:b/>
          <w:bCs/>
          <w:i w:val="0"/>
          <w:iCs/>
          <w:spacing w:val="-20"/>
          <w:kern w:val="44"/>
          <w:sz w:val="48"/>
          <w:szCs w:val="48"/>
        </w:rPr>
      </w:pPr>
      <w:r>
        <w:rPr>
          <w:rFonts w:hint="eastAsia" w:ascii="宋体" w:hAnsi="宋体" w:cs="宋体"/>
          <w:b/>
          <w:bCs/>
          <w:i w:val="0"/>
          <w:iCs/>
          <w:spacing w:val="-20"/>
          <w:kern w:val="44"/>
          <w:sz w:val="48"/>
          <w:szCs w:val="48"/>
        </w:rPr>
        <w:t>政府采购</w:t>
      </w:r>
      <w:r>
        <w:rPr>
          <w:rFonts w:hint="eastAsia" w:ascii="宋体" w:hAnsi="宋体" w:cs="宋体"/>
          <w:b/>
          <w:bCs/>
          <w:i w:val="0"/>
          <w:iCs/>
          <w:spacing w:val="-20"/>
          <w:kern w:val="44"/>
          <w:sz w:val="48"/>
          <w:szCs w:val="48"/>
          <w:lang w:eastAsia="zh-CN"/>
        </w:rPr>
        <w:t>货物买卖</w:t>
      </w:r>
      <w:r>
        <w:rPr>
          <w:rFonts w:hint="eastAsia" w:ascii="宋体" w:hAnsi="宋体" w:cs="宋体"/>
          <w:b/>
          <w:bCs/>
          <w:i w:val="0"/>
          <w:iCs/>
          <w:spacing w:val="-20"/>
          <w:kern w:val="44"/>
          <w:sz w:val="48"/>
          <w:szCs w:val="48"/>
        </w:rPr>
        <w:t>合同（参考格式）</w:t>
      </w:r>
    </w:p>
    <w:p w14:paraId="072EB228">
      <w:pPr>
        <w:pStyle w:val="9"/>
        <w:spacing w:after="0"/>
        <w:jc w:val="center"/>
        <w:rPr>
          <w:rFonts w:hint="eastAsia" w:ascii="宋体" w:hAnsi="宋体" w:cs="宋体"/>
          <w:b/>
          <w:bCs/>
          <w:i w:val="0"/>
          <w:iCs/>
          <w:spacing w:val="-20"/>
          <w:kern w:val="44"/>
          <w:sz w:val="48"/>
          <w:szCs w:val="48"/>
        </w:rPr>
      </w:pPr>
    </w:p>
    <w:p w14:paraId="35289D19">
      <w:pPr>
        <w:rPr>
          <w:rFonts w:ascii="宋体" w:hAnsi="宋体" w:cs="宋体"/>
          <w:b/>
          <w:bCs/>
          <w:spacing w:val="-20"/>
          <w:kern w:val="44"/>
          <w:sz w:val="40"/>
          <w:szCs w:val="40"/>
        </w:rPr>
      </w:pPr>
    </w:p>
    <w:p w14:paraId="75D23864">
      <w:pPr>
        <w:rPr>
          <w:rFonts w:ascii="宋体" w:hAnsi="宋体" w:cs="宋体"/>
          <w:b/>
          <w:bCs/>
          <w:spacing w:val="-20"/>
          <w:kern w:val="44"/>
          <w:sz w:val="40"/>
          <w:szCs w:val="40"/>
        </w:rPr>
      </w:pPr>
    </w:p>
    <w:p w14:paraId="3439C6B2">
      <w:pPr>
        <w:rPr>
          <w:rFonts w:ascii="宋体" w:hAnsi="宋体" w:cs="宋体"/>
          <w:b/>
          <w:bCs/>
          <w:spacing w:val="-20"/>
          <w:kern w:val="44"/>
          <w:sz w:val="40"/>
          <w:szCs w:val="40"/>
        </w:rPr>
      </w:pPr>
    </w:p>
    <w:p w14:paraId="5EC4AA14">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A7E7424">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0049B3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B578E89">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A6A2BFC">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FF47EFF"/>
    <w:p w14:paraId="6FFE09BB">
      <w:pPr>
        <w:rPr>
          <w:rFonts w:hint="eastAsia" w:ascii="黑体" w:hAnsi="黑体" w:eastAsia="黑体"/>
          <w:b w:val="0"/>
          <w:bCs w:val="0"/>
          <w:sz w:val="28"/>
          <w:szCs w:val="28"/>
        </w:rPr>
      </w:pPr>
      <w:r>
        <w:rPr>
          <w:rFonts w:eastAsia="黑体"/>
          <w:sz w:val="44"/>
          <w:szCs w:val="44"/>
        </w:rPr>
        <w:br w:type="page"/>
      </w:r>
      <w:bookmarkEnd w:id="18"/>
      <w:bookmarkStart w:id="19" w:name="_Toc22209"/>
    </w:p>
    <w:p w14:paraId="5C39838D">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9"/>
    </w:p>
    <w:p w14:paraId="28B82617">
      <w:pPr>
        <w:pStyle w:val="3"/>
        <w:adjustRightInd w:val="0"/>
        <w:snapToGrid w:val="0"/>
        <w:spacing w:beforeLines="0" w:line="400" w:lineRule="exact"/>
        <w:jc w:val="center"/>
        <w:rPr>
          <w:rFonts w:hint="eastAsia" w:ascii="黑体" w:hAnsi="华文中宋" w:eastAsia="黑体"/>
          <w:b w:val="0"/>
          <w:bCs w:val="0"/>
          <w:sz w:val="28"/>
          <w:szCs w:val="28"/>
        </w:rPr>
      </w:pPr>
    </w:p>
    <w:p w14:paraId="0DB725BC">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D3AEC11">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5F8CD19">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89E60C4">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803413D">
      <w:pPr>
        <w:spacing w:beforeLines="0" w:line="400" w:lineRule="exact"/>
        <w:rPr>
          <w:rFonts w:hint="default" w:eastAsia="宋体"/>
          <w:lang w:val="en-US" w:eastAsia="zh-CN"/>
        </w:rPr>
      </w:pPr>
    </w:p>
    <w:p w14:paraId="3970A6A3">
      <w:pPr>
        <w:pStyle w:val="10"/>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C14C729">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640EC85C">
      <w:pPr>
        <w:pStyle w:val="10"/>
        <w:numPr>
          <w:ilvl w:val="0"/>
          <w:numId w:val="1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1EBA927">
      <w:pPr>
        <w:pStyle w:val="10"/>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907B317">
      <w:pPr>
        <w:pStyle w:val="10"/>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A782FBC">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A0553C0">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046010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BBD625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34F5212">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087BDE29">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9F3E3DD">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750133E">
      <w:pPr>
        <w:pStyle w:val="3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78754E0">
      <w:pPr>
        <w:pStyle w:val="3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E1D2257">
      <w:pPr>
        <w:pStyle w:val="3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9A21AC2">
      <w:pPr>
        <w:pStyle w:val="3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B13C413">
      <w:pPr>
        <w:pStyle w:val="3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5E50C0A">
      <w:pPr>
        <w:pStyle w:val="3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A0B6A8C">
      <w:pPr>
        <w:pStyle w:val="3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F03513B">
      <w:pPr>
        <w:pStyle w:val="3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486D0328">
      <w:pPr>
        <w:pStyle w:val="3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9EC2ADC">
      <w:pPr>
        <w:pStyle w:val="3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59A7884">
      <w:pPr>
        <w:pStyle w:val="3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5CB392FC">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67CD9E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370CE2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C8B2B74">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329AC6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70B5F6C">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C0FC988">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419CE56">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21CB2EB">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0E5751E9">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7B56CA31">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74A8F56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846AAC9">
      <w:pPr>
        <w:pStyle w:val="3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63C6F1C">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3C0C1B8">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32D6B3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72048044">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5F61EE2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58E4D7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D53B6A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9BFD4B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91DB8A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91B2659">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C820BB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03073F4">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6CD4A1A">
      <w:pPr>
        <w:pStyle w:val="3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3FFF659">
      <w:pPr>
        <w:pStyle w:val="3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C062F4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BD5A076">
      <w:pPr>
        <w:pStyle w:val="3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5D21B095">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581F4CE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6BF843C4">
      <w:pPr>
        <w:numPr>
          <w:ilvl w:val="0"/>
          <w:numId w:val="1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7C2C95B2">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F3663A9">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E68853C">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C233FB2">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03A9003">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C4388C7">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04688BF1">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24850CC3">
      <w:pPr>
        <w:pStyle w:val="7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6543FD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692DAE9">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4A09E11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D7A6BEC">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7079968">
      <w:pPr>
        <w:numPr>
          <w:ilvl w:val="0"/>
          <w:numId w:val="1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7B420A5">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64D1AD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165AE75">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783A8B8A">
      <w:pPr>
        <w:pStyle w:val="3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38518F3">
      <w:pPr>
        <w:pStyle w:val="3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952A2F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900C40A">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A22BF23">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6946047">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31D4D19C">
      <w:pPr>
        <w:numPr>
          <w:ilvl w:val="0"/>
          <w:numId w:val="1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043E8109">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DD8C55D">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3EF274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CA423A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CD6B1E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62FEDF4">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5DDE0D61">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1732BC8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13F94459">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1AD5686">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60ED5AA">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B79BEDB">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792323F">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4883C8F">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6C9DDC6">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0FF3FDF">
      <w:pPr>
        <w:pStyle w:val="3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92488B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874EC7A">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575274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8F38FCF">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102F63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BA9978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0444810B">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4E70FE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0465C811">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EF4195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465C1F1">
      <w:pPr>
        <w:pStyle w:val="3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B84FF42">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29DC10D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3698FEC">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2094461F">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DEA05CB">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60EBAA6">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527F5C5">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86A5347">
      <w:pPr>
        <w:pStyle w:val="72"/>
        <w:spacing w:beforeLines="0" w:line="400" w:lineRule="exact"/>
      </w:pPr>
    </w:p>
    <w:p w14:paraId="469A5AD2">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4EC9A02F">
      <w:pPr>
        <w:rPr>
          <w:rFonts w:hint="eastAsia"/>
        </w:rPr>
      </w:pPr>
      <w:r>
        <w:rPr>
          <w:rFonts w:hint="eastAsia"/>
        </w:rPr>
        <w:br w:type="page"/>
      </w:r>
    </w:p>
    <w:p w14:paraId="6A66764D">
      <w:pPr>
        <w:pStyle w:val="72"/>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7843A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A98348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0DAA55B">
            <w:pPr>
              <w:adjustRightInd w:val="0"/>
              <w:snapToGrid w:val="0"/>
              <w:spacing w:line="300" w:lineRule="exact"/>
              <w:jc w:val="center"/>
            </w:pPr>
            <w:r>
              <w:rPr>
                <w:szCs w:val="21"/>
              </w:rPr>
              <w:t>乙方</w:t>
            </w:r>
            <w:r>
              <w:rPr>
                <w:rFonts w:hint="eastAsia"/>
                <w:szCs w:val="21"/>
              </w:rPr>
              <w:t>（供应商）</w:t>
            </w:r>
          </w:p>
        </w:tc>
      </w:tr>
      <w:tr w14:paraId="64CB6D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FA5908D">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22E9E7B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A5E43F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67DA617">
            <w:pPr>
              <w:adjustRightInd w:val="0"/>
              <w:snapToGrid w:val="0"/>
              <w:spacing w:line="300" w:lineRule="exact"/>
              <w:jc w:val="center"/>
              <w:rPr>
                <w:spacing w:val="20"/>
                <w:szCs w:val="21"/>
              </w:rPr>
            </w:pPr>
          </w:p>
        </w:tc>
      </w:tr>
      <w:tr w14:paraId="0B5AD7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F4707D7">
            <w:pPr>
              <w:adjustRightInd w:val="0"/>
              <w:snapToGrid w:val="0"/>
              <w:spacing w:line="300" w:lineRule="exact"/>
              <w:jc w:val="center"/>
              <w:rPr>
                <w:szCs w:val="21"/>
              </w:rPr>
            </w:pPr>
            <w:r>
              <w:rPr>
                <w:szCs w:val="21"/>
              </w:rPr>
              <w:t>法定代表人</w:t>
            </w:r>
          </w:p>
          <w:p w14:paraId="742A23E7">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3FAED2DD">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40E52EE1">
            <w:pPr>
              <w:adjustRightInd w:val="0"/>
              <w:snapToGrid w:val="0"/>
              <w:spacing w:line="300" w:lineRule="exact"/>
              <w:jc w:val="center"/>
              <w:rPr>
                <w:szCs w:val="21"/>
              </w:rPr>
            </w:pPr>
            <w:r>
              <w:rPr>
                <w:szCs w:val="21"/>
              </w:rPr>
              <w:t>法定代表人</w:t>
            </w:r>
          </w:p>
          <w:p w14:paraId="3690D226">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47BF002A">
            <w:pPr>
              <w:adjustRightInd w:val="0"/>
              <w:snapToGrid w:val="0"/>
              <w:spacing w:line="300" w:lineRule="exact"/>
              <w:jc w:val="center"/>
              <w:rPr>
                <w:szCs w:val="21"/>
              </w:rPr>
            </w:pPr>
          </w:p>
        </w:tc>
      </w:tr>
      <w:tr w14:paraId="04FC39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0A2DB9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E2B32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526E4C">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54258C06">
            <w:pPr>
              <w:adjustRightInd w:val="0"/>
              <w:snapToGrid w:val="0"/>
              <w:spacing w:line="300" w:lineRule="exact"/>
              <w:jc w:val="center"/>
              <w:rPr>
                <w:spacing w:val="20"/>
                <w:szCs w:val="21"/>
              </w:rPr>
            </w:pPr>
          </w:p>
        </w:tc>
      </w:tr>
      <w:tr w14:paraId="542845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30669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CC83A0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78E0F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05146185">
            <w:pPr>
              <w:adjustRightInd w:val="0"/>
              <w:snapToGrid w:val="0"/>
              <w:spacing w:line="300" w:lineRule="exact"/>
              <w:jc w:val="center"/>
              <w:rPr>
                <w:spacing w:val="20"/>
                <w:szCs w:val="21"/>
              </w:rPr>
            </w:pPr>
          </w:p>
        </w:tc>
      </w:tr>
      <w:tr w14:paraId="2D1E26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F2C2A9">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605E81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1F092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608F948">
            <w:pPr>
              <w:adjustRightInd w:val="0"/>
              <w:snapToGrid w:val="0"/>
              <w:spacing w:line="300" w:lineRule="exact"/>
              <w:jc w:val="center"/>
              <w:rPr>
                <w:spacing w:val="20"/>
                <w:szCs w:val="21"/>
              </w:rPr>
            </w:pPr>
          </w:p>
        </w:tc>
      </w:tr>
      <w:tr w14:paraId="5BDA06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6840667">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A781E7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919E67">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F372D9F">
            <w:pPr>
              <w:adjustRightInd w:val="0"/>
              <w:snapToGrid w:val="0"/>
              <w:spacing w:line="300" w:lineRule="exact"/>
              <w:jc w:val="center"/>
              <w:rPr>
                <w:spacing w:val="20"/>
                <w:szCs w:val="21"/>
              </w:rPr>
            </w:pPr>
          </w:p>
        </w:tc>
      </w:tr>
      <w:tr w14:paraId="7CF443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2BD55E">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5BA938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8F0C06">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25E7F3DD">
            <w:pPr>
              <w:adjustRightInd w:val="0"/>
              <w:snapToGrid w:val="0"/>
              <w:spacing w:line="300" w:lineRule="exact"/>
              <w:jc w:val="center"/>
              <w:rPr>
                <w:spacing w:val="20"/>
                <w:szCs w:val="21"/>
              </w:rPr>
            </w:pPr>
          </w:p>
        </w:tc>
      </w:tr>
      <w:tr w14:paraId="506EEB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58A843">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62330E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2720A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542BF572">
            <w:pPr>
              <w:adjustRightInd w:val="0"/>
              <w:snapToGrid w:val="0"/>
              <w:spacing w:line="300" w:lineRule="exact"/>
              <w:jc w:val="center"/>
              <w:rPr>
                <w:spacing w:val="20"/>
                <w:szCs w:val="21"/>
              </w:rPr>
            </w:pPr>
          </w:p>
        </w:tc>
      </w:tr>
      <w:tr w14:paraId="2323E3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6D1FD6">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9038E6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70D0E0">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A25D1B2">
            <w:pPr>
              <w:adjustRightInd w:val="0"/>
              <w:snapToGrid w:val="0"/>
              <w:spacing w:line="300" w:lineRule="exact"/>
              <w:jc w:val="center"/>
              <w:rPr>
                <w:spacing w:val="20"/>
                <w:szCs w:val="21"/>
              </w:rPr>
            </w:pPr>
          </w:p>
        </w:tc>
      </w:tr>
      <w:tr w14:paraId="549973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3A9CC6">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52F5DA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C4AB22F">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CB10F36">
            <w:pPr>
              <w:adjustRightInd w:val="0"/>
              <w:snapToGrid w:val="0"/>
              <w:spacing w:line="300" w:lineRule="exact"/>
              <w:jc w:val="center"/>
              <w:rPr>
                <w:spacing w:val="20"/>
                <w:szCs w:val="21"/>
              </w:rPr>
            </w:pPr>
          </w:p>
        </w:tc>
      </w:tr>
      <w:tr w14:paraId="7D7EF7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8A0C6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7184C6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A80FD6">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B3DA156">
            <w:pPr>
              <w:adjustRightInd w:val="0"/>
              <w:snapToGrid w:val="0"/>
              <w:spacing w:line="300" w:lineRule="exact"/>
              <w:jc w:val="center"/>
              <w:rPr>
                <w:spacing w:val="20"/>
                <w:szCs w:val="21"/>
              </w:rPr>
            </w:pPr>
          </w:p>
        </w:tc>
      </w:tr>
      <w:tr w14:paraId="10F9A1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08E8C6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231673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0BCBFC">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7AEE000A">
            <w:pPr>
              <w:adjustRightInd w:val="0"/>
              <w:snapToGrid w:val="0"/>
              <w:spacing w:line="300" w:lineRule="exact"/>
              <w:jc w:val="center"/>
              <w:rPr>
                <w:spacing w:val="20"/>
                <w:szCs w:val="21"/>
              </w:rPr>
            </w:pPr>
          </w:p>
        </w:tc>
      </w:tr>
      <w:tr w14:paraId="38417D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71573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C38744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33E46C">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037C675A">
            <w:pPr>
              <w:adjustRightInd w:val="0"/>
              <w:snapToGrid w:val="0"/>
              <w:spacing w:line="300" w:lineRule="exact"/>
              <w:jc w:val="center"/>
              <w:rPr>
                <w:spacing w:val="20"/>
                <w:szCs w:val="21"/>
              </w:rPr>
            </w:pPr>
          </w:p>
        </w:tc>
      </w:tr>
      <w:tr w14:paraId="477087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15142C6">
            <w:pPr>
              <w:pStyle w:val="1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147EE6D6">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0" w:name="_Toc27624"/>
      <w:r>
        <w:rPr>
          <w:rFonts w:hint="eastAsia" w:ascii="黑体" w:hAnsi="黑体" w:eastAsia="黑体"/>
          <w:b w:val="0"/>
          <w:bCs w:val="0"/>
          <w:sz w:val="28"/>
          <w:szCs w:val="28"/>
        </w:rPr>
        <w:t>第二节 政府采购合同通用条款</w:t>
      </w:r>
      <w:bookmarkEnd w:id="20"/>
    </w:p>
    <w:p w14:paraId="129E2DD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F7778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890F7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04128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6AAC8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F6E95E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C5DCBBF">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FBFD20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F4D326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2E2296E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423F43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7E084B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88D35E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3E682C6">
      <w:pPr>
        <w:numPr>
          <w:ilvl w:val="0"/>
          <w:numId w:val="1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BC33616">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CB2302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A1E0A3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9AA105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2F585A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108579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EDCADE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7C545CC">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04EC4634">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181F8E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809344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431FF93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FA6AFB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1F8C52C">
      <w:pPr>
        <w:pStyle w:val="9"/>
        <w:spacing w:after="0" w:line="400" w:lineRule="exact"/>
        <w:ind w:firstLine="316"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74ED13D">
      <w:pPr>
        <w:pStyle w:val="9"/>
        <w:spacing w:after="0" w:line="400" w:lineRule="exact"/>
        <w:ind w:firstLine="316"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13F9E9D">
      <w:pPr>
        <w:numPr>
          <w:ilvl w:val="0"/>
          <w:numId w:val="1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E2EE46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01D2B7C">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16480D6">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1B0B17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27AE67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673E75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776152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D13D51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D1F2703">
      <w:pPr>
        <w:pStyle w:val="3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9982DA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557F229">
      <w:pPr>
        <w:pStyle w:val="13"/>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5BAB7D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57C34E0">
      <w:pPr>
        <w:pStyle w:val="13"/>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126CC2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308D6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5ACF1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086A9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9C3F1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74694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7E49C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6304C260">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801969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37E285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2969FC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EB2661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03B2728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8C594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1"/>
      <w:r>
        <w:rPr>
          <w:rFonts w:hint="eastAsia" w:ascii="宋体" w:hAnsi="宋体"/>
          <w:color w:val="auto"/>
          <w:szCs w:val="21"/>
          <w:highlight w:val="none"/>
        </w:rPr>
        <w:t>。</w:t>
      </w:r>
    </w:p>
    <w:p w14:paraId="266E52E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18FD05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01D6D9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30DEF5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8A4ABCE">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E2C96BC">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951DD1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776430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4E982D1">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A3E5405">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2E9EE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F5DBC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C0268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0E419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2DB7B9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6499596">
      <w:pPr>
        <w:pStyle w:val="3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CC0B13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4366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97698B7">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2F3790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14D958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F30C27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4ABC0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A80ADD1">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F6187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58DAA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9F3911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6875485">
      <w:pPr>
        <w:numPr>
          <w:ilvl w:val="0"/>
          <w:numId w:val="1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6666933">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0DADC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439BC8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C6C76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38AB76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99B0E46">
      <w:pPr>
        <w:pStyle w:val="3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61105F8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CA0B0F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BBA4E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D9FFE8C">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74458AAB">
      <w:pPr>
        <w:pStyle w:val="3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50F8F6D">
      <w:pPr>
        <w:pStyle w:val="3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733C11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EE78F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D31F3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9F58DA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1635D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67D0CF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4CAE4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64FC357">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888C26F">
      <w:pPr>
        <w:pStyle w:val="3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3B7A89FA">
      <w:pPr>
        <w:pStyle w:val="3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B1CE7A2">
      <w:pPr>
        <w:pStyle w:val="3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7AA033E">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69E35F8">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93DB6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3CBF70C">
      <w:pPr>
        <w:pStyle w:val="9"/>
        <w:spacing w:after="0" w:line="400" w:lineRule="exact"/>
        <w:ind w:firstLine="3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186C6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A75E829">
      <w:pPr>
        <w:pStyle w:val="3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4D34847">
      <w:pPr>
        <w:pStyle w:val="3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5C3E386">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6CE2313">
      <w:pPr>
        <w:pStyle w:val="3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0A95542">
      <w:pPr>
        <w:pStyle w:val="3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59E370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823D41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7152EF0">
      <w:pPr>
        <w:numPr>
          <w:ilvl w:val="0"/>
          <w:numId w:val="1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360E95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0F38A5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2" w:name="_Toc20313"/>
    </w:p>
    <w:p w14:paraId="52573115">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154627A">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2"/>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2C2E6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9F38F6">
            <w:pPr>
              <w:adjustRightInd w:val="0"/>
              <w:snapToGrid w:val="0"/>
              <w:jc w:val="center"/>
              <w:rPr>
                <w:rFonts w:ascii="宋体" w:hAnsi="宋体"/>
                <w:szCs w:val="21"/>
              </w:rPr>
            </w:pPr>
            <w:r>
              <w:rPr>
                <w:rFonts w:hint="eastAsia" w:ascii="宋体" w:hAnsi="宋体"/>
                <w:szCs w:val="21"/>
              </w:rPr>
              <w:t>第二节</w:t>
            </w:r>
          </w:p>
          <w:p w14:paraId="29D60A9C">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57ABBBC4">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2CE2E7FB">
            <w:pPr>
              <w:adjustRightInd w:val="0"/>
              <w:snapToGrid w:val="0"/>
              <w:jc w:val="left"/>
              <w:rPr>
                <w:rFonts w:ascii="宋体" w:hAnsi="宋体"/>
                <w:szCs w:val="21"/>
              </w:rPr>
            </w:pPr>
          </w:p>
        </w:tc>
      </w:tr>
      <w:tr w14:paraId="6419F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6FC3AC4">
            <w:pPr>
              <w:adjustRightInd w:val="0"/>
              <w:snapToGrid w:val="0"/>
              <w:jc w:val="center"/>
              <w:rPr>
                <w:rFonts w:ascii="宋体" w:hAnsi="宋体"/>
                <w:szCs w:val="21"/>
              </w:rPr>
            </w:pPr>
            <w:r>
              <w:rPr>
                <w:rFonts w:hint="eastAsia" w:ascii="宋体" w:hAnsi="宋体"/>
                <w:szCs w:val="21"/>
              </w:rPr>
              <w:t>第二节</w:t>
            </w:r>
          </w:p>
          <w:p w14:paraId="7CBF27B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68FE839">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4CD6210">
            <w:pPr>
              <w:adjustRightInd w:val="0"/>
              <w:snapToGrid w:val="0"/>
              <w:jc w:val="left"/>
              <w:rPr>
                <w:rFonts w:ascii="宋体" w:hAnsi="宋体" w:eastAsia="宋体" w:cs="Times New Roman"/>
                <w:kern w:val="2"/>
                <w:sz w:val="21"/>
                <w:szCs w:val="21"/>
                <w:lang w:val="en-US" w:eastAsia="zh-CN" w:bidi="ar-SA"/>
              </w:rPr>
            </w:pPr>
          </w:p>
        </w:tc>
      </w:tr>
      <w:tr w14:paraId="08410F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7F68B8">
            <w:pPr>
              <w:adjustRightInd w:val="0"/>
              <w:snapToGrid w:val="0"/>
              <w:jc w:val="center"/>
              <w:rPr>
                <w:rFonts w:ascii="宋体" w:hAnsi="宋体"/>
                <w:szCs w:val="21"/>
              </w:rPr>
            </w:pPr>
            <w:r>
              <w:rPr>
                <w:rFonts w:hint="eastAsia" w:ascii="宋体" w:hAnsi="宋体"/>
                <w:szCs w:val="21"/>
              </w:rPr>
              <w:t>第二节</w:t>
            </w:r>
          </w:p>
          <w:p w14:paraId="591EE4F9">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FEE20BD">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973E1B0">
            <w:pPr>
              <w:adjustRightInd w:val="0"/>
              <w:snapToGrid w:val="0"/>
              <w:jc w:val="left"/>
              <w:rPr>
                <w:rFonts w:ascii="宋体" w:hAnsi="宋体" w:eastAsia="宋体" w:cs="Times New Roman"/>
                <w:kern w:val="2"/>
                <w:sz w:val="21"/>
                <w:szCs w:val="21"/>
                <w:lang w:val="en-US" w:eastAsia="zh-CN" w:bidi="ar-SA"/>
              </w:rPr>
            </w:pPr>
          </w:p>
        </w:tc>
      </w:tr>
      <w:tr w14:paraId="6EE472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C97DF1">
            <w:pPr>
              <w:adjustRightInd w:val="0"/>
              <w:snapToGrid w:val="0"/>
              <w:jc w:val="center"/>
              <w:rPr>
                <w:rFonts w:ascii="宋体" w:hAnsi="宋体"/>
                <w:szCs w:val="21"/>
              </w:rPr>
            </w:pPr>
            <w:r>
              <w:rPr>
                <w:rFonts w:hint="eastAsia" w:ascii="宋体" w:hAnsi="宋体"/>
                <w:szCs w:val="21"/>
              </w:rPr>
              <w:t>第二节</w:t>
            </w:r>
          </w:p>
          <w:p w14:paraId="38E2393E">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C44F69F">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D2C3C32">
            <w:pPr>
              <w:adjustRightInd w:val="0"/>
              <w:snapToGrid w:val="0"/>
              <w:jc w:val="left"/>
              <w:rPr>
                <w:rFonts w:ascii="宋体" w:hAnsi="宋体" w:eastAsia="宋体" w:cs="Times New Roman"/>
                <w:kern w:val="2"/>
                <w:sz w:val="21"/>
                <w:szCs w:val="21"/>
                <w:lang w:val="en-US" w:eastAsia="zh-CN" w:bidi="ar-SA"/>
              </w:rPr>
            </w:pPr>
          </w:p>
        </w:tc>
      </w:tr>
      <w:tr w14:paraId="1B1C1F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4F454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0DA881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6F69201">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4AB9EE7">
            <w:pPr>
              <w:adjustRightInd w:val="0"/>
              <w:snapToGrid w:val="0"/>
              <w:jc w:val="left"/>
              <w:rPr>
                <w:rFonts w:ascii="宋体" w:hAnsi="宋体" w:eastAsia="宋体" w:cs="Times New Roman"/>
                <w:kern w:val="2"/>
                <w:sz w:val="21"/>
                <w:szCs w:val="21"/>
                <w:lang w:val="en-US" w:eastAsia="zh-CN" w:bidi="ar-SA"/>
              </w:rPr>
            </w:pPr>
          </w:p>
        </w:tc>
      </w:tr>
      <w:tr w14:paraId="0C12F9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AFE19E">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1D3CDAD">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7A901B7A">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665D4DC">
            <w:pPr>
              <w:adjustRightInd w:val="0"/>
              <w:snapToGrid w:val="0"/>
              <w:jc w:val="left"/>
              <w:rPr>
                <w:rFonts w:ascii="宋体" w:hAnsi="宋体" w:eastAsia="宋体" w:cs="Times New Roman"/>
                <w:kern w:val="2"/>
                <w:sz w:val="21"/>
                <w:szCs w:val="21"/>
                <w:lang w:val="en-US" w:eastAsia="zh-CN" w:bidi="ar-SA"/>
              </w:rPr>
            </w:pPr>
          </w:p>
        </w:tc>
      </w:tr>
      <w:tr w14:paraId="1E21EB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40DB898">
            <w:pPr>
              <w:adjustRightInd w:val="0"/>
              <w:snapToGrid w:val="0"/>
              <w:jc w:val="center"/>
              <w:rPr>
                <w:rFonts w:ascii="宋体" w:hAnsi="宋体"/>
                <w:szCs w:val="21"/>
              </w:rPr>
            </w:pPr>
            <w:r>
              <w:rPr>
                <w:rFonts w:hint="eastAsia" w:ascii="宋体" w:hAnsi="宋体"/>
                <w:szCs w:val="21"/>
              </w:rPr>
              <w:t>第二节</w:t>
            </w:r>
          </w:p>
          <w:p w14:paraId="724DEFD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42E037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4C0ED60"/>
        </w:tc>
      </w:tr>
      <w:tr w14:paraId="73652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FDA9364">
            <w:pPr>
              <w:adjustRightInd w:val="0"/>
              <w:snapToGrid w:val="0"/>
              <w:jc w:val="center"/>
              <w:rPr>
                <w:rFonts w:hint="eastAsia" w:ascii="宋体" w:hAnsi="宋体"/>
                <w:szCs w:val="21"/>
              </w:rPr>
            </w:pPr>
          </w:p>
        </w:tc>
        <w:tc>
          <w:tcPr>
            <w:tcW w:w="1742" w:type="dxa"/>
            <w:vAlign w:val="center"/>
          </w:tcPr>
          <w:p w14:paraId="2413EB7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2F0F6599">
            <w:pPr>
              <w:rPr>
                <w:rFonts w:hint="eastAsia"/>
              </w:rPr>
            </w:pPr>
          </w:p>
        </w:tc>
      </w:tr>
      <w:tr w14:paraId="7B828D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598F2F1">
            <w:pPr>
              <w:adjustRightInd w:val="0"/>
              <w:snapToGrid w:val="0"/>
              <w:jc w:val="center"/>
              <w:rPr>
                <w:rFonts w:ascii="宋体" w:hAnsi="宋体"/>
                <w:szCs w:val="21"/>
              </w:rPr>
            </w:pPr>
            <w:r>
              <w:rPr>
                <w:rFonts w:hint="eastAsia" w:ascii="宋体" w:hAnsi="宋体"/>
                <w:szCs w:val="21"/>
              </w:rPr>
              <w:t>第二节</w:t>
            </w:r>
          </w:p>
          <w:p w14:paraId="541E138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2F83F44">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F2E10D6">
            <w:pPr>
              <w:rPr>
                <w:rFonts w:hint="eastAsia"/>
              </w:rPr>
            </w:pPr>
          </w:p>
        </w:tc>
      </w:tr>
      <w:tr w14:paraId="462BE5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BC3EE78">
            <w:pPr>
              <w:adjustRightInd w:val="0"/>
              <w:snapToGrid w:val="0"/>
              <w:jc w:val="center"/>
              <w:rPr>
                <w:rFonts w:ascii="宋体" w:hAnsi="宋体"/>
                <w:szCs w:val="21"/>
              </w:rPr>
            </w:pPr>
            <w:r>
              <w:rPr>
                <w:rFonts w:hint="eastAsia" w:ascii="宋体" w:hAnsi="宋体"/>
                <w:szCs w:val="21"/>
              </w:rPr>
              <w:t>第二节</w:t>
            </w:r>
          </w:p>
          <w:p w14:paraId="12CE01E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E31DC8C">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66CABA68">
            <w:pPr>
              <w:rPr>
                <w:rFonts w:hint="eastAsia"/>
              </w:rPr>
            </w:pPr>
          </w:p>
        </w:tc>
      </w:tr>
      <w:tr w14:paraId="4A6762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1DF9CA">
            <w:pPr>
              <w:adjustRightInd w:val="0"/>
              <w:snapToGrid w:val="0"/>
              <w:jc w:val="center"/>
              <w:rPr>
                <w:rFonts w:ascii="宋体" w:hAnsi="宋体"/>
                <w:szCs w:val="21"/>
              </w:rPr>
            </w:pPr>
            <w:r>
              <w:rPr>
                <w:rFonts w:hint="eastAsia" w:ascii="宋体" w:hAnsi="宋体"/>
                <w:szCs w:val="21"/>
              </w:rPr>
              <w:t>第二节</w:t>
            </w:r>
          </w:p>
          <w:p w14:paraId="7E50142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A93FF1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F7A472F">
            <w:pPr>
              <w:autoSpaceDE w:val="0"/>
              <w:autoSpaceDN w:val="0"/>
              <w:adjustRightInd w:val="0"/>
              <w:snapToGrid w:val="0"/>
              <w:ind w:firstLine="420" w:firstLineChars="200"/>
              <w:jc w:val="left"/>
              <w:rPr>
                <w:rFonts w:ascii="宋体" w:hAnsi="宋体"/>
                <w:szCs w:val="21"/>
              </w:rPr>
            </w:pPr>
          </w:p>
        </w:tc>
      </w:tr>
      <w:tr w14:paraId="5F9DD7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046EB8">
            <w:pPr>
              <w:adjustRightInd w:val="0"/>
              <w:snapToGrid w:val="0"/>
              <w:jc w:val="center"/>
              <w:rPr>
                <w:rFonts w:ascii="宋体" w:hAnsi="宋体"/>
                <w:szCs w:val="21"/>
              </w:rPr>
            </w:pPr>
            <w:r>
              <w:rPr>
                <w:rFonts w:hint="eastAsia" w:ascii="宋体" w:hAnsi="宋体"/>
                <w:szCs w:val="21"/>
              </w:rPr>
              <w:t>第二节</w:t>
            </w:r>
          </w:p>
          <w:p w14:paraId="2F28CE4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3ACE932E">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4A903380">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13727F5">
            <w:pPr>
              <w:adjustRightInd w:val="0"/>
              <w:snapToGrid w:val="0"/>
              <w:jc w:val="left"/>
              <w:rPr>
                <w:rFonts w:ascii="宋体" w:hAnsi="宋体"/>
                <w:szCs w:val="21"/>
              </w:rPr>
            </w:pPr>
          </w:p>
        </w:tc>
      </w:tr>
      <w:tr w14:paraId="4FA314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004AA8">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00115BB">
            <w:pPr>
              <w:pStyle w:val="3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9EAEE4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377E1B5">
            <w:pPr>
              <w:adjustRightInd w:val="0"/>
              <w:snapToGrid w:val="0"/>
              <w:jc w:val="left"/>
              <w:rPr>
                <w:rFonts w:ascii="宋体" w:hAnsi="宋体"/>
                <w:szCs w:val="21"/>
              </w:rPr>
            </w:pPr>
          </w:p>
        </w:tc>
      </w:tr>
      <w:tr w14:paraId="527EC5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2FBE55A">
            <w:pPr>
              <w:adjustRightInd w:val="0"/>
              <w:snapToGrid w:val="0"/>
              <w:jc w:val="center"/>
              <w:rPr>
                <w:rFonts w:ascii="宋体" w:hAnsi="宋体"/>
                <w:szCs w:val="21"/>
              </w:rPr>
            </w:pPr>
            <w:r>
              <w:rPr>
                <w:rFonts w:hint="eastAsia" w:ascii="宋体" w:hAnsi="宋体"/>
                <w:szCs w:val="21"/>
              </w:rPr>
              <w:t>第二节</w:t>
            </w:r>
          </w:p>
          <w:p w14:paraId="02CB09E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9941B2E">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4E96907">
            <w:pPr>
              <w:adjustRightInd w:val="0"/>
              <w:snapToGrid w:val="0"/>
              <w:jc w:val="left"/>
              <w:rPr>
                <w:rFonts w:ascii="宋体" w:hAnsi="宋体"/>
                <w:szCs w:val="21"/>
              </w:rPr>
            </w:pPr>
          </w:p>
        </w:tc>
      </w:tr>
      <w:tr w14:paraId="68E49C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3B04021">
            <w:pPr>
              <w:adjustRightInd w:val="0"/>
              <w:snapToGrid w:val="0"/>
              <w:jc w:val="center"/>
              <w:rPr>
                <w:rFonts w:hint="eastAsia" w:ascii="宋体" w:hAnsi="宋体"/>
                <w:szCs w:val="21"/>
              </w:rPr>
            </w:pPr>
            <w:r>
              <w:rPr>
                <w:rFonts w:hint="eastAsia" w:ascii="宋体" w:hAnsi="宋体"/>
                <w:szCs w:val="21"/>
              </w:rPr>
              <w:t>第二节</w:t>
            </w:r>
          </w:p>
          <w:p w14:paraId="63FC1CF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0375E22D">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8A0BD52">
            <w:pPr>
              <w:adjustRightInd w:val="0"/>
              <w:snapToGrid w:val="0"/>
              <w:jc w:val="left"/>
              <w:rPr>
                <w:rFonts w:ascii="宋体" w:hAnsi="宋体"/>
                <w:szCs w:val="21"/>
              </w:rPr>
            </w:pPr>
          </w:p>
        </w:tc>
      </w:tr>
      <w:tr w14:paraId="460483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91E54F">
            <w:pPr>
              <w:adjustRightInd w:val="0"/>
              <w:snapToGrid w:val="0"/>
              <w:jc w:val="center"/>
              <w:rPr>
                <w:rFonts w:hint="eastAsia" w:ascii="宋体" w:hAnsi="宋体"/>
                <w:szCs w:val="21"/>
              </w:rPr>
            </w:pPr>
            <w:r>
              <w:rPr>
                <w:rFonts w:hint="eastAsia" w:ascii="宋体" w:hAnsi="宋体"/>
                <w:szCs w:val="21"/>
              </w:rPr>
              <w:t>第二节</w:t>
            </w:r>
          </w:p>
          <w:p w14:paraId="18F933A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2997EE3">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DEBE02E">
            <w:pPr>
              <w:adjustRightInd w:val="0"/>
              <w:snapToGrid w:val="0"/>
              <w:jc w:val="left"/>
              <w:rPr>
                <w:rFonts w:ascii="宋体" w:hAnsi="宋体"/>
                <w:szCs w:val="21"/>
              </w:rPr>
            </w:pPr>
          </w:p>
        </w:tc>
      </w:tr>
      <w:tr w14:paraId="5806E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3AE88A">
            <w:pPr>
              <w:adjustRightInd w:val="0"/>
              <w:snapToGrid w:val="0"/>
              <w:jc w:val="center"/>
              <w:rPr>
                <w:rFonts w:ascii="宋体" w:hAnsi="宋体"/>
                <w:szCs w:val="21"/>
              </w:rPr>
            </w:pPr>
            <w:r>
              <w:rPr>
                <w:rFonts w:hint="eastAsia" w:ascii="宋体" w:hAnsi="宋体"/>
                <w:szCs w:val="21"/>
              </w:rPr>
              <w:t>第二节</w:t>
            </w:r>
          </w:p>
          <w:p w14:paraId="4BABC1C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7F08C63">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DEFCF8C">
            <w:pPr>
              <w:adjustRightInd w:val="0"/>
              <w:snapToGrid w:val="0"/>
              <w:jc w:val="left"/>
              <w:rPr>
                <w:rFonts w:ascii="宋体" w:hAnsi="宋体"/>
                <w:szCs w:val="21"/>
              </w:rPr>
            </w:pPr>
          </w:p>
        </w:tc>
      </w:tr>
      <w:tr w14:paraId="39BB8F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18AC1E9">
            <w:pPr>
              <w:adjustRightInd w:val="0"/>
              <w:snapToGrid w:val="0"/>
              <w:jc w:val="center"/>
              <w:rPr>
                <w:rFonts w:ascii="宋体" w:hAnsi="宋体"/>
                <w:szCs w:val="21"/>
              </w:rPr>
            </w:pPr>
            <w:r>
              <w:rPr>
                <w:rFonts w:hint="eastAsia" w:ascii="宋体" w:hAnsi="宋体"/>
                <w:szCs w:val="21"/>
              </w:rPr>
              <w:t>第二节</w:t>
            </w:r>
          </w:p>
          <w:p w14:paraId="1A78C36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1A18607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651741C">
            <w:pPr>
              <w:adjustRightInd w:val="0"/>
              <w:snapToGrid w:val="0"/>
              <w:jc w:val="left"/>
              <w:rPr>
                <w:rFonts w:ascii="宋体" w:hAnsi="宋体"/>
                <w:szCs w:val="21"/>
              </w:rPr>
            </w:pPr>
          </w:p>
        </w:tc>
      </w:tr>
      <w:tr w14:paraId="7CAB67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5ED75D">
            <w:pPr>
              <w:adjustRightInd w:val="0"/>
              <w:snapToGrid w:val="0"/>
              <w:jc w:val="center"/>
              <w:rPr>
                <w:rFonts w:ascii="宋体" w:hAnsi="宋体"/>
                <w:szCs w:val="21"/>
              </w:rPr>
            </w:pPr>
            <w:r>
              <w:rPr>
                <w:rFonts w:hint="eastAsia" w:ascii="宋体" w:hAnsi="宋体"/>
                <w:szCs w:val="21"/>
              </w:rPr>
              <w:t>第二节</w:t>
            </w:r>
          </w:p>
          <w:p w14:paraId="604F4AC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7A8F3375">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45EB391">
            <w:pPr>
              <w:adjustRightInd w:val="0"/>
              <w:snapToGrid w:val="0"/>
              <w:jc w:val="left"/>
              <w:rPr>
                <w:rFonts w:ascii="宋体" w:hAnsi="宋体"/>
                <w:szCs w:val="21"/>
              </w:rPr>
            </w:pPr>
          </w:p>
        </w:tc>
      </w:tr>
      <w:tr w14:paraId="08258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2330A0">
            <w:pPr>
              <w:adjustRightInd w:val="0"/>
              <w:snapToGrid w:val="0"/>
              <w:jc w:val="center"/>
              <w:rPr>
                <w:rFonts w:ascii="宋体" w:hAnsi="宋体"/>
                <w:szCs w:val="21"/>
              </w:rPr>
            </w:pPr>
            <w:r>
              <w:rPr>
                <w:rFonts w:hint="eastAsia" w:ascii="宋体" w:hAnsi="宋体"/>
                <w:szCs w:val="21"/>
              </w:rPr>
              <w:t>第二节</w:t>
            </w:r>
          </w:p>
          <w:p w14:paraId="63A13245">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412768D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2602540A">
            <w:pPr>
              <w:adjustRightInd w:val="0"/>
              <w:snapToGrid w:val="0"/>
              <w:jc w:val="left"/>
              <w:rPr>
                <w:rFonts w:ascii="宋体" w:hAnsi="宋体"/>
                <w:szCs w:val="21"/>
              </w:rPr>
            </w:pPr>
          </w:p>
        </w:tc>
      </w:tr>
      <w:tr w14:paraId="4FD4E3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B54794">
            <w:pPr>
              <w:adjustRightInd w:val="0"/>
              <w:snapToGrid w:val="0"/>
              <w:jc w:val="center"/>
              <w:rPr>
                <w:rFonts w:ascii="宋体" w:hAnsi="宋体"/>
                <w:szCs w:val="21"/>
              </w:rPr>
            </w:pPr>
            <w:r>
              <w:rPr>
                <w:rFonts w:hint="eastAsia" w:ascii="宋体" w:hAnsi="宋体"/>
                <w:szCs w:val="21"/>
              </w:rPr>
              <w:t>第二节</w:t>
            </w:r>
          </w:p>
          <w:p w14:paraId="0A9BAB8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2AEE586C">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D584455">
            <w:pPr>
              <w:adjustRightInd w:val="0"/>
              <w:snapToGrid w:val="0"/>
              <w:jc w:val="left"/>
              <w:rPr>
                <w:rFonts w:ascii="宋体" w:hAnsi="宋体"/>
                <w:szCs w:val="21"/>
                <w:u w:val="single"/>
              </w:rPr>
            </w:pPr>
          </w:p>
        </w:tc>
      </w:tr>
      <w:tr w14:paraId="496FA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591E62">
            <w:pPr>
              <w:adjustRightInd w:val="0"/>
              <w:snapToGrid w:val="0"/>
              <w:jc w:val="center"/>
              <w:rPr>
                <w:rFonts w:ascii="宋体" w:hAnsi="宋体"/>
                <w:szCs w:val="21"/>
              </w:rPr>
            </w:pPr>
            <w:r>
              <w:rPr>
                <w:rFonts w:hint="eastAsia" w:ascii="宋体" w:hAnsi="宋体"/>
                <w:szCs w:val="21"/>
              </w:rPr>
              <w:t>第二节</w:t>
            </w:r>
          </w:p>
          <w:p w14:paraId="67CF23EF">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0235E95">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7CB6F34C">
            <w:pPr>
              <w:adjustRightInd w:val="0"/>
              <w:snapToGrid w:val="0"/>
              <w:jc w:val="left"/>
              <w:rPr>
                <w:rFonts w:ascii="宋体" w:hAnsi="宋体"/>
                <w:szCs w:val="21"/>
                <w:u w:val="single"/>
              </w:rPr>
            </w:pPr>
          </w:p>
        </w:tc>
      </w:tr>
      <w:tr w14:paraId="23EA1C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2759450">
            <w:pPr>
              <w:adjustRightInd w:val="0"/>
              <w:snapToGrid w:val="0"/>
              <w:jc w:val="center"/>
              <w:rPr>
                <w:rFonts w:ascii="宋体" w:hAnsi="宋体"/>
                <w:szCs w:val="21"/>
              </w:rPr>
            </w:pPr>
            <w:r>
              <w:rPr>
                <w:rFonts w:hint="eastAsia" w:ascii="宋体" w:hAnsi="宋体"/>
                <w:szCs w:val="21"/>
              </w:rPr>
              <w:t>第二节</w:t>
            </w:r>
          </w:p>
          <w:p w14:paraId="78DFCB6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99DC75A">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3D07291">
            <w:pPr>
              <w:adjustRightInd w:val="0"/>
              <w:snapToGrid w:val="0"/>
              <w:jc w:val="left"/>
              <w:rPr>
                <w:rFonts w:ascii="宋体" w:hAnsi="宋体"/>
                <w:szCs w:val="21"/>
                <w:u w:val="single"/>
              </w:rPr>
            </w:pPr>
          </w:p>
        </w:tc>
      </w:tr>
      <w:tr w14:paraId="5E5A4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006810F">
            <w:pPr>
              <w:adjustRightInd w:val="0"/>
              <w:snapToGrid w:val="0"/>
              <w:jc w:val="center"/>
              <w:rPr>
                <w:rFonts w:ascii="宋体" w:hAnsi="宋体"/>
                <w:szCs w:val="21"/>
              </w:rPr>
            </w:pPr>
            <w:r>
              <w:rPr>
                <w:rFonts w:hint="eastAsia" w:ascii="宋体" w:hAnsi="宋体"/>
                <w:szCs w:val="21"/>
              </w:rPr>
              <w:t>第二节</w:t>
            </w:r>
          </w:p>
          <w:p w14:paraId="7475185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CEFB7B6">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AEA459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CFC3E7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A843514">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54672A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0BA2F29">
            <w:pPr>
              <w:adjustRightInd w:val="0"/>
              <w:snapToGrid w:val="0"/>
              <w:jc w:val="center"/>
              <w:rPr>
                <w:rFonts w:ascii="宋体" w:hAnsi="宋体"/>
                <w:szCs w:val="21"/>
              </w:rPr>
            </w:pPr>
            <w:r>
              <w:rPr>
                <w:rFonts w:hint="eastAsia" w:ascii="宋体" w:hAnsi="宋体"/>
                <w:szCs w:val="21"/>
              </w:rPr>
              <w:t>第二节</w:t>
            </w:r>
          </w:p>
          <w:p w14:paraId="34D3EF97">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A44DBB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E797F51">
            <w:pPr>
              <w:adjustRightInd w:val="0"/>
              <w:snapToGrid w:val="0"/>
              <w:jc w:val="left"/>
              <w:rPr>
                <w:rFonts w:hint="default" w:ascii="宋体" w:hAnsi="宋体" w:eastAsia="宋体"/>
                <w:szCs w:val="21"/>
                <w:lang w:val="en-US" w:eastAsia="zh-CN"/>
              </w:rPr>
            </w:pPr>
          </w:p>
        </w:tc>
      </w:tr>
    </w:tbl>
    <w:p w14:paraId="2ED82339"/>
    <w:p w14:paraId="5F34383D"/>
    <w:p w14:paraId="0DC59CB4">
      <w:pPr>
        <w:ind w:firstLine="425"/>
        <w:jc w:val="center"/>
        <w:outlineLvl w:val="0"/>
        <w:rPr>
          <w:rFonts w:eastAsia="黑体"/>
          <w:sz w:val="32"/>
        </w:rPr>
      </w:pPr>
      <w:r>
        <w:rPr>
          <w:rFonts w:eastAsia="黑体"/>
          <w:sz w:val="32"/>
        </w:rPr>
        <w:br w:type="page"/>
      </w:r>
      <w:r>
        <w:rPr>
          <w:rFonts w:hint="eastAsia" w:eastAsia="黑体"/>
          <w:sz w:val="32"/>
        </w:rPr>
        <w:t>第六部分  投标文件格式</w:t>
      </w:r>
    </w:p>
    <w:p w14:paraId="5D2F885D">
      <w:pPr>
        <w:jc w:val="left"/>
        <w:rPr>
          <w:rFonts w:eastAsia="黑体"/>
          <w:sz w:val="32"/>
        </w:rPr>
      </w:pPr>
      <w:r>
        <w:rPr>
          <w:rFonts w:hint="eastAsia" w:eastAsia="黑体"/>
          <w:sz w:val="32"/>
        </w:rPr>
        <w:t xml:space="preserve">封面 </w:t>
      </w:r>
    </w:p>
    <w:p w14:paraId="5E1C8DF4">
      <w:pPr>
        <w:jc w:val="left"/>
        <w:rPr>
          <w:rFonts w:eastAsia="黑体"/>
          <w:sz w:val="32"/>
        </w:rPr>
      </w:pPr>
    </w:p>
    <w:p w14:paraId="543E3938">
      <w:pPr>
        <w:jc w:val="left"/>
        <w:rPr>
          <w:rFonts w:eastAsia="黑体"/>
          <w:sz w:val="32"/>
        </w:rPr>
      </w:pPr>
    </w:p>
    <w:p w14:paraId="44CC4E74"/>
    <w:p w14:paraId="39E16C00">
      <w:pPr>
        <w:spacing w:line="360" w:lineRule="auto"/>
        <w:jc w:val="center"/>
        <w:rPr>
          <w:rFonts w:ascii="宋体" w:hAnsi="宋体"/>
          <w:b/>
          <w:sz w:val="72"/>
          <w:szCs w:val="72"/>
        </w:rPr>
      </w:pPr>
      <w:r>
        <w:rPr>
          <w:rFonts w:hint="eastAsia" w:ascii="宋体" w:hAnsi="宋体"/>
          <w:b/>
          <w:sz w:val="72"/>
          <w:szCs w:val="72"/>
        </w:rPr>
        <w:t>投</w:t>
      </w:r>
    </w:p>
    <w:p w14:paraId="2CAF0EE1">
      <w:pPr>
        <w:spacing w:line="360" w:lineRule="auto"/>
        <w:jc w:val="center"/>
        <w:rPr>
          <w:rFonts w:ascii="宋体" w:hAnsi="宋体"/>
          <w:b/>
          <w:sz w:val="72"/>
          <w:szCs w:val="72"/>
        </w:rPr>
      </w:pPr>
      <w:r>
        <w:rPr>
          <w:rFonts w:hint="eastAsia" w:ascii="宋体" w:hAnsi="宋体"/>
          <w:b/>
          <w:sz w:val="72"/>
          <w:szCs w:val="72"/>
        </w:rPr>
        <w:t>标</w:t>
      </w:r>
    </w:p>
    <w:p w14:paraId="696B685C">
      <w:pPr>
        <w:spacing w:line="360" w:lineRule="auto"/>
        <w:jc w:val="center"/>
        <w:rPr>
          <w:rFonts w:ascii="宋体" w:hAnsi="宋体"/>
          <w:b/>
          <w:sz w:val="72"/>
          <w:szCs w:val="72"/>
        </w:rPr>
      </w:pPr>
      <w:r>
        <w:rPr>
          <w:rFonts w:hint="eastAsia" w:ascii="宋体" w:hAnsi="宋体"/>
          <w:b/>
          <w:sz w:val="72"/>
          <w:szCs w:val="72"/>
        </w:rPr>
        <w:t>文</w:t>
      </w:r>
    </w:p>
    <w:p w14:paraId="4A307387">
      <w:pPr>
        <w:spacing w:line="360" w:lineRule="auto"/>
        <w:jc w:val="center"/>
        <w:rPr>
          <w:rFonts w:ascii="宋体" w:hAnsi="宋体"/>
          <w:b/>
          <w:sz w:val="72"/>
          <w:szCs w:val="72"/>
        </w:rPr>
      </w:pPr>
      <w:r>
        <w:rPr>
          <w:rFonts w:hint="eastAsia" w:ascii="宋体" w:hAnsi="宋体"/>
          <w:b/>
          <w:sz w:val="72"/>
          <w:szCs w:val="72"/>
        </w:rPr>
        <w:t>件</w:t>
      </w:r>
    </w:p>
    <w:p w14:paraId="53B5353D"/>
    <w:p w14:paraId="193BCAD8"/>
    <w:p w14:paraId="6D6AAB7E"/>
    <w:p w14:paraId="219712D7"/>
    <w:p w14:paraId="16F49D9F">
      <w:pPr>
        <w:jc w:val="center"/>
        <w:rPr>
          <w:rFonts w:ascii="黑体" w:eastAsia="黑体"/>
          <w:sz w:val="36"/>
        </w:rPr>
      </w:pPr>
      <w:r>
        <w:rPr>
          <w:rFonts w:hint="eastAsia" w:ascii="黑体" w:eastAsia="黑体"/>
          <w:sz w:val="36"/>
        </w:rPr>
        <w:t>采购编号:________________________</w:t>
      </w:r>
    </w:p>
    <w:p w14:paraId="38645E23">
      <w:pPr>
        <w:jc w:val="center"/>
        <w:rPr>
          <w:rFonts w:ascii="黑体" w:eastAsia="黑体"/>
          <w:sz w:val="36"/>
        </w:rPr>
      </w:pPr>
      <w:r>
        <w:rPr>
          <w:rFonts w:hint="eastAsia" w:ascii="黑体" w:eastAsia="黑体"/>
          <w:sz w:val="36"/>
        </w:rPr>
        <w:t>项目名称:________________________</w:t>
      </w:r>
    </w:p>
    <w:p w14:paraId="7E8A55CD">
      <w:pPr>
        <w:jc w:val="center"/>
        <w:rPr>
          <w:rFonts w:ascii="黑体" w:eastAsia="黑体"/>
          <w:sz w:val="36"/>
        </w:rPr>
      </w:pPr>
    </w:p>
    <w:p w14:paraId="09D0149F">
      <w:pPr>
        <w:jc w:val="center"/>
        <w:rPr>
          <w:rFonts w:ascii="黑体" w:eastAsia="黑体"/>
          <w:sz w:val="36"/>
        </w:rPr>
      </w:pPr>
      <w:r>
        <w:rPr>
          <w:rFonts w:hint="eastAsia" w:ascii="黑体" w:eastAsia="黑体"/>
          <w:sz w:val="36"/>
        </w:rPr>
        <w:t>投 标 人:________________________</w:t>
      </w:r>
    </w:p>
    <w:p w14:paraId="795B4B1D">
      <w:pPr>
        <w:jc w:val="center"/>
        <w:rPr>
          <w:rFonts w:ascii="黑体" w:eastAsia="黑体"/>
          <w:sz w:val="36"/>
        </w:rPr>
      </w:pPr>
    </w:p>
    <w:p w14:paraId="6AC0A619">
      <w:pPr>
        <w:jc w:val="center"/>
        <w:rPr>
          <w:rFonts w:ascii="黑体" w:eastAsia="黑体"/>
          <w:sz w:val="32"/>
        </w:rPr>
      </w:pPr>
      <w:r>
        <w:rPr>
          <w:rFonts w:hint="eastAsia" w:ascii="黑体" w:eastAsia="黑体"/>
          <w:sz w:val="32"/>
        </w:rPr>
        <w:t>年</w:t>
      </w:r>
      <w:r>
        <w:rPr>
          <w:rFonts w:hint="eastAsia" w:ascii="黑体" w:eastAsia="黑体"/>
          <w:sz w:val="32"/>
          <w:u w:val="single"/>
        </w:rPr>
        <w:t xml:space="preserve">    </w:t>
      </w:r>
      <w:r>
        <w:rPr>
          <w:rFonts w:hint="eastAsia" w:ascii="黑体" w:eastAsia="黑体"/>
          <w:sz w:val="32"/>
        </w:rPr>
        <w:t>月</w:t>
      </w:r>
      <w:r>
        <w:rPr>
          <w:rFonts w:hint="eastAsia" w:ascii="黑体" w:eastAsia="黑体"/>
          <w:sz w:val="32"/>
          <w:u w:val="single"/>
        </w:rPr>
        <w:t xml:space="preserve">   </w:t>
      </w:r>
      <w:r>
        <w:rPr>
          <w:rFonts w:hint="eastAsia" w:ascii="黑体" w:eastAsia="黑体"/>
          <w:sz w:val="32"/>
        </w:rPr>
        <w:t>日</w:t>
      </w:r>
    </w:p>
    <w:p w14:paraId="438FCDB6"/>
    <w:p w14:paraId="033B014C"/>
    <w:p w14:paraId="134049A0">
      <w:pPr>
        <w:jc w:val="center"/>
        <w:rPr>
          <w:rFonts w:ascii="宋体" w:hAnsi="宋体" w:cs="宋体"/>
          <w:b/>
          <w:bCs/>
          <w:sz w:val="44"/>
          <w:szCs w:val="44"/>
        </w:rPr>
      </w:pPr>
      <w:r>
        <w:br w:type="page"/>
      </w:r>
      <w:r>
        <w:rPr>
          <w:rFonts w:hint="eastAsia"/>
          <w:b/>
          <w:bCs/>
          <w:sz w:val="24"/>
          <w:szCs w:val="24"/>
        </w:rPr>
        <w:t>投标应答索引表</w:t>
      </w:r>
    </w:p>
    <w:tbl>
      <w:tblPr>
        <w:tblStyle w:val="24"/>
        <w:tblW w:w="92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
        <w:gridCol w:w="3090"/>
        <w:gridCol w:w="1980"/>
        <w:gridCol w:w="1395"/>
        <w:gridCol w:w="2220"/>
      </w:tblGrid>
      <w:tr w14:paraId="4F1E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DD9D97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3090" w:type="dxa"/>
            <w:vAlign w:val="center"/>
          </w:tcPr>
          <w:p w14:paraId="4D61AAD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项目</w:t>
            </w:r>
          </w:p>
        </w:tc>
        <w:tc>
          <w:tcPr>
            <w:tcW w:w="1980" w:type="dxa"/>
            <w:vAlign w:val="center"/>
          </w:tcPr>
          <w:p w14:paraId="038939C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投标人应答内容</w:t>
            </w:r>
          </w:p>
        </w:tc>
        <w:tc>
          <w:tcPr>
            <w:tcW w:w="1395" w:type="dxa"/>
            <w:vAlign w:val="center"/>
          </w:tcPr>
          <w:p w14:paraId="058BDC2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在投标文件中页码</w:t>
            </w:r>
          </w:p>
        </w:tc>
        <w:tc>
          <w:tcPr>
            <w:tcW w:w="2220" w:type="dxa"/>
            <w:vAlign w:val="center"/>
          </w:tcPr>
          <w:p w14:paraId="21A6161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14:paraId="0FB1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62E55D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一</w:t>
            </w:r>
          </w:p>
        </w:tc>
        <w:tc>
          <w:tcPr>
            <w:tcW w:w="3090" w:type="dxa"/>
            <w:vAlign w:val="center"/>
          </w:tcPr>
          <w:p w14:paraId="15A63F37">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报价部分</w:t>
            </w:r>
          </w:p>
        </w:tc>
        <w:tc>
          <w:tcPr>
            <w:tcW w:w="1980" w:type="dxa"/>
            <w:vAlign w:val="center"/>
          </w:tcPr>
          <w:p w14:paraId="6B74667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0E2DDCB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542B705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4647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A255D8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vAlign w:val="center"/>
          </w:tcPr>
          <w:p w14:paraId="5820E27E">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投标函</w:t>
            </w:r>
          </w:p>
        </w:tc>
        <w:tc>
          <w:tcPr>
            <w:tcW w:w="1980" w:type="dxa"/>
            <w:vAlign w:val="center"/>
          </w:tcPr>
          <w:p w14:paraId="1890282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736A7C9">
            <w:pPr>
              <w:snapToGrid w:val="0"/>
              <w:spacing w:line="400" w:lineRule="exact"/>
              <w:rPr>
                <w:rFonts w:ascii="微软雅黑" w:hAnsi="微软雅黑" w:eastAsia="微软雅黑" w:cs="微软雅黑"/>
                <w:szCs w:val="21"/>
              </w:rPr>
            </w:pPr>
          </w:p>
        </w:tc>
        <w:tc>
          <w:tcPr>
            <w:tcW w:w="2220" w:type="dxa"/>
            <w:vAlign w:val="center"/>
          </w:tcPr>
          <w:p w14:paraId="0D43E662">
            <w:pPr>
              <w:snapToGrid w:val="0"/>
              <w:spacing w:line="400" w:lineRule="exact"/>
              <w:rPr>
                <w:rFonts w:ascii="微软雅黑" w:hAnsi="微软雅黑" w:eastAsia="微软雅黑" w:cs="微软雅黑"/>
                <w:szCs w:val="21"/>
              </w:rPr>
            </w:pPr>
          </w:p>
        </w:tc>
      </w:tr>
      <w:tr w14:paraId="18DA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E07C33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vAlign w:val="center"/>
          </w:tcPr>
          <w:p w14:paraId="24955400">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开标一览表</w:t>
            </w:r>
          </w:p>
        </w:tc>
        <w:tc>
          <w:tcPr>
            <w:tcW w:w="1980" w:type="dxa"/>
            <w:vAlign w:val="center"/>
          </w:tcPr>
          <w:p w14:paraId="2B33C49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61BC3E2D">
            <w:pPr>
              <w:snapToGrid w:val="0"/>
              <w:spacing w:line="400" w:lineRule="exact"/>
              <w:rPr>
                <w:rFonts w:ascii="微软雅黑" w:hAnsi="微软雅黑" w:eastAsia="微软雅黑" w:cs="微软雅黑"/>
                <w:szCs w:val="21"/>
              </w:rPr>
            </w:pPr>
          </w:p>
        </w:tc>
        <w:tc>
          <w:tcPr>
            <w:tcW w:w="2220" w:type="dxa"/>
            <w:vAlign w:val="center"/>
          </w:tcPr>
          <w:p w14:paraId="6A34A609">
            <w:pPr>
              <w:snapToGrid w:val="0"/>
              <w:spacing w:line="400" w:lineRule="exact"/>
              <w:rPr>
                <w:rFonts w:ascii="微软雅黑" w:hAnsi="微软雅黑" w:eastAsia="微软雅黑" w:cs="微软雅黑"/>
                <w:szCs w:val="21"/>
              </w:rPr>
            </w:pPr>
          </w:p>
        </w:tc>
      </w:tr>
      <w:tr w14:paraId="085A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1BA86A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vAlign w:val="center"/>
          </w:tcPr>
          <w:p w14:paraId="735E2566">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投标分项报价表</w:t>
            </w:r>
          </w:p>
        </w:tc>
        <w:tc>
          <w:tcPr>
            <w:tcW w:w="1980" w:type="dxa"/>
            <w:vAlign w:val="center"/>
          </w:tcPr>
          <w:p w14:paraId="61508E7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52D4C53">
            <w:pPr>
              <w:snapToGrid w:val="0"/>
              <w:spacing w:line="400" w:lineRule="exact"/>
              <w:rPr>
                <w:rFonts w:ascii="微软雅黑" w:hAnsi="微软雅黑" w:eastAsia="微软雅黑" w:cs="微软雅黑"/>
                <w:szCs w:val="21"/>
              </w:rPr>
            </w:pPr>
          </w:p>
        </w:tc>
        <w:tc>
          <w:tcPr>
            <w:tcW w:w="2220" w:type="dxa"/>
            <w:vAlign w:val="center"/>
          </w:tcPr>
          <w:p w14:paraId="7F86384F">
            <w:pPr>
              <w:snapToGrid w:val="0"/>
              <w:spacing w:line="400" w:lineRule="exact"/>
              <w:rPr>
                <w:rFonts w:ascii="微软雅黑" w:hAnsi="微软雅黑" w:eastAsia="微软雅黑" w:cs="微软雅黑"/>
                <w:szCs w:val="21"/>
              </w:rPr>
            </w:pPr>
          </w:p>
        </w:tc>
      </w:tr>
      <w:tr w14:paraId="4D75C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AD1F42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vAlign w:val="center"/>
          </w:tcPr>
          <w:p w14:paraId="33C8C118">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节能产品分项报价表</w:t>
            </w:r>
          </w:p>
        </w:tc>
        <w:tc>
          <w:tcPr>
            <w:tcW w:w="1980" w:type="dxa"/>
            <w:vAlign w:val="center"/>
          </w:tcPr>
          <w:p w14:paraId="0439BB2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2A9B2ED3">
            <w:pPr>
              <w:snapToGrid w:val="0"/>
              <w:spacing w:line="400" w:lineRule="exact"/>
              <w:rPr>
                <w:rFonts w:ascii="微软雅黑" w:hAnsi="微软雅黑" w:eastAsia="微软雅黑" w:cs="微软雅黑"/>
                <w:szCs w:val="21"/>
              </w:rPr>
            </w:pPr>
          </w:p>
        </w:tc>
        <w:tc>
          <w:tcPr>
            <w:tcW w:w="2220" w:type="dxa"/>
            <w:vAlign w:val="center"/>
          </w:tcPr>
          <w:p w14:paraId="54CB3992">
            <w:pPr>
              <w:snapToGrid w:val="0"/>
              <w:spacing w:line="400" w:lineRule="exact"/>
              <w:rPr>
                <w:rFonts w:ascii="微软雅黑" w:hAnsi="微软雅黑" w:eastAsia="微软雅黑" w:cs="微软雅黑"/>
                <w:szCs w:val="21"/>
              </w:rPr>
            </w:pPr>
          </w:p>
        </w:tc>
      </w:tr>
      <w:tr w14:paraId="6A04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79D42F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vAlign w:val="center"/>
          </w:tcPr>
          <w:p w14:paraId="4ED502D2">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环境标志产品分项报价表</w:t>
            </w:r>
          </w:p>
        </w:tc>
        <w:tc>
          <w:tcPr>
            <w:tcW w:w="1980" w:type="dxa"/>
            <w:vAlign w:val="center"/>
          </w:tcPr>
          <w:p w14:paraId="1D3FF64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21F90FAC">
            <w:pPr>
              <w:snapToGrid w:val="0"/>
              <w:spacing w:line="400" w:lineRule="exact"/>
              <w:rPr>
                <w:rFonts w:ascii="微软雅黑" w:hAnsi="微软雅黑" w:eastAsia="微软雅黑" w:cs="微软雅黑"/>
                <w:szCs w:val="21"/>
              </w:rPr>
            </w:pPr>
          </w:p>
        </w:tc>
        <w:tc>
          <w:tcPr>
            <w:tcW w:w="2220" w:type="dxa"/>
            <w:vAlign w:val="center"/>
          </w:tcPr>
          <w:p w14:paraId="74B933A6">
            <w:pPr>
              <w:snapToGrid w:val="0"/>
              <w:spacing w:line="400" w:lineRule="exact"/>
              <w:rPr>
                <w:rFonts w:ascii="微软雅黑" w:hAnsi="微软雅黑" w:eastAsia="微软雅黑" w:cs="微软雅黑"/>
                <w:szCs w:val="21"/>
              </w:rPr>
            </w:pPr>
          </w:p>
        </w:tc>
      </w:tr>
      <w:tr w14:paraId="1A7E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3A845B6">
            <w:pPr>
              <w:snapToGrid w:val="0"/>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6</w:t>
            </w:r>
          </w:p>
        </w:tc>
        <w:tc>
          <w:tcPr>
            <w:tcW w:w="3090" w:type="dxa"/>
            <w:vAlign w:val="center"/>
          </w:tcPr>
          <w:p w14:paraId="5112A04A">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其他报价资料</w:t>
            </w:r>
          </w:p>
        </w:tc>
        <w:tc>
          <w:tcPr>
            <w:tcW w:w="1980" w:type="dxa"/>
            <w:vAlign w:val="center"/>
          </w:tcPr>
          <w:p w14:paraId="01658D5B">
            <w:pPr>
              <w:snapToGrid w:val="0"/>
              <w:spacing w:line="400" w:lineRule="exact"/>
              <w:jc w:val="center"/>
              <w:rPr>
                <w:rFonts w:ascii="微软雅黑" w:hAnsi="微软雅黑" w:eastAsia="微软雅黑" w:cs="微软雅黑"/>
                <w:szCs w:val="21"/>
              </w:rPr>
            </w:pPr>
          </w:p>
        </w:tc>
        <w:tc>
          <w:tcPr>
            <w:tcW w:w="1395" w:type="dxa"/>
            <w:vAlign w:val="center"/>
          </w:tcPr>
          <w:p w14:paraId="776E988E">
            <w:pPr>
              <w:snapToGrid w:val="0"/>
              <w:spacing w:line="400" w:lineRule="exact"/>
              <w:rPr>
                <w:rFonts w:ascii="微软雅黑" w:hAnsi="微软雅黑" w:eastAsia="微软雅黑" w:cs="微软雅黑"/>
                <w:szCs w:val="21"/>
              </w:rPr>
            </w:pPr>
          </w:p>
        </w:tc>
        <w:tc>
          <w:tcPr>
            <w:tcW w:w="2220" w:type="dxa"/>
            <w:vAlign w:val="center"/>
          </w:tcPr>
          <w:p w14:paraId="3DAF1301">
            <w:pPr>
              <w:snapToGrid w:val="0"/>
              <w:spacing w:line="400" w:lineRule="exact"/>
              <w:rPr>
                <w:rFonts w:ascii="微软雅黑" w:hAnsi="微软雅黑" w:eastAsia="微软雅黑" w:cs="微软雅黑"/>
                <w:szCs w:val="21"/>
              </w:rPr>
            </w:pPr>
          </w:p>
        </w:tc>
      </w:tr>
      <w:tr w14:paraId="5EA1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07CB0B1E">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二</w:t>
            </w:r>
          </w:p>
        </w:tc>
        <w:tc>
          <w:tcPr>
            <w:tcW w:w="3090" w:type="dxa"/>
            <w:vAlign w:val="center"/>
          </w:tcPr>
          <w:p w14:paraId="3C6CFFDD">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商务技术部分</w:t>
            </w:r>
          </w:p>
        </w:tc>
        <w:tc>
          <w:tcPr>
            <w:tcW w:w="1980" w:type="dxa"/>
            <w:vAlign w:val="center"/>
          </w:tcPr>
          <w:p w14:paraId="6A98F5C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183880D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44CD92D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24BF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30A08B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vAlign w:val="center"/>
          </w:tcPr>
          <w:p w14:paraId="1E83B6CE">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技术（商务/服务）规范偏离表</w:t>
            </w:r>
          </w:p>
        </w:tc>
        <w:tc>
          <w:tcPr>
            <w:tcW w:w="1980" w:type="dxa"/>
            <w:vAlign w:val="center"/>
          </w:tcPr>
          <w:p w14:paraId="59F1C59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3389F9CF">
            <w:pPr>
              <w:snapToGrid w:val="0"/>
              <w:spacing w:line="400" w:lineRule="exact"/>
              <w:rPr>
                <w:rFonts w:ascii="微软雅黑" w:hAnsi="微软雅黑" w:eastAsia="微软雅黑" w:cs="微软雅黑"/>
                <w:szCs w:val="21"/>
              </w:rPr>
            </w:pPr>
          </w:p>
        </w:tc>
        <w:tc>
          <w:tcPr>
            <w:tcW w:w="2220" w:type="dxa"/>
            <w:vAlign w:val="center"/>
          </w:tcPr>
          <w:p w14:paraId="4543A7BE">
            <w:pPr>
              <w:snapToGrid w:val="0"/>
              <w:spacing w:line="400" w:lineRule="exact"/>
              <w:rPr>
                <w:rFonts w:ascii="微软雅黑" w:hAnsi="微软雅黑" w:eastAsia="微软雅黑" w:cs="微软雅黑"/>
                <w:szCs w:val="21"/>
              </w:rPr>
            </w:pPr>
          </w:p>
        </w:tc>
      </w:tr>
      <w:tr w14:paraId="12A42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F0025BC">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vAlign w:val="center"/>
          </w:tcPr>
          <w:p w14:paraId="7407FEC9">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售后服务表</w:t>
            </w:r>
          </w:p>
        </w:tc>
        <w:tc>
          <w:tcPr>
            <w:tcW w:w="1980" w:type="dxa"/>
            <w:vAlign w:val="center"/>
          </w:tcPr>
          <w:p w14:paraId="5D09111A">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74F7C5E2">
            <w:pPr>
              <w:snapToGrid w:val="0"/>
              <w:spacing w:line="400" w:lineRule="exact"/>
              <w:rPr>
                <w:rFonts w:ascii="微软雅黑" w:hAnsi="微软雅黑" w:eastAsia="微软雅黑" w:cs="微软雅黑"/>
                <w:szCs w:val="21"/>
              </w:rPr>
            </w:pPr>
          </w:p>
        </w:tc>
        <w:tc>
          <w:tcPr>
            <w:tcW w:w="2220" w:type="dxa"/>
            <w:vAlign w:val="center"/>
          </w:tcPr>
          <w:p w14:paraId="038CA27D">
            <w:pPr>
              <w:snapToGrid w:val="0"/>
              <w:spacing w:line="400" w:lineRule="exact"/>
              <w:rPr>
                <w:rFonts w:ascii="微软雅黑" w:hAnsi="微软雅黑" w:eastAsia="微软雅黑" w:cs="微软雅黑"/>
                <w:szCs w:val="21"/>
              </w:rPr>
            </w:pPr>
          </w:p>
        </w:tc>
      </w:tr>
      <w:tr w14:paraId="5CF7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4CA93C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vAlign w:val="center"/>
          </w:tcPr>
          <w:p w14:paraId="4D66B241">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完成的类似项目一览表</w:t>
            </w:r>
          </w:p>
        </w:tc>
        <w:tc>
          <w:tcPr>
            <w:tcW w:w="1980" w:type="dxa"/>
            <w:vAlign w:val="center"/>
          </w:tcPr>
          <w:p w14:paraId="32C71F2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3499F875">
            <w:pPr>
              <w:snapToGrid w:val="0"/>
              <w:spacing w:line="400" w:lineRule="exact"/>
              <w:rPr>
                <w:rFonts w:ascii="微软雅黑" w:hAnsi="微软雅黑" w:eastAsia="微软雅黑" w:cs="微软雅黑"/>
                <w:szCs w:val="21"/>
              </w:rPr>
            </w:pPr>
          </w:p>
        </w:tc>
        <w:tc>
          <w:tcPr>
            <w:tcW w:w="2220" w:type="dxa"/>
            <w:vAlign w:val="center"/>
          </w:tcPr>
          <w:p w14:paraId="6C5A8AEB">
            <w:pPr>
              <w:snapToGrid w:val="0"/>
              <w:spacing w:line="400" w:lineRule="exact"/>
              <w:rPr>
                <w:rFonts w:ascii="微软雅黑" w:hAnsi="微软雅黑" w:eastAsia="微软雅黑" w:cs="微软雅黑"/>
                <w:szCs w:val="21"/>
              </w:rPr>
            </w:pPr>
          </w:p>
        </w:tc>
      </w:tr>
      <w:tr w14:paraId="7FD2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AE3689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vAlign w:val="center"/>
          </w:tcPr>
          <w:p w14:paraId="544A65D0">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实施/技术人员一览表</w:t>
            </w:r>
          </w:p>
        </w:tc>
        <w:tc>
          <w:tcPr>
            <w:tcW w:w="1980" w:type="dxa"/>
            <w:vAlign w:val="center"/>
          </w:tcPr>
          <w:p w14:paraId="622B99B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21132F48">
            <w:pPr>
              <w:snapToGrid w:val="0"/>
              <w:spacing w:line="400" w:lineRule="exact"/>
              <w:rPr>
                <w:rFonts w:ascii="微软雅黑" w:hAnsi="微软雅黑" w:eastAsia="微软雅黑" w:cs="微软雅黑"/>
                <w:szCs w:val="21"/>
              </w:rPr>
            </w:pPr>
          </w:p>
        </w:tc>
        <w:tc>
          <w:tcPr>
            <w:tcW w:w="2220" w:type="dxa"/>
            <w:vAlign w:val="center"/>
          </w:tcPr>
          <w:p w14:paraId="4DD8570F">
            <w:pPr>
              <w:snapToGrid w:val="0"/>
              <w:spacing w:line="400" w:lineRule="exact"/>
              <w:rPr>
                <w:rFonts w:ascii="微软雅黑" w:hAnsi="微软雅黑" w:eastAsia="微软雅黑" w:cs="微软雅黑"/>
                <w:szCs w:val="21"/>
              </w:rPr>
            </w:pPr>
          </w:p>
        </w:tc>
      </w:tr>
      <w:tr w14:paraId="745B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D2FA94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vAlign w:val="center"/>
          </w:tcPr>
          <w:p w14:paraId="556FA81A">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其他商务技术资料</w:t>
            </w:r>
          </w:p>
        </w:tc>
        <w:tc>
          <w:tcPr>
            <w:tcW w:w="1980" w:type="dxa"/>
            <w:vAlign w:val="center"/>
          </w:tcPr>
          <w:p w14:paraId="5FBB35DA">
            <w:pPr>
              <w:snapToGrid w:val="0"/>
              <w:spacing w:line="400" w:lineRule="exact"/>
              <w:jc w:val="center"/>
              <w:rPr>
                <w:rFonts w:ascii="微软雅黑" w:hAnsi="微软雅黑" w:eastAsia="微软雅黑" w:cs="微软雅黑"/>
                <w:szCs w:val="21"/>
              </w:rPr>
            </w:pPr>
          </w:p>
        </w:tc>
        <w:tc>
          <w:tcPr>
            <w:tcW w:w="1395" w:type="dxa"/>
            <w:vAlign w:val="center"/>
          </w:tcPr>
          <w:p w14:paraId="25FE0469">
            <w:pPr>
              <w:snapToGrid w:val="0"/>
              <w:spacing w:line="400" w:lineRule="exact"/>
              <w:rPr>
                <w:rFonts w:ascii="微软雅黑" w:hAnsi="微软雅黑" w:eastAsia="微软雅黑" w:cs="微软雅黑"/>
                <w:szCs w:val="21"/>
              </w:rPr>
            </w:pPr>
          </w:p>
        </w:tc>
        <w:tc>
          <w:tcPr>
            <w:tcW w:w="2220" w:type="dxa"/>
            <w:vAlign w:val="center"/>
          </w:tcPr>
          <w:p w14:paraId="67DB20CD">
            <w:pPr>
              <w:snapToGrid w:val="0"/>
              <w:spacing w:line="400" w:lineRule="exact"/>
              <w:rPr>
                <w:rFonts w:ascii="微软雅黑" w:hAnsi="微软雅黑" w:eastAsia="微软雅黑" w:cs="微软雅黑"/>
                <w:szCs w:val="21"/>
              </w:rPr>
            </w:pPr>
          </w:p>
        </w:tc>
      </w:tr>
      <w:tr w14:paraId="6EE8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F282B4A">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三</w:t>
            </w:r>
          </w:p>
        </w:tc>
        <w:tc>
          <w:tcPr>
            <w:tcW w:w="3090" w:type="dxa"/>
            <w:vAlign w:val="center"/>
          </w:tcPr>
          <w:p w14:paraId="34EE44DE">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资格响应部分</w:t>
            </w:r>
          </w:p>
        </w:tc>
        <w:tc>
          <w:tcPr>
            <w:tcW w:w="1980" w:type="dxa"/>
            <w:vAlign w:val="center"/>
          </w:tcPr>
          <w:p w14:paraId="62F1FB7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68E548B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2C4A648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7FE9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9821CA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tcPr>
          <w:p w14:paraId="0763DF3F">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特定资格条件证明材料</w:t>
            </w:r>
          </w:p>
        </w:tc>
        <w:tc>
          <w:tcPr>
            <w:tcW w:w="1980" w:type="dxa"/>
            <w:vAlign w:val="center"/>
          </w:tcPr>
          <w:p w14:paraId="61D5E30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475D1DA9">
            <w:pPr>
              <w:snapToGrid w:val="0"/>
              <w:spacing w:line="400" w:lineRule="exact"/>
              <w:rPr>
                <w:rFonts w:ascii="微软雅黑" w:hAnsi="微软雅黑" w:eastAsia="微软雅黑" w:cs="微软雅黑"/>
                <w:szCs w:val="21"/>
              </w:rPr>
            </w:pPr>
          </w:p>
        </w:tc>
        <w:tc>
          <w:tcPr>
            <w:tcW w:w="2220" w:type="dxa"/>
            <w:vAlign w:val="center"/>
          </w:tcPr>
          <w:p w14:paraId="0F62B8AE">
            <w:pPr>
              <w:snapToGrid w:val="0"/>
              <w:spacing w:line="400" w:lineRule="exact"/>
              <w:rPr>
                <w:rFonts w:ascii="微软雅黑" w:hAnsi="微软雅黑" w:eastAsia="微软雅黑" w:cs="微软雅黑"/>
                <w:szCs w:val="21"/>
              </w:rPr>
            </w:pPr>
          </w:p>
        </w:tc>
      </w:tr>
      <w:tr w14:paraId="789B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886030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tcPr>
          <w:p w14:paraId="4629BE8A">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营业执照、事业或社团登记证等副本</w:t>
            </w:r>
          </w:p>
        </w:tc>
        <w:tc>
          <w:tcPr>
            <w:tcW w:w="1980" w:type="dxa"/>
            <w:vAlign w:val="center"/>
          </w:tcPr>
          <w:p w14:paraId="426A6F7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135DBD08">
            <w:pPr>
              <w:snapToGrid w:val="0"/>
              <w:spacing w:line="400" w:lineRule="exact"/>
              <w:rPr>
                <w:rFonts w:ascii="微软雅黑" w:hAnsi="微软雅黑" w:eastAsia="微软雅黑" w:cs="微软雅黑"/>
                <w:szCs w:val="21"/>
              </w:rPr>
            </w:pPr>
          </w:p>
        </w:tc>
        <w:tc>
          <w:tcPr>
            <w:tcW w:w="2220" w:type="dxa"/>
            <w:vAlign w:val="center"/>
          </w:tcPr>
          <w:p w14:paraId="115F9A9B">
            <w:pPr>
              <w:snapToGrid w:val="0"/>
              <w:spacing w:line="400" w:lineRule="exact"/>
              <w:rPr>
                <w:rFonts w:ascii="微软雅黑" w:hAnsi="微软雅黑" w:eastAsia="微软雅黑" w:cs="微软雅黑"/>
                <w:szCs w:val="21"/>
              </w:rPr>
            </w:pPr>
          </w:p>
        </w:tc>
      </w:tr>
      <w:tr w14:paraId="7B59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75DA9E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tcPr>
          <w:p w14:paraId="3A5D0D81">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法定代表人授权书</w:t>
            </w:r>
          </w:p>
        </w:tc>
        <w:tc>
          <w:tcPr>
            <w:tcW w:w="1980" w:type="dxa"/>
            <w:vAlign w:val="center"/>
          </w:tcPr>
          <w:p w14:paraId="7602489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17CD3F58">
            <w:pPr>
              <w:snapToGrid w:val="0"/>
              <w:spacing w:line="400" w:lineRule="exact"/>
              <w:rPr>
                <w:rFonts w:ascii="微软雅黑" w:hAnsi="微软雅黑" w:eastAsia="微软雅黑" w:cs="微软雅黑"/>
                <w:szCs w:val="21"/>
              </w:rPr>
            </w:pPr>
          </w:p>
        </w:tc>
        <w:tc>
          <w:tcPr>
            <w:tcW w:w="2220" w:type="dxa"/>
            <w:vAlign w:val="center"/>
          </w:tcPr>
          <w:p w14:paraId="70BE208F">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授权他人的需要提供</w:t>
            </w:r>
          </w:p>
        </w:tc>
      </w:tr>
      <w:tr w14:paraId="1387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C1312D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tcPr>
          <w:p w14:paraId="27DC5106">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法定代表人、被授权人身份证明</w:t>
            </w:r>
          </w:p>
        </w:tc>
        <w:tc>
          <w:tcPr>
            <w:tcW w:w="1980" w:type="dxa"/>
            <w:vAlign w:val="center"/>
          </w:tcPr>
          <w:p w14:paraId="57AC3E8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8CECD97">
            <w:pPr>
              <w:snapToGrid w:val="0"/>
              <w:spacing w:line="400" w:lineRule="exact"/>
              <w:rPr>
                <w:rFonts w:ascii="微软雅黑" w:hAnsi="微软雅黑" w:eastAsia="微软雅黑" w:cs="微软雅黑"/>
                <w:szCs w:val="21"/>
              </w:rPr>
            </w:pPr>
          </w:p>
        </w:tc>
        <w:tc>
          <w:tcPr>
            <w:tcW w:w="2220" w:type="dxa"/>
            <w:vAlign w:val="center"/>
          </w:tcPr>
          <w:p w14:paraId="13059C55">
            <w:pPr>
              <w:snapToGrid w:val="0"/>
              <w:spacing w:line="400" w:lineRule="exact"/>
              <w:rPr>
                <w:rFonts w:ascii="微软雅黑" w:hAnsi="微软雅黑" w:eastAsia="微软雅黑" w:cs="微软雅黑"/>
                <w:szCs w:val="21"/>
              </w:rPr>
            </w:pPr>
          </w:p>
        </w:tc>
      </w:tr>
      <w:tr w14:paraId="5F3E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D0B9C4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tcPr>
          <w:p w14:paraId="6CECD373">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制造厂商授权函</w:t>
            </w:r>
          </w:p>
        </w:tc>
        <w:tc>
          <w:tcPr>
            <w:tcW w:w="1980" w:type="dxa"/>
            <w:vAlign w:val="center"/>
          </w:tcPr>
          <w:p w14:paraId="3BB5BFD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3BE6BD4C">
            <w:pPr>
              <w:snapToGrid w:val="0"/>
              <w:spacing w:line="400" w:lineRule="exact"/>
              <w:rPr>
                <w:rFonts w:ascii="微软雅黑" w:hAnsi="微软雅黑" w:eastAsia="微软雅黑" w:cs="微软雅黑"/>
                <w:szCs w:val="21"/>
              </w:rPr>
            </w:pPr>
          </w:p>
        </w:tc>
        <w:tc>
          <w:tcPr>
            <w:tcW w:w="2220" w:type="dxa"/>
            <w:vAlign w:val="center"/>
          </w:tcPr>
          <w:p w14:paraId="5BC586F1">
            <w:pPr>
              <w:snapToGrid w:val="0"/>
              <w:spacing w:line="400" w:lineRule="exact"/>
              <w:rPr>
                <w:rFonts w:ascii="微软雅黑" w:hAnsi="微软雅黑" w:eastAsia="微软雅黑" w:cs="微软雅黑"/>
                <w:szCs w:val="21"/>
              </w:rPr>
            </w:pPr>
          </w:p>
        </w:tc>
      </w:tr>
      <w:tr w14:paraId="43C86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AB4473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tcPr>
          <w:p w14:paraId="0AD34F8A">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诚信投标承诺书</w:t>
            </w:r>
          </w:p>
        </w:tc>
        <w:tc>
          <w:tcPr>
            <w:tcW w:w="1980" w:type="dxa"/>
            <w:vAlign w:val="center"/>
          </w:tcPr>
          <w:p w14:paraId="3741083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tcBorders>
              <w:bottom w:val="single" w:color="auto" w:sz="4" w:space="0"/>
            </w:tcBorders>
            <w:vAlign w:val="center"/>
          </w:tcPr>
          <w:p w14:paraId="08DC03ED">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64DD4D76">
            <w:pPr>
              <w:snapToGrid w:val="0"/>
              <w:spacing w:line="400" w:lineRule="exact"/>
              <w:rPr>
                <w:rFonts w:ascii="微软雅黑" w:hAnsi="微软雅黑" w:eastAsia="微软雅黑" w:cs="微软雅黑"/>
                <w:szCs w:val="21"/>
              </w:rPr>
            </w:pPr>
          </w:p>
        </w:tc>
      </w:tr>
      <w:tr w14:paraId="1102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EC56148">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3090" w:type="dxa"/>
          </w:tcPr>
          <w:p w14:paraId="28469385">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中小企业申明函</w:t>
            </w:r>
          </w:p>
        </w:tc>
        <w:tc>
          <w:tcPr>
            <w:tcW w:w="1980" w:type="dxa"/>
            <w:vAlign w:val="center"/>
          </w:tcPr>
          <w:p w14:paraId="2771A8D3">
            <w:pPr>
              <w:snapToGrid w:val="0"/>
              <w:spacing w:line="40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有或没有</w:t>
            </w:r>
          </w:p>
        </w:tc>
        <w:tc>
          <w:tcPr>
            <w:tcW w:w="1395" w:type="dxa"/>
            <w:tcBorders>
              <w:bottom w:val="single" w:color="auto" w:sz="4" w:space="0"/>
            </w:tcBorders>
            <w:vAlign w:val="center"/>
          </w:tcPr>
          <w:p w14:paraId="47CDC5B2">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70E12996">
            <w:pPr>
              <w:snapToGrid w:val="0"/>
              <w:spacing w:line="400" w:lineRule="exact"/>
              <w:rPr>
                <w:rFonts w:ascii="微软雅黑" w:hAnsi="微软雅黑" w:eastAsia="微软雅黑" w:cs="微软雅黑"/>
                <w:szCs w:val="21"/>
              </w:rPr>
            </w:pPr>
          </w:p>
        </w:tc>
      </w:tr>
      <w:tr w14:paraId="1B27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C949A18">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3090" w:type="dxa"/>
          </w:tcPr>
          <w:p w14:paraId="03B0BEE3">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残疾人福利性单位声明函</w:t>
            </w:r>
          </w:p>
        </w:tc>
        <w:tc>
          <w:tcPr>
            <w:tcW w:w="1980" w:type="dxa"/>
            <w:vAlign w:val="center"/>
          </w:tcPr>
          <w:p w14:paraId="7601D93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tcBorders>
              <w:bottom w:val="single" w:color="auto" w:sz="4" w:space="0"/>
            </w:tcBorders>
            <w:vAlign w:val="center"/>
          </w:tcPr>
          <w:p w14:paraId="7AAF90D7">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00D5F584">
            <w:pPr>
              <w:snapToGrid w:val="0"/>
              <w:spacing w:line="400" w:lineRule="exact"/>
              <w:rPr>
                <w:rFonts w:ascii="微软雅黑" w:hAnsi="微软雅黑" w:eastAsia="微软雅黑" w:cs="微软雅黑"/>
                <w:szCs w:val="21"/>
              </w:rPr>
            </w:pPr>
          </w:p>
        </w:tc>
      </w:tr>
      <w:tr w14:paraId="15DC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6E2B19E">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3090" w:type="dxa"/>
          </w:tcPr>
          <w:p w14:paraId="1CD40352">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其他资格证明资料</w:t>
            </w:r>
          </w:p>
        </w:tc>
        <w:tc>
          <w:tcPr>
            <w:tcW w:w="1980" w:type="dxa"/>
            <w:vAlign w:val="center"/>
          </w:tcPr>
          <w:p w14:paraId="779A2EEF">
            <w:pPr>
              <w:snapToGrid w:val="0"/>
              <w:spacing w:line="400" w:lineRule="exact"/>
              <w:jc w:val="center"/>
              <w:rPr>
                <w:rFonts w:ascii="微软雅黑" w:hAnsi="微软雅黑" w:eastAsia="微软雅黑" w:cs="微软雅黑"/>
                <w:szCs w:val="21"/>
              </w:rPr>
            </w:pPr>
          </w:p>
        </w:tc>
        <w:tc>
          <w:tcPr>
            <w:tcW w:w="1395" w:type="dxa"/>
            <w:tcBorders>
              <w:top w:val="single" w:color="auto" w:sz="4" w:space="0"/>
              <w:bottom w:val="single" w:color="auto" w:sz="4" w:space="0"/>
            </w:tcBorders>
            <w:vAlign w:val="center"/>
          </w:tcPr>
          <w:p w14:paraId="60C8C3C8">
            <w:pPr>
              <w:snapToGrid w:val="0"/>
              <w:spacing w:line="400" w:lineRule="exact"/>
              <w:rPr>
                <w:rFonts w:ascii="微软雅黑" w:hAnsi="微软雅黑" w:eastAsia="微软雅黑" w:cs="微软雅黑"/>
                <w:szCs w:val="21"/>
              </w:rPr>
            </w:pPr>
          </w:p>
        </w:tc>
        <w:tc>
          <w:tcPr>
            <w:tcW w:w="2220" w:type="dxa"/>
            <w:tcBorders>
              <w:top w:val="single" w:color="auto" w:sz="4" w:space="0"/>
              <w:bottom w:val="single" w:color="auto" w:sz="4" w:space="0"/>
            </w:tcBorders>
            <w:vAlign w:val="center"/>
          </w:tcPr>
          <w:p w14:paraId="0D01FB0A">
            <w:pPr>
              <w:snapToGrid w:val="0"/>
              <w:spacing w:line="400" w:lineRule="exact"/>
              <w:rPr>
                <w:rFonts w:ascii="微软雅黑" w:hAnsi="微软雅黑" w:eastAsia="微软雅黑" w:cs="微软雅黑"/>
                <w:szCs w:val="21"/>
              </w:rPr>
            </w:pPr>
          </w:p>
        </w:tc>
      </w:tr>
    </w:tbl>
    <w:p w14:paraId="082B7DC4">
      <w:pPr>
        <w:pStyle w:val="9"/>
        <w:ind w:left="571" w:hanging="562" w:hangingChars="175"/>
        <w:jc w:val="center"/>
        <w:rPr>
          <w:rFonts w:asciiTheme="minorEastAsia" w:hAnsiTheme="minorEastAsia" w:eastAsiaTheme="minorEastAsia"/>
          <w:b/>
          <w:i w:val="0"/>
          <w:iCs/>
          <w:sz w:val="32"/>
          <w:szCs w:val="32"/>
        </w:rPr>
      </w:pPr>
      <w:r>
        <w:rPr>
          <w:rFonts w:hint="eastAsia" w:ascii="仿宋_GB2312" w:hAnsi="宋体" w:eastAsia="仿宋_GB2312"/>
          <w:b/>
          <w:i w:val="0"/>
          <w:iCs/>
          <w:sz w:val="32"/>
          <w:szCs w:val="32"/>
        </w:rPr>
        <w:br w:type="page"/>
      </w:r>
      <w:r>
        <w:rPr>
          <w:rFonts w:hint="eastAsia" w:asciiTheme="minorEastAsia" w:hAnsiTheme="minorEastAsia" w:eastAsiaTheme="minorEastAsia"/>
          <w:b/>
          <w:i w:val="0"/>
          <w:iCs/>
          <w:sz w:val="32"/>
          <w:szCs w:val="32"/>
        </w:rPr>
        <w:t>一、报价部分</w:t>
      </w:r>
    </w:p>
    <w:p w14:paraId="0B1DC520">
      <w:pPr>
        <w:pStyle w:val="9"/>
        <w:ind w:left="571" w:hanging="562" w:hangingChars="175"/>
        <w:jc w:val="center"/>
        <w:rPr>
          <w:rFonts w:asciiTheme="minorEastAsia" w:hAnsiTheme="minorEastAsia" w:eastAsiaTheme="minorEastAsia"/>
          <w:b/>
          <w:i w:val="0"/>
          <w:iCs/>
          <w:sz w:val="32"/>
          <w:szCs w:val="32"/>
        </w:rPr>
      </w:pPr>
      <w:r>
        <w:rPr>
          <w:rFonts w:hint="eastAsia" w:asciiTheme="minorEastAsia" w:hAnsiTheme="minorEastAsia" w:eastAsiaTheme="minorEastAsia"/>
          <w:b/>
          <w:i w:val="0"/>
          <w:iCs/>
          <w:sz w:val="32"/>
          <w:szCs w:val="32"/>
        </w:rPr>
        <w:t>1、投标函</w:t>
      </w:r>
    </w:p>
    <w:p w14:paraId="127A2E7C">
      <w:pPr>
        <w:spacing w:line="400" w:lineRule="exact"/>
        <w:rPr>
          <w:rFonts w:ascii="宋体" w:hAnsi="宋体"/>
          <w:sz w:val="24"/>
          <w:szCs w:val="24"/>
        </w:rPr>
      </w:pPr>
    </w:p>
    <w:p w14:paraId="614ABB19">
      <w:pPr>
        <w:spacing w:line="40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r>
        <w:rPr>
          <w:rFonts w:hint="eastAsia" w:ascii="宋体" w:hAnsi="宋体"/>
          <w:sz w:val="24"/>
          <w:szCs w:val="24"/>
        </w:rPr>
        <w:t xml:space="preserve">  </w:t>
      </w:r>
    </w:p>
    <w:p w14:paraId="26851A2F">
      <w:pPr>
        <w:spacing w:line="400" w:lineRule="exact"/>
        <w:jc w:val="left"/>
        <w:rPr>
          <w:rFonts w:ascii="宋体" w:hAnsi="宋体"/>
          <w:sz w:val="24"/>
          <w:szCs w:val="24"/>
        </w:rPr>
      </w:pPr>
      <w:r>
        <w:rPr>
          <w:rFonts w:hint="eastAsia" w:ascii="宋体" w:hAnsi="宋体"/>
          <w:sz w:val="24"/>
          <w:szCs w:val="24"/>
        </w:rPr>
        <w:t xml:space="preserve">    我方参加贵方组织</w:t>
      </w:r>
      <w:r>
        <w:rPr>
          <w:rFonts w:hint="eastAsia" w:ascii="宋体" w:hAnsi="宋体"/>
          <w:i/>
          <w:iCs/>
          <w:sz w:val="24"/>
          <w:szCs w:val="24"/>
          <w:u w:val="single"/>
        </w:rPr>
        <w:t>项目名称(</w:t>
      </w:r>
      <w:r>
        <w:rPr>
          <w:rFonts w:hint="eastAsia" w:ascii="宋体" w:hAnsi="宋体"/>
          <w:sz w:val="24"/>
          <w:szCs w:val="24"/>
        </w:rPr>
        <w:t>采购编号</w:t>
      </w:r>
      <w:r>
        <w:rPr>
          <w:rFonts w:hint="eastAsia" w:ascii="宋体" w:hAnsi="宋体"/>
          <w:sz w:val="24"/>
          <w:szCs w:val="24"/>
          <w:u w:val="single"/>
        </w:rPr>
        <w:t>XXXXX</w:t>
      </w:r>
      <w:r>
        <w:rPr>
          <w:rFonts w:hint="eastAsia" w:ascii="宋体" w:hAnsi="宋体"/>
          <w:i/>
          <w:iCs/>
          <w:sz w:val="24"/>
          <w:szCs w:val="24"/>
          <w:u w:val="single"/>
        </w:rPr>
        <w:t>)</w:t>
      </w:r>
      <w:r>
        <w:rPr>
          <w:rFonts w:hint="eastAsia" w:ascii="宋体" w:hAnsi="宋体"/>
          <w:sz w:val="24"/>
          <w:szCs w:val="24"/>
        </w:rPr>
        <w:t>招标的有关活动，并进行电子投标。据此函，我方宣布同意如下：</w:t>
      </w:r>
    </w:p>
    <w:p w14:paraId="0AB81537">
      <w:pPr>
        <w:numPr>
          <w:ilvl w:val="0"/>
          <w:numId w:val="18"/>
        </w:numPr>
        <w:spacing w:line="400" w:lineRule="exact"/>
        <w:rPr>
          <w:rFonts w:ascii="宋体" w:hAnsi="宋体"/>
          <w:sz w:val="24"/>
          <w:szCs w:val="24"/>
        </w:rPr>
      </w:pPr>
      <w:r>
        <w:rPr>
          <w:rFonts w:hint="eastAsia" w:ascii="宋体" w:hAnsi="宋体"/>
          <w:sz w:val="24"/>
          <w:szCs w:val="24"/>
        </w:rPr>
        <w:t>提供投标须知规定的全部电子投标文件，上传到“政采云”平台。</w:t>
      </w:r>
    </w:p>
    <w:p w14:paraId="4473CF4F">
      <w:pPr>
        <w:numPr>
          <w:ilvl w:val="0"/>
          <w:numId w:val="18"/>
        </w:numPr>
        <w:spacing w:line="400" w:lineRule="exact"/>
        <w:rPr>
          <w:rFonts w:ascii="宋体" w:hAnsi="宋体"/>
          <w:sz w:val="24"/>
          <w:szCs w:val="24"/>
        </w:rPr>
      </w:pPr>
      <w:r>
        <w:rPr>
          <w:rFonts w:hint="eastAsia" w:ascii="宋体" w:hAnsi="宋体"/>
          <w:sz w:val="24"/>
          <w:szCs w:val="24"/>
        </w:rPr>
        <w:t>投标报价详见开标一览表。</w:t>
      </w:r>
    </w:p>
    <w:p w14:paraId="04CFD981">
      <w:pPr>
        <w:numPr>
          <w:ilvl w:val="0"/>
          <w:numId w:val="18"/>
        </w:numPr>
        <w:tabs>
          <w:tab w:val="clear" w:pos="840"/>
        </w:tabs>
        <w:spacing w:line="400" w:lineRule="exact"/>
        <w:ind w:left="0" w:firstLine="525"/>
        <w:rPr>
          <w:rFonts w:ascii="宋体" w:hAnsi="宋体"/>
          <w:sz w:val="24"/>
          <w:szCs w:val="24"/>
        </w:rPr>
      </w:pPr>
      <w:r>
        <w:rPr>
          <w:rFonts w:ascii="宋体" w:hAnsi="宋体"/>
          <w:sz w:val="24"/>
          <w:szCs w:val="24"/>
        </w:rPr>
        <w:t>已详细审查全部招标文件，包括修改文件（如</w:t>
      </w:r>
      <w:r>
        <w:rPr>
          <w:rFonts w:hint="eastAsia" w:ascii="宋体" w:hAnsi="宋体"/>
          <w:sz w:val="24"/>
          <w:szCs w:val="24"/>
        </w:rPr>
        <w:t>有的话</w:t>
      </w:r>
      <w:r>
        <w:rPr>
          <w:rFonts w:ascii="宋体" w:hAnsi="宋体"/>
          <w:sz w:val="24"/>
          <w:szCs w:val="24"/>
        </w:rPr>
        <w:t>）以及全部参考资料和有关附件</w:t>
      </w:r>
      <w:r>
        <w:rPr>
          <w:rFonts w:hint="eastAsia" w:ascii="宋体" w:hAnsi="宋体"/>
          <w:sz w:val="24"/>
          <w:szCs w:val="24"/>
        </w:rPr>
        <w:t>，</w:t>
      </w:r>
      <w:r>
        <w:rPr>
          <w:rFonts w:ascii="宋体" w:hAnsi="宋体"/>
          <w:sz w:val="24"/>
          <w:szCs w:val="24"/>
        </w:rPr>
        <w:t>我</w:t>
      </w:r>
      <w:r>
        <w:rPr>
          <w:rFonts w:hint="eastAsia" w:ascii="宋体" w:hAnsi="宋体"/>
          <w:sz w:val="24"/>
          <w:szCs w:val="24"/>
        </w:rPr>
        <w:t>方</w:t>
      </w:r>
      <w:r>
        <w:rPr>
          <w:rFonts w:ascii="宋体" w:hAnsi="宋体"/>
          <w:sz w:val="24"/>
          <w:szCs w:val="24"/>
        </w:rPr>
        <w:t>完全理解并同意放弃对这方面有不明及误解的权利。</w:t>
      </w:r>
    </w:p>
    <w:p w14:paraId="62B3107C">
      <w:pPr>
        <w:numPr>
          <w:ilvl w:val="0"/>
          <w:numId w:val="18"/>
        </w:numPr>
        <w:tabs>
          <w:tab w:val="left" w:pos="0"/>
          <w:tab w:val="clear" w:pos="840"/>
        </w:tabs>
        <w:spacing w:line="400" w:lineRule="exact"/>
        <w:ind w:left="0" w:firstLine="525"/>
        <w:rPr>
          <w:rFonts w:ascii="宋体" w:hAnsi="宋体"/>
          <w:sz w:val="24"/>
          <w:szCs w:val="24"/>
        </w:rPr>
      </w:pPr>
      <w:r>
        <w:rPr>
          <w:rFonts w:hint="eastAsia" w:ascii="宋体" w:hAnsi="宋体"/>
          <w:sz w:val="24"/>
          <w:szCs w:val="24"/>
        </w:rPr>
        <w:t>保证遵守招标文件中的有关规定，承担规定的责任义务</w:t>
      </w:r>
      <w:r>
        <w:rPr>
          <w:rFonts w:ascii="宋体" w:hAnsi="宋体"/>
          <w:sz w:val="24"/>
          <w:szCs w:val="24"/>
        </w:rPr>
        <w:t>。</w:t>
      </w:r>
    </w:p>
    <w:p w14:paraId="66D47EC5">
      <w:pPr>
        <w:numPr>
          <w:ilvl w:val="0"/>
          <w:numId w:val="18"/>
        </w:numPr>
        <w:tabs>
          <w:tab w:val="left" w:pos="-315"/>
          <w:tab w:val="clear" w:pos="840"/>
        </w:tabs>
        <w:spacing w:line="400" w:lineRule="exact"/>
        <w:ind w:left="0" w:firstLine="525"/>
        <w:rPr>
          <w:rFonts w:ascii="宋体" w:hAnsi="宋体"/>
          <w:sz w:val="24"/>
          <w:szCs w:val="24"/>
        </w:rPr>
      </w:pPr>
      <w:r>
        <w:rPr>
          <w:rFonts w:ascii="宋体" w:hAnsi="宋体"/>
          <w:sz w:val="24"/>
          <w:szCs w:val="24"/>
        </w:rPr>
        <w:t>提供按照贵方可能要求的与其投标有关的一切数据或资料</w:t>
      </w:r>
      <w:r>
        <w:rPr>
          <w:rFonts w:hint="eastAsia" w:ascii="宋体" w:hAnsi="宋体"/>
          <w:sz w:val="24"/>
          <w:szCs w:val="24"/>
        </w:rPr>
        <w:t>，完全理解贵方不一定接受最低价的投标或收到的任何投标</w:t>
      </w:r>
      <w:r>
        <w:rPr>
          <w:rFonts w:ascii="宋体" w:hAnsi="宋体"/>
          <w:sz w:val="24"/>
          <w:szCs w:val="24"/>
        </w:rPr>
        <w:t>。</w:t>
      </w:r>
    </w:p>
    <w:p w14:paraId="5258B507">
      <w:pPr>
        <w:numPr>
          <w:ilvl w:val="0"/>
          <w:numId w:val="18"/>
        </w:numPr>
        <w:tabs>
          <w:tab w:val="left" w:pos="-315"/>
          <w:tab w:val="clear" w:pos="840"/>
        </w:tabs>
        <w:spacing w:line="400" w:lineRule="exact"/>
        <w:ind w:left="0" w:firstLine="525"/>
        <w:rPr>
          <w:rFonts w:ascii="宋体" w:hAnsi="宋体"/>
          <w:sz w:val="24"/>
          <w:szCs w:val="24"/>
        </w:rPr>
      </w:pPr>
      <w:r>
        <w:rPr>
          <w:rFonts w:hint="eastAsia" w:ascii="宋体" w:hAnsi="宋体"/>
          <w:sz w:val="24"/>
          <w:szCs w:val="24"/>
        </w:rPr>
        <w:t>投标文件内容有歧义或不一致的，同意按不利于我方作出解释。</w:t>
      </w:r>
    </w:p>
    <w:p w14:paraId="687FE344">
      <w:pPr>
        <w:numPr>
          <w:ilvl w:val="0"/>
          <w:numId w:val="18"/>
        </w:numPr>
        <w:spacing w:line="400" w:lineRule="exact"/>
        <w:rPr>
          <w:rFonts w:ascii="宋体" w:hAnsi="宋体"/>
          <w:sz w:val="24"/>
          <w:szCs w:val="24"/>
        </w:rPr>
      </w:pPr>
      <w:r>
        <w:rPr>
          <w:rFonts w:hint="eastAsia" w:ascii="宋体" w:hAnsi="宋体"/>
          <w:sz w:val="24"/>
          <w:szCs w:val="24"/>
        </w:rPr>
        <w:t>投标有效期：</w:t>
      </w:r>
      <w:r>
        <w:rPr>
          <w:rFonts w:hint="eastAsia" w:ascii="宋体" w:hAnsi="宋体"/>
          <w:sz w:val="24"/>
          <w:szCs w:val="24"/>
          <w:u w:val="single"/>
        </w:rPr>
        <w:t>90</w:t>
      </w:r>
      <w:r>
        <w:rPr>
          <w:rFonts w:hint="eastAsia" w:ascii="宋体" w:hAnsi="宋体"/>
          <w:sz w:val="24"/>
          <w:szCs w:val="24"/>
        </w:rPr>
        <w:t>天。</w:t>
      </w:r>
    </w:p>
    <w:p w14:paraId="63967AF8">
      <w:pPr>
        <w:spacing w:line="400" w:lineRule="exact"/>
        <w:ind w:left="525"/>
        <w:rPr>
          <w:rFonts w:ascii="宋体" w:hAnsi="宋体"/>
          <w:sz w:val="24"/>
          <w:szCs w:val="24"/>
        </w:rPr>
      </w:pPr>
      <w:r>
        <w:rPr>
          <w:rFonts w:hint="eastAsia" w:ascii="宋体" w:hAnsi="宋体"/>
          <w:sz w:val="24"/>
          <w:szCs w:val="24"/>
        </w:rPr>
        <w:t>与本投标有关的一切往来通讯方式：</w:t>
      </w:r>
    </w:p>
    <w:p w14:paraId="743B4C68">
      <w:pPr>
        <w:spacing w:line="400" w:lineRule="exact"/>
        <w:ind w:left="525"/>
        <w:rPr>
          <w:rFonts w:ascii="宋体" w:hAnsi="宋体"/>
          <w:sz w:val="24"/>
          <w:szCs w:val="24"/>
        </w:rPr>
      </w:pPr>
      <w:r>
        <w:rPr>
          <w:rFonts w:hint="eastAsia" w:ascii="宋体" w:hAnsi="宋体"/>
          <w:sz w:val="24"/>
          <w:szCs w:val="24"/>
        </w:rPr>
        <w:t>投标单位全称：</w:t>
      </w:r>
      <w:r>
        <w:rPr>
          <w:rFonts w:hint="eastAsia" w:ascii="宋体" w:hAnsi="宋体"/>
          <w:sz w:val="24"/>
          <w:szCs w:val="24"/>
          <w:u w:val="single"/>
        </w:rPr>
        <w:t xml:space="preserve">                                            </w:t>
      </w:r>
    </w:p>
    <w:p w14:paraId="7451E7D3">
      <w:pPr>
        <w:spacing w:line="400" w:lineRule="exact"/>
        <w:ind w:left="525"/>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邮编： </w:t>
      </w:r>
      <w:r>
        <w:rPr>
          <w:rFonts w:hint="eastAsia" w:ascii="宋体" w:hAnsi="宋体"/>
          <w:sz w:val="24"/>
          <w:szCs w:val="24"/>
          <w:u w:val="single"/>
        </w:rPr>
        <w:t xml:space="preserve">            </w:t>
      </w:r>
      <w:r>
        <w:rPr>
          <w:rFonts w:hint="eastAsia" w:ascii="宋体" w:hAnsi="宋体"/>
          <w:sz w:val="24"/>
          <w:szCs w:val="24"/>
        </w:rPr>
        <w:t xml:space="preserve"> </w:t>
      </w:r>
    </w:p>
    <w:p w14:paraId="46673C18">
      <w:pPr>
        <w:spacing w:line="400" w:lineRule="exact"/>
        <w:ind w:left="525"/>
        <w:rPr>
          <w:rFonts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电话： </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r>
        <w:rPr>
          <w:rFonts w:hint="eastAsia" w:ascii="宋体" w:hAnsi="宋体"/>
          <w:sz w:val="24"/>
          <w:szCs w:val="24"/>
        </w:rPr>
        <w:t xml:space="preserve"> </w:t>
      </w:r>
    </w:p>
    <w:p w14:paraId="48028056">
      <w:pPr>
        <w:spacing w:line="400" w:lineRule="exact"/>
        <w:ind w:left="525"/>
        <w:rPr>
          <w:rFonts w:ascii="宋体" w:hAnsi="宋体"/>
          <w:sz w:val="24"/>
          <w:szCs w:val="24"/>
        </w:rPr>
      </w:pPr>
      <w:r>
        <w:rPr>
          <w:rFonts w:hint="eastAsia" w:ascii="宋体" w:hAnsi="宋体"/>
          <w:sz w:val="24"/>
          <w:szCs w:val="24"/>
        </w:rPr>
        <w:t>移动电话：</w:t>
      </w:r>
      <w:r>
        <w:rPr>
          <w:rFonts w:hint="eastAsia" w:ascii="宋体" w:hAnsi="宋体"/>
          <w:sz w:val="24"/>
          <w:szCs w:val="24"/>
          <w:u w:val="single"/>
        </w:rPr>
        <w:t xml:space="preserve">             </w:t>
      </w:r>
      <w:r>
        <w:rPr>
          <w:rFonts w:hint="eastAsia" w:ascii="宋体" w:hAnsi="宋体"/>
          <w:sz w:val="24"/>
          <w:szCs w:val="24"/>
        </w:rPr>
        <w:t>电子邮件：</w:t>
      </w:r>
      <w:r>
        <w:rPr>
          <w:rFonts w:hint="eastAsia" w:ascii="宋体" w:hAnsi="宋体"/>
          <w:sz w:val="24"/>
          <w:szCs w:val="24"/>
          <w:u w:val="single"/>
        </w:rPr>
        <w:t xml:space="preserve">             </w:t>
      </w:r>
    </w:p>
    <w:p w14:paraId="6477574B">
      <w:pPr>
        <w:spacing w:line="400" w:lineRule="exact"/>
        <w:ind w:left="525"/>
        <w:rPr>
          <w:rFonts w:ascii="宋体" w:hAnsi="宋体"/>
          <w:sz w:val="24"/>
          <w:szCs w:val="24"/>
        </w:rPr>
      </w:pPr>
    </w:p>
    <w:p w14:paraId="334D07EC">
      <w:pPr>
        <w:spacing w:line="400" w:lineRule="exact"/>
        <w:ind w:left="525"/>
        <w:rPr>
          <w:rFonts w:ascii="宋体" w:hAnsi="宋体"/>
          <w:sz w:val="24"/>
          <w:szCs w:val="24"/>
        </w:rPr>
      </w:pPr>
      <w:r>
        <w:rPr>
          <w:rFonts w:hint="eastAsia" w:ascii="宋体" w:hAnsi="宋体"/>
          <w:sz w:val="24"/>
          <w:szCs w:val="24"/>
        </w:rPr>
        <w:t>投标单位（盖章）：</w:t>
      </w:r>
    </w:p>
    <w:p w14:paraId="1B0F4D6E">
      <w:pPr>
        <w:spacing w:line="400" w:lineRule="exact"/>
        <w:ind w:left="525"/>
        <w:rPr>
          <w:rFonts w:ascii="宋体" w:hAnsi="宋体"/>
          <w:sz w:val="24"/>
          <w:szCs w:val="24"/>
        </w:rPr>
      </w:pPr>
    </w:p>
    <w:p w14:paraId="2F0BB1F9">
      <w:pPr>
        <w:spacing w:line="400" w:lineRule="exact"/>
        <w:ind w:left="525"/>
        <w:rPr>
          <w:rFonts w:ascii="宋体" w:hAnsi="宋体"/>
          <w:sz w:val="24"/>
          <w:szCs w:val="24"/>
        </w:rPr>
      </w:pPr>
    </w:p>
    <w:p w14:paraId="5EEBB5B5">
      <w:pPr>
        <w:spacing w:line="400" w:lineRule="exact"/>
        <w:ind w:left="525"/>
        <w:rPr>
          <w:rFonts w:ascii="宋体" w:hAnsi="宋体"/>
          <w:sz w:val="24"/>
          <w:szCs w:val="24"/>
        </w:rPr>
      </w:pPr>
      <w:r>
        <w:rPr>
          <w:rFonts w:hint="eastAsia" w:ascii="宋体" w:hAnsi="宋体"/>
          <w:sz w:val="24"/>
          <w:szCs w:val="24"/>
        </w:rPr>
        <w:t>法定代表人或其委托代理人（签字或签章）：</w:t>
      </w:r>
    </w:p>
    <w:p w14:paraId="39001314">
      <w:pPr>
        <w:spacing w:line="400" w:lineRule="exact"/>
        <w:ind w:left="525"/>
        <w:rPr>
          <w:rFonts w:ascii="宋体" w:hAnsi="宋体"/>
          <w:sz w:val="24"/>
          <w:szCs w:val="24"/>
        </w:rPr>
      </w:pPr>
    </w:p>
    <w:p w14:paraId="78852220">
      <w:pPr>
        <w:spacing w:line="400" w:lineRule="exact"/>
        <w:rPr>
          <w:rFonts w:ascii="宋体" w:hAnsi="宋体"/>
          <w:sz w:val="24"/>
          <w:szCs w:val="24"/>
        </w:rPr>
      </w:pPr>
      <w:r>
        <w:rPr>
          <w:rFonts w:hint="eastAsia" w:ascii="宋体" w:hAnsi="宋体"/>
          <w:sz w:val="24"/>
          <w:szCs w:val="24"/>
        </w:rPr>
        <w:t xml:space="preserve">    </w:t>
      </w:r>
    </w:p>
    <w:p w14:paraId="5067BE74">
      <w:pPr>
        <w:spacing w:line="400" w:lineRule="exact"/>
        <w:ind w:firstLine="480"/>
        <w:rPr>
          <w:rFonts w:ascii="宋体" w:hAnsi="宋体"/>
          <w:sz w:val="24"/>
          <w:szCs w:val="24"/>
        </w:rPr>
      </w:pPr>
      <w:r>
        <w:rPr>
          <w:rFonts w:hint="eastAsia" w:ascii="宋体" w:hAnsi="宋体"/>
          <w:sz w:val="24"/>
          <w:szCs w:val="24"/>
        </w:rPr>
        <w:t>日期：</w:t>
      </w:r>
    </w:p>
    <w:p w14:paraId="6E021367">
      <w:pPr>
        <w:spacing w:line="400" w:lineRule="exact"/>
        <w:ind w:firstLine="480"/>
        <w:rPr>
          <w:rFonts w:ascii="宋体" w:hAnsi="宋体"/>
          <w:b/>
          <w:i/>
          <w:iCs/>
          <w:sz w:val="24"/>
          <w:szCs w:val="24"/>
        </w:rPr>
      </w:pPr>
    </w:p>
    <w:p w14:paraId="723E2457">
      <w:pPr>
        <w:spacing w:line="400" w:lineRule="exact"/>
        <w:ind w:firstLine="480"/>
        <w:rPr>
          <w:rFonts w:ascii="宋体" w:hAnsi="宋体"/>
          <w:sz w:val="24"/>
          <w:szCs w:val="24"/>
        </w:rPr>
      </w:pPr>
    </w:p>
    <w:p w14:paraId="328BAC66">
      <w:pPr>
        <w:spacing w:line="400" w:lineRule="exact"/>
        <w:jc w:val="center"/>
        <w:rPr>
          <w:rFonts w:asciiTheme="minorEastAsia" w:hAnsiTheme="minorEastAsia" w:eastAsiaTheme="minorEastAsia"/>
          <w:b/>
          <w:sz w:val="32"/>
        </w:rPr>
      </w:pPr>
      <w:r>
        <w:rPr>
          <w:rFonts w:hint="eastAsia" w:ascii="仿宋_GB2312" w:eastAsia="仿宋_GB2312"/>
          <w:b/>
          <w:sz w:val="32"/>
        </w:rPr>
        <w:br w:type="page"/>
      </w:r>
      <w:r>
        <w:rPr>
          <w:rFonts w:hint="eastAsia" w:asciiTheme="minorEastAsia" w:hAnsiTheme="minorEastAsia" w:eastAsiaTheme="minorEastAsia"/>
          <w:b/>
          <w:sz w:val="32"/>
        </w:rPr>
        <w:t>2、开标一览表</w:t>
      </w:r>
    </w:p>
    <w:p w14:paraId="520EAD33">
      <w:pPr>
        <w:rPr>
          <w:rFonts w:asciiTheme="minorEastAsia" w:hAnsiTheme="minorEastAsia" w:eastAsiaTheme="minorEastAsia"/>
        </w:rPr>
      </w:pPr>
    </w:p>
    <w:p w14:paraId="20F95F08">
      <w:pPr>
        <w:spacing w:line="400" w:lineRule="exac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XXXX</w:t>
      </w:r>
      <w:r>
        <w:rPr>
          <w:rFonts w:hint="eastAsia" w:ascii="宋体" w:hAnsi="宋体" w:cs="宋体"/>
          <w:sz w:val="24"/>
          <w:szCs w:val="24"/>
        </w:rPr>
        <w:t xml:space="preserve"> 采购编号：</w:t>
      </w:r>
      <w:r>
        <w:rPr>
          <w:rFonts w:hint="eastAsia" w:ascii="宋体" w:hAnsi="宋体" w:cs="宋体"/>
          <w:sz w:val="24"/>
          <w:szCs w:val="24"/>
          <w:u w:val="single"/>
        </w:rPr>
        <w:t>XXXX</w:t>
      </w:r>
      <w:r>
        <w:rPr>
          <w:rFonts w:hint="eastAsia" w:ascii="宋体" w:hAnsi="宋体" w:cs="宋体"/>
          <w:sz w:val="24"/>
          <w:szCs w:val="24"/>
        </w:rPr>
        <w:t xml:space="preserve"> 标包号</w:t>
      </w:r>
      <w:r>
        <w:rPr>
          <w:rFonts w:hint="eastAsia" w:ascii="宋体" w:hAnsi="宋体" w:cs="宋体"/>
          <w:sz w:val="24"/>
          <w:szCs w:val="24"/>
          <w:u w:val="single"/>
        </w:rPr>
        <w:t xml:space="preserve">：XX </w:t>
      </w:r>
    </w:p>
    <w:p w14:paraId="4F3B5AE1">
      <w:pPr>
        <w:spacing w:line="400" w:lineRule="exact"/>
        <w:rPr>
          <w:u w:val="single"/>
        </w:rPr>
      </w:pPr>
    </w:p>
    <w:tbl>
      <w:tblPr>
        <w:tblStyle w:val="24"/>
        <w:tblpPr w:leftFromText="180" w:rightFromText="180" w:vertAnchor="text" w:horzAnchor="page" w:tblpX="1230" w:tblpY="408"/>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0"/>
      </w:tblGrid>
      <w:tr w14:paraId="02A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9550" w:type="dxa"/>
            <w:vAlign w:val="center"/>
          </w:tcPr>
          <w:p w14:paraId="23EBB8B6">
            <w:pPr>
              <w:spacing w:line="400" w:lineRule="exact"/>
              <w:rPr>
                <w:rFonts w:hint="default" w:eastAsia="宋体"/>
                <w:lang w:val="en-US" w:eastAsia="zh-CN"/>
              </w:rPr>
            </w:pPr>
            <w:r>
              <w:rPr>
                <w:rFonts w:hint="eastAsia"/>
                <w:b/>
                <w:bCs/>
              </w:rPr>
              <w:t>投标总价</w:t>
            </w:r>
            <w:r>
              <w:rPr>
                <w:rFonts w:hint="eastAsia"/>
              </w:rPr>
              <w:t>合计</w:t>
            </w:r>
            <w:r>
              <w:rPr>
                <w:rFonts w:hint="eastAsia" w:eastAsia="Times New Roman"/>
              </w:rPr>
              <w:t>人民币（小写）：￥</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lang w:val="en-US" w:eastAsia="zh-CN"/>
              </w:rPr>
              <w:t>元</w:t>
            </w:r>
          </w:p>
          <w:p w14:paraId="7D6E2693">
            <w:pPr>
              <w:spacing w:line="400" w:lineRule="exact"/>
              <w:rPr>
                <w:rFonts w:hint="default"/>
                <w:lang w:val="en-US"/>
              </w:rPr>
            </w:pPr>
            <w:r>
              <w:rPr>
                <w:rFonts w:hint="eastAsia"/>
                <w:b/>
                <w:bCs/>
              </w:rPr>
              <w:t>投标总价</w:t>
            </w:r>
            <w:r>
              <w:rPr>
                <w:rFonts w:hint="eastAsia"/>
              </w:rPr>
              <w:t>合计</w:t>
            </w:r>
            <w:r>
              <w:rPr>
                <w:rFonts w:hint="eastAsia" w:eastAsia="Times New Roman"/>
              </w:rPr>
              <w:t>人民币（</w:t>
            </w:r>
            <w:r>
              <w:rPr>
                <w:rFonts w:hint="eastAsia" w:eastAsia="宋体"/>
                <w:lang w:val="en-US" w:eastAsia="zh-CN"/>
              </w:rPr>
              <w:t>大</w:t>
            </w:r>
            <w:r>
              <w:rPr>
                <w:rFonts w:hint="eastAsia" w:eastAsia="Times New Roman"/>
              </w:rPr>
              <w:t>写）：￥</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lang w:val="en-US" w:eastAsia="zh-CN"/>
              </w:rPr>
              <w:t>圆</w:t>
            </w:r>
          </w:p>
        </w:tc>
      </w:tr>
    </w:tbl>
    <w:p w14:paraId="2E7149E9">
      <w:pPr>
        <w:rPr>
          <w:rFonts w:hint="eastAsia" w:ascii="宋体" w:hAnsi="宋体" w:eastAsia="宋体"/>
          <w:sz w:val="24"/>
          <w:szCs w:val="24"/>
          <w:lang w:eastAsia="zh-CN"/>
        </w:rPr>
      </w:pPr>
    </w:p>
    <w:p w14:paraId="4A5C497E">
      <w:pPr>
        <w:pStyle w:val="41"/>
      </w:pPr>
    </w:p>
    <w:p w14:paraId="451AA9FC">
      <w:pPr>
        <w:rPr>
          <w:rFonts w:hint="eastAsia" w:ascii="宋体" w:hAnsi="宋体"/>
          <w:sz w:val="24"/>
          <w:szCs w:val="24"/>
        </w:rPr>
      </w:pPr>
    </w:p>
    <w:p w14:paraId="0C719062">
      <w:pPr>
        <w:rPr>
          <w:rFonts w:ascii="宋体" w:hAnsi="宋体"/>
          <w:sz w:val="24"/>
          <w:szCs w:val="24"/>
        </w:rPr>
      </w:pPr>
      <w:r>
        <w:rPr>
          <w:rFonts w:hint="eastAsia" w:ascii="宋体" w:hAnsi="宋体"/>
          <w:sz w:val="24"/>
          <w:szCs w:val="24"/>
        </w:rPr>
        <w:t>投标单位（盖章）：</w:t>
      </w:r>
    </w:p>
    <w:p w14:paraId="4EEAE43E">
      <w:pPr>
        <w:rPr>
          <w:rFonts w:ascii="宋体" w:hAnsi="宋体"/>
          <w:sz w:val="24"/>
          <w:szCs w:val="24"/>
        </w:rPr>
      </w:pPr>
    </w:p>
    <w:p w14:paraId="06972C55">
      <w:pPr>
        <w:rPr>
          <w:rFonts w:ascii="宋体" w:hAnsi="宋体"/>
          <w:sz w:val="24"/>
          <w:szCs w:val="24"/>
        </w:rPr>
      </w:pPr>
    </w:p>
    <w:p w14:paraId="4537867C">
      <w:pPr>
        <w:rPr>
          <w:rFonts w:ascii="宋体" w:hAnsi="宋体"/>
          <w:sz w:val="24"/>
          <w:szCs w:val="24"/>
        </w:rPr>
      </w:pPr>
      <w:r>
        <w:rPr>
          <w:rFonts w:hint="eastAsia" w:ascii="宋体" w:hAnsi="宋体"/>
          <w:sz w:val="24"/>
          <w:szCs w:val="24"/>
        </w:rPr>
        <w:t>日期：</w:t>
      </w:r>
    </w:p>
    <w:p w14:paraId="59867573">
      <w:pPr>
        <w:rPr>
          <w:rFonts w:ascii="楷体_GB2312" w:eastAsia="楷体_GB2312"/>
          <w:b/>
          <w:i/>
          <w:iCs/>
          <w:szCs w:val="21"/>
        </w:rPr>
      </w:pPr>
    </w:p>
    <w:p w14:paraId="7BAA46D7">
      <w:pPr>
        <w:rPr>
          <w:rFonts w:ascii="楷体_GB2312" w:eastAsia="楷体_GB2312"/>
          <w:b/>
          <w:i/>
          <w:iCs/>
          <w:szCs w:val="21"/>
        </w:rPr>
      </w:pPr>
    </w:p>
    <w:p w14:paraId="3DA33289">
      <w:pPr>
        <w:rPr>
          <w:rFonts w:ascii="宋体" w:hAnsi="宋体"/>
          <w:i/>
          <w:iCs/>
          <w:szCs w:val="21"/>
        </w:rPr>
      </w:pPr>
    </w:p>
    <w:p w14:paraId="5C7EAA1B">
      <w:pPr>
        <w:rPr>
          <w:rFonts w:ascii="宋体" w:hAnsi="宋体"/>
          <w:i/>
          <w:iCs/>
          <w:szCs w:val="21"/>
        </w:rPr>
      </w:pPr>
      <w:r>
        <w:rPr>
          <w:rFonts w:hint="eastAsia" w:ascii="宋体" w:hAnsi="宋体"/>
          <w:i/>
          <w:iCs/>
          <w:szCs w:val="21"/>
        </w:rPr>
        <w:t>注：</w:t>
      </w:r>
      <w:r>
        <w:rPr>
          <w:rFonts w:hint="eastAsia" w:ascii="宋体" w:hAnsi="宋体"/>
          <w:i/>
          <w:iCs/>
          <w:szCs w:val="21"/>
          <w:lang w:val="en-US" w:eastAsia="zh-CN"/>
        </w:rPr>
        <w:t>项目为多标包的，</w:t>
      </w:r>
      <w:r>
        <w:rPr>
          <w:rFonts w:hint="eastAsia" w:ascii="宋体" w:hAnsi="宋体"/>
          <w:i/>
          <w:iCs/>
          <w:szCs w:val="21"/>
        </w:rPr>
        <w:t>本表应按标包号分别填制；</w:t>
      </w:r>
    </w:p>
    <w:p w14:paraId="3291ABDA">
      <w:pPr>
        <w:rPr>
          <w:rFonts w:eastAsia="仿宋_GB2312"/>
          <w:sz w:val="30"/>
        </w:rPr>
      </w:pPr>
    </w:p>
    <w:p w14:paraId="253E2C89">
      <w:pPr>
        <w:spacing w:line="400" w:lineRule="exact"/>
        <w:rPr>
          <w:rFonts w:ascii="宋体"/>
          <w:sz w:val="30"/>
        </w:rPr>
        <w:sectPr>
          <w:headerReference r:id="rId3" w:type="default"/>
          <w:footerReference r:id="rId4" w:type="default"/>
          <w:pgSz w:w="11907" w:h="16840"/>
          <w:pgMar w:top="1418" w:right="1418" w:bottom="1418" w:left="1418" w:header="851" w:footer="851" w:gutter="0"/>
          <w:cols w:space="720" w:num="1"/>
          <w:docGrid w:type="lines" w:linePitch="312" w:charSpace="0"/>
        </w:sectPr>
      </w:pPr>
    </w:p>
    <w:p w14:paraId="2D5FF95B">
      <w:pPr>
        <w:spacing w:line="400" w:lineRule="exact"/>
        <w:jc w:val="center"/>
        <w:rPr>
          <w:rFonts w:asciiTheme="minorEastAsia" w:hAnsiTheme="minorEastAsia" w:eastAsiaTheme="minorEastAsia"/>
          <w:b/>
          <w:sz w:val="32"/>
        </w:rPr>
      </w:pPr>
      <w:r>
        <w:rPr>
          <w:rFonts w:hint="eastAsia" w:asciiTheme="minorEastAsia" w:hAnsiTheme="minorEastAsia" w:eastAsiaTheme="minorEastAsia"/>
          <w:b/>
          <w:sz w:val="32"/>
        </w:rPr>
        <w:t>3、投标分项报价表</w:t>
      </w:r>
    </w:p>
    <w:p w14:paraId="02055196">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5867F27B">
      <w:pPr>
        <w:spacing w:line="460" w:lineRule="exact"/>
        <w:rPr>
          <w:rFonts w:ascii="仿宋_GB2312" w:eastAsia="仿宋_GB2312"/>
          <w:sz w:val="30"/>
        </w:rPr>
      </w:pPr>
    </w:p>
    <w:tbl>
      <w:tblPr>
        <w:tblStyle w:val="24"/>
        <w:tblW w:w="14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260"/>
        <w:gridCol w:w="1308"/>
        <w:gridCol w:w="945"/>
      </w:tblGrid>
      <w:tr w14:paraId="31D1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89B3BB7">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3E946588">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263" w:type="dxa"/>
            <w:vAlign w:val="center"/>
          </w:tcPr>
          <w:p w14:paraId="576464DB">
            <w:pPr>
              <w:spacing w:line="460" w:lineRule="exact"/>
              <w:jc w:val="center"/>
              <w:rPr>
                <w:rFonts w:ascii="宋体" w:hAnsi="宋体" w:eastAsia="Times New Roman"/>
                <w:szCs w:val="21"/>
              </w:rPr>
            </w:pPr>
            <w:r>
              <w:rPr>
                <w:rFonts w:hint="eastAsia" w:ascii="宋体" w:hAnsi="宋体" w:eastAsia="Times New Roman"/>
                <w:szCs w:val="21"/>
              </w:rPr>
              <w:t>品牌（生产/服务商）</w:t>
            </w:r>
          </w:p>
        </w:tc>
        <w:tc>
          <w:tcPr>
            <w:tcW w:w="3150" w:type="dxa"/>
            <w:vAlign w:val="center"/>
          </w:tcPr>
          <w:p w14:paraId="34A93CAA">
            <w:pPr>
              <w:spacing w:line="460" w:lineRule="exact"/>
              <w:jc w:val="center"/>
              <w:rPr>
                <w:rFonts w:ascii="宋体" w:hAnsi="宋体" w:eastAsia="Times New Roman"/>
                <w:szCs w:val="21"/>
              </w:rPr>
            </w:pPr>
            <w:r>
              <w:rPr>
                <w:rFonts w:hint="eastAsia" w:ascii="宋体" w:hAnsi="宋体" w:eastAsia="Times New Roman"/>
                <w:szCs w:val="21"/>
              </w:rPr>
              <w:t>规格型号及配置（或服务内容）</w:t>
            </w:r>
          </w:p>
        </w:tc>
        <w:tc>
          <w:tcPr>
            <w:tcW w:w="1260" w:type="dxa"/>
            <w:vAlign w:val="center"/>
          </w:tcPr>
          <w:p w14:paraId="6F3C1096">
            <w:pPr>
              <w:spacing w:line="460" w:lineRule="exact"/>
              <w:jc w:val="center"/>
              <w:rPr>
                <w:rFonts w:ascii="宋体" w:hAnsi="宋体" w:eastAsia="Times New Roman"/>
                <w:szCs w:val="21"/>
              </w:rPr>
            </w:pPr>
            <w:r>
              <w:rPr>
                <w:rFonts w:hint="eastAsia" w:ascii="宋体" w:hAnsi="宋体" w:eastAsia="Times New Roman"/>
                <w:szCs w:val="21"/>
              </w:rPr>
              <w:t>产地</w:t>
            </w:r>
          </w:p>
        </w:tc>
        <w:tc>
          <w:tcPr>
            <w:tcW w:w="1026" w:type="dxa"/>
            <w:vAlign w:val="center"/>
          </w:tcPr>
          <w:p w14:paraId="6B92A021">
            <w:pPr>
              <w:spacing w:line="460" w:lineRule="exact"/>
              <w:jc w:val="center"/>
              <w:rPr>
                <w:rFonts w:ascii="宋体" w:hAnsi="宋体" w:eastAsia="Times New Roman"/>
                <w:szCs w:val="21"/>
              </w:rPr>
            </w:pPr>
            <w:r>
              <w:rPr>
                <w:rFonts w:hint="eastAsia" w:ascii="宋体" w:hAnsi="宋体" w:eastAsia="Times New Roman"/>
                <w:szCs w:val="21"/>
              </w:rPr>
              <w:t>数量</w:t>
            </w:r>
          </w:p>
        </w:tc>
        <w:tc>
          <w:tcPr>
            <w:tcW w:w="1026" w:type="dxa"/>
            <w:vAlign w:val="center"/>
          </w:tcPr>
          <w:p w14:paraId="6B8F4D8F">
            <w:pPr>
              <w:spacing w:line="460" w:lineRule="exact"/>
              <w:jc w:val="center"/>
              <w:rPr>
                <w:rFonts w:ascii="宋体" w:hAnsi="宋体" w:eastAsia="Times New Roman"/>
                <w:szCs w:val="21"/>
              </w:rPr>
            </w:pPr>
            <w:r>
              <w:rPr>
                <w:rFonts w:hint="eastAsia" w:ascii="宋体" w:hAnsi="宋体" w:eastAsia="Times New Roman"/>
                <w:szCs w:val="21"/>
              </w:rPr>
              <w:t>数量</w:t>
            </w:r>
          </w:p>
          <w:p w14:paraId="151F833F">
            <w:pPr>
              <w:spacing w:line="460" w:lineRule="exact"/>
              <w:jc w:val="center"/>
              <w:rPr>
                <w:rFonts w:ascii="宋体" w:hAnsi="宋体" w:eastAsia="Times New Roman"/>
                <w:szCs w:val="21"/>
              </w:rPr>
            </w:pPr>
            <w:r>
              <w:rPr>
                <w:rFonts w:hint="eastAsia" w:ascii="宋体" w:hAnsi="宋体" w:eastAsia="Times New Roman"/>
                <w:szCs w:val="21"/>
              </w:rPr>
              <w:t>单位</w:t>
            </w:r>
          </w:p>
        </w:tc>
        <w:tc>
          <w:tcPr>
            <w:tcW w:w="1260" w:type="dxa"/>
            <w:vAlign w:val="center"/>
          </w:tcPr>
          <w:p w14:paraId="15CB09F1">
            <w:pPr>
              <w:spacing w:line="460" w:lineRule="exact"/>
              <w:jc w:val="center"/>
              <w:rPr>
                <w:rFonts w:ascii="宋体" w:hAnsi="宋体" w:eastAsia="Times New Roman"/>
                <w:szCs w:val="21"/>
              </w:rPr>
            </w:pPr>
            <w:r>
              <w:rPr>
                <w:rFonts w:hint="eastAsia" w:ascii="宋体" w:hAnsi="宋体" w:eastAsia="Times New Roman"/>
                <w:szCs w:val="21"/>
              </w:rPr>
              <w:t>市场平均单价</w:t>
            </w:r>
          </w:p>
        </w:tc>
        <w:tc>
          <w:tcPr>
            <w:tcW w:w="1260" w:type="dxa"/>
            <w:vAlign w:val="center"/>
          </w:tcPr>
          <w:p w14:paraId="4204D552">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308" w:type="dxa"/>
            <w:vAlign w:val="center"/>
          </w:tcPr>
          <w:p w14:paraId="54CD1C37">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945" w:type="dxa"/>
            <w:vAlign w:val="center"/>
          </w:tcPr>
          <w:p w14:paraId="06C2504D">
            <w:pPr>
              <w:spacing w:line="460" w:lineRule="exact"/>
              <w:jc w:val="center"/>
              <w:rPr>
                <w:rFonts w:ascii="宋体" w:hAnsi="宋体" w:eastAsia="Times New Roman"/>
                <w:szCs w:val="21"/>
              </w:rPr>
            </w:pPr>
            <w:r>
              <w:rPr>
                <w:rFonts w:hint="eastAsia" w:ascii="宋体" w:hAnsi="宋体" w:eastAsia="Times New Roman"/>
                <w:szCs w:val="21"/>
              </w:rPr>
              <w:t>备注</w:t>
            </w:r>
          </w:p>
        </w:tc>
      </w:tr>
      <w:tr w14:paraId="7C25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2EEEE31C">
            <w:pPr>
              <w:spacing w:line="460" w:lineRule="exact"/>
              <w:jc w:val="center"/>
              <w:rPr>
                <w:rFonts w:ascii="宋体" w:hAnsi="宋体" w:eastAsia="Times New Roman"/>
                <w:szCs w:val="21"/>
              </w:rPr>
            </w:pPr>
          </w:p>
        </w:tc>
        <w:tc>
          <w:tcPr>
            <w:tcW w:w="1260" w:type="dxa"/>
            <w:vAlign w:val="center"/>
          </w:tcPr>
          <w:p w14:paraId="45D95C8B">
            <w:pPr>
              <w:spacing w:line="460" w:lineRule="exact"/>
              <w:jc w:val="center"/>
              <w:rPr>
                <w:rFonts w:ascii="宋体" w:hAnsi="宋体" w:eastAsia="Times New Roman"/>
                <w:szCs w:val="21"/>
              </w:rPr>
            </w:pPr>
          </w:p>
        </w:tc>
        <w:tc>
          <w:tcPr>
            <w:tcW w:w="1263" w:type="dxa"/>
            <w:vAlign w:val="center"/>
          </w:tcPr>
          <w:p w14:paraId="2A472809">
            <w:pPr>
              <w:spacing w:line="460" w:lineRule="exact"/>
              <w:jc w:val="center"/>
              <w:rPr>
                <w:rFonts w:ascii="宋体" w:hAnsi="宋体" w:eastAsia="Times New Roman"/>
                <w:szCs w:val="21"/>
              </w:rPr>
            </w:pPr>
          </w:p>
        </w:tc>
        <w:tc>
          <w:tcPr>
            <w:tcW w:w="3150" w:type="dxa"/>
            <w:vAlign w:val="center"/>
          </w:tcPr>
          <w:p w14:paraId="38A01FC8">
            <w:pPr>
              <w:spacing w:line="460" w:lineRule="exact"/>
              <w:jc w:val="center"/>
              <w:rPr>
                <w:rFonts w:ascii="宋体" w:hAnsi="宋体" w:eastAsia="Times New Roman"/>
                <w:szCs w:val="21"/>
              </w:rPr>
            </w:pPr>
          </w:p>
        </w:tc>
        <w:tc>
          <w:tcPr>
            <w:tcW w:w="1260" w:type="dxa"/>
            <w:vAlign w:val="center"/>
          </w:tcPr>
          <w:p w14:paraId="6C563068">
            <w:pPr>
              <w:spacing w:line="460" w:lineRule="exact"/>
              <w:jc w:val="center"/>
              <w:rPr>
                <w:rFonts w:ascii="宋体" w:hAnsi="宋体" w:eastAsia="Times New Roman"/>
                <w:szCs w:val="21"/>
              </w:rPr>
            </w:pPr>
          </w:p>
        </w:tc>
        <w:tc>
          <w:tcPr>
            <w:tcW w:w="1026" w:type="dxa"/>
          </w:tcPr>
          <w:p w14:paraId="2BFACCD9">
            <w:pPr>
              <w:spacing w:line="460" w:lineRule="exact"/>
              <w:jc w:val="center"/>
              <w:rPr>
                <w:rFonts w:ascii="宋体" w:hAnsi="宋体" w:eastAsia="Times New Roman"/>
                <w:szCs w:val="21"/>
              </w:rPr>
            </w:pPr>
          </w:p>
        </w:tc>
        <w:tc>
          <w:tcPr>
            <w:tcW w:w="1026" w:type="dxa"/>
            <w:vAlign w:val="center"/>
          </w:tcPr>
          <w:p w14:paraId="093C155D">
            <w:pPr>
              <w:spacing w:line="460" w:lineRule="exact"/>
              <w:jc w:val="center"/>
              <w:rPr>
                <w:rFonts w:ascii="宋体" w:hAnsi="宋体" w:eastAsia="Times New Roman"/>
                <w:szCs w:val="21"/>
              </w:rPr>
            </w:pPr>
          </w:p>
        </w:tc>
        <w:tc>
          <w:tcPr>
            <w:tcW w:w="1260" w:type="dxa"/>
            <w:vAlign w:val="center"/>
          </w:tcPr>
          <w:p w14:paraId="7A638888">
            <w:pPr>
              <w:spacing w:line="460" w:lineRule="exact"/>
              <w:jc w:val="center"/>
              <w:rPr>
                <w:rFonts w:ascii="宋体" w:hAnsi="宋体" w:eastAsia="Times New Roman"/>
                <w:szCs w:val="21"/>
              </w:rPr>
            </w:pPr>
          </w:p>
        </w:tc>
        <w:tc>
          <w:tcPr>
            <w:tcW w:w="1260" w:type="dxa"/>
            <w:vAlign w:val="center"/>
          </w:tcPr>
          <w:p w14:paraId="6E559782">
            <w:pPr>
              <w:spacing w:line="460" w:lineRule="exact"/>
              <w:jc w:val="center"/>
              <w:rPr>
                <w:rFonts w:ascii="宋体" w:hAnsi="宋体" w:eastAsia="Times New Roman"/>
                <w:szCs w:val="21"/>
              </w:rPr>
            </w:pPr>
          </w:p>
        </w:tc>
        <w:tc>
          <w:tcPr>
            <w:tcW w:w="1308" w:type="dxa"/>
            <w:vAlign w:val="center"/>
          </w:tcPr>
          <w:p w14:paraId="2DEF18AC">
            <w:pPr>
              <w:spacing w:line="460" w:lineRule="exact"/>
              <w:jc w:val="center"/>
              <w:rPr>
                <w:rFonts w:ascii="宋体" w:hAnsi="宋体" w:eastAsia="Times New Roman"/>
                <w:szCs w:val="21"/>
              </w:rPr>
            </w:pPr>
          </w:p>
        </w:tc>
        <w:tc>
          <w:tcPr>
            <w:tcW w:w="945" w:type="dxa"/>
            <w:vAlign w:val="center"/>
          </w:tcPr>
          <w:p w14:paraId="79FD7C23">
            <w:pPr>
              <w:spacing w:line="460" w:lineRule="exact"/>
              <w:jc w:val="center"/>
              <w:rPr>
                <w:rFonts w:ascii="宋体" w:hAnsi="宋体" w:eastAsia="Times New Roman"/>
                <w:szCs w:val="21"/>
              </w:rPr>
            </w:pPr>
          </w:p>
        </w:tc>
      </w:tr>
      <w:tr w14:paraId="281D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B7DFF62">
            <w:pPr>
              <w:spacing w:line="460" w:lineRule="exact"/>
              <w:jc w:val="center"/>
              <w:rPr>
                <w:rFonts w:ascii="宋体" w:hAnsi="宋体" w:eastAsia="Times New Roman"/>
                <w:szCs w:val="21"/>
              </w:rPr>
            </w:pPr>
          </w:p>
        </w:tc>
        <w:tc>
          <w:tcPr>
            <w:tcW w:w="1260" w:type="dxa"/>
            <w:vAlign w:val="center"/>
          </w:tcPr>
          <w:p w14:paraId="2F39C5F0">
            <w:pPr>
              <w:spacing w:line="460" w:lineRule="exact"/>
              <w:jc w:val="center"/>
              <w:rPr>
                <w:rFonts w:ascii="宋体" w:hAnsi="宋体" w:eastAsia="Times New Roman"/>
                <w:szCs w:val="21"/>
              </w:rPr>
            </w:pPr>
          </w:p>
        </w:tc>
        <w:tc>
          <w:tcPr>
            <w:tcW w:w="1263" w:type="dxa"/>
            <w:vAlign w:val="center"/>
          </w:tcPr>
          <w:p w14:paraId="21A3F35C">
            <w:pPr>
              <w:spacing w:line="460" w:lineRule="exact"/>
              <w:jc w:val="center"/>
              <w:rPr>
                <w:rFonts w:ascii="宋体" w:hAnsi="宋体" w:eastAsia="Times New Roman"/>
                <w:szCs w:val="21"/>
              </w:rPr>
            </w:pPr>
          </w:p>
        </w:tc>
        <w:tc>
          <w:tcPr>
            <w:tcW w:w="3150" w:type="dxa"/>
            <w:vAlign w:val="center"/>
          </w:tcPr>
          <w:p w14:paraId="35692FED">
            <w:pPr>
              <w:spacing w:line="460" w:lineRule="exact"/>
              <w:jc w:val="center"/>
              <w:rPr>
                <w:rFonts w:ascii="宋体" w:hAnsi="宋体" w:eastAsia="Times New Roman"/>
                <w:szCs w:val="21"/>
              </w:rPr>
            </w:pPr>
          </w:p>
        </w:tc>
        <w:tc>
          <w:tcPr>
            <w:tcW w:w="1260" w:type="dxa"/>
            <w:vAlign w:val="center"/>
          </w:tcPr>
          <w:p w14:paraId="275FE454">
            <w:pPr>
              <w:spacing w:line="460" w:lineRule="exact"/>
              <w:jc w:val="center"/>
              <w:rPr>
                <w:rFonts w:ascii="宋体" w:hAnsi="宋体" w:eastAsia="Times New Roman"/>
                <w:szCs w:val="21"/>
              </w:rPr>
            </w:pPr>
          </w:p>
        </w:tc>
        <w:tc>
          <w:tcPr>
            <w:tcW w:w="1026" w:type="dxa"/>
          </w:tcPr>
          <w:p w14:paraId="3BD23DAE">
            <w:pPr>
              <w:spacing w:line="460" w:lineRule="exact"/>
              <w:jc w:val="center"/>
              <w:rPr>
                <w:rFonts w:ascii="宋体" w:hAnsi="宋体" w:eastAsia="Times New Roman"/>
                <w:szCs w:val="21"/>
              </w:rPr>
            </w:pPr>
          </w:p>
        </w:tc>
        <w:tc>
          <w:tcPr>
            <w:tcW w:w="1026" w:type="dxa"/>
            <w:vAlign w:val="center"/>
          </w:tcPr>
          <w:p w14:paraId="1A45AC7B">
            <w:pPr>
              <w:spacing w:line="460" w:lineRule="exact"/>
              <w:jc w:val="center"/>
              <w:rPr>
                <w:rFonts w:ascii="宋体" w:hAnsi="宋体" w:eastAsia="Times New Roman"/>
                <w:szCs w:val="21"/>
              </w:rPr>
            </w:pPr>
          </w:p>
        </w:tc>
        <w:tc>
          <w:tcPr>
            <w:tcW w:w="1260" w:type="dxa"/>
            <w:vAlign w:val="center"/>
          </w:tcPr>
          <w:p w14:paraId="6DB9A609">
            <w:pPr>
              <w:spacing w:line="460" w:lineRule="exact"/>
              <w:jc w:val="center"/>
              <w:rPr>
                <w:rFonts w:ascii="宋体" w:hAnsi="宋体" w:eastAsia="Times New Roman"/>
                <w:szCs w:val="21"/>
              </w:rPr>
            </w:pPr>
          </w:p>
        </w:tc>
        <w:tc>
          <w:tcPr>
            <w:tcW w:w="1260" w:type="dxa"/>
            <w:vAlign w:val="center"/>
          </w:tcPr>
          <w:p w14:paraId="4B2FF99B">
            <w:pPr>
              <w:spacing w:line="460" w:lineRule="exact"/>
              <w:jc w:val="center"/>
              <w:rPr>
                <w:rFonts w:ascii="宋体" w:hAnsi="宋体" w:eastAsia="Times New Roman"/>
                <w:szCs w:val="21"/>
              </w:rPr>
            </w:pPr>
          </w:p>
        </w:tc>
        <w:tc>
          <w:tcPr>
            <w:tcW w:w="1308" w:type="dxa"/>
            <w:vAlign w:val="center"/>
          </w:tcPr>
          <w:p w14:paraId="2D15359C">
            <w:pPr>
              <w:spacing w:line="460" w:lineRule="exact"/>
              <w:jc w:val="center"/>
              <w:rPr>
                <w:rFonts w:ascii="宋体" w:hAnsi="宋体" w:eastAsia="Times New Roman"/>
                <w:szCs w:val="21"/>
              </w:rPr>
            </w:pPr>
          </w:p>
        </w:tc>
        <w:tc>
          <w:tcPr>
            <w:tcW w:w="945" w:type="dxa"/>
            <w:vAlign w:val="center"/>
          </w:tcPr>
          <w:p w14:paraId="106F62C4">
            <w:pPr>
              <w:spacing w:line="460" w:lineRule="exact"/>
              <w:jc w:val="center"/>
              <w:rPr>
                <w:rFonts w:ascii="宋体" w:hAnsi="宋体" w:eastAsia="Times New Roman"/>
                <w:szCs w:val="21"/>
              </w:rPr>
            </w:pPr>
          </w:p>
        </w:tc>
      </w:tr>
      <w:tr w14:paraId="6A4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987C4D9">
            <w:pPr>
              <w:spacing w:line="460" w:lineRule="exact"/>
              <w:jc w:val="center"/>
              <w:rPr>
                <w:rFonts w:ascii="宋体" w:hAnsi="宋体" w:eastAsia="Times New Roman"/>
                <w:szCs w:val="21"/>
              </w:rPr>
            </w:pPr>
          </w:p>
        </w:tc>
        <w:tc>
          <w:tcPr>
            <w:tcW w:w="1260" w:type="dxa"/>
            <w:vAlign w:val="center"/>
          </w:tcPr>
          <w:p w14:paraId="23CD52F6">
            <w:pPr>
              <w:spacing w:line="460" w:lineRule="exact"/>
              <w:jc w:val="center"/>
              <w:rPr>
                <w:rFonts w:ascii="宋体" w:hAnsi="宋体" w:eastAsia="Times New Roman"/>
                <w:szCs w:val="21"/>
              </w:rPr>
            </w:pPr>
          </w:p>
        </w:tc>
        <w:tc>
          <w:tcPr>
            <w:tcW w:w="1263" w:type="dxa"/>
            <w:vAlign w:val="center"/>
          </w:tcPr>
          <w:p w14:paraId="2B791155">
            <w:pPr>
              <w:spacing w:line="460" w:lineRule="exact"/>
              <w:jc w:val="center"/>
              <w:rPr>
                <w:rFonts w:ascii="宋体" w:hAnsi="宋体" w:eastAsia="Times New Roman"/>
                <w:szCs w:val="21"/>
              </w:rPr>
            </w:pPr>
          </w:p>
        </w:tc>
        <w:tc>
          <w:tcPr>
            <w:tcW w:w="3150" w:type="dxa"/>
            <w:vAlign w:val="center"/>
          </w:tcPr>
          <w:p w14:paraId="45D03F93">
            <w:pPr>
              <w:spacing w:line="460" w:lineRule="exact"/>
              <w:jc w:val="center"/>
              <w:rPr>
                <w:rFonts w:ascii="宋体" w:hAnsi="宋体" w:eastAsia="Times New Roman"/>
                <w:szCs w:val="21"/>
              </w:rPr>
            </w:pPr>
          </w:p>
        </w:tc>
        <w:tc>
          <w:tcPr>
            <w:tcW w:w="1260" w:type="dxa"/>
            <w:vAlign w:val="center"/>
          </w:tcPr>
          <w:p w14:paraId="3FDBD769">
            <w:pPr>
              <w:spacing w:line="460" w:lineRule="exact"/>
              <w:jc w:val="center"/>
              <w:rPr>
                <w:rFonts w:ascii="宋体" w:hAnsi="宋体" w:eastAsia="Times New Roman"/>
                <w:szCs w:val="21"/>
              </w:rPr>
            </w:pPr>
          </w:p>
        </w:tc>
        <w:tc>
          <w:tcPr>
            <w:tcW w:w="1026" w:type="dxa"/>
          </w:tcPr>
          <w:p w14:paraId="4268DFE8">
            <w:pPr>
              <w:spacing w:line="460" w:lineRule="exact"/>
              <w:jc w:val="center"/>
              <w:rPr>
                <w:rFonts w:ascii="宋体" w:hAnsi="宋体" w:eastAsia="Times New Roman"/>
                <w:szCs w:val="21"/>
              </w:rPr>
            </w:pPr>
          </w:p>
        </w:tc>
        <w:tc>
          <w:tcPr>
            <w:tcW w:w="1026" w:type="dxa"/>
            <w:vAlign w:val="center"/>
          </w:tcPr>
          <w:p w14:paraId="3EF18882">
            <w:pPr>
              <w:spacing w:line="460" w:lineRule="exact"/>
              <w:jc w:val="center"/>
              <w:rPr>
                <w:rFonts w:ascii="宋体" w:hAnsi="宋体" w:eastAsia="Times New Roman"/>
                <w:szCs w:val="21"/>
              </w:rPr>
            </w:pPr>
          </w:p>
        </w:tc>
        <w:tc>
          <w:tcPr>
            <w:tcW w:w="1260" w:type="dxa"/>
            <w:vAlign w:val="center"/>
          </w:tcPr>
          <w:p w14:paraId="56FB2951">
            <w:pPr>
              <w:spacing w:line="460" w:lineRule="exact"/>
              <w:jc w:val="center"/>
              <w:rPr>
                <w:rFonts w:ascii="宋体" w:hAnsi="宋体" w:eastAsia="Times New Roman"/>
                <w:szCs w:val="21"/>
              </w:rPr>
            </w:pPr>
          </w:p>
        </w:tc>
        <w:tc>
          <w:tcPr>
            <w:tcW w:w="1260" w:type="dxa"/>
            <w:vAlign w:val="center"/>
          </w:tcPr>
          <w:p w14:paraId="3473D958">
            <w:pPr>
              <w:spacing w:line="460" w:lineRule="exact"/>
              <w:jc w:val="center"/>
              <w:rPr>
                <w:rFonts w:ascii="宋体" w:hAnsi="宋体" w:eastAsia="Times New Roman"/>
                <w:szCs w:val="21"/>
              </w:rPr>
            </w:pPr>
          </w:p>
        </w:tc>
        <w:tc>
          <w:tcPr>
            <w:tcW w:w="1308" w:type="dxa"/>
            <w:vAlign w:val="center"/>
          </w:tcPr>
          <w:p w14:paraId="45CF84C3">
            <w:pPr>
              <w:spacing w:line="460" w:lineRule="exact"/>
              <w:jc w:val="center"/>
              <w:rPr>
                <w:rFonts w:ascii="宋体" w:hAnsi="宋体" w:eastAsia="Times New Roman"/>
                <w:szCs w:val="21"/>
              </w:rPr>
            </w:pPr>
          </w:p>
        </w:tc>
        <w:tc>
          <w:tcPr>
            <w:tcW w:w="945" w:type="dxa"/>
            <w:vAlign w:val="center"/>
          </w:tcPr>
          <w:p w14:paraId="56B503B2">
            <w:pPr>
              <w:spacing w:line="460" w:lineRule="exact"/>
              <w:jc w:val="center"/>
              <w:rPr>
                <w:rFonts w:ascii="宋体" w:hAnsi="宋体" w:eastAsia="Times New Roman"/>
                <w:szCs w:val="21"/>
              </w:rPr>
            </w:pPr>
          </w:p>
        </w:tc>
      </w:tr>
      <w:tr w14:paraId="3F76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2F87ED2">
            <w:pPr>
              <w:spacing w:line="460" w:lineRule="exact"/>
              <w:jc w:val="center"/>
              <w:rPr>
                <w:rFonts w:ascii="宋体" w:hAnsi="宋体" w:eastAsia="Times New Roman"/>
                <w:szCs w:val="21"/>
              </w:rPr>
            </w:pPr>
          </w:p>
        </w:tc>
        <w:tc>
          <w:tcPr>
            <w:tcW w:w="1260" w:type="dxa"/>
            <w:vAlign w:val="center"/>
          </w:tcPr>
          <w:p w14:paraId="572ABB92">
            <w:pPr>
              <w:spacing w:line="460" w:lineRule="exact"/>
              <w:jc w:val="center"/>
              <w:rPr>
                <w:rFonts w:ascii="宋体" w:hAnsi="宋体" w:eastAsia="Times New Roman"/>
                <w:szCs w:val="21"/>
              </w:rPr>
            </w:pPr>
          </w:p>
        </w:tc>
        <w:tc>
          <w:tcPr>
            <w:tcW w:w="1263" w:type="dxa"/>
            <w:vAlign w:val="center"/>
          </w:tcPr>
          <w:p w14:paraId="43DBF5A8">
            <w:pPr>
              <w:spacing w:line="460" w:lineRule="exact"/>
              <w:jc w:val="center"/>
              <w:rPr>
                <w:rFonts w:ascii="宋体" w:hAnsi="宋体" w:eastAsia="Times New Roman"/>
                <w:szCs w:val="21"/>
              </w:rPr>
            </w:pPr>
          </w:p>
        </w:tc>
        <w:tc>
          <w:tcPr>
            <w:tcW w:w="3150" w:type="dxa"/>
            <w:vAlign w:val="center"/>
          </w:tcPr>
          <w:p w14:paraId="5171A9C6">
            <w:pPr>
              <w:spacing w:line="460" w:lineRule="exact"/>
              <w:jc w:val="center"/>
              <w:rPr>
                <w:rFonts w:ascii="宋体" w:hAnsi="宋体" w:eastAsia="Times New Roman"/>
                <w:szCs w:val="21"/>
              </w:rPr>
            </w:pPr>
          </w:p>
        </w:tc>
        <w:tc>
          <w:tcPr>
            <w:tcW w:w="1260" w:type="dxa"/>
            <w:vAlign w:val="center"/>
          </w:tcPr>
          <w:p w14:paraId="3CC19345">
            <w:pPr>
              <w:spacing w:line="460" w:lineRule="exact"/>
              <w:jc w:val="center"/>
              <w:rPr>
                <w:rFonts w:ascii="宋体" w:hAnsi="宋体" w:eastAsia="Times New Roman"/>
                <w:szCs w:val="21"/>
              </w:rPr>
            </w:pPr>
          </w:p>
        </w:tc>
        <w:tc>
          <w:tcPr>
            <w:tcW w:w="1026" w:type="dxa"/>
          </w:tcPr>
          <w:p w14:paraId="5F9B71F0">
            <w:pPr>
              <w:spacing w:line="460" w:lineRule="exact"/>
              <w:jc w:val="center"/>
              <w:rPr>
                <w:rFonts w:ascii="宋体" w:hAnsi="宋体" w:eastAsia="Times New Roman"/>
                <w:szCs w:val="21"/>
              </w:rPr>
            </w:pPr>
          </w:p>
        </w:tc>
        <w:tc>
          <w:tcPr>
            <w:tcW w:w="1026" w:type="dxa"/>
            <w:vAlign w:val="center"/>
          </w:tcPr>
          <w:p w14:paraId="746E229F">
            <w:pPr>
              <w:spacing w:line="460" w:lineRule="exact"/>
              <w:jc w:val="center"/>
              <w:rPr>
                <w:rFonts w:ascii="宋体" w:hAnsi="宋体" w:eastAsia="Times New Roman"/>
                <w:szCs w:val="21"/>
              </w:rPr>
            </w:pPr>
          </w:p>
        </w:tc>
        <w:tc>
          <w:tcPr>
            <w:tcW w:w="1260" w:type="dxa"/>
            <w:vAlign w:val="center"/>
          </w:tcPr>
          <w:p w14:paraId="025A4845">
            <w:pPr>
              <w:spacing w:line="460" w:lineRule="exact"/>
              <w:jc w:val="center"/>
              <w:rPr>
                <w:rFonts w:ascii="宋体" w:hAnsi="宋体" w:eastAsia="Times New Roman"/>
                <w:szCs w:val="21"/>
              </w:rPr>
            </w:pPr>
          </w:p>
        </w:tc>
        <w:tc>
          <w:tcPr>
            <w:tcW w:w="1260" w:type="dxa"/>
            <w:vAlign w:val="center"/>
          </w:tcPr>
          <w:p w14:paraId="498BCDA3">
            <w:pPr>
              <w:spacing w:line="460" w:lineRule="exact"/>
              <w:jc w:val="center"/>
              <w:rPr>
                <w:rFonts w:ascii="宋体" w:hAnsi="宋体" w:eastAsia="Times New Roman"/>
                <w:szCs w:val="21"/>
              </w:rPr>
            </w:pPr>
          </w:p>
        </w:tc>
        <w:tc>
          <w:tcPr>
            <w:tcW w:w="1308" w:type="dxa"/>
            <w:vAlign w:val="center"/>
          </w:tcPr>
          <w:p w14:paraId="75A24427">
            <w:pPr>
              <w:spacing w:line="460" w:lineRule="exact"/>
              <w:jc w:val="center"/>
              <w:rPr>
                <w:rFonts w:ascii="宋体" w:hAnsi="宋体" w:eastAsia="Times New Roman"/>
                <w:szCs w:val="21"/>
              </w:rPr>
            </w:pPr>
          </w:p>
        </w:tc>
        <w:tc>
          <w:tcPr>
            <w:tcW w:w="945" w:type="dxa"/>
            <w:vAlign w:val="center"/>
          </w:tcPr>
          <w:p w14:paraId="57953AD3">
            <w:pPr>
              <w:spacing w:line="460" w:lineRule="exact"/>
              <w:jc w:val="center"/>
              <w:rPr>
                <w:rFonts w:ascii="宋体" w:hAnsi="宋体" w:eastAsia="Times New Roman"/>
                <w:szCs w:val="21"/>
              </w:rPr>
            </w:pPr>
          </w:p>
        </w:tc>
      </w:tr>
      <w:tr w14:paraId="5645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DDE5BFC">
            <w:pPr>
              <w:spacing w:line="460" w:lineRule="exact"/>
              <w:jc w:val="center"/>
              <w:rPr>
                <w:rFonts w:ascii="宋体" w:hAnsi="宋体" w:eastAsia="Times New Roman"/>
                <w:szCs w:val="21"/>
              </w:rPr>
            </w:pPr>
          </w:p>
        </w:tc>
        <w:tc>
          <w:tcPr>
            <w:tcW w:w="1260" w:type="dxa"/>
            <w:vAlign w:val="center"/>
          </w:tcPr>
          <w:p w14:paraId="1079D7AF">
            <w:pPr>
              <w:spacing w:line="460" w:lineRule="exact"/>
              <w:jc w:val="center"/>
              <w:rPr>
                <w:rFonts w:ascii="宋体" w:hAnsi="宋体" w:eastAsia="Times New Roman"/>
                <w:szCs w:val="21"/>
              </w:rPr>
            </w:pPr>
          </w:p>
        </w:tc>
        <w:tc>
          <w:tcPr>
            <w:tcW w:w="1263" w:type="dxa"/>
            <w:vAlign w:val="center"/>
          </w:tcPr>
          <w:p w14:paraId="4B4D5C7E">
            <w:pPr>
              <w:spacing w:line="460" w:lineRule="exact"/>
              <w:jc w:val="center"/>
              <w:rPr>
                <w:rFonts w:ascii="宋体" w:hAnsi="宋体" w:eastAsia="Times New Roman"/>
                <w:szCs w:val="21"/>
              </w:rPr>
            </w:pPr>
          </w:p>
        </w:tc>
        <w:tc>
          <w:tcPr>
            <w:tcW w:w="3150" w:type="dxa"/>
            <w:vAlign w:val="center"/>
          </w:tcPr>
          <w:p w14:paraId="577461FD">
            <w:pPr>
              <w:spacing w:line="460" w:lineRule="exact"/>
              <w:jc w:val="center"/>
              <w:rPr>
                <w:rFonts w:ascii="宋体" w:hAnsi="宋体" w:eastAsia="Times New Roman"/>
                <w:szCs w:val="21"/>
              </w:rPr>
            </w:pPr>
          </w:p>
        </w:tc>
        <w:tc>
          <w:tcPr>
            <w:tcW w:w="1260" w:type="dxa"/>
            <w:vAlign w:val="center"/>
          </w:tcPr>
          <w:p w14:paraId="249C583A">
            <w:pPr>
              <w:spacing w:line="460" w:lineRule="exact"/>
              <w:jc w:val="center"/>
              <w:rPr>
                <w:rFonts w:ascii="宋体" w:hAnsi="宋体" w:eastAsia="Times New Roman"/>
                <w:szCs w:val="21"/>
              </w:rPr>
            </w:pPr>
          </w:p>
        </w:tc>
        <w:tc>
          <w:tcPr>
            <w:tcW w:w="1026" w:type="dxa"/>
          </w:tcPr>
          <w:p w14:paraId="6AA0E780">
            <w:pPr>
              <w:spacing w:line="460" w:lineRule="exact"/>
              <w:jc w:val="center"/>
              <w:rPr>
                <w:rFonts w:ascii="宋体" w:hAnsi="宋体" w:eastAsia="Times New Roman"/>
                <w:szCs w:val="21"/>
              </w:rPr>
            </w:pPr>
          </w:p>
        </w:tc>
        <w:tc>
          <w:tcPr>
            <w:tcW w:w="1026" w:type="dxa"/>
            <w:vAlign w:val="center"/>
          </w:tcPr>
          <w:p w14:paraId="73392889">
            <w:pPr>
              <w:spacing w:line="460" w:lineRule="exact"/>
              <w:jc w:val="center"/>
              <w:rPr>
                <w:rFonts w:ascii="宋体" w:hAnsi="宋体" w:eastAsia="Times New Roman"/>
                <w:szCs w:val="21"/>
              </w:rPr>
            </w:pPr>
          </w:p>
        </w:tc>
        <w:tc>
          <w:tcPr>
            <w:tcW w:w="1260" w:type="dxa"/>
            <w:vAlign w:val="center"/>
          </w:tcPr>
          <w:p w14:paraId="2D2452FD">
            <w:pPr>
              <w:spacing w:line="460" w:lineRule="exact"/>
              <w:jc w:val="center"/>
              <w:rPr>
                <w:rFonts w:ascii="宋体" w:hAnsi="宋体" w:eastAsia="Times New Roman"/>
                <w:szCs w:val="21"/>
              </w:rPr>
            </w:pPr>
          </w:p>
        </w:tc>
        <w:tc>
          <w:tcPr>
            <w:tcW w:w="1260" w:type="dxa"/>
            <w:vAlign w:val="center"/>
          </w:tcPr>
          <w:p w14:paraId="28A09D2E">
            <w:pPr>
              <w:spacing w:line="460" w:lineRule="exact"/>
              <w:jc w:val="center"/>
              <w:rPr>
                <w:rFonts w:ascii="宋体" w:hAnsi="宋体" w:eastAsia="Times New Roman"/>
                <w:szCs w:val="21"/>
              </w:rPr>
            </w:pPr>
          </w:p>
        </w:tc>
        <w:tc>
          <w:tcPr>
            <w:tcW w:w="1308" w:type="dxa"/>
            <w:vAlign w:val="center"/>
          </w:tcPr>
          <w:p w14:paraId="72F1DDB5">
            <w:pPr>
              <w:spacing w:line="460" w:lineRule="exact"/>
              <w:jc w:val="center"/>
              <w:rPr>
                <w:rFonts w:ascii="宋体" w:hAnsi="宋体" w:eastAsia="Times New Roman"/>
                <w:szCs w:val="21"/>
              </w:rPr>
            </w:pPr>
          </w:p>
        </w:tc>
        <w:tc>
          <w:tcPr>
            <w:tcW w:w="945" w:type="dxa"/>
            <w:vAlign w:val="center"/>
          </w:tcPr>
          <w:p w14:paraId="504AE72D">
            <w:pPr>
              <w:spacing w:line="460" w:lineRule="exact"/>
              <w:jc w:val="center"/>
              <w:rPr>
                <w:rFonts w:ascii="宋体" w:hAnsi="宋体" w:eastAsia="Times New Roman"/>
                <w:szCs w:val="21"/>
              </w:rPr>
            </w:pPr>
          </w:p>
        </w:tc>
      </w:tr>
      <w:tr w14:paraId="6C4F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139D3FB">
            <w:pPr>
              <w:spacing w:line="460" w:lineRule="exact"/>
              <w:jc w:val="center"/>
              <w:rPr>
                <w:rFonts w:ascii="宋体" w:hAnsi="宋体" w:eastAsia="Times New Roman"/>
                <w:szCs w:val="21"/>
              </w:rPr>
            </w:pPr>
          </w:p>
        </w:tc>
        <w:tc>
          <w:tcPr>
            <w:tcW w:w="1260" w:type="dxa"/>
            <w:vAlign w:val="center"/>
          </w:tcPr>
          <w:p w14:paraId="0A194302">
            <w:pPr>
              <w:spacing w:line="460" w:lineRule="exact"/>
              <w:jc w:val="center"/>
              <w:rPr>
                <w:rFonts w:ascii="宋体" w:hAnsi="宋体" w:eastAsia="Times New Roman"/>
                <w:szCs w:val="21"/>
              </w:rPr>
            </w:pPr>
          </w:p>
        </w:tc>
        <w:tc>
          <w:tcPr>
            <w:tcW w:w="1263" w:type="dxa"/>
            <w:vAlign w:val="center"/>
          </w:tcPr>
          <w:p w14:paraId="39CA6666">
            <w:pPr>
              <w:spacing w:line="460" w:lineRule="exact"/>
              <w:jc w:val="center"/>
              <w:rPr>
                <w:rFonts w:ascii="宋体" w:hAnsi="宋体" w:eastAsia="Times New Roman"/>
                <w:szCs w:val="21"/>
              </w:rPr>
            </w:pPr>
          </w:p>
        </w:tc>
        <w:tc>
          <w:tcPr>
            <w:tcW w:w="3150" w:type="dxa"/>
            <w:vAlign w:val="center"/>
          </w:tcPr>
          <w:p w14:paraId="71E8DAAE">
            <w:pPr>
              <w:spacing w:line="460" w:lineRule="exact"/>
              <w:jc w:val="center"/>
              <w:rPr>
                <w:rFonts w:ascii="宋体" w:hAnsi="宋体" w:eastAsia="Times New Roman"/>
                <w:szCs w:val="21"/>
              </w:rPr>
            </w:pPr>
          </w:p>
        </w:tc>
        <w:tc>
          <w:tcPr>
            <w:tcW w:w="1260" w:type="dxa"/>
            <w:vAlign w:val="center"/>
          </w:tcPr>
          <w:p w14:paraId="70D876E6">
            <w:pPr>
              <w:spacing w:line="460" w:lineRule="exact"/>
              <w:jc w:val="center"/>
              <w:rPr>
                <w:rFonts w:ascii="宋体" w:hAnsi="宋体" w:eastAsia="Times New Roman"/>
                <w:szCs w:val="21"/>
              </w:rPr>
            </w:pPr>
          </w:p>
        </w:tc>
        <w:tc>
          <w:tcPr>
            <w:tcW w:w="1026" w:type="dxa"/>
          </w:tcPr>
          <w:p w14:paraId="4AF798A3">
            <w:pPr>
              <w:spacing w:line="460" w:lineRule="exact"/>
              <w:jc w:val="center"/>
              <w:rPr>
                <w:rFonts w:ascii="宋体" w:hAnsi="宋体" w:eastAsia="Times New Roman"/>
                <w:szCs w:val="21"/>
              </w:rPr>
            </w:pPr>
          </w:p>
        </w:tc>
        <w:tc>
          <w:tcPr>
            <w:tcW w:w="1026" w:type="dxa"/>
            <w:vAlign w:val="center"/>
          </w:tcPr>
          <w:p w14:paraId="3281F8EF">
            <w:pPr>
              <w:spacing w:line="460" w:lineRule="exact"/>
              <w:jc w:val="center"/>
              <w:rPr>
                <w:rFonts w:ascii="宋体" w:hAnsi="宋体" w:eastAsia="Times New Roman"/>
                <w:szCs w:val="21"/>
              </w:rPr>
            </w:pPr>
          </w:p>
        </w:tc>
        <w:tc>
          <w:tcPr>
            <w:tcW w:w="1260" w:type="dxa"/>
            <w:vAlign w:val="center"/>
          </w:tcPr>
          <w:p w14:paraId="2714A282">
            <w:pPr>
              <w:spacing w:line="460" w:lineRule="exact"/>
              <w:jc w:val="center"/>
              <w:rPr>
                <w:rFonts w:ascii="宋体" w:hAnsi="宋体" w:eastAsia="Times New Roman"/>
                <w:szCs w:val="21"/>
              </w:rPr>
            </w:pPr>
          </w:p>
        </w:tc>
        <w:tc>
          <w:tcPr>
            <w:tcW w:w="1260" w:type="dxa"/>
            <w:vAlign w:val="center"/>
          </w:tcPr>
          <w:p w14:paraId="156B048E">
            <w:pPr>
              <w:spacing w:line="460" w:lineRule="exact"/>
              <w:jc w:val="center"/>
              <w:rPr>
                <w:rFonts w:ascii="宋体" w:hAnsi="宋体" w:eastAsia="Times New Roman"/>
                <w:szCs w:val="21"/>
              </w:rPr>
            </w:pPr>
          </w:p>
        </w:tc>
        <w:tc>
          <w:tcPr>
            <w:tcW w:w="1308" w:type="dxa"/>
            <w:vAlign w:val="center"/>
          </w:tcPr>
          <w:p w14:paraId="5B3AFECF">
            <w:pPr>
              <w:spacing w:line="460" w:lineRule="exact"/>
              <w:jc w:val="center"/>
              <w:rPr>
                <w:rFonts w:ascii="宋体" w:hAnsi="宋体" w:eastAsia="Times New Roman"/>
                <w:szCs w:val="21"/>
              </w:rPr>
            </w:pPr>
          </w:p>
        </w:tc>
        <w:tc>
          <w:tcPr>
            <w:tcW w:w="945" w:type="dxa"/>
            <w:vAlign w:val="center"/>
          </w:tcPr>
          <w:p w14:paraId="0108EA61">
            <w:pPr>
              <w:spacing w:line="460" w:lineRule="exact"/>
              <w:jc w:val="center"/>
              <w:rPr>
                <w:rFonts w:ascii="宋体" w:hAnsi="宋体" w:eastAsia="Times New Roman"/>
                <w:szCs w:val="21"/>
              </w:rPr>
            </w:pPr>
          </w:p>
        </w:tc>
      </w:tr>
      <w:tr w14:paraId="7680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5869AA8">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026D0DB2">
            <w:pPr>
              <w:spacing w:line="460" w:lineRule="exact"/>
              <w:jc w:val="center"/>
              <w:rPr>
                <w:rFonts w:ascii="宋体" w:hAnsi="宋体" w:eastAsia="Times New Roman"/>
                <w:szCs w:val="21"/>
              </w:rPr>
            </w:pPr>
            <w:r>
              <w:rPr>
                <w:rFonts w:hint="eastAsia" w:ascii="宋体" w:hAnsi="宋体" w:eastAsia="Times New Roman"/>
                <w:szCs w:val="21"/>
              </w:rPr>
              <w:t>/</w:t>
            </w:r>
          </w:p>
        </w:tc>
        <w:tc>
          <w:tcPr>
            <w:tcW w:w="1263" w:type="dxa"/>
            <w:vAlign w:val="center"/>
          </w:tcPr>
          <w:p w14:paraId="3A9B829B">
            <w:pPr>
              <w:spacing w:line="460" w:lineRule="exact"/>
              <w:jc w:val="center"/>
              <w:rPr>
                <w:rFonts w:ascii="宋体" w:hAnsi="宋体" w:eastAsia="Times New Roman"/>
                <w:szCs w:val="21"/>
              </w:rPr>
            </w:pPr>
            <w:r>
              <w:rPr>
                <w:rFonts w:hint="eastAsia" w:ascii="宋体" w:hAnsi="宋体" w:eastAsia="Times New Roman"/>
                <w:szCs w:val="21"/>
              </w:rPr>
              <w:t>/</w:t>
            </w:r>
          </w:p>
        </w:tc>
        <w:tc>
          <w:tcPr>
            <w:tcW w:w="3150" w:type="dxa"/>
            <w:vAlign w:val="center"/>
          </w:tcPr>
          <w:p w14:paraId="2B3D0218">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784C7492">
            <w:pPr>
              <w:spacing w:line="460" w:lineRule="exact"/>
              <w:jc w:val="center"/>
              <w:rPr>
                <w:rFonts w:ascii="宋体" w:hAnsi="宋体" w:eastAsia="Times New Roman"/>
                <w:szCs w:val="21"/>
              </w:rPr>
            </w:pPr>
            <w:r>
              <w:rPr>
                <w:rFonts w:hint="eastAsia" w:ascii="宋体" w:hAnsi="宋体" w:eastAsia="Times New Roman"/>
                <w:szCs w:val="21"/>
              </w:rPr>
              <w:t>/</w:t>
            </w:r>
          </w:p>
        </w:tc>
        <w:tc>
          <w:tcPr>
            <w:tcW w:w="1026" w:type="dxa"/>
          </w:tcPr>
          <w:p w14:paraId="3819D2CC">
            <w:pPr>
              <w:spacing w:line="460" w:lineRule="exact"/>
              <w:jc w:val="center"/>
              <w:rPr>
                <w:rFonts w:ascii="宋体" w:hAnsi="宋体" w:eastAsia="Times New Roman"/>
                <w:szCs w:val="21"/>
              </w:rPr>
            </w:pPr>
          </w:p>
        </w:tc>
        <w:tc>
          <w:tcPr>
            <w:tcW w:w="1026" w:type="dxa"/>
            <w:vAlign w:val="center"/>
          </w:tcPr>
          <w:p w14:paraId="4C15587C">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23EAA3CE">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0988E37A">
            <w:pPr>
              <w:spacing w:line="460" w:lineRule="exact"/>
              <w:jc w:val="center"/>
              <w:rPr>
                <w:rFonts w:ascii="宋体" w:hAnsi="宋体" w:eastAsia="Times New Roman"/>
                <w:szCs w:val="21"/>
              </w:rPr>
            </w:pPr>
            <w:r>
              <w:rPr>
                <w:rFonts w:hint="eastAsia" w:ascii="宋体" w:hAnsi="宋体" w:eastAsia="Times New Roman"/>
                <w:szCs w:val="21"/>
              </w:rPr>
              <w:t>/</w:t>
            </w:r>
          </w:p>
        </w:tc>
        <w:tc>
          <w:tcPr>
            <w:tcW w:w="1308" w:type="dxa"/>
            <w:vAlign w:val="center"/>
          </w:tcPr>
          <w:p w14:paraId="09DB16A7">
            <w:pPr>
              <w:spacing w:line="460" w:lineRule="exact"/>
              <w:jc w:val="center"/>
              <w:rPr>
                <w:rFonts w:ascii="宋体" w:hAnsi="宋体" w:eastAsia="Times New Roman"/>
                <w:szCs w:val="21"/>
              </w:rPr>
            </w:pPr>
          </w:p>
        </w:tc>
        <w:tc>
          <w:tcPr>
            <w:tcW w:w="945" w:type="dxa"/>
            <w:vAlign w:val="center"/>
          </w:tcPr>
          <w:p w14:paraId="2B961AE5">
            <w:pPr>
              <w:spacing w:line="460" w:lineRule="exact"/>
              <w:jc w:val="center"/>
              <w:rPr>
                <w:rFonts w:ascii="宋体" w:hAnsi="宋体" w:eastAsia="Times New Roman"/>
                <w:szCs w:val="21"/>
              </w:rPr>
            </w:pPr>
          </w:p>
        </w:tc>
      </w:tr>
    </w:tbl>
    <w:p w14:paraId="7F6E8ACC">
      <w:pPr>
        <w:spacing w:line="440" w:lineRule="exact"/>
        <w:rPr>
          <w:rFonts w:ascii="仿宋_GB2312" w:eastAsia="仿宋_GB2312"/>
          <w:i/>
          <w:iCs/>
          <w:sz w:val="24"/>
          <w:szCs w:val="24"/>
        </w:rPr>
      </w:pPr>
    </w:p>
    <w:p w14:paraId="6D5D0EF1">
      <w:pPr>
        <w:spacing w:line="440" w:lineRule="exact"/>
        <w:rPr>
          <w:rFonts w:ascii="仿宋_GB2312" w:eastAsia="仿宋_GB2312"/>
          <w:i/>
          <w:iCs/>
          <w:szCs w:val="21"/>
        </w:rPr>
      </w:pPr>
      <w:r>
        <w:rPr>
          <w:rFonts w:hint="eastAsia" w:ascii="仿宋_GB2312" w:eastAsia="仿宋_GB2312"/>
          <w:i/>
          <w:iCs/>
          <w:szCs w:val="21"/>
        </w:rPr>
        <w:t>说明： 1、产地为境内的请填写设区市、地市级地区名称，允许进口产品投标的境外产品方可填写国家或地区名称（含港澳台地区）；工程和服务的产地是指生产商所在地，货物的产地是指整机（非零部件）最终生产地点。</w:t>
      </w:r>
    </w:p>
    <w:p w14:paraId="384B3A03">
      <w:pPr>
        <w:numPr>
          <w:ilvl w:val="0"/>
          <w:numId w:val="0"/>
        </w:numPr>
        <w:spacing w:line="440" w:lineRule="exact"/>
        <w:ind w:leftChars="0"/>
        <w:rPr>
          <w:rFonts w:hint="eastAsia" w:ascii="仿宋_GB2312" w:eastAsia="仿宋_GB2312"/>
          <w:i/>
          <w:iCs/>
          <w:szCs w:val="21"/>
        </w:rPr>
      </w:pPr>
      <w:r>
        <w:rPr>
          <w:rFonts w:hint="eastAsia" w:ascii="仿宋_GB2312" w:eastAsia="仿宋_GB2312"/>
          <w:i/>
          <w:iCs/>
          <w:szCs w:val="21"/>
          <w:lang w:val="en-US" w:eastAsia="zh-CN"/>
        </w:rPr>
        <w:t>2、</w:t>
      </w:r>
      <w:r>
        <w:rPr>
          <w:rFonts w:hint="eastAsia" w:ascii="仿宋_GB2312" w:eastAsia="仿宋_GB2312"/>
          <w:i/>
          <w:iCs/>
          <w:szCs w:val="21"/>
        </w:rPr>
        <w:t>市场平均单价是指该同等配置产品在近期国内市场实际销售的平均价格，投标单价不得高于市场平均单价。</w:t>
      </w:r>
    </w:p>
    <w:p w14:paraId="44D7651E">
      <w:pPr>
        <w:spacing w:line="460" w:lineRule="exact"/>
        <w:rPr>
          <w:rFonts w:hint="eastAsia" w:ascii="仿宋_GB2312" w:eastAsia="仿宋_GB2312"/>
          <w:sz w:val="24"/>
          <w:szCs w:val="24"/>
        </w:rPr>
      </w:pPr>
    </w:p>
    <w:p w14:paraId="554A4727">
      <w:pPr>
        <w:spacing w:line="460" w:lineRule="exact"/>
        <w:rPr>
          <w:rFonts w:ascii="仿宋_GB2312" w:eastAsia="仿宋_GB2312"/>
          <w:sz w:val="24"/>
          <w:szCs w:val="24"/>
        </w:rPr>
      </w:pPr>
      <w:r>
        <w:rPr>
          <w:rFonts w:hint="eastAsia" w:ascii="仿宋_GB2312" w:eastAsia="仿宋_GB2312"/>
          <w:sz w:val="24"/>
          <w:szCs w:val="24"/>
        </w:rPr>
        <w:t xml:space="preserve"> </w:t>
      </w:r>
    </w:p>
    <w:p w14:paraId="6BB78E2F">
      <w:pPr>
        <w:spacing w:line="460" w:lineRule="exact"/>
        <w:rPr>
          <w:rFonts w:ascii="宋体" w:hAnsi="宋体"/>
          <w:sz w:val="24"/>
          <w:szCs w:val="24"/>
        </w:rPr>
      </w:pPr>
      <w:r>
        <w:rPr>
          <w:rFonts w:hint="eastAsia" w:ascii="宋体" w:hAnsi="宋体"/>
          <w:sz w:val="24"/>
          <w:szCs w:val="24"/>
        </w:rPr>
        <w:t>投标单位（盖章）：                                        日  期：</w:t>
      </w:r>
    </w:p>
    <w:p w14:paraId="6ECFE338">
      <w:pPr>
        <w:spacing w:line="460" w:lineRule="exact"/>
        <w:rPr>
          <w:rFonts w:ascii="宋体" w:hAnsi="宋体"/>
          <w:sz w:val="24"/>
          <w:szCs w:val="24"/>
        </w:rPr>
      </w:pPr>
    </w:p>
    <w:p w14:paraId="68E376F7">
      <w:pPr>
        <w:spacing w:line="460" w:lineRule="exact"/>
        <w:jc w:val="center"/>
        <w:rPr>
          <w:rFonts w:ascii="宋体" w:hAnsi="宋体"/>
          <w:b/>
          <w:sz w:val="32"/>
        </w:rPr>
      </w:pPr>
      <w:r>
        <w:rPr>
          <w:rFonts w:ascii="仿宋_GB2312" w:eastAsia="仿宋_GB2312"/>
          <w:b/>
          <w:sz w:val="32"/>
        </w:rPr>
        <w:br w:type="page"/>
      </w:r>
      <w:r>
        <w:rPr>
          <w:rFonts w:hint="eastAsia" w:ascii="宋体" w:hAnsi="宋体"/>
          <w:b/>
          <w:sz w:val="32"/>
        </w:rPr>
        <w:t>4、节能产品分项报价表（若有的提供）</w:t>
      </w:r>
    </w:p>
    <w:p w14:paraId="7AFDFB43">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6B26E721">
      <w:pPr>
        <w:spacing w:line="460" w:lineRule="exact"/>
        <w:rPr>
          <w:rFonts w:ascii="仿宋_GB2312" w:eastAsia="仿宋_GB2312"/>
          <w:sz w:val="30"/>
        </w:rPr>
      </w:pPr>
    </w:p>
    <w:tbl>
      <w:tblPr>
        <w:tblStyle w:val="24"/>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685"/>
        <w:gridCol w:w="1470"/>
        <w:gridCol w:w="1305"/>
        <w:gridCol w:w="1761"/>
      </w:tblGrid>
      <w:tr w14:paraId="4AA8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18EB7EC0">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3BA5D8E3">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680" w:type="dxa"/>
            <w:vAlign w:val="center"/>
          </w:tcPr>
          <w:p w14:paraId="2A7552B2">
            <w:pPr>
              <w:spacing w:line="460" w:lineRule="exact"/>
              <w:jc w:val="center"/>
              <w:rPr>
                <w:rFonts w:ascii="宋体" w:hAnsi="宋体" w:eastAsia="Times New Roman"/>
                <w:szCs w:val="21"/>
              </w:rPr>
            </w:pPr>
            <w:r>
              <w:rPr>
                <w:rFonts w:hint="eastAsia" w:ascii="宋体" w:hAnsi="宋体" w:eastAsia="Times New Roman"/>
                <w:szCs w:val="21"/>
              </w:rPr>
              <w:t>品牌、规格型号</w:t>
            </w:r>
          </w:p>
        </w:tc>
        <w:tc>
          <w:tcPr>
            <w:tcW w:w="1635" w:type="dxa"/>
            <w:vAlign w:val="center"/>
          </w:tcPr>
          <w:p w14:paraId="35E9346B">
            <w:pPr>
              <w:spacing w:line="460" w:lineRule="exact"/>
              <w:jc w:val="center"/>
              <w:rPr>
                <w:rFonts w:ascii="宋体" w:hAnsi="宋体" w:eastAsia="Times New Roman"/>
                <w:szCs w:val="21"/>
              </w:rPr>
            </w:pPr>
            <w:r>
              <w:rPr>
                <w:rFonts w:hint="eastAsia" w:ascii="宋体" w:hAnsi="宋体" w:eastAsia="Times New Roman"/>
                <w:szCs w:val="21"/>
              </w:rPr>
              <w:t>生产商名称</w:t>
            </w:r>
          </w:p>
        </w:tc>
        <w:tc>
          <w:tcPr>
            <w:tcW w:w="1095" w:type="dxa"/>
            <w:vAlign w:val="center"/>
          </w:tcPr>
          <w:p w14:paraId="7EB2517E">
            <w:pPr>
              <w:spacing w:line="460" w:lineRule="exact"/>
              <w:jc w:val="center"/>
              <w:rPr>
                <w:rFonts w:ascii="宋体" w:hAnsi="宋体" w:eastAsia="Times New Roman"/>
                <w:szCs w:val="21"/>
              </w:rPr>
            </w:pPr>
            <w:r>
              <w:rPr>
                <w:rFonts w:hint="eastAsia" w:ascii="宋体" w:hAnsi="宋体" w:eastAsia="Times New Roman"/>
                <w:szCs w:val="21"/>
              </w:rPr>
              <w:t>数量</w:t>
            </w:r>
          </w:p>
        </w:tc>
        <w:tc>
          <w:tcPr>
            <w:tcW w:w="1215" w:type="dxa"/>
            <w:vAlign w:val="center"/>
          </w:tcPr>
          <w:p w14:paraId="31D0CB8F">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098" w:type="dxa"/>
            <w:vAlign w:val="center"/>
          </w:tcPr>
          <w:p w14:paraId="66E54DAA">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1685" w:type="dxa"/>
            <w:vAlign w:val="center"/>
          </w:tcPr>
          <w:p w14:paraId="51ED0E9C">
            <w:pPr>
              <w:spacing w:line="460" w:lineRule="exact"/>
              <w:jc w:val="center"/>
              <w:rPr>
                <w:rFonts w:ascii="宋体" w:hAnsi="宋体" w:eastAsia="Times New Roman"/>
                <w:szCs w:val="21"/>
              </w:rPr>
            </w:pPr>
            <w:r>
              <w:rPr>
                <w:rFonts w:hint="eastAsia" w:ascii="宋体" w:hAnsi="宋体" w:eastAsia="Times New Roman"/>
                <w:szCs w:val="21"/>
              </w:rPr>
              <w:t>节能产品认证证书编号</w:t>
            </w:r>
          </w:p>
        </w:tc>
        <w:tc>
          <w:tcPr>
            <w:tcW w:w="1470" w:type="dxa"/>
            <w:vAlign w:val="center"/>
          </w:tcPr>
          <w:p w14:paraId="5D37E1E0">
            <w:pPr>
              <w:spacing w:line="460" w:lineRule="exact"/>
              <w:jc w:val="center"/>
              <w:rPr>
                <w:rFonts w:ascii="宋体" w:hAnsi="宋体"/>
                <w:szCs w:val="21"/>
              </w:rPr>
            </w:pPr>
            <w:r>
              <w:rPr>
                <w:rFonts w:hint="eastAsia" w:ascii="宋体" w:hAnsi="宋体" w:eastAsia="Times New Roman"/>
                <w:szCs w:val="21"/>
              </w:rPr>
              <w:t>证书颁发机构</w:t>
            </w:r>
          </w:p>
        </w:tc>
        <w:tc>
          <w:tcPr>
            <w:tcW w:w="1305" w:type="dxa"/>
            <w:vAlign w:val="center"/>
          </w:tcPr>
          <w:p w14:paraId="638BA6B4">
            <w:pPr>
              <w:spacing w:line="460" w:lineRule="exact"/>
              <w:jc w:val="center"/>
              <w:rPr>
                <w:rFonts w:ascii="宋体" w:hAnsi="宋体" w:eastAsia="Times New Roman"/>
                <w:szCs w:val="21"/>
              </w:rPr>
            </w:pPr>
            <w:r>
              <w:rPr>
                <w:rFonts w:hint="eastAsia" w:ascii="宋体" w:hAnsi="宋体" w:eastAsia="Times New Roman"/>
                <w:szCs w:val="21"/>
              </w:rPr>
              <w:t>证书有效</w:t>
            </w:r>
          </w:p>
          <w:p w14:paraId="2F27D9D3">
            <w:pPr>
              <w:spacing w:line="460" w:lineRule="exact"/>
              <w:jc w:val="center"/>
              <w:rPr>
                <w:rFonts w:ascii="宋体" w:hAnsi="宋体"/>
                <w:szCs w:val="21"/>
              </w:rPr>
            </w:pPr>
            <w:r>
              <w:rPr>
                <w:rFonts w:hint="eastAsia" w:ascii="宋体" w:hAnsi="宋体" w:eastAsia="Times New Roman"/>
                <w:szCs w:val="21"/>
              </w:rPr>
              <w:t>截止日期</w:t>
            </w:r>
          </w:p>
        </w:tc>
        <w:tc>
          <w:tcPr>
            <w:tcW w:w="1761" w:type="dxa"/>
            <w:vAlign w:val="center"/>
          </w:tcPr>
          <w:p w14:paraId="6605EFDE">
            <w:pPr>
              <w:spacing w:line="460" w:lineRule="exact"/>
              <w:jc w:val="center"/>
              <w:rPr>
                <w:rFonts w:ascii="宋体" w:hAnsi="宋体" w:eastAsia="Times New Roman"/>
                <w:szCs w:val="21"/>
              </w:rPr>
            </w:pPr>
            <w:r>
              <w:rPr>
                <w:rFonts w:hint="eastAsia" w:ascii="宋体" w:hAnsi="宋体" w:eastAsia="Times New Roman"/>
                <w:szCs w:val="21"/>
              </w:rPr>
              <w:t>证书在投标文件对应页码</w:t>
            </w:r>
          </w:p>
        </w:tc>
      </w:tr>
      <w:tr w14:paraId="2B93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59B1385A">
            <w:pPr>
              <w:spacing w:line="460" w:lineRule="exact"/>
              <w:jc w:val="center"/>
              <w:rPr>
                <w:rFonts w:ascii="宋体" w:hAnsi="宋体" w:eastAsia="Times New Roman"/>
                <w:szCs w:val="21"/>
              </w:rPr>
            </w:pPr>
          </w:p>
        </w:tc>
        <w:tc>
          <w:tcPr>
            <w:tcW w:w="1260" w:type="dxa"/>
            <w:vAlign w:val="center"/>
          </w:tcPr>
          <w:p w14:paraId="348C2FF1">
            <w:pPr>
              <w:spacing w:line="460" w:lineRule="exact"/>
              <w:jc w:val="center"/>
              <w:rPr>
                <w:rFonts w:ascii="宋体" w:hAnsi="宋体" w:eastAsia="Times New Roman"/>
                <w:szCs w:val="21"/>
              </w:rPr>
            </w:pPr>
          </w:p>
        </w:tc>
        <w:tc>
          <w:tcPr>
            <w:tcW w:w="1680" w:type="dxa"/>
            <w:vAlign w:val="center"/>
          </w:tcPr>
          <w:p w14:paraId="34D63BD9">
            <w:pPr>
              <w:spacing w:line="460" w:lineRule="exact"/>
              <w:jc w:val="center"/>
              <w:rPr>
                <w:rFonts w:ascii="宋体" w:hAnsi="宋体" w:eastAsia="Times New Roman"/>
                <w:szCs w:val="21"/>
              </w:rPr>
            </w:pPr>
          </w:p>
        </w:tc>
        <w:tc>
          <w:tcPr>
            <w:tcW w:w="1635" w:type="dxa"/>
            <w:vAlign w:val="center"/>
          </w:tcPr>
          <w:p w14:paraId="3B065FA3">
            <w:pPr>
              <w:spacing w:line="460" w:lineRule="exact"/>
              <w:jc w:val="center"/>
              <w:rPr>
                <w:rFonts w:ascii="宋体" w:hAnsi="宋体" w:eastAsia="Times New Roman"/>
                <w:szCs w:val="21"/>
              </w:rPr>
            </w:pPr>
          </w:p>
        </w:tc>
        <w:tc>
          <w:tcPr>
            <w:tcW w:w="1095" w:type="dxa"/>
            <w:vAlign w:val="center"/>
          </w:tcPr>
          <w:p w14:paraId="79603ED1">
            <w:pPr>
              <w:spacing w:line="460" w:lineRule="exact"/>
              <w:jc w:val="center"/>
              <w:rPr>
                <w:rFonts w:ascii="宋体" w:hAnsi="宋体" w:eastAsia="Times New Roman"/>
                <w:szCs w:val="21"/>
              </w:rPr>
            </w:pPr>
          </w:p>
        </w:tc>
        <w:tc>
          <w:tcPr>
            <w:tcW w:w="1215" w:type="dxa"/>
            <w:vAlign w:val="center"/>
          </w:tcPr>
          <w:p w14:paraId="05FEE1CD">
            <w:pPr>
              <w:spacing w:line="460" w:lineRule="exact"/>
              <w:jc w:val="center"/>
              <w:rPr>
                <w:rFonts w:ascii="宋体" w:hAnsi="宋体" w:eastAsia="Times New Roman"/>
                <w:szCs w:val="21"/>
              </w:rPr>
            </w:pPr>
          </w:p>
        </w:tc>
        <w:tc>
          <w:tcPr>
            <w:tcW w:w="1098" w:type="dxa"/>
            <w:vAlign w:val="center"/>
          </w:tcPr>
          <w:p w14:paraId="29BE5140">
            <w:pPr>
              <w:spacing w:line="460" w:lineRule="exact"/>
              <w:jc w:val="center"/>
              <w:rPr>
                <w:rFonts w:ascii="宋体" w:hAnsi="宋体" w:eastAsia="Times New Roman"/>
                <w:szCs w:val="21"/>
              </w:rPr>
            </w:pPr>
          </w:p>
        </w:tc>
        <w:tc>
          <w:tcPr>
            <w:tcW w:w="1685" w:type="dxa"/>
            <w:vAlign w:val="center"/>
          </w:tcPr>
          <w:p w14:paraId="5E6C7AA9">
            <w:pPr>
              <w:spacing w:line="460" w:lineRule="exact"/>
              <w:jc w:val="center"/>
              <w:rPr>
                <w:rFonts w:ascii="宋体" w:hAnsi="宋体" w:eastAsia="Times New Roman"/>
                <w:szCs w:val="21"/>
              </w:rPr>
            </w:pPr>
          </w:p>
        </w:tc>
        <w:tc>
          <w:tcPr>
            <w:tcW w:w="1470" w:type="dxa"/>
            <w:vAlign w:val="center"/>
          </w:tcPr>
          <w:p w14:paraId="48967A5D">
            <w:pPr>
              <w:spacing w:line="460" w:lineRule="exact"/>
              <w:jc w:val="center"/>
              <w:rPr>
                <w:rFonts w:ascii="宋体" w:hAnsi="宋体" w:eastAsia="Times New Roman"/>
                <w:szCs w:val="21"/>
              </w:rPr>
            </w:pPr>
          </w:p>
        </w:tc>
        <w:tc>
          <w:tcPr>
            <w:tcW w:w="1305" w:type="dxa"/>
            <w:vAlign w:val="center"/>
          </w:tcPr>
          <w:p w14:paraId="7B0DCD3A">
            <w:pPr>
              <w:spacing w:line="460" w:lineRule="exact"/>
              <w:jc w:val="center"/>
              <w:rPr>
                <w:rFonts w:ascii="宋体" w:hAnsi="宋体" w:eastAsia="Times New Roman"/>
                <w:szCs w:val="21"/>
              </w:rPr>
            </w:pPr>
          </w:p>
        </w:tc>
        <w:tc>
          <w:tcPr>
            <w:tcW w:w="1761" w:type="dxa"/>
            <w:vAlign w:val="center"/>
          </w:tcPr>
          <w:p w14:paraId="574DBC34">
            <w:pPr>
              <w:spacing w:line="460" w:lineRule="exact"/>
              <w:jc w:val="center"/>
              <w:rPr>
                <w:rFonts w:ascii="宋体" w:hAnsi="宋体" w:eastAsia="Times New Roman"/>
                <w:szCs w:val="21"/>
              </w:rPr>
            </w:pPr>
          </w:p>
        </w:tc>
      </w:tr>
      <w:tr w14:paraId="0111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7D02458">
            <w:pPr>
              <w:spacing w:line="460" w:lineRule="exact"/>
              <w:jc w:val="center"/>
              <w:rPr>
                <w:rFonts w:ascii="宋体" w:hAnsi="宋体" w:eastAsia="Times New Roman"/>
                <w:szCs w:val="21"/>
              </w:rPr>
            </w:pPr>
          </w:p>
        </w:tc>
        <w:tc>
          <w:tcPr>
            <w:tcW w:w="1260" w:type="dxa"/>
            <w:vAlign w:val="center"/>
          </w:tcPr>
          <w:p w14:paraId="681F3A06">
            <w:pPr>
              <w:spacing w:line="460" w:lineRule="exact"/>
              <w:jc w:val="center"/>
              <w:rPr>
                <w:rFonts w:ascii="宋体" w:hAnsi="宋体" w:eastAsia="Times New Roman"/>
                <w:szCs w:val="21"/>
              </w:rPr>
            </w:pPr>
          </w:p>
        </w:tc>
        <w:tc>
          <w:tcPr>
            <w:tcW w:w="1680" w:type="dxa"/>
            <w:vAlign w:val="center"/>
          </w:tcPr>
          <w:p w14:paraId="3649CD8F">
            <w:pPr>
              <w:spacing w:line="460" w:lineRule="exact"/>
              <w:jc w:val="center"/>
              <w:rPr>
                <w:rFonts w:ascii="宋体" w:hAnsi="宋体" w:eastAsia="Times New Roman"/>
                <w:szCs w:val="21"/>
              </w:rPr>
            </w:pPr>
          </w:p>
        </w:tc>
        <w:tc>
          <w:tcPr>
            <w:tcW w:w="1635" w:type="dxa"/>
            <w:vAlign w:val="center"/>
          </w:tcPr>
          <w:p w14:paraId="5C5EF893">
            <w:pPr>
              <w:spacing w:line="460" w:lineRule="exact"/>
              <w:jc w:val="center"/>
              <w:rPr>
                <w:rFonts w:ascii="宋体" w:hAnsi="宋体" w:eastAsia="Times New Roman"/>
                <w:szCs w:val="21"/>
              </w:rPr>
            </w:pPr>
          </w:p>
        </w:tc>
        <w:tc>
          <w:tcPr>
            <w:tcW w:w="1095" w:type="dxa"/>
            <w:vAlign w:val="center"/>
          </w:tcPr>
          <w:p w14:paraId="08B1A1F9">
            <w:pPr>
              <w:spacing w:line="460" w:lineRule="exact"/>
              <w:jc w:val="center"/>
              <w:rPr>
                <w:rFonts w:ascii="宋体" w:hAnsi="宋体" w:eastAsia="Times New Roman"/>
                <w:szCs w:val="21"/>
              </w:rPr>
            </w:pPr>
          </w:p>
        </w:tc>
        <w:tc>
          <w:tcPr>
            <w:tcW w:w="1215" w:type="dxa"/>
            <w:vAlign w:val="center"/>
          </w:tcPr>
          <w:p w14:paraId="5B3041D7">
            <w:pPr>
              <w:spacing w:line="460" w:lineRule="exact"/>
              <w:jc w:val="center"/>
              <w:rPr>
                <w:rFonts w:ascii="宋体" w:hAnsi="宋体" w:eastAsia="Times New Roman"/>
                <w:szCs w:val="21"/>
              </w:rPr>
            </w:pPr>
          </w:p>
        </w:tc>
        <w:tc>
          <w:tcPr>
            <w:tcW w:w="1098" w:type="dxa"/>
            <w:vAlign w:val="center"/>
          </w:tcPr>
          <w:p w14:paraId="64DA7BE2">
            <w:pPr>
              <w:spacing w:line="460" w:lineRule="exact"/>
              <w:jc w:val="center"/>
              <w:rPr>
                <w:rFonts w:ascii="宋体" w:hAnsi="宋体" w:eastAsia="Times New Roman"/>
                <w:szCs w:val="21"/>
              </w:rPr>
            </w:pPr>
          </w:p>
        </w:tc>
        <w:tc>
          <w:tcPr>
            <w:tcW w:w="1685" w:type="dxa"/>
            <w:vAlign w:val="center"/>
          </w:tcPr>
          <w:p w14:paraId="52ED8F73">
            <w:pPr>
              <w:spacing w:line="460" w:lineRule="exact"/>
              <w:jc w:val="center"/>
              <w:rPr>
                <w:rFonts w:ascii="宋体" w:hAnsi="宋体" w:eastAsia="Times New Roman"/>
                <w:szCs w:val="21"/>
              </w:rPr>
            </w:pPr>
          </w:p>
        </w:tc>
        <w:tc>
          <w:tcPr>
            <w:tcW w:w="1470" w:type="dxa"/>
            <w:vAlign w:val="center"/>
          </w:tcPr>
          <w:p w14:paraId="1DA2C95B">
            <w:pPr>
              <w:spacing w:line="460" w:lineRule="exact"/>
              <w:jc w:val="center"/>
              <w:rPr>
                <w:rFonts w:ascii="宋体" w:hAnsi="宋体" w:eastAsia="Times New Roman"/>
                <w:szCs w:val="21"/>
              </w:rPr>
            </w:pPr>
          </w:p>
        </w:tc>
        <w:tc>
          <w:tcPr>
            <w:tcW w:w="1305" w:type="dxa"/>
            <w:vAlign w:val="center"/>
          </w:tcPr>
          <w:p w14:paraId="5C541C75">
            <w:pPr>
              <w:spacing w:line="460" w:lineRule="exact"/>
              <w:jc w:val="center"/>
              <w:rPr>
                <w:rFonts w:ascii="宋体" w:hAnsi="宋体" w:eastAsia="Times New Roman"/>
                <w:szCs w:val="21"/>
              </w:rPr>
            </w:pPr>
          </w:p>
        </w:tc>
        <w:tc>
          <w:tcPr>
            <w:tcW w:w="1761" w:type="dxa"/>
            <w:vAlign w:val="center"/>
          </w:tcPr>
          <w:p w14:paraId="293998FE">
            <w:pPr>
              <w:spacing w:line="460" w:lineRule="exact"/>
              <w:jc w:val="center"/>
              <w:rPr>
                <w:rFonts w:ascii="宋体" w:hAnsi="宋体" w:eastAsia="Times New Roman"/>
                <w:szCs w:val="21"/>
              </w:rPr>
            </w:pPr>
          </w:p>
        </w:tc>
      </w:tr>
      <w:tr w14:paraId="464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931CF82">
            <w:pPr>
              <w:spacing w:line="460" w:lineRule="exact"/>
              <w:jc w:val="center"/>
              <w:rPr>
                <w:rFonts w:ascii="宋体" w:hAnsi="宋体" w:eastAsia="Times New Roman"/>
                <w:szCs w:val="21"/>
              </w:rPr>
            </w:pPr>
          </w:p>
        </w:tc>
        <w:tc>
          <w:tcPr>
            <w:tcW w:w="1260" w:type="dxa"/>
            <w:vAlign w:val="center"/>
          </w:tcPr>
          <w:p w14:paraId="6BEA91F0">
            <w:pPr>
              <w:spacing w:line="460" w:lineRule="exact"/>
              <w:jc w:val="center"/>
              <w:rPr>
                <w:rFonts w:ascii="宋体" w:hAnsi="宋体" w:eastAsia="Times New Roman"/>
                <w:szCs w:val="21"/>
              </w:rPr>
            </w:pPr>
          </w:p>
        </w:tc>
        <w:tc>
          <w:tcPr>
            <w:tcW w:w="1680" w:type="dxa"/>
            <w:vAlign w:val="center"/>
          </w:tcPr>
          <w:p w14:paraId="7E975937">
            <w:pPr>
              <w:spacing w:line="460" w:lineRule="exact"/>
              <w:jc w:val="center"/>
              <w:rPr>
                <w:rFonts w:ascii="宋体" w:hAnsi="宋体" w:eastAsia="Times New Roman"/>
                <w:szCs w:val="21"/>
              </w:rPr>
            </w:pPr>
          </w:p>
        </w:tc>
        <w:tc>
          <w:tcPr>
            <w:tcW w:w="1635" w:type="dxa"/>
            <w:vAlign w:val="center"/>
          </w:tcPr>
          <w:p w14:paraId="02B12903">
            <w:pPr>
              <w:spacing w:line="460" w:lineRule="exact"/>
              <w:jc w:val="center"/>
              <w:rPr>
                <w:rFonts w:ascii="宋体" w:hAnsi="宋体" w:eastAsia="Times New Roman"/>
                <w:szCs w:val="21"/>
              </w:rPr>
            </w:pPr>
          </w:p>
        </w:tc>
        <w:tc>
          <w:tcPr>
            <w:tcW w:w="1095" w:type="dxa"/>
            <w:vAlign w:val="center"/>
          </w:tcPr>
          <w:p w14:paraId="15C42482">
            <w:pPr>
              <w:spacing w:line="460" w:lineRule="exact"/>
              <w:jc w:val="center"/>
              <w:rPr>
                <w:rFonts w:ascii="宋体" w:hAnsi="宋体" w:eastAsia="Times New Roman"/>
                <w:szCs w:val="21"/>
              </w:rPr>
            </w:pPr>
          </w:p>
        </w:tc>
        <w:tc>
          <w:tcPr>
            <w:tcW w:w="1215" w:type="dxa"/>
            <w:vAlign w:val="center"/>
          </w:tcPr>
          <w:p w14:paraId="745FE4B5">
            <w:pPr>
              <w:spacing w:line="460" w:lineRule="exact"/>
              <w:jc w:val="center"/>
              <w:rPr>
                <w:rFonts w:ascii="宋体" w:hAnsi="宋体" w:eastAsia="Times New Roman"/>
                <w:szCs w:val="21"/>
              </w:rPr>
            </w:pPr>
          </w:p>
        </w:tc>
        <w:tc>
          <w:tcPr>
            <w:tcW w:w="1098" w:type="dxa"/>
            <w:vAlign w:val="center"/>
          </w:tcPr>
          <w:p w14:paraId="3A16A779">
            <w:pPr>
              <w:spacing w:line="460" w:lineRule="exact"/>
              <w:jc w:val="center"/>
              <w:rPr>
                <w:rFonts w:ascii="宋体" w:hAnsi="宋体" w:eastAsia="Times New Roman"/>
                <w:szCs w:val="21"/>
              </w:rPr>
            </w:pPr>
          </w:p>
        </w:tc>
        <w:tc>
          <w:tcPr>
            <w:tcW w:w="1685" w:type="dxa"/>
            <w:vAlign w:val="center"/>
          </w:tcPr>
          <w:p w14:paraId="0CF7E6E2">
            <w:pPr>
              <w:spacing w:line="460" w:lineRule="exact"/>
              <w:jc w:val="center"/>
              <w:rPr>
                <w:rFonts w:ascii="宋体" w:hAnsi="宋体" w:eastAsia="Times New Roman"/>
                <w:szCs w:val="21"/>
              </w:rPr>
            </w:pPr>
          </w:p>
        </w:tc>
        <w:tc>
          <w:tcPr>
            <w:tcW w:w="1470" w:type="dxa"/>
            <w:vAlign w:val="center"/>
          </w:tcPr>
          <w:p w14:paraId="675AC288">
            <w:pPr>
              <w:spacing w:line="460" w:lineRule="exact"/>
              <w:jc w:val="center"/>
              <w:rPr>
                <w:rFonts w:ascii="宋体" w:hAnsi="宋体" w:eastAsia="Times New Roman"/>
                <w:szCs w:val="21"/>
              </w:rPr>
            </w:pPr>
          </w:p>
        </w:tc>
        <w:tc>
          <w:tcPr>
            <w:tcW w:w="1305" w:type="dxa"/>
            <w:vAlign w:val="center"/>
          </w:tcPr>
          <w:p w14:paraId="069EF80E">
            <w:pPr>
              <w:spacing w:line="460" w:lineRule="exact"/>
              <w:jc w:val="center"/>
              <w:rPr>
                <w:rFonts w:ascii="宋体" w:hAnsi="宋体" w:eastAsia="Times New Roman"/>
                <w:szCs w:val="21"/>
              </w:rPr>
            </w:pPr>
          </w:p>
        </w:tc>
        <w:tc>
          <w:tcPr>
            <w:tcW w:w="1761" w:type="dxa"/>
            <w:vAlign w:val="center"/>
          </w:tcPr>
          <w:p w14:paraId="5DADAB76">
            <w:pPr>
              <w:spacing w:line="460" w:lineRule="exact"/>
              <w:jc w:val="center"/>
              <w:rPr>
                <w:rFonts w:ascii="宋体" w:hAnsi="宋体" w:eastAsia="Times New Roman"/>
                <w:szCs w:val="21"/>
              </w:rPr>
            </w:pPr>
          </w:p>
        </w:tc>
      </w:tr>
      <w:tr w14:paraId="5BB5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1401A70">
            <w:pPr>
              <w:spacing w:line="460" w:lineRule="exact"/>
              <w:jc w:val="center"/>
              <w:rPr>
                <w:rFonts w:ascii="宋体" w:hAnsi="宋体" w:eastAsia="Times New Roman"/>
                <w:szCs w:val="21"/>
              </w:rPr>
            </w:pPr>
          </w:p>
        </w:tc>
        <w:tc>
          <w:tcPr>
            <w:tcW w:w="1260" w:type="dxa"/>
            <w:vAlign w:val="center"/>
          </w:tcPr>
          <w:p w14:paraId="62C8F4DD">
            <w:pPr>
              <w:spacing w:line="460" w:lineRule="exact"/>
              <w:jc w:val="center"/>
              <w:rPr>
                <w:rFonts w:ascii="宋体" w:hAnsi="宋体" w:eastAsia="Times New Roman"/>
                <w:szCs w:val="21"/>
              </w:rPr>
            </w:pPr>
          </w:p>
        </w:tc>
        <w:tc>
          <w:tcPr>
            <w:tcW w:w="1680" w:type="dxa"/>
            <w:vAlign w:val="center"/>
          </w:tcPr>
          <w:p w14:paraId="0E1249DC">
            <w:pPr>
              <w:spacing w:line="460" w:lineRule="exact"/>
              <w:jc w:val="center"/>
              <w:rPr>
                <w:rFonts w:ascii="宋体" w:hAnsi="宋体" w:eastAsia="Times New Roman"/>
                <w:szCs w:val="21"/>
              </w:rPr>
            </w:pPr>
          </w:p>
        </w:tc>
        <w:tc>
          <w:tcPr>
            <w:tcW w:w="1635" w:type="dxa"/>
            <w:vAlign w:val="center"/>
          </w:tcPr>
          <w:p w14:paraId="42E9B7A5">
            <w:pPr>
              <w:spacing w:line="460" w:lineRule="exact"/>
              <w:jc w:val="center"/>
              <w:rPr>
                <w:rFonts w:ascii="宋体" w:hAnsi="宋体" w:eastAsia="Times New Roman"/>
                <w:szCs w:val="21"/>
              </w:rPr>
            </w:pPr>
          </w:p>
        </w:tc>
        <w:tc>
          <w:tcPr>
            <w:tcW w:w="1095" w:type="dxa"/>
            <w:vAlign w:val="center"/>
          </w:tcPr>
          <w:p w14:paraId="40B7F507">
            <w:pPr>
              <w:spacing w:line="460" w:lineRule="exact"/>
              <w:jc w:val="center"/>
              <w:rPr>
                <w:rFonts w:ascii="宋体" w:hAnsi="宋体" w:eastAsia="Times New Roman"/>
                <w:szCs w:val="21"/>
              </w:rPr>
            </w:pPr>
          </w:p>
        </w:tc>
        <w:tc>
          <w:tcPr>
            <w:tcW w:w="1215" w:type="dxa"/>
            <w:vAlign w:val="center"/>
          </w:tcPr>
          <w:p w14:paraId="4BE85961">
            <w:pPr>
              <w:spacing w:line="460" w:lineRule="exact"/>
              <w:jc w:val="center"/>
              <w:rPr>
                <w:rFonts w:ascii="宋体" w:hAnsi="宋体" w:eastAsia="Times New Roman"/>
                <w:szCs w:val="21"/>
              </w:rPr>
            </w:pPr>
          </w:p>
        </w:tc>
        <w:tc>
          <w:tcPr>
            <w:tcW w:w="1098" w:type="dxa"/>
            <w:vAlign w:val="center"/>
          </w:tcPr>
          <w:p w14:paraId="704F96DE">
            <w:pPr>
              <w:spacing w:line="460" w:lineRule="exact"/>
              <w:jc w:val="center"/>
              <w:rPr>
                <w:rFonts w:ascii="宋体" w:hAnsi="宋体" w:eastAsia="Times New Roman"/>
                <w:szCs w:val="21"/>
              </w:rPr>
            </w:pPr>
          </w:p>
        </w:tc>
        <w:tc>
          <w:tcPr>
            <w:tcW w:w="1685" w:type="dxa"/>
            <w:vAlign w:val="center"/>
          </w:tcPr>
          <w:p w14:paraId="23E9E3CE">
            <w:pPr>
              <w:spacing w:line="460" w:lineRule="exact"/>
              <w:jc w:val="center"/>
              <w:rPr>
                <w:rFonts w:ascii="宋体" w:hAnsi="宋体" w:eastAsia="Times New Roman"/>
                <w:szCs w:val="21"/>
              </w:rPr>
            </w:pPr>
          </w:p>
        </w:tc>
        <w:tc>
          <w:tcPr>
            <w:tcW w:w="1470" w:type="dxa"/>
            <w:vAlign w:val="center"/>
          </w:tcPr>
          <w:p w14:paraId="5A7DAA39">
            <w:pPr>
              <w:spacing w:line="460" w:lineRule="exact"/>
              <w:jc w:val="center"/>
              <w:rPr>
                <w:rFonts w:ascii="宋体" w:hAnsi="宋体" w:eastAsia="Times New Roman"/>
                <w:szCs w:val="21"/>
              </w:rPr>
            </w:pPr>
          </w:p>
        </w:tc>
        <w:tc>
          <w:tcPr>
            <w:tcW w:w="1305" w:type="dxa"/>
            <w:vAlign w:val="center"/>
          </w:tcPr>
          <w:p w14:paraId="485DF228">
            <w:pPr>
              <w:spacing w:line="460" w:lineRule="exact"/>
              <w:jc w:val="center"/>
              <w:rPr>
                <w:rFonts w:ascii="宋体" w:hAnsi="宋体" w:eastAsia="Times New Roman"/>
                <w:szCs w:val="21"/>
              </w:rPr>
            </w:pPr>
          </w:p>
        </w:tc>
        <w:tc>
          <w:tcPr>
            <w:tcW w:w="1761" w:type="dxa"/>
            <w:vAlign w:val="center"/>
          </w:tcPr>
          <w:p w14:paraId="7326D5F4">
            <w:pPr>
              <w:spacing w:line="460" w:lineRule="exact"/>
              <w:jc w:val="center"/>
              <w:rPr>
                <w:rFonts w:ascii="宋体" w:hAnsi="宋体" w:eastAsia="Times New Roman"/>
                <w:szCs w:val="21"/>
              </w:rPr>
            </w:pPr>
          </w:p>
        </w:tc>
      </w:tr>
      <w:tr w14:paraId="2444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9429552">
            <w:pPr>
              <w:spacing w:line="460" w:lineRule="exact"/>
              <w:jc w:val="center"/>
              <w:rPr>
                <w:rFonts w:ascii="宋体" w:hAnsi="宋体" w:eastAsia="Times New Roman"/>
                <w:szCs w:val="21"/>
              </w:rPr>
            </w:pPr>
          </w:p>
        </w:tc>
        <w:tc>
          <w:tcPr>
            <w:tcW w:w="1260" w:type="dxa"/>
            <w:vAlign w:val="center"/>
          </w:tcPr>
          <w:p w14:paraId="522CE91E">
            <w:pPr>
              <w:spacing w:line="460" w:lineRule="exact"/>
              <w:jc w:val="center"/>
              <w:rPr>
                <w:rFonts w:ascii="宋体" w:hAnsi="宋体" w:eastAsia="Times New Roman"/>
                <w:szCs w:val="21"/>
              </w:rPr>
            </w:pPr>
          </w:p>
        </w:tc>
        <w:tc>
          <w:tcPr>
            <w:tcW w:w="1680" w:type="dxa"/>
            <w:vAlign w:val="center"/>
          </w:tcPr>
          <w:p w14:paraId="25A45C02">
            <w:pPr>
              <w:spacing w:line="460" w:lineRule="exact"/>
              <w:jc w:val="center"/>
              <w:rPr>
                <w:rFonts w:ascii="宋体" w:hAnsi="宋体" w:eastAsia="Times New Roman"/>
                <w:szCs w:val="21"/>
              </w:rPr>
            </w:pPr>
          </w:p>
        </w:tc>
        <w:tc>
          <w:tcPr>
            <w:tcW w:w="1635" w:type="dxa"/>
            <w:vAlign w:val="center"/>
          </w:tcPr>
          <w:p w14:paraId="7240405B">
            <w:pPr>
              <w:spacing w:line="460" w:lineRule="exact"/>
              <w:jc w:val="center"/>
              <w:rPr>
                <w:rFonts w:ascii="宋体" w:hAnsi="宋体" w:eastAsia="Times New Roman"/>
                <w:szCs w:val="21"/>
              </w:rPr>
            </w:pPr>
          </w:p>
        </w:tc>
        <w:tc>
          <w:tcPr>
            <w:tcW w:w="1095" w:type="dxa"/>
            <w:vAlign w:val="center"/>
          </w:tcPr>
          <w:p w14:paraId="21CADDD6">
            <w:pPr>
              <w:spacing w:line="460" w:lineRule="exact"/>
              <w:jc w:val="center"/>
              <w:rPr>
                <w:rFonts w:ascii="宋体" w:hAnsi="宋体" w:eastAsia="Times New Roman"/>
                <w:szCs w:val="21"/>
              </w:rPr>
            </w:pPr>
          </w:p>
        </w:tc>
        <w:tc>
          <w:tcPr>
            <w:tcW w:w="1215" w:type="dxa"/>
            <w:vAlign w:val="center"/>
          </w:tcPr>
          <w:p w14:paraId="2A654593">
            <w:pPr>
              <w:spacing w:line="460" w:lineRule="exact"/>
              <w:jc w:val="center"/>
              <w:rPr>
                <w:rFonts w:ascii="宋体" w:hAnsi="宋体" w:eastAsia="Times New Roman"/>
                <w:szCs w:val="21"/>
              </w:rPr>
            </w:pPr>
          </w:p>
        </w:tc>
        <w:tc>
          <w:tcPr>
            <w:tcW w:w="1098" w:type="dxa"/>
            <w:vAlign w:val="center"/>
          </w:tcPr>
          <w:p w14:paraId="0B4563E1">
            <w:pPr>
              <w:spacing w:line="460" w:lineRule="exact"/>
              <w:jc w:val="center"/>
              <w:rPr>
                <w:rFonts w:ascii="宋体" w:hAnsi="宋体" w:eastAsia="Times New Roman"/>
                <w:szCs w:val="21"/>
              </w:rPr>
            </w:pPr>
          </w:p>
        </w:tc>
        <w:tc>
          <w:tcPr>
            <w:tcW w:w="1685" w:type="dxa"/>
            <w:vAlign w:val="center"/>
          </w:tcPr>
          <w:p w14:paraId="5F3FB61C">
            <w:pPr>
              <w:spacing w:line="460" w:lineRule="exact"/>
              <w:jc w:val="center"/>
              <w:rPr>
                <w:rFonts w:ascii="宋体" w:hAnsi="宋体" w:eastAsia="Times New Roman"/>
                <w:szCs w:val="21"/>
              </w:rPr>
            </w:pPr>
          </w:p>
        </w:tc>
        <w:tc>
          <w:tcPr>
            <w:tcW w:w="1470" w:type="dxa"/>
            <w:vAlign w:val="center"/>
          </w:tcPr>
          <w:p w14:paraId="0D3DE4FB">
            <w:pPr>
              <w:spacing w:line="460" w:lineRule="exact"/>
              <w:jc w:val="center"/>
              <w:rPr>
                <w:rFonts w:ascii="宋体" w:hAnsi="宋体" w:eastAsia="Times New Roman"/>
                <w:szCs w:val="21"/>
              </w:rPr>
            </w:pPr>
          </w:p>
        </w:tc>
        <w:tc>
          <w:tcPr>
            <w:tcW w:w="1305" w:type="dxa"/>
            <w:vAlign w:val="center"/>
          </w:tcPr>
          <w:p w14:paraId="49CE2FC3">
            <w:pPr>
              <w:spacing w:line="460" w:lineRule="exact"/>
              <w:jc w:val="center"/>
              <w:rPr>
                <w:rFonts w:ascii="宋体" w:hAnsi="宋体" w:eastAsia="Times New Roman"/>
                <w:szCs w:val="21"/>
              </w:rPr>
            </w:pPr>
          </w:p>
        </w:tc>
        <w:tc>
          <w:tcPr>
            <w:tcW w:w="1761" w:type="dxa"/>
            <w:vAlign w:val="center"/>
          </w:tcPr>
          <w:p w14:paraId="35DAA99D">
            <w:pPr>
              <w:spacing w:line="460" w:lineRule="exact"/>
              <w:jc w:val="center"/>
              <w:rPr>
                <w:rFonts w:ascii="宋体" w:hAnsi="宋体" w:eastAsia="Times New Roman"/>
                <w:szCs w:val="21"/>
              </w:rPr>
            </w:pPr>
          </w:p>
        </w:tc>
      </w:tr>
      <w:tr w14:paraId="78AB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0F43A1F">
            <w:pPr>
              <w:spacing w:line="460" w:lineRule="exact"/>
              <w:jc w:val="center"/>
              <w:rPr>
                <w:rFonts w:ascii="宋体" w:hAnsi="宋体" w:eastAsia="Times New Roman"/>
                <w:szCs w:val="21"/>
              </w:rPr>
            </w:pPr>
          </w:p>
        </w:tc>
        <w:tc>
          <w:tcPr>
            <w:tcW w:w="1260" w:type="dxa"/>
            <w:vAlign w:val="center"/>
          </w:tcPr>
          <w:p w14:paraId="64A3F0A3">
            <w:pPr>
              <w:spacing w:line="460" w:lineRule="exact"/>
              <w:jc w:val="center"/>
              <w:rPr>
                <w:rFonts w:ascii="宋体" w:hAnsi="宋体" w:eastAsia="Times New Roman"/>
                <w:szCs w:val="21"/>
              </w:rPr>
            </w:pPr>
          </w:p>
        </w:tc>
        <w:tc>
          <w:tcPr>
            <w:tcW w:w="1680" w:type="dxa"/>
            <w:vAlign w:val="center"/>
          </w:tcPr>
          <w:p w14:paraId="5F9202D0">
            <w:pPr>
              <w:spacing w:line="460" w:lineRule="exact"/>
              <w:jc w:val="center"/>
              <w:rPr>
                <w:rFonts w:ascii="宋体" w:hAnsi="宋体" w:eastAsia="Times New Roman"/>
                <w:szCs w:val="21"/>
              </w:rPr>
            </w:pPr>
          </w:p>
        </w:tc>
        <w:tc>
          <w:tcPr>
            <w:tcW w:w="1635" w:type="dxa"/>
            <w:vAlign w:val="center"/>
          </w:tcPr>
          <w:p w14:paraId="5DCD609C">
            <w:pPr>
              <w:spacing w:line="460" w:lineRule="exact"/>
              <w:jc w:val="center"/>
              <w:rPr>
                <w:rFonts w:ascii="宋体" w:hAnsi="宋体" w:eastAsia="Times New Roman"/>
                <w:szCs w:val="21"/>
              </w:rPr>
            </w:pPr>
          </w:p>
        </w:tc>
        <w:tc>
          <w:tcPr>
            <w:tcW w:w="1095" w:type="dxa"/>
            <w:vAlign w:val="center"/>
          </w:tcPr>
          <w:p w14:paraId="2ABF7445">
            <w:pPr>
              <w:spacing w:line="460" w:lineRule="exact"/>
              <w:jc w:val="center"/>
              <w:rPr>
                <w:rFonts w:ascii="宋体" w:hAnsi="宋体" w:eastAsia="Times New Roman"/>
                <w:szCs w:val="21"/>
              </w:rPr>
            </w:pPr>
          </w:p>
        </w:tc>
        <w:tc>
          <w:tcPr>
            <w:tcW w:w="1215" w:type="dxa"/>
            <w:vAlign w:val="center"/>
          </w:tcPr>
          <w:p w14:paraId="0323891A">
            <w:pPr>
              <w:spacing w:line="460" w:lineRule="exact"/>
              <w:jc w:val="center"/>
              <w:rPr>
                <w:rFonts w:ascii="宋体" w:hAnsi="宋体" w:eastAsia="Times New Roman"/>
                <w:szCs w:val="21"/>
              </w:rPr>
            </w:pPr>
          </w:p>
        </w:tc>
        <w:tc>
          <w:tcPr>
            <w:tcW w:w="1098" w:type="dxa"/>
            <w:vAlign w:val="center"/>
          </w:tcPr>
          <w:p w14:paraId="2F06C4B6">
            <w:pPr>
              <w:spacing w:line="460" w:lineRule="exact"/>
              <w:jc w:val="center"/>
              <w:rPr>
                <w:rFonts w:ascii="宋体" w:hAnsi="宋体" w:eastAsia="Times New Roman"/>
                <w:szCs w:val="21"/>
              </w:rPr>
            </w:pPr>
          </w:p>
        </w:tc>
        <w:tc>
          <w:tcPr>
            <w:tcW w:w="1685" w:type="dxa"/>
            <w:vAlign w:val="center"/>
          </w:tcPr>
          <w:p w14:paraId="26B96BFD">
            <w:pPr>
              <w:spacing w:line="460" w:lineRule="exact"/>
              <w:jc w:val="center"/>
              <w:rPr>
                <w:rFonts w:ascii="宋体" w:hAnsi="宋体" w:eastAsia="Times New Roman"/>
                <w:szCs w:val="21"/>
              </w:rPr>
            </w:pPr>
          </w:p>
        </w:tc>
        <w:tc>
          <w:tcPr>
            <w:tcW w:w="1470" w:type="dxa"/>
            <w:vAlign w:val="center"/>
          </w:tcPr>
          <w:p w14:paraId="54AFEDAE">
            <w:pPr>
              <w:spacing w:line="460" w:lineRule="exact"/>
              <w:jc w:val="center"/>
              <w:rPr>
                <w:rFonts w:ascii="宋体" w:hAnsi="宋体" w:eastAsia="Times New Roman"/>
                <w:szCs w:val="21"/>
              </w:rPr>
            </w:pPr>
          </w:p>
        </w:tc>
        <w:tc>
          <w:tcPr>
            <w:tcW w:w="1305" w:type="dxa"/>
            <w:vAlign w:val="center"/>
          </w:tcPr>
          <w:p w14:paraId="756C4227">
            <w:pPr>
              <w:spacing w:line="460" w:lineRule="exact"/>
              <w:jc w:val="center"/>
              <w:rPr>
                <w:rFonts w:ascii="宋体" w:hAnsi="宋体" w:eastAsia="Times New Roman"/>
                <w:szCs w:val="21"/>
              </w:rPr>
            </w:pPr>
          </w:p>
        </w:tc>
        <w:tc>
          <w:tcPr>
            <w:tcW w:w="1761" w:type="dxa"/>
            <w:vAlign w:val="center"/>
          </w:tcPr>
          <w:p w14:paraId="115E6F44">
            <w:pPr>
              <w:spacing w:line="460" w:lineRule="exact"/>
              <w:jc w:val="center"/>
              <w:rPr>
                <w:rFonts w:ascii="宋体" w:hAnsi="宋体" w:eastAsia="Times New Roman"/>
                <w:szCs w:val="21"/>
              </w:rPr>
            </w:pPr>
          </w:p>
        </w:tc>
      </w:tr>
      <w:tr w14:paraId="0285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832D4EF">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148587D0">
            <w:pPr>
              <w:spacing w:line="460" w:lineRule="exact"/>
              <w:jc w:val="center"/>
              <w:rPr>
                <w:rFonts w:ascii="宋体" w:hAnsi="宋体" w:eastAsia="Times New Roman"/>
                <w:szCs w:val="21"/>
              </w:rPr>
            </w:pPr>
            <w:r>
              <w:rPr>
                <w:rFonts w:hint="eastAsia" w:ascii="宋体" w:hAnsi="宋体" w:eastAsia="Times New Roman"/>
                <w:szCs w:val="21"/>
              </w:rPr>
              <w:t>/</w:t>
            </w:r>
          </w:p>
        </w:tc>
        <w:tc>
          <w:tcPr>
            <w:tcW w:w="1680" w:type="dxa"/>
            <w:vAlign w:val="center"/>
          </w:tcPr>
          <w:p w14:paraId="2E338A20">
            <w:pPr>
              <w:spacing w:line="460" w:lineRule="exact"/>
              <w:jc w:val="center"/>
              <w:rPr>
                <w:rFonts w:ascii="宋体" w:hAnsi="宋体" w:eastAsia="Times New Roman"/>
                <w:szCs w:val="21"/>
              </w:rPr>
            </w:pPr>
            <w:r>
              <w:rPr>
                <w:rFonts w:hint="eastAsia" w:ascii="宋体" w:hAnsi="宋体" w:eastAsia="Times New Roman"/>
                <w:szCs w:val="21"/>
              </w:rPr>
              <w:t>/</w:t>
            </w:r>
          </w:p>
        </w:tc>
        <w:tc>
          <w:tcPr>
            <w:tcW w:w="1635" w:type="dxa"/>
            <w:vAlign w:val="center"/>
          </w:tcPr>
          <w:p w14:paraId="07AC90EB">
            <w:pPr>
              <w:spacing w:line="460" w:lineRule="exact"/>
              <w:jc w:val="center"/>
              <w:rPr>
                <w:rFonts w:ascii="宋体" w:hAnsi="宋体" w:eastAsia="Times New Roman"/>
                <w:szCs w:val="21"/>
              </w:rPr>
            </w:pPr>
            <w:r>
              <w:rPr>
                <w:rFonts w:hint="eastAsia" w:ascii="宋体" w:hAnsi="宋体" w:eastAsia="Times New Roman"/>
                <w:szCs w:val="21"/>
              </w:rPr>
              <w:t>/</w:t>
            </w:r>
          </w:p>
        </w:tc>
        <w:tc>
          <w:tcPr>
            <w:tcW w:w="1095" w:type="dxa"/>
            <w:vAlign w:val="center"/>
          </w:tcPr>
          <w:p w14:paraId="2354BED8">
            <w:pPr>
              <w:spacing w:line="460" w:lineRule="exact"/>
              <w:jc w:val="center"/>
              <w:rPr>
                <w:rFonts w:ascii="宋体" w:hAnsi="宋体" w:eastAsia="Times New Roman"/>
                <w:szCs w:val="21"/>
              </w:rPr>
            </w:pPr>
            <w:r>
              <w:rPr>
                <w:rFonts w:hint="eastAsia" w:ascii="宋体" w:hAnsi="宋体" w:eastAsia="Times New Roman"/>
                <w:szCs w:val="21"/>
              </w:rPr>
              <w:t>/</w:t>
            </w:r>
          </w:p>
        </w:tc>
        <w:tc>
          <w:tcPr>
            <w:tcW w:w="1215" w:type="dxa"/>
            <w:vAlign w:val="center"/>
          </w:tcPr>
          <w:p w14:paraId="4940B236">
            <w:pPr>
              <w:spacing w:line="460" w:lineRule="exact"/>
              <w:jc w:val="center"/>
              <w:rPr>
                <w:rFonts w:ascii="宋体" w:hAnsi="宋体" w:eastAsia="Times New Roman"/>
                <w:szCs w:val="21"/>
              </w:rPr>
            </w:pPr>
            <w:r>
              <w:rPr>
                <w:rFonts w:hint="eastAsia" w:ascii="宋体" w:hAnsi="宋体" w:eastAsia="Times New Roman"/>
                <w:szCs w:val="21"/>
              </w:rPr>
              <w:t>/</w:t>
            </w:r>
          </w:p>
        </w:tc>
        <w:tc>
          <w:tcPr>
            <w:tcW w:w="1098" w:type="dxa"/>
            <w:vAlign w:val="center"/>
          </w:tcPr>
          <w:p w14:paraId="0F137153">
            <w:pPr>
              <w:spacing w:line="460" w:lineRule="exact"/>
              <w:jc w:val="center"/>
              <w:rPr>
                <w:rFonts w:ascii="宋体" w:hAnsi="宋体" w:eastAsia="Times New Roman"/>
                <w:szCs w:val="21"/>
              </w:rPr>
            </w:pPr>
            <w:r>
              <w:rPr>
                <w:rFonts w:hint="eastAsia" w:ascii="宋体" w:hAnsi="宋体" w:eastAsia="Times New Roman"/>
                <w:szCs w:val="21"/>
              </w:rPr>
              <w:t>/</w:t>
            </w:r>
          </w:p>
        </w:tc>
        <w:tc>
          <w:tcPr>
            <w:tcW w:w="1685" w:type="dxa"/>
            <w:vAlign w:val="center"/>
          </w:tcPr>
          <w:p w14:paraId="561EAE4C">
            <w:pPr>
              <w:spacing w:line="460" w:lineRule="exact"/>
              <w:jc w:val="center"/>
              <w:rPr>
                <w:rFonts w:ascii="宋体" w:hAnsi="宋体" w:eastAsia="Times New Roman"/>
                <w:szCs w:val="21"/>
              </w:rPr>
            </w:pPr>
            <w:r>
              <w:rPr>
                <w:rFonts w:hint="eastAsia" w:ascii="宋体" w:hAnsi="宋体" w:eastAsia="Times New Roman"/>
                <w:szCs w:val="21"/>
              </w:rPr>
              <w:t>/</w:t>
            </w:r>
          </w:p>
        </w:tc>
        <w:tc>
          <w:tcPr>
            <w:tcW w:w="1470" w:type="dxa"/>
            <w:vAlign w:val="center"/>
          </w:tcPr>
          <w:p w14:paraId="389A35C7">
            <w:pPr>
              <w:spacing w:line="460" w:lineRule="exact"/>
              <w:jc w:val="center"/>
              <w:rPr>
                <w:rFonts w:ascii="宋体" w:hAnsi="宋体" w:eastAsia="Times New Roman"/>
                <w:szCs w:val="21"/>
              </w:rPr>
            </w:pPr>
          </w:p>
        </w:tc>
        <w:tc>
          <w:tcPr>
            <w:tcW w:w="1305" w:type="dxa"/>
            <w:vAlign w:val="center"/>
          </w:tcPr>
          <w:p w14:paraId="4446451A">
            <w:pPr>
              <w:spacing w:line="460" w:lineRule="exact"/>
              <w:jc w:val="center"/>
              <w:rPr>
                <w:rFonts w:ascii="宋体" w:hAnsi="宋体" w:eastAsia="Times New Roman"/>
                <w:szCs w:val="21"/>
              </w:rPr>
            </w:pPr>
            <w:r>
              <w:rPr>
                <w:rFonts w:hint="eastAsia" w:ascii="宋体" w:hAnsi="宋体" w:eastAsia="Times New Roman"/>
                <w:szCs w:val="21"/>
              </w:rPr>
              <w:t>/</w:t>
            </w:r>
          </w:p>
        </w:tc>
        <w:tc>
          <w:tcPr>
            <w:tcW w:w="1761" w:type="dxa"/>
            <w:vAlign w:val="center"/>
          </w:tcPr>
          <w:p w14:paraId="1CD93BD9">
            <w:pPr>
              <w:spacing w:line="460" w:lineRule="exact"/>
              <w:jc w:val="center"/>
              <w:rPr>
                <w:rFonts w:ascii="宋体" w:hAnsi="宋体" w:eastAsia="Times New Roman"/>
                <w:szCs w:val="21"/>
              </w:rPr>
            </w:pPr>
            <w:r>
              <w:rPr>
                <w:rFonts w:hint="eastAsia" w:ascii="宋体" w:hAnsi="宋体" w:eastAsia="Times New Roman"/>
                <w:szCs w:val="21"/>
              </w:rPr>
              <w:t>/</w:t>
            </w:r>
          </w:p>
        </w:tc>
      </w:tr>
    </w:tbl>
    <w:p w14:paraId="13383269">
      <w:pPr>
        <w:spacing w:line="440" w:lineRule="exact"/>
        <w:rPr>
          <w:rFonts w:ascii="仿宋_GB2312" w:eastAsia="仿宋_GB2312"/>
          <w:i/>
          <w:iCs/>
          <w:sz w:val="24"/>
          <w:szCs w:val="24"/>
        </w:rPr>
      </w:pPr>
    </w:p>
    <w:p w14:paraId="30480588">
      <w:pPr>
        <w:spacing w:line="440" w:lineRule="exact"/>
        <w:ind w:firstLine="735" w:firstLineChars="350"/>
        <w:rPr>
          <w:rFonts w:asciiTheme="minorEastAsia" w:hAnsiTheme="minorEastAsia" w:eastAsiaTheme="minorEastAsia"/>
          <w:i/>
          <w:iCs/>
          <w:szCs w:val="21"/>
        </w:rPr>
      </w:pPr>
      <w:r>
        <w:rPr>
          <w:rFonts w:hint="eastAsia" w:asciiTheme="minorEastAsia" w:hAnsiTheme="minorEastAsia" w:eastAsiaTheme="minorEastAsia"/>
          <w:i/>
          <w:iCs/>
          <w:szCs w:val="21"/>
        </w:rPr>
        <w:t>特别提醒： 节能产品是指根据财政部、国家发改委、生态环境部、市场监管总局等四部委发布的“财库[2019]9号”文件规定，由国家认可认证机构认证在投标截止日尚在有效期内的同型号产品。</w:t>
      </w:r>
    </w:p>
    <w:p w14:paraId="76C0FD39">
      <w:pPr>
        <w:spacing w:line="460" w:lineRule="exact"/>
        <w:rPr>
          <w:rFonts w:asciiTheme="minorEastAsia" w:hAnsiTheme="minorEastAsia" w:eastAsiaTheme="minorEastAsia"/>
          <w:szCs w:val="21"/>
        </w:rPr>
      </w:pPr>
    </w:p>
    <w:p w14:paraId="4034B7CD">
      <w:pPr>
        <w:spacing w:line="460" w:lineRule="exact"/>
        <w:rPr>
          <w:rFonts w:ascii="宋体" w:hAnsi="宋体"/>
          <w:sz w:val="24"/>
          <w:szCs w:val="24"/>
        </w:rPr>
      </w:pPr>
      <w:r>
        <w:rPr>
          <w:rFonts w:hint="eastAsia" w:ascii="宋体" w:hAnsi="宋体"/>
          <w:sz w:val="24"/>
          <w:szCs w:val="24"/>
        </w:rPr>
        <w:t>投标单位（盖章）：                                      日  期：</w:t>
      </w:r>
    </w:p>
    <w:p w14:paraId="10B611B7">
      <w:pPr>
        <w:spacing w:line="460" w:lineRule="exact"/>
        <w:rPr>
          <w:rFonts w:ascii="宋体" w:hAnsi="宋体"/>
          <w:sz w:val="24"/>
          <w:szCs w:val="24"/>
        </w:rPr>
      </w:pPr>
    </w:p>
    <w:p w14:paraId="0170F0C0">
      <w:pPr>
        <w:spacing w:line="400" w:lineRule="exact"/>
        <w:jc w:val="center"/>
        <w:rPr>
          <w:rFonts w:asciiTheme="minorEastAsia" w:hAnsiTheme="minorEastAsia" w:eastAsiaTheme="minorEastAsia"/>
          <w:b/>
          <w:sz w:val="32"/>
        </w:rPr>
      </w:pPr>
      <w:r>
        <w:br w:type="page"/>
      </w:r>
      <w:r>
        <w:rPr>
          <w:rFonts w:hint="eastAsia" w:asciiTheme="minorEastAsia" w:hAnsiTheme="minorEastAsia" w:eastAsiaTheme="minorEastAsia"/>
          <w:b/>
          <w:bCs/>
          <w:sz w:val="32"/>
          <w:szCs w:val="32"/>
        </w:rPr>
        <w:t>5、</w:t>
      </w:r>
      <w:r>
        <w:rPr>
          <w:rFonts w:hint="eastAsia" w:asciiTheme="minorEastAsia" w:hAnsiTheme="minorEastAsia" w:eastAsiaTheme="minorEastAsia"/>
          <w:b/>
          <w:sz w:val="32"/>
        </w:rPr>
        <w:t>环境标志产品分项报价表（若有的提供）</w:t>
      </w:r>
    </w:p>
    <w:p w14:paraId="499B4153">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6587D0BD">
      <w:pPr>
        <w:spacing w:line="460" w:lineRule="exact"/>
        <w:rPr>
          <w:rFonts w:ascii="宋体" w:hAnsi="宋体"/>
          <w:sz w:val="24"/>
          <w:szCs w:val="24"/>
        </w:rPr>
      </w:pPr>
    </w:p>
    <w:tbl>
      <w:tblPr>
        <w:tblStyle w:val="24"/>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452"/>
        <w:gridCol w:w="1478"/>
        <w:gridCol w:w="1410"/>
        <w:gridCol w:w="1881"/>
      </w:tblGrid>
      <w:tr w14:paraId="28E0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97987F2">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763B9369">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680" w:type="dxa"/>
            <w:vAlign w:val="center"/>
          </w:tcPr>
          <w:p w14:paraId="58AFE2DF">
            <w:pPr>
              <w:spacing w:line="460" w:lineRule="exact"/>
              <w:jc w:val="center"/>
              <w:rPr>
                <w:rFonts w:ascii="宋体" w:hAnsi="宋体" w:eastAsia="Times New Roman"/>
                <w:szCs w:val="21"/>
              </w:rPr>
            </w:pPr>
            <w:r>
              <w:rPr>
                <w:rFonts w:hint="eastAsia" w:ascii="宋体" w:hAnsi="宋体" w:eastAsia="Times New Roman"/>
                <w:szCs w:val="21"/>
              </w:rPr>
              <w:t>品牌、规格型号</w:t>
            </w:r>
          </w:p>
        </w:tc>
        <w:tc>
          <w:tcPr>
            <w:tcW w:w="1635" w:type="dxa"/>
            <w:vAlign w:val="center"/>
          </w:tcPr>
          <w:p w14:paraId="55AB7159">
            <w:pPr>
              <w:spacing w:line="460" w:lineRule="exact"/>
              <w:jc w:val="center"/>
              <w:rPr>
                <w:rFonts w:ascii="宋体" w:hAnsi="宋体" w:eastAsia="Times New Roman"/>
                <w:szCs w:val="21"/>
              </w:rPr>
            </w:pPr>
            <w:r>
              <w:rPr>
                <w:rFonts w:hint="eastAsia" w:ascii="宋体" w:hAnsi="宋体" w:eastAsia="Times New Roman"/>
                <w:szCs w:val="21"/>
              </w:rPr>
              <w:t>生产商名称</w:t>
            </w:r>
          </w:p>
        </w:tc>
        <w:tc>
          <w:tcPr>
            <w:tcW w:w="1095" w:type="dxa"/>
            <w:vAlign w:val="center"/>
          </w:tcPr>
          <w:p w14:paraId="42AFE337">
            <w:pPr>
              <w:spacing w:line="460" w:lineRule="exact"/>
              <w:jc w:val="center"/>
              <w:rPr>
                <w:rFonts w:ascii="宋体" w:hAnsi="宋体" w:eastAsia="Times New Roman"/>
                <w:szCs w:val="21"/>
              </w:rPr>
            </w:pPr>
            <w:r>
              <w:rPr>
                <w:rFonts w:hint="eastAsia" w:ascii="宋体" w:hAnsi="宋体" w:eastAsia="Times New Roman"/>
                <w:szCs w:val="21"/>
              </w:rPr>
              <w:t>数量</w:t>
            </w:r>
          </w:p>
        </w:tc>
        <w:tc>
          <w:tcPr>
            <w:tcW w:w="1215" w:type="dxa"/>
            <w:vAlign w:val="center"/>
          </w:tcPr>
          <w:p w14:paraId="3E92F23E">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098" w:type="dxa"/>
            <w:vAlign w:val="center"/>
          </w:tcPr>
          <w:p w14:paraId="6D0EEE0F">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1452" w:type="dxa"/>
            <w:vAlign w:val="center"/>
          </w:tcPr>
          <w:p w14:paraId="127AE294">
            <w:pPr>
              <w:spacing w:line="460" w:lineRule="exact"/>
              <w:jc w:val="center"/>
              <w:rPr>
                <w:rFonts w:ascii="宋体" w:hAnsi="宋体" w:eastAsia="Times New Roman"/>
                <w:szCs w:val="21"/>
              </w:rPr>
            </w:pPr>
            <w:r>
              <w:rPr>
                <w:rFonts w:hint="eastAsia" w:ascii="宋体" w:hAnsi="宋体" w:eastAsia="Times New Roman"/>
                <w:szCs w:val="21"/>
              </w:rPr>
              <w:t>环境标志产品证书编号</w:t>
            </w:r>
          </w:p>
        </w:tc>
        <w:tc>
          <w:tcPr>
            <w:tcW w:w="1478" w:type="dxa"/>
            <w:vAlign w:val="center"/>
          </w:tcPr>
          <w:p w14:paraId="7635BDBE">
            <w:pPr>
              <w:spacing w:line="460" w:lineRule="exact"/>
              <w:jc w:val="center"/>
              <w:rPr>
                <w:rFonts w:ascii="宋体" w:hAnsi="宋体" w:eastAsia="Times New Roman"/>
                <w:szCs w:val="21"/>
              </w:rPr>
            </w:pPr>
            <w:r>
              <w:rPr>
                <w:rFonts w:hint="eastAsia" w:ascii="宋体" w:hAnsi="宋体" w:eastAsia="Times New Roman"/>
                <w:szCs w:val="21"/>
              </w:rPr>
              <w:t>证书颁发机构</w:t>
            </w:r>
          </w:p>
        </w:tc>
        <w:tc>
          <w:tcPr>
            <w:tcW w:w="1410" w:type="dxa"/>
            <w:vAlign w:val="center"/>
          </w:tcPr>
          <w:p w14:paraId="545842EB">
            <w:pPr>
              <w:spacing w:line="460" w:lineRule="exact"/>
              <w:jc w:val="center"/>
              <w:rPr>
                <w:rFonts w:ascii="宋体" w:hAnsi="宋体" w:eastAsia="Times New Roman"/>
                <w:szCs w:val="21"/>
              </w:rPr>
            </w:pPr>
            <w:r>
              <w:rPr>
                <w:rFonts w:hint="eastAsia" w:ascii="宋体" w:hAnsi="宋体" w:eastAsia="Times New Roman"/>
                <w:szCs w:val="21"/>
              </w:rPr>
              <w:t>证书有效</w:t>
            </w:r>
          </w:p>
          <w:p w14:paraId="40D30503">
            <w:pPr>
              <w:spacing w:line="460" w:lineRule="exact"/>
              <w:jc w:val="center"/>
              <w:rPr>
                <w:rFonts w:ascii="宋体" w:hAnsi="宋体" w:eastAsia="Times New Roman"/>
                <w:szCs w:val="21"/>
              </w:rPr>
            </w:pPr>
            <w:r>
              <w:rPr>
                <w:rFonts w:hint="eastAsia" w:ascii="宋体" w:hAnsi="宋体" w:eastAsia="Times New Roman"/>
                <w:szCs w:val="21"/>
              </w:rPr>
              <w:t>截止日期</w:t>
            </w:r>
          </w:p>
        </w:tc>
        <w:tc>
          <w:tcPr>
            <w:tcW w:w="1881" w:type="dxa"/>
            <w:vAlign w:val="center"/>
          </w:tcPr>
          <w:p w14:paraId="2AA8B526">
            <w:pPr>
              <w:spacing w:line="460" w:lineRule="exact"/>
              <w:jc w:val="center"/>
              <w:rPr>
                <w:rFonts w:ascii="宋体" w:hAnsi="宋体" w:eastAsia="Times New Roman"/>
                <w:szCs w:val="21"/>
              </w:rPr>
            </w:pPr>
            <w:r>
              <w:rPr>
                <w:rFonts w:hint="eastAsia" w:ascii="宋体" w:hAnsi="宋体" w:eastAsia="Times New Roman"/>
                <w:szCs w:val="21"/>
              </w:rPr>
              <w:t>证书在投标文件对应页码</w:t>
            </w:r>
          </w:p>
        </w:tc>
      </w:tr>
      <w:tr w14:paraId="52BA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7664CE3D">
            <w:pPr>
              <w:spacing w:line="460" w:lineRule="exact"/>
              <w:jc w:val="center"/>
              <w:rPr>
                <w:rFonts w:ascii="宋体" w:hAnsi="宋体" w:eastAsia="Times New Roman"/>
                <w:szCs w:val="21"/>
              </w:rPr>
            </w:pPr>
          </w:p>
        </w:tc>
        <w:tc>
          <w:tcPr>
            <w:tcW w:w="1260" w:type="dxa"/>
            <w:vAlign w:val="center"/>
          </w:tcPr>
          <w:p w14:paraId="67873184">
            <w:pPr>
              <w:spacing w:line="460" w:lineRule="exact"/>
              <w:jc w:val="center"/>
              <w:rPr>
                <w:rFonts w:ascii="宋体" w:hAnsi="宋体" w:eastAsia="Times New Roman"/>
                <w:szCs w:val="21"/>
              </w:rPr>
            </w:pPr>
          </w:p>
        </w:tc>
        <w:tc>
          <w:tcPr>
            <w:tcW w:w="1680" w:type="dxa"/>
            <w:vAlign w:val="center"/>
          </w:tcPr>
          <w:p w14:paraId="4B946B99">
            <w:pPr>
              <w:spacing w:line="460" w:lineRule="exact"/>
              <w:jc w:val="center"/>
              <w:rPr>
                <w:rFonts w:ascii="宋体" w:hAnsi="宋体" w:eastAsia="Times New Roman"/>
                <w:szCs w:val="21"/>
              </w:rPr>
            </w:pPr>
          </w:p>
        </w:tc>
        <w:tc>
          <w:tcPr>
            <w:tcW w:w="1635" w:type="dxa"/>
            <w:vAlign w:val="center"/>
          </w:tcPr>
          <w:p w14:paraId="2A2BC510">
            <w:pPr>
              <w:spacing w:line="460" w:lineRule="exact"/>
              <w:jc w:val="center"/>
              <w:rPr>
                <w:rFonts w:ascii="宋体" w:hAnsi="宋体" w:eastAsia="Times New Roman"/>
                <w:szCs w:val="21"/>
              </w:rPr>
            </w:pPr>
          </w:p>
        </w:tc>
        <w:tc>
          <w:tcPr>
            <w:tcW w:w="1095" w:type="dxa"/>
            <w:vAlign w:val="center"/>
          </w:tcPr>
          <w:p w14:paraId="6D63E172">
            <w:pPr>
              <w:spacing w:line="460" w:lineRule="exact"/>
              <w:jc w:val="center"/>
              <w:rPr>
                <w:rFonts w:ascii="宋体" w:hAnsi="宋体" w:eastAsia="Times New Roman"/>
                <w:szCs w:val="21"/>
              </w:rPr>
            </w:pPr>
          </w:p>
        </w:tc>
        <w:tc>
          <w:tcPr>
            <w:tcW w:w="1215" w:type="dxa"/>
            <w:vAlign w:val="center"/>
          </w:tcPr>
          <w:p w14:paraId="489D5842">
            <w:pPr>
              <w:spacing w:line="460" w:lineRule="exact"/>
              <w:jc w:val="center"/>
              <w:rPr>
                <w:rFonts w:ascii="宋体" w:hAnsi="宋体" w:eastAsia="Times New Roman"/>
                <w:szCs w:val="21"/>
              </w:rPr>
            </w:pPr>
          </w:p>
        </w:tc>
        <w:tc>
          <w:tcPr>
            <w:tcW w:w="1098" w:type="dxa"/>
            <w:vAlign w:val="center"/>
          </w:tcPr>
          <w:p w14:paraId="7CC1D992">
            <w:pPr>
              <w:spacing w:line="460" w:lineRule="exact"/>
              <w:jc w:val="center"/>
              <w:rPr>
                <w:rFonts w:ascii="宋体" w:hAnsi="宋体" w:eastAsia="Times New Roman"/>
                <w:szCs w:val="21"/>
              </w:rPr>
            </w:pPr>
          </w:p>
        </w:tc>
        <w:tc>
          <w:tcPr>
            <w:tcW w:w="1452" w:type="dxa"/>
            <w:vAlign w:val="center"/>
          </w:tcPr>
          <w:p w14:paraId="19929967">
            <w:pPr>
              <w:spacing w:line="460" w:lineRule="exact"/>
              <w:jc w:val="center"/>
              <w:rPr>
                <w:rFonts w:ascii="宋体" w:hAnsi="宋体" w:eastAsia="Times New Roman"/>
                <w:szCs w:val="21"/>
              </w:rPr>
            </w:pPr>
          </w:p>
        </w:tc>
        <w:tc>
          <w:tcPr>
            <w:tcW w:w="1478" w:type="dxa"/>
            <w:vAlign w:val="center"/>
          </w:tcPr>
          <w:p w14:paraId="1463CFFB">
            <w:pPr>
              <w:spacing w:line="460" w:lineRule="exact"/>
              <w:jc w:val="center"/>
              <w:rPr>
                <w:rFonts w:ascii="宋体" w:hAnsi="宋体" w:eastAsia="Times New Roman"/>
                <w:szCs w:val="21"/>
              </w:rPr>
            </w:pPr>
          </w:p>
        </w:tc>
        <w:tc>
          <w:tcPr>
            <w:tcW w:w="1410" w:type="dxa"/>
            <w:vAlign w:val="center"/>
          </w:tcPr>
          <w:p w14:paraId="6BA50E4E">
            <w:pPr>
              <w:spacing w:line="460" w:lineRule="exact"/>
              <w:jc w:val="center"/>
              <w:rPr>
                <w:rFonts w:ascii="宋体" w:hAnsi="宋体" w:eastAsia="Times New Roman"/>
                <w:szCs w:val="21"/>
              </w:rPr>
            </w:pPr>
          </w:p>
        </w:tc>
        <w:tc>
          <w:tcPr>
            <w:tcW w:w="1881" w:type="dxa"/>
            <w:vAlign w:val="center"/>
          </w:tcPr>
          <w:p w14:paraId="77432CC2">
            <w:pPr>
              <w:spacing w:line="460" w:lineRule="exact"/>
              <w:jc w:val="center"/>
              <w:rPr>
                <w:rFonts w:ascii="宋体" w:hAnsi="宋体" w:eastAsia="Times New Roman"/>
                <w:szCs w:val="21"/>
              </w:rPr>
            </w:pPr>
          </w:p>
        </w:tc>
      </w:tr>
      <w:tr w14:paraId="0129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38E0476">
            <w:pPr>
              <w:spacing w:line="460" w:lineRule="exact"/>
              <w:jc w:val="center"/>
              <w:rPr>
                <w:rFonts w:ascii="宋体" w:hAnsi="宋体" w:eastAsia="Times New Roman"/>
                <w:szCs w:val="21"/>
              </w:rPr>
            </w:pPr>
          </w:p>
        </w:tc>
        <w:tc>
          <w:tcPr>
            <w:tcW w:w="1260" w:type="dxa"/>
            <w:vAlign w:val="center"/>
          </w:tcPr>
          <w:p w14:paraId="5173F674">
            <w:pPr>
              <w:spacing w:line="460" w:lineRule="exact"/>
              <w:jc w:val="center"/>
              <w:rPr>
                <w:rFonts w:ascii="宋体" w:hAnsi="宋体" w:eastAsia="Times New Roman"/>
                <w:szCs w:val="21"/>
              </w:rPr>
            </w:pPr>
          </w:p>
        </w:tc>
        <w:tc>
          <w:tcPr>
            <w:tcW w:w="1680" w:type="dxa"/>
            <w:vAlign w:val="center"/>
          </w:tcPr>
          <w:p w14:paraId="4D23ACBB">
            <w:pPr>
              <w:spacing w:line="460" w:lineRule="exact"/>
              <w:jc w:val="center"/>
              <w:rPr>
                <w:rFonts w:ascii="宋体" w:hAnsi="宋体" w:eastAsia="Times New Roman"/>
                <w:szCs w:val="21"/>
              </w:rPr>
            </w:pPr>
          </w:p>
        </w:tc>
        <w:tc>
          <w:tcPr>
            <w:tcW w:w="1635" w:type="dxa"/>
            <w:vAlign w:val="center"/>
          </w:tcPr>
          <w:p w14:paraId="4B2CE56F">
            <w:pPr>
              <w:spacing w:line="460" w:lineRule="exact"/>
              <w:jc w:val="center"/>
              <w:rPr>
                <w:rFonts w:ascii="宋体" w:hAnsi="宋体" w:eastAsia="Times New Roman"/>
                <w:szCs w:val="21"/>
              </w:rPr>
            </w:pPr>
          </w:p>
        </w:tc>
        <w:tc>
          <w:tcPr>
            <w:tcW w:w="1095" w:type="dxa"/>
            <w:vAlign w:val="center"/>
          </w:tcPr>
          <w:p w14:paraId="460E7A3C">
            <w:pPr>
              <w:spacing w:line="460" w:lineRule="exact"/>
              <w:jc w:val="center"/>
              <w:rPr>
                <w:rFonts w:ascii="宋体" w:hAnsi="宋体" w:eastAsia="Times New Roman"/>
                <w:szCs w:val="21"/>
              </w:rPr>
            </w:pPr>
          </w:p>
        </w:tc>
        <w:tc>
          <w:tcPr>
            <w:tcW w:w="1215" w:type="dxa"/>
            <w:vAlign w:val="center"/>
          </w:tcPr>
          <w:p w14:paraId="27700006">
            <w:pPr>
              <w:spacing w:line="460" w:lineRule="exact"/>
              <w:jc w:val="center"/>
              <w:rPr>
                <w:rFonts w:ascii="宋体" w:hAnsi="宋体" w:eastAsia="Times New Roman"/>
                <w:szCs w:val="21"/>
              </w:rPr>
            </w:pPr>
          </w:p>
        </w:tc>
        <w:tc>
          <w:tcPr>
            <w:tcW w:w="1098" w:type="dxa"/>
            <w:vAlign w:val="center"/>
          </w:tcPr>
          <w:p w14:paraId="3854D5BF">
            <w:pPr>
              <w:spacing w:line="460" w:lineRule="exact"/>
              <w:jc w:val="center"/>
              <w:rPr>
                <w:rFonts w:ascii="宋体" w:hAnsi="宋体" w:eastAsia="Times New Roman"/>
                <w:szCs w:val="21"/>
              </w:rPr>
            </w:pPr>
          </w:p>
        </w:tc>
        <w:tc>
          <w:tcPr>
            <w:tcW w:w="1452" w:type="dxa"/>
            <w:vAlign w:val="center"/>
          </w:tcPr>
          <w:p w14:paraId="048E31C3">
            <w:pPr>
              <w:spacing w:line="460" w:lineRule="exact"/>
              <w:jc w:val="center"/>
              <w:rPr>
                <w:rFonts w:ascii="宋体" w:hAnsi="宋体" w:eastAsia="Times New Roman"/>
                <w:szCs w:val="21"/>
              </w:rPr>
            </w:pPr>
          </w:p>
        </w:tc>
        <w:tc>
          <w:tcPr>
            <w:tcW w:w="1478" w:type="dxa"/>
            <w:vAlign w:val="center"/>
          </w:tcPr>
          <w:p w14:paraId="794E7758">
            <w:pPr>
              <w:spacing w:line="460" w:lineRule="exact"/>
              <w:jc w:val="center"/>
              <w:rPr>
                <w:rFonts w:ascii="宋体" w:hAnsi="宋体" w:eastAsia="Times New Roman"/>
                <w:szCs w:val="21"/>
              </w:rPr>
            </w:pPr>
          </w:p>
        </w:tc>
        <w:tc>
          <w:tcPr>
            <w:tcW w:w="1410" w:type="dxa"/>
            <w:vAlign w:val="center"/>
          </w:tcPr>
          <w:p w14:paraId="1D2B785C">
            <w:pPr>
              <w:spacing w:line="460" w:lineRule="exact"/>
              <w:jc w:val="center"/>
              <w:rPr>
                <w:rFonts w:ascii="宋体" w:hAnsi="宋体" w:eastAsia="Times New Roman"/>
                <w:szCs w:val="21"/>
              </w:rPr>
            </w:pPr>
          </w:p>
        </w:tc>
        <w:tc>
          <w:tcPr>
            <w:tcW w:w="1881" w:type="dxa"/>
            <w:vAlign w:val="center"/>
          </w:tcPr>
          <w:p w14:paraId="4D0D9CC5">
            <w:pPr>
              <w:spacing w:line="460" w:lineRule="exact"/>
              <w:jc w:val="center"/>
              <w:rPr>
                <w:rFonts w:ascii="宋体" w:hAnsi="宋体" w:eastAsia="Times New Roman"/>
                <w:szCs w:val="21"/>
              </w:rPr>
            </w:pPr>
          </w:p>
        </w:tc>
      </w:tr>
      <w:tr w14:paraId="0BEE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FCD8E4B">
            <w:pPr>
              <w:spacing w:line="460" w:lineRule="exact"/>
              <w:jc w:val="center"/>
              <w:rPr>
                <w:rFonts w:ascii="宋体" w:hAnsi="宋体" w:eastAsia="Times New Roman"/>
                <w:szCs w:val="21"/>
              </w:rPr>
            </w:pPr>
          </w:p>
        </w:tc>
        <w:tc>
          <w:tcPr>
            <w:tcW w:w="1260" w:type="dxa"/>
            <w:vAlign w:val="center"/>
          </w:tcPr>
          <w:p w14:paraId="3B332674">
            <w:pPr>
              <w:spacing w:line="460" w:lineRule="exact"/>
              <w:jc w:val="center"/>
              <w:rPr>
                <w:rFonts w:ascii="宋体" w:hAnsi="宋体" w:eastAsia="Times New Roman"/>
                <w:szCs w:val="21"/>
              </w:rPr>
            </w:pPr>
          </w:p>
        </w:tc>
        <w:tc>
          <w:tcPr>
            <w:tcW w:w="1680" w:type="dxa"/>
            <w:vAlign w:val="center"/>
          </w:tcPr>
          <w:p w14:paraId="3D627CC4">
            <w:pPr>
              <w:spacing w:line="460" w:lineRule="exact"/>
              <w:jc w:val="center"/>
              <w:rPr>
                <w:rFonts w:ascii="宋体" w:hAnsi="宋体" w:eastAsia="Times New Roman"/>
                <w:szCs w:val="21"/>
              </w:rPr>
            </w:pPr>
          </w:p>
        </w:tc>
        <w:tc>
          <w:tcPr>
            <w:tcW w:w="1635" w:type="dxa"/>
            <w:vAlign w:val="center"/>
          </w:tcPr>
          <w:p w14:paraId="6A87B371">
            <w:pPr>
              <w:spacing w:line="460" w:lineRule="exact"/>
              <w:jc w:val="center"/>
              <w:rPr>
                <w:rFonts w:ascii="宋体" w:hAnsi="宋体" w:eastAsia="Times New Roman"/>
                <w:szCs w:val="21"/>
              </w:rPr>
            </w:pPr>
          </w:p>
        </w:tc>
        <w:tc>
          <w:tcPr>
            <w:tcW w:w="1095" w:type="dxa"/>
            <w:vAlign w:val="center"/>
          </w:tcPr>
          <w:p w14:paraId="433E028A">
            <w:pPr>
              <w:spacing w:line="460" w:lineRule="exact"/>
              <w:jc w:val="center"/>
              <w:rPr>
                <w:rFonts w:ascii="宋体" w:hAnsi="宋体" w:eastAsia="Times New Roman"/>
                <w:szCs w:val="21"/>
              </w:rPr>
            </w:pPr>
          </w:p>
        </w:tc>
        <w:tc>
          <w:tcPr>
            <w:tcW w:w="1215" w:type="dxa"/>
            <w:vAlign w:val="center"/>
          </w:tcPr>
          <w:p w14:paraId="1ADF3617">
            <w:pPr>
              <w:spacing w:line="460" w:lineRule="exact"/>
              <w:jc w:val="center"/>
              <w:rPr>
                <w:rFonts w:ascii="宋体" w:hAnsi="宋体" w:eastAsia="Times New Roman"/>
                <w:szCs w:val="21"/>
              </w:rPr>
            </w:pPr>
          </w:p>
        </w:tc>
        <w:tc>
          <w:tcPr>
            <w:tcW w:w="1098" w:type="dxa"/>
            <w:vAlign w:val="center"/>
          </w:tcPr>
          <w:p w14:paraId="097DE582">
            <w:pPr>
              <w:spacing w:line="460" w:lineRule="exact"/>
              <w:jc w:val="center"/>
              <w:rPr>
                <w:rFonts w:ascii="宋体" w:hAnsi="宋体" w:eastAsia="Times New Roman"/>
                <w:szCs w:val="21"/>
              </w:rPr>
            </w:pPr>
          </w:p>
        </w:tc>
        <w:tc>
          <w:tcPr>
            <w:tcW w:w="1452" w:type="dxa"/>
            <w:vAlign w:val="center"/>
          </w:tcPr>
          <w:p w14:paraId="0F184FF7">
            <w:pPr>
              <w:spacing w:line="460" w:lineRule="exact"/>
              <w:jc w:val="center"/>
              <w:rPr>
                <w:rFonts w:ascii="宋体" w:hAnsi="宋体" w:eastAsia="Times New Roman"/>
                <w:szCs w:val="21"/>
              </w:rPr>
            </w:pPr>
          </w:p>
        </w:tc>
        <w:tc>
          <w:tcPr>
            <w:tcW w:w="1478" w:type="dxa"/>
            <w:vAlign w:val="center"/>
          </w:tcPr>
          <w:p w14:paraId="056C0FDD">
            <w:pPr>
              <w:spacing w:line="460" w:lineRule="exact"/>
              <w:jc w:val="center"/>
              <w:rPr>
                <w:rFonts w:ascii="宋体" w:hAnsi="宋体" w:eastAsia="Times New Roman"/>
                <w:szCs w:val="21"/>
              </w:rPr>
            </w:pPr>
          </w:p>
        </w:tc>
        <w:tc>
          <w:tcPr>
            <w:tcW w:w="1410" w:type="dxa"/>
            <w:vAlign w:val="center"/>
          </w:tcPr>
          <w:p w14:paraId="5899AE1C">
            <w:pPr>
              <w:spacing w:line="460" w:lineRule="exact"/>
              <w:jc w:val="center"/>
              <w:rPr>
                <w:rFonts w:ascii="宋体" w:hAnsi="宋体" w:eastAsia="Times New Roman"/>
                <w:szCs w:val="21"/>
              </w:rPr>
            </w:pPr>
          </w:p>
        </w:tc>
        <w:tc>
          <w:tcPr>
            <w:tcW w:w="1881" w:type="dxa"/>
            <w:vAlign w:val="center"/>
          </w:tcPr>
          <w:p w14:paraId="4F6CC3B4">
            <w:pPr>
              <w:spacing w:line="460" w:lineRule="exact"/>
              <w:jc w:val="center"/>
              <w:rPr>
                <w:rFonts w:ascii="宋体" w:hAnsi="宋体" w:eastAsia="Times New Roman"/>
                <w:szCs w:val="21"/>
              </w:rPr>
            </w:pPr>
          </w:p>
        </w:tc>
      </w:tr>
      <w:tr w14:paraId="15D3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4732439">
            <w:pPr>
              <w:spacing w:line="460" w:lineRule="exact"/>
              <w:jc w:val="center"/>
              <w:rPr>
                <w:rFonts w:ascii="宋体" w:hAnsi="宋体" w:eastAsia="Times New Roman"/>
                <w:szCs w:val="21"/>
              </w:rPr>
            </w:pPr>
          </w:p>
        </w:tc>
        <w:tc>
          <w:tcPr>
            <w:tcW w:w="1260" w:type="dxa"/>
            <w:vAlign w:val="center"/>
          </w:tcPr>
          <w:p w14:paraId="3A9FF9AB">
            <w:pPr>
              <w:spacing w:line="460" w:lineRule="exact"/>
              <w:jc w:val="center"/>
              <w:rPr>
                <w:rFonts w:ascii="宋体" w:hAnsi="宋体" w:eastAsia="Times New Roman"/>
                <w:szCs w:val="21"/>
              </w:rPr>
            </w:pPr>
          </w:p>
        </w:tc>
        <w:tc>
          <w:tcPr>
            <w:tcW w:w="1680" w:type="dxa"/>
            <w:vAlign w:val="center"/>
          </w:tcPr>
          <w:p w14:paraId="4782FBAE">
            <w:pPr>
              <w:spacing w:line="460" w:lineRule="exact"/>
              <w:jc w:val="center"/>
              <w:rPr>
                <w:rFonts w:ascii="宋体" w:hAnsi="宋体" w:eastAsia="Times New Roman"/>
                <w:szCs w:val="21"/>
              </w:rPr>
            </w:pPr>
          </w:p>
        </w:tc>
        <w:tc>
          <w:tcPr>
            <w:tcW w:w="1635" w:type="dxa"/>
            <w:vAlign w:val="center"/>
          </w:tcPr>
          <w:p w14:paraId="0FA8F5F4">
            <w:pPr>
              <w:spacing w:line="460" w:lineRule="exact"/>
              <w:jc w:val="center"/>
              <w:rPr>
                <w:rFonts w:ascii="宋体" w:hAnsi="宋体" w:eastAsia="Times New Roman"/>
                <w:szCs w:val="21"/>
              </w:rPr>
            </w:pPr>
          </w:p>
        </w:tc>
        <w:tc>
          <w:tcPr>
            <w:tcW w:w="1095" w:type="dxa"/>
            <w:vAlign w:val="center"/>
          </w:tcPr>
          <w:p w14:paraId="04419EC8">
            <w:pPr>
              <w:spacing w:line="460" w:lineRule="exact"/>
              <w:jc w:val="center"/>
              <w:rPr>
                <w:rFonts w:ascii="宋体" w:hAnsi="宋体" w:eastAsia="Times New Roman"/>
                <w:szCs w:val="21"/>
              </w:rPr>
            </w:pPr>
          </w:p>
        </w:tc>
        <w:tc>
          <w:tcPr>
            <w:tcW w:w="1215" w:type="dxa"/>
            <w:vAlign w:val="center"/>
          </w:tcPr>
          <w:p w14:paraId="3CB8F597">
            <w:pPr>
              <w:spacing w:line="460" w:lineRule="exact"/>
              <w:jc w:val="center"/>
              <w:rPr>
                <w:rFonts w:ascii="宋体" w:hAnsi="宋体" w:eastAsia="Times New Roman"/>
                <w:szCs w:val="21"/>
              </w:rPr>
            </w:pPr>
          </w:p>
        </w:tc>
        <w:tc>
          <w:tcPr>
            <w:tcW w:w="1098" w:type="dxa"/>
            <w:vAlign w:val="center"/>
          </w:tcPr>
          <w:p w14:paraId="0B40B202">
            <w:pPr>
              <w:spacing w:line="460" w:lineRule="exact"/>
              <w:jc w:val="center"/>
              <w:rPr>
                <w:rFonts w:ascii="宋体" w:hAnsi="宋体" w:eastAsia="Times New Roman"/>
                <w:szCs w:val="21"/>
              </w:rPr>
            </w:pPr>
          </w:p>
        </w:tc>
        <w:tc>
          <w:tcPr>
            <w:tcW w:w="1452" w:type="dxa"/>
            <w:vAlign w:val="center"/>
          </w:tcPr>
          <w:p w14:paraId="4107E691">
            <w:pPr>
              <w:spacing w:line="460" w:lineRule="exact"/>
              <w:jc w:val="center"/>
              <w:rPr>
                <w:rFonts w:ascii="宋体" w:hAnsi="宋体" w:eastAsia="Times New Roman"/>
                <w:szCs w:val="21"/>
              </w:rPr>
            </w:pPr>
          </w:p>
        </w:tc>
        <w:tc>
          <w:tcPr>
            <w:tcW w:w="1478" w:type="dxa"/>
            <w:vAlign w:val="center"/>
          </w:tcPr>
          <w:p w14:paraId="631734E8">
            <w:pPr>
              <w:spacing w:line="460" w:lineRule="exact"/>
              <w:jc w:val="center"/>
              <w:rPr>
                <w:rFonts w:ascii="宋体" w:hAnsi="宋体" w:eastAsia="Times New Roman"/>
                <w:szCs w:val="21"/>
              </w:rPr>
            </w:pPr>
          </w:p>
        </w:tc>
        <w:tc>
          <w:tcPr>
            <w:tcW w:w="1410" w:type="dxa"/>
            <w:vAlign w:val="center"/>
          </w:tcPr>
          <w:p w14:paraId="3E0F2976">
            <w:pPr>
              <w:spacing w:line="460" w:lineRule="exact"/>
              <w:jc w:val="center"/>
              <w:rPr>
                <w:rFonts w:ascii="宋体" w:hAnsi="宋体" w:eastAsia="Times New Roman"/>
                <w:szCs w:val="21"/>
              </w:rPr>
            </w:pPr>
          </w:p>
        </w:tc>
        <w:tc>
          <w:tcPr>
            <w:tcW w:w="1881" w:type="dxa"/>
            <w:vAlign w:val="center"/>
          </w:tcPr>
          <w:p w14:paraId="652A70CE">
            <w:pPr>
              <w:spacing w:line="460" w:lineRule="exact"/>
              <w:jc w:val="center"/>
              <w:rPr>
                <w:rFonts w:ascii="宋体" w:hAnsi="宋体" w:eastAsia="Times New Roman"/>
                <w:szCs w:val="21"/>
              </w:rPr>
            </w:pPr>
          </w:p>
        </w:tc>
      </w:tr>
      <w:tr w14:paraId="322A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5036161">
            <w:pPr>
              <w:spacing w:line="460" w:lineRule="exact"/>
              <w:jc w:val="center"/>
              <w:rPr>
                <w:rFonts w:ascii="宋体" w:hAnsi="宋体" w:eastAsia="Times New Roman"/>
                <w:szCs w:val="21"/>
              </w:rPr>
            </w:pPr>
          </w:p>
        </w:tc>
        <w:tc>
          <w:tcPr>
            <w:tcW w:w="1260" w:type="dxa"/>
            <w:vAlign w:val="center"/>
          </w:tcPr>
          <w:p w14:paraId="01DAA2B1">
            <w:pPr>
              <w:spacing w:line="460" w:lineRule="exact"/>
              <w:jc w:val="center"/>
              <w:rPr>
                <w:rFonts w:ascii="宋体" w:hAnsi="宋体" w:eastAsia="Times New Roman"/>
                <w:szCs w:val="21"/>
              </w:rPr>
            </w:pPr>
          </w:p>
        </w:tc>
        <w:tc>
          <w:tcPr>
            <w:tcW w:w="1680" w:type="dxa"/>
            <w:vAlign w:val="center"/>
          </w:tcPr>
          <w:p w14:paraId="25F477DF">
            <w:pPr>
              <w:spacing w:line="460" w:lineRule="exact"/>
              <w:jc w:val="center"/>
              <w:rPr>
                <w:rFonts w:ascii="宋体" w:hAnsi="宋体" w:eastAsia="Times New Roman"/>
                <w:szCs w:val="21"/>
              </w:rPr>
            </w:pPr>
          </w:p>
        </w:tc>
        <w:tc>
          <w:tcPr>
            <w:tcW w:w="1635" w:type="dxa"/>
            <w:vAlign w:val="center"/>
          </w:tcPr>
          <w:p w14:paraId="1797045E">
            <w:pPr>
              <w:spacing w:line="460" w:lineRule="exact"/>
              <w:jc w:val="center"/>
              <w:rPr>
                <w:rFonts w:ascii="宋体" w:hAnsi="宋体" w:eastAsia="Times New Roman"/>
                <w:szCs w:val="21"/>
              </w:rPr>
            </w:pPr>
          </w:p>
        </w:tc>
        <w:tc>
          <w:tcPr>
            <w:tcW w:w="1095" w:type="dxa"/>
            <w:vAlign w:val="center"/>
          </w:tcPr>
          <w:p w14:paraId="2E6BB3CE">
            <w:pPr>
              <w:spacing w:line="460" w:lineRule="exact"/>
              <w:jc w:val="center"/>
              <w:rPr>
                <w:rFonts w:ascii="宋体" w:hAnsi="宋体" w:eastAsia="Times New Roman"/>
                <w:szCs w:val="21"/>
              </w:rPr>
            </w:pPr>
          </w:p>
        </w:tc>
        <w:tc>
          <w:tcPr>
            <w:tcW w:w="1215" w:type="dxa"/>
            <w:vAlign w:val="center"/>
          </w:tcPr>
          <w:p w14:paraId="4BE2C1BC">
            <w:pPr>
              <w:spacing w:line="460" w:lineRule="exact"/>
              <w:jc w:val="center"/>
              <w:rPr>
                <w:rFonts w:ascii="宋体" w:hAnsi="宋体" w:eastAsia="Times New Roman"/>
                <w:szCs w:val="21"/>
              </w:rPr>
            </w:pPr>
          </w:p>
        </w:tc>
        <w:tc>
          <w:tcPr>
            <w:tcW w:w="1098" w:type="dxa"/>
            <w:vAlign w:val="center"/>
          </w:tcPr>
          <w:p w14:paraId="2120481F">
            <w:pPr>
              <w:spacing w:line="460" w:lineRule="exact"/>
              <w:jc w:val="center"/>
              <w:rPr>
                <w:rFonts w:ascii="宋体" w:hAnsi="宋体" w:eastAsia="Times New Roman"/>
                <w:szCs w:val="21"/>
              </w:rPr>
            </w:pPr>
          </w:p>
        </w:tc>
        <w:tc>
          <w:tcPr>
            <w:tcW w:w="1452" w:type="dxa"/>
            <w:vAlign w:val="center"/>
          </w:tcPr>
          <w:p w14:paraId="42277DB9">
            <w:pPr>
              <w:spacing w:line="460" w:lineRule="exact"/>
              <w:jc w:val="center"/>
              <w:rPr>
                <w:rFonts w:ascii="宋体" w:hAnsi="宋体" w:eastAsia="Times New Roman"/>
                <w:szCs w:val="21"/>
              </w:rPr>
            </w:pPr>
          </w:p>
        </w:tc>
        <w:tc>
          <w:tcPr>
            <w:tcW w:w="1478" w:type="dxa"/>
            <w:vAlign w:val="center"/>
          </w:tcPr>
          <w:p w14:paraId="271BA38C">
            <w:pPr>
              <w:spacing w:line="460" w:lineRule="exact"/>
              <w:jc w:val="center"/>
              <w:rPr>
                <w:rFonts w:ascii="宋体" w:hAnsi="宋体" w:eastAsia="Times New Roman"/>
                <w:szCs w:val="21"/>
              </w:rPr>
            </w:pPr>
          </w:p>
        </w:tc>
        <w:tc>
          <w:tcPr>
            <w:tcW w:w="1410" w:type="dxa"/>
            <w:vAlign w:val="center"/>
          </w:tcPr>
          <w:p w14:paraId="1300FD3E">
            <w:pPr>
              <w:spacing w:line="460" w:lineRule="exact"/>
              <w:jc w:val="center"/>
              <w:rPr>
                <w:rFonts w:ascii="宋体" w:hAnsi="宋体" w:eastAsia="Times New Roman"/>
                <w:szCs w:val="21"/>
              </w:rPr>
            </w:pPr>
          </w:p>
        </w:tc>
        <w:tc>
          <w:tcPr>
            <w:tcW w:w="1881" w:type="dxa"/>
            <w:vAlign w:val="center"/>
          </w:tcPr>
          <w:p w14:paraId="53B07906">
            <w:pPr>
              <w:spacing w:line="460" w:lineRule="exact"/>
              <w:jc w:val="center"/>
              <w:rPr>
                <w:rFonts w:ascii="宋体" w:hAnsi="宋体" w:eastAsia="Times New Roman"/>
                <w:szCs w:val="21"/>
              </w:rPr>
            </w:pPr>
          </w:p>
        </w:tc>
      </w:tr>
      <w:tr w14:paraId="547F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4CD65E5">
            <w:pPr>
              <w:spacing w:line="460" w:lineRule="exact"/>
              <w:jc w:val="center"/>
              <w:rPr>
                <w:rFonts w:ascii="宋体" w:hAnsi="宋体" w:eastAsia="Times New Roman"/>
                <w:szCs w:val="21"/>
              </w:rPr>
            </w:pPr>
          </w:p>
        </w:tc>
        <w:tc>
          <w:tcPr>
            <w:tcW w:w="1260" w:type="dxa"/>
            <w:vAlign w:val="center"/>
          </w:tcPr>
          <w:p w14:paraId="5F43172D">
            <w:pPr>
              <w:spacing w:line="460" w:lineRule="exact"/>
              <w:jc w:val="center"/>
              <w:rPr>
                <w:rFonts w:ascii="宋体" w:hAnsi="宋体" w:eastAsia="Times New Roman"/>
                <w:szCs w:val="21"/>
              </w:rPr>
            </w:pPr>
          </w:p>
        </w:tc>
        <w:tc>
          <w:tcPr>
            <w:tcW w:w="1680" w:type="dxa"/>
            <w:vAlign w:val="center"/>
          </w:tcPr>
          <w:p w14:paraId="0997334B">
            <w:pPr>
              <w:spacing w:line="460" w:lineRule="exact"/>
              <w:jc w:val="center"/>
              <w:rPr>
                <w:rFonts w:ascii="宋体" w:hAnsi="宋体" w:eastAsia="Times New Roman"/>
                <w:szCs w:val="21"/>
              </w:rPr>
            </w:pPr>
          </w:p>
        </w:tc>
        <w:tc>
          <w:tcPr>
            <w:tcW w:w="1635" w:type="dxa"/>
            <w:vAlign w:val="center"/>
          </w:tcPr>
          <w:p w14:paraId="5D1120B1">
            <w:pPr>
              <w:spacing w:line="460" w:lineRule="exact"/>
              <w:jc w:val="center"/>
              <w:rPr>
                <w:rFonts w:ascii="宋体" w:hAnsi="宋体" w:eastAsia="Times New Roman"/>
                <w:szCs w:val="21"/>
              </w:rPr>
            </w:pPr>
          </w:p>
        </w:tc>
        <w:tc>
          <w:tcPr>
            <w:tcW w:w="1095" w:type="dxa"/>
            <w:vAlign w:val="center"/>
          </w:tcPr>
          <w:p w14:paraId="4DCCEF22">
            <w:pPr>
              <w:spacing w:line="460" w:lineRule="exact"/>
              <w:jc w:val="center"/>
              <w:rPr>
                <w:rFonts w:ascii="宋体" w:hAnsi="宋体" w:eastAsia="Times New Roman"/>
                <w:szCs w:val="21"/>
              </w:rPr>
            </w:pPr>
          </w:p>
        </w:tc>
        <w:tc>
          <w:tcPr>
            <w:tcW w:w="1215" w:type="dxa"/>
            <w:vAlign w:val="center"/>
          </w:tcPr>
          <w:p w14:paraId="34EF25FF">
            <w:pPr>
              <w:spacing w:line="460" w:lineRule="exact"/>
              <w:jc w:val="center"/>
              <w:rPr>
                <w:rFonts w:ascii="宋体" w:hAnsi="宋体" w:eastAsia="Times New Roman"/>
                <w:szCs w:val="21"/>
              </w:rPr>
            </w:pPr>
          </w:p>
        </w:tc>
        <w:tc>
          <w:tcPr>
            <w:tcW w:w="1098" w:type="dxa"/>
            <w:vAlign w:val="center"/>
          </w:tcPr>
          <w:p w14:paraId="40DD97D8">
            <w:pPr>
              <w:spacing w:line="460" w:lineRule="exact"/>
              <w:jc w:val="center"/>
              <w:rPr>
                <w:rFonts w:ascii="宋体" w:hAnsi="宋体" w:eastAsia="Times New Roman"/>
                <w:szCs w:val="21"/>
              </w:rPr>
            </w:pPr>
          </w:p>
        </w:tc>
        <w:tc>
          <w:tcPr>
            <w:tcW w:w="1452" w:type="dxa"/>
            <w:vAlign w:val="center"/>
          </w:tcPr>
          <w:p w14:paraId="1CDDB770">
            <w:pPr>
              <w:spacing w:line="460" w:lineRule="exact"/>
              <w:jc w:val="center"/>
              <w:rPr>
                <w:rFonts w:ascii="宋体" w:hAnsi="宋体" w:eastAsia="Times New Roman"/>
                <w:szCs w:val="21"/>
              </w:rPr>
            </w:pPr>
          </w:p>
        </w:tc>
        <w:tc>
          <w:tcPr>
            <w:tcW w:w="1478" w:type="dxa"/>
            <w:vAlign w:val="center"/>
          </w:tcPr>
          <w:p w14:paraId="1538B936">
            <w:pPr>
              <w:spacing w:line="460" w:lineRule="exact"/>
              <w:jc w:val="center"/>
              <w:rPr>
                <w:rFonts w:ascii="宋体" w:hAnsi="宋体" w:eastAsia="Times New Roman"/>
                <w:szCs w:val="21"/>
              </w:rPr>
            </w:pPr>
          </w:p>
        </w:tc>
        <w:tc>
          <w:tcPr>
            <w:tcW w:w="1410" w:type="dxa"/>
            <w:vAlign w:val="center"/>
          </w:tcPr>
          <w:p w14:paraId="22D81485">
            <w:pPr>
              <w:spacing w:line="460" w:lineRule="exact"/>
              <w:jc w:val="center"/>
              <w:rPr>
                <w:rFonts w:ascii="宋体" w:hAnsi="宋体" w:eastAsia="Times New Roman"/>
                <w:szCs w:val="21"/>
              </w:rPr>
            </w:pPr>
          </w:p>
        </w:tc>
        <w:tc>
          <w:tcPr>
            <w:tcW w:w="1881" w:type="dxa"/>
            <w:vAlign w:val="center"/>
          </w:tcPr>
          <w:p w14:paraId="44FF6747">
            <w:pPr>
              <w:spacing w:line="460" w:lineRule="exact"/>
              <w:jc w:val="center"/>
              <w:rPr>
                <w:rFonts w:ascii="宋体" w:hAnsi="宋体" w:eastAsia="Times New Roman"/>
                <w:szCs w:val="21"/>
              </w:rPr>
            </w:pPr>
          </w:p>
        </w:tc>
      </w:tr>
      <w:tr w14:paraId="05BA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992ADA3">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490476CB">
            <w:pPr>
              <w:spacing w:line="460" w:lineRule="exact"/>
              <w:jc w:val="center"/>
              <w:rPr>
                <w:rFonts w:ascii="宋体" w:hAnsi="宋体" w:eastAsia="Times New Roman"/>
                <w:szCs w:val="21"/>
              </w:rPr>
            </w:pPr>
            <w:r>
              <w:rPr>
                <w:rFonts w:hint="eastAsia" w:ascii="宋体" w:hAnsi="宋体" w:eastAsia="Times New Roman"/>
                <w:szCs w:val="21"/>
              </w:rPr>
              <w:t>/</w:t>
            </w:r>
          </w:p>
        </w:tc>
        <w:tc>
          <w:tcPr>
            <w:tcW w:w="1680" w:type="dxa"/>
            <w:vAlign w:val="center"/>
          </w:tcPr>
          <w:p w14:paraId="29B401D6">
            <w:pPr>
              <w:spacing w:line="460" w:lineRule="exact"/>
              <w:jc w:val="center"/>
              <w:rPr>
                <w:rFonts w:ascii="宋体" w:hAnsi="宋体" w:eastAsia="Times New Roman"/>
                <w:szCs w:val="21"/>
              </w:rPr>
            </w:pPr>
            <w:r>
              <w:rPr>
                <w:rFonts w:hint="eastAsia" w:ascii="宋体" w:hAnsi="宋体" w:eastAsia="Times New Roman"/>
                <w:szCs w:val="21"/>
              </w:rPr>
              <w:t>/</w:t>
            </w:r>
          </w:p>
        </w:tc>
        <w:tc>
          <w:tcPr>
            <w:tcW w:w="1635" w:type="dxa"/>
            <w:vAlign w:val="center"/>
          </w:tcPr>
          <w:p w14:paraId="77821FC4">
            <w:pPr>
              <w:spacing w:line="460" w:lineRule="exact"/>
              <w:jc w:val="center"/>
              <w:rPr>
                <w:rFonts w:ascii="宋体" w:hAnsi="宋体" w:eastAsia="Times New Roman"/>
                <w:szCs w:val="21"/>
              </w:rPr>
            </w:pPr>
            <w:r>
              <w:rPr>
                <w:rFonts w:hint="eastAsia" w:ascii="宋体" w:hAnsi="宋体" w:eastAsia="Times New Roman"/>
                <w:szCs w:val="21"/>
              </w:rPr>
              <w:t>/</w:t>
            </w:r>
          </w:p>
        </w:tc>
        <w:tc>
          <w:tcPr>
            <w:tcW w:w="1095" w:type="dxa"/>
            <w:vAlign w:val="center"/>
          </w:tcPr>
          <w:p w14:paraId="73CEAF03">
            <w:pPr>
              <w:spacing w:line="460" w:lineRule="exact"/>
              <w:jc w:val="center"/>
              <w:rPr>
                <w:rFonts w:ascii="宋体" w:hAnsi="宋体" w:eastAsia="Times New Roman"/>
                <w:szCs w:val="21"/>
              </w:rPr>
            </w:pPr>
            <w:r>
              <w:rPr>
                <w:rFonts w:hint="eastAsia" w:ascii="宋体" w:hAnsi="宋体" w:eastAsia="Times New Roman"/>
                <w:szCs w:val="21"/>
              </w:rPr>
              <w:t>/</w:t>
            </w:r>
          </w:p>
        </w:tc>
        <w:tc>
          <w:tcPr>
            <w:tcW w:w="1215" w:type="dxa"/>
            <w:vAlign w:val="center"/>
          </w:tcPr>
          <w:p w14:paraId="2FF25A87">
            <w:pPr>
              <w:spacing w:line="460" w:lineRule="exact"/>
              <w:jc w:val="center"/>
              <w:rPr>
                <w:rFonts w:ascii="宋体" w:hAnsi="宋体" w:eastAsia="Times New Roman"/>
                <w:szCs w:val="21"/>
              </w:rPr>
            </w:pPr>
            <w:r>
              <w:rPr>
                <w:rFonts w:hint="eastAsia" w:ascii="宋体" w:hAnsi="宋体" w:eastAsia="Times New Roman"/>
                <w:szCs w:val="21"/>
              </w:rPr>
              <w:t>/</w:t>
            </w:r>
          </w:p>
        </w:tc>
        <w:tc>
          <w:tcPr>
            <w:tcW w:w="1098" w:type="dxa"/>
            <w:vAlign w:val="center"/>
          </w:tcPr>
          <w:p w14:paraId="0A4C54A2">
            <w:pPr>
              <w:spacing w:line="460" w:lineRule="exact"/>
              <w:jc w:val="center"/>
              <w:rPr>
                <w:rFonts w:ascii="宋体" w:hAnsi="宋体" w:eastAsia="Times New Roman"/>
                <w:szCs w:val="21"/>
              </w:rPr>
            </w:pPr>
            <w:r>
              <w:rPr>
                <w:rFonts w:hint="eastAsia" w:ascii="宋体" w:hAnsi="宋体" w:eastAsia="Times New Roman"/>
                <w:szCs w:val="21"/>
              </w:rPr>
              <w:t>/</w:t>
            </w:r>
          </w:p>
        </w:tc>
        <w:tc>
          <w:tcPr>
            <w:tcW w:w="1452" w:type="dxa"/>
            <w:vAlign w:val="center"/>
          </w:tcPr>
          <w:p w14:paraId="3B0620C4">
            <w:pPr>
              <w:spacing w:line="460" w:lineRule="exact"/>
              <w:jc w:val="center"/>
              <w:rPr>
                <w:rFonts w:ascii="宋体" w:hAnsi="宋体" w:eastAsia="Times New Roman"/>
                <w:szCs w:val="21"/>
              </w:rPr>
            </w:pPr>
            <w:r>
              <w:rPr>
                <w:rFonts w:hint="eastAsia" w:ascii="宋体" w:hAnsi="宋体" w:eastAsia="Times New Roman"/>
                <w:szCs w:val="21"/>
              </w:rPr>
              <w:t>/</w:t>
            </w:r>
          </w:p>
        </w:tc>
        <w:tc>
          <w:tcPr>
            <w:tcW w:w="1478" w:type="dxa"/>
            <w:vAlign w:val="center"/>
          </w:tcPr>
          <w:p w14:paraId="55F92106">
            <w:pPr>
              <w:spacing w:line="460" w:lineRule="exact"/>
              <w:jc w:val="center"/>
              <w:rPr>
                <w:rFonts w:ascii="宋体" w:hAnsi="宋体" w:eastAsia="Times New Roman"/>
                <w:szCs w:val="21"/>
              </w:rPr>
            </w:pPr>
          </w:p>
        </w:tc>
        <w:tc>
          <w:tcPr>
            <w:tcW w:w="1410" w:type="dxa"/>
            <w:vAlign w:val="center"/>
          </w:tcPr>
          <w:p w14:paraId="0FCA115C">
            <w:pPr>
              <w:spacing w:line="460" w:lineRule="exact"/>
              <w:jc w:val="center"/>
              <w:rPr>
                <w:rFonts w:ascii="宋体" w:hAnsi="宋体" w:eastAsia="Times New Roman"/>
                <w:szCs w:val="21"/>
              </w:rPr>
            </w:pPr>
            <w:r>
              <w:rPr>
                <w:rFonts w:hint="eastAsia" w:ascii="宋体" w:hAnsi="宋体" w:eastAsia="Times New Roman"/>
                <w:szCs w:val="21"/>
              </w:rPr>
              <w:t>/</w:t>
            </w:r>
          </w:p>
        </w:tc>
        <w:tc>
          <w:tcPr>
            <w:tcW w:w="1881" w:type="dxa"/>
            <w:vAlign w:val="center"/>
          </w:tcPr>
          <w:p w14:paraId="26CE5F8F">
            <w:pPr>
              <w:spacing w:line="460" w:lineRule="exact"/>
              <w:jc w:val="center"/>
              <w:rPr>
                <w:rFonts w:ascii="宋体" w:hAnsi="宋体" w:eastAsia="Times New Roman"/>
                <w:szCs w:val="21"/>
              </w:rPr>
            </w:pPr>
            <w:r>
              <w:rPr>
                <w:rFonts w:hint="eastAsia" w:ascii="宋体" w:hAnsi="宋体" w:eastAsia="Times New Roman"/>
                <w:szCs w:val="21"/>
              </w:rPr>
              <w:t>/</w:t>
            </w:r>
          </w:p>
        </w:tc>
      </w:tr>
    </w:tbl>
    <w:p w14:paraId="504AF691">
      <w:pPr>
        <w:spacing w:line="440" w:lineRule="exact"/>
        <w:rPr>
          <w:rFonts w:ascii="仿宋_GB2312" w:eastAsia="仿宋_GB2312"/>
          <w:i/>
          <w:iCs/>
          <w:szCs w:val="21"/>
        </w:rPr>
      </w:pPr>
    </w:p>
    <w:p w14:paraId="3FE8E53E">
      <w:pPr>
        <w:spacing w:line="440" w:lineRule="exact"/>
        <w:rPr>
          <w:rFonts w:ascii="宋体" w:hAnsi="宋体"/>
          <w:i/>
          <w:iCs/>
          <w:szCs w:val="21"/>
        </w:rPr>
      </w:pPr>
    </w:p>
    <w:p w14:paraId="58A1C542">
      <w:pPr>
        <w:spacing w:line="440" w:lineRule="exact"/>
        <w:ind w:firstLine="735" w:firstLineChars="350"/>
        <w:rPr>
          <w:rFonts w:ascii="宋体" w:hAnsi="宋体"/>
          <w:i/>
          <w:iCs/>
          <w:szCs w:val="21"/>
        </w:rPr>
      </w:pPr>
      <w:r>
        <w:rPr>
          <w:rFonts w:hint="eastAsia" w:ascii="宋体" w:hAnsi="宋体"/>
          <w:i/>
          <w:iCs/>
          <w:szCs w:val="21"/>
        </w:rPr>
        <w:t>特别提醒： 环境标志产品是指根据财政部、国家发改委、生态环境部、市场监管总局等四部委发布的“财库[2019]9号”文件规定，由国家认可认证机构认证在投标截止日尚在有效期内的同型号产品。</w:t>
      </w:r>
    </w:p>
    <w:p w14:paraId="65871CC6">
      <w:pPr>
        <w:spacing w:line="460" w:lineRule="exact"/>
        <w:rPr>
          <w:rFonts w:ascii="仿宋_GB2312" w:eastAsia="仿宋_GB2312"/>
          <w:sz w:val="24"/>
          <w:szCs w:val="24"/>
        </w:rPr>
      </w:pPr>
    </w:p>
    <w:p w14:paraId="4729307D">
      <w:pPr>
        <w:spacing w:line="460" w:lineRule="exact"/>
        <w:rPr>
          <w:rFonts w:ascii="宋体" w:hAnsi="宋体"/>
          <w:sz w:val="24"/>
          <w:szCs w:val="24"/>
        </w:rPr>
      </w:pPr>
      <w:r>
        <w:rPr>
          <w:rFonts w:hint="eastAsia" w:ascii="宋体" w:hAnsi="宋体"/>
          <w:sz w:val="24"/>
          <w:szCs w:val="24"/>
        </w:rPr>
        <w:t>投标单位（盖章）：                                       日  期：</w:t>
      </w:r>
    </w:p>
    <w:p w14:paraId="77B79D4E">
      <w:pPr>
        <w:spacing w:line="460" w:lineRule="exact"/>
        <w:sectPr>
          <w:pgSz w:w="16840" w:h="11907" w:orient="landscape"/>
          <w:pgMar w:top="1134" w:right="1418" w:bottom="1134" w:left="1418" w:header="851" w:footer="851" w:gutter="0"/>
          <w:cols w:space="720" w:num="1"/>
          <w:docGrid w:type="lines" w:linePitch="312" w:charSpace="0"/>
        </w:sectPr>
      </w:pPr>
    </w:p>
    <w:p w14:paraId="5A77E1A3">
      <w:pPr>
        <w:pStyle w:val="17"/>
        <w:rPr>
          <w:rFonts w:asciiTheme="minorEastAsia" w:hAnsiTheme="minorEastAsia" w:eastAsiaTheme="minorEastAsia"/>
        </w:rPr>
      </w:pPr>
    </w:p>
    <w:p w14:paraId="664C5702">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6</w:t>
      </w:r>
      <w:r>
        <w:rPr>
          <w:rFonts w:hint="eastAsia" w:asciiTheme="minorEastAsia" w:hAnsiTheme="minorEastAsia" w:eastAsiaTheme="minorEastAsia"/>
          <w:b/>
          <w:sz w:val="32"/>
          <w:szCs w:val="32"/>
        </w:rPr>
        <w:t>、其他报价资料</w:t>
      </w:r>
    </w:p>
    <w:p w14:paraId="0B4A64FB">
      <w:pPr>
        <w:jc w:val="center"/>
        <w:rPr>
          <w:rFonts w:asciiTheme="minorEastAsia" w:hAnsiTheme="minorEastAsia" w:eastAsiaTheme="minorEastAsia"/>
          <w:b/>
          <w:sz w:val="32"/>
          <w:szCs w:val="32"/>
        </w:rPr>
      </w:pPr>
      <w:r>
        <w:rPr>
          <w:rFonts w:hint="eastAsia" w:asciiTheme="minorEastAsia" w:hAnsiTheme="minorEastAsia" w:eastAsiaTheme="minorEastAsia"/>
          <w:b/>
          <w:i/>
          <w:iCs/>
          <w:sz w:val="32"/>
          <w:szCs w:val="32"/>
        </w:rPr>
        <w:t>投标人可结合招标文件及自身情况提供其他认为必要的资料。</w:t>
      </w:r>
      <w:r>
        <w:rPr>
          <w:rFonts w:hint="eastAsia" w:ascii="仿宋_GB2312" w:eastAsia="仿宋_GB2312"/>
          <w:b/>
          <w:sz w:val="32"/>
          <w:szCs w:val="32"/>
        </w:rPr>
        <w:br w:type="page"/>
      </w:r>
      <w:r>
        <w:rPr>
          <w:rFonts w:hint="eastAsia" w:asciiTheme="minorEastAsia" w:hAnsiTheme="minorEastAsia" w:eastAsiaTheme="minorEastAsia"/>
          <w:b/>
          <w:sz w:val="32"/>
          <w:szCs w:val="32"/>
        </w:rPr>
        <w:t>二、商务技术部分</w:t>
      </w:r>
    </w:p>
    <w:p w14:paraId="2E26CD22">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1、技术（商务/服务）偏离表</w:t>
      </w:r>
    </w:p>
    <w:p w14:paraId="0629F20A">
      <w:pPr>
        <w:spacing w:line="400" w:lineRule="exact"/>
      </w:pPr>
    </w:p>
    <w:p w14:paraId="4926F352">
      <w:pPr>
        <w:spacing w:line="400" w:lineRule="exact"/>
        <w:rPr>
          <w:sz w:val="28"/>
        </w:rPr>
      </w:pPr>
      <w:r>
        <w:rPr>
          <w:rFonts w:hint="eastAsia"/>
        </w:rPr>
        <w:t>项目名称：                   采购编号：                 标包号：</w:t>
      </w:r>
    </w:p>
    <w:tbl>
      <w:tblPr>
        <w:tblStyle w:val="24"/>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3069"/>
        <w:gridCol w:w="1155"/>
        <w:gridCol w:w="1107"/>
      </w:tblGrid>
      <w:tr w14:paraId="360C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78C0ABB">
            <w:pPr>
              <w:spacing w:line="500" w:lineRule="exact"/>
              <w:jc w:val="center"/>
              <w:rPr>
                <w:rFonts w:eastAsia="Times New Roman"/>
              </w:rPr>
            </w:pPr>
            <w:r>
              <w:rPr>
                <w:rFonts w:hint="eastAsia" w:eastAsia="Times New Roman"/>
              </w:rPr>
              <w:t>序号</w:t>
            </w:r>
          </w:p>
        </w:tc>
        <w:tc>
          <w:tcPr>
            <w:tcW w:w="1236" w:type="dxa"/>
            <w:vAlign w:val="center"/>
          </w:tcPr>
          <w:p w14:paraId="7A4926A7">
            <w:pPr>
              <w:spacing w:line="500" w:lineRule="exact"/>
              <w:jc w:val="center"/>
            </w:pPr>
            <w:r>
              <w:rPr>
                <w:rFonts w:hint="eastAsia" w:eastAsia="Times New Roman"/>
              </w:rPr>
              <w:t>品目/内容</w:t>
            </w:r>
          </w:p>
        </w:tc>
        <w:tc>
          <w:tcPr>
            <w:tcW w:w="2100" w:type="dxa"/>
            <w:vAlign w:val="center"/>
          </w:tcPr>
          <w:p w14:paraId="35B5BD45">
            <w:pPr>
              <w:spacing w:line="500" w:lineRule="exact"/>
              <w:jc w:val="center"/>
              <w:rPr>
                <w:rFonts w:eastAsia="Times New Roman"/>
              </w:rPr>
            </w:pPr>
            <w:r>
              <w:rPr>
                <w:rFonts w:hint="eastAsia" w:eastAsia="Times New Roman"/>
              </w:rPr>
              <w:t>招标要求</w:t>
            </w:r>
          </w:p>
        </w:tc>
        <w:tc>
          <w:tcPr>
            <w:tcW w:w="3069" w:type="dxa"/>
            <w:vAlign w:val="center"/>
          </w:tcPr>
          <w:p w14:paraId="53E226F3">
            <w:pPr>
              <w:spacing w:line="500" w:lineRule="exact"/>
              <w:ind w:left="102" w:hanging="315"/>
              <w:jc w:val="center"/>
              <w:rPr>
                <w:rFonts w:eastAsia="Times New Roman"/>
              </w:rPr>
            </w:pPr>
            <w:r>
              <w:rPr>
                <w:rFonts w:hint="eastAsia" w:eastAsia="Times New Roman"/>
              </w:rPr>
              <w:t xml:space="preserve">  投标响应</w:t>
            </w:r>
          </w:p>
        </w:tc>
        <w:tc>
          <w:tcPr>
            <w:tcW w:w="1155" w:type="dxa"/>
          </w:tcPr>
          <w:p w14:paraId="304B74B9">
            <w:pPr>
              <w:spacing w:line="500" w:lineRule="exact"/>
              <w:jc w:val="center"/>
              <w:rPr>
                <w:rFonts w:eastAsia="Times New Roman"/>
              </w:rPr>
            </w:pPr>
            <w:r>
              <w:rPr>
                <w:rFonts w:hint="eastAsia" w:eastAsia="Times New Roman"/>
              </w:rPr>
              <w:t>对应页码</w:t>
            </w:r>
          </w:p>
        </w:tc>
        <w:tc>
          <w:tcPr>
            <w:tcW w:w="1107" w:type="dxa"/>
            <w:vAlign w:val="center"/>
          </w:tcPr>
          <w:p w14:paraId="3DC8A6E8">
            <w:pPr>
              <w:spacing w:line="500" w:lineRule="exact"/>
              <w:jc w:val="center"/>
              <w:rPr>
                <w:rFonts w:eastAsia="Times New Roman"/>
              </w:rPr>
            </w:pPr>
            <w:r>
              <w:rPr>
                <w:rFonts w:hint="eastAsia" w:eastAsia="Times New Roman"/>
              </w:rPr>
              <w:t>偏离情况</w:t>
            </w:r>
          </w:p>
        </w:tc>
      </w:tr>
      <w:tr w14:paraId="066C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C88DCC8">
            <w:pPr>
              <w:spacing w:line="500" w:lineRule="exact"/>
              <w:rPr>
                <w:rFonts w:eastAsia="Times New Roman"/>
              </w:rPr>
            </w:pPr>
          </w:p>
        </w:tc>
        <w:tc>
          <w:tcPr>
            <w:tcW w:w="1236" w:type="dxa"/>
          </w:tcPr>
          <w:p w14:paraId="6DEA736C">
            <w:pPr>
              <w:spacing w:line="500" w:lineRule="exact"/>
              <w:rPr>
                <w:rFonts w:eastAsia="Times New Roman"/>
              </w:rPr>
            </w:pPr>
          </w:p>
        </w:tc>
        <w:tc>
          <w:tcPr>
            <w:tcW w:w="2100" w:type="dxa"/>
          </w:tcPr>
          <w:p w14:paraId="27A9D97E">
            <w:pPr>
              <w:spacing w:line="500" w:lineRule="exact"/>
              <w:rPr>
                <w:rFonts w:eastAsia="Times New Roman"/>
              </w:rPr>
            </w:pPr>
          </w:p>
        </w:tc>
        <w:tc>
          <w:tcPr>
            <w:tcW w:w="3069" w:type="dxa"/>
          </w:tcPr>
          <w:p w14:paraId="23CC50AF">
            <w:pPr>
              <w:spacing w:line="500" w:lineRule="exact"/>
              <w:rPr>
                <w:rFonts w:eastAsia="Times New Roman"/>
              </w:rPr>
            </w:pPr>
          </w:p>
        </w:tc>
        <w:tc>
          <w:tcPr>
            <w:tcW w:w="1155" w:type="dxa"/>
          </w:tcPr>
          <w:p w14:paraId="09CD2A7E">
            <w:pPr>
              <w:spacing w:line="500" w:lineRule="exact"/>
              <w:rPr>
                <w:rFonts w:eastAsia="Times New Roman"/>
              </w:rPr>
            </w:pPr>
          </w:p>
        </w:tc>
        <w:tc>
          <w:tcPr>
            <w:tcW w:w="1107" w:type="dxa"/>
          </w:tcPr>
          <w:p w14:paraId="069C02A7">
            <w:pPr>
              <w:spacing w:line="500" w:lineRule="exact"/>
              <w:rPr>
                <w:rFonts w:eastAsia="Times New Roman"/>
              </w:rPr>
            </w:pPr>
          </w:p>
        </w:tc>
      </w:tr>
      <w:tr w14:paraId="44E8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E7689EB">
            <w:pPr>
              <w:spacing w:line="500" w:lineRule="exact"/>
              <w:rPr>
                <w:rFonts w:eastAsia="Times New Roman"/>
              </w:rPr>
            </w:pPr>
          </w:p>
        </w:tc>
        <w:tc>
          <w:tcPr>
            <w:tcW w:w="1236" w:type="dxa"/>
          </w:tcPr>
          <w:p w14:paraId="0863E134">
            <w:pPr>
              <w:spacing w:line="500" w:lineRule="exact"/>
              <w:rPr>
                <w:rFonts w:eastAsia="Times New Roman"/>
              </w:rPr>
            </w:pPr>
          </w:p>
        </w:tc>
        <w:tc>
          <w:tcPr>
            <w:tcW w:w="2100" w:type="dxa"/>
          </w:tcPr>
          <w:p w14:paraId="16E12BC8">
            <w:pPr>
              <w:spacing w:line="500" w:lineRule="exact"/>
              <w:rPr>
                <w:rFonts w:eastAsia="Times New Roman"/>
              </w:rPr>
            </w:pPr>
          </w:p>
        </w:tc>
        <w:tc>
          <w:tcPr>
            <w:tcW w:w="3069" w:type="dxa"/>
          </w:tcPr>
          <w:p w14:paraId="0832FA82">
            <w:pPr>
              <w:spacing w:line="500" w:lineRule="exact"/>
              <w:rPr>
                <w:rFonts w:eastAsia="Times New Roman"/>
              </w:rPr>
            </w:pPr>
          </w:p>
        </w:tc>
        <w:tc>
          <w:tcPr>
            <w:tcW w:w="1155" w:type="dxa"/>
          </w:tcPr>
          <w:p w14:paraId="39706964">
            <w:pPr>
              <w:spacing w:line="500" w:lineRule="exact"/>
              <w:rPr>
                <w:rFonts w:eastAsia="Times New Roman"/>
              </w:rPr>
            </w:pPr>
          </w:p>
        </w:tc>
        <w:tc>
          <w:tcPr>
            <w:tcW w:w="1107" w:type="dxa"/>
          </w:tcPr>
          <w:p w14:paraId="02F94F3D">
            <w:pPr>
              <w:spacing w:line="500" w:lineRule="exact"/>
              <w:rPr>
                <w:rFonts w:eastAsia="Times New Roman"/>
              </w:rPr>
            </w:pPr>
          </w:p>
        </w:tc>
      </w:tr>
      <w:tr w14:paraId="7F10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4A4D5AC7">
            <w:pPr>
              <w:spacing w:line="500" w:lineRule="exact"/>
              <w:rPr>
                <w:rFonts w:eastAsia="Times New Roman"/>
              </w:rPr>
            </w:pPr>
          </w:p>
        </w:tc>
        <w:tc>
          <w:tcPr>
            <w:tcW w:w="1236" w:type="dxa"/>
          </w:tcPr>
          <w:p w14:paraId="7AB7C127">
            <w:pPr>
              <w:spacing w:line="500" w:lineRule="exact"/>
              <w:rPr>
                <w:rFonts w:eastAsia="Times New Roman"/>
              </w:rPr>
            </w:pPr>
          </w:p>
        </w:tc>
        <w:tc>
          <w:tcPr>
            <w:tcW w:w="2100" w:type="dxa"/>
          </w:tcPr>
          <w:p w14:paraId="295D70D2">
            <w:pPr>
              <w:spacing w:line="500" w:lineRule="exact"/>
              <w:rPr>
                <w:rFonts w:eastAsia="Times New Roman"/>
              </w:rPr>
            </w:pPr>
          </w:p>
        </w:tc>
        <w:tc>
          <w:tcPr>
            <w:tcW w:w="3069" w:type="dxa"/>
          </w:tcPr>
          <w:p w14:paraId="1BEB741D">
            <w:pPr>
              <w:spacing w:line="500" w:lineRule="exact"/>
              <w:rPr>
                <w:rFonts w:eastAsia="Times New Roman"/>
              </w:rPr>
            </w:pPr>
          </w:p>
        </w:tc>
        <w:tc>
          <w:tcPr>
            <w:tcW w:w="1155" w:type="dxa"/>
          </w:tcPr>
          <w:p w14:paraId="73D4D8E7">
            <w:pPr>
              <w:spacing w:line="500" w:lineRule="exact"/>
              <w:rPr>
                <w:rFonts w:eastAsia="Times New Roman"/>
              </w:rPr>
            </w:pPr>
          </w:p>
        </w:tc>
        <w:tc>
          <w:tcPr>
            <w:tcW w:w="1107" w:type="dxa"/>
          </w:tcPr>
          <w:p w14:paraId="0CFE8831">
            <w:pPr>
              <w:spacing w:line="500" w:lineRule="exact"/>
              <w:rPr>
                <w:rFonts w:eastAsia="Times New Roman"/>
              </w:rPr>
            </w:pPr>
          </w:p>
        </w:tc>
      </w:tr>
      <w:tr w14:paraId="4E81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062C135">
            <w:pPr>
              <w:spacing w:line="500" w:lineRule="exact"/>
              <w:rPr>
                <w:rFonts w:eastAsia="Times New Roman"/>
              </w:rPr>
            </w:pPr>
          </w:p>
        </w:tc>
        <w:tc>
          <w:tcPr>
            <w:tcW w:w="1236" w:type="dxa"/>
          </w:tcPr>
          <w:p w14:paraId="4E963313">
            <w:pPr>
              <w:spacing w:line="500" w:lineRule="exact"/>
              <w:rPr>
                <w:rFonts w:eastAsia="Times New Roman"/>
              </w:rPr>
            </w:pPr>
          </w:p>
        </w:tc>
        <w:tc>
          <w:tcPr>
            <w:tcW w:w="2100" w:type="dxa"/>
          </w:tcPr>
          <w:p w14:paraId="3013A57F">
            <w:pPr>
              <w:spacing w:line="500" w:lineRule="exact"/>
              <w:rPr>
                <w:rFonts w:eastAsia="Times New Roman"/>
              </w:rPr>
            </w:pPr>
          </w:p>
        </w:tc>
        <w:tc>
          <w:tcPr>
            <w:tcW w:w="3069" w:type="dxa"/>
          </w:tcPr>
          <w:p w14:paraId="79CC01D5">
            <w:pPr>
              <w:spacing w:line="500" w:lineRule="exact"/>
              <w:rPr>
                <w:rFonts w:eastAsia="Times New Roman"/>
              </w:rPr>
            </w:pPr>
          </w:p>
        </w:tc>
        <w:tc>
          <w:tcPr>
            <w:tcW w:w="1155" w:type="dxa"/>
          </w:tcPr>
          <w:p w14:paraId="3D4EF2AC">
            <w:pPr>
              <w:spacing w:line="500" w:lineRule="exact"/>
              <w:rPr>
                <w:rFonts w:eastAsia="Times New Roman"/>
              </w:rPr>
            </w:pPr>
          </w:p>
        </w:tc>
        <w:tc>
          <w:tcPr>
            <w:tcW w:w="1107" w:type="dxa"/>
          </w:tcPr>
          <w:p w14:paraId="5D2B8AE7">
            <w:pPr>
              <w:spacing w:line="500" w:lineRule="exact"/>
              <w:rPr>
                <w:rFonts w:eastAsia="Times New Roman"/>
              </w:rPr>
            </w:pPr>
          </w:p>
        </w:tc>
      </w:tr>
      <w:tr w14:paraId="6E4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8B8F0F0">
            <w:pPr>
              <w:spacing w:line="500" w:lineRule="exact"/>
              <w:rPr>
                <w:rFonts w:eastAsia="Times New Roman"/>
              </w:rPr>
            </w:pPr>
          </w:p>
        </w:tc>
        <w:tc>
          <w:tcPr>
            <w:tcW w:w="1236" w:type="dxa"/>
          </w:tcPr>
          <w:p w14:paraId="01EB33AA">
            <w:pPr>
              <w:spacing w:line="500" w:lineRule="exact"/>
              <w:rPr>
                <w:rFonts w:eastAsia="Times New Roman"/>
              </w:rPr>
            </w:pPr>
          </w:p>
        </w:tc>
        <w:tc>
          <w:tcPr>
            <w:tcW w:w="2100" w:type="dxa"/>
          </w:tcPr>
          <w:p w14:paraId="7CE2D1CA">
            <w:pPr>
              <w:spacing w:line="500" w:lineRule="exact"/>
              <w:rPr>
                <w:rFonts w:eastAsia="Times New Roman"/>
              </w:rPr>
            </w:pPr>
          </w:p>
        </w:tc>
        <w:tc>
          <w:tcPr>
            <w:tcW w:w="3069" w:type="dxa"/>
          </w:tcPr>
          <w:p w14:paraId="44B376EF">
            <w:pPr>
              <w:spacing w:line="500" w:lineRule="exact"/>
              <w:rPr>
                <w:rFonts w:eastAsia="Times New Roman"/>
              </w:rPr>
            </w:pPr>
          </w:p>
        </w:tc>
        <w:tc>
          <w:tcPr>
            <w:tcW w:w="1155" w:type="dxa"/>
          </w:tcPr>
          <w:p w14:paraId="460BAD3F">
            <w:pPr>
              <w:spacing w:line="500" w:lineRule="exact"/>
              <w:rPr>
                <w:rFonts w:eastAsia="Times New Roman"/>
              </w:rPr>
            </w:pPr>
          </w:p>
        </w:tc>
        <w:tc>
          <w:tcPr>
            <w:tcW w:w="1107" w:type="dxa"/>
          </w:tcPr>
          <w:p w14:paraId="30B37550">
            <w:pPr>
              <w:spacing w:line="500" w:lineRule="exact"/>
              <w:rPr>
                <w:rFonts w:eastAsia="Times New Roman"/>
              </w:rPr>
            </w:pPr>
          </w:p>
        </w:tc>
      </w:tr>
      <w:tr w14:paraId="06F5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E983BAC">
            <w:pPr>
              <w:spacing w:line="500" w:lineRule="exact"/>
              <w:rPr>
                <w:rFonts w:eastAsia="Times New Roman"/>
              </w:rPr>
            </w:pPr>
          </w:p>
        </w:tc>
        <w:tc>
          <w:tcPr>
            <w:tcW w:w="1236" w:type="dxa"/>
          </w:tcPr>
          <w:p w14:paraId="47F58FB4">
            <w:pPr>
              <w:spacing w:line="500" w:lineRule="exact"/>
              <w:rPr>
                <w:rFonts w:eastAsia="Times New Roman"/>
              </w:rPr>
            </w:pPr>
          </w:p>
        </w:tc>
        <w:tc>
          <w:tcPr>
            <w:tcW w:w="2100" w:type="dxa"/>
          </w:tcPr>
          <w:p w14:paraId="16EB43CC">
            <w:pPr>
              <w:spacing w:line="500" w:lineRule="exact"/>
              <w:rPr>
                <w:rFonts w:eastAsia="Times New Roman"/>
              </w:rPr>
            </w:pPr>
          </w:p>
        </w:tc>
        <w:tc>
          <w:tcPr>
            <w:tcW w:w="3069" w:type="dxa"/>
          </w:tcPr>
          <w:p w14:paraId="7CD3B3AC">
            <w:pPr>
              <w:spacing w:line="500" w:lineRule="exact"/>
              <w:rPr>
                <w:rFonts w:eastAsia="Times New Roman"/>
              </w:rPr>
            </w:pPr>
          </w:p>
        </w:tc>
        <w:tc>
          <w:tcPr>
            <w:tcW w:w="1155" w:type="dxa"/>
          </w:tcPr>
          <w:p w14:paraId="78B6B5C7">
            <w:pPr>
              <w:spacing w:line="500" w:lineRule="exact"/>
              <w:rPr>
                <w:rFonts w:eastAsia="Times New Roman"/>
              </w:rPr>
            </w:pPr>
          </w:p>
        </w:tc>
        <w:tc>
          <w:tcPr>
            <w:tcW w:w="1107" w:type="dxa"/>
          </w:tcPr>
          <w:p w14:paraId="7B34F4C4">
            <w:pPr>
              <w:spacing w:line="500" w:lineRule="exact"/>
              <w:rPr>
                <w:rFonts w:eastAsia="Times New Roman"/>
              </w:rPr>
            </w:pPr>
          </w:p>
        </w:tc>
      </w:tr>
      <w:tr w14:paraId="4F55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7E7F566">
            <w:pPr>
              <w:spacing w:line="500" w:lineRule="exact"/>
              <w:rPr>
                <w:rFonts w:eastAsia="Times New Roman"/>
              </w:rPr>
            </w:pPr>
          </w:p>
        </w:tc>
        <w:tc>
          <w:tcPr>
            <w:tcW w:w="1236" w:type="dxa"/>
          </w:tcPr>
          <w:p w14:paraId="708EFFB6">
            <w:pPr>
              <w:spacing w:line="500" w:lineRule="exact"/>
              <w:rPr>
                <w:rFonts w:eastAsia="Times New Roman"/>
              </w:rPr>
            </w:pPr>
          </w:p>
        </w:tc>
        <w:tc>
          <w:tcPr>
            <w:tcW w:w="2100" w:type="dxa"/>
          </w:tcPr>
          <w:p w14:paraId="613FB964">
            <w:pPr>
              <w:spacing w:line="500" w:lineRule="exact"/>
              <w:rPr>
                <w:rFonts w:eastAsia="Times New Roman"/>
              </w:rPr>
            </w:pPr>
          </w:p>
        </w:tc>
        <w:tc>
          <w:tcPr>
            <w:tcW w:w="3069" w:type="dxa"/>
          </w:tcPr>
          <w:p w14:paraId="76630040">
            <w:pPr>
              <w:spacing w:line="500" w:lineRule="exact"/>
              <w:rPr>
                <w:rFonts w:eastAsia="Times New Roman"/>
              </w:rPr>
            </w:pPr>
          </w:p>
        </w:tc>
        <w:tc>
          <w:tcPr>
            <w:tcW w:w="1155" w:type="dxa"/>
          </w:tcPr>
          <w:p w14:paraId="0D3C21F3">
            <w:pPr>
              <w:spacing w:line="500" w:lineRule="exact"/>
              <w:rPr>
                <w:rFonts w:eastAsia="Times New Roman"/>
              </w:rPr>
            </w:pPr>
          </w:p>
        </w:tc>
        <w:tc>
          <w:tcPr>
            <w:tcW w:w="1107" w:type="dxa"/>
          </w:tcPr>
          <w:p w14:paraId="37D12E77">
            <w:pPr>
              <w:spacing w:line="500" w:lineRule="exact"/>
              <w:rPr>
                <w:rFonts w:eastAsia="Times New Roman"/>
              </w:rPr>
            </w:pPr>
          </w:p>
        </w:tc>
      </w:tr>
      <w:tr w14:paraId="7CB0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0EBB8A2">
            <w:pPr>
              <w:spacing w:line="500" w:lineRule="exact"/>
              <w:rPr>
                <w:rFonts w:eastAsia="Times New Roman"/>
              </w:rPr>
            </w:pPr>
          </w:p>
        </w:tc>
        <w:tc>
          <w:tcPr>
            <w:tcW w:w="1236" w:type="dxa"/>
          </w:tcPr>
          <w:p w14:paraId="3E008928">
            <w:pPr>
              <w:spacing w:line="500" w:lineRule="exact"/>
              <w:rPr>
                <w:rFonts w:eastAsia="Times New Roman"/>
              </w:rPr>
            </w:pPr>
          </w:p>
        </w:tc>
        <w:tc>
          <w:tcPr>
            <w:tcW w:w="2100" w:type="dxa"/>
          </w:tcPr>
          <w:p w14:paraId="6BD070CD">
            <w:pPr>
              <w:spacing w:line="500" w:lineRule="exact"/>
              <w:rPr>
                <w:rFonts w:eastAsia="Times New Roman"/>
              </w:rPr>
            </w:pPr>
          </w:p>
        </w:tc>
        <w:tc>
          <w:tcPr>
            <w:tcW w:w="3069" w:type="dxa"/>
          </w:tcPr>
          <w:p w14:paraId="6BB49DE8">
            <w:pPr>
              <w:spacing w:line="500" w:lineRule="exact"/>
              <w:rPr>
                <w:rFonts w:eastAsia="Times New Roman"/>
              </w:rPr>
            </w:pPr>
          </w:p>
        </w:tc>
        <w:tc>
          <w:tcPr>
            <w:tcW w:w="1155" w:type="dxa"/>
          </w:tcPr>
          <w:p w14:paraId="785FDC76">
            <w:pPr>
              <w:spacing w:line="500" w:lineRule="exact"/>
              <w:rPr>
                <w:rFonts w:eastAsia="Times New Roman"/>
              </w:rPr>
            </w:pPr>
          </w:p>
        </w:tc>
        <w:tc>
          <w:tcPr>
            <w:tcW w:w="1107" w:type="dxa"/>
          </w:tcPr>
          <w:p w14:paraId="6173EC91">
            <w:pPr>
              <w:spacing w:line="500" w:lineRule="exact"/>
              <w:rPr>
                <w:rFonts w:eastAsia="Times New Roman"/>
              </w:rPr>
            </w:pPr>
          </w:p>
        </w:tc>
      </w:tr>
      <w:tr w14:paraId="3365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3C1AD66D">
            <w:pPr>
              <w:spacing w:line="500" w:lineRule="exact"/>
              <w:rPr>
                <w:rFonts w:eastAsia="Times New Roman"/>
              </w:rPr>
            </w:pPr>
          </w:p>
        </w:tc>
        <w:tc>
          <w:tcPr>
            <w:tcW w:w="1236" w:type="dxa"/>
          </w:tcPr>
          <w:p w14:paraId="4DF4299D">
            <w:pPr>
              <w:spacing w:line="500" w:lineRule="exact"/>
              <w:rPr>
                <w:rFonts w:eastAsia="Times New Roman"/>
              </w:rPr>
            </w:pPr>
          </w:p>
        </w:tc>
        <w:tc>
          <w:tcPr>
            <w:tcW w:w="2100" w:type="dxa"/>
          </w:tcPr>
          <w:p w14:paraId="68A9E69E">
            <w:pPr>
              <w:spacing w:line="500" w:lineRule="exact"/>
              <w:rPr>
                <w:rFonts w:eastAsia="Times New Roman"/>
              </w:rPr>
            </w:pPr>
          </w:p>
        </w:tc>
        <w:tc>
          <w:tcPr>
            <w:tcW w:w="3069" w:type="dxa"/>
          </w:tcPr>
          <w:p w14:paraId="572CFF9C">
            <w:pPr>
              <w:spacing w:line="500" w:lineRule="exact"/>
              <w:rPr>
                <w:rFonts w:eastAsia="Times New Roman"/>
              </w:rPr>
            </w:pPr>
          </w:p>
        </w:tc>
        <w:tc>
          <w:tcPr>
            <w:tcW w:w="1155" w:type="dxa"/>
          </w:tcPr>
          <w:p w14:paraId="5190D7D8">
            <w:pPr>
              <w:spacing w:line="500" w:lineRule="exact"/>
              <w:rPr>
                <w:rFonts w:eastAsia="Times New Roman"/>
              </w:rPr>
            </w:pPr>
          </w:p>
        </w:tc>
        <w:tc>
          <w:tcPr>
            <w:tcW w:w="1107" w:type="dxa"/>
          </w:tcPr>
          <w:p w14:paraId="708DDA9C">
            <w:pPr>
              <w:spacing w:line="500" w:lineRule="exact"/>
              <w:rPr>
                <w:rFonts w:eastAsia="Times New Roman"/>
              </w:rPr>
            </w:pPr>
          </w:p>
        </w:tc>
      </w:tr>
      <w:tr w14:paraId="3E8C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3758D3A">
            <w:pPr>
              <w:spacing w:line="500" w:lineRule="exact"/>
              <w:rPr>
                <w:rFonts w:eastAsia="Times New Roman"/>
              </w:rPr>
            </w:pPr>
          </w:p>
        </w:tc>
        <w:tc>
          <w:tcPr>
            <w:tcW w:w="1236" w:type="dxa"/>
          </w:tcPr>
          <w:p w14:paraId="1C51E2E0">
            <w:pPr>
              <w:spacing w:line="500" w:lineRule="exact"/>
              <w:rPr>
                <w:rFonts w:eastAsia="Times New Roman"/>
              </w:rPr>
            </w:pPr>
          </w:p>
        </w:tc>
        <w:tc>
          <w:tcPr>
            <w:tcW w:w="2100" w:type="dxa"/>
          </w:tcPr>
          <w:p w14:paraId="6B05F20D">
            <w:pPr>
              <w:spacing w:line="500" w:lineRule="exact"/>
              <w:rPr>
                <w:rFonts w:eastAsia="Times New Roman"/>
              </w:rPr>
            </w:pPr>
          </w:p>
        </w:tc>
        <w:tc>
          <w:tcPr>
            <w:tcW w:w="3069" w:type="dxa"/>
          </w:tcPr>
          <w:p w14:paraId="35758034">
            <w:pPr>
              <w:spacing w:line="500" w:lineRule="exact"/>
              <w:rPr>
                <w:rFonts w:eastAsia="Times New Roman"/>
              </w:rPr>
            </w:pPr>
          </w:p>
        </w:tc>
        <w:tc>
          <w:tcPr>
            <w:tcW w:w="1155" w:type="dxa"/>
          </w:tcPr>
          <w:p w14:paraId="467851DD">
            <w:pPr>
              <w:spacing w:line="500" w:lineRule="exact"/>
              <w:rPr>
                <w:rFonts w:eastAsia="Times New Roman"/>
              </w:rPr>
            </w:pPr>
          </w:p>
        </w:tc>
        <w:tc>
          <w:tcPr>
            <w:tcW w:w="1107" w:type="dxa"/>
          </w:tcPr>
          <w:p w14:paraId="7DAAE1BA">
            <w:pPr>
              <w:spacing w:line="500" w:lineRule="exact"/>
              <w:rPr>
                <w:rFonts w:eastAsia="Times New Roman"/>
              </w:rPr>
            </w:pPr>
          </w:p>
        </w:tc>
      </w:tr>
    </w:tbl>
    <w:p w14:paraId="78436F4E">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特别说明：技术偏离不得笼统提供，必须按招标文件要求逐条</w:t>
      </w:r>
      <w:r>
        <w:rPr>
          <w:rFonts w:hint="eastAsia" w:asciiTheme="minorEastAsia" w:hAnsiTheme="minorEastAsia" w:eastAsiaTheme="minorEastAsia"/>
          <w:b/>
          <w:szCs w:val="21"/>
          <w:lang w:val="en-US" w:eastAsia="zh-CN"/>
        </w:rPr>
        <w:t>完整</w:t>
      </w:r>
      <w:r>
        <w:rPr>
          <w:rFonts w:hint="eastAsia" w:asciiTheme="minorEastAsia" w:hAnsiTheme="minorEastAsia" w:eastAsiaTheme="minorEastAsia"/>
          <w:b/>
          <w:szCs w:val="21"/>
        </w:rPr>
        <w:t>明确</w:t>
      </w:r>
      <w:r>
        <w:rPr>
          <w:rFonts w:hint="eastAsia" w:asciiTheme="minorEastAsia" w:hAnsiTheme="minorEastAsia" w:eastAsiaTheme="minorEastAsia"/>
          <w:b/>
          <w:szCs w:val="21"/>
          <w:lang w:val="en-US" w:eastAsia="zh-CN"/>
        </w:rPr>
        <w:t>地</w:t>
      </w:r>
      <w:r>
        <w:rPr>
          <w:rFonts w:hint="eastAsia" w:asciiTheme="minorEastAsia" w:hAnsiTheme="minorEastAsia" w:eastAsiaTheme="minorEastAsia"/>
          <w:b/>
          <w:szCs w:val="21"/>
        </w:rPr>
        <w:t>填报，并按要求提供技术支持证明资料所对应页码，偏离情况应当如实分别填写“无偏离”、“正偏离”或“负偏离”。</w:t>
      </w:r>
    </w:p>
    <w:p w14:paraId="728F950F">
      <w:pPr>
        <w:spacing w:line="500" w:lineRule="exact"/>
        <w:rPr>
          <w:rFonts w:ascii="Arial" w:hAnsi="Arial" w:eastAsia="仿宋_GB2312"/>
          <w:b/>
          <w:szCs w:val="21"/>
        </w:rPr>
      </w:pPr>
    </w:p>
    <w:p w14:paraId="44E789B8">
      <w:pPr>
        <w:spacing w:line="500" w:lineRule="exact"/>
        <w:rPr>
          <w:rFonts w:ascii="宋体" w:hAnsi="宋体"/>
          <w:sz w:val="24"/>
          <w:szCs w:val="24"/>
        </w:rPr>
      </w:pPr>
    </w:p>
    <w:p w14:paraId="3B71045C">
      <w:pPr>
        <w:spacing w:line="500" w:lineRule="exact"/>
        <w:rPr>
          <w:rFonts w:ascii="宋体" w:hAnsi="宋体"/>
          <w:sz w:val="24"/>
          <w:szCs w:val="24"/>
        </w:rPr>
      </w:pPr>
      <w:r>
        <w:rPr>
          <w:rFonts w:hint="eastAsia" w:ascii="宋体" w:hAnsi="宋体"/>
          <w:sz w:val="24"/>
          <w:szCs w:val="24"/>
        </w:rPr>
        <w:t>投标单位（盖章）：</w:t>
      </w:r>
    </w:p>
    <w:p w14:paraId="20B6E424">
      <w:pPr>
        <w:spacing w:line="500" w:lineRule="exact"/>
        <w:rPr>
          <w:rFonts w:ascii="宋体" w:hAnsi="宋体"/>
          <w:sz w:val="24"/>
          <w:szCs w:val="24"/>
        </w:rPr>
      </w:pPr>
    </w:p>
    <w:p w14:paraId="645B4E28">
      <w:pPr>
        <w:spacing w:line="500" w:lineRule="exact"/>
        <w:rPr>
          <w:rFonts w:ascii="宋体" w:hAnsi="宋体"/>
          <w:sz w:val="24"/>
          <w:szCs w:val="24"/>
        </w:rPr>
      </w:pPr>
    </w:p>
    <w:p w14:paraId="2E38D261">
      <w:pPr>
        <w:spacing w:line="500" w:lineRule="exact"/>
        <w:rPr>
          <w:rFonts w:ascii="宋体" w:hAnsi="宋体"/>
          <w:sz w:val="24"/>
          <w:szCs w:val="24"/>
        </w:rPr>
      </w:pPr>
      <w:r>
        <w:rPr>
          <w:rFonts w:hint="eastAsia" w:ascii="宋体" w:hAnsi="宋体"/>
          <w:sz w:val="24"/>
          <w:szCs w:val="24"/>
        </w:rPr>
        <w:t>日  期：</w:t>
      </w:r>
    </w:p>
    <w:p w14:paraId="73A5B15E">
      <w:pPr>
        <w:spacing w:line="500" w:lineRule="exact"/>
        <w:rPr>
          <w:rFonts w:ascii="仿宋_GB2312" w:eastAsia="仿宋_GB2312"/>
          <w:sz w:val="28"/>
          <w:szCs w:val="28"/>
        </w:rPr>
      </w:pPr>
    </w:p>
    <w:p w14:paraId="50E58A94">
      <w:pPr>
        <w:spacing w:line="200" w:lineRule="atLeast"/>
        <w:ind w:left="-720" w:right="-965"/>
        <w:jc w:val="center"/>
        <w:rPr>
          <w:rFonts w:asciiTheme="minorEastAsia" w:hAnsiTheme="minorEastAsia" w:eastAsiaTheme="minorEastAsia"/>
          <w:b/>
          <w:bCs/>
          <w:spacing w:val="30"/>
          <w:sz w:val="32"/>
        </w:rPr>
      </w:pPr>
      <w:r>
        <w:rPr>
          <w:rFonts w:ascii="仿宋_GB2312" w:eastAsia="仿宋_GB2312"/>
          <w:b/>
          <w:sz w:val="32"/>
          <w:szCs w:val="32"/>
        </w:rPr>
        <w:br w:type="page"/>
      </w:r>
      <w:r>
        <w:rPr>
          <w:rFonts w:hint="eastAsia" w:asciiTheme="minorEastAsia" w:hAnsiTheme="minorEastAsia" w:eastAsiaTheme="minorEastAsia"/>
          <w:b/>
          <w:sz w:val="32"/>
          <w:szCs w:val="32"/>
        </w:rPr>
        <w:t>2、</w:t>
      </w:r>
      <w:r>
        <w:rPr>
          <w:rFonts w:hint="eastAsia" w:asciiTheme="minorEastAsia" w:hAnsiTheme="minorEastAsia" w:eastAsiaTheme="minorEastAsia"/>
          <w:b/>
          <w:bCs/>
          <w:spacing w:val="30"/>
          <w:sz w:val="32"/>
        </w:rPr>
        <w:t>售后服务表</w:t>
      </w:r>
    </w:p>
    <w:p w14:paraId="6A7E31D5">
      <w:pPr>
        <w:spacing w:line="240" w:lineRule="exact"/>
        <w:ind w:left="-720" w:right="-965"/>
        <w:rPr>
          <w:rFonts w:ascii="仿宋_GB2312" w:hAnsi="宋体" w:eastAsia="仿宋_GB2312"/>
          <w:spacing w:val="4"/>
          <w:sz w:val="28"/>
        </w:rPr>
      </w:pPr>
    </w:p>
    <w:p w14:paraId="12D2F06B">
      <w:pPr>
        <w:spacing w:line="400" w:lineRule="exact"/>
        <w:rPr>
          <w:sz w:val="28"/>
        </w:rPr>
      </w:pPr>
      <w:r>
        <w:rPr>
          <w:rFonts w:hint="eastAsia"/>
        </w:rPr>
        <w:t>项目名称：                   采购编号：                 标包号：</w:t>
      </w:r>
    </w:p>
    <w:tbl>
      <w:tblPr>
        <w:tblStyle w:val="24"/>
        <w:tblpPr w:leftFromText="180" w:rightFromText="180" w:vertAnchor="text" w:horzAnchor="page" w:tblpX="1265" w:tblpY="173"/>
        <w:tblOverlap w:val="never"/>
        <w:tblW w:w="93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0"/>
        <w:gridCol w:w="8758"/>
      </w:tblGrid>
      <w:tr w14:paraId="0A45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5" w:hRule="atLeast"/>
        </w:trPr>
        <w:tc>
          <w:tcPr>
            <w:tcW w:w="600" w:type="dxa"/>
          </w:tcPr>
          <w:p w14:paraId="7B0EE2FA">
            <w:pPr>
              <w:spacing w:line="320" w:lineRule="exact"/>
              <w:jc w:val="center"/>
              <w:rPr>
                <w:rFonts w:ascii="宋体" w:hAnsi="宋体" w:eastAsia="Times New Roman"/>
                <w:spacing w:val="4"/>
                <w:sz w:val="24"/>
                <w:szCs w:val="24"/>
              </w:rPr>
            </w:pPr>
          </w:p>
          <w:p w14:paraId="15D2BA81">
            <w:pPr>
              <w:spacing w:line="320" w:lineRule="exact"/>
              <w:jc w:val="center"/>
              <w:rPr>
                <w:rFonts w:ascii="宋体" w:hAnsi="宋体" w:eastAsia="Times New Roman"/>
                <w:spacing w:val="4"/>
                <w:sz w:val="24"/>
                <w:szCs w:val="24"/>
              </w:rPr>
            </w:pPr>
          </w:p>
          <w:p w14:paraId="580DBE49">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售</w:t>
            </w:r>
          </w:p>
          <w:p w14:paraId="2D776CC0">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后</w:t>
            </w:r>
          </w:p>
          <w:p w14:paraId="7289D357">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服</w:t>
            </w:r>
          </w:p>
          <w:p w14:paraId="079BE717">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务</w:t>
            </w:r>
          </w:p>
          <w:p w14:paraId="32E6E2DE">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内</w:t>
            </w:r>
          </w:p>
          <w:p w14:paraId="30F901A7">
            <w:pPr>
              <w:spacing w:line="320" w:lineRule="exact"/>
              <w:jc w:val="center"/>
              <w:rPr>
                <w:rFonts w:ascii="宋体" w:hAnsi="宋体"/>
                <w:spacing w:val="4"/>
                <w:sz w:val="24"/>
                <w:szCs w:val="24"/>
              </w:rPr>
            </w:pPr>
            <w:r>
              <w:rPr>
                <w:rFonts w:hint="eastAsia" w:ascii="宋体" w:hAnsi="宋体" w:eastAsia="Times New Roman"/>
                <w:spacing w:val="4"/>
                <w:sz w:val="24"/>
                <w:szCs w:val="24"/>
              </w:rPr>
              <w:t>容</w:t>
            </w:r>
          </w:p>
          <w:p w14:paraId="77D2F87F">
            <w:pPr>
              <w:spacing w:line="320" w:lineRule="exact"/>
              <w:jc w:val="center"/>
              <w:rPr>
                <w:rFonts w:ascii="宋体" w:hAnsi="宋体" w:eastAsia="Times New Roman"/>
                <w:spacing w:val="4"/>
                <w:sz w:val="24"/>
                <w:szCs w:val="24"/>
              </w:rPr>
            </w:pPr>
          </w:p>
          <w:p w14:paraId="6546A728">
            <w:pPr>
              <w:spacing w:line="320" w:lineRule="exact"/>
              <w:jc w:val="center"/>
              <w:rPr>
                <w:rFonts w:ascii="宋体" w:hAnsi="宋体" w:eastAsia="Times New Roman"/>
                <w:spacing w:val="4"/>
                <w:sz w:val="24"/>
                <w:szCs w:val="24"/>
              </w:rPr>
            </w:pPr>
          </w:p>
        </w:tc>
        <w:tc>
          <w:tcPr>
            <w:tcW w:w="8758" w:type="dxa"/>
          </w:tcPr>
          <w:p w14:paraId="420A65FA">
            <w:pPr>
              <w:spacing w:line="320" w:lineRule="exact"/>
              <w:rPr>
                <w:rFonts w:ascii="宋体" w:hAnsi="宋体" w:eastAsia="Times New Roman"/>
                <w:spacing w:val="4"/>
                <w:sz w:val="24"/>
                <w:szCs w:val="24"/>
              </w:rPr>
            </w:pPr>
          </w:p>
          <w:p w14:paraId="6782EAC2">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1.</w:t>
            </w:r>
          </w:p>
          <w:p w14:paraId="16AE95B2">
            <w:pPr>
              <w:spacing w:line="320" w:lineRule="exact"/>
              <w:rPr>
                <w:rFonts w:ascii="宋体" w:hAnsi="宋体" w:eastAsia="Times New Roman"/>
                <w:spacing w:val="4"/>
                <w:sz w:val="24"/>
                <w:szCs w:val="24"/>
              </w:rPr>
            </w:pPr>
          </w:p>
          <w:p w14:paraId="3982ABAE">
            <w:pPr>
              <w:spacing w:line="320" w:lineRule="exact"/>
              <w:rPr>
                <w:rFonts w:ascii="宋体" w:hAnsi="宋体" w:eastAsia="Times New Roman"/>
                <w:spacing w:val="4"/>
                <w:sz w:val="24"/>
                <w:szCs w:val="24"/>
              </w:rPr>
            </w:pPr>
          </w:p>
          <w:p w14:paraId="600676A8">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2.</w:t>
            </w:r>
          </w:p>
          <w:p w14:paraId="4F32ABBA">
            <w:pPr>
              <w:spacing w:line="320" w:lineRule="exact"/>
              <w:rPr>
                <w:rFonts w:ascii="宋体" w:hAnsi="宋体" w:eastAsia="Times New Roman"/>
                <w:spacing w:val="4"/>
                <w:sz w:val="24"/>
                <w:szCs w:val="24"/>
              </w:rPr>
            </w:pPr>
          </w:p>
          <w:p w14:paraId="2CEAF8D9">
            <w:pPr>
              <w:spacing w:line="320" w:lineRule="exact"/>
              <w:rPr>
                <w:rFonts w:ascii="宋体" w:hAnsi="宋体" w:eastAsia="Times New Roman"/>
                <w:spacing w:val="4"/>
                <w:sz w:val="24"/>
                <w:szCs w:val="24"/>
              </w:rPr>
            </w:pPr>
          </w:p>
          <w:p w14:paraId="7A84766F">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3.</w:t>
            </w:r>
          </w:p>
          <w:p w14:paraId="39230BBC">
            <w:pPr>
              <w:spacing w:line="320" w:lineRule="exact"/>
              <w:rPr>
                <w:rFonts w:ascii="宋体" w:hAnsi="宋体" w:eastAsia="Times New Roman"/>
                <w:spacing w:val="4"/>
                <w:sz w:val="24"/>
                <w:szCs w:val="24"/>
              </w:rPr>
            </w:pPr>
          </w:p>
          <w:p w14:paraId="0D9AF1D2">
            <w:pPr>
              <w:spacing w:line="320" w:lineRule="exact"/>
              <w:rPr>
                <w:rFonts w:ascii="宋体" w:hAnsi="宋体" w:eastAsia="Times New Roman"/>
                <w:spacing w:val="4"/>
                <w:sz w:val="24"/>
                <w:szCs w:val="24"/>
              </w:rPr>
            </w:pPr>
          </w:p>
        </w:tc>
      </w:tr>
    </w:tbl>
    <w:p w14:paraId="58F619DE">
      <w:pPr>
        <w:spacing w:line="240" w:lineRule="atLeast"/>
        <w:ind w:left="-720" w:right="-960"/>
        <w:rPr>
          <w:rFonts w:ascii="宋体" w:hAnsi="宋体"/>
          <w:spacing w:val="4"/>
          <w:sz w:val="24"/>
          <w:szCs w:val="24"/>
        </w:rPr>
      </w:pPr>
    </w:p>
    <w:p w14:paraId="65BC6E84">
      <w:pPr>
        <w:spacing w:line="240" w:lineRule="atLeast"/>
        <w:ind w:left="-720" w:right="-960"/>
        <w:rPr>
          <w:rFonts w:ascii="宋体" w:hAnsi="宋体"/>
          <w:sz w:val="24"/>
          <w:szCs w:val="24"/>
        </w:rPr>
      </w:pPr>
    </w:p>
    <w:p w14:paraId="4C4C730C">
      <w:pPr>
        <w:spacing w:line="240" w:lineRule="atLeast"/>
        <w:ind w:right="-960"/>
        <w:rPr>
          <w:rFonts w:ascii="宋体" w:hAnsi="宋体"/>
          <w:sz w:val="24"/>
          <w:szCs w:val="24"/>
        </w:rPr>
      </w:pPr>
      <w:r>
        <w:rPr>
          <w:rFonts w:hint="eastAsia" w:ascii="宋体" w:hAnsi="宋体"/>
          <w:sz w:val="24"/>
          <w:szCs w:val="24"/>
        </w:rPr>
        <w:t>投标单位（盖章）：</w:t>
      </w:r>
    </w:p>
    <w:p w14:paraId="728D89C2">
      <w:pPr>
        <w:spacing w:line="240" w:lineRule="atLeast"/>
        <w:ind w:left="-720" w:right="-960"/>
        <w:rPr>
          <w:rFonts w:ascii="宋体" w:hAnsi="宋体"/>
          <w:sz w:val="24"/>
          <w:szCs w:val="24"/>
        </w:rPr>
      </w:pPr>
    </w:p>
    <w:p w14:paraId="17427299">
      <w:pPr>
        <w:spacing w:line="240" w:lineRule="atLeast"/>
        <w:ind w:left="-720" w:right="-960"/>
        <w:rPr>
          <w:rFonts w:ascii="宋体" w:hAnsi="宋体"/>
          <w:sz w:val="24"/>
          <w:szCs w:val="24"/>
        </w:rPr>
      </w:pPr>
    </w:p>
    <w:p w14:paraId="46B297E7">
      <w:pPr>
        <w:spacing w:line="240" w:lineRule="atLeast"/>
        <w:ind w:left="-720" w:right="-960"/>
        <w:rPr>
          <w:rFonts w:ascii="宋体" w:hAnsi="宋体"/>
          <w:sz w:val="24"/>
          <w:szCs w:val="24"/>
        </w:rPr>
      </w:pPr>
    </w:p>
    <w:p w14:paraId="3C3FD3E9">
      <w:pPr>
        <w:spacing w:line="240" w:lineRule="atLeast"/>
        <w:ind w:left="-720" w:right="-960"/>
        <w:rPr>
          <w:rFonts w:ascii="宋体" w:hAnsi="宋体"/>
          <w:sz w:val="24"/>
          <w:szCs w:val="24"/>
        </w:rPr>
      </w:pPr>
    </w:p>
    <w:p w14:paraId="120F40D2">
      <w:pPr>
        <w:spacing w:line="240" w:lineRule="atLeast"/>
        <w:ind w:right="-960"/>
        <w:rPr>
          <w:rFonts w:ascii="宋体" w:hAnsi="宋体"/>
          <w:sz w:val="24"/>
          <w:szCs w:val="24"/>
        </w:rPr>
      </w:pPr>
      <w:r>
        <w:rPr>
          <w:rFonts w:hint="eastAsia" w:ascii="宋体" w:hAnsi="宋体"/>
          <w:sz w:val="24"/>
          <w:szCs w:val="24"/>
        </w:rPr>
        <w:t>日  期：</w:t>
      </w:r>
    </w:p>
    <w:p w14:paraId="65423938">
      <w:pPr>
        <w:keepNext/>
        <w:keepLines/>
        <w:spacing w:before="260" w:after="260" w:line="360" w:lineRule="auto"/>
        <w:rPr>
          <w:rFonts w:ascii="Arial" w:hAnsi="Arial" w:eastAsia="仿宋_GB2312"/>
          <w:sz w:val="28"/>
        </w:rPr>
      </w:pPr>
      <w:bookmarkStart w:id="23" w:name="_Toc189033155"/>
      <w:bookmarkStart w:id="24" w:name="_Toc188943146"/>
      <w:bookmarkStart w:id="25" w:name="_Toc188842692"/>
    </w:p>
    <w:p w14:paraId="3344BF1E">
      <w:pPr>
        <w:keepNext/>
        <w:keepLines/>
        <w:spacing w:before="260" w:after="260" w:line="360" w:lineRule="auto"/>
        <w:jc w:val="center"/>
        <w:rPr>
          <w:rFonts w:ascii="宋体" w:hAnsi="宋体"/>
          <w:b/>
          <w:bCs/>
          <w:color w:val="000000"/>
          <w:sz w:val="32"/>
          <w:szCs w:val="32"/>
        </w:rPr>
      </w:pPr>
      <w:r>
        <w:rPr>
          <w:rFonts w:hint="eastAsia" w:ascii="仿宋_GB2312" w:eastAsia="仿宋_GB2312"/>
          <w:b/>
          <w:bCs/>
          <w:color w:val="000000"/>
          <w:sz w:val="32"/>
          <w:szCs w:val="32"/>
          <w:lang w:val="zh-CN"/>
        </w:rPr>
        <w:br w:type="page"/>
      </w:r>
      <w:r>
        <w:rPr>
          <w:rFonts w:hint="eastAsia" w:ascii="宋体" w:hAnsi="宋体"/>
          <w:b/>
          <w:bCs/>
          <w:color w:val="000000"/>
          <w:sz w:val="32"/>
          <w:szCs w:val="32"/>
        </w:rPr>
        <w:t>3、</w:t>
      </w:r>
      <w:r>
        <w:rPr>
          <w:rFonts w:hint="eastAsia" w:ascii="宋体" w:hAnsi="宋体"/>
          <w:b/>
          <w:bCs/>
          <w:color w:val="000000"/>
          <w:sz w:val="32"/>
          <w:szCs w:val="32"/>
          <w:lang w:val="zh-CN"/>
        </w:rPr>
        <w:t>完成的类似项目一览表</w:t>
      </w:r>
      <w:bookmarkEnd w:id="23"/>
      <w:bookmarkEnd w:id="24"/>
      <w:bookmarkEnd w:id="25"/>
    </w:p>
    <w:p w14:paraId="7187606E">
      <w:pPr>
        <w:spacing w:line="400" w:lineRule="exact"/>
        <w:ind w:firstLine="840" w:firstLineChars="400"/>
        <w:rPr>
          <w:rFonts w:ascii="宋体"/>
          <w:b/>
          <w:bCs/>
          <w:color w:val="000000"/>
          <w:sz w:val="24"/>
          <w:lang w:val="zh-CN"/>
        </w:rPr>
      </w:pPr>
      <w:r>
        <w:rPr>
          <w:rFonts w:hint="eastAsia"/>
        </w:rPr>
        <w:t>项目名称：                   采购编号：                 标包号：</w:t>
      </w:r>
    </w:p>
    <w:tbl>
      <w:tblPr>
        <w:tblStyle w:val="24"/>
        <w:tblW w:w="9013"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273"/>
        <w:gridCol w:w="2145"/>
        <w:gridCol w:w="1575"/>
        <w:gridCol w:w="1140"/>
      </w:tblGrid>
      <w:tr w14:paraId="4B95A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564D71CC">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362F73D">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项目名称</w:t>
            </w:r>
          </w:p>
        </w:tc>
        <w:tc>
          <w:tcPr>
            <w:tcW w:w="1273" w:type="dxa"/>
            <w:tcBorders>
              <w:top w:val="single" w:color="auto" w:sz="4" w:space="0"/>
              <w:left w:val="single" w:color="auto" w:sz="4" w:space="0"/>
              <w:bottom w:val="single" w:color="auto" w:sz="4" w:space="0"/>
              <w:right w:val="single" w:color="auto" w:sz="4" w:space="0"/>
            </w:tcBorders>
            <w:vAlign w:val="center"/>
          </w:tcPr>
          <w:p w14:paraId="5A11B364">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项目时间</w:t>
            </w:r>
          </w:p>
          <w:p w14:paraId="3511F6E3">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年</w:t>
            </w:r>
            <w:r>
              <w:rPr>
                <w:rFonts w:asciiTheme="minorEastAsia" w:hAnsiTheme="minorEastAsia" w:eastAsiaTheme="minorEastAsia"/>
                <w:color w:val="000000"/>
                <w:sz w:val="24"/>
                <w:lang w:val="zh-CN"/>
              </w:rPr>
              <w:t>/</w:t>
            </w:r>
            <w:r>
              <w:rPr>
                <w:rFonts w:hint="eastAsia" w:asciiTheme="minorEastAsia" w:hAnsiTheme="minorEastAsia" w:eastAsiaTheme="minorEastAsia"/>
                <w:color w:val="000000"/>
                <w:sz w:val="24"/>
                <w:lang w:val="zh-CN"/>
              </w:rPr>
              <w:t>月</w:t>
            </w:r>
          </w:p>
        </w:tc>
        <w:tc>
          <w:tcPr>
            <w:tcW w:w="2145" w:type="dxa"/>
            <w:tcBorders>
              <w:top w:val="single" w:color="auto" w:sz="4" w:space="0"/>
              <w:left w:val="single" w:color="auto" w:sz="4" w:space="0"/>
              <w:bottom w:val="single" w:color="auto" w:sz="4" w:space="0"/>
              <w:right w:val="single" w:color="auto" w:sz="4" w:space="0"/>
            </w:tcBorders>
            <w:vAlign w:val="center"/>
          </w:tcPr>
          <w:p w14:paraId="1C929C5D">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使用单位名称、地址及联系方式</w:t>
            </w:r>
          </w:p>
        </w:tc>
        <w:tc>
          <w:tcPr>
            <w:tcW w:w="1575" w:type="dxa"/>
            <w:tcBorders>
              <w:top w:val="single" w:color="auto" w:sz="4" w:space="0"/>
              <w:left w:val="single" w:color="auto" w:sz="4" w:space="0"/>
              <w:bottom w:val="single" w:color="auto" w:sz="4" w:space="0"/>
              <w:right w:val="single" w:color="auto" w:sz="4" w:space="0"/>
            </w:tcBorders>
            <w:vAlign w:val="center"/>
          </w:tcPr>
          <w:p w14:paraId="4B23FF79">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项目合同金额（单位：万元）</w:t>
            </w:r>
          </w:p>
        </w:tc>
        <w:tc>
          <w:tcPr>
            <w:tcW w:w="1140" w:type="dxa"/>
            <w:tcBorders>
              <w:top w:val="single" w:color="auto" w:sz="4" w:space="0"/>
              <w:left w:val="single" w:color="auto" w:sz="4" w:space="0"/>
              <w:bottom w:val="single" w:color="auto" w:sz="4" w:space="0"/>
              <w:right w:val="single" w:color="auto" w:sz="4" w:space="0"/>
            </w:tcBorders>
            <w:vAlign w:val="center"/>
          </w:tcPr>
          <w:p w14:paraId="55805B87">
            <w:pPr>
              <w:spacing w:line="360" w:lineRule="auto"/>
              <w:ind w:firstLine="12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证明材料对应页码</w:t>
            </w:r>
          </w:p>
        </w:tc>
      </w:tr>
      <w:tr w14:paraId="771EE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34E538D">
            <w:pPr>
              <w:spacing w:line="360" w:lineRule="auto"/>
              <w:jc w:val="center"/>
              <w:rPr>
                <w:rFonts w:eastAsia="隶书"/>
                <w:color w:val="000000"/>
                <w:sz w:val="24"/>
              </w:rPr>
            </w:pPr>
            <w:r>
              <w:rPr>
                <w:rFonts w:eastAsia="隶书"/>
                <w:color w:val="000000"/>
                <w:sz w:val="24"/>
              </w:rPr>
              <w:t>1</w:t>
            </w:r>
          </w:p>
        </w:tc>
        <w:tc>
          <w:tcPr>
            <w:tcW w:w="2160" w:type="dxa"/>
            <w:tcBorders>
              <w:top w:val="single" w:color="auto" w:sz="4" w:space="0"/>
              <w:left w:val="single" w:color="auto" w:sz="4" w:space="0"/>
              <w:bottom w:val="single" w:color="auto" w:sz="4" w:space="0"/>
              <w:right w:val="single" w:color="auto" w:sz="4" w:space="0"/>
            </w:tcBorders>
          </w:tcPr>
          <w:p w14:paraId="54AB23FE">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144C9023">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3A6523C8">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F006F57">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3B9A88DD">
            <w:pPr>
              <w:spacing w:line="360" w:lineRule="auto"/>
              <w:rPr>
                <w:rFonts w:eastAsia="隶书"/>
                <w:color w:val="000000"/>
                <w:sz w:val="24"/>
              </w:rPr>
            </w:pPr>
          </w:p>
        </w:tc>
      </w:tr>
      <w:tr w14:paraId="631DC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3AA7170">
            <w:pPr>
              <w:spacing w:line="360" w:lineRule="auto"/>
              <w:jc w:val="center"/>
              <w:rPr>
                <w:rFonts w:eastAsia="隶书"/>
                <w:color w:val="000000"/>
                <w:sz w:val="24"/>
              </w:rPr>
            </w:pPr>
            <w:r>
              <w:rPr>
                <w:rFonts w:eastAsia="隶书"/>
                <w:color w:val="000000"/>
                <w:sz w:val="24"/>
              </w:rPr>
              <w:t>2</w:t>
            </w:r>
          </w:p>
        </w:tc>
        <w:tc>
          <w:tcPr>
            <w:tcW w:w="2160" w:type="dxa"/>
            <w:tcBorders>
              <w:top w:val="single" w:color="auto" w:sz="4" w:space="0"/>
              <w:left w:val="single" w:color="auto" w:sz="4" w:space="0"/>
              <w:bottom w:val="single" w:color="auto" w:sz="4" w:space="0"/>
              <w:right w:val="single" w:color="auto" w:sz="4" w:space="0"/>
            </w:tcBorders>
          </w:tcPr>
          <w:p w14:paraId="5F91B881">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07DF68D8">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AAB90D9">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043844C">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1FEA0DF4">
            <w:pPr>
              <w:spacing w:line="360" w:lineRule="auto"/>
              <w:rPr>
                <w:rFonts w:eastAsia="隶书"/>
                <w:color w:val="000000"/>
                <w:sz w:val="24"/>
              </w:rPr>
            </w:pPr>
          </w:p>
        </w:tc>
      </w:tr>
      <w:tr w14:paraId="5FFC0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9DB57ED">
            <w:pPr>
              <w:spacing w:line="360" w:lineRule="auto"/>
              <w:jc w:val="center"/>
              <w:rPr>
                <w:rFonts w:eastAsia="隶书"/>
                <w:color w:val="000000"/>
                <w:sz w:val="24"/>
              </w:rPr>
            </w:pPr>
            <w:r>
              <w:rPr>
                <w:rFonts w:eastAsia="隶书"/>
                <w:color w:val="000000"/>
                <w:sz w:val="24"/>
              </w:rPr>
              <w:t>3</w:t>
            </w:r>
          </w:p>
        </w:tc>
        <w:tc>
          <w:tcPr>
            <w:tcW w:w="2160" w:type="dxa"/>
            <w:tcBorders>
              <w:top w:val="single" w:color="auto" w:sz="4" w:space="0"/>
              <w:left w:val="single" w:color="auto" w:sz="4" w:space="0"/>
              <w:bottom w:val="single" w:color="auto" w:sz="4" w:space="0"/>
              <w:right w:val="single" w:color="auto" w:sz="4" w:space="0"/>
            </w:tcBorders>
          </w:tcPr>
          <w:p w14:paraId="60AA8894">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73EC897">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429A483">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E3C498F">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A47EA68">
            <w:pPr>
              <w:spacing w:line="360" w:lineRule="auto"/>
              <w:rPr>
                <w:rFonts w:eastAsia="隶书"/>
                <w:color w:val="000000"/>
                <w:sz w:val="24"/>
              </w:rPr>
            </w:pPr>
          </w:p>
        </w:tc>
      </w:tr>
      <w:tr w14:paraId="6CA9E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EA09B5D">
            <w:pPr>
              <w:spacing w:line="360" w:lineRule="auto"/>
              <w:jc w:val="center"/>
              <w:rPr>
                <w:rFonts w:eastAsia="隶书"/>
                <w:color w:val="000000"/>
                <w:sz w:val="24"/>
              </w:rPr>
            </w:pPr>
            <w:r>
              <w:rPr>
                <w:rFonts w:eastAsia="隶书"/>
                <w:color w:val="000000"/>
                <w:sz w:val="24"/>
              </w:rPr>
              <w:t>4</w:t>
            </w:r>
          </w:p>
        </w:tc>
        <w:tc>
          <w:tcPr>
            <w:tcW w:w="2160" w:type="dxa"/>
            <w:tcBorders>
              <w:top w:val="single" w:color="auto" w:sz="4" w:space="0"/>
              <w:left w:val="single" w:color="auto" w:sz="4" w:space="0"/>
              <w:bottom w:val="single" w:color="auto" w:sz="4" w:space="0"/>
              <w:right w:val="single" w:color="auto" w:sz="4" w:space="0"/>
            </w:tcBorders>
          </w:tcPr>
          <w:p w14:paraId="5B51EEBB">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5E35F3D4">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4ACC0866">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1DB7E5C">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5DC95FD3">
            <w:pPr>
              <w:spacing w:line="360" w:lineRule="auto"/>
              <w:rPr>
                <w:rFonts w:eastAsia="隶书"/>
                <w:color w:val="000000"/>
                <w:sz w:val="24"/>
              </w:rPr>
            </w:pPr>
          </w:p>
        </w:tc>
      </w:tr>
      <w:tr w14:paraId="7F2E6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C54A3D8">
            <w:pPr>
              <w:spacing w:line="360" w:lineRule="auto"/>
              <w:jc w:val="center"/>
              <w:rPr>
                <w:rFonts w:eastAsia="隶书"/>
                <w:color w:val="000000"/>
                <w:sz w:val="24"/>
              </w:rPr>
            </w:pPr>
            <w:r>
              <w:rPr>
                <w:rFonts w:eastAsia="隶书"/>
                <w:color w:val="000000"/>
                <w:sz w:val="24"/>
              </w:rPr>
              <w:t>5</w:t>
            </w:r>
          </w:p>
        </w:tc>
        <w:tc>
          <w:tcPr>
            <w:tcW w:w="2160" w:type="dxa"/>
            <w:tcBorders>
              <w:top w:val="single" w:color="auto" w:sz="4" w:space="0"/>
              <w:left w:val="single" w:color="auto" w:sz="4" w:space="0"/>
              <w:bottom w:val="single" w:color="auto" w:sz="4" w:space="0"/>
              <w:right w:val="single" w:color="auto" w:sz="4" w:space="0"/>
            </w:tcBorders>
          </w:tcPr>
          <w:p w14:paraId="4329D767">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24273F7">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1067E550">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10E8693">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197B7A45">
            <w:pPr>
              <w:spacing w:line="360" w:lineRule="auto"/>
              <w:rPr>
                <w:rFonts w:eastAsia="隶书"/>
                <w:color w:val="000000"/>
                <w:sz w:val="24"/>
              </w:rPr>
            </w:pPr>
          </w:p>
        </w:tc>
      </w:tr>
      <w:tr w14:paraId="49DAF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AA6C404">
            <w:pPr>
              <w:spacing w:line="360" w:lineRule="auto"/>
              <w:jc w:val="center"/>
              <w:rPr>
                <w:rFonts w:eastAsia="隶书"/>
                <w:color w:val="000000"/>
                <w:sz w:val="24"/>
              </w:rPr>
            </w:pPr>
            <w:r>
              <w:rPr>
                <w:rFonts w:eastAsia="隶书"/>
                <w:color w:val="000000"/>
                <w:sz w:val="24"/>
              </w:rPr>
              <w:t>6</w:t>
            </w:r>
          </w:p>
        </w:tc>
        <w:tc>
          <w:tcPr>
            <w:tcW w:w="2160" w:type="dxa"/>
            <w:tcBorders>
              <w:top w:val="single" w:color="auto" w:sz="4" w:space="0"/>
              <w:left w:val="single" w:color="auto" w:sz="4" w:space="0"/>
              <w:bottom w:val="single" w:color="auto" w:sz="4" w:space="0"/>
              <w:right w:val="single" w:color="auto" w:sz="4" w:space="0"/>
            </w:tcBorders>
          </w:tcPr>
          <w:p w14:paraId="7B7F3D06">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6476B01A">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6CD69E4A">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FA50F6A">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7187BBAD">
            <w:pPr>
              <w:spacing w:line="360" w:lineRule="auto"/>
              <w:rPr>
                <w:rFonts w:eastAsia="隶书"/>
                <w:color w:val="000000"/>
                <w:sz w:val="24"/>
              </w:rPr>
            </w:pPr>
          </w:p>
        </w:tc>
      </w:tr>
      <w:tr w14:paraId="619F9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012E236">
            <w:pPr>
              <w:spacing w:line="360" w:lineRule="auto"/>
              <w:jc w:val="center"/>
              <w:rPr>
                <w:rFonts w:eastAsia="隶书"/>
                <w:color w:val="000000"/>
                <w:sz w:val="24"/>
              </w:rPr>
            </w:pPr>
            <w:r>
              <w:rPr>
                <w:rFonts w:eastAsia="隶书"/>
                <w:color w:val="000000"/>
                <w:sz w:val="24"/>
              </w:rPr>
              <w:t>7</w:t>
            </w:r>
          </w:p>
        </w:tc>
        <w:tc>
          <w:tcPr>
            <w:tcW w:w="2160" w:type="dxa"/>
            <w:tcBorders>
              <w:top w:val="single" w:color="auto" w:sz="4" w:space="0"/>
              <w:left w:val="single" w:color="auto" w:sz="4" w:space="0"/>
              <w:bottom w:val="single" w:color="auto" w:sz="4" w:space="0"/>
              <w:right w:val="single" w:color="auto" w:sz="4" w:space="0"/>
            </w:tcBorders>
          </w:tcPr>
          <w:p w14:paraId="40E2A1E6">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0B95775">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6F73AB8">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CC3A19A">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3EB0DA09">
            <w:pPr>
              <w:spacing w:line="360" w:lineRule="auto"/>
              <w:rPr>
                <w:rFonts w:eastAsia="隶书"/>
                <w:color w:val="000000"/>
                <w:sz w:val="24"/>
              </w:rPr>
            </w:pPr>
          </w:p>
        </w:tc>
      </w:tr>
      <w:tr w14:paraId="1F962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82B1B30">
            <w:pPr>
              <w:spacing w:line="360" w:lineRule="auto"/>
              <w:jc w:val="center"/>
              <w:rPr>
                <w:rFonts w:eastAsia="隶书"/>
                <w:color w:val="000000"/>
                <w:sz w:val="24"/>
              </w:rPr>
            </w:pPr>
            <w:r>
              <w:rPr>
                <w:rFonts w:eastAsia="隶书"/>
                <w:color w:val="000000"/>
                <w:sz w:val="24"/>
              </w:rPr>
              <w:t>8</w:t>
            </w:r>
          </w:p>
        </w:tc>
        <w:tc>
          <w:tcPr>
            <w:tcW w:w="2160" w:type="dxa"/>
            <w:tcBorders>
              <w:top w:val="single" w:color="auto" w:sz="4" w:space="0"/>
              <w:left w:val="single" w:color="auto" w:sz="4" w:space="0"/>
              <w:bottom w:val="single" w:color="auto" w:sz="4" w:space="0"/>
              <w:right w:val="single" w:color="auto" w:sz="4" w:space="0"/>
            </w:tcBorders>
          </w:tcPr>
          <w:p w14:paraId="694090E5">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0066AF8A">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73A85D25">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584D89E6">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42AEA8D9">
            <w:pPr>
              <w:spacing w:line="360" w:lineRule="auto"/>
              <w:rPr>
                <w:rFonts w:eastAsia="隶书"/>
                <w:color w:val="000000"/>
                <w:sz w:val="24"/>
              </w:rPr>
            </w:pPr>
          </w:p>
        </w:tc>
      </w:tr>
      <w:tr w14:paraId="3F491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9CC9B7">
            <w:pPr>
              <w:spacing w:line="360" w:lineRule="auto"/>
              <w:jc w:val="center"/>
              <w:rPr>
                <w:rFonts w:eastAsia="隶书"/>
                <w:color w:val="000000"/>
                <w:sz w:val="24"/>
              </w:rPr>
            </w:pPr>
            <w:r>
              <w:rPr>
                <w:rFonts w:eastAsia="隶书"/>
                <w:color w:val="000000"/>
                <w:sz w:val="24"/>
              </w:rPr>
              <w:t>9</w:t>
            </w:r>
          </w:p>
        </w:tc>
        <w:tc>
          <w:tcPr>
            <w:tcW w:w="2160" w:type="dxa"/>
            <w:tcBorders>
              <w:top w:val="single" w:color="auto" w:sz="4" w:space="0"/>
              <w:left w:val="single" w:color="auto" w:sz="4" w:space="0"/>
              <w:bottom w:val="single" w:color="auto" w:sz="4" w:space="0"/>
              <w:right w:val="single" w:color="auto" w:sz="4" w:space="0"/>
            </w:tcBorders>
          </w:tcPr>
          <w:p w14:paraId="5277D1AD">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5B61C420">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5745FA90">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D0E6F66">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2A5816F">
            <w:pPr>
              <w:spacing w:line="360" w:lineRule="auto"/>
              <w:rPr>
                <w:rFonts w:eastAsia="隶书"/>
                <w:color w:val="000000"/>
                <w:sz w:val="24"/>
              </w:rPr>
            </w:pPr>
          </w:p>
        </w:tc>
      </w:tr>
    </w:tbl>
    <w:p w14:paraId="3AD29A62">
      <w:pPr>
        <w:spacing w:line="240" w:lineRule="atLeast"/>
        <w:ind w:left="-720" w:right="-960" w:firstLine="1240" w:firstLineChars="500"/>
        <w:rPr>
          <w:rFonts w:ascii="宋体" w:hAnsi="宋体"/>
          <w:spacing w:val="4"/>
          <w:sz w:val="24"/>
          <w:szCs w:val="24"/>
        </w:rPr>
      </w:pPr>
    </w:p>
    <w:p w14:paraId="3EACDE0A">
      <w:pPr>
        <w:spacing w:line="360" w:lineRule="auto"/>
        <w:rPr>
          <w:rFonts w:eastAsia="隶书"/>
          <w:color w:val="000000"/>
          <w:szCs w:val="21"/>
        </w:rPr>
      </w:pPr>
    </w:p>
    <w:p w14:paraId="438F5AB5">
      <w:pPr>
        <w:spacing w:line="240" w:lineRule="atLeast"/>
        <w:ind w:left="-720" w:right="-960"/>
        <w:rPr>
          <w:rFonts w:ascii="仿宋_GB2312" w:hAnsi="宋体" w:eastAsia="仿宋_GB2312"/>
          <w:spacing w:val="4"/>
          <w:sz w:val="28"/>
        </w:rPr>
      </w:pPr>
    </w:p>
    <w:p w14:paraId="688A8896">
      <w:pPr>
        <w:spacing w:line="240" w:lineRule="atLeast"/>
        <w:ind w:left="-199" w:leftChars="-95" w:right="-960" w:firstLine="480" w:firstLineChars="200"/>
        <w:rPr>
          <w:rFonts w:ascii="宋体" w:hAnsi="宋体"/>
          <w:sz w:val="24"/>
          <w:szCs w:val="24"/>
        </w:rPr>
      </w:pPr>
      <w:r>
        <w:rPr>
          <w:rFonts w:hint="eastAsia" w:ascii="宋体" w:hAnsi="宋体"/>
          <w:sz w:val="24"/>
          <w:szCs w:val="24"/>
        </w:rPr>
        <w:t>投标单位（盖章）：</w:t>
      </w:r>
    </w:p>
    <w:p w14:paraId="369CEA1C">
      <w:pPr>
        <w:spacing w:line="240" w:lineRule="atLeast"/>
        <w:ind w:left="-720" w:right="-960"/>
        <w:rPr>
          <w:rFonts w:ascii="宋体" w:hAnsi="宋体"/>
          <w:sz w:val="24"/>
          <w:szCs w:val="24"/>
        </w:rPr>
      </w:pPr>
    </w:p>
    <w:p w14:paraId="406C6C46">
      <w:pPr>
        <w:spacing w:line="240" w:lineRule="atLeast"/>
        <w:ind w:left="-720" w:right="-960"/>
        <w:rPr>
          <w:rFonts w:ascii="宋体" w:hAnsi="宋体"/>
          <w:sz w:val="24"/>
          <w:szCs w:val="24"/>
        </w:rPr>
      </w:pPr>
    </w:p>
    <w:p w14:paraId="4A3B43F2">
      <w:pPr>
        <w:spacing w:line="240" w:lineRule="atLeast"/>
        <w:ind w:left="-720" w:leftChars="-343" w:right="-960" w:firstLine="480" w:firstLineChars="200"/>
        <w:rPr>
          <w:rFonts w:ascii="宋体" w:hAnsi="宋体"/>
          <w:sz w:val="24"/>
          <w:szCs w:val="24"/>
        </w:rPr>
      </w:pPr>
    </w:p>
    <w:p w14:paraId="62FEBC0A">
      <w:pPr>
        <w:spacing w:line="240" w:lineRule="atLeast"/>
        <w:ind w:left="-720" w:leftChars="-343" w:right="-960" w:firstLine="480" w:firstLineChars="200"/>
        <w:rPr>
          <w:rFonts w:ascii="宋体" w:hAnsi="宋体"/>
          <w:sz w:val="24"/>
          <w:szCs w:val="24"/>
        </w:rPr>
      </w:pPr>
    </w:p>
    <w:p w14:paraId="7BEE5B36">
      <w:pPr>
        <w:spacing w:line="240" w:lineRule="atLeast"/>
        <w:ind w:right="-960" w:firstLine="480" w:firstLineChars="200"/>
        <w:rPr>
          <w:rFonts w:ascii="宋体" w:hAnsi="宋体"/>
          <w:sz w:val="24"/>
          <w:szCs w:val="24"/>
        </w:rPr>
      </w:pPr>
      <w:r>
        <w:rPr>
          <w:rFonts w:hint="eastAsia" w:ascii="宋体" w:hAnsi="宋体"/>
          <w:sz w:val="24"/>
          <w:szCs w:val="24"/>
        </w:rPr>
        <w:t>日  期：</w:t>
      </w:r>
    </w:p>
    <w:p w14:paraId="5710E67A">
      <w:pPr>
        <w:keepNext/>
        <w:keepLines/>
        <w:spacing w:before="260" w:after="260" w:line="360" w:lineRule="auto"/>
        <w:jc w:val="center"/>
        <w:rPr>
          <w:rFonts w:asciiTheme="minorEastAsia" w:hAnsiTheme="minorEastAsia" w:eastAsiaTheme="minorEastAsia"/>
          <w:b/>
          <w:bCs/>
          <w:color w:val="000000"/>
          <w:sz w:val="32"/>
          <w:szCs w:val="32"/>
        </w:rPr>
      </w:pPr>
      <w:r>
        <w:rPr>
          <w:b/>
          <w:bCs/>
          <w:color w:val="000000"/>
          <w:sz w:val="32"/>
          <w:szCs w:val="32"/>
        </w:rPr>
        <w:br w:type="page"/>
      </w:r>
      <w:bookmarkStart w:id="26" w:name="_Toc188842693"/>
      <w:bookmarkStart w:id="27" w:name="_Toc189033156"/>
      <w:bookmarkStart w:id="28" w:name="_Toc188943147"/>
      <w:r>
        <w:rPr>
          <w:rFonts w:hint="eastAsia" w:asciiTheme="minorEastAsia" w:hAnsiTheme="minorEastAsia" w:eastAsiaTheme="minorEastAsia"/>
          <w:b/>
          <w:bCs/>
          <w:color w:val="000000"/>
          <w:sz w:val="32"/>
          <w:szCs w:val="32"/>
        </w:rPr>
        <w:t>4、</w:t>
      </w:r>
      <w:r>
        <w:rPr>
          <w:rFonts w:hint="eastAsia" w:asciiTheme="minorEastAsia" w:hAnsiTheme="minorEastAsia" w:eastAsiaTheme="minorEastAsia"/>
          <w:b/>
          <w:bCs/>
          <w:color w:val="000000"/>
          <w:sz w:val="32"/>
          <w:szCs w:val="32"/>
          <w:lang w:val="zh-CN"/>
        </w:rPr>
        <w:t>实施/技术人员一览表</w:t>
      </w:r>
      <w:bookmarkEnd w:id="26"/>
      <w:bookmarkEnd w:id="27"/>
      <w:bookmarkEnd w:id="28"/>
    </w:p>
    <w:p w14:paraId="1918F5C1">
      <w:pPr>
        <w:spacing w:line="400" w:lineRule="exact"/>
        <w:ind w:firstLine="840" w:firstLineChars="400"/>
      </w:pPr>
      <w:r>
        <w:rPr>
          <w:rFonts w:hint="eastAsia"/>
        </w:rPr>
        <w:t>项目名称：                   采购编号：                 标包号：</w:t>
      </w:r>
    </w:p>
    <w:p w14:paraId="579E49DC">
      <w:pPr>
        <w:spacing w:line="400" w:lineRule="exact"/>
        <w:ind w:firstLine="964" w:firstLineChars="400"/>
        <w:rPr>
          <w:rFonts w:ascii="宋体"/>
          <w:b/>
          <w:bCs/>
          <w:color w:val="000000"/>
          <w:sz w:val="24"/>
          <w:lang w:val="zh-CN"/>
        </w:rPr>
      </w:pPr>
    </w:p>
    <w:tbl>
      <w:tblPr>
        <w:tblStyle w:val="24"/>
        <w:tblW w:w="887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98"/>
        <w:gridCol w:w="1952"/>
        <w:gridCol w:w="1195"/>
        <w:gridCol w:w="5"/>
        <w:gridCol w:w="2558"/>
        <w:gridCol w:w="1350"/>
      </w:tblGrid>
      <w:tr w14:paraId="4551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3A91AA1A">
            <w:pPr>
              <w:spacing w:line="360" w:lineRule="auto"/>
              <w:jc w:val="center"/>
              <w:rPr>
                <w:rFonts w:ascii="宋体" w:hAnsi="宋体"/>
                <w:color w:val="000000"/>
                <w:sz w:val="24"/>
              </w:rPr>
            </w:pPr>
            <w:r>
              <w:rPr>
                <w:rFonts w:hint="eastAsia" w:ascii="宋体" w:hAnsi="宋体"/>
                <w:color w:val="000000"/>
                <w:sz w:val="24"/>
                <w:lang w:val="zh-CN"/>
              </w:rPr>
              <w:t>序号</w:t>
            </w:r>
          </w:p>
        </w:tc>
        <w:tc>
          <w:tcPr>
            <w:tcW w:w="1098" w:type="dxa"/>
            <w:tcBorders>
              <w:top w:val="single" w:color="auto" w:sz="4" w:space="0"/>
              <w:left w:val="single" w:color="auto" w:sz="4" w:space="0"/>
              <w:bottom w:val="single" w:color="auto" w:sz="4" w:space="0"/>
              <w:right w:val="single" w:color="auto" w:sz="4" w:space="0"/>
            </w:tcBorders>
            <w:vAlign w:val="center"/>
          </w:tcPr>
          <w:p w14:paraId="519B1627">
            <w:pPr>
              <w:spacing w:line="360" w:lineRule="auto"/>
              <w:jc w:val="center"/>
              <w:rPr>
                <w:rFonts w:ascii="宋体" w:hAnsi="宋体"/>
                <w:color w:val="000000"/>
                <w:sz w:val="24"/>
              </w:rPr>
            </w:pPr>
            <w:r>
              <w:rPr>
                <w:rFonts w:hint="eastAsia" w:ascii="宋体" w:hAnsi="宋体"/>
                <w:color w:val="000000"/>
                <w:sz w:val="24"/>
                <w:lang w:val="zh-CN"/>
              </w:rPr>
              <w:t>姓名</w:t>
            </w:r>
          </w:p>
        </w:tc>
        <w:tc>
          <w:tcPr>
            <w:tcW w:w="1952" w:type="dxa"/>
            <w:tcBorders>
              <w:top w:val="single" w:color="auto" w:sz="4" w:space="0"/>
              <w:left w:val="single" w:color="auto" w:sz="4" w:space="0"/>
              <w:bottom w:val="single" w:color="auto" w:sz="4" w:space="0"/>
              <w:right w:val="single" w:color="auto" w:sz="4" w:space="0"/>
            </w:tcBorders>
            <w:vAlign w:val="center"/>
          </w:tcPr>
          <w:p w14:paraId="31C03689">
            <w:pPr>
              <w:spacing w:line="360" w:lineRule="auto"/>
              <w:jc w:val="center"/>
              <w:rPr>
                <w:rFonts w:ascii="宋体" w:hAnsi="宋体"/>
                <w:color w:val="000000"/>
                <w:sz w:val="24"/>
              </w:rPr>
            </w:pPr>
            <w:r>
              <w:rPr>
                <w:rFonts w:hint="eastAsia" w:ascii="宋体" w:hAnsi="宋体"/>
                <w:color w:val="000000"/>
                <w:sz w:val="24"/>
                <w:lang w:val="zh-CN"/>
              </w:rPr>
              <w:t>身份证号码</w:t>
            </w:r>
          </w:p>
        </w:tc>
        <w:tc>
          <w:tcPr>
            <w:tcW w:w="1195" w:type="dxa"/>
            <w:tcBorders>
              <w:top w:val="single" w:color="auto" w:sz="4" w:space="0"/>
              <w:left w:val="single" w:color="auto" w:sz="4" w:space="0"/>
              <w:bottom w:val="single" w:color="auto" w:sz="4" w:space="0"/>
              <w:right w:val="single" w:color="auto" w:sz="4" w:space="0"/>
            </w:tcBorders>
            <w:vAlign w:val="center"/>
          </w:tcPr>
          <w:p w14:paraId="6149A2DA">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拟任职务</w:t>
            </w:r>
          </w:p>
        </w:tc>
        <w:tc>
          <w:tcPr>
            <w:tcW w:w="2563" w:type="dxa"/>
            <w:gridSpan w:val="2"/>
            <w:tcBorders>
              <w:top w:val="single" w:color="auto" w:sz="4" w:space="0"/>
              <w:left w:val="single" w:color="auto" w:sz="4" w:space="0"/>
              <w:bottom w:val="single" w:color="auto" w:sz="4" w:space="0"/>
              <w:right w:val="single" w:color="auto" w:sz="4" w:space="0"/>
            </w:tcBorders>
            <w:vAlign w:val="center"/>
          </w:tcPr>
          <w:p w14:paraId="7B6A1741">
            <w:pPr>
              <w:spacing w:line="360" w:lineRule="auto"/>
              <w:jc w:val="center"/>
              <w:rPr>
                <w:rFonts w:hint="eastAsia" w:ascii="宋体" w:hAnsi="宋体"/>
                <w:color w:val="000000"/>
                <w:sz w:val="24"/>
                <w:lang w:val="zh-CN"/>
              </w:rPr>
            </w:pPr>
            <w:r>
              <w:rPr>
                <w:rFonts w:hint="eastAsia" w:ascii="宋体" w:hAnsi="宋体"/>
                <w:color w:val="000000"/>
                <w:sz w:val="24"/>
                <w:lang w:val="zh-CN"/>
              </w:rPr>
              <w:t>同类项目工作经历</w:t>
            </w:r>
          </w:p>
        </w:tc>
        <w:tc>
          <w:tcPr>
            <w:tcW w:w="1350" w:type="dxa"/>
            <w:tcBorders>
              <w:top w:val="single" w:color="auto" w:sz="4" w:space="0"/>
              <w:left w:val="single" w:color="auto" w:sz="4" w:space="0"/>
              <w:bottom w:val="single" w:color="auto" w:sz="4" w:space="0"/>
              <w:right w:val="single" w:color="auto" w:sz="4" w:space="0"/>
            </w:tcBorders>
            <w:vAlign w:val="center"/>
          </w:tcPr>
          <w:p w14:paraId="590DA09B">
            <w:pPr>
              <w:spacing w:line="360" w:lineRule="auto"/>
              <w:rPr>
                <w:rFonts w:ascii="宋体" w:hAnsi="宋体"/>
                <w:color w:val="000000"/>
                <w:sz w:val="24"/>
              </w:rPr>
            </w:pPr>
            <w:r>
              <w:rPr>
                <w:rFonts w:hint="eastAsia" w:ascii="宋体" w:hAnsi="宋体"/>
                <w:color w:val="000000"/>
                <w:sz w:val="24"/>
              </w:rPr>
              <w:t>证明材料对应页码</w:t>
            </w:r>
          </w:p>
        </w:tc>
      </w:tr>
      <w:tr w14:paraId="24FAE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DBE7A8">
            <w:pPr>
              <w:spacing w:line="360" w:lineRule="auto"/>
              <w:jc w:val="center"/>
              <w:rPr>
                <w:rFonts w:eastAsia="隶书"/>
                <w:color w:val="000000"/>
                <w:sz w:val="24"/>
              </w:rPr>
            </w:pPr>
            <w:r>
              <w:rPr>
                <w:rFonts w:eastAsia="隶书"/>
                <w:color w:val="000000"/>
                <w:sz w:val="24"/>
              </w:rPr>
              <w:t>1</w:t>
            </w:r>
          </w:p>
        </w:tc>
        <w:tc>
          <w:tcPr>
            <w:tcW w:w="1098" w:type="dxa"/>
            <w:tcBorders>
              <w:top w:val="single" w:color="auto" w:sz="4" w:space="0"/>
              <w:left w:val="single" w:color="auto" w:sz="4" w:space="0"/>
              <w:bottom w:val="single" w:color="auto" w:sz="4" w:space="0"/>
              <w:right w:val="single" w:color="auto" w:sz="4" w:space="0"/>
            </w:tcBorders>
          </w:tcPr>
          <w:p w14:paraId="46D19241">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07F6DE3">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31B8439">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0D94D0E5">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747C7A80">
            <w:pPr>
              <w:spacing w:line="360" w:lineRule="auto"/>
              <w:rPr>
                <w:rFonts w:eastAsia="隶书"/>
                <w:color w:val="000000"/>
                <w:sz w:val="24"/>
              </w:rPr>
            </w:pPr>
          </w:p>
        </w:tc>
      </w:tr>
      <w:tr w14:paraId="3EFB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97930C8">
            <w:pPr>
              <w:spacing w:line="360" w:lineRule="auto"/>
              <w:jc w:val="center"/>
              <w:rPr>
                <w:rFonts w:eastAsia="隶书"/>
                <w:color w:val="000000"/>
                <w:sz w:val="24"/>
              </w:rPr>
            </w:pPr>
            <w:r>
              <w:rPr>
                <w:rFonts w:eastAsia="隶书"/>
                <w:color w:val="000000"/>
                <w:sz w:val="24"/>
              </w:rPr>
              <w:t>2</w:t>
            </w:r>
          </w:p>
        </w:tc>
        <w:tc>
          <w:tcPr>
            <w:tcW w:w="1098" w:type="dxa"/>
            <w:tcBorders>
              <w:top w:val="single" w:color="auto" w:sz="4" w:space="0"/>
              <w:left w:val="single" w:color="auto" w:sz="4" w:space="0"/>
              <w:bottom w:val="single" w:color="auto" w:sz="4" w:space="0"/>
              <w:right w:val="single" w:color="auto" w:sz="4" w:space="0"/>
            </w:tcBorders>
          </w:tcPr>
          <w:p w14:paraId="76E64C1F">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0ACB24EC">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4F71F1D6">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66073FCD">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3D9DED64">
            <w:pPr>
              <w:spacing w:line="360" w:lineRule="auto"/>
              <w:rPr>
                <w:rFonts w:eastAsia="隶书"/>
                <w:color w:val="000000"/>
                <w:sz w:val="24"/>
              </w:rPr>
            </w:pPr>
          </w:p>
        </w:tc>
      </w:tr>
      <w:tr w14:paraId="1AAE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9B0DCB">
            <w:pPr>
              <w:spacing w:line="360" w:lineRule="auto"/>
              <w:jc w:val="center"/>
              <w:rPr>
                <w:rFonts w:eastAsia="隶书"/>
                <w:color w:val="000000"/>
                <w:sz w:val="24"/>
              </w:rPr>
            </w:pPr>
            <w:r>
              <w:rPr>
                <w:rFonts w:eastAsia="隶书"/>
                <w:color w:val="000000"/>
                <w:sz w:val="24"/>
              </w:rPr>
              <w:t>3</w:t>
            </w:r>
          </w:p>
        </w:tc>
        <w:tc>
          <w:tcPr>
            <w:tcW w:w="1098" w:type="dxa"/>
            <w:tcBorders>
              <w:top w:val="single" w:color="auto" w:sz="4" w:space="0"/>
              <w:left w:val="single" w:color="auto" w:sz="4" w:space="0"/>
              <w:bottom w:val="single" w:color="auto" w:sz="4" w:space="0"/>
              <w:right w:val="single" w:color="auto" w:sz="4" w:space="0"/>
            </w:tcBorders>
          </w:tcPr>
          <w:p w14:paraId="1BFAE2A3">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4865D806">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26FCD401">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1F5D7537">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28A41AC4">
            <w:pPr>
              <w:spacing w:line="360" w:lineRule="auto"/>
              <w:rPr>
                <w:rFonts w:eastAsia="隶书"/>
                <w:color w:val="000000"/>
                <w:sz w:val="24"/>
              </w:rPr>
            </w:pPr>
          </w:p>
        </w:tc>
      </w:tr>
      <w:tr w14:paraId="2660D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E3E85F0">
            <w:pPr>
              <w:spacing w:line="360" w:lineRule="auto"/>
              <w:jc w:val="center"/>
              <w:rPr>
                <w:rFonts w:eastAsia="隶书"/>
                <w:color w:val="000000"/>
                <w:sz w:val="24"/>
              </w:rPr>
            </w:pPr>
            <w:r>
              <w:rPr>
                <w:rFonts w:eastAsia="隶书"/>
                <w:color w:val="000000"/>
                <w:sz w:val="24"/>
              </w:rPr>
              <w:t>4</w:t>
            </w:r>
          </w:p>
        </w:tc>
        <w:tc>
          <w:tcPr>
            <w:tcW w:w="1098" w:type="dxa"/>
            <w:tcBorders>
              <w:top w:val="single" w:color="auto" w:sz="4" w:space="0"/>
              <w:left w:val="single" w:color="auto" w:sz="4" w:space="0"/>
              <w:bottom w:val="single" w:color="auto" w:sz="4" w:space="0"/>
              <w:right w:val="single" w:color="auto" w:sz="4" w:space="0"/>
            </w:tcBorders>
          </w:tcPr>
          <w:p w14:paraId="51E3E5AB">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207E7266">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0C8E655F">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4AC8C43">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A3C6500">
            <w:pPr>
              <w:spacing w:line="360" w:lineRule="auto"/>
              <w:rPr>
                <w:rFonts w:eastAsia="隶书"/>
                <w:color w:val="000000"/>
                <w:sz w:val="24"/>
              </w:rPr>
            </w:pPr>
          </w:p>
        </w:tc>
      </w:tr>
      <w:tr w14:paraId="4E2C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61DF2FE">
            <w:pPr>
              <w:spacing w:line="360" w:lineRule="auto"/>
              <w:jc w:val="center"/>
              <w:rPr>
                <w:rFonts w:eastAsia="隶书"/>
                <w:color w:val="000000"/>
                <w:sz w:val="24"/>
              </w:rPr>
            </w:pPr>
            <w:r>
              <w:rPr>
                <w:rFonts w:eastAsia="隶书"/>
                <w:color w:val="000000"/>
                <w:sz w:val="24"/>
              </w:rPr>
              <w:t>5</w:t>
            </w:r>
          </w:p>
        </w:tc>
        <w:tc>
          <w:tcPr>
            <w:tcW w:w="1098" w:type="dxa"/>
            <w:tcBorders>
              <w:top w:val="single" w:color="auto" w:sz="4" w:space="0"/>
              <w:left w:val="single" w:color="auto" w:sz="4" w:space="0"/>
              <w:bottom w:val="single" w:color="auto" w:sz="4" w:space="0"/>
              <w:right w:val="single" w:color="auto" w:sz="4" w:space="0"/>
            </w:tcBorders>
          </w:tcPr>
          <w:p w14:paraId="0D8F68D6">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D2358DC">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1CF2DE94">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DF3B808">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C089E45">
            <w:pPr>
              <w:spacing w:line="360" w:lineRule="auto"/>
              <w:rPr>
                <w:rFonts w:eastAsia="隶书"/>
                <w:color w:val="000000"/>
                <w:sz w:val="24"/>
              </w:rPr>
            </w:pPr>
          </w:p>
        </w:tc>
      </w:tr>
      <w:tr w14:paraId="492E4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C330BC0">
            <w:pPr>
              <w:spacing w:line="360" w:lineRule="auto"/>
              <w:jc w:val="center"/>
              <w:rPr>
                <w:rFonts w:eastAsia="隶书"/>
                <w:color w:val="000000"/>
                <w:sz w:val="24"/>
              </w:rPr>
            </w:pPr>
            <w:r>
              <w:rPr>
                <w:rFonts w:eastAsia="隶书"/>
                <w:color w:val="000000"/>
                <w:sz w:val="24"/>
              </w:rPr>
              <w:t>6</w:t>
            </w:r>
          </w:p>
        </w:tc>
        <w:tc>
          <w:tcPr>
            <w:tcW w:w="1098" w:type="dxa"/>
            <w:tcBorders>
              <w:top w:val="single" w:color="auto" w:sz="4" w:space="0"/>
              <w:left w:val="single" w:color="auto" w:sz="4" w:space="0"/>
              <w:bottom w:val="single" w:color="auto" w:sz="4" w:space="0"/>
              <w:right w:val="single" w:color="auto" w:sz="4" w:space="0"/>
            </w:tcBorders>
          </w:tcPr>
          <w:p w14:paraId="77742EB8">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018900BF">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5446582">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41CC984">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152010B">
            <w:pPr>
              <w:spacing w:line="360" w:lineRule="auto"/>
              <w:rPr>
                <w:rFonts w:eastAsia="隶书"/>
                <w:color w:val="000000"/>
                <w:sz w:val="24"/>
              </w:rPr>
            </w:pPr>
          </w:p>
        </w:tc>
      </w:tr>
      <w:tr w14:paraId="6EE4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2C6968E">
            <w:pPr>
              <w:spacing w:line="360" w:lineRule="auto"/>
              <w:jc w:val="center"/>
              <w:rPr>
                <w:rFonts w:eastAsia="隶书"/>
                <w:color w:val="000000"/>
                <w:sz w:val="24"/>
              </w:rPr>
            </w:pPr>
            <w:r>
              <w:rPr>
                <w:rFonts w:eastAsia="隶书"/>
                <w:color w:val="000000"/>
                <w:sz w:val="24"/>
              </w:rPr>
              <w:t>7</w:t>
            </w:r>
          </w:p>
        </w:tc>
        <w:tc>
          <w:tcPr>
            <w:tcW w:w="1098" w:type="dxa"/>
            <w:tcBorders>
              <w:top w:val="single" w:color="auto" w:sz="4" w:space="0"/>
              <w:left w:val="single" w:color="auto" w:sz="4" w:space="0"/>
              <w:bottom w:val="single" w:color="auto" w:sz="4" w:space="0"/>
              <w:right w:val="single" w:color="auto" w:sz="4" w:space="0"/>
            </w:tcBorders>
          </w:tcPr>
          <w:p w14:paraId="799A66B5">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5EDF7A21">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7CEC5B48">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379C3D55">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090636C1">
            <w:pPr>
              <w:spacing w:line="360" w:lineRule="auto"/>
              <w:rPr>
                <w:rFonts w:eastAsia="隶书"/>
                <w:color w:val="000000"/>
                <w:sz w:val="24"/>
              </w:rPr>
            </w:pPr>
          </w:p>
        </w:tc>
      </w:tr>
      <w:tr w14:paraId="1072B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9041A41">
            <w:pPr>
              <w:spacing w:line="360" w:lineRule="auto"/>
              <w:jc w:val="center"/>
              <w:rPr>
                <w:rFonts w:eastAsia="隶书"/>
                <w:color w:val="000000"/>
                <w:sz w:val="24"/>
              </w:rPr>
            </w:pPr>
            <w:r>
              <w:rPr>
                <w:rFonts w:eastAsia="隶书"/>
                <w:color w:val="000000"/>
                <w:sz w:val="24"/>
              </w:rPr>
              <w:t>8</w:t>
            </w:r>
          </w:p>
        </w:tc>
        <w:tc>
          <w:tcPr>
            <w:tcW w:w="1098" w:type="dxa"/>
            <w:tcBorders>
              <w:top w:val="single" w:color="auto" w:sz="4" w:space="0"/>
              <w:left w:val="single" w:color="auto" w:sz="4" w:space="0"/>
              <w:bottom w:val="single" w:color="auto" w:sz="4" w:space="0"/>
              <w:right w:val="single" w:color="auto" w:sz="4" w:space="0"/>
            </w:tcBorders>
          </w:tcPr>
          <w:p w14:paraId="43324FDE">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2F99401D">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704F3DFE">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302168CE">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6901FD6">
            <w:pPr>
              <w:spacing w:line="360" w:lineRule="auto"/>
              <w:rPr>
                <w:rFonts w:eastAsia="隶书"/>
                <w:color w:val="000000"/>
                <w:sz w:val="24"/>
              </w:rPr>
            </w:pPr>
          </w:p>
        </w:tc>
      </w:tr>
      <w:tr w14:paraId="61582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DF2CD70">
            <w:pPr>
              <w:spacing w:line="360" w:lineRule="auto"/>
              <w:jc w:val="center"/>
              <w:rPr>
                <w:rFonts w:eastAsia="隶书"/>
                <w:color w:val="000000"/>
                <w:sz w:val="24"/>
              </w:rPr>
            </w:pPr>
            <w:r>
              <w:rPr>
                <w:rFonts w:eastAsia="隶书"/>
                <w:color w:val="000000"/>
                <w:sz w:val="24"/>
              </w:rPr>
              <w:t>9</w:t>
            </w:r>
          </w:p>
        </w:tc>
        <w:tc>
          <w:tcPr>
            <w:tcW w:w="1098" w:type="dxa"/>
            <w:tcBorders>
              <w:top w:val="single" w:color="auto" w:sz="4" w:space="0"/>
              <w:left w:val="single" w:color="auto" w:sz="4" w:space="0"/>
              <w:bottom w:val="single" w:color="auto" w:sz="4" w:space="0"/>
              <w:right w:val="single" w:color="auto" w:sz="4" w:space="0"/>
            </w:tcBorders>
          </w:tcPr>
          <w:p w14:paraId="41353534">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1EBA1F2E">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4E78BF4D">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6ABC98AB">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7D69FB6">
            <w:pPr>
              <w:spacing w:line="360" w:lineRule="auto"/>
              <w:rPr>
                <w:rFonts w:eastAsia="隶书"/>
                <w:color w:val="000000"/>
                <w:sz w:val="24"/>
              </w:rPr>
            </w:pPr>
          </w:p>
        </w:tc>
      </w:tr>
    </w:tbl>
    <w:tbl>
      <w:tblPr>
        <w:tblStyle w:val="25"/>
        <w:tblpPr w:leftFromText="180" w:rightFromText="180" w:vertAnchor="text" w:tblpX="10597" w:tblpY="-2799"/>
        <w:tblOverlap w:val="never"/>
        <w:tblW w:w="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tblGrid>
      <w:tr w14:paraId="0707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1" w:type="dxa"/>
          </w:tcPr>
          <w:p w14:paraId="49506FD2">
            <w:pPr>
              <w:spacing w:line="240" w:lineRule="atLeast"/>
              <w:ind w:right="-960"/>
              <w:rPr>
                <w:rFonts w:ascii="宋体" w:hAnsi="宋体"/>
                <w:spacing w:val="4"/>
                <w:sz w:val="24"/>
                <w:szCs w:val="24"/>
                <w:vertAlign w:val="baseline"/>
              </w:rPr>
            </w:pPr>
          </w:p>
        </w:tc>
      </w:tr>
    </w:tbl>
    <w:p w14:paraId="10D1AF28">
      <w:pPr>
        <w:spacing w:line="240" w:lineRule="atLeast"/>
        <w:ind w:left="-720" w:right="-960" w:firstLine="1240" w:firstLineChars="500"/>
        <w:rPr>
          <w:rFonts w:ascii="宋体" w:hAnsi="宋体"/>
          <w:spacing w:val="4"/>
          <w:sz w:val="24"/>
          <w:szCs w:val="24"/>
        </w:rPr>
      </w:pPr>
    </w:p>
    <w:p w14:paraId="11D864BC">
      <w:pPr>
        <w:spacing w:line="360" w:lineRule="auto"/>
        <w:rPr>
          <w:rFonts w:eastAsia="隶书"/>
          <w:color w:val="000000"/>
          <w:szCs w:val="21"/>
        </w:rPr>
      </w:pPr>
    </w:p>
    <w:p w14:paraId="0FC6546A">
      <w:pPr>
        <w:spacing w:line="360" w:lineRule="auto"/>
        <w:rPr>
          <w:rFonts w:eastAsia="隶书"/>
          <w:color w:val="000000"/>
          <w:szCs w:val="21"/>
        </w:rPr>
      </w:pPr>
    </w:p>
    <w:p w14:paraId="3C50BEF3">
      <w:pPr>
        <w:spacing w:line="240" w:lineRule="atLeast"/>
        <w:ind w:left="-720" w:right="-960"/>
        <w:rPr>
          <w:rFonts w:ascii="仿宋_GB2312" w:hAnsi="宋体" w:eastAsia="仿宋_GB2312"/>
          <w:spacing w:val="4"/>
          <w:sz w:val="28"/>
        </w:rPr>
      </w:pPr>
    </w:p>
    <w:p w14:paraId="768FD350">
      <w:pPr>
        <w:spacing w:line="240" w:lineRule="atLeast"/>
        <w:ind w:left="-720" w:leftChars="-343" w:right="-960" w:firstLine="720" w:firstLineChars="300"/>
        <w:rPr>
          <w:rFonts w:ascii="宋体" w:hAnsi="宋体"/>
          <w:sz w:val="24"/>
          <w:szCs w:val="24"/>
        </w:rPr>
      </w:pPr>
      <w:r>
        <w:rPr>
          <w:rFonts w:hint="eastAsia" w:ascii="宋体" w:hAnsi="宋体"/>
          <w:sz w:val="24"/>
          <w:szCs w:val="24"/>
        </w:rPr>
        <w:t>投标单位（盖章）：</w:t>
      </w:r>
    </w:p>
    <w:p w14:paraId="0982C1AA">
      <w:pPr>
        <w:spacing w:line="240" w:lineRule="atLeast"/>
        <w:ind w:left="-720" w:right="-960"/>
        <w:rPr>
          <w:rFonts w:ascii="宋体" w:hAnsi="宋体"/>
          <w:sz w:val="24"/>
          <w:szCs w:val="24"/>
        </w:rPr>
      </w:pPr>
    </w:p>
    <w:p w14:paraId="7ED7B14B">
      <w:pPr>
        <w:spacing w:line="240" w:lineRule="atLeast"/>
        <w:ind w:left="-720" w:right="-960"/>
        <w:rPr>
          <w:rFonts w:ascii="宋体" w:hAnsi="宋体"/>
          <w:sz w:val="24"/>
          <w:szCs w:val="24"/>
        </w:rPr>
      </w:pPr>
    </w:p>
    <w:p w14:paraId="02DF0C18">
      <w:pPr>
        <w:tabs>
          <w:tab w:val="left" w:pos="845"/>
        </w:tabs>
        <w:spacing w:line="360" w:lineRule="auto"/>
        <w:rPr>
          <w:rFonts w:ascii="宋体" w:hAnsi="宋体"/>
          <w:sz w:val="24"/>
          <w:szCs w:val="24"/>
        </w:rPr>
      </w:pPr>
    </w:p>
    <w:p w14:paraId="21864D20">
      <w:pPr>
        <w:tabs>
          <w:tab w:val="left" w:pos="845"/>
        </w:tabs>
        <w:spacing w:line="360" w:lineRule="auto"/>
        <w:rPr>
          <w:rFonts w:ascii="宋体" w:hAnsi="宋体"/>
          <w:sz w:val="24"/>
          <w:szCs w:val="24"/>
        </w:rPr>
      </w:pPr>
    </w:p>
    <w:p w14:paraId="6775E3C8">
      <w:pPr>
        <w:tabs>
          <w:tab w:val="left" w:pos="845"/>
        </w:tabs>
        <w:spacing w:line="360" w:lineRule="auto"/>
        <w:rPr>
          <w:rFonts w:ascii="宋体" w:hAnsi="宋体"/>
          <w:i/>
          <w:iCs/>
          <w:color w:val="000000"/>
          <w:sz w:val="24"/>
          <w:szCs w:val="24"/>
          <w:lang w:val="zh-CN"/>
        </w:rPr>
      </w:pPr>
      <w:r>
        <w:rPr>
          <w:rFonts w:hint="eastAsia" w:ascii="宋体" w:hAnsi="宋体"/>
          <w:sz w:val="24"/>
          <w:szCs w:val="24"/>
        </w:rPr>
        <w:t>日  期：</w:t>
      </w:r>
    </w:p>
    <w:p w14:paraId="5C904737">
      <w:pPr>
        <w:jc w:val="center"/>
        <w:rPr>
          <w:rFonts w:asciiTheme="minorEastAsia" w:hAnsiTheme="minorEastAsia" w:eastAsiaTheme="minorEastAsia"/>
          <w:b/>
          <w:sz w:val="32"/>
          <w:szCs w:val="32"/>
        </w:rPr>
      </w:pPr>
      <w:r>
        <w:rPr>
          <w:rFonts w:ascii="Arial" w:hAnsi="Arial" w:eastAsia="仿宋_GB2312"/>
          <w:sz w:val="28"/>
        </w:rPr>
        <w:br w:type="page"/>
      </w:r>
      <w:r>
        <w:rPr>
          <w:rFonts w:hint="eastAsia" w:asciiTheme="minorEastAsia" w:hAnsiTheme="minorEastAsia" w:eastAsiaTheme="minorEastAsia"/>
          <w:sz w:val="28"/>
        </w:rPr>
        <w:t>5、</w:t>
      </w:r>
      <w:r>
        <w:rPr>
          <w:rFonts w:hint="eastAsia" w:asciiTheme="minorEastAsia" w:hAnsiTheme="minorEastAsia" w:eastAsiaTheme="minorEastAsia"/>
          <w:b/>
          <w:sz w:val="32"/>
          <w:szCs w:val="32"/>
        </w:rPr>
        <w:t>其他商务技术资料</w:t>
      </w:r>
    </w:p>
    <w:p w14:paraId="02CE82DE">
      <w:pPr>
        <w:jc w:val="center"/>
        <w:rPr>
          <w:rFonts w:ascii="宋体" w:hAnsi="宋体"/>
          <w:b/>
          <w:bCs/>
          <w:sz w:val="32"/>
          <w:szCs w:val="32"/>
        </w:rPr>
      </w:pPr>
      <w:r>
        <w:rPr>
          <w:rFonts w:hint="eastAsia" w:asciiTheme="minorEastAsia" w:hAnsiTheme="minorEastAsia" w:eastAsiaTheme="minorEastAsia"/>
          <w:b/>
          <w:i/>
          <w:iCs/>
          <w:sz w:val="32"/>
          <w:szCs w:val="32"/>
        </w:rPr>
        <w:t>投标人可结合招标文件及自身情况提供其他认为必要的资料.</w:t>
      </w:r>
      <w:r>
        <w:rPr>
          <w:rFonts w:ascii="Arial" w:hAnsi="Arial" w:eastAsia="仿宋_GB2312"/>
          <w:sz w:val="28"/>
        </w:rPr>
        <w:br w:type="page"/>
      </w:r>
      <w:r>
        <w:rPr>
          <w:rFonts w:hint="eastAsia" w:ascii="宋体" w:hAnsi="宋体"/>
          <w:b/>
          <w:bCs/>
          <w:sz w:val="32"/>
          <w:szCs w:val="32"/>
        </w:rPr>
        <w:t>三、资格响应部分</w:t>
      </w:r>
    </w:p>
    <w:p w14:paraId="2ADFFDFE">
      <w:pPr>
        <w:numPr>
          <w:ilvl w:val="0"/>
          <w:numId w:val="19"/>
        </w:numPr>
        <w:jc w:val="center"/>
        <w:rPr>
          <w:rFonts w:ascii="宋体" w:hAnsi="宋体" w:cs="仿宋_GB2312"/>
          <w:sz w:val="30"/>
          <w:szCs w:val="30"/>
        </w:rPr>
      </w:pPr>
      <w:r>
        <w:rPr>
          <w:rFonts w:hint="eastAsia" w:ascii="宋体" w:hAnsi="宋体" w:cs="仿宋_GB2312"/>
          <w:sz w:val="30"/>
          <w:szCs w:val="30"/>
        </w:rPr>
        <w:t>特定资格条件证明材料</w:t>
      </w:r>
    </w:p>
    <w:p w14:paraId="6F2BF6C3">
      <w:pPr>
        <w:jc w:val="center"/>
        <w:rPr>
          <w:rFonts w:ascii="宋体" w:hAnsi="宋体"/>
          <w:sz w:val="30"/>
          <w:szCs w:val="30"/>
        </w:rPr>
      </w:pPr>
      <w:r>
        <w:rPr>
          <w:rFonts w:hint="eastAsia" w:ascii="宋体" w:hAnsi="宋体"/>
          <w:sz w:val="30"/>
          <w:szCs w:val="30"/>
        </w:rPr>
        <w:t>投标人可结合招标文件及自身情况提供必要的资料。</w:t>
      </w:r>
    </w:p>
    <w:p w14:paraId="5A883518">
      <w:pPr>
        <w:jc w:val="center"/>
        <w:rPr>
          <w:rFonts w:ascii="宋体" w:hAnsi="宋体"/>
          <w:sz w:val="30"/>
          <w:szCs w:val="30"/>
        </w:rPr>
      </w:pPr>
    </w:p>
    <w:p w14:paraId="49460F2E">
      <w:pPr>
        <w:jc w:val="center"/>
        <w:rPr>
          <w:rFonts w:ascii="宋体" w:hAnsi="宋体"/>
          <w:sz w:val="30"/>
          <w:szCs w:val="30"/>
        </w:rPr>
      </w:pPr>
      <w:r>
        <w:rPr>
          <w:rFonts w:hint="eastAsia" w:ascii="宋体" w:hAnsi="宋体"/>
          <w:sz w:val="30"/>
          <w:szCs w:val="30"/>
        </w:rPr>
        <w:t>2、</w:t>
      </w:r>
      <w:r>
        <w:rPr>
          <w:rFonts w:hint="eastAsia" w:ascii="宋体" w:hAnsi="宋体" w:cs="仿宋_GB2312"/>
          <w:sz w:val="30"/>
          <w:szCs w:val="30"/>
        </w:rPr>
        <w:t>营业执照、事业单位、社团组织、民办非企业等登记证副本</w:t>
      </w:r>
      <w:r>
        <w:rPr>
          <w:rFonts w:hint="eastAsia" w:ascii="宋体" w:hAnsi="宋体" w:cs="仿宋_GB2312"/>
          <w:color w:val="FF0000"/>
          <w:sz w:val="30"/>
          <w:szCs w:val="30"/>
        </w:rPr>
        <w:t>彩色扫描件</w:t>
      </w:r>
    </w:p>
    <w:p w14:paraId="5D8A16FD">
      <w:pPr>
        <w:jc w:val="center"/>
        <w:rPr>
          <w:rFonts w:ascii="宋体" w:hAnsi="宋体" w:cs="仿宋_GB2312"/>
          <w:sz w:val="30"/>
          <w:szCs w:val="30"/>
        </w:rPr>
      </w:pPr>
    </w:p>
    <w:p w14:paraId="4D0E68AB">
      <w:pPr>
        <w:jc w:val="center"/>
        <w:rPr>
          <w:rFonts w:ascii="仿宋_GB2312" w:hAnsi="仿宋_GB2312" w:eastAsia="仿宋_GB2312" w:cs="仿宋_GB2312"/>
          <w:i/>
          <w:iCs/>
          <w:sz w:val="30"/>
          <w:szCs w:val="30"/>
        </w:rPr>
      </w:pPr>
    </w:p>
    <w:p w14:paraId="37C83FB3">
      <w:pPr>
        <w:jc w:val="center"/>
        <w:rPr>
          <w:rFonts w:ascii="仿宋_GB2312" w:eastAsia="仿宋_GB2312"/>
          <w:b/>
          <w:bCs/>
          <w:sz w:val="32"/>
          <w:szCs w:val="22"/>
        </w:rPr>
      </w:pPr>
    </w:p>
    <w:p w14:paraId="77710C87">
      <w:pPr>
        <w:tabs>
          <w:tab w:val="left" w:pos="1575"/>
        </w:tabs>
        <w:spacing w:line="500" w:lineRule="exact"/>
        <w:jc w:val="center"/>
        <w:rPr>
          <w:rFonts w:ascii="宋体" w:hAnsi="宋体"/>
          <w:b/>
          <w:sz w:val="32"/>
        </w:rPr>
      </w:pPr>
      <w:r>
        <w:rPr>
          <w:rFonts w:hint="eastAsia" w:ascii="宋体" w:hAnsi="宋体"/>
          <w:b/>
          <w:bCs/>
          <w:sz w:val="30"/>
          <w:szCs w:val="30"/>
        </w:rPr>
        <w:br w:type="page"/>
      </w:r>
      <w:r>
        <w:rPr>
          <w:rFonts w:hint="eastAsia" w:ascii="宋体" w:hAnsi="宋体"/>
          <w:b/>
          <w:bCs/>
          <w:sz w:val="32"/>
        </w:rPr>
        <w:t>3、</w:t>
      </w:r>
      <w:r>
        <w:rPr>
          <w:rFonts w:hint="eastAsia" w:ascii="宋体" w:hAnsi="宋体"/>
          <w:b/>
          <w:sz w:val="32"/>
        </w:rPr>
        <w:t>法定代表人授权书</w:t>
      </w:r>
    </w:p>
    <w:p w14:paraId="61F3F906">
      <w:pPr>
        <w:tabs>
          <w:tab w:val="left" w:pos="1575"/>
        </w:tabs>
        <w:spacing w:line="500" w:lineRule="exact"/>
        <w:jc w:val="center"/>
        <w:rPr>
          <w:rFonts w:ascii="仿宋_GB2312" w:eastAsia="仿宋_GB2312"/>
          <w:sz w:val="32"/>
        </w:rPr>
      </w:pPr>
    </w:p>
    <w:p w14:paraId="7A335912">
      <w:pPr>
        <w:spacing w:line="500" w:lineRule="exact"/>
        <w:jc w:val="lef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宁波市政府采购中心</w:t>
      </w:r>
    </w:p>
    <w:p w14:paraId="44659D02">
      <w:pPr>
        <w:spacing w:line="500" w:lineRule="exact"/>
        <w:jc w:val="left"/>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XXXXX</w:t>
      </w:r>
      <w:r>
        <w:rPr>
          <w:rFonts w:hint="eastAsia" w:ascii="宋体" w:hAnsi="宋体"/>
          <w:sz w:val="24"/>
          <w:szCs w:val="24"/>
        </w:rPr>
        <w:t>（投标单位全称）法定代表人</w:t>
      </w:r>
      <w:r>
        <w:rPr>
          <w:rFonts w:hint="eastAsia" w:ascii="宋体" w:hAnsi="宋体"/>
          <w:sz w:val="24"/>
          <w:szCs w:val="24"/>
          <w:u w:val="single"/>
        </w:rPr>
        <w:t xml:space="preserve">XXX </w:t>
      </w:r>
      <w:r>
        <w:rPr>
          <w:rFonts w:hint="eastAsia" w:ascii="宋体" w:hAnsi="宋体"/>
          <w:sz w:val="24"/>
          <w:szCs w:val="24"/>
        </w:rPr>
        <w:t>（姓名）</w:t>
      </w:r>
      <w:r>
        <w:rPr>
          <w:rFonts w:hint="eastAsia" w:ascii="宋体" w:hAnsi="宋体"/>
          <w:sz w:val="24"/>
          <w:szCs w:val="24"/>
          <w:u w:val="single"/>
        </w:rPr>
        <w:t>XXXXX</w:t>
      </w:r>
      <w:r>
        <w:rPr>
          <w:rFonts w:hint="eastAsia" w:ascii="宋体" w:hAnsi="宋体"/>
          <w:sz w:val="24"/>
          <w:szCs w:val="24"/>
        </w:rPr>
        <w:t>（身份证件号码）授权</w:t>
      </w:r>
      <w:r>
        <w:rPr>
          <w:rFonts w:hint="eastAsia" w:ascii="宋体" w:hAnsi="宋体"/>
          <w:sz w:val="24"/>
          <w:szCs w:val="24"/>
          <w:u w:val="single"/>
        </w:rPr>
        <w:t>XXX</w:t>
      </w:r>
      <w:r>
        <w:rPr>
          <w:rFonts w:hint="eastAsia" w:ascii="宋体" w:hAnsi="宋体"/>
          <w:sz w:val="24"/>
          <w:szCs w:val="24"/>
        </w:rPr>
        <w:t>（姓名、职务）</w:t>
      </w:r>
      <w:r>
        <w:rPr>
          <w:rFonts w:hint="eastAsia" w:ascii="宋体" w:hAnsi="宋体"/>
          <w:sz w:val="24"/>
          <w:szCs w:val="24"/>
          <w:u w:val="single"/>
        </w:rPr>
        <w:t>XXXXX</w:t>
      </w:r>
      <w:r>
        <w:rPr>
          <w:rFonts w:hint="eastAsia" w:ascii="宋体" w:hAnsi="宋体"/>
          <w:sz w:val="24"/>
          <w:szCs w:val="24"/>
        </w:rPr>
        <w:t xml:space="preserve">（身份证件号码）为委托代理人，参加贵方组织的 </w:t>
      </w:r>
      <w:r>
        <w:rPr>
          <w:rFonts w:hint="eastAsia" w:ascii="宋体" w:hAnsi="宋体"/>
          <w:sz w:val="24"/>
          <w:szCs w:val="24"/>
          <w:u w:val="single"/>
        </w:rPr>
        <w:t xml:space="preserve">XXXX </w:t>
      </w:r>
      <w:r>
        <w:rPr>
          <w:rFonts w:hint="eastAsia" w:ascii="宋体" w:hAnsi="宋体"/>
          <w:sz w:val="24"/>
          <w:szCs w:val="24"/>
        </w:rPr>
        <w:t>项目（采购编号</w:t>
      </w:r>
      <w:r>
        <w:rPr>
          <w:rFonts w:hint="eastAsia" w:ascii="宋体" w:hAnsi="宋体"/>
          <w:sz w:val="24"/>
          <w:szCs w:val="24"/>
          <w:u w:val="single"/>
        </w:rPr>
        <w:t>XXXXX</w:t>
      </w:r>
      <w:r>
        <w:rPr>
          <w:rFonts w:hint="eastAsia" w:ascii="宋体" w:hAnsi="宋体"/>
          <w:sz w:val="24"/>
          <w:szCs w:val="24"/>
        </w:rPr>
        <w:t>）政府采购活动，全权处理政府采购活动中的一切事宜。</w:t>
      </w:r>
    </w:p>
    <w:p w14:paraId="422456C7">
      <w:pPr>
        <w:spacing w:line="500" w:lineRule="exact"/>
        <w:jc w:val="left"/>
        <w:rPr>
          <w:rFonts w:ascii="宋体" w:hAnsi="宋体"/>
          <w:sz w:val="24"/>
          <w:szCs w:val="24"/>
        </w:rPr>
      </w:pPr>
      <w:r>
        <w:rPr>
          <w:rFonts w:hint="eastAsia" w:ascii="宋体" w:hAnsi="宋体"/>
          <w:sz w:val="24"/>
          <w:szCs w:val="24"/>
        </w:rPr>
        <w:t xml:space="preserve">    本授权书于</w:t>
      </w:r>
      <w:r>
        <w:rPr>
          <w:rFonts w:hint="eastAsia" w:ascii="宋体" w:hAnsi="宋体"/>
          <w:sz w:val="24"/>
          <w:szCs w:val="24"/>
          <w:u w:val="single"/>
        </w:rPr>
        <w:t>XXXX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日签署生效，特此声明。</w:t>
      </w:r>
    </w:p>
    <w:p w14:paraId="4D12B94A">
      <w:pPr>
        <w:spacing w:line="500" w:lineRule="exact"/>
        <w:jc w:val="left"/>
        <w:rPr>
          <w:rFonts w:ascii="宋体" w:hAnsi="宋体"/>
          <w:sz w:val="24"/>
          <w:szCs w:val="24"/>
        </w:rPr>
      </w:pPr>
    </w:p>
    <w:p w14:paraId="4115D0E9">
      <w:pPr>
        <w:spacing w:line="500" w:lineRule="exact"/>
        <w:jc w:val="left"/>
        <w:rPr>
          <w:rFonts w:ascii="宋体" w:hAnsi="宋体"/>
          <w:sz w:val="24"/>
          <w:szCs w:val="24"/>
        </w:rPr>
      </w:pPr>
      <w:r>
        <w:rPr>
          <w:rFonts w:hint="eastAsia" w:ascii="宋体" w:hAnsi="宋体"/>
          <w:sz w:val="24"/>
          <w:szCs w:val="24"/>
        </w:rPr>
        <w:t>投标单位全称（盖章）：</w:t>
      </w:r>
    </w:p>
    <w:p w14:paraId="0E4EBAF5">
      <w:pPr>
        <w:spacing w:line="500" w:lineRule="exact"/>
        <w:jc w:val="left"/>
        <w:rPr>
          <w:rFonts w:ascii="宋体" w:hAnsi="宋体"/>
          <w:sz w:val="24"/>
          <w:szCs w:val="24"/>
        </w:rPr>
      </w:pPr>
    </w:p>
    <w:p w14:paraId="175E5A6F">
      <w:pPr>
        <w:spacing w:line="500" w:lineRule="exact"/>
        <w:jc w:val="left"/>
        <w:rPr>
          <w:rFonts w:ascii="宋体" w:hAnsi="宋体"/>
          <w:sz w:val="24"/>
          <w:szCs w:val="24"/>
        </w:rPr>
      </w:pPr>
      <w:r>
        <w:rPr>
          <w:rFonts w:hint="eastAsia" w:ascii="宋体" w:hAnsi="宋体"/>
          <w:sz w:val="24"/>
          <w:szCs w:val="24"/>
        </w:rPr>
        <w:t>法定代表人（签字或签章）：</w:t>
      </w:r>
    </w:p>
    <w:p w14:paraId="15234D3C">
      <w:pPr>
        <w:spacing w:line="500" w:lineRule="exact"/>
        <w:jc w:val="left"/>
        <w:rPr>
          <w:rFonts w:ascii="宋体" w:hAnsi="宋体"/>
          <w:sz w:val="24"/>
          <w:szCs w:val="24"/>
        </w:rPr>
      </w:pPr>
    </w:p>
    <w:p w14:paraId="1C49C307">
      <w:pPr>
        <w:spacing w:line="500" w:lineRule="exact"/>
        <w:jc w:val="left"/>
        <w:rPr>
          <w:rFonts w:ascii="宋体" w:hAnsi="宋体"/>
          <w:sz w:val="24"/>
          <w:szCs w:val="24"/>
        </w:rPr>
      </w:pPr>
      <w:r>
        <w:rPr>
          <w:rFonts w:hint="eastAsia" w:ascii="宋体" w:hAnsi="宋体"/>
          <w:sz w:val="24"/>
          <w:szCs w:val="24"/>
        </w:rPr>
        <w:t>日期：</w:t>
      </w:r>
    </w:p>
    <w:p w14:paraId="6840E4F4">
      <w:pPr>
        <w:spacing w:line="500" w:lineRule="exact"/>
        <w:rPr>
          <w:rFonts w:ascii="宋体" w:hAnsi="宋体"/>
          <w:sz w:val="24"/>
          <w:szCs w:val="24"/>
        </w:rPr>
      </w:pPr>
      <w:r>
        <w:rPr>
          <w:rFonts w:hint="eastAsia" w:ascii="宋体" w:hAnsi="宋体"/>
          <w:sz w:val="24"/>
          <w:szCs w:val="24"/>
        </w:rPr>
        <w:t xml:space="preserve"> </w:t>
      </w:r>
    </w:p>
    <w:p w14:paraId="3C823BE2">
      <w:pPr>
        <w:spacing w:line="500" w:lineRule="exact"/>
        <w:rPr>
          <w:rFonts w:ascii="宋体" w:hAnsi="宋体"/>
          <w:sz w:val="24"/>
          <w:szCs w:val="24"/>
        </w:rPr>
      </w:pPr>
    </w:p>
    <w:p w14:paraId="7D41EFCA">
      <w:pPr>
        <w:spacing w:line="500" w:lineRule="exact"/>
        <w:rPr>
          <w:rFonts w:ascii="宋体" w:hAnsi="宋体"/>
          <w:sz w:val="24"/>
          <w:szCs w:val="24"/>
        </w:rPr>
      </w:pPr>
    </w:p>
    <w:p w14:paraId="735357B7">
      <w:pPr>
        <w:spacing w:line="500" w:lineRule="exact"/>
        <w:rPr>
          <w:rFonts w:ascii="宋体" w:hAnsi="宋体"/>
          <w:sz w:val="24"/>
          <w:szCs w:val="24"/>
        </w:rPr>
      </w:pPr>
    </w:p>
    <w:p w14:paraId="49CE2884">
      <w:pPr>
        <w:spacing w:line="500" w:lineRule="exact"/>
        <w:rPr>
          <w:rFonts w:ascii="宋体" w:hAnsi="宋体"/>
          <w:sz w:val="24"/>
          <w:szCs w:val="24"/>
        </w:rPr>
      </w:pPr>
    </w:p>
    <w:p w14:paraId="18EC6C2F">
      <w:pPr>
        <w:spacing w:line="500" w:lineRule="exact"/>
        <w:rPr>
          <w:rFonts w:ascii="宋体" w:hAnsi="宋体"/>
          <w:sz w:val="24"/>
          <w:szCs w:val="24"/>
        </w:rPr>
      </w:pPr>
    </w:p>
    <w:p w14:paraId="03C48D47">
      <w:pPr>
        <w:spacing w:line="500" w:lineRule="exact"/>
        <w:rPr>
          <w:rFonts w:ascii="宋体" w:hAnsi="宋体"/>
          <w:sz w:val="24"/>
          <w:szCs w:val="24"/>
        </w:rPr>
      </w:pPr>
    </w:p>
    <w:p w14:paraId="2179A6EC">
      <w:pPr>
        <w:spacing w:line="360" w:lineRule="auto"/>
        <w:ind w:firstLine="480"/>
        <w:rPr>
          <w:rFonts w:ascii="宋体" w:hAnsi="宋体"/>
          <w:b/>
          <w:i/>
          <w:iCs/>
          <w:sz w:val="24"/>
        </w:rPr>
      </w:pPr>
      <w:r>
        <w:rPr>
          <w:rFonts w:hint="eastAsia" w:ascii="宋体" w:hAnsi="宋体"/>
          <w:b/>
          <w:i/>
          <w:iCs/>
          <w:sz w:val="24"/>
        </w:rPr>
        <w:t>注：1.法定代表人作为投标授权代表的,本表无需提供。2.电信、银行、保险等实行许可证属地经营的本地分公司可以直接参加</w:t>
      </w:r>
      <w:r>
        <w:rPr>
          <w:rFonts w:hint="eastAsia" w:ascii="宋体" w:hAnsi="宋体"/>
          <w:b/>
          <w:i/>
          <w:iCs/>
          <w:color w:val="FF0000"/>
          <w:sz w:val="24"/>
        </w:rPr>
        <w:t>许可证范围内项目</w:t>
      </w:r>
      <w:r>
        <w:rPr>
          <w:rFonts w:hint="eastAsia" w:ascii="宋体" w:hAnsi="宋体"/>
          <w:b/>
          <w:i/>
          <w:iCs/>
          <w:sz w:val="24"/>
        </w:rPr>
        <w:t>投标，法定代表人可改为分公司营业执照上登记的分公司负责人签字或签章；本地分公司参加</w:t>
      </w:r>
      <w:r>
        <w:rPr>
          <w:rFonts w:hint="eastAsia" w:ascii="宋体" w:hAnsi="宋体"/>
          <w:b/>
          <w:i/>
          <w:iCs/>
          <w:color w:val="FF0000"/>
          <w:sz w:val="24"/>
        </w:rPr>
        <w:t>非可证范围内项目</w:t>
      </w:r>
      <w:r>
        <w:rPr>
          <w:rFonts w:hint="eastAsia" w:ascii="宋体" w:hAnsi="宋体"/>
          <w:b/>
          <w:i/>
          <w:iCs/>
          <w:sz w:val="24"/>
        </w:rPr>
        <w:t>投标的，本表必须由公司盖章，公司法定代表人签署授权，否则视为</w:t>
      </w:r>
      <w:r>
        <w:rPr>
          <w:rFonts w:hint="eastAsia" w:ascii="宋体" w:hAnsi="宋体"/>
          <w:b/>
          <w:i/>
          <w:iCs/>
          <w:color w:val="FF0000"/>
          <w:sz w:val="24"/>
        </w:rPr>
        <w:t>无效授权</w:t>
      </w:r>
      <w:r>
        <w:rPr>
          <w:rFonts w:hint="eastAsia" w:ascii="宋体" w:hAnsi="宋体"/>
          <w:b/>
          <w:i/>
          <w:iCs/>
          <w:sz w:val="24"/>
        </w:rPr>
        <w:t>；3、可先进行纸质打印，盖章，代表签字或签章后，以彩色扫描件形式提交；4、无盖章、无法定代表人签字或签章的，视为</w:t>
      </w:r>
      <w:r>
        <w:rPr>
          <w:rFonts w:hint="eastAsia" w:ascii="宋体" w:hAnsi="宋体"/>
          <w:b/>
          <w:i/>
          <w:iCs/>
          <w:color w:val="FF0000"/>
          <w:sz w:val="24"/>
        </w:rPr>
        <w:t>无效授权。</w:t>
      </w:r>
    </w:p>
    <w:p w14:paraId="63FF906B">
      <w:pPr>
        <w:tabs>
          <w:tab w:val="left" w:pos="1575"/>
        </w:tabs>
        <w:spacing w:line="500" w:lineRule="exact"/>
        <w:jc w:val="center"/>
        <w:rPr>
          <w:rFonts w:asciiTheme="minorEastAsia" w:hAnsiTheme="minorEastAsia" w:eastAsiaTheme="minorEastAsia"/>
          <w:b/>
          <w:bCs/>
          <w:sz w:val="32"/>
        </w:rPr>
      </w:pPr>
      <w:r>
        <w:rPr>
          <w:rFonts w:hint="eastAsia" w:ascii="仿宋_GB2312" w:eastAsia="仿宋_GB2312"/>
          <w:b/>
          <w:bCs/>
          <w:sz w:val="32"/>
        </w:rPr>
        <w:br w:type="page"/>
      </w:r>
      <w:r>
        <w:rPr>
          <w:rFonts w:hint="eastAsia" w:asciiTheme="minorEastAsia" w:hAnsiTheme="minorEastAsia" w:eastAsiaTheme="minorEastAsia"/>
          <w:b/>
          <w:bCs/>
          <w:sz w:val="32"/>
        </w:rPr>
        <w:t>法定代表人、被授权人身份证明</w:t>
      </w:r>
      <w:r>
        <w:rPr>
          <w:rFonts w:hint="eastAsia" w:asciiTheme="minorEastAsia" w:hAnsiTheme="minorEastAsia" w:eastAsiaTheme="minorEastAsia"/>
          <w:b/>
          <w:bCs/>
          <w:color w:val="FF0000"/>
          <w:sz w:val="32"/>
        </w:rPr>
        <w:t>扫描件</w:t>
      </w:r>
    </w:p>
    <w:p w14:paraId="638A9B25">
      <w:pPr>
        <w:tabs>
          <w:tab w:val="left" w:pos="1575"/>
        </w:tabs>
        <w:spacing w:line="500" w:lineRule="exact"/>
        <w:jc w:val="center"/>
        <w:rPr>
          <w:rFonts w:ascii="仿宋_GB2312" w:eastAsia="仿宋_GB2312"/>
          <w:b/>
          <w:bCs/>
          <w:sz w:val="32"/>
        </w:rPr>
      </w:pPr>
    </w:p>
    <w:p w14:paraId="229CF22C">
      <w:pPr>
        <w:tabs>
          <w:tab w:val="left" w:pos="1575"/>
        </w:tabs>
        <w:spacing w:line="500" w:lineRule="exact"/>
        <w:rPr>
          <w:rFonts w:ascii="仿宋_GB2312" w:eastAsia="仿宋_GB2312"/>
          <w:b/>
          <w:bCs/>
          <w:sz w:val="32"/>
        </w:rPr>
      </w:pPr>
    </w:p>
    <w:p w14:paraId="07379C3D">
      <w:pPr>
        <w:tabs>
          <w:tab w:val="left" w:pos="1575"/>
        </w:tabs>
        <w:spacing w:line="500" w:lineRule="exact"/>
        <w:rPr>
          <w:rFonts w:ascii="仿宋_GB2312" w:eastAsia="仿宋_GB2312"/>
          <w:b/>
          <w:bCs/>
          <w:sz w:val="32"/>
        </w:rPr>
      </w:pPr>
    </w:p>
    <w:p w14:paraId="536709FD">
      <w:pPr>
        <w:tabs>
          <w:tab w:val="left" w:pos="1575"/>
        </w:tabs>
        <w:spacing w:line="500" w:lineRule="exact"/>
        <w:rPr>
          <w:rFonts w:ascii="仿宋_GB2312" w:eastAsia="仿宋_GB2312"/>
          <w:b/>
          <w:bCs/>
          <w:sz w:val="32"/>
        </w:rPr>
      </w:pPr>
    </w:p>
    <w:p w14:paraId="26C65EDB">
      <w:pPr>
        <w:tabs>
          <w:tab w:val="left" w:pos="1575"/>
        </w:tabs>
        <w:spacing w:line="500" w:lineRule="exact"/>
        <w:rPr>
          <w:rFonts w:ascii="仿宋_GB2312" w:eastAsia="仿宋_GB2312"/>
          <w:b/>
          <w:bCs/>
          <w:sz w:val="32"/>
        </w:rPr>
      </w:pPr>
    </w:p>
    <w:p w14:paraId="119B6C33">
      <w:pPr>
        <w:tabs>
          <w:tab w:val="left" w:pos="1575"/>
        </w:tabs>
        <w:spacing w:line="500" w:lineRule="exact"/>
        <w:rPr>
          <w:rFonts w:ascii="仿宋_GB2312" w:eastAsia="仿宋_GB2312"/>
          <w:b/>
          <w:bCs/>
          <w:sz w:val="32"/>
        </w:rPr>
      </w:pPr>
    </w:p>
    <w:p w14:paraId="6E6A7606">
      <w:pPr>
        <w:tabs>
          <w:tab w:val="left" w:pos="1575"/>
        </w:tabs>
        <w:spacing w:line="500" w:lineRule="exact"/>
        <w:rPr>
          <w:rFonts w:ascii="仿宋_GB2312" w:eastAsia="仿宋_GB2312"/>
          <w:b/>
          <w:bCs/>
          <w:sz w:val="32"/>
        </w:rPr>
      </w:pPr>
    </w:p>
    <w:p w14:paraId="30254F78">
      <w:pPr>
        <w:tabs>
          <w:tab w:val="left" w:pos="1575"/>
        </w:tabs>
        <w:spacing w:line="500" w:lineRule="exact"/>
        <w:rPr>
          <w:rFonts w:ascii="仿宋_GB2312" w:eastAsia="仿宋_GB2312"/>
          <w:b/>
          <w:bCs/>
          <w:sz w:val="32"/>
        </w:rPr>
      </w:pPr>
    </w:p>
    <w:p w14:paraId="4C06919D">
      <w:pPr>
        <w:tabs>
          <w:tab w:val="left" w:pos="1575"/>
        </w:tabs>
        <w:spacing w:line="500" w:lineRule="exact"/>
        <w:rPr>
          <w:rFonts w:ascii="仿宋_GB2312" w:eastAsia="仿宋_GB2312"/>
          <w:b/>
          <w:bCs/>
          <w:sz w:val="32"/>
        </w:rPr>
      </w:pPr>
    </w:p>
    <w:p w14:paraId="35803E8E">
      <w:pPr>
        <w:tabs>
          <w:tab w:val="left" w:pos="1575"/>
        </w:tabs>
        <w:spacing w:line="500" w:lineRule="exact"/>
        <w:rPr>
          <w:rFonts w:ascii="仿宋_GB2312" w:eastAsia="仿宋_GB2312"/>
          <w:b/>
          <w:bCs/>
          <w:sz w:val="32"/>
        </w:rPr>
      </w:pPr>
    </w:p>
    <w:p w14:paraId="093417B9">
      <w:pPr>
        <w:tabs>
          <w:tab w:val="left" w:pos="1575"/>
        </w:tabs>
        <w:spacing w:line="500" w:lineRule="exact"/>
        <w:rPr>
          <w:rFonts w:ascii="仿宋_GB2312" w:eastAsia="仿宋_GB2312"/>
          <w:b/>
          <w:bCs/>
          <w:sz w:val="32"/>
        </w:rPr>
      </w:pPr>
    </w:p>
    <w:p w14:paraId="1BDA2213">
      <w:pPr>
        <w:tabs>
          <w:tab w:val="left" w:pos="1575"/>
        </w:tabs>
        <w:spacing w:line="500" w:lineRule="exact"/>
        <w:rPr>
          <w:rFonts w:ascii="仿宋_GB2312" w:eastAsia="仿宋_GB2312"/>
          <w:b/>
          <w:bCs/>
          <w:sz w:val="32"/>
        </w:rPr>
      </w:pPr>
    </w:p>
    <w:p w14:paraId="43C082EB">
      <w:pPr>
        <w:tabs>
          <w:tab w:val="left" w:pos="1575"/>
        </w:tabs>
        <w:spacing w:line="500" w:lineRule="exact"/>
        <w:rPr>
          <w:rFonts w:ascii="仿宋_GB2312" w:eastAsia="仿宋_GB2312"/>
          <w:b/>
          <w:bCs/>
          <w:sz w:val="32"/>
        </w:rPr>
      </w:pPr>
    </w:p>
    <w:p w14:paraId="7A3E2FF8">
      <w:pPr>
        <w:tabs>
          <w:tab w:val="left" w:pos="1575"/>
        </w:tabs>
        <w:spacing w:line="500" w:lineRule="exact"/>
        <w:rPr>
          <w:rFonts w:ascii="仿宋_GB2312" w:eastAsia="仿宋_GB2312"/>
          <w:b/>
          <w:bCs/>
          <w:sz w:val="32"/>
        </w:rPr>
      </w:pPr>
    </w:p>
    <w:p w14:paraId="094B9E0F">
      <w:pPr>
        <w:tabs>
          <w:tab w:val="left" w:pos="1575"/>
        </w:tabs>
        <w:spacing w:line="500" w:lineRule="exact"/>
        <w:rPr>
          <w:rFonts w:ascii="仿宋_GB2312" w:eastAsia="仿宋_GB2312"/>
          <w:b/>
          <w:bCs/>
          <w:sz w:val="32"/>
        </w:rPr>
      </w:pPr>
    </w:p>
    <w:p w14:paraId="476C4EA8">
      <w:pPr>
        <w:tabs>
          <w:tab w:val="left" w:pos="1575"/>
        </w:tabs>
        <w:spacing w:line="500" w:lineRule="exact"/>
        <w:rPr>
          <w:rFonts w:ascii="仿宋_GB2312" w:eastAsia="仿宋_GB2312"/>
          <w:b/>
          <w:bCs/>
          <w:sz w:val="32"/>
        </w:rPr>
      </w:pPr>
    </w:p>
    <w:p w14:paraId="04A035F3">
      <w:pPr>
        <w:tabs>
          <w:tab w:val="left" w:pos="1575"/>
        </w:tabs>
        <w:spacing w:line="500" w:lineRule="exact"/>
        <w:rPr>
          <w:rFonts w:ascii="仿宋_GB2312" w:eastAsia="仿宋_GB2312"/>
          <w:b/>
          <w:bCs/>
          <w:sz w:val="32"/>
        </w:rPr>
      </w:pPr>
    </w:p>
    <w:p w14:paraId="5191740D">
      <w:pPr>
        <w:tabs>
          <w:tab w:val="left" w:pos="1575"/>
        </w:tabs>
        <w:spacing w:line="500" w:lineRule="exact"/>
        <w:rPr>
          <w:rFonts w:ascii="仿宋_GB2312" w:eastAsia="仿宋_GB2312"/>
          <w:b/>
          <w:bCs/>
          <w:sz w:val="32"/>
        </w:rPr>
      </w:pPr>
    </w:p>
    <w:p w14:paraId="56A69E5B">
      <w:pPr>
        <w:tabs>
          <w:tab w:val="left" w:pos="1575"/>
        </w:tabs>
        <w:spacing w:line="500" w:lineRule="exact"/>
        <w:rPr>
          <w:rFonts w:ascii="仿宋_GB2312" w:eastAsia="仿宋_GB2312"/>
          <w:b/>
          <w:bCs/>
          <w:sz w:val="32"/>
        </w:rPr>
      </w:pPr>
    </w:p>
    <w:p w14:paraId="36B11109">
      <w:pPr>
        <w:tabs>
          <w:tab w:val="left" w:pos="1575"/>
        </w:tabs>
        <w:spacing w:line="500" w:lineRule="exact"/>
        <w:rPr>
          <w:rFonts w:ascii="仿宋_GB2312" w:eastAsia="仿宋_GB2312"/>
          <w:b/>
          <w:bCs/>
          <w:sz w:val="32"/>
        </w:rPr>
      </w:pPr>
    </w:p>
    <w:p w14:paraId="6E892469">
      <w:pPr>
        <w:tabs>
          <w:tab w:val="left" w:pos="1575"/>
        </w:tabs>
        <w:spacing w:line="500" w:lineRule="exact"/>
        <w:rPr>
          <w:rFonts w:ascii="仿宋_GB2312" w:eastAsia="仿宋_GB2312"/>
          <w:b/>
          <w:bCs/>
          <w:sz w:val="32"/>
        </w:rPr>
      </w:pPr>
    </w:p>
    <w:p w14:paraId="7B25F079">
      <w:pPr>
        <w:tabs>
          <w:tab w:val="left" w:pos="1575"/>
        </w:tabs>
        <w:spacing w:line="500" w:lineRule="exact"/>
        <w:rPr>
          <w:rFonts w:ascii="仿宋_GB2312" w:eastAsia="仿宋_GB2312"/>
          <w:b/>
          <w:bCs/>
          <w:sz w:val="32"/>
        </w:rPr>
      </w:pPr>
    </w:p>
    <w:p w14:paraId="2BDE0189">
      <w:pPr>
        <w:tabs>
          <w:tab w:val="left" w:pos="1575"/>
        </w:tabs>
        <w:spacing w:line="500" w:lineRule="exact"/>
        <w:rPr>
          <w:rFonts w:ascii="仿宋_GB2312" w:eastAsia="仿宋_GB2312"/>
          <w:b/>
          <w:bCs/>
          <w:sz w:val="32"/>
        </w:rPr>
      </w:pPr>
    </w:p>
    <w:p w14:paraId="3A7F4FF2">
      <w:pPr>
        <w:tabs>
          <w:tab w:val="left" w:pos="1575"/>
        </w:tabs>
        <w:spacing w:line="500" w:lineRule="exact"/>
        <w:rPr>
          <w:rFonts w:ascii="宋体" w:hAnsi="宋体"/>
          <w:b/>
          <w:i/>
          <w:iCs/>
          <w:sz w:val="24"/>
        </w:rPr>
      </w:pPr>
      <w:r>
        <w:rPr>
          <w:rFonts w:hint="eastAsia" w:ascii="宋体" w:hAnsi="宋体"/>
          <w:b/>
          <w:i/>
          <w:iCs/>
          <w:sz w:val="24"/>
        </w:rPr>
        <w:t>注：（1）法定代表人为投标授权代表的只需提供法定代表人身份证明；</w:t>
      </w:r>
    </w:p>
    <w:p w14:paraId="07BA4F6F">
      <w:pPr>
        <w:spacing w:line="360" w:lineRule="auto"/>
        <w:ind w:firstLine="480"/>
        <w:rPr>
          <w:rFonts w:ascii="宋体" w:hAnsi="宋体"/>
          <w:i/>
          <w:iCs/>
          <w:sz w:val="24"/>
        </w:rPr>
      </w:pPr>
      <w:r>
        <w:rPr>
          <w:rFonts w:hint="eastAsia" w:ascii="宋体" w:hAnsi="宋体"/>
          <w:b/>
          <w:i/>
          <w:iCs/>
          <w:sz w:val="24"/>
        </w:rPr>
        <w:t>（2）身份证明请提供身份证正反面或其他证件。</w:t>
      </w:r>
    </w:p>
    <w:p w14:paraId="29BE78F4">
      <w:pPr>
        <w:pStyle w:val="10"/>
        <w:spacing w:line="520" w:lineRule="exact"/>
        <w:ind w:firstLine="0"/>
        <w:rPr>
          <w:rFonts w:ascii="宋体" w:hAnsi="宋体"/>
          <w:i/>
          <w:iCs/>
          <w:sz w:val="32"/>
        </w:rPr>
      </w:pPr>
    </w:p>
    <w:p w14:paraId="753DE335">
      <w:pPr>
        <w:pStyle w:val="10"/>
        <w:spacing w:line="520" w:lineRule="exact"/>
        <w:ind w:firstLine="0"/>
        <w:jc w:val="center"/>
        <w:rPr>
          <w:rFonts w:asciiTheme="minorEastAsia" w:hAnsiTheme="minorEastAsia" w:eastAsiaTheme="minorEastAsia"/>
          <w:b/>
          <w:sz w:val="32"/>
        </w:rPr>
      </w:pPr>
      <w:r>
        <w:rPr>
          <w:rFonts w:ascii="仿宋_GB2312" w:eastAsia="仿宋_GB2312"/>
          <w:b/>
          <w:sz w:val="32"/>
        </w:rPr>
        <w:br w:type="page"/>
      </w:r>
      <w:r>
        <w:rPr>
          <w:rFonts w:hint="eastAsia" w:asciiTheme="minorEastAsia" w:hAnsiTheme="minorEastAsia" w:eastAsiaTheme="minorEastAsia"/>
          <w:b/>
          <w:sz w:val="32"/>
        </w:rPr>
        <w:t>4、制造厂商授权函（若有，</w:t>
      </w:r>
      <w:r>
        <w:rPr>
          <w:rFonts w:hint="eastAsia" w:asciiTheme="minorEastAsia" w:hAnsiTheme="minorEastAsia" w:eastAsiaTheme="minorEastAsia"/>
          <w:b/>
          <w:color w:val="FF0000"/>
          <w:sz w:val="32"/>
        </w:rPr>
        <w:t>彩色扫描件</w:t>
      </w:r>
      <w:r>
        <w:rPr>
          <w:rFonts w:hint="eastAsia" w:asciiTheme="minorEastAsia" w:hAnsiTheme="minorEastAsia" w:eastAsiaTheme="minorEastAsia"/>
          <w:b/>
          <w:sz w:val="32"/>
        </w:rPr>
        <w:t>）</w:t>
      </w:r>
    </w:p>
    <w:p w14:paraId="0644A703">
      <w:pPr>
        <w:pStyle w:val="10"/>
        <w:spacing w:line="520" w:lineRule="exact"/>
        <w:ind w:firstLine="0"/>
        <w:rPr>
          <w:rFonts w:asciiTheme="minorEastAsia" w:hAnsiTheme="minorEastAsia" w:eastAsiaTheme="minorEastAsia"/>
        </w:rPr>
      </w:pPr>
    </w:p>
    <w:p w14:paraId="78602CB8">
      <w:pPr>
        <w:pStyle w:val="10"/>
        <w:spacing w:after="120" w:line="520" w:lineRule="exact"/>
        <w:ind w:firstLine="0"/>
        <w:rPr>
          <w:rFonts w:ascii="宋体" w:hAnsi="宋体"/>
          <w:sz w:val="24"/>
          <w:szCs w:val="24"/>
        </w:rPr>
      </w:pPr>
      <w:r>
        <w:rPr>
          <w:rFonts w:hint="eastAsia" w:ascii="宋体" w:hAnsi="宋体"/>
          <w:sz w:val="24"/>
          <w:szCs w:val="24"/>
        </w:rPr>
        <w:t>致：</w:t>
      </w:r>
      <w:r>
        <w:rPr>
          <w:rFonts w:hint="eastAsia" w:ascii="宋体" w:hAnsi="宋体"/>
          <w:iCs/>
          <w:sz w:val="24"/>
          <w:szCs w:val="24"/>
          <w:u w:val="single"/>
        </w:rPr>
        <w:t>宁波市政府采购中心</w:t>
      </w:r>
    </w:p>
    <w:p w14:paraId="3F0CDFB0">
      <w:pPr>
        <w:pStyle w:val="10"/>
        <w:spacing w:line="520" w:lineRule="exact"/>
        <w:rPr>
          <w:rFonts w:ascii="宋体" w:hAnsi="宋体"/>
          <w:sz w:val="24"/>
          <w:szCs w:val="24"/>
        </w:rPr>
      </w:pPr>
      <w:r>
        <w:rPr>
          <w:rFonts w:hint="eastAsia" w:ascii="宋体" w:hAnsi="宋体"/>
          <w:sz w:val="24"/>
          <w:szCs w:val="24"/>
        </w:rPr>
        <w:t>我们</w:t>
      </w:r>
      <w:r>
        <w:rPr>
          <w:rFonts w:hint="eastAsia" w:ascii="宋体" w:hAnsi="宋体"/>
          <w:i/>
          <w:sz w:val="24"/>
          <w:szCs w:val="24"/>
          <w:u w:val="single"/>
        </w:rPr>
        <w:t>（制造商名称）</w:t>
      </w:r>
      <w:r>
        <w:rPr>
          <w:rFonts w:hint="eastAsia" w:ascii="宋体" w:hAnsi="宋体"/>
          <w:sz w:val="24"/>
          <w:szCs w:val="24"/>
        </w:rPr>
        <w:t>是按</w:t>
      </w:r>
      <w:r>
        <w:rPr>
          <w:rFonts w:hint="eastAsia" w:ascii="宋体" w:hAnsi="宋体"/>
          <w:i/>
          <w:iCs/>
          <w:sz w:val="24"/>
          <w:szCs w:val="24"/>
          <w:u w:val="single"/>
        </w:rPr>
        <w:t>中华人民共和国</w:t>
      </w:r>
      <w:r>
        <w:rPr>
          <w:rFonts w:hint="eastAsia" w:ascii="宋体" w:hAnsi="宋体"/>
          <w:sz w:val="24"/>
          <w:szCs w:val="24"/>
        </w:rPr>
        <w:t>法律成立的一家制造商，主要营业地点设在</w:t>
      </w:r>
      <w:r>
        <w:rPr>
          <w:rFonts w:hint="eastAsia" w:ascii="宋体" w:hAnsi="宋体"/>
          <w:i/>
          <w:sz w:val="24"/>
          <w:szCs w:val="24"/>
          <w:u w:val="single"/>
        </w:rPr>
        <w:t>（制造商地址）</w:t>
      </w:r>
      <w:r>
        <w:rPr>
          <w:rFonts w:hint="eastAsia" w:ascii="宋体" w:hAnsi="宋体"/>
          <w:sz w:val="24"/>
          <w:szCs w:val="24"/>
        </w:rPr>
        <w:t>。兹指派按中华人民共和国法律正式成立的，主要营业地点设在</w:t>
      </w:r>
      <w:r>
        <w:rPr>
          <w:rFonts w:hint="eastAsia" w:ascii="宋体" w:hAnsi="宋体"/>
          <w:i/>
          <w:sz w:val="24"/>
          <w:szCs w:val="24"/>
          <w:u w:val="single"/>
        </w:rPr>
        <w:t>（投标人地址）</w:t>
      </w:r>
      <w:r>
        <w:rPr>
          <w:rFonts w:hint="eastAsia" w:ascii="宋体" w:hAnsi="宋体"/>
          <w:sz w:val="24"/>
          <w:szCs w:val="24"/>
        </w:rPr>
        <w:t>的</w:t>
      </w:r>
      <w:r>
        <w:rPr>
          <w:rFonts w:hint="eastAsia" w:ascii="宋体" w:hAnsi="宋体"/>
          <w:i/>
          <w:sz w:val="24"/>
          <w:szCs w:val="24"/>
          <w:u w:val="single"/>
        </w:rPr>
        <w:t>（投标人名称）</w:t>
      </w:r>
      <w:r>
        <w:rPr>
          <w:rFonts w:hint="eastAsia" w:ascii="宋体" w:hAnsi="宋体"/>
          <w:sz w:val="24"/>
          <w:szCs w:val="24"/>
        </w:rPr>
        <w:t>作为我方真正的和合法的代理人进行下列有效的活动：</w:t>
      </w:r>
    </w:p>
    <w:p w14:paraId="0B6AE0C1">
      <w:pPr>
        <w:pStyle w:val="10"/>
        <w:numPr>
          <w:ilvl w:val="0"/>
          <w:numId w:val="20"/>
        </w:numPr>
        <w:spacing w:after="120" w:line="520" w:lineRule="exact"/>
        <w:rPr>
          <w:rFonts w:ascii="宋体" w:hAnsi="宋体"/>
          <w:sz w:val="24"/>
          <w:szCs w:val="24"/>
        </w:rPr>
      </w:pPr>
      <w:r>
        <w:rPr>
          <w:rFonts w:hint="eastAsia" w:ascii="宋体" w:hAnsi="宋体"/>
          <w:sz w:val="24"/>
          <w:szCs w:val="24"/>
        </w:rPr>
        <w:t>代表我方办理贵方</w:t>
      </w:r>
      <w:r>
        <w:rPr>
          <w:rFonts w:hint="eastAsia" w:ascii="宋体" w:hAnsi="宋体"/>
          <w:i/>
          <w:sz w:val="24"/>
          <w:szCs w:val="24"/>
          <w:u w:val="single"/>
        </w:rPr>
        <w:t>（采购编号）</w:t>
      </w:r>
      <w:r>
        <w:rPr>
          <w:rFonts w:hint="eastAsia" w:ascii="宋体" w:hAnsi="宋体"/>
          <w:sz w:val="24"/>
          <w:szCs w:val="24"/>
        </w:rPr>
        <w:t>招标项目的投标邀请要求提供的由我方制造的产品的有关事宜，并对我方具有约束力。</w:t>
      </w:r>
    </w:p>
    <w:p w14:paraId="0D97A391">
      <w:pPr>
        <w:pStyle w:val="10"/>
        <w:numPr>
          <w:ilvl w:val="0"/>
          <w:numId w:val="20"/>
        </w:numPr>
        <w:spacing w:after="120" w:line="520" w:lineRule="exact"/>
        <w:rPr>
          <w:rFonts w:ascii="宋体" w:hAnsi="宋体"/>
          <w:sz w:val="24"/>
          <w:szCs w:val="24"/>
        </w:rPr>
      </w:pPr>
      <w:r>
        <w:rPr>
          <w:rFonts w:hint="eastAsia" w:ascii="宋体" w:hAnsi="宋体"/>
          <w:sz w:val="24"/>
          <w:szCs w:val="24"/>
        </w:rPr>
        <w:t>作为制造商，我方保证以投标合作者来约束自己，并对该投标共同和分别承担招标文件中所规定的义务。</w:t>
      </w:r>
    </w:p>
    <w:p w14:paraId="4D8EF9FA">
      <w:pPr>
        <w:pStyle w:val="10"/>
        <w:numPr>
          <w:ilvl w:val="0"/>
          <w:numId w:val="20"/>
        </w:numPr>
        <w:spacing w:after="120" w:line="520" w:lineRule="exact"/>
        <w:rPr>
          <w:rFonts w:ascii="宋体" w:hAnsi="宋体"/>
          <w:sz w:val="24"/>
          <w:szCs w:val="24"/>
        </w:rPr>
      </w:pPr>
      <w:r>
        <w:rPr>
          <w:rFonts w:hint="eastAsia" w:ascii="宋体" w:hAnsi="宋体"/>
          <w:sz w:val="24"/>
          <w:szCs w:val="24"/>
        </w:rPr>
        <w:t>我方兹授予</w:t>
      </w:r>
      <w:r>
        <w:rPr>
          <w:rFonts w:hint="eastAsia" w:ascii="宋体" w:hAnsi="宋体"/>
          <w:i/>
          <w:sz w:val="24"/>
          <w:szCs w:val="24"/>
          <w:u w:val="single"/>
        </w:rPr>
        <w:t>（投标人名称）</w:t>
      </w:r>
      <w:r>
        <w:rPr>
          <w:rFonts w:hint="eastAsia" w:ascii="宋体" w:hAnsi="宋体"/>
          <w:sz w:val="24"/>
          <w:szCs w:val="24"/>
        </w:rPr>
        <w:t>全权办理和履行上述我方为完成上述各点所必须的事宜，具有替换或撤销的全权。兹确认</w:t>
      </w:r>
      <w:r>
        <w:rPr>
          <w:rFonts w:hint="eastAsia" w:ascii="宋体" w:hAnsi="宋体"/>
          <w:i/>
          <w:sz w:val="24"/>
          <w:szCs w:val="24"/>
          <w:u w:val="single"/>
        </w:rPr>
        <w:t>（投标人名称）</w:t>
      </w:r>
      <w:r>
        <w:rPr>
          <w:rFonts w:hint="eastAsia" w:ascii="宋体" w:hAnsi="宋体"/>
          <w:sz w:val="24"/>
          <w:szCs w:val="24"/>
        </w:rPr>
        <w:t>或其正式被授权代表依此合法地办理一切事宜。</w:t>
      </w:r>
    </w:p>
    <w:p w14:paraId="6B5C3428">
      <w:pPr>
        <w:pStyle w:val="10"/>
        <w:spacing w:line="520" w:lineRule="exact"/>
        <w:rPr>
          <w:rFonts w:ascii="宋体" w:hAnsi="宋体"/>
          <w:sz w:val="24"/>
          <w:szCs w:val="24"/>
        </w:rPr>
      </w:pPr>
    </w:p>
    <w:p w14:paraId="703EE1D2">
      <w:pPr>
        <w:pStyle w:val="10"/>
        <w:spacing w:line="520" w:lineRule="exact"/>
        <w:ind w:firstLine="0"/>
        <w:rPr>
          <w:rFonts w:ascii="宋体" w:hAnsi="宋体"/>
          <w:sz w:val="24"/>
          <w:szCs w:val="24"/>
        </w:rPr>
      </w:pPr>
    </w:p>
    <w:p w14:paraId="748532DC">
      <w:pPr>
        <w:pStyle w:val="10"/>
        <w:spacing w:after="120" w:line="520" w:lineRule="exact"/>
        <w:ind w:firstLine="0"/>
        <w:rPr>
          <w:rFonts w:ascii="宋体" w:hAnsi="宋体"/>
          <w:sz w:val="24"/>
          <w:szCs w:val="24"/>
        </w:rPr>
      </w:pPr>
      <w:r>
        <w:rPr>
          <w:rFonts w:hint="eastAsia" w:ascii="宋体" w:hAnsi="宋体"/>
          <w:sz w:val="24"/>
          <w:szCs w:val="24"/>
        </w:rPr>
        <w:t>制造商（公章）：</w:t>
      </w:r>
    </w:p>
    <w:p w14:paraId="57522912">
      <w:pPr>
        <w:pStyle w:val="10"/>
        <w:spacing w:after="120" w:line="520" w:lineRule="exact"/>
        <w:ind w:firstLine="0"/>
        <w:rPr>
          <w:rFonts w:ascii="宋体" w:hAnsi="宋体"/>
          <w:sz w:val="24"/>
          <w:szCs w:val="24"/>
        </w:rPr>
      </w:pPr>
      <w:r>
        <w:rPr>
          <w:rFonts w:hint="eastAsia" w:ascii="宋体" w:hAnsi="宋体"/>
          <w:sz w:val="24"/>
          <w:szCs w:val="24"/>
        </w:rPr>
        <w:t xml:space="preserve">   </w:t>
      </w:r>
    </w:p>
    <w:p w14:paraId="799CA9EC">
      <w:pPr>
        <w:pStyle w:val="10"/>
        <w:spacing w:after="120" w:line="520" w:lineRule="exact"/>
        <w:ind w:firstLine="0"/>
        <w:rPr>
          <w:rFonts w:ascii="宋体" w:hAnsi="宋体"/>
          <w:sz w:val="24"/>
          <w:szCs w:val="24"/>
        </w:rPr>
      </w:pPr>
      <w:r>
        <w:rPr>
          <w:rFonts w:hint="eastAsia" w:ascii="宋体" w:hAnsi="宋体"/>
          <w:sz w:val="24"/>
          <w:szCs w:val="24"/>
        </w:rPr>
        <w:t>签字人姓名及职务：</w:t>
      </w:r>
    </w:p>
    <w:p w14:paraId="5CF8A4C9">
      <w:pPr>
        <w:pStyle w:val="10"/>
        <w:spacing w:after="120" w:line="520" w:lineRule="exact"/>
        <w:ind w:firstLine="0"/>
        <w:rPr>
          <w:rFonts w:ascii="宋体" w:hAnsi="宋体"/>
          <w:sz w:val="24"/>
          <w:szCs w:val="24"/>
        </w:rPr>
      </w:pPr>
      <w:r>
        <w:rPr>
          <w:rFonts w:hint="eastAsia" w:ascii="宋体" w:hAnsi="宋体"/>
          <w:sz w:val="24"/>
          <w:szCs w:val="24"/>
        </w:rPr>
        <w:t xml:space="preserve">         </w:t>
      </w:r>
    </w:p>
    <w:p w14:paraId="0A0B9200">
      <w:pPr>
        <w:pStyle w:val="10"/>
        <w:spacing w:after="120" w:line="520" w:lineRule="exact"/>
        <w:ind w:firstLine="0"/>
        <w:rPr>
          <w:rFonts w:ascii="宋体" w:hAnsi="宋体"/>
          <w:sz w:val="24"/>
          <w:szCs w:val="24"/>
        </w:rPr>
      </w:pPr>
      <w:r>
        <w:rPr>
          <w:rFonts w:hint="eastAsia" w:ascii="宋体" w:hAnsi="宋体"/>
          <w:sz w:val="24"/>
          <w:szCs w:val="24"/>
        </w:rPr>
        <w:t>签字人（签名）：</w:t>
      </w:r>
    </w:p>
    <w:p w14:paraId="588EC2F3">
      <w:pPr>
        <w:pStyle w:val="10"/>
        <w:spacing w:line="520" w:lineRule="exact"/>
        <w:ind w:firstLine="0"/>
        <w:jc w:val="center"/>
        <w:rPr>
          <w:rFonts w:ascii="宋体" w:hAnsi="宋体"/>
          <w:b/>
          <w:bCs/>
          <w:sz w:val="30"/>
          <w:szCs w:val="30"/>
        </w:rPr>
      </w:pPr>
      <w:r>
        <w:rPr>
          <w:rFonts w:ascii="宋体"/>
          <w:sz w:val="24"/>
        </w:rPr>
        <w:br w:type="page"/>
      </w:r>
      <w:r>
        <w:rPr>
          <w:rFonts w:hint="eastAsia" w:ascii="宋体" w:hAnsi="宋体"/>
          <w:b/>
          <w:bCs/>
          <w:sz w:val="30"/>
          <w:szCs w:val="30"/>
        </w:rPr>
        <w:t>5、诚信投标承诺书</w:t>
      </w:r>
    </w:p>
    <w:p w14:paraId="60540F29">
      <w:pPr>
        <w:rPr>
          <w:rFonts w:ascii="宋体" w:hAnsi="宋体"/>
          <w:sz w:val="24"/>
        </w:rPr>
      </w:pPr>
    </w:p>
    <w:p w14:paraId="7FC9D96D">
      <w:pPr>
        <w:spacing w:line="460" w:lineRule="exact"/>
        <w:rPr>
          <w:rFonts w:ascii="宋体" w:hAnsi="宋体"/>
          <w:sz w:val="24"/>
        </w:rPr>
      </w:pPr>
      <w:r>
        <w:rPr>
          <w:rFonts w:hint="eastAsia" w:ascii="宋体" w:hAnsi="宋体"/>
          <w:sz w:val="24"/>
        </w:rPr>
        <w:t>宁波市政府采购中心：</w:t>
      </w:r>
    </w:p>
    <w:p w14:paraId="6D769A88">
      <w:pPr>
        <w:spacing w:line="460" w:lineRule="exact"/>
        <w:ind w:firstLine="601"/>
        <w:rPr>
          <w:rFonts w:ascii="宋体" w:hAnsi="宋体"/>
          <w:sz w:val="24"/>
        </w:rPr>
      </w:pPr>
      <w:r>
        <w:rPr>
          <w:rFonts w:hint="eastAsia" w:ascii="宋体" w:hAnsi="宋体"/>
          <w:sz w:val="24"/>
        </w:rPr>
        <w:t>我方愿意参与“</w:t>
      </w:r>
      <w:r>
        <w:rPr>
          <w:rFonts w:hint="eastAsia" w:ascii="宋体" w:hAnsi="宋体"/>
          <w:sz w:val="24"/>
          <w:u w:val="single"/>
        </w:rPr>
        <w:t>XXX</w:t>
      </w:r>
      <w:r>
        <w:rPr>
          <w:rFonts w:ascii="宋体" w:hAnsi="宋体"/>
          <w:sz w:val="24"/>
        </w:rPr>
        <w:t>项目</w:t>
      </w:r>
      <w:r>
        <w:rPr>
          <w:rFonts w:hint="eastAsia" w:ascii="宋体" w:hAnsi="宋体"/>
          <w:sz w:val="24"/>
        </w:rPr>
        <w:t>（采购编号：</w:t>
      </w:r>
      <w:r>
        <w:rPr>
          <w:rFonts w:hint="eastAsia" w:ascii="宋体" w:hAnsi="宋体"/>
          <w:sz w:val="24"/>
          <w:u w:val="single"/>
        </w:rPr>
        <w:t>XXX</w:t>
      </w:r>
      <w:r>
        <w:rPr>
          <w:rFonts w:hint="eastAsia" w:ascii="宋体" w:hAnsi="宋体"/>
          <w:sz w:val="24"/>
        </w:rPr>
        <w:t>）”的投标，并作出如下承诺：</w:t>
      </w:r>
    </w:p>
    <w:p w14:paraId="78786BD4">
      <w:pPr>
        <w:numPr>
          <w:ilvl w:val="0"/>
          <w:numId w:val="21"/>
        </w:numPr>
        <w:spacing w:line="460" w:lineRule="exact"/>
        <w:rPr>
          <w:rFonts w:ascii="宋体" w:hAnsi="宋体"/>
          <w:sz w:val="24"/>
        </w:rPr>
      </w:pPr>
      <w:r>
        <w:rPr>
          <w:rFonts w:hint="eastAsia" w:ascii="宋体" w:hAnsi="宋体" w:cs="宋体"/>
          <w:color w:val="000000"/>
          <w:kern w:val="0"/>
          <w:sz w:val="24"/>
          <w:szCs w:val="24"/>
        </w:rPr>
        <w:t>我方符合政府采购法第22条规定的条件，且在本项目公告日前3年内没有因违法经营受到刑事处罚或者责令停产停业、吊销许可证或者执照、较大数额罚款（认定标准按《财政部关于&lt;中华人民共和国政府采购法实施条例&gt;第十九条第一款“较大数额罚款”具体适用问题的意见》（财库〔2022〕3 号））等行政处罚的重大违法记录。</w:t>
      </w:r>
    </w:p>
    <w:p w14:paraId="79CE8A1E">
      <w:pPr>
        <w:numPr>
          <w:ilvl w:val="0"/>
          <w:numId w:val="21"/>
        </w:numPr>
        <w:spacing w:line="460" w:lineRule="exact"/>
        <w:rPr>
          <w:rFonts w:ascii="宋体" w:hAnsi="宋体"/>
          <w:sz w:val="24"/>
        </w:rPr>
      </w:pPr>
      <w:r>
        <w:rPr>
          <w:rFonts w:hint="eastAsia" w:ascii="宋体" w:hAnsi="宋体"/>
          <w:sz w:val="24"/>
        </w:rPr>
        <w:t>与采购人</w:t>
      </w:r>
      <w:r>
        <w:rPr>
          <w:rFonts w:hint="eastAsia" w:ascii="宋体" w:hAnsi="宋体"/>
          <w:sz w:val="24"/>
          <w:u w:val="single"/>
        </w:rPr>
        <w:t>XXX</w:t>
      </w:r>
      <w:r>
        <w:rPr>
          <w:rFonts w:hint="eastAsia" w:ascii="宋体" w:hAnsi="宋体"/>
          <w:sz w:val="24"/>
        </w:rPr>
        <w:t>（填“有/无”）关联，没有采取任何影响公平投标的行为。</w:t>
      </w:r>
    </w:p>
    <w:p w14:paraId="3225056F">
      <w:pPr>
        <w:numPr>
          <w:ilvl w:val="0"/>
          <w:numId w:val="21"/>
        </w:numPr>
        <w:spacing w:line="460" w:lineRule="exact"/>
        <w:rPr>
          <w:rFonts w:ascii="宋体" w:hAnsi="宋体"/>
          <w:sz w:val="24"/>
        </w:rPr>
      </w:pPr>
      <w:r>
        <w:rPr>
          <w:rFonts w:hint="eastAsia" w:ascii="宋体" w:hAnsi="宋体"/>
          <w:sz w:val="24"/>
        </w:rPr>
        <w:t>在招投标过程中，不做以下任何事项：</w:t>
      </w:r>
    </w:p>
    <w:p w14:paraId="43F21F8E">
      <w:pPr>
        <w:spacing w:line="460" w:lineRule="exact"/>
        <w:ind w:left="601"/>
        <w:rPr>
          <w:rFonts w:ascii="宋体" w:hAnsi="宋体"/>
          <w:sz w:val="24"/>
        </w:rPr>
      </w:pPr>
      <w:r>
        <w:rPr>
          <w:rFonts w:hint="eastAsia" w:ascii="宋体" w:hAnsi="宋体"/>
          <w:sz w:val="24"/>
        </w:rPr>
        <w:t>（1）投标截止时间后撤回投标（包括开标后拒绝应当进行的讲标演示）；</w:t>
      </w:r>
    </w:p>
    <w:p w14:paraId="1C1031A1">
      <w:pPr>
        <w:spacing w:line="460" w:lineRule="exact"/>
        <w:ind w:left="601"/>
        <w:rPr>
          <w:rFonts w:ascii="宋体" w:hAnsi="宋体"/>
          <w:sz w:val="24"/>
        </w:rPr>
      </w:pPr>
      <w:r>
        <w:rPr>
          <w:rFonts w:hint="eastAsia" w:ascii="宋体" w:hAnsi="宋体"/>
          <w:sz w:val="24"/>
        </w:rPr>
        <w:t>（2）向采购人提供赠品、回扣或者与采购无关的其他商品、服务；</w:t>
      </w:r>
    </w:p>
    <w:p w14:paraId="21B7FFBB">
      <w:pPr>
        <w:spacing w:line="460" w:lineRule="exact"/>
        <w:ind w:left="601"/>
        <w:rPr>
          <w:rFonts w:ascii="宋体" w:hAnsi="宋体"/>
          <w:sz w:val="24"/>
        </w:rPr>
      </w:pPr>
      <w:r>
        <w:rPr>
          <w:rFonts w:hint="eastAsia" w:ascii="宋体" w:hAnsi="宋体"/>
          <w:sz w:val="24"/>
        </w:rPr>
        <w:t>（3）投标文件中提供虚假材料或不实材料；</w:t>
      </w:r>
    </w:p>
    <w:p w14:paraId="76EE9751">
      <w:pPr>
        <w:spacing w:line="460" w:lineRule="exact"/>
        <w:ind w:left="601"/>
        <w:rPr>
          <w:rFonts w:ascii="宋体" w:hAnsi="宋体"/>
          <w:sz w:val="24"/>
        </w:rPr>
      </w:pPr>
      <w:r>
        <w:rPr>
          <w:rFonts w:hint="eastAsia" w:ascii="宋体" w:hAnsi="宋体"/>
          <w:sz w:val="24"/>
        </w:rPr>
        <w:t>（4）与其他投标人达成可能限制竞争的协议；</w:t>
      </w:r>
    </w:p>
    <w:p w14:paraId="6D775158">
      <w:pPr>
        <w:spacing w:line="460" w:lineRule="exact"/>
        <w:ind w:left="601"/>
        <w:rPr>
          <w:rFonts w:ascii="宋体" w:hAnsi="宋体"/>
          <w:sz w:val="24"/>
        </w:rPr>
      </w:pPr>
      <w:r>
        <w:rPr>
          <w:rFonts w:hint="eastAsia" w:ascii="宋体" w:hAnsi="宋体"/>
          <w:sz w:val="24"/>
        </w:rPr>
        <w:t>（5）为影响投标而向有关招标当事人提供金钱、商品、服务等不正当利益；</w:t>
      </w:r>
    </w:p>
    <w:p w14:paraId="03AB5313">
      <w:pPr>
        <w:spacing w:line="460" w:lineRule="exact"/>
        <w:ind w:left="601"/>
        <w:rPr>
          <w:rFonts w:ascii="宋体" w:hAnsi="宋体"/>
          <w:sz w:val="24"/>
        </w:rPr>
      </w:pPr>
      <w:r>
        <w:rPr>
          <w:rFonts w:hint="eastAsia" w:ascii="宋体" w:hAnsi="宋体"/>
          <w:sz w:val="24"/>
        </w:rPr>
        <w:t>（6）串标、围标、陪标等任何串通投标行为。</w:t>
      </w:r>
    </w:p>
    <w:p w14:paraId="3F6B8AFD">
      <w:pPr>
        <w:tabs>
          <w:tab w:val="left" w:pos="720"/>
        </w:tabs>
        <w:spacing w:line="460" w:lineRule="exact"/>
        <w:ind w:firstLine="600" w:firstLineChars="250"/>
        <w:rPr>
          <w:rFonts w:ascii="宋体" w:hAnsi="宋体"/>
          <w:sz w:val="24"/>
        </w:rPr>
      </w:pPr>
      <w:r>
        <w:rPr>
          <w:rFonts w:hint="eastAsia" w:ascii="宋体" w:hAnsi="宋体"/>
          <w:sz w:val="24"/>
        </w:rPr>
        <w:t>4、保证所投产品来自合法的供货渠道。</w:t>
      </w:r>
    </w:p>
    <w:p w14:paraId="07297378">
      <w:pPr>
        <w:tabs>
          <w:tab w:val="left" w:pos="720"/>
        </w:tabs>
        <w:spacing w:line="460" w:lineRule="exact"/>
        <w:ind w:firstLine="600" w:firstLineChars="250"/>
        <w:rPr>
          <w:rFonts w:ascii="宋体" w:hAnsi="宋体"/>
          <w:sz w:val="24"/>
        </w:rPr>
      </w:pPr>
      <w:r>
        <w:rPr>
          <w:rFonts w:hint="eastAsia" w:ascii="宋体" w:hAnsi="宋体"/>
          <w:sz w:val="24"/>
        </w:rPr>
        <w:t>5、若中标后，保证按照投标承诺及时签订合同并履约。</w:t>
      </w:r>
    </w:p>
    <w:p w14:paraId="007B5F52">
      <w:pPr>
        <w:tabs>
          <w:tab w:val="left" w:pos="720"/>
        </w:tabs>
        <w:spacing w:line="460" w:lineRule="exact"/>
        <w:ind w:firstLine="600" w:firstLineChars="250"/>
        <w:rPr>
          <w:rFonts w:ascii="宋体" w:hAnsi="宋体"/>
          <w:sz w:val="24"/>
        </w:rPr>
      </w:pPr>
      <w:r>
        <w:rPr>
          <w:rFonts w:hint="eastAsia" w:ascii="宋体" w:hAnsi="宋体"/>
          <w:sz w:val="24"/>
        </w:rPr>
        <w:t>我方若违背以上承诺，接受在政府采购指定媒体上公告曝光处理，同时承担依据国家法律法规追究的其他责任。</w:t>
      </w:r>
    </w:p>
    <w:p w14:paraId="16EA714B">
      <w:pPr>
        <w:spacing w:line="460" w:lineRule="exact"/>
        <w:ind w:left="-720" w:leftChars="-343" w:right="-960" w:firstLine="480" w:firstLineChars="200"/>
        <w:rPr>
          <w:rFonts w:ascii="宋体" w:hAnsi="宋体"/>
          <w:sz w:val="24"/>
          <w:szCs w:val="24"/>
        </w:rPr>
      </w:pPr>
    </w:p>
    <w:p w14:paraId="679963FA">
      <w:pPr>
        <w:spacing w:line="460" w:lineRule="exact"/>
        <w:ind w:left="-720" w:leftChars="-343" w:right="-960" w:firstLine="480" w:firstLineChars="200"/>
        <w:rPr>
          <w:rFonts w:ascii="宋体" w:hAnsi="宋体"/>
          <w:sz w:val="24"/>
          <w:szCs w:val="24"/>
        </w:rPr>
      </w:pPr>
    </w:p>
    <w:p w14:paraId="0856B0E3">
      <w:pPr>
        <w:spacing w:line="240" w:lineRule="atLeast"/>
        <w:ind w:left="-720" w:leftChars="-343" w:right="-960" w:firstLine="480" w:firstLineChars="200"/>
        <w:rPr>
          <w:rFonts w:ascii="宋体" w:hAnsi="宋体"/>
          <w:sz w:val="24"/>
          <w:szCs w:val="24"/>
        </w:rPr>
      </w:pPr>
      <w:r>
        <w:rPr>
          <w:rFonts w:hint="eastAsia" w:ascii="宋体" w:hAnsi="宋体"/>
          <w:sz w:val="24"/>
          <w:szCs w:val="24"/>
        </w:rPr>
        <w:t xml:space="preserve">                         投标单位（盖章）：</w:t>
      </w:r>
    </w:p>
    <w:p w14:paraId="0AFCEEE5">
      <w:pPr>
        <w:tabs>
          <w:tab w:val="left" w:pos="845"/>
        </w:tabs>
        <w:spacing w:line="360" w:lineRule="auto"/>
        <w:rPr>
          <w:rFonts w:ascii="宋体" w:hAnsi="宋体"/>
          <w:sz w:val="24"/>
          <w:szCs w:val="24"/>
        </w:rPr>
      </w:pPr>
    </w:p>
    <w:p w14:paraId="15DA4FCB">
      <w:pPr>
        <w:tabs>
          <w:tab w:val="left" w:pos="845"/>
        </w:tabs>
        <w:spacing w:line="360" w:lineRule="auto"/>
        <w:ind w:firstLine="2880" w:firstLineChars="1200"/>
        <w:jc w:val="both"/>
        <w:rPr>
          <w:rFonts w:ascii="宋体" w:hAnsi="宋体"/>
          <w:sz w:val="24"/>
          <w:szCs w:val="24"/>
        </w:rPr>
      </w:pPr>
      <w:r>
        <w:rPr>
          <w:rFonts w:hint="eastAsia" w:ascii="宋体" w:hAnsi="宋体"/>
          <w:sz w:val="24"/>
          <w:szCs w:val="24"/>
        </w:rPr>
        <w:t xml:space="preserve">日 </w:t>
      </w:r>
      <w:r>
        <w:rPr>
          <w:rFonts w:hint="eastAsia" w:ascii="宋体" w:hAnsi="宋体"/>
          <w:sz w:val="24"/>
          <w:szCs w:val="24"/>
          <w:lang w:val="en-US" w:eastAsia="zh-CN"/>
        </w:rPr>
        <w:t xml:space="preserve">         </w:t>
      </w:r>
      <w:r>
        <w:rPr>
          <w:rFonts w:hint="eastAsia" w:ascii="宋体" w:hAnsi="宋体"/>
          <w:sz w:val="24"/>
          <w:szCs w:val="24"/>
        </w:rPr>
        <w:t>期：</w:t>
      </w:r>
    </w:p>
    <w:p w14:paraId="12A9D8EA">
      <w:pPr>
        <w:tabs>
          <w:tab w:val="left" w:pos="845"/>
        </w:tabs>
        <w:spacing w:line="360" w:lineRule="auto"/>
        <w:rPr>
          <w:rFonts w:ascii="宋体" w:hAnsi="宋体"/>
          <w:b/>
          <w:bCs/>
          <w:sz w:val="24"/>
          <w:szCs w:val="24"/>
        </w:rPr>
      </w:pPr>
    </w:p>
    <w:p w14:paraId="4A16792A">
      <w:pPr>
        <w:tabs>
          <w:tab w:val="left" w:pos="845"/>
        </w:tabs>
        <w:spacing w:line="360" w:lineRule="auto"/>
        <w:rPr>
          <w:rFonts w:ascii="宋体" w:hAnsi="宋体"/>
          <w:b/>
          <w:bCs/>
          <w:sz w:val="24"/>
          <w:szCs w:val="24"/>
        </w:rPr>
      </w:pPr>
      <w:r>
        <w:rPr>
          <w:rFonts w:hint="eastAsia" w:ascii="宋体" w:hAnsi="宋体"/>
          <w:b/>
          <w:bCs/>
          <w:sz w:val="24"/>
          <w:szCs w:val="24"/>
        </w:rPr>
        <w:t>特别说明：本承诺书不得实质性改动，否则视为无效标。</w:t>
      </w:r>
    </w:p>
    <w:p w14:paraId="4F7386C6">
      <w:pPr>
        <w:tabs>
          <w:tab w:val="left" w:pos="845"/>
        </w:tabs>
        <w:spacing w:line="360" w:lineRule="auto"/>
        <w:rPr>
          <w:rFonts w:ascii="宋体" w:hAnsi="宋体"/>
          <w:b/>
          <w:bCs/>
          <w:sz w:val="24"/>
          <w:szCs w:val="24"/>
        </w:rPr>
      </w:pPr>
    </w:p>
    <w:p w14:paraId="57F225DE">
      <w:pPr>
        <w:tabs>
          <w:tab w:val="left" w:pos="845"/>
        </w:tabs>
        <w:spacing w:line="360" w:lineRule="auto"/>
        <w:jc w:val="center"/>
        <w:rPr>
          <w:rFonts w:hint="eastAsia" w:ascii="黑体" w:hAnsi="宋体" w:eastAsia="黑体"/>
          <w:b/>
          <w:bCs/>
          <w:sz w:val="28"/>
          <w:szCs w:val="28"/>
        </w:rPr>
      </w:pPr>
      <w:r>
        <w:rPr>
          <w:rFonts w:hint="eastAsia" w:ascii="黑体" w:hAnsi="宋体" w:eastAsia="黑体"/>
          <w:b/>
          <w:bCs/>
          <w:sz w:val="28"/>
          <w:szCs w:val="28"/>
        </w:rPr>
        <w:br w:type="page"/>
      </w:r>
    </w:p>
    <w:p w14:paraId="0A311F6A">
      <w:pPr>
        <w:tabs>
          <w:tab w:val="left" w:pos="845"/>
        </w:tabs>
        <w:spacing w:line="360" w:lineRule="auto"/>
        <w:jc w:val="center"/>
        <w:rPr>
          <w:rFonts w:hint="eastAsia" w:ascii="黑体" w:hAnsi="宋体" w:eastAsia="黑体"/>
          <w:b/>
          <w:bCs/>
          <w:sz w:val="28"/>
          <w:szCs w:val="28"/>
        </w:rPr>
      </w:pPr>
    </w:p>
    <w:p w14:paraId="50F74499">
      <w:pPr>
        <w:tabs>
          <w:tab w:val="left" w:pos="845"/>
        </w:tabs>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6、中小</w:t>
      </w:r>
      <w:r>
        <w:rPr>
          <w:rFonts w:hint="eastAsia" w:asciiTheme="minorEastAsia" w:hAnsiTheme="minorEastAsia" w:eastAsiaTheme="minorEastAsia"/>
          <w:b/>
          <w:bCs/>
          <w:color w:val="auto"/>
          <w:sz w:val="28"/>
          <w:szCs w:val="28"/>
        </w:rPr>
        <w:t>企业</w:t>
      </w:r>
      <w:r>
        <w:rPr>
          <w:rFonts w:asciiTheme="minorEastAsia" w:hAnsiTheme="minorEastAsia" w:eastAsiaTheme="minorEastAsia"/>
          <w:b/>
          <w:bCs/>
          <w:color w:val="auto"/>
          <w:sz w:val="28"/>
          <w:szCs w:val="28"/>
        </w:rPr>
        <w:t>声明</w:t>
      </w:r>
      <w:r>
        <w:rPr>
          <w:rFonts w:asciiTheme="minorEastAsia" w:hAnsiTheme="minorEastAsia" w:eastAsiaTheme="minorEastAsia"/>
          <w:b/>
          <w:bCs/>
          <w:sz w:val="28"/>
          <w:szCs w:val="28"/>
        </w:rPr>
        <w:t>函</w:t>
      </w:r>
    </w:p>
    <w:p w14:paraId="0A123E13">
      <w:pPr>
        <w:pStyle w:val="9"/>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cs="宋体"/>
          <w:i w:val="0"/>
          <w:iCs/>
          <w:w w:val="95"/>
          <w:sz w:val="24"/>
          <w:szCs w:val="24"/>
        </w:rPr>
      </w:pPr>
    </w:p>
    <w:p w14:paraId="1BAA8BFA">
      <w:pPr>
        <w:pStyle w:val="9"/>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ascii="宋体" w:hAnsi="宋体" w:cs="宋体"/>
          <w:i w:val="0"/>
          <w:iCs/>
          <w:sz w:val="24"/>
          <w:szCs w:val="24"/>
        </w:rPr>
      </w:pPr>
      <w:r>
        <w:rPr>
          <w:rFonts w:hint="eastAsia" w:ascii="宋体" w:hAnsi="宋体" w:cs="宋体"/>
          <w:i w:val="0"/>
          <w:iCs/>
          <w:w w:val="95"/>
          <w:sz w:val="24"/>
          <w:szCs w:val="24"/>
        </w:rPr>
        <w:t>本公司（联合体）郑重声明，根据《政府采购促进中小</w:t>
      </w:r>
      <w:r>
        <w:rPr>
          <w:rFonts w:hint="eastAsia" w:ascii="宋体" w:hAnsi="宋体" w:cs="宋体"/>
          <w:i w:val="0"/>
          <w:iCs/>
          <w:spacing w:val="-6"/>
          <w:sz w:val="24"/>
          <w:szCs w:val="24"/>
        </w:rPr>
        <w:t>企业发展管理办法》（财库﹝2020﹞46</w:t>
      </w:r>
      <w:r>
        <w:rPr>
          <w:rFonts w:hint="eastAsia" w:ascii="宋体" w:hAnsi="宋体" w:cs="宋体"/>
          <w:i w:val="0"/>
          <w:iCs/>
          <w:spacing w:val="-92"/>
          <w:sz w:val="24"/>
          <w:szCs w:val="24"/>
        </w:rPr>
        <w:t xml:space="preserve"> </w:t>
      </w:r>
      <w:r>
        <w:rPr>
          <w:rFonts w:hint="eastAsia" w:ascii="宋体" w:hAnsi="宋体" w:cs="宋体"/>
          <w:i w:val="0"/>
          <w:iCs/>
          <w:spacing w:val="3"/>
          <w:sz w:val="24"/>
          <w:szCs w:val="24"/>
        </w:rPr>
        <w:t>号）的规定，本公司</w:t>
      </w:r>
      <w:r>
        <w:rPr>
          <w:rFonts w:hint="eastAsia" w:ascii="宋体" w:hAnsi="宋体" w:cs="宋体"/>
          <w:i w:val="0"/>
          <w:iCs/>
          <w:w w:val="95"/>
          <w:sz w:val="24"/>
          <w:szCs w:val="24"/>
        </w:rPr>
        <w:t>（联合体）参加</w:t>
      </w:r>
      <w:r>
        <w:rPr>
          <w:rFonts w:hint="eastAsia" w:ascii="宋体" w:hAnsi="宋体" w:cs="宋体"/>
          <w:i w:val="0"/>
          <w:iCs/>
          <w:w w:val="95"/>
          <w:sz w:val="24"/>
          <w:szCs w:val="24"/>
          <w:u w:val="single"/>
        </w:rPr>
        <w:t>（单位名称）</w:t>
      </w:r>
      <w:r>
        <w:rPr>
          <w:rFonts w:hint="eastAsia" w:ascii="宋体" w:hAnsi="宋体" w:cs="宋体"/>
          <w:i w:val="0"/>
          <w:iCs/>
          <w:w w:val="95"/>
          <w:sz w:val="24"/>
          <w:szCs w:val="24"/>
        </w:rPr>
        <w:t>的</w:t>
      </w:r>
      <w:r>
        <w:rPr>
          <w:rFonts w:hint="eastAsia" w:ascii="宋体" w:hAnsi="宋体" w:cs="宋体"/>
          <w:i w:val="0"/>
          <w:iCs/>
          <w:w w:val="95"/>
          <w:sz w:val="24"/>
          <w:szCs w:val="24"/>
          <w:u w:val="single"/>
        </w:rPr>
        <w:t>（项目名称）</w:t>
      </w:r>
      <w:r>
        <w:rPr>
          <w:rFonts w:hint="eastAsia" w:ascii="宋体" w:hAnsi="宋体" w:cs="宋体"/>
          <w:i w:val="0"/>
          <w:iCs/>
          <w:w w:val="95"/>
          <w:sz w:val="24"/>
          <w:szCs w:val="24"/>
        </w:rPr>
        <w:t>采购活动</w:t>
      </w:r>
      <w:r>
        <w:rPr>
          <w:rFonts w:hint="eastAsia" w:ascii="宋体" w:hAnsi="宋体" w:cs="宋体"/>
          <w:i w:val="0"/>
          <w:iCs/>
          <w:spacing w:val="-49"/>
          <w:sz w:val="24"/>
          <w:szCs w:val="24"/>
        </w:rPr>
        <w:t>，</w:t>
      </w:r>
      <w:r>
        <w:rPr>
          <w:rFonts w:hint="eastAsia" w:ascii="宋体" w:hAnsi="宋体" w:cs="宋体"/>
          <w:i w:val="0"/>
          <w:iCs/>
          <w:w w:val="95"/>
          <w:sz w:val="24"/>
          <w:szCs w:val="24"/>
        </w:rPr>
        <w:t>服务全部由符合政策要求的中小企业承接。相关企业（含联合体中的中小企业、签订分包意向协议的中小企业）的具体情</w:t>
      </w:r>
      <w:r>
        <w:rPr>
          <w:rFonts w:hint="eastAsia" w:ascii="宋体" w:hAnsi="宋体" w:cs="宋体"/>
          <w:i w:val="0"/>
          <w:iCs/>
          <w:sz w:val="24"/>
          <w:szCs w:val="24"/>
        </w:rPr>
        <w:t>况如下：</w:t>
      </w:r>
    </w:p>
    <w:p w14:paraId="32918DCA">
      <w:pPr>
        <w:pStyle w:val="9"/>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ascii="宋体" w:hAnsi="宋体" w:cs="宋体"/>
          <w:i w:val="0"/>
          <w:iCs/>
          <w:w w:val="95"/>
          <w:sz w:val="24"/>
          <w:szCs w:val="24"/>
        </w:rPr>
      </w:pPr>
      <w:r>
        <w:rPr>
          <w:rFonts w:hint="eastAsia" w:ascii="宋体" w:hAnsi="宋体" w:cs="宋体"/>
          <w:i w:val="0"/>
          <w:iCs/>
          <w:w w:val="95"/>
          <w:sz w:val="24"/>
          <w:szCs w:val="24"/>
        </w:rPr>
        <w:t>1.</w:t>
      </w:r>
      <w:r>
        <w:rPr>
          <w:rFonts w:hint="eastAsia" w:ascii="宋体" w:hAnsi="宋体" w:cs="宋体"/>
          <w:b/>
          <w:bCs/>
          <w:i w:val="0"/>
          <w:iCs/>
          <w:w w:val="95"/>
          <w:sz w:val="24"/>
          <w:szCs w:val="24"/>
          <w:u w:val="single"/>
        </w:rPr>
        <w:t xml:space="preserve">   </w:t>
      </w:r>
      <w:r>
        <w:rPr>
          <w:rFonts w:hint="eastAsia" w:ascii="宋体" w:hAnsi="宋体" w:cs="Times New Roman"/>
          <w:sz w:val="24"/>
          <w:szCs w:val="24"/>
          <w:highlight w:val="none"/>
          <w:u w:val="single"/>
          <w:lang w:val="en-US" w:eastAsia="zh-CN"/>
        </w:rPr>
        <w:t>路由器</w:t>
      </w:r>
      <w:r>
        <w:rPr>
          <w:rFonts w:hint="eastAsia" w:ascii="宋体" w:hAnsi="宋体" w:cs="宋体"/>
          <w:b/>
          <w:bCs/>
          <w:i w:val="0"/>
          <w:iCs/>
          <w:w w:val="95"/>
          <w:sz w:val="24"/>
          <w:szCs w:val="24"/>
          <w:u w:val="single"/>
        </w:rPr>
        <w:t xml:space="preserve">   </w:t>
      </w:r>
      <w:r>
        <w:rPr>
          <w:rFonts w:hint="eastAsia" w:ascii="宋体" w:hAnsi="宋体" w:cs="宋体"/>
          <w:i w:val="0"/>
          <w:iCs/>
          <w:w w:val="95"/>
          <w:sz w:val="24"/>
          <w:szCs w:val="24"/>
        </w:rPr>
        <w:t>，属于</w:t>
      </w:r>
      <w:r>
        <w:rPr>
          <w:rFonts w:hint="eastAsia" w:ascii="宋体" w:hAnsi="宋体" w:cs="宋体"/>
          <w:b/>
          <w:bCs/>
          <w:i w:val="0"/>
          <w:iCs/>
          <w:sz w:val="24"/>
          <w:szCs w:val="24"/>
          <w:u w:val="single"/>
          <w:lang w:val="en-US" w:eastAsia="zh-CN"/>
        </w:rPr>
        <w:t>工</w:t>
      </w:r>
      <w:r>
        <w:rPr>
          <w:rFonts w:hint="eastAsia" w:ascii="宋体" w:hAnsi="宋体" w:cs="宋体"/>
          <w:b/>
          <w:bCs/>
          <w:i w:val="0"/>
          <w:iCs/>
          <w:sz w:val="24"/>
          <w:szCs w:val="24"/>
          <w:u w:val="single"/>
        </w:rPr>
        <w:t>业</w:t>
      </w:r>
      <w:r>
        <w:rPr>
          <w:rFonts w:hint="eastAsia" w:ascii="宋体" w:hAnsi="宋体" w:cs="宋体"/>
          <w:i w:val="0"/>
          <w:iCs/>
          <w:w w:val="95"/>
          <w:sz w:val="24"/>
          <w:szCs w:val="24"/>
        </w:rPr>
        <w:t>；承建（承接）企业为</w:t>
      </w:r>
      <w:r>
        <w:rPr>
          <w:rFonts w:hint="eastAsia" w:ascii="宋体" w:hAnsi="宋体" w:cs="宋体"/>
          <w:i w:val="0"/>
          <w:iCs/>
          <w:w w:val="95"/>
          <w:sz w:val="24"/>
          <w:szCs w:val="24"/>
          <w:u w:val="single"/>
        </w:rPr>
        <w:t>（企业名称）</w:t>
      </w:r>
      <w:r>
        <w:rPr>
          <w:rFonts w:hint="eastAsia" w:ascii="宋体" w:hAnsi="宋体" w:cs="宋体"/>
          <w:i w:val="0"/>
          <w:iCs/>
          <w:w w:val="95"/>
          <w:sz w:val="24"/>
          <w:szCs w:val="24"/>
        </w:rPr>
        <w:t>，从业人员</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人，营业收入为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万元，资产总额为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万元，属于</w:t>
      </w:r>
      <w:r>
        <w:rPr>
          <w:rFonts w:hint="eastAsia" w:ascii="宋体" w:hAnsi="宋体" w:cs="宋体"/>
          <w:i w:val="0"/>
          <w:iCs/>
          <w:w w:val="95"/>
          <w:sz w:val="24"/>
          <w:szCs w:val="24"/>
          <w:u w:val="single"/>
        </w:rPr>
        <w:t>（中型企业、小型企业、微型企业）</w:t>
      </w:r>
      <w:r>
        <w:rPr>
          <w:rFonts w:hint="eastAsia" w:ascii="宋体" w:hAnsi="宋体" w:cs="宋体"/>
          <w:i w:val="0"/>
          <w:iCs/>
          <w:w w:val="95"/>
          <w:sz w:val="24"/>
          <w:szCs w:val="24"/>
        </w:rPr>
        <w:t>；</w:t>
      </w:r>
    </w:p>
    <w:p w14:paraId="67253B01">
      <w:pPr>
        <w:pStyle w:val="9"/>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ascii="宋体" w:hAnsi="宋体" w:cs="宋体"/>
          <w:i w:val="0"/>
          <w:iCs/>
          <w:w w:val="95"/>
          <w:sz w:val="24"/>
          <w:szCs w:val="24"/>
        </w:rPr>
      </w:pPr>
      <w:r>
        <w:rPr>
          <w:rFonts w:hint="eastAsia" w:ascii="宋体" w:hAnsi="宋体" w:cs="宋体"/>
          <w:i w:val="0"/>
          <w:iCs/>
          <w:w w:val="95"/>
          <w:sz w:val="24"/>
          <w:szCs w:val="24"/>
        </w:rPr>
        <w:t>2.</w:t>
      </w:r>
      <w:r>
        <w:rPr>
          <w:rFonts w:hint="eastAsia" w:ascii="宋体" w:hAnsi="宋体" w:cs="宋体"/>
          <w:b/>
          <w:bCs/>
          <w:i w:val="0"/>
          <w:iCs/>
          <w:w w:val="95"/>
          <w:sz w:val="24"/>
          <w:szCs w:val="24"/>
          <w:u w:val="single"/>
        </w:rPr>
        <w:t xml:space="preserve">    </w:t>
      </w:r>
      <w:r>
        <w:rPr>
          <w:rFonts w:hint="eastAsia" w:ascii="宋体" w:hAnsi="宋体" w:cs="Times New Roman"/>
          <w:sz w:val="24"/>
          <w:szCs w:val="24"/>
          <w:highlight w:val="none"/>
          <w:u w:val="single"/>
          <w:lang w:val="en-US" w:eastAsia="zh-CN"/>
        </w:rPr>
        <w:t>交换机</w:t>
      </w:r>
      <w:r>
        <w:rPr>
          <w:rFonts w:hint="eastAsia" w:ascii="宋体" w:hAnsi="宋体" w:cs="宋体"/>
          <w:b/>
          <w:bCs/>
          <w:i w:val="0"/>
          <w:iCs/>
          <w:w w:val="95"/>
          <w:sz w:val="24"/>
          <w:szCs w:val="24"/>
          <w:u w:val="single"/>
        </w:rPr>
        <w:t xml:space="preserve"> </w:t>
      </w:r>
      <w:r>
        <w:rPr>
          <w:rFonts w:hint="eastAsia" w:ascii="宋体" w:hAnsi="宋体" w:cs="宋体"/>
          <w:b/>
          <w:bCs/>
          <w:i w:val="0"/>
          <w:iCs/>
          <w:w w:val="95"/>
          <w:sz w:val="24"/>
          <w:szCs w:val="24"/>
          <w:u w:val="single"/>
          <w:lang w:val="en-US" w:eastAsia="zh-CN"/>
        </w:rPr>
        <w:t xml:space="preserve"> </w:t>
      </w:r>
      <w:r>
        <w:rPr>
          <w:rFonts w:hint="eastAsia" w:ascii="宋体" w:hAnsi="宋体" w:cs="宋体"/>
          <w:b/>
          <w:bCs/>
          <w:i w:val="0"/>
          <w:iCs/>
          <w:w w:val="95"/>
          <w:sz w:val="24"/>
          <w:szCs w:val="24"/>
          <w:u w:val="single"/>
        </w:rPr>
        <w:t xml:space="preserve"> </w:t>
      </w:r>
      <w:r>
        <w:rPr>
          <w:rFonts w:hint="eastAsia" w:ascii="宋体" w:hAnsi="宋体" w:cs="宋体"/>
          <w:i w:val="0"/>
          <w:iCs/>
          <w:w w:val="95"/>
          <w:sz w:val="24"/>
          <w:szCs w:val="24"/>
        </w:rPr>
        <w:t>，属于</w:t>
      </w:r>
      <w:r>
        <w:rPr>
          <w:rFonts w:hint="eastAsia" w:ascii="宋体" w:hAnsi="宋体" w:cs="宋体"/>
          <w:b/>
          <w:bCs/>
          <w:i w:val="0"/>
          <w:iCs/>
          <w:sz w:val="24"/>
          <w:szCs w:val="24"/>
          <w:u w:val="single"/>
          <w:lang w:val="en-US" w:eastAsia="zh-CN"/>
        </w:rPr>
        <w:t>工</w:t>
      </w:r>
      <w:r>
        <w:rPr>
          <w:rFonts w:hint="eastAsia" w:ascii="宋体" w:hAnsi="宋体" w:cs="宋体"/>
          <w:b/>
          <w:bCs/>
          <w:i w:val="0"/>
          <w:iCs/>
          <w:sz w:val="24"/>
          <w:szCs w:val="24"/>
          <w:u w:val="single"/>
        </w:rPr>
        <w:t>业</w:t>
      </w:r>
      <w:r>
        <w:rPr>
          <w:rFonts w:hint="eastAsia" w:ascii="宋体" w:hAnsi="宋体" w:cs="宋体"/>
          <w:i w:val="0"/>
          <w:iCs/>
          <w:w w:val="95"/>
          <w:sz w:val="24"/>
          <w:szCs w:val="24"/>
        </w:rPr>
        <w:t>；承建（承接）企业为</w:t>
      </w:r>
      <w:r>
        <w:rPr>
          <w:rFonts w:hint="eastAsia" w:ascii="宋体" w:hAnsi="宋体" w:cs="宋体"/>
          <w:i w:val="0"/>
          <w:iCs/>
          <w:w w:val="95"/>
          <w:sz w:val="24"/>
          <w:szCs w:val="24"/>
          <w:u w:val="single"/>
        </w:rPr>
        <w:t>（企业名称）</w:t>
      </w:r>
      <w:r>
        <w:rPr>
          <w:rFonts w:hint="eastAsia" w:ascii="宋体" w:hAnsi="宋体" w:cs="宋体"/>
          <w:i w:val="0"/>
          <w:iCs/>
          <w:w w:val="95"/>
          <w:sz w:val="24"/>
          <w:szCs w:val="24"/>
        </w:rPr>
        <w:t>，从业人员</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人，营业收入为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万元，资产总额为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万元，属于</w:t>
      </w:r>
      <w:r>
        <w:rPr>
          <w:rFonts w:hint="eastAsia" w:ascii="宋体" w:hAnsi="宋体" w:cs="宋体"/>
          <w:i w:val="0"/>
          <w:iCs/>
          <w:w w:val="95"/>
          <w:sz w:val="24"/>
          <w:szCs w:val="24"/>
          <w:u w:val="single"/>
        </w:rPr>
        <w:t>（中型企业、小型企业、微型企业）</w:t>
      </w:r>
      <w:r>
        <w:rPr>
          <w:rFonts w:hint="eastAsia" w:ascii="宋体" w:hAnsi="宋体" w:cs="宋体"/>
          <w:i w:val="0"/>
          <w:iCs/>
          <w:w w:val="95"/>
          <w:sz w:val="24"/>
          <w:szCs w:val="24"/>
        </w:rPr>
        <w:t>；</w:t>
      </w:r>
    </w:p>
    <w:p w14:paraId="1F5AF63C">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i w:val="0"/>
          <w:iCs/>
        </w:rPr>
      </w:pPr>
      <w:r>
        <w:rPr>
          <w:rFonts w:hint="eastAsia" w:ascii="宋体" w:hAnsi="宋体" w:cs="Times New Roman"/>
          <w:i w:val="0"/>
          <w:iCs/>
          <w:sz w:val="24"/>
          <w:szCs w:val="24"/>
          <w:highlight w:val="none"/>
          <w:u w:val="none"/>
          <w:lang w:val="en-US" w:eastAsia="zh-CN"/>
        </w:rPr>
        <w:t>3.</w:t>
      </w:r>
      <w:r>
        <w:rPr>
          <w:rFonts w:hint="eastAsia" w:ascii="宋体" w:hAnsi="宋体" w:cs="Times New Roman"/>
          <w:sz w:val="24"/>
          <w:szCs w:val="24"/>
          <w:highlight w:val="none"/>
          <w:u w:val="single"/>
          <w:lang w:val="en-US" w:eastAsia="zh-CN"/>
        </w:rPr>
        <w:t xml:space="preserve">   服务器</w:t>
      </w:r>
      <w:r>
        <w:rPr>
          <w:rFonts w:hint="eastAsia" w:ascii="宋体" w:hAnsi="宋体" w:cs="宋体"/>
          <w:b/>
          <w:bCs/>
          <w:i w:val="0"/>
          <w:iCs/>
          <w:w w:val="95"/>
          <w:sz w:val="24"/>
          <w:szCs w:val="24"/>
          <w:u w:val="single"/>
        </w:rPr>
        <w:t xml:space="preserve"> </w:t>
      </w:r>
      <w:r>
        <w:rPr>
          <w:rFonts w:hint="eastAsia" w:ascii="宋体" w:hAnsi="宋体" w:cs="宋体"/>
          <w:b/>
          <w:bCs/>
          <w:i w:val="0"/>
          <w:iCs/>
          <w:w w:val="95"/>
          <w:sz w:val="24"/>
          <w:szCs w:val="24"/>
          <w:u w:val="single"/>
          <w:lang w:val="en-US" w:eastAsia="zh-CN"/>
        </w:rPr>
        <w:t xml:space="preserve"> </w:t>
      </w:r>
      <w:r>
        <w:rPr>
          <w:rFonts w:hint="eastAsia" w:ascii="宋体" w:hAnsi="宋体" w:cs="宋体"/>
          <w:b/>
          <w:bCs/>
          <w:i w:val="0"/>
          <w:iCs/>
          <w:w w:val="95"/>
          <w:sz w:val="24"/>
          <w:szCs w:val="24"/>
          <w:u w:val="single"/>
        </w:rPr>
        <w:t xml:space="preserve"> </w:t>
      </w:r>
      <w:r>
        <w:rPr>
          <w:rFonts w:hint="eastAsia" w:ascii="宋体" w:hAnsi="宋体" w:cs="宋体"/>
          <w:i w:val="0"/>
          <w:iCs/>
          <w:w w:val="95"/>
          <w:sz w:val="24"/>
          <w:szCs w:val="24"/>
        </w:rPr>
        <w:t>，属于</w:t>
      </w:r>
      <w:r>
        <w:rPr>
          <w:rFonts w:hint="eastAsia" w:ascii="宋体" w:hAnsi="宋体" w:cs="宋体"/>
          <w:b/>
          <w:bCs/>
          <w:i w:val="0"/>
          <w:iCs/>
          <w:sz w:val="24"/>
          <w:szCs w:val="24"/>
          <w:u w:val="single"/>
          <w:lang w:val="en-US" w:eastAsia="zh-CN"/>
        </w:rPr>
        <w:t>工</w:t>
      </w:r>
      <w:r>
        <w:rPr>
          <w:rFonts w:hint="eastAsia" w:ascii="宋体" w:hAnsi="宋体" w:cs="宋体"/>
          <w:b/>
          <w:bCs/>
          <w:i w:val="0"/>
          <w:iCs/>
          <w:sz w:val="24"/>
          <w:szCs w:val="24"/>
          <w:u w:val="single"/>
        </w:rPr>
        <w:t>业</w:t>
      </w:r>
      <w:r>
        <w:rPr>
          <w:rFonts w:hint="eastAsia" w:ascii="宋体" w:hAnsi="宋体" w:cs="宋体"/>
          <w:i w:val="0"/>
          <w:iCs/>
          <w:w w:val="95"/>
          <w:sz w:val="24"/>
          <w:szCs w:val="24"/>
        </w:rPr>
        <w:t>；承建（承接）企业为</w:t>
      </w:r>
      <w:r>
        <w:rPr>
          <w:rFonts w:hint="eastAsia" w:ascii="宋体" w:hAnsi="宋体" w:cs="宋体"/>
          <w:i w:val="0"/>
          <w:iCs/>
          <w:w w:val="95"/>
          <w:sz w:val="24"/>
          <w:szCs w:val="24"/>
          <w:u w:val="single"/>
        </w:rPr>
        <w:t>（企业名称）</w:t>
      </w:r>
      <w:r>
        <w:rPr>
          <w:rFonts w:hint="eastAsia" w:ascii="宋体" w:hAnsi="宋体" w:cs="宋体"/>
          <w:i w:val="0"/>
          <w:iCs/>
          <w:w w:val="95"/>
          <w:sz w:val="24"/>
          <w:szCs w:val="24"/>
        </w:rPr>
        <w:t>，从业人员</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人，营业收入为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万元，资产总额为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万元，属于</w:t>
      </w:r>
      <w:r>
        <w:rPr>
          <w:rFonts w:hint="eastAsia" w:ascii="宋体" w:hAnsi="宋体" w:cs="宋体"/>
          <w:i w:val="0"/>
          <w:iCs/>
          <w:w w:val="95"/>
          <w:sz w:val="24"/>
          <w:szCs w:val="24"/>
          <w:u w:val="single"/>
        </w:rPr>
        <w:t>（中型企业、小型企业、微型企业）</w:t>
      </w:r>
      <w:r>
        <w:rPr>
          <w:rFonts w:hint="eastAsia" w:ascii="宋体" w:hAnsi="宋体" w:cs="宋体"/>
          <w:i w:val="0"/>
          <w:iCs/>
          <w:w w:val="95"/>
          <w:sz w:val="24"/>
          <w:szCs w:val="24"/>
        </w:rPr>
        <w:t>；</w:t>
      </w:r>
    </w:p>
    <w:p w14:paraId="3BF6821D">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i w:val="0"/>
          <w:iCs/>
        </w:rPr>
      </w:pPr>
      <w:r>
        <w:rPr>
          <w:rFonts w:hint="eastAsia" w:ascii="宋体" w:hAnsi="宋体" w:cs="Times New Roman"/>
          <w:i w:val="0"/>
          <w:iCs/>
          <w:sz w:val="24"/>
          <w:szCs w:val="24"/>
          <w:highlight w:val="none"/>
          <w:u w:val="none"/>
          <w:lang w:val="en-US" w:eastAsia="zh-CN"/>
        </w:rPr>
        <w:t>4、</w:t>
      </w:r>
      <w:r>
        <w:rPr>
          <w:rFonts w:hint="eastAsia" w:ascii="宋体" w:hAnsi="宋体" w:cs="Times New Roman"/>
          <w:sz w:val="24"/>
          <w:szCs w:val="24"/>
          <w:highlight w:val="none"/>
          <w:u w:val="single"/>
          <w:lang w:val="en-US" w:eastAsia="zh-CN"/>
        </w:rPr>
        <w:t xml:space="preserve">  </w:t>
      </w:r>
      <w:r>
        <w:rPr>
          <w:rFonts w:hint="eastAsia" w:ascii="宋体" w:hAnsi="宋体" w:cs="Times New Roman"/>
          <w:color w:val="auto"/>
          <w:sz w:val="24"/>
          <w:szCs w:val="24"/>
          <w:highlight w:val="none"/>
          <w:u w:val="single"/>
          <w:lang w:val="en-US" w:eastAsia="zh-CN"/>
        </w:rPr>
        <w:t>超融合软件</w:t>
      </w:r>
      <w:r>
        <w:rPr>
          <w:rFonts w:hint="eastAsia" w:ascii="宋体" w:hAnsi="宋体" w:cs="宋体"/>
          <w:b/>
          <w:bCs/>
          <w:i w:val="0"/>
          <w:iCs/>
          <w:color w:val="auto"/>
          <w:w w:val="95"/>
          <w:sz w:val="24"/>
          <w:szCs w:val="24"/>
          <w:u w:val="single"/>
        </w:rPr>
        <w:t xml:space="preserve"> </w:t>
      </w:r>
      <w:r>
        <w:rPr>
          <w:rFonts w:hint="eastAsia" w:ascii="宋体" w:hAnsi="宋体" w:cs="宋体"/>
          <w:b/>
          <w:bCs/>
          <w:i w:val="0"/>
          <w:iCs/>
          <w:w w:val="95"/>
          <w:sz w:val="24"/>
          <w:szCs w:val="24"/>
          <w:u w:val="single"/>
          <w:lang w:val="en-US" w:eastAsia="zh-CN"/>
        </w:rPr>
        <w:t xml:space="preserve"> </w:t>
      </w:r>
      <w:r>
        <w:rPr>
          <w:rFonts w:hint="eastAsia" w:ascii="宋体" w:hAnsi="宋体" w:cs="宋体"/>
          <w:b/>
          <w:bCs/>
          <w:i w:val="0"/>
          <w:iCs/>
          <w:w w:val="95"/>
          <w:sz w:val="24"/>
          <w:szCs w:val="24"/>
          <w:u w:val="single"/>
        </w:rPr>
        <w:t xml:space="preserve"> </w:t>
      </w:r>
      <w:r>
        <w:rPr>
          <w:rFonts w:hint="eastAsia" w:ascii="宋体" w:hAnsi="宋体" w:cs="宋体"/>
          <w:i w:val="0"/>
          <w:iCs/>
          <w:w w:val="95"/>
          <w:sz w:val="24"/>
          <w:szCs w:val="24"/>
        </w:rPr>
        <w:t>，属于</w:t>
      </w:r>
      <w:r>
        <w:rPr>
          <w:rFonts w:hint="eastAsia" w:ascii="宋体" w:hAnsi="宋体" w:cs="宋体"/>
          <w:b/>
          <w:bCs/>
          <w:i w:val="0"/>
          <w:iCs/>
          <w:sz w:val="24"/>
          <w:szCs w:val="24"/>
          <w:u w:val="single"/>
          <w:lang w:val="en-US" w:eastAsia="zh-CN"/>
        </w:rPr>
        <w:t>软件和信息技术服务业</w:t>
      </w:r>
      <w:r>
        <w:rPr>
          <w:rFonts w:hint="eastAsia" w:ascii="宋体" w:hAnsi="宋体" w:cs="宋体"/>
          <w:i w:val="0"/>
          <w:iCs/>
          <w:w w:val="95"/>
          <w:sz w:val="24"/>
          <w:szCs w:val="24"/>
        </w:rPr>
        <w:t>；承建（承接）企业为</w:t>
      </w:r>
      <w:r>
        <w:rPr>
          <w:rFonts w:hint="eastAsia" w:ascii="宋体" w:hAnsi="宋体" w:cs="宋体"/>
          <w:i w:val="0"/>
          <w:iCs/>
          <w:w w:val="95"/>
          <w:sz w:val="24"/>
          <w:szCs w:val="24"/>
          <w:u w:val="single"/>
        </w:rPr>
        <w:t>（企业名称）</w:t>
      </w:r>
      <w:r>
        <w:rPr>
          <w:rFonts w:hint="eastAsia" w:ascii="宋体" w:hAnsi="宋体" w:cs="宋体"/>
          <w:i w:val="0"/>
          <w:iCs/>
          <w:w w:val="95"/>
          <w:sz w:val="24"/>
          <w:szCs w:val="24"/>
        </w:rPr>
        <w:t>，从业人员</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人，营业收入为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万元，资产总额为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万元，属于</w:t>
      </w:r>
      <w:r>
        <w:rPr>
          <w:rFonts w:hint="eastAsia" w:ascii="宋体" w:hAnsi="宋体" w:cs="宋体"/>
          <w:i w:val="0"/>
          <w:iCs/>
          <w:w w:val="95"/>
          <w:sz w:val="24"/>
          <w:szCs w:val="24"/>
          <w:u w:val="single"/>
        </w:rPr>
        <w:t>（中型企业、小型企业、微型企业）</w:t>
      </w:r>
      <w:r>
        <w:rPr>
          <w:rFonts w:hint="eastAsia" w:ascii="宋体" w:hAnsi="宋体" w:cs="宋体"/>
          <w:i w:val="0"/>
          <w:iCs/>
          <w:w w:val="95"/>
          <w:sz w:val="24"/>
          <w:szCs w:val="24"/>
        </w:rPr>
        <w:t>；</w:t>
      </w:r>
    </w:p>
    <w:p w14:paraId="7A8A032E">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i w:val="0"/>
          <w:iCs/>
        </w:rPr>
      </w:pPr>
      <w:r>
        <w:rPr>
          <w:rFonts w:hint="eastAsia" w:ascii="宋体" w:hAnsi="宋体" w:cs="Times New Roman"/>
          <w:i w:val="0"/>
          <w:iCs/>
          <w:sz w:val="24"/>
          <w:szCs w:val="24"/>
          <w:highlight w:val="none"/>
          <w:u w:val="none"/>
          <w:lang w:val="en-US" w:eastAsia="zh-CN"/>
        </w:rPr>
        <w:t>5.</w:t>
      </w:r>
      <w:r>
        <w:rPr>
          <w:rFonts w:hint="eastAsia" w:ascii="宋体" w:hAnsi="宋体" w:cs="Times New Roman"/>
          <w:i w:val="0"/>
          <w:iCs/>
          <w:sz w:val="24"/>
          <w:szCs w:val="24"/>
          <w:highlight w:val="none"/>
          <w:u w:val="single"/>
          <w:lang w:val="en-US" w:eastAsia="zh-CN"/>
        </w:rPr>
        <w:t xml:space="preserve">  </w:t>
      </w:r>
      <w:r>
        <w:rPr>
          <w:rFonts w:hint="eastAsia" w:ascii="宋体" w:hAnsi="宋体" w:cs="Times New Roman"/>
          <w:sz w:val="24"/>
          <w:szCs w:val="24"/>
          <w:highlight w:val="none"/>
          <w:u w:val="single"/>
          <w:lang w:val="en-US" w:eastAsia="zh-CN"/>
        </w:rPr>
        <w:t>工作站交换机</w:t>
      </w:r>
      <w:r>
        <w:rPr>
          <w:rFonts w:hint="eastAsia" w:ascii="宋体" w:hAnsi="宋体" w:cs="宋体"/>
          <w:b/>
          <w:bCs/>
          <w:i w:val="0"/>
          <w:iCs/>
          <w:w w:val="95"/>
          <w:sz w:val="24"/>
          <w:szCs w:val="24"/>
          <w:u w:val="single"/>
        </w:rPr>
        <w:t xml:space="preserve"> </w:t>
      </w:r>
      <w:r>
        <w:rPr>
          <w:rFonts w:hint="eastAsia" w:ascii="宋体" w:hAnsi="宋体" w:cs="宋体"/>
          <w:b/>
          <w:bCs/>
          <w:i w:val="0"/>
          <w:iCs/>
          <w:w w:val="95"/>
          <w:sz w:val="24"/>
          <w:szCs w:val="24"/>
          <w:u w:val="single"/>
          <w:lang w:val="en-US" w:eastAsia="zh-CN"/>
        </w:rPr>
        <w:t xml:space="preserve"> </w:t>
      </w:r>
      <w:r>
        <w:rPr>
          <w:rFonts w:hint="eastAsia" w:ascii="宋体" w:hAnsi="宋体" w:cs="宋体"/>
          <w:b/>
          <w:bCs/>
          <w:i w:val="0"/>
          <w:iCs/>
          <w:w w:val="95"/>
          <w:sz w:val="24"/>
          <w:szCs w:val="24"/>
          <w:u w:val="single"/>
        </w:rPr>
        <w:t xml:space="preserve"> </w:t>
      </w:r>
      <w:r>
        <w:rPr>
          <w:rFonts w:hint="eastAsia" w:ascii="宋体" w:hAnsi="宋体" w:cs="宋体"/>
          <w:i w:val="0"/>
          <w:iCs/>
          <w:w w:val="95"/>
          <w:sz w:val="24"/>
          <w:szCs w:val="24"/>
        </w:rPr>
        <w:t>，属于</w:t>
      </w:r>
      <w:r>
        <w:rPr>
          <w:rFonts w:hint="eastAsia" w:ascii="宋体" w:hAnsi="宋体" w:cs="宋体"/>
          <w:b/>
          <w:bCs/>
          <w:i w:val="0"/>
          <w:iCs/>
          <w:sz w:val="24"/>
          <w:szCs w:val="24"/>
          <w:u w:val="single"/>
          <w:lang w:val="en-US" w:eastAsia="zh-CN"/>
        </w:rPr>
        <w:t>工</w:t>
      </w:r>
      <w:r>
        <w:rPr>
          <w:rFonts w:hint="eastAsia" w:ascii="宋体" w:hAnsi="宋体" w:cs="宋体"/>
          <w:b/>
          <w:bCs/>
          <w:i w:val="0"/>
          <w:iCs/>
          <w:sz w:val="24"/>
          <w:szCs w:val="24"/>
          <w:u w:val="single"/>
        </w:rPr>
        <w:t>业</w:t>
      </w:r>
      <w:r>
        <w:rPr>
          <w:rFonts w:hint="eastAsia" w:ascii="宋体" w:hAnsi="宋体" w:cs="宋体"/>
          <w:i w:val="0"/>
          <w:iCs/>
          <w:w w:val="95"/>
          <w:sz w:val="24"/>
          <w:szCs w:val="24"/>
        </w:rPr>
        <w:t>；承建（承接）企业为</w:t>
      </w:r>
      <w:r>
        <w:rPr>
          <w:rFonts w:hint="eastAsia" w:ascii="宋体" w:hAnsi="宋体" w:cs="宋体"/>
          <w:i w:val="0"/>
          <w:iCs/>
          <w:w w:val="95"/>
          <w:sz w:val="24"/>
          <w:szCs w:val="24"/>
          <w:u w:val="single"/>
        </w:rPr>
        <w:t>（企业名称）</w:t>
      </w:r>
      <w:r>
        <w:rPr>
          <w:rFonts w:hint="eastAsia" w:ascii="宋体" w:hAnsi="宋体" w:cs="宋体"/>
          <w:i w:val="0"/>
          <w:iCs/>
          <w:w w:val="95"/>
          <w:sz w:val="24"/>
          <w:szCs w:val="24"/>
        </w:rPr>
        <w:t>，从业人员</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人，营业收入为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万元，资产总额为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万元，属于</w:t>
      </w:r>
      <w:r>
        <w:rPr>
          <w:rFonts w:hint="eastAsia" w:ascii="宋体" w:hAnsi="宋体" w:cs="宋体"/>
          <w:i w:val="0"/>
          <w:iCs/>
          <w:w w:val="95"/>
          <w:sz w:val="24"/>
          <w:szCs w:val="24"/>
          <w:u w:val="single"/>
        </w:rPr>
        <w:t>（中型企业、小型企业、微型企业）</w:t>
      </w:r>
      <w:r>
        <w:rPr>
          <w:rFonts w:hint="eastAsia" w:ascii="宋体" w:hAnsi="宋体" w:cs="宋体"/>
          <w:i w:val="0"/>
          <w:iCs/>
          <w:w w:val="95"/>
          <w:sz w:val="24"/>
          <w:szCs w:val="24"/>
        </w:rPr>
        <w:t>；</w:t>
      </w:r>
    </w:p>
    <w:p w14:paraId="299F64D9">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i w:val="0"/>
          <w:iCs/>
        </w:rPr>
      </w:pPr>
      <w:r>
        <w:rPr>
          <w:rFonts w:hint="eastAsia" w:ascii="宋体" w:hAnsi="宋体" w:cs="Times New Roman"/>
          <w:i w:val="0"/>
          <w:iCs/>
          <w:sz w:val="24"/>
          <w:szCs w:val="24"/>
          <w:highlight w:val="none"/>
          <w:u w:val="none"/>
          <w:lang w:val="en-US" w:eastAsia="zh-CN"/>
        </w:rPr>
        <w:t>6.</w:t>
      </w:r>
      <w:r>
        <w:rPr>
          <w:rFonts w:hint="eastAsia" w:ascii="宋体" w:hAnsi="宋体" w:cs="Times New Roman"/>
          <w:sz w:val="24"/>
          <w:szCs w:val="24"/>
          <w:highlight w:val="none"/>
          <w:u w:val="single"/>
          <w:lang w:val="en-US" w:eastAsia="zh-CN"/>
        </w:rPr>
        <w:t xml:space="preserve">   移动工作站</w:t>
      </w:r>
      <w:r>
        <w:rPr>
          <w:rFonts w:hint="eastAsia" w:ascii="宋体" w:hAnsi="宋体" w:cs="宋体"/>
          <w:b/>
          <w:bCs/>
          <w:i w:val="0"/>
          <w:iCs/>
          <w:w w:val="95"/>
          <w:sz w:val="24"/>
          <w:szCs w:val="24"/>
          <w:u w:val="single"/>
        </w:rPr>
        <w:t xml:space="preserve"> </w:t>
      </w:r>
      <w:r>
        <w:rPr>
          <w:rFonts w:hint="eastAsia" w:ascii="宋体" w:hAnsi="宋体" w:cs="宋体"/>
          <w:b/>
          <w:bCs/>
          <w:i w:val="0"/>
          <w:iCs/>
          <w:w w:val="95"/>
          <w:sz w:val="24"/>
          <w:szCs w:val="24"/>
          <w:u w:val="single"/>
          <w:lang w:val="en-US" w:eastAsia="zh-CN"/>
        </w:rPr>
        <w:t xml:space="preserve"> </w:t>
      </w:r>
      <w:r>
        <w:rPr>
          <w:rFonts w:hint="eastAsia" w:ascii="宋体" w:hAnsi="宋体" w:cs="宋体"/>
          <w:b/>
          <w:bCs/>
          <w:i w:val="0"/>
          <w:iCs/>
          <w:w w:val="95"/>
          <w:sz w:val="24"/>
          <w:szCs w:val="24"/>
          <w:u w:val="single"/>
        </w:rPr>
        <w:t xml:space="preserve"> </w:t>
      </w:r>
      <w:r>
        <w:rPr>
          <w:rFonts w:hint="eastAsia" w:ascii="宋体" w:hAnsi="宋体" w:cs="宋体"/>
          <w:i w:val="0"/>
          <w:iCs/>
          <w:w w:val="95"/>
          <w:sz w:val="24"/>
          <w:szCs w:val="24"/>
        </w:rPr>
        <w:t>，属于</w:t>
      </w:r>
      <w:r>
        <w:rPr>
          <w:rFonts w:hint="eastAsia" w:ascii="宋体" w:hAnsi="宋体" w:cs="宋体"/>
          <w:b/>
          <w:bCs/>
          <w:i w:val="0"/>
          <w:iCs/>
          <w:sz w:val="24"/>
          <w:szCs w:val="24"/>
          <w:u w:val="single"/>
          <w:lang w:val="en-US" w:eastAsia="zh-CN"/>
        </w:rPr>
        <w:t>工</w:t>
      </w:r>
      <w:r>
        <w:rPr>
          <w:rFonts w:hint="eastAsia" w:ascii="宋体" w:hAnsi="宋体" w:cs="宋体"/>
          <w:b/>
          <w:bCs/>
          <w:i w:val="0"/>
          <w:iCs/>
          <w:sz w:val="24"/>
          <w:szCs w:val="24"/>
          <w:u w:val="single"/>
        </w:rPr>
        <w:t>业</w:t>
      </w:r>
      <w:r>
        <w:rPr>
          <w:rFonts w:hint="eastAsia" w:ascii="宋体" w:hAnsi="宋体" w:cs="宋体"/>
          <w:i w:val="0"/>
          <w:iCs/>
          <w:w w:val="95"/>
          <w:sz w:val="24"/>
          <w:szCs w:val="24"/>
        </w:rPr>
        <w:t>；承建（承接）企业为</w:t>
      </w:r>
      <w:r>
        <w:rPr>
          <w:rFonts w:hint="eastAsia" w:ascii="宋体" w:hAnsi="宋体" w:cs="宋体"/>
          <w:i w:val="0"/>
          <w:iCs/>
          <w:w w:val="95"/>
          <w:sz w:val="24"/>
          <w:szCs w:val="24"/>
          <w:u w:val="single"/>
        </w:rPr>
        <w:t>（企业名称）</w:t>
      </w:r>
      <w:r>
        <w:rPr>
          <w:rFonts w:hint="eastAsia" w:ascii="宋体" w:hAnsi="宋体" w:cs="宋体"/>
          <w:i w:val="0"/>
          <w:iCs/>
          <w:w w:val="95"/>
          <w:sz w:val="24"/>
          <w:szCs w:val="24"/>
        </w:rPr>
        <w:t>，从业人员</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人，营业收入为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万元，资产总额为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万元，属于</w:t>
      </w:r>
      <w:r>
        <w:rPr>
          <w:rFonts w:hint="eastAsia" w:ascii="宋体" w:hAnsi="宋体" w:cs="宋体"/>
          <w:i w:val="0"/>
          <w:iCs/>
          <w:w w:val="95"/>
          <w:sz w:val="24"/>
          <w:szCs w:val="24"/>
          <w:u w:val="single"/>
        </w:rPr>
        <w:t>（中型企业、小型企业、微型企业）</w:t>
      </w:r>
      <w:r>
        <w:rPr>
          <w:rFonts w:hint="eastAsia" w:ascii="宋体" w:hAnsi="宋体" w:cs="宋体"/>
          <w:i w:val="0"/>
          <w:iCs/>
          <w:w w:val="95"/>
          <w:sz w:val="24"/>
          <w:szCs w:val="24"/>
        </w:rPr>
        <w:t>；</w:t>
      </w:r>
    </w:p>
    <w:p w14:paraId="3E41225D">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i w:val="0"/>
          <w:iCs/>
        </w:rPr>
      </w:pPr>
      <w:r>
        <w:rPr>
          <w:rFonts w:hint="eastAsia" w:ascii="宋体" w:hAnsi="宋体" w:cs="Times New Roman"/>
          <w:i w:val="0"/>
          <w:iCs/>
          <w:sz w:val="24"/>
          <w:szCs w:val="24"/>
          <w:highlight w:val="none"/>
          <w:u w:val="none"/>
          <w:lang w:val="en-US" w:eastAsia="zh-CN"/>
        </w:rPr>
        <w:t>7.</w:t>
      </w:r>
      <w:r>
        <w:rPr>
          <w:rFonts w:hint="eastAsia" w:ascii="宋体" w:hAnsi="宋体" w:cs="Times New Roman"/>
          <w:sz w:val="24"/>
          <w:szCs w:val="24"/>
          <w:highlight w:val="none"/>
          <w:u w:val="single"/>
          <w:lang w:val="en-US" w:eastAsia="zh-CN"/>
        </w:rPr>
        <w:t xml:space="preserve">   国</w:t>
      </w:r>
      <w:r>
        <w:rPr>
          <w:rFonts w:hint="eastAsia" w:ascii="宋体" w:hAnsi="宋体" w:cs="Times New Roman"/>
          <w:color w:val="auto"/>
          <w:sz w:val="24"/>
          <w:szCs w:val="24"/>
          <w:highlight w:val="none"/>
          <w:u w:val="single"/>
          <w:lang w:val="en-US" w:eastAsia="zh-CN"/>
        </w:rPr>
        <w:t>产数据库</w:t>
      </w:r>
      <w:r>
        <w:rPr>
          <w:rFonts w:hint="eastAsia" w:ascii="宋体" w:hAnsi="宋体" w:cs="宋体"/>
          <w:b/>
          <w:bCs/>
          <w:i w:val="0"/>
          <w:iCs/>
          <w:color w:val="auto"/>
          <w:w w:val="95"/>
          <w:sz w:val="24"/>
          <w:szCs w:val="24"/>
          <w:u w:val="single"/>
        </w:rPr>
        <w:t xml:space="preserve"> </w:t>
      </w:r>
      <w:r>
        <w:rPr>
          <w:rFonts w:hint="eastAsia" w:ascii="宋体" w:hAnsi="宋体" w:cs="宋体"/>
          <w:b/>
          <w:bCs/>
          <w:i w:val="0"/>
          <w:iCs/>
          <w:w w:val="95"/>
          <w:sz w:val="24"/>
          <w:szCs w:val="24"/>
          <w:u w:val="single"/>
          <w:lang w:val="en-US" w:eastAsia="zh-CN"/>
        </w:rPr>
        <w:t xml:space="preserve"> </w:t>
      </w:r>
      <w:r>
        <w:rPr>
          <w:rFonts w:hint="eastAsia" w:ascii="宋体" w:hAnsi="宋体" w:cs="宋体"/>
          <w:b/>
          <w:bCs/>
          <w:i w:val="0"/>
          <w:iCs/>
          <w:w w:val="95"/>
          <w:sz w:val="24"/>
          <w:szCs w:val="24"/>
          <w:u w:val="single"/>
        </w:rPr>
        <w:t xml:space="preserve"> </w:t>
      </w:r>
      <w:r>
        <w:rPr>
          <w:rFonts w:hint="eastAsia" w:ascii="宋体" w:hAnsi="宋体" w:cs="宋体"/>
          <w:i w:val="0"/>
          <w:iCs/>
          <w:w w:val="95"/>
          <w:sz w:val="24"/>
          <w:szCs w:val="24"/>
        </w:rPr>
        <w:t>，属于</w:t>
      </w:r>
      <w:r>
        <w:rPr>
          <w:rFonts w:hint="eastAsia" w:ascii="宋体" w:hAnsi="宋体" w:cs="宋体"/>
          <w:b/>
          <w:bCs/>
          <w:i w:val="0"/>
          <w:iCs/>
          <w:sz w:val="24"/>
          <w:szCs w:val="24"/>
          <w:u w:val="single"/>
          <w:lang w:val="en-US" w:eastAsia="zh-CN"/>
        </w:rPr>
        <w:t>软件和信息技术服务业</w:t>
      </w:r>
      <w:r>
        <w:rPr>
          <w:rFonts w:hint="eastAsia" w:ascii="宋体" w:hAnsi="宋体" w:cs="宋体"/>
          <w:i w:val="0"/>
          <w:iCs/>
          <w:w w:val="95"/>
          <w:sz w:val="24"/>
          <w:szCs w:val="24"/>
        </w:rPr>
        <w:t>；承建（承接）企业为</w:t>
      </w:r>
      <w:r>
        <w:rPr>
          <w:rFonts w:hint="eastAsia" w:ascii="宋体" w:hAnsi="宋体" w:cs="宋体"/>
          <w:i w:val="0"/>
          <w:iCs/>
          <w:w w:val="95"/>
          <w:sz w:val="24"/>
          <w:szCs w:val="24"/>
          <w:u w:val="single"/>
        </w:rPr>
        <w:t>（企业名称）</w:t>
      </w:r>
      <w:r>
        <w:rPr>
          <w:rFonts w:hint="eastAsia" w:ascii="宋体" w:hAnsi="宋体" w:cs="宋体"/>
          <w:i w:val="0"/>
          <w:iCs/>
          <w:w w:val="95"/>
          <w:sz w:val="24"/>
          <w:szCs w:val="24"/>
        </w:rPr>
        <w:t>，从业人员</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人，营业收入为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万元，资产总额为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万元，属于</w:t>
      </w:r>
      <w:r>
        <w:rPr>
          <w:rFonts w:hint="eastAsia" w:ascii="宋体" w:hAnsi="宋体" w:cs="宋体"/>
          <w:i w:val="0"/>
          <w:iCs/>
          <w:w w:val="95"/>
          <w:sz w:val="24"/>
          <w:szCs w:val="24"/>
          <w:u w:val="single"/>
        </w:rPr>
        <w:t>（中型企业、小型企业、微型企业）</w:t>
      </w:r>
      <w:r>
        <w:rPr>
          <w:rFonts w:hint="eastAsia" w:ascii="宋体" w:hAnsi="宋体" w:cs="宋体"/>
          <w:i w:val="0"/>
          <w:iCs/>
          <w:w w:val="95"/>
          <w:sz w:val="24"/>
          <w:szCs w:val="24"/>
        </w:rPr>
        <w:t>；</w:t>
      </w:r>
    </w:p>
    <w:p w14:paraId="55931D89">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i w:val="0"/>
          <w:iCs/>
        </w:rPr>
      </w:pPr>
      <w:r>
        <w:rPr>
          <w:rFonts w:hint="eastAsia" w:ascii="宋体" w:hAnsi="宋体" w:cs="Times New Roman"/>
          <w:i w:val="0"/>
          <w:iCs/>
          <w:sz w:val="24"/>
          <w:szCs w:val="24"/>
          <w:highlight w:val="none"/>
          <w:u w:val="none"/>
          <w:lang w:val="en-US" w:eastAsia="zh-CN"/>
        </w:rPr>
        <w:t>8.</w:t>
      </w:r>
      <w:r>
        <w:rPr>
          <w:rFonts w:hint="eastAsia" w:ascii="宋体" w:hAnsi="宋体" w:cs="Times New Roman"/>
          <w:sz w:val="24"/>
          <w:szCs w:val="24"/>
          <w:highlight w:val="none"/>
          <w:u w:val="single"/>
          <w:lang w:val="en-US" w:eastAsia="zh-CN"/>
        </w:rPr>
        <w:t xml:space="preserve">   服</w:t>
      </w:r>
      <w:r>
        <w:rPr>
          <w:rFonts w:hint="eastAsia" w:ascii="宋体" w:hAnsi="宋体" w:cs="Times New Roman"/>
          <w:color w:val="auto"/>
          <w:sz w:val="24"/>
          <w:szCs w:val="24"/>
          <w:highlight w:val="none"/>
          <w:u w:val="single"/>
          <w:lang w:val="en-US" w:eastAsia="zh-CN"/>
        </w:rPr>
        <w:t>务器操作系</w:t>
      </w:r>
      <w:r>
        <w:rPr>
          <w:rFonts w:hint="eastAsia" w:ascii="宋体" w:hAnsi="宋体" w:cs="Times New Roman"/>
          <w:sz w:val="24"/>
          <w:szCs w:val="24"/>
          <w:highlight w:val="none"/>
          <w:u w:val="single"/>
          <w:lang w:val="en-US" w:eastAsia="zh-CN"/>
        </w:rPr>
        <w:t>统</w:t>
      </w:r>
      <w:r>
        <w:rPr>
          <w:rFonts w:hint="eastAsia" w:ascii="宋体" w:hAnsi="宋体" w:cs="宋体"/>
          <w:b/>
          <w:bCs/>
          <w:i w:val="0"/>
          <w:iCs/>
          <w:w w:val="95"/>
          <w:sz w:val="24"/>
          <w:szCs w:val="24"/>
          <w:u w:val="single"/>
        </w:rPr>
        <w:t xml:space="preserve"> </w:t>
      </w:r>
      <w:r>
        <w:rPr>
          <w:rFonts w:hint="eastAsia" w:ascii="宋体" w:hAnsi="宋体" w:cs="宋体"/>
          <w:b/>
          <w:bCs/>
          <w:i w:val="0"/>
          <w:iCs/>
          <w:w w:val="95"/>
          <w:sz w:val="24"/>
          <w:szCs w:val="24"/>
          <w:u w:val="single"/>
          <w:lang w:val="en-US" w:eastAsia="zh-CN"/>
        </w:rPr>
        <w:t xml:space="preserve"> </w:t>
      </w:r>
      <w:r>
        <w:rPr>
          <w:rFonts w:hint="eastAsia" w:ascii="宋体" w:hAnsi="宋体" w:cs="宋体"/>
          <w:b/>
          <w:bCs/>
          <w:i w:val="0"/>
          <w:iCs/>
          <w:w w:val="95"/>
          <w:sz w:val="24"/>
          <w:szCs w:val="24"/>
          <w:u w:val="single"/>
        </w:rPr>
        <w:t xml:space="preserve"> </w:t>
      </w:r>
      <w:r>
        <w:rPr>
          <w:rFonts w:hint="eastAsia" w:ascii="宋体" w:hAnsi="宋体" w:cs="宋体"/>
          <w:i w:val="0"/>
          <w:iCs/>
          <w:w w:val="95"/>
          <w:sz w:val="24"/>
          <w:szCs w:val="24"/>
        </w:rPr>
        <w:t>，属于</w:t>
      </w:r>
      <w:r>
        <w:rPr>
          <w:rFonts w:hint="eastAsia" w:ascii="宋体" w:hAnsi="宋体" w:cs="宋体"/>
          <w:b/>
          <w:bCs/>
          <w:i w:val="0"/>
          <w:iCs/>
          <w:sz w:val="24"/>
          <w:szCs w:val="24"/>
          <w:u w:val="single"/>
          <w:lang w:val="en-US" w:eastAsia="zh-CN"/>
        </w:rPr>
        <w:t>软件和信息技术服务业</w:t>
      </w:r>
      <w:r>
        <w:rPr>
          <w:rFonts w:hint="eastAsia" w:ascii="宋体" w:hAnsi="宋体" w:cs="宋体"/>
          <w:i w:val="0"/>
          <w:iCs/>
          <w:w w:val="95"/>
          <w:sz w:val="24"/>
          <w:szCs w:val="24"/>
        </w:rPr>
        <w:t>；承建（承接）企业为</w:t>
      </w:r>
      <w:r>
        <w:rPr>
          <w:rFonts w:hint="eastAsia" w:ascii="宋体" w:hAnsi="宋体" w:cs="宋体"/>
          <w:i w:val="0"/>
          <w:iCs/>
          <w:w w:val="95"/>
          <w:sz w:val="24"/>
          <w:szCs w:val="24"/>
          <w:u w:val="single"/>
        </w:rPr>
        <w:t>（企业名称）</w:t>
      </w:r>
      <w:r>
        <w:rPr>
          <w:rFonts w:hint="eastAsia" w:ascii="宋体" w:hAnsi="宋体" w:cs="宋体"/>
          <w:i w:val="0"/>
          <w:iCs/>
          <w:w w:val="95"/>
          <w:sz w:val="24"/>
          <w:szCs w:val="24"/>
        </w:rPr>
        <w:t>，从业人员</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人，营业收入为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万元，资产总额为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万元，属于</w:t>
      </w:r>
      <w:r>
        <w:rPr>
          <w:rFonts w:hint="eastAsia" w:ascii="宋体" w:hAnsi="宋体" w:cs="宋体"/>
          <w:i w:val="0"/>
          <w:iCs/>
          <w:w w:val="95"/>
          <w:sz w:val="24"/>
          <w:szCs w:val="24"/>
          <w:u w:val="single"/>
        </w:rPr>
        <w:t>（中型企业、小型企业、微型企业）</w:t>
      </w:r>
      <w:r>
        <w:rPr>
          <w:rFonts w:hint="eastAsia" w:ascii="宋体" w:hAnsi="宋体" w:cs="宋体"/>
          <w:i w:val="0"/>
          <w:iCs/>
          <w:w w:val="95"/>
          <w:sz w:val="24"/>
          <w:szCs w:val="24"/>
        </w:rPr>
        <w:t>；</w:t>
      </w:r>
    </w:p>
    <w:p w14:paraId="35C3F7F1">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i w:val="0"/>
          <w:iCs/>
        </w:rPr>
      </w:pPr>
      <w:r>
        <w:rPr>
          <w:rFonts w:hint="eastAsia" w:ascii="宋体" w:hAnsi="宋体" w:cs="Times New Roman"/>
          <w:i w:val="0"/>
          <w:iCs/>
          <w:sz w:val="24"/>
          <w:szCs w:val="24"/>
          <w:highlight w:val="none"/>
          <w:u w:val="none"/>
          <w:lang w:val="en-US" w:eastAsia="zh-CN"/>
        </w:rPr>
        <w:t>9.</w:t>
      </w:r>
      <w:r>
        <w:rPr>
          <w:rFonts w:hint="eastAsia" w:ascii="宋体" w:hAnsi="宋体" w:cs="Times New Roman"/>
          <w:sz w:val="24"/>
          <w:szCs w:val="24"/>
          <w:highlight w:val="none"/>
          <w:u w:val="single"/>
          <w:lang w:val="en-US" w:eastAsia="zh-CN"/>
        </w:rPr>
        <w:t xml:space="preserve">   磁盘阵列</w:t>
      </w:r>
      <w:r>
        <w:rPr>
          <w:rFonts w:hint="eastAsia" w:ascii="宋体" w:hAnsi="宋体" w:cs="宋体"/>
          <w:b/>
          <w:bCs/>
          <w:i w:val="0"/>
          <w:iCs/>
          <w:w w:val="95"/>
          <w:sz w:val="24"/>
          <w:szCs w:val="24"/>
          <w:u w:val="single"/>
        </w:rPr>
        <w:t xml:space="preserve"> </w:t>
      </w:r>
      <w:r>
        <w:rPr>
          <w:rFonts w:hint="eastAsia" w:ascii="宋体" w:hAnsi="宋体" w:cs="宋体"/>
          <w:b/>
          <w:bCs/>
          <w:i w:val="0"/>
          <w:iCs/>
          <w:w w:val="95"/>
          <w:sz w:val="24"/>
          <w:szCs w:val="24"/>
          <w:u w:val="single"/>
          <w:lang w:val="en-US" w:eastAsia="zh-CN"/>
        </w:rPr>
        <w:t xml:space="preserve"> </w:t>
      </w:r>
      <w:r>
        <w:rPr>
          <w:rFonts w:hint="eastAsia" w:ascii="宋体" w:hAnsi="宋体" w:cs="宋体"/>
          <w:b/>
          <w:bCs/>
          <w:i w:val="0"/>
          <w:iCs/>
          <w:w w:val="95"/>
          <w:sz w:val="24"/>
          <w:szCs w:val="24"/>
          <w:u w:val="single"/>
        </w:rPr>
        <w:t xml:space="preserve"> </w:t>
      </w:r>
      <w:r>
        <w:rPr>
          <w:rFonts w:hint="eastAsia" w:ascii="宋体" w:hAnsi="宋体" w:cs="宋体"/>
          <w:i w:val="0"/>
          <w:iCs/>
          <w:w w:val="95"/>
          <w:sz w:val="24"/>
          <w:szCs w:val="24"/>
        </w:rPr>
        <w:t>，属于</w:t>
      </w:r>
      <w:r>
        <w:rPr>
          <w:rFonts w:hint="eastAsia" w:ascii="宋体" w:hAnsi="宋体" w:cs="宋体"/>
          <w:b/>
          <w:bCs/>
          <w:i w:val="0"/>
          <w:iCs/>
          <w:sz w:val="24"/>
          <w:szCs w:val="24"/>
          <w:u w:val="single"/>
          <w:lang w:val="en-US" w:eastAsia="zh-CN"/>
        </w:rPr>
        <w:t>工</w:t>
      </w:r>
      <w:r>
        <w:rPr>
          <w:rFonts w:hint="eastAsia" w:ascii="宋体" w:hAnsi="宋体" w:cs="宋体"/>
          <w:b/>
          <w:bCs/>
          <w:i w:val="0"/>
          <w:iCs/>
          <w:sz w:val="24"/>
          <w:szCs w:val="24"/>
          <w:u w:val="single"/>
        </w:rPr>
        <w:t>业</w:t>
      </w:r>
      <w:r>
        <w:rPr>
          <w:rFonts w:hint="eastAsia" w:ascii="宋体" w:hAnsi="宋体" w:cs="宋体"/>
          <w:i w:val="0"/>
          <w:iCs/>
          <w:w w:val="95"/>
          <w:sz w:val="24"/>
          <w:szCs w:val="24"/>
        </w:rPr>
        <w:t>；承建（承接）企业为</w:t>
      </w:r>
      <w:r>
        <w:rPr>
          <w:rFonts w:hint="eastAsia" w:ascii="宋体" w:hAnsi="宋体" w:cs="宋体"/>
          <w:i w:val="0"/>
          <w:iCs/>
          <w:w w:val="95"/>
          <w:sz w:val="24"/>
          <w:szCs w:val="24"/>
          <w:u w:val="single"/>
        </w:rPr>
        <w:t>（企业名称）</w:t>
      </w:r>
      <w:r>
        <w:rPr>
          <w:rFonts w:hint="eastAsia" w:ascii="宋体" w:hAnsi="宋体" w:cs="宋体"/>
          <w:i w:val="0"/>
          <w:iCs/>
          <w:w w:val="95"/>
          <w:sz w:val="24"/>
          <w:szCs w:val="24"/>
        </w:rPr>
        <w:t>，从业人员</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人，营业收入为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万元，资产总额为</w:t>
      </w:r>
      <w:r>
        <w:rPr>
          <w:rFonts w:hint="eastAsia" w:ascii="宋体" w:hAnsi="宋体" w:cs="宋体"/>
          <w:i w:val="0"/>
          <w:iCs/>
          <w:w w:val="95"/>
          <w:sz w:val="24"/>
          <w:szCs w:val="24"/>
          <w:u w:val="single"/>
        </w:rPr>
        <w:t xml:space="preserve">   </w:t>
      </w:r>
      <w:r>
        <w:rPr>
          <w:rFonts w:hint="eastAsia" w:ascii="宋体" w:hAnsi="宋体" w:cs="宋体"/>
          <w:i w:val="0"/>
          <w:iCs/>
          <w:w w:val="95"/>
          <w:sz w:val="24"/>
          <w:szCs w:val="24"/>
        </w:rPr>
        <w:t>万元，属于</w:t>
      </w:r>
      <w:r>
        <w:rPr>
          <w:rFonts w:hint="eastAsia" w:ascii="宋体" w:hAnsi="宋体" w:cs="宋体"/>
          <w:i w:val="0"/>
          <w:iCs/>
          <w:w w:val="95"/>
          <w:sz w:val="24"/>
          <w:szCs w:val="24"/>
          <w:u w:val="single"/>
        </w:rPr>
        <w:t>（中型企业、小型企业、微型企业）</w:t>
      </w:r>
      <w:r>
        <w:rPr>
          <w:rFonts w:hint="eastAsia" w:ascii="宋体" w:hAnsi="宋体" w:cs="宋体"/>
          <w:i w:val="0"/>
          <w:iCs/>
          <w:w w:val="95"/>
          <w:sz w:val="24"/>
          <w:szCs w:val="24"/>
        </w:rPr>
        <w:t>；</w:t>
      </w:r>
    </w:p>
    <w:p w14:paraId="0E483C5F">
      <w:pPr>
        <w:pStyle w:val="9"/>
        <w:keepNext w:val="0"/>
        <w:keepLines w:val="0"/>
        <w:pageBreakBefore w:val="0"/>
        <w:kinsoku/>
        <w:wordWrap/>
        <w:overflowPunct/>
        <w:topLinePunct w:val="0"/>
        <w:autoSpaceDE/>
        <w:autoSpaceDN/>
        <w:bidi w:val="0"/>
        <w:adjustRightInd/>
        <w:snapToGrid/>
        <w:spacing w:line="360" w:lineRule="auto"/>
        <w:ind w:firstLine="360" w:firstLineChars="200"/>
        <w:jc w:val="left"/>
        <w:textAlignment w:val="auto"/>
        <w:rPr>
          <w:i w:val="0"/>
          <w:iCs/>
        </w:rPr>
      </w:pPr>
      <w:r>
        <w:rPr>
          <w:rFonts w:hint="eastAsia"/>
          <w:i w:val="0"/>
          <w:iCs/>
        </w:rPr>
        <w:t>……</w:t>
      </w:r>
    </w:p>
    <w:p w14:paraId="3AFB7A4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以上企业，不属于大企业的分支机构，不存在控股股东为大企业的情形，也不存在与大企业的负责人为同一人的情形。</w:t>
      </w:r>
    </w:p>
    <w:p w14:paraId="181A3C6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本单位对上述声明的真实性负责。如有虚假，依法承担相应责任。</w:t>
      </w:r>
    </w:p>
    <w:p w14:paraId="2F492E8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投标单位名称（盖章）：</w:t>
      </w:r>
    </w:p>
    <w:p w14:paraId="0217C07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日  期：</w:t>
      </w:r>
    </w:p>
    <w:p w14:paraId="1409B67E">
      <w:pPr>
        <w:pStyle w:val="10"/>
        <w:spacing w:line="520" w:lineRule="exact"/>
        <w:ind w:firstLine="0"/>
      </w:pPr>
      <w:r>
        <w:rPr>
          <w:rFonts w:hint="eastAsia"/>
        </w:rPr>
        <w:br w:type="page"/>
      </w:r>
      <w:r>
        <w:rPr>
          <w:rFonts w:hint="eastAsia"/>
        </w:rPr>
        <w:t>填写说明：</w:t>
      </w:r>
    </w:p>
    <w:p w14:paraId="40A7FF12">
      <w:pPr>
        <w:pStyle w:val="10"/>
        <w:spacing w:line="420" w:lineRule="exact"/>
        <w:ind w:firstLine="0"/>
        <w:rPr>
          <w:rFonts w:ascii="ˎ̥" w:hAnsi="ˎ̥" w:cs="宋体"/>
          <w:color w:val="000000"/>
          <w:kern w:val="0"/>
          <w:szCs w:val="21"/>
        </w:rPr>
      </w:pPr>
      <w:r>
        <w:rPr>
          <w:rFonts w:hint="eastAsia" w:ascii="ˎ̥" w:hAnsi="ˎ̥" w:cs="宋体"/>
          <w:color w:val="000000"/>
          <w:kern w:val="0"/>
          <w:szCs w:val="21"/>
        </w:rPr>
        <w:t>1、以下情形不影响声明有效性，也不作为虚假资料情形：一是划型标准中行业不涉及的指标未填写或填写错误的；二是声明函所列行业与招标文件所明确行业不一致且不改变划型结果的；三是非企业供应商错误提交声明函的。</w:t>
      </w:r>
    </w:p>
    <w:p w14:paraId="331733F1">
      <w:pPr>
        <w:pStyle w:val="10"/>
        <w:spacing w:line="420" w:lineRule="exact"/>
        <w:ind w:firstLine="0"/>
        <w:rPr>
          <w:rFonts w:ascii="ˎ̥" w:hAnsi="ˎ̥" w:cs="宋体"/>
          <w:color w:val="000000"/>
          <w:kern w:val="0"/>
          <w:szCs w:val="21"/>
        </w:rPr>
      </w:pPr>
      <w:r>
        <w:rPr>
          <w:rFonts w:hint="eastAsia" w:ascii="ˎ̥" w:hAnsi="ˎ̥" w:cs="宋体"/>
          <w:color w:val="000000"/>
          <w:kern w:val="0"/>
          <w:szCs w:val="21"/>
        </w:rPr>
        <w:t>2、</w:t>
      </w:r>
      <w:r>
        <w:rPr>
          <w:rFonts w:hint="eastAsia" w:ascii="ˎ̥" w:hAnsi="ˎ̥" w:cs="宋体"/>
          <w:b/>
          <w:bCs/>
          <w:color w:val="000000"/>
          <w:kern w:val="0"/>
          <w:szCs w:val="21"/>
        </w:rPr>
        <w:t>项目专门面向中小企业采购的，投标人必须按要求提供本表，且投标货物必须</w:t>
      </w:r>
      <w:r>
        <w:rPr>
          <w:rFonts w:hint="eastAsia" w:ascii="ˎ̥" w:hAnsi="ˎ̥" w:cs="宋体"/>
          <w:b/>
          <w:bCs/>
          <w:color w:val="FF0000"/>
          <w:kern w:val="0"/>
          <w:szCs w:val="21"/>
        </w:rPr>
        <w:t>全部</w:t>
      </w:r>
      <w:r>
        <w:rPr>
          <w:rFonts w:hint="eastAsia" w:ascii="ˎ̥" w:hAnsi="ˎ̥" w:cs="宋体"/>
          <w:b/>
          <w:bCs/>
          <w:color w:val="000000"/>
          <w:kern w:val="0"/>
          <w:szCs w:val="21"/>
        </w:rPr>
        <w:t>由中小企业制造或者承接。如有虚假，将对投标人按虚假材料谋取中标论处。</w:t>
      </w:r>
    </w:p>
    <w:p w14:paraId="0A4C7BB9">
      <w:pPr>
        <w:pStyle w:val="10"/>
        <w:spacing w:line="420" w:lineRule="exact"/>
        <w:ind w:firstLine="0"/>
        <w:rPr>
          <w:rFonts w:ascii="ˎ̥" w:hAnsi="ˎ̥" w:cs="宋体"/>
          <w:b/>
          <w:bCs/>
          <w:color w:val="000000"/>
          <w:kern w:val="0"/>
          <w:szCs w:val="21"/>
        </w:rPr>
      </w:pPr>
      <w:r>
        <w:rPr>
          <w:rFonts w:hint="eastAsia" w:ascii="ˎ̥" w:hAnsi="ˎ̥" w:cs="宋体"/>
          <w:b/>
          <w:bCs/>
          <w:color w:val="000000"/>
          <w:kern w:val="0"/>
          <w:szCs w:val="21"/>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hint="eastAsia" w:ascii="ˎ̥" w:hAnsi="ˎ̥" w:cs="宋体"/>
          <w:b/>
          <w:bCs/>
          <w:color w:val="FF0000"/>
          <w:kern w:val="0"/>
          <w:szCs w:val="21"/>
        </w:rPr>
        <w:t>对相关制造商信息了解不充分，或者不能确定相关信息真实、准确的，不建议出具《中小企业声明函》。</w:t>
      </w:r>
    </w:p>
    <w:p w14:paraId="7E0D0BBC">
      <w:pPr>
        <w:pStyle w:val="10"/>
        <w:spacing w:line="420" w:lineRule="exact"/>
        <w:ind w:firstLine="0"/>
        <w:rPr>
          <w:rFonts w:ascii="ˎ̥" w:hAnsi="ˎ̥" w:cs="宋体"/>
          <w:color w:val="000000"/>
          <w:kern w:val="0"/>
          <w:szCs w:val="21"/>
        </w:rPr>
      </w:pPr>
      <w:r>
        <w:rPr>
          <w:rFonts w:hint="eastAsia" w:ascii="ˎ̥" w:hAnsi="ˎ̥" w:cs="宋体"/>
          <w:color w:val="000000"/>
          <w:kern w:val="0"/>
          <w:szCs w:val="21"/>
        </w:rPr>
        <w:t>4、</w:t>
      </w:r>
      <w:r>
        <w:rPr>
          <w:rFonts w:hint="eastAsia" w:ascii="宋体" w:hAnsi="宋体" w:cs="宋体"/>
          <w:color w:val="000000"/>
          <w:kern w:val="0"/>
          <w:szCs w:val="21"/>
        </w:rPr>
        <w:t>依据工业和信息化部、国家统计局、国家发展和改革委员会、财政部《关于印发中小企业划型标准规定的通知》（工信部联企业[2011]300号）规定</w:t>
      </w:r>
      <w:r>
        <w:rPr>
          <w:rFonts w:hint="eastAsia" w:ascii="ˎ̥" w:hAnsi="ˎ̥" w:cs="宋体"/>
          <w:color w:val="000000"/>
          <w:kern w:val="0"/>
          <w:szCs w:val="21"/>
        </w:rPr>
        <w:t>，具体企业行业分为：</w:t>
      </w:r>
      <w:r>
        <w:rPr>
          <w:rFonts w:ascii="ˎ̥" w:hAnsi="ˎ̥" w:cs="宋体"/>
          <w:color w:val="000000"/>
          <w:kern w:val="0"/>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ˎ̥" w:hAnsi="ˎ̥" w:cs="宋体"/>
          <w:color w:val="000000"/>
          <w:kern w:val="0"/>
          <w:szCs w:val="21"/>
        </w:rPr>
        <w:t>一般研发、生产、加工型企业填写工业，销售、贸易型企业填写批发业，具体行业划分依据国家统计局网站公布的</w:t>
      </w:r>
      <w:r>
        <w:rPr>
          <w:rFonts w:ascii="ˎ̥" w:hAnsi="ˎ̥" w:cs="宋体"/>
          <w:color w:val="000000"/>
          <w:kern w:val="0"/>
          <w:szCs w:val="21"/>
        </w:rPr>
        <w:t>《国民经济行业分类》</w:t>
      </w:r>
      <w:r>
        <w:rPr>
          <w:rFonts w:hint="eastAsia" w:ascii="ˎ̥" w:hAnsi="ˎ̥" w:cs="宋体"/>
          <w:color w:val="000000"/>
          <w:kern w:val="0"/>
          <w:szCs w:val="21"/>
        </w:rPr>
        <w:t>标准规定。各行业企业划型标准：</w:t>
      </w:r>
    </w:p>
    <w:p w14:paraId="6642D0A1">
      <w:pPr>
        <w:widowControl/>
        <w:spacing w:line="420" w:lineRule="exact"/>
        <w:ind w:firstLine="425"/>
        <w:jc w:val="left"/>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1</w:t>
      </w:r>
      <w:r>
        <w:rPr>
          <w:rFonts w:ascii="ˎ̥" w:hAnsi="ˎ̥" w:cs="宋体"/>
          <w:color w:val="000000"/>
          <w:kern w:val="0"/>
          <w:szCs w:val="21"/>
        </w:rPr>
        <w:t>）农、林、牧、渔业。营业收入20000万元以下的为中小微型企业。其中，营业收入500万元及以上的为中型企业，营业收入50万元及以上的为小型企业，营业收入50万元以下的为微型企业。</w:t>
      </w:r>
    </w:p>
    <w:p w14:paraId="50DD1B3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2</w:t>
      </w:r>
      <w:r>
        <w:rPr>
          <w:rFonts w:ascii="ˎ̥" w:hAnsi="ˎ̥" w:cs="宋体"/>
          <w:color w:val="000000"/>
          <w:kern w:val="0"/>
          <w:szCs w:val="21"/>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3318B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3</w:t>
      </w:r>
      <w:r>
        <w:rPr>
          <w:rFonts w:ascii="ˎ̥" w:hAnsi="ˎ̥" w:cs="宋体"/>
          <w:color w:val="000000"/>
          <w:kern w:val="0"/>
          <w:szCs w:val="21"/>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408760">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4</w:t>
      </w:r>
      <w:r>
        <w:rPr>
          <w:rFonts w:ascii="ˎ̥" w:hAnsi="ˎ̥" w:cs="宋体"/>
          <w:color w:val="000000"/>
          <w:kern w:val="0"/>
          <w:szCs w:val="21"/>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E15475">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5</w:t>
      </w:r>
      <w:r>
        <w:rPr>
          <w:rFonts w:ascii="ˎ̥" w:hAnsi="ˎ̥" w:cs="宋体"/>
          <w:color w:val="000000"/>
          <w:kern w:val="0"/>
          <w:szCs w:val="21"/>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C757C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6</w:t>
      </w:r>
      <w:r>
        <w:rPr>
          <w:rFonts w:ascii="ˎ̥" w:hAnsi="ˎ̥" w:cs="宋体"/>
          <w:color w:val="000000"/>
          <w:kern w:val="0"/>
          <w:szCs w:val="21"/>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EF75E6">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7</w:t>
      </w:r>
      <w:r>
        <w:rPr>
          <w:rFonts w:ascii="ˎ̥" w:hAnsi="ˎ̥" w:cs="宋体"/>
          <w:color w:val="000000"/>
          <w:kern w:val="0"/>
          <w:szCs w:val="21"/>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9416508">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8</w:t>
      </w:r>
      <w:r>
        <w:rPr>
          <w:rFonts w:ascii="ˎ̥" w:hAnsi="ˎ̥" w:cs="宋体"/>
          <w:color w:val="000000"/>
          <w:kern w:val="0"/>
          <w:szCs w:val="21"/>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B8B96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9</w:t>
      </w:r>
      <w:r>
        <w:rPr>
          <w:rFonts w:ascii="ˎ̥" w:hAnsi="ˎ̥" w:cs="宋体"/>
          <w:color w:val="000000"/>
          <w:kern w:val="0"/>
          <w:szCs w:val="21"/>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7F0B96">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10</w:t>
      </w:r>
      <w:r>
        <w:rPr>
          <w:rFonts w:ascii="ˎ̥" w:hAnsi="ˎ̥" w:cs="宋体"/>
          <w:color w:val="000000"/>
          <w:kern w:val="0"/>
          <w:szCs w:val="21"/>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8F8674">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11</w:t>
      </w:r>
      <w:r>
        <w:rPr>
          <w:rFonts w:ascii="ˎ̥" w:hAnsi="ˎ̥" w:cs="宋体"/>
          <w:color w:val="000000"/>
          <w:kern w:val="0"/>
          <w:szCs w:val="21"/>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279D42">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12</w:t>
      </w:r>
      <w:r>
        <w:rPr>
          <w:rFonts w:ascii="ˎ̥" w:hAnsi="ˎ̥" w:cs="宋体"/>
          <w:color w:val="000000"/>
          <w:kern w:val="0"/>
          <w:szCs w:val="21"/>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28C08F">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13</w:t>
      </w:r>
      <w:r>
        <w:rPr>
          <w:rFonts w:ascii="ˎ̥" w:hAnsi="ˎ̥" w:cs="宋体"/>
          <w:color w:val="000000"/>
          <w:kern w:val="0"/>
          <w:szCs w:val="21"/>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35A010">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14</w:t>
      </w:r>
      <w:r>
        <w:rPr>
          <w:rFonts w:ascii="ˎ̥" w:hAnsi="ˎ̥" w:cs="宋体"/>
          <w:color w:val="000000"/>
          <w:kern w:val="0"/>
          <w:szCs w:val="21"/>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6B73BC">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15</w:t>
      </w:r>
      <w:r>
        <w:rPr>
          <w:rFonts w:ascii="ˎ̥" w:hAnsi="ˎ̥" w:cs="宋体"/>
          <w:color w:val="000000"/>
          <w:kern w:val="0"/>
          <w:szCs w:val="21"/>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CFB850">
      <w:pPr>
        <w:widowControl/>
        <w:spacing w:line="420" w:lineRule="exact"/>
        <w:ind w:firstLine="360"/>
        <w:jc w:val="left"/>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16</w:t>
      </w:r>
      <w:r>
        <w:rPr>
          <w:rFonts w:ascii="ˎ̥" w:hAnsi="ˎ̥" w:cs="宋体"/>
          <w:color w:val="000000"/>
          <w:kern w:val="0"/>
          <w:szCs w:val="21"/>
        </w:rPr>
        <w:t>）其他未列明行业。从业人员300人以下的为中小微型企业。其中，从业人员100人及以上的为中型企业；从业人员10人及以上的为小型企业；从业人员10人以下的为微型企业。</w:t>
      </w:r>
    </w:p>
    <w:p w14:paraId="55171C5F">
      <w:pPr>
        <w:widowControl/>
        <w:spacing w:line="420" w:lineRule="exact"/>
        <w:ind w:firstLine="360"/>
        <w:jc w:val="left"/>
        <w:rPr>
          <w:b/>
          <w:szCs w:val="21"/>
        </w:rPr>
      </w:pPr>
      <w:r>
        <w:rPr>
          <w:rFonts w:hint="eastAsia" w:ascii="ˎ̥" w:hAnsi="ˎ̥" w:cs="宋体"/>
          <w:b/>
          <w:bCs/>
          <w:color w:val="000000"/>
          <w:kern w:val="0"/>
          <w:szCs w:val="21"/>
        </w:rPr>
        <w:t>中型企业标准上限即为大型企业标准下限。</w:t>
      </w:r>
      <w:r>
        <w:rPr>
          <w:rFonts w:hint="eastAsia"/>
          <w:b/>
          <w:bCs/>
        </w:rPr>
        <w:t>无上年度数据的新成立企业暂以当前实际数据填报。</w:t>
      </w:r>
      <w:r>
        <w:rPr>
          <w:rStyle w:val="27"/>
          <w:rFonts w:ascii="Arial" w:hAnsi="Arial" w:eastAsia="Arial" w:cs="Arial"/>
          <w:szCs w:val="21"/>
        </w:rPr>
        <w:t>从业人数包括与企业</w:t>
      </w:r>
      <w:r>
        <w:rPr>
          <w:rStyle w:val="27"/>
          <w:rFonts w:hint="eastAsia" w:ascii="Arial" w:hAnsi="Arial" w:cs="Arial"/>
          <w:szCs w:val="21"/>
        </w:rPr>
        <w:t>订立</w:t>
      </w:r>
      <w:r>
        <w:rPr>
          <w:rStyle w:val="27"/>
          <w:rFonts w:ascii="Arial" w:hAnsi="Arial" w:eastAsia="Arial" w:cs="Arial"/>
          <w:szCs w:val="21"/>
        </w:rPr>
        <w:t>劳动</w:t>
      </w:r>
      <w:r>
        <w:rPr>
          <w:rStyle w:val="27"/>
          <w:rFonts w:hint="eastAsia" w:ascii="Arial" w:hAnsi="Arial" w:cs="Arial"/>
          <w:szCs w:val="21"/>
        </w:rPr>
        <w:t>合同</w:t>
      </w:r>
      <w:r>
        <w:rPr>
          <w:rStyle w:val="27"/>
          <w:rFonts w:ascii="Arial" w:hAnsi="Arial" w:eastAsia="Arial" w:cs="Arial"/>
          <w:szCs w:val="21"/>
        </w:rPr>
        <w:t>的职工人数和企业接受的劳务派遣用工人数</w:t>
      </w:r>
      <w:r>
        <w:rPr>
          <w:rStyle w:val="27"/>
          <w:rFonts w:hint="eastAsia" w:ascii="Arial" w:hAnsi="Arial" w:cs="Arial"/>
          <w:szCs w:val="21"/>
        </w:rPr>
        <w:t>。</w:t>
      </w:r>
      <w:r>
        <w:rPr>
          <w:rFonts w:hint="eastAsia"/>
          <w:b/>
          <w:szCs w:val="21"/>
        </w:rPr>
        <w:t>以分公司投标的，须填写法人公司的企业划型。</w:t>
      </w:r>
    </w:p>
    <w:p w14:paraId="409DE6D0">
      <w:pPr>
        <w:widowControl/>
        <w:spacing w:line="520" w:lineRule="atLeast"/>
        <w:ind w:firstLine="420"/>
        <w:jc w:val="left"/>
      </w:pPr>
      <w:r>
        <w:rPr>
          <w:rFonts w:hint="eastAsia"/>
        </w:rPr>
        <w:t>5、联合体投标的，由联合体牵头方提供本表。</w:t>
      </w:r>
    </w:p>
    <w:p w14:paraId="2467523C">
      <w:pPr>
        <w:widowControl/>
        <w:spacing w:line="520" w:lineRule="atLeast"/>
        <w:ind w:firstLine="420"/>
        <w:jc w:val="left"/>
      </w:pPr>
      <w:r>
        <w:rPr>
          <w:rFonts w:hint="eastAsia" w:ascii="宋体" w:hAnsi="宋体"/>
          <w:szCs w:val="21"/>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14:paraId="654D080E">
      <w:pPr>
        <w:spacing w:line="500" w:lineRule="exact"/>
        <w:rPr>
          <w:rFonts w:ascii="ˎ̥" w:hAnsi="ˎ̥"/>
          <w:i/>
          <w:szCs w:val="21"/>
        </w:rPr>
      </w:pPr>
    </w:p>
    <w:p w14:paraId="41508353">
      <w:pPr>
        <w:spacing w:line="588" w:lineRule="exact"/>
        <w:jc w:val="center"/>
        <w:rPr>
          <w:rFonts w:ascii="宋体" w:hAnsi="宋体"/>
          <w:b/>
          <w:spacing w:val="6"/>
          <w:sz w:val="32"/>
          <w:szCs w:val="32"/>
        </w:rPr>
      </w:pPr>
      <w:r>
        <w:rPr>
          <w:rFonts w:ascii="仿宋_GB2312" w:eastAsia="仿宋_GB2312"/>
          <w:sz w:val="32"/>
        </w:rPr>
        <w:br w:type="page"/>
      </w:r>
      <w:bookmarkStart w:id="29" w:name="OLE_LINK13"/>
      <w:bookmarkStart w:id="30" w:name="OLE_LINK14"/>
      <w:r>
        <w:rPr>
          <w:rFonts w:hint="eastAsia" w:ascii="宋体" w:hAnsi="宋体"/>
          <w:sz w:val="32"/>
        </w:rPr>
        <w:t>7、</w:t>
      </w:r>
      <w:r>
        <w:rPr>
          <w:rFonts w:hint="eastAsia" w:ascii="宋体" w:hAnsi="宋体"/>
          <w:b/>
          <w:spacing w:val="6"/>
          <w:sz w:val="32"/>
          <w:szCs w:val="32"/>
        </w:rPr>
        <w:t>残疾人福利性单位声明函</w:t>
      </w:r>
    </w:p>
    <w:bookmarkEnd w:id="29"/>
    <w:bookmarkEnd w:id="30"/>
    <w:p w14:paraId="5BA2CAFC">
      <w:pPr>
        <w:spacing w:line="588" w:lineRule="exact"/>
        <w:rPr>
          <w:rFonts w:ascii="仿宋_GB2312" w:eastAsia="仿宋_GB2312"/>
          <w:b/>
          <w:spacing w:val="6"/>
          <w:sz w:val="30"/>
          <w:szCs w:val="30"/>
        </w:rPr>
      </w:pPr>
    </w:p>
    <w:p w14:paraId="1420A54D">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z w:val="24"/>
          <w:szCs w:val="24"/>
        </w:rPr>
        <w:t>“</w:t>
      </w:r>
      <w:r>
        <w:rPr>
          <w:rFonts w:hint="eastAsia" w:ascii="宋体" w:hAnsi="宋体" w:cs="宋体"/>
          <w:sz w:val="24"/>
          <w:szCs w:val="24"/>
          <w:u w:val="single"/>
        </w:rPr>
        <w:t>XXXX</w:t>
      </w:r>
      <w:r>
        <w:rPr>
          <w:rFonts w:hint="eastAsia" w:ascii="宋体" w:hAnsi="宋体" w:cs="宋体"/>
          <w:sz w:val="24"/>
          <w:szCs w:val="24"/>
        </w:rPr>
        <w:t>项目（采购编号：</w:t>
      </w:r>
      <w:r>
        <w:rPr>
          <w:rFonts w:hint="eastAsia" w:ascii="宋体" w:hAnsi="宋体" w:cs="宋体"/>
          <w:sz w:val="24"/>
          <w:szCs w:val="24"/>
          <w:u w:val="single"/>
        </w:rPr>
        <w:t>XXXX</w:t>
      </w:r>
      <w:r>
        <w:rPr>
          <w:rFonts w:hint="eastAsia" w:ascii="宋体" w:hAnsi="宋体" w:cs="宋体"/>
          <w:sz w:val="24"/>
          <w:szCs w:val="24"/>
        </w:rPr>
        <w:t>）”</w:t>
      </w:r>
      <w:r>
        <w:rPr>
          <w:rFonts w:hint="eastAsia" w:ascii="宋体" w:hAnsi="宋体" w:cs="宋体"/>
          <w:spacing w:val="6"/>
          <w:sz w:val="24"/>
          <w:szCs w:val="24"/>
        </w:rPr>
        <w:t>采购活动提供本单位制造的货物（由本单位承担工程/提供服务），或者提供其他残疾人福利性单位制造的货物（不包括使用非残疾人福利性单位注册商标的货物）。</w:t>
      </w:r>
    </w:p>
    <w:p w14:paraId="033ABDE3">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187AF068">
      <w:pPr>
        <w:spacing w:line="588" w:lineRule="exact"/>
        <w:ind w:firstLine="504" w:firstLineChars="200"/>
        <w:rPr>
          <w:rFonts w:ascii="宋体" w:hAnsi="宋体" w:cs="宋体"/>
          <w:spacing w:val="6"/>
          <w:sz w:val="24"/>
          <w:szCs w:val="24"/>
        </w:rPr>
      </w:pPr>
    </w:p>
    <w:p w14:paraId="26AF388A">
      <w:pPr>
        <w:spacing w:line="588" w:lineRule="exact"/>
        <w:ind w:firstLine="504" w:firstLineChars="200"/>
        <w:rPr>
          <w:rFonts w:ascii="宋体" w:hAnsi="宋体" w:cs="宋体"/>
          <w:spacing w:val="6"/>
          <w:sz w:val="24"/>
          <w:szCs w:val="24"/>
        </w:rPr>
      </w:pPr>
    </w:p>
    <w:p w14:paraId="56AA58B2">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投标单位名称（盖章）：</w:t>
      </w:r>
    </w:p>
    <w:p w14:paraId="6E052779">
      <w:pPr>
        <w:tabs>
          <w:tab w:val="left" w:pos="4860"/>
        </w:tabs>
        <w:spacing w:line="588" w:lineRule="exact"/>
        <w:ind w:right="1560" w:firstLine="504" w:firstLineChars="200"/>
        <w:jc w:val="center"/>
        <w:rPr>
          <w:rFonts w:ascii="宋体" w:hAnsi="宋体" w:cs="宋体"/>
          <w:spacing w:val="6"/>
          <w:sz w:val="24"/>
          <w:szCs w:val="24"/>
        </w:rPr>
      </w:pPr>
    </w:p>
    <w:p w14:paraId="7A1ECC2E">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25ECF35A">
      <w:pPr>
        <w:tabs>
          <w:tab w:val="left" w:pos="4860"/>
        </w:tabs>
        <w:spacing w:line="588" w:lineRule="exact"/>
        <w:ind w:right="1560" w:firstLine="504" w:firstLineChars="200"/>
        <w:jc w:val="left"/>
        <w:rPr>
          <w:rFonts w:ascii="宋体" w:hAnsi="宋体" w:cs="宋体"/>
          <w:spacing w:val="6"/>
          <w:szCs w:val="21"/>
        </w:rPr>
      </w:pPr>
      <w:r>
        <w:rPr>
          <w:rFonts w:hint="eastAsia" w:ascii="宋体" w:hAnsi="宋体" w:cs="宋体"/>
          <w:spacing w:val="6"/>
          <w:sz w:val="24"/>
          <w:szCs w:val="24"/>
        </w:rPr>
        <w:br w:type="page"/>
      </w:r>
      <w:r>
        <w:rPr>
          <w:rFonts w:hint="eastAsia" w:ascii="宋体" w:hAnsi="宋体" w:cs="宋体"/>
          <w:spacing w:val="6"/>
          <w:szCs w:val="21"/>
        </w:rPr>
        <w:t>填写说明：</w:t>
      </w:r>
    </w:p>
    <w:p w14:paraId="46944370">
      <w:pPr>
        <w:numPr>
          <w:ilvl w:val="0"/>
          <w:numId w:val="22"/>
        </w:numPr>
        <w:tabs>
          <w:tab w:val="left" w:pos="4860"/>
        </w:tabs>
        <w:spacing w:line="588" w:lineRule="exact"/>
        <w:ind w:right="1560" w:firstLine="444" w:firstLineChars="200"/>
        <w:jc w:val="left"/>
        <w:rPr>
          <w:rFonts w:ascii="宋体" w:hAnsi="宋体" w:cs="宋体"/>
          <w:szCs w:val="21"/>
        </w:rPr>
      </w:pPr>
      <w:r>
        <w:rPr>
          <w:rFonts w:hint="eastAsia" w:ascii="宋体" w:hAnsi="宋体" w:cs="宋体"/>
          <w:spacing w:val="6"/>
          <w:szCs w:val="21"/>
        </w:rPr>
        <w:t>本声明是残疾人福利性单位的提供，其他单位无需提供。</w:t>
      </w:r>
    </w:p>
    <w:p w14:paraId="00904E59">
      <w:pPr>
        <w:numPr>
          <w:ilvl w:val="0"/>
          <w:numId w:val="22"/>
        </w:numPr>
        <w:tabs>
          <w:tab w:val="left" w:pos="4860"/>
        </w:tabs>
        <w:spacing w:line="588" w:lineRule="exact"/>
        <w:ind w:right="251" w:firstLine="420" w:firstLineChars="200"/>
        <w:jc w:val="left"/>
        <w:rPr>
          <w:rFonts w:ascii="宋体" w:hAnsi="宋体" w:cs="宋体"/>
          <w:szCs w:val="21"/>
        </w:rPr>
      </w:pPr>
      <w:r>
        <w:rPr>
          <w:rFonts w:hint="eastAsia" w:ascii="宋体" w:hAnsi="宋体" w:cs="宋体"/>
          <w:color w:val="000000"/>
          <w:szCs w:val="21"/>
        </w:rPr>
        <w:t>享受政府采购支持政策的残疾人福利性单位应当同时满足以下条件：</w:t>
      </w:r>
    </w:p>
    <w:p w14:paraId="515FBBC2">
      <w:pPr>
        <w:pStyle w:val="19"/>
        <w:spacing w:line="450" w:lineRule="atLeast"/>
        <w:jc w:val="both"/>
        <w:rPr>
          <w:sz w:val="21"/>
          <w:szCs w:val="21"/>
        </w:rPr>
      </w:pPr>
      <w:r>
        <w:rPr>
          <w:rFonts w:hint="eastAsia"/>
          <w:sz w:val="21"/>
          <w:szCs w:val="21"/>
        </w:rPr>
        <w:t>　　（1）安置的残疾人占本单位在职职工人数的比例不低于25%（含25%），并且安置的残疾人人数不少于10人（含10人）；</w:t>
      </w:r>
    </w:p>
    <w:p w14:paraId="31E4B5F1">
      <w:pPr>
        <w:pStyle w:val="19"/>
        <w:spacing w:line="450" w:lineRule="atLeast"/>
        <w:jc w:val="both"/>
        <w:rPr>
          <w:sz w:val="21"/>
          <w:szCs w:val="21"/>
        </w:rPr>
      </w:pPr>
      <w:r>
        <w:rPr>
          <w:rFonts w:hint="eastAsia"/>
          <w:sz w:val="21"/>
          <w:szCs w:val="21"/>
        </w:rPr>
        <w:t>　　（2）依法与安置的每位残疾人签订了一年以上（含一年）的劳动合同或服务协议；</w:t>
      </w:r>
    </w:p>
    <w:p w14:paraId="71F0AEC1">
      <w:pPr>
        <w:pStyle w:val="19"/>
        <w:spacing w:line="450" w:lineRule="atLeast"/>
        <w:jc w:val="both"/>
        <w:rPr>
          <w:sz w:val="21"/>
          <w:szCs w:val="21"/>
        </w:rPr>
      </w:pPr>
      <w:r>
        <w:rPr>
          <w:rFonts w:hint="eastAsia"/>
          <w:sz w:val="21"/>
          <w:szCs w:val="21"/>
        </w:rPr>
        <w:t>　　（3）为安置的每位残疾人按月足额缴纳了基本养老保险、基本医疗保险、失业保险、工伤保险和生育保险等社会保险费；</w:t>
      </w:r>
    </w:p>
    <w:p w14:paraId="572129F2">
      <w:pPr>
        <w:pStyle w:val="19"/>
        <w:spacing w:line="450" w:lineRule="atLeast"/>
        <w:jc w:val="both"/>
        <w:rPr>
          <w:sz w:val="21"/>
          <w:szCs w:val="21"/>
        </w:rPr>
      </w:pPr>
      <w:r>
        <w:rPr>
          <w:rFonts w:hint="eastAsia"/>
          <w:sz w:val="21"/>
          <w:szCs w:val="21"/>
        </w:rPr>
        <w:t>　　（4）通过银行等金融机构向安置的每位残疾人，按月支付了不低于单位所在区县适用的经省级人民政府批准的月最低工资标准的工资；</w:t>
      </w:r>
    </w:p>
    <w:p w14:paraId="3F155B2B">
      <w:pPr>
        <w:pStyle w:val="19"/>
        <w:spacing w:line="450" w:lineRule="atLeast"/>
        <w:jc w:val="both"/>
        <w:rPr>
          <w:sz w:val="21"/>
          <w:szCs w:val="21"/>
        </w:rPr>
      </w:pPr>
      <w:r>
        <w:rPr>
          <w:rFonts w:hint="eastAsia"/>
          <w:sz w:val="21"/>
          <w:szCs w:val="21"/>
        </w:rPr>
        <w:t>　　（5）提供本单位制造的货物、承担的工程或者服务（以下简称产品），或者提供其他残疾人福利性单位制造的货物（不包括使用非残疾人福利性单位注册商标的货物）。</w:t>
      </w:r>
    </w:p>
    <w:p w14:paraId="58DEE373">
      <w:pPr>
        <w:pStyle w:val="19"/>
        <w:spacing w:line="450" w:lineRule="atLeast"/>
        <w:jc w:val="both"/>
        <w:rPr>
          <w:sz w:val="21"/>
          <w:szCs w:val="21"/>
        </w:rPr>
      </w:pPr>
      <w:r>
        <w:rPr>
          <w:rFonts w:hint="eastAsia"/>
          <w:sz w:val="21"/>
          <w:szCs w:val="21"/>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E1F62F">
      <w:pPr>
        <w:tabs>
          <w:tab w:val="left" w:pos="4860"/>
        </w:tabs>
        <w:spacing w:line="588" w:lineRule="exact"/>
        <w:ind w:right="1560"/>
        <w:jc w:val="left"/>
        <w:rPr>
          <w:rFonts w:ascii="宋体" w:hAnsi="宋体" w:cs="宋体"/>
          <w:spacing w:val="6"/>
          <w:sz w:val="24"/>
          <w:szCs w:val="24"/>
        </w:rPr>
      </w:pPr>
    </w:p>
    <w:p w14:paraId="5121EF3B">
      <w:pPr>
        <w:tabs>
          <w:tab w:val="left" w:pos="4860"/>
        </w:tabs>
        <w:spacing w:line="588" w:lineRule="exact"/>
        <w:ind w:right="1560" w:firstLine="504" w:firstLineChars="200"/>
        <w:jc w:val="left"/>
        <w:rPr>
          <w:rFonts w:ascii="宋体" w:hAnsi="宋体" w:cs="宋体"/>
          <w:spacing w:val="6"/>
          <w:sz w:val="24"/>
          <w:szCs w:val="24"/>
        </w:rPr>
      </w:pPr>
    </w:p>
    <w:p w14:paraId="01637BCF">
      <w:pPr>
        <w:tabs>
          <w:tab w:val="left" w:pos="4860"/>
        </w:tabs>
        <w:spacing w:line="588" w:lineRule="exact"/>
        <w:ind w:right="1560" w:firstLine="504" w:firstLineChars="200"/>
        <w:jc w:val="center"/>
        <w:rPr>
          <w:rFonts w:ascii="宋体" w:hAnsi="宋体" w:cs="宋体"/>
          <w:spacing w:val="6"/>
          <w:sz w:val="24"/>
          <w:szCs w:val="24"/>
        </w:rPr>
      </w:pPr>
    </w:p>
    <w:p w14:paraId="1339F95F">
      <w:pPr>
        <w:spacing w:line="500" w:lineRule="exact"/>
        <w:jc w:val="center"/>
        <w:rPr>
          <w:rFonts w:ascii="宋体" w:hAnsi="宋体"/>
          <w:b/>
          <w:sz w:val="32"/>
          <w:szCs w:val="32"/>
        </w:rPr>
      </w:pPr>
      <w:r>
        <w:rPr>
          <w:rFonts w:ascii="仿宋_GB2312" w:eastAsia="仿宋_GB2312"/>
          <w:sz w:val="32"/>
        </w:rPr>
        <w:br w:type="page"/>
      </w:r>
      <w:r>
        <w:rPr>
          <w:rFonts w:hint="eastAsia" w:ascii="宋体" w:hAnsi="宋体"/>
          <w:b/>
          <w:sz w:val="32"/>
          <w:szCs w:val="32"/>
        </w:rPr>
        <w:t>8、其他资格证明资料</w:t>
      </w:r>
    </w:p>
    <w:p w14:paraId="26CF0FCD">
      <w:pPr>
        <w:spacing w:line="400" w:lineRule="exact"/>
        <w:jc w:val="center"/>
        <w:rPr>
          <w:rFonts w:eastAsia="仿宋_GB2312"/>
          <w:b/>
          <w:bCs/>
          <w:sz w:val="32"/>
          <w:szCs w:val="32"/>
          <w:lang w:val="zh-CN"/>
        </w:rPr>
      </w:pPr>
      <w:r>
        <w:rPr>
          <w:rFonts w:hint="eastAsia" w:ascii="宋体" w:hAnsi="宋体"/>
          <w:b/>
          <w:i/>
          <w:iCs/>
          <w:sz w:val="32"/>
          <w:szCs w:val="32"/>
        </w:rPr>
        <w:t>投标人可结合招标文件及自身情况提供其他认为必要的资料。</w:t>
      </w:r>
      <w:r>
        <w:rPr>
          <w:rFonts w:hint="eastAsia" w:ascii="仿宋_GB2312" w:eastAsia="仿宋_GB2312"/>
          <w:b/>
          <w:i/>
          <w:iCs/>
          <w:sz w:val="32"/>
          <w:szCs w:val="32"/>
        </w:rPr>
        <w:br w:type="page"/>
      </w:r>
      <w:r>
        <w:rPr>
          <w:rFonts w:hint="eastAsia"/>
          <w:b/>
          <w:sz w:val="32"/>
          <w:szCs w:val="32"/>
        </w:rPr>
        <w:t>第七部分 其他文件格式</w:t>
      </w:r>
    </w:p>
    <w:p w14:paraId="2F433382">
      <w:pPr>
        <w:spacing w:line="500" w:lineRule="exact"/>
        <w:jc w:val="center"/>
        <w:rPr>
          <w:rFonts w:hint="eastAsia" w:asciiTheme="minorEastAsia" w:hAnsiTheme="minorEastAsia" w:eastAsiaTheme="minorEastAsia"/>
          <w:b/>
          <w:sz w:val="32"/>
          <w:szCs w:val="32"/>
        </w:rPr>
      </w:pPr>
    </w:p>
    <w:p w14:paraId="4A704A68">
      <w:pPr>
        <w:spacing w:line="500" w:lineRule="exact"/>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履约保证金保函</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参考格式</w:t>
      </w:r>
      <w:r>
        <w:rPr>
          <w:rFonts w:hint="eastAsia" w:asciiTheme="minorEastAsia" w:hAnsiTheme="minorEastAsia" w:eastAsiaTheme="minorEastAsia"/>
          <w:b/>
          <w:sz w:val="32"/>
          <w:szCs w:val="32"/>
          <w:lang w:eastAsia="zh-CN"/>
        </w:rPr>
        <w:t>）</w:t>
      </w:r>
    </w:p>
    <w:p w14:paraId="13E905E5">
      <w:pPr>
        <w:spacing w:line="500" w:lineRule="exact"/>
        <w:jc w:val="center"/>
        <w:rPr>
          <w:rFonts w:eastAsia="楷体_GB2312"/>
          <w:b/>
        </w:rPr>
      </w:pPr>
      <w:r>
        <w:rPr>
          <w:rFonts w:hint="eastAsia" w:eastAsia="楷体_GB2312"/>
          <w:b/>
        </w:rPr>
        <w:t>（若采用保函的，在中标后开具提交采购人）</w:t>
      </w:r>
    </w:p>
    <w:p w14:paraId="6D96176D">
      <w:pPr>
        <w:spacing w:line="500" w:lineRule="exact"/>
        <w:jc w:val="center"/>
        <w:rPr>
          <w:rFonts w:hint="eastAsia" w:eastAsia="宋体"/>
          <w:b/>
          <w:bCs/>
          <w:highlight w:val="yellow"/>
          <w:lang w:eastAsia="zh-CN"/>
        </w:rPr>
      </w:pPr>
    </w:p>
    <w:p w14:paraId="279E6C20">
      <w:pPr>
        <w:spacing w:line="50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p>
    <w:p w14:paraId="06D3DDC0">
      <w:pPr>
        <w:spacing w:line="500" w:lineRule="exact"/>
        <w:ind w:firstLine="630"/>
        <w:rPr>
          <w:rFonts w:ascii="宋体" w:hAnsi="宋体"/>
          <w:sz w:val="24"/>
          <w:szCs w:val="24"/>
        </w:rPr>
      </w:pPr>
      <w:r>
        <w:rPr>
          <w:rFonts w:hint="eastAsia" w:ascii="宋体" w:hAnsi="宋体"/>
          <w:sz w:val="24"/>
          <w:szCs w:val="24"/>
        </w:rPr>
        <w:t>本保函是我行（</w:t>
      </w:r>
      <w:r>
        <w:rPr>
          <w:rFonts w:hint="eastAsia" w:ascii="宋体" w:hAnsi="宋体"/>
          <w:sz w:val="24"/>
          <w:szCs w:val="24"/>
          <w:u w:val="single"/>
        </w:rPr>
        <w:t xml:space="preserve">                                         </w:t>
      </w:r>
      <w:r>
        <w:rPr>
          <w:rFonts w:hint="eastAsia" w:ascii="宋体" w:hAnsi="宋体"/>
          <w:sz w:val="24"/>
          <w:szCs w:val="24"/>
        </w:rPr>
        <w:t>[银行全称]）为</w:t>
      </w:r>
    </w:p>
    <w:p w14:paraId="4D2AC59D">
      <w:pPr>
        <w:spacing w:line="500" w:lineRule="exac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（以下简称卖方）根据贵处组织的</w:t>
      </w:r>
    </w:p>
    <w:p w14:paraId="14DEC81D">
      <w:pPr>
        <w:spacing w:line="50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项目（采购编号）招标结果，将与</w:t>
      </w:r>
    </w:p>
    <w:p w14:paraId="48391022">
      <w:pPr>
        <w:spacing w:line="50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（以下简称买方）签订的经济合同及执行合同提供的担保。保证金金额为（大写人民币）</w:t>
      </w:r>
      <w:r>
        <w:rPr>
          <w:rFonts w:hint="eastAsia" w:ascii="宋体" w:hAnsi="宋体"/>
          <w:sz w:val="24"/>
          <w:szCs w:val="24"/>
          <w:u w:val="single"/>
        </w:rPr>
        <w:t xml:space="preserve">                      </w:t>
      </w:r>
      <w:r>
        <w:rPr>
          <w:rFonts w:hint="eastAsia" w:ascii="宋体" w:hAnsi="宋体"/>
          <w:sz w:val="24"/>
          <w:szCs w:val="24"/>
        </w:rPr>
        <w:t>元。</w:t>
      </w:r>
    </w:p>
    <w:p w14:paraId="732C22EC">
      <w:pPr>
        <w:spacing w:line="500" w:lineRule="exact"/>
        <w:ind w:firstLine="630"/>
        <w:rPr>
          <w:rFonts w:ascii="宋体" w:hAnsi="宋体"/>
          <w:sz w:val="24"/>
          <w:szCs w:val="24"/>
        </w:rPr>
      </w:pPr>
      <w:r>
        <w:rPr>
          <w:rFonts w:hint="eastAsia" w:ascii="宋体" w:hAnsi="宋体"/>
          <w:sz w:val="24"/>
          <w:szCs w:val="24"/>
        </w:rPr>
        <w:t>当我行在收到贵处说明卖方违约的书面通知后，在20天内按通知要求金额无条件地支付给买方。</w:t>
      </w:r>
    </w:p>
    <w:p w14:paraId="063DE75F">
      <w:pPr>
        <w:spacing w:line="500" w:lineRule="exact"/>
        <w:ind w:firstLine="630"/>
        <w:rPr>
          <w:rFonts w:ascii="宋体" w:hAnsi="宋体"/>
          <w:sz w:val="24"/>
          <w:szCs w:val="24"/>
        </w:rPr>
      </w:pPr>
      <w:r>
        <w:rPr>
          <w:rFonts w:hint="eastAsia" w:ascii="宋体" w:hAnsi="宋体"/>
          <w:sz w:val="24"/>
          <w:szCs w:val="24"/>
        </w:rPr>
        <w:t>本保函的有效期为自开出之日起，至合同履约结束之日止。</w:t>
      </w:r>
    </w:p>
    <w:p w14:paraId="55597AAE">
      <w:pPr>
        <w:spacing w:line="500" w:lineRule="exact"/>
        <w:rPr>
          <w:rFonts w:ascii="宋体" w:hAnsi="宋体"/>
          <w:sz w:val="24"/>
          <w:szCs w:val="24"/>
        </w:rPr>
      </w:pPr>
    </w:p>
    <w:p w14:paraId="3465654D">
      <w:pPr>
        <w:spacing w:line="500" w:lineRule="exact"/>
        <w:rPr>
          <w:rFonts w:ascii="宋体" w:hAnsi="宋体"/>
          <w:sz w:val="24"/>
          <w:szCs w:val="24"/>
        </w:rPr>
      </w:pPr>
    </w:p>
    <w:p w14:paraId="4F9E1C49">
      <w:pPr>
        <w:spacing w:line="500" w:lineRule="exact"/>
        <w:rPr>
          <w:rFonts w:ascii="宋体" w:hAnsi="宋体"/>
          <w:sz w:val="24"/>
          <w:szCs w:val="24"/>
        </w:rPr>
      </w:pPr>
      <w:r>
        <w:rPr>
          <w:rFonts w:hint="eastAsia" w:ascii="宋体" w:hAnsi="宋体"/>
          <w:sz w:val="24"/>
          <w:szCs w:val="24"/>
        </w:rPr>
        <w:t xml:space="preserve">银行全称： </w:t>
      </w:r>
    </w:p>
    <w:p w14:paraId="116C8D72">
      <w:pPr>
        <w:spacing w:line="500" w:lineRule="exact"/>
        <w:rPr>
          <w:rFonts w:ascii="宋体" w:hAnsi="宋体"/>
          <w:sz w:val="24"/>
          <w:szCs w:val="24"/>
        </w:rPr>
      </w:pPr>
      <w:r>
        <w:rPr>
          <w:rFonts w:hint="eastAsia" w:ascii="宋体" w:hAnsi="宋体"/>
          <w:sz w:val="24"/>
          <w:szCs w:val="24"/>
        </w:rPr>
        <w:t xml:space="preserve">（盖章） </w:t>
      </w:r>
    </w:p>
    <w:p w14:paraId="145FC2C4">
      <w:pPr>
        <w:spacing w:line="500" w:lineRule="exact"/>
        <w:rPr>
          <w:rFonts w:ascii="宋体" w:hAnsi="宋体"/>
          <w:sz w:val="24"/>
          <w:szCs w:val="24"/>
        </w:rPr>
      </w:pPr>
    </w:p>
    <w:p w14:paraId="2AF5FB1A">
      <w:pPr>
        <w:spacing w:line="500" w:lineRule="exact"/>
        <w:rPr>
          <w:rFonts w:ascii="宋体" w:hAnsi="宋体"/>
          <w:sz w:val="24"/>
          <w:szCs w:val="24"/>
        </w:rPr>
      </w:pPr>
      <w:r>
        <w:rPr>
          <w:rFonts w:hint="eastAsia" w:ascii="宋体" w:hAnsi="宋体"/>
          <w:sz w:val="24"/>
          <w:szCs w:val="24"/>
        </w:rPr>
        <w:t xml:space="preserve">开具人（签字）： </w:t>
      </w:r>
    </w:p>
    <w:p w14:paraId="7B6E5BE9">
      <w:pPr>
        <w:spacing w:line="500" w:lineRule="exact"/>
        <w:rPr>
          <w:rFonts w:ascii="宋体" w:hAnsi="宋体"/>
          <w:sz w:val="24"/>
          <w:szCs w:val="24"/>
        </w:rPr>
      </w:pPr>
      <w:r>
        <w:rPr>
          <w:rFonts w:hint="eastAsia" w:ascii="宋体" w:hAnsi="宋体"/>
          <w:sz w:val="24"/>
          <w:szCs w:val="24"/>
        </w:rPr>
        <w:t xml:space="preserve">职务： </w:t>
      </w:r>
    </w:p>
    <w:p w14:paraId="5BFE7AD7">
      <w:pPr>
        <w:spacing w:line="500" w:lineRule="exact"/>
        <w:rPr>
          <w:rFonts w:ascii="宋体" w:hAnsi="宋体"/>
          <w:sz w:val="24"/>
          <w:szCs w:val="24"/>
        </w:rPr>
      </w:pPr>
      <w:r>
        <w:rPr>
          <w:rFonts w:hint="eastAsia" w:ascii="宋体" w:hAnsi="宋体"/>
          <w:sz w:val="24"/>
          <w:szCs w:val="24"/>
        </w:rPr>
        <w:t>日期：</w:t>
      </w:r>
    </w:p>
    <w:p w14:paraId="2EB5A461">
      <w:pPr>
        <w:wordWrap w:val="0"/>
        <w:spacing w:line="520" w:lineRule="exact"/>
        <w:ind w:right="166"/>
        <w:jc w:val="right"/>
        <w:rPr>
          <w:rFonts w:ascii="仿宋_GB2312" w:eastAsia="仿宋_GB2312"/>
          <w:sz w:val="28"/>
          <w:szCs w:val="28"/>
        </w:rPr>
      </w:pPr>
    </w:p>
    <w:p w14:paraId="4F8B52FF">
      <w:pPr>
        <w:jc w:val="center"/>
        <w:rPr>
          <w:b/>
          <w:sz w:val="32"/>
          <w:szCs w:val="32"/>
        </w:rPr>
      </w:pPr>
      <w:r>
        <w:rPr>
          <w:i/>
          <w:iCs/>
          <w:sz w:val="32"/>
        </w:rPr>
        <w:br w:type="page"/>
      </w:r>
      <w:r>
        <w:rPr>
          <w:rFonts w:hint="eastAsia"/>
          <w:b/>
          <w:sz w:val="32"/>
          <w:szCs w:val="32"/>
        </w:rPr>
        <w:t>政府采购履约情况反馈表</w:t>
      </w:r>
    </w:p>
    <w:p w14:paraId="03DF6FD7">
      <w:pPr>
        <w:spacing w:line="240" w:lineRule="atLeast"/>
        <w:rPr>
          <w:rFonts w:ascii="宋体" w:hAnsi="宋体"/>
          <w:b/>
          <w:szCs w:val="21"/>
        </w:rPr>
      </w:pPr>
      <w:r>
        <w:rPr>
          <w:rFonts w:hint="eastAsia" w:ascii="宋体" w:hAnsi="宋体"/>
          <w:b/>
          <w:szCs w:val="21"/>
        </w:rPr>
        <w:t>采购人名称：                       联系人及电话：</w:t>
      </w:r>
    </w:p>
    <w:p w14:paraId="1A790B65">
      <w:pPr>
        <w:spacing w:line="60" w:lineRule="exact"/>
        <w:rPr>
          <w:rFonts w:ascii="宋体" w:hAnsi="宋体"/>
          <w:b/>
          <w:szCs w:val="21"/>
        </w:rPr>
      </w:pPr>
    </w:p>
    <w:tbl>
      <w:tblPr>
        <w:tblStyle w:val="2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1EDA52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77F00294">
            <w:pPr>
              <w:spacing w:line="240" w:lineRule="atLeast"/>
              <w:jc w:val="center"/>
              <w:rPr>
                <w:rFonts w:ascii="宋体" w:hAnsi="宋体" w:eastAsia="Times New Roman"/>
                <w:szCs w:val="21"/>
              </w:rPr>
            </w:pPr>
            <w:r>
              <w:rPr>
                <w:rFonts w:hint="eastAsia" w:ascii="宋体" w:hAnsi="宋体" w:eastAsia="Times New Roman"/>
                <w:szCs w:val="21"/>
              </w:rPr>
              <w:t>采购项目名称</w:t>
            </w:r>
          </w:p>
        </w:tc>
        <w:tc>
          <w:tcPr>
            <w:tcW w:w="2520" w:type="dxa"/>
            <w:vAlign w:val="center"/>
          </w:tcPr>
          <w:p w14:paraId="396A4A40">
            <w:pPr>
              <w:spacing w:line="240" w:lineRule="atLeast"/>
              <w:jc w:val="center"/>
              <w:rPr>
                <w:rFonts w:ascii="宋体" w:hAnsi="宋体" w:eastAsia="Times New Roman"/>
                <w:szCs w:val="21"/>
              </w:rPr>
            </w:pPr>
          </w:p>
        </w:tc>
        <w:tc>
          <w:tcPr>
            <w:tcW w:w="1980" w:type="dxa"/>
            <w:vAlign w:val="center"/>
          </w:tcPr>
          <w:p w14:paraId="20A541D8">
            <w:pPr>
              <w:spacing w:line="240" w:lineRule="atLeast"/>
              <w:jc w:val="center"/>
              <w:rPr>
                <w:rFonts w:ascii="宋体" w:hAnsi="宋体" w:eastAsia="Times New Roman"/>
                <w:szCs w:val="21"/>
              </w:rPr>
            </w:pPr>
            <w:r>
              <w:rPr>
                <w:rFonts w:hint="eastAsia" w:ascii="宋体" w:hAnsi="宋体" w:eastAsia="Times New Roman"/>
                <w:szCs w:val="21"/>
              </w:rPr>
              <w:t>项目编号</w:t>
            </w:r>
          </w:p>
        </w:tc>
        <w:tc>
          <w:tcPr>
            <w:tcW w:w="2135" w:type="dxa"/>
            <w:vAlign w:val="center"/>
          </w:tcPr>
          <w:p w14:paraId="3C75D417">
            <w:pPr>
              <w:spacing w:line="240" w:lineRule="atLeast"/>
              <w:jc w:val="center"/>
              <w:rPr>
                <w:rFonts w:ascii="宋体" w:hAnsi="宋体" w:eastAsia="Times New Roman"/>
                <w:szCs w:val="21"/>
              </w:rPr>
            </w:pPr>
          </w:p>
        </w:tc>
      </w:tr>
      <w:tr w14:paraId="33C5D2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1F1E417C">
            <w:pPr>
              <w:spacing w:line="240" w:lineRule="atLeast"/>
              <w:jc w:val="center"/>
              <w:rPr>
                <w:rFonts w:ascii="宋体" w:hAnsi="宋体" w:eastAsia="Times New Roman"/>
                <w:szCs w:val="21"/>
              </w:rPr>
            </w:pPr>
            <w:r>
              <w:rPr>
                <w:rFonts w:hint="eastAsia" w:ascii="宋体" w:hAnsi="宋体" w:eastAsia="Times New Roman"/>
                <w:szCs w:val="21"/>
              </w:rPr>
              <w:t>中标供应商名称</w:t>
            </w:r>
          </w:p>
        </w:tc>
        <w:tc>
          <w:tcPr>
            <w:tcW w:w="2520" w:type="dxa"/>
            <w:vAlign w:val="center"/>
          </w:tcPr>
          <w:p w14:paraId="59FAA229">
            <w:pPr>
              <w:spacing w:line="240" w:lineRule="atLeast"/>
              <w:jc w:val="center"/>
              <w:rPr>
                <w:rFonts w:ascii="宋体" w:hAnsi="宋体" w:eastAsia="Times New Roman"/>
                <w:szCs w:val="21"/>
              </w:rPr>
            </w:pPr>
          </w:p>
        </w:tc>
        <w:tc>
          <w:tcPr>
            <w:tcW w:w="1980" w:type="dxa"/>
            <w:vAlign w:val="center"/>
          </w:tcPr>
          <w:p w14:paraId="01FA0353">
            <w:pPr>
              <w:spacing w:line="240" w:lineRule="atLeast"/>
              <w:jc w:val="center"/>
              <w:rPr>
                <w:rFonts w:ascii="宋体" w:hAnsi="宋体" w:eastAsia="Times New Roman"/>
                <w:szCs w:val="21"/>
              </w:rPr>
            </w:pPr>
            <w:r>
              <w:rPr>
                <w:rFonts w:hint="eastAsia" w:ascii="宋体" w:hAnsi="宋体" w:eastAsia="Times New Roman"/>
                <w:szCs w:val="21"/>
              </w:rPr>
              <w:t>供应商</w:t>
            </w:r>
          </w:p>
          <w:p w14:paraId="6CA90285">
            <w:pPr>
              <w:spacing w:line="240" w:lineRule="atLeast"/>
              <w:jc w:val="center"/>
              <w:rPr>
                <w:rFonts w:ascii="宋体" w:hAnsi="宋体" w:eastAsia="Times New Roman"/>
                <w:szCs w:val="21"/>
              </w:rPr>
            </w:pPr>
            <w:r>
              <w:rPr>
                <w:rFonts w:hint="eastAsia" w:ascii="宋体" w:hAnsi="宋体" w:eastAsia="Times New Roman"/>
                <w:szCs w:val="21"/>
              </w:rPr>
              <w:t>联系人及电话</w:t>
            </w:r>
          </w:p>
        </w:tc>
        <w:tc>
          <w:tcPr>
            <w:tcW w:w="2135" w:type="dxa"/>
            <w:vAlign w:val="center"/>
          </w:tcPr>
          <w:p w14:paraId="395D56CB">
            <w:pPr>
              <w:spacing w:line="240" w:lineRule="atLeast"/>
              <w:jc w:val="center"/>
              <w:rPr>
                <w:rFonts w:ascii="宋体" w:hAnsi="宋体" w:eastAsia="Times New Roman"/>
                <w:szCs w:val="21"/>
              </w:rPr>
            </w:pPr>
          </w:p>
        </w:tc>
      </w:tr>
      <w:tr w14:paraId="11B479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26416783">
            <w:pPr>
              <w:spacing w:line="240" w:lineRule="atLeast"/>
              <w:jc w:val="center"/>
              <w:rPr>
                <w:rFonts w:ascii="宋体" w:hAnsi="宋体" w:eastAsia="Times New Roman"/>
                <w:szCs w:val="21"/>
              </w:rPr>
            </w:pPr>
            <w:r>
              <w:rPr>
                <w:rFonts w:hint="eastAsia" w:ascii="宋体" w:hAnsi="宋体" w:eastAsia="Times New Roman"/>
                <w:szCs w:val="21"/>
              </w:rPr>
              <w:t>中标金额</w:t>
            </w:r>
          </w:p>
        </w:tc>
        <w:tc>
          <w:tcPr>
            <w:tcW w:w="2520" w:type="dxa"/>
            <w:vAlign w:val="center"/>
          </w:tcPr>
          <w:p w14:paraId="0E919F52">
            <w:pPr>
              <w:spacing w:line="240" w:lineRule="atLeast"/>
              <w:jc w:val="center"/>
              <w:rPr>
                <w:rFonts w:ascii="宋体" w:hAnsi="宋体" w:eastAsia="Times New Roman"/>
                <w:szCs w:val="21"/>
              </w:rPr>
            </w:pPr>
          </w:p>
        </w:tc>
        <w:tc>
          <w:tcPr>
            <w:tcW w:w="1980" w:type="dxa"/>
            <w:vAlign w:val="center"/>
          </w:tcPr>
          <w:p w14:paraId="298712D7">
            <w:pPr>
              <w:spacing w:line="240" w:lineRule="atLeast"/>
              <w:jc w:val="center"/>
              <w:rPr>
                <w:rFonts w:ascii="宋体" w:hAnsi="宋体" w:eastAsia="Times New Roman"/>
                <w:szCs w:val="21"/>
              </w:rPr>
            </w:pPr>
            <w:r>
              <w:rPr>
                <w:rFonts w:hint="eastAsia" w:ascii="宋体" w:hAnsi="宋体" w:eastAsia="Times New Roman"/>
                <w:szCs w:val="21"/>
              </w:rPr>
              <w:t>合同履约时间</w:t>
            </w:r>
          </w:p>
        </w:tc>
        <w:tc>
          <w:tcPr>
            <w:tcW w:w="2135" w:type="dxa"/>
            <w:vAlign w:val="center"/>
          </w:tcPr>
          <w:p w14:paraId="19CCB492">
            <w:pPr>
              <w:spacing w:line="240" w:lineRule="atLeast"/>
              <w:rPr>
                <w:rFonts w:ascii="宋体" w:hAnsi="宋体" w:eastAsia="Times New Roman"/>
                <w:szCs w:val="21"/>
              </w:rPr>
            </w:pPr>
            <w:r>
              <w:rPr>
                <w:rFonts w:hint="eastAsia" w:ascii="宋体" w:hAnsi="宋体" w:eastAsia="Times New Roman"/>
                <w:szCs w:val="21"/>
              </w:rPr>
              <w:t>自       至</w:t>
            </w:r>
          </w:p>
        </w:tc>
      </w:tr>
      <w:tr w14:paraId="5ABEBC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0CC46728">
            <w:pPr>
              <w:spacing w:line="240" w:lineRule="atLeast"/>
              <w:jc w:val="center"/>
              <w:rPr>
                <w:rFonts w:ascii="宋体" w:hAnsi="宋体" w:eastAsia="Times New Roman"/>
                <w:b/>
                <w:szCs w:val="21"/>
              </w:rPr>
            </w:pPr>
            <w:r>
              <w:rPr>
                <w:rFonts w:hint="eastAsia" w:ascii="宋体" w:hAnsi="宋体" w:eastAsia="Times New Roman"/>
                <w:b/>
                <w:szCs w:val="21"/>
              </w:rPr>
              <w:t>履约情况评价</w:t>
            </w:r>
          </w:p>
        </w:tc>
        <w:tc>
          <w:tcPr>
            <w:tcW w:w="1440" w:type="dxa"/>
            <w:gridSpan w:val="2"/>
            <w:tcBorders>
              <w:right w:val="single" w:color="auto" w:sz="4" w:space="0"/>
            </w:tcBorders>
            <w:vAlign w:val="center"/>
          </w:tcPr>
          <w:p w14:paraId="6F233E04">
            <w:pPr>
              <w:spacing w:line="240" w:lineRule="atLeast"/>
              <w:jc w:val="center"/>
              <w:rPr>
                <w:rFonts w:ascii="宋体" w:hAnsi="宋体" w:eastAsia="Times New Roman"/>
                <w:szCs w:val="21"/>
              </w:rPr>
            </w:pPr>
            <w:r>
              <w:rPr>
                <w:rFonts w:hint="eastAsia" w:ascii="宋体" w:hAnsi="宋体" w:eastAsia="Times New Roman"/>
                <w:szCs w:val="21"/>
              </w:rPr>
              <w:t>总体评价</w:t>
            </w:r>
          </w:p>
        </w:tc>
        <w:tc>
          <w:tcPr>
            <w:tcW w:w="6635" w:type="dxa"/>
            <w:gridSpan w:val="3"/>
            <w:tcBorders>
              <w:left w:val="single" w:color="auto" w:sz="4" w:space="0"/>
            </w:tcBorders>
            <w:vAlign w:val="center"/>
          </w:tcPr>
          <w:p w14:paraId="5F9F86D9">
            <w:pPr>
              <w:spacing w:line="240" w:lineRule="atLeast"/>
              <w:ind w:firstLine="105" w:firstLineChars="50"/>
              <w:jc w:val="center"/>
              <w:rPr>
                <w:rFonts w:ascii="宋体" w:hAnsi="宋体" w:eastAsia="Times New Roman"/>
                <w:szCs w:val="21"/>
              </w:rPr>
            </w:pPr>
            <w:r>
              <w:rPr>
                <w:rFonts w:hint="eastAsia" w:ascii="宋体" w:hAnsi="宋体" w:eastAsia="Times New Roman"/>
                <w:szCs w:val="21"/>
              </w:rPr>
              <w:t>□ 优          □ 良          □ 中           □ 差</w:t>
            </w:r>
          </w:p>
        </w:tc>
      </w:tr>
      <w:tr w14:paraId="1E0263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5E362F0">
            <w:pPr>
              <w:spacing w:line="240" w:lineRule="atLeast"/>
              <w:jc w:val="center"/>
              <w:rPr>
                <w:rFonts w:ascii="宋体" w:hAnsi="宋体" w:eastAsia="Times New Roman"/>
                <w:szCs w:val="21"/>
              </w:rPr>
            </w:pPr>
          </w:p>
        </w:tc>
        <w:tc>
          <w:tcPr>
            <w:tcW w:w="720" w:type="dxa"/>
            <w:vMerge w:val="restart"/>
            <w:tcBorders>
              <w:right w:val="single" w:color="auto" w:sz="4" w:space="0"/>
            </w:tcBorders>
            <w:vAlign w:val="center"/>
          </w:tcPr>
          <w:p w14:paraId="1513A53E">
            <w:pPr>
              <w:spacing w:line="240" w:lineRule="atLeast"/>
              <w:jc w:val="center"/>
              <w:rPr>
                <w:rFonts w:ascii="宋体" w:hAnsi="宋体" w:eastAsia="Times New Roman"/>
                <w:szCs w:val="21"/>
              </w:rPr>
            </w:pPr>
            <w:r>
              <w:rPr>
                <w:rFonts w:hint="eastAsia" w:ascii="宋体" w:hAnsi="宋体" w:eastAsia="Times New Roman"/>
                <w:szCs w:val="21"/>
              </w:rPr>
              <w:t>分项评价</w:t>
            </w:r>
          </w:p>
        </w:tc>
        <w:tc>
          <w:tcPr>
            <w:tcW w:w="720" w:type="dxa"/>
            <w:tcBorders>
              <w:left w:val="single" w:color="auto" w:sz="4" w:space="0"/>
              <w:right w:val="single" w:color="auto" w:sz="4" w:space="0"/>
            </w:tcBorders>
            <w:vAlign w:val="center"/>
          </w:tcPr>
          <w:p w14:paraId="5289655A">
            <w:pPr>
              <w:spacing w:line="240" w:lineRule="atLeast"/>
              <w:jc w:val="center"/>
              <w:rPr>
                <w:rFonts w:ascii="宋体" w:hAnsi="宋体" w:eastAsia="Times New Roman"/>
                <w:szCs w:val="21"/>
              </w:rPr>
            </w:pPr>
            <w:r>
              <w:rPr>
                <w:rFonts w:hint="eastAsia" w:ascii="宋体" w:hAnsi="宋体" w:eastAsia="Times New Roman"/>
                <w:szCs w:val="21"/>
              </w:rPr>
              <w:t>质量方面</w:t>
            </w:r>
          </w:p>
        </w:tc>
        <w:tc>
          <w:tcPr>
            <w:tcW w:w="6635" w:type="dxa"/>
            <w:gridSpan w:val="3"/>
            <w:tcBorders>
              <w:left w:val="single" w:color="auto" w:sz="4" w:space="0"/>
            </w:tcBorders>
            <w:vAlign w:val="center"/>
          </w:tcPr>
          <w:p w14:paraId="15641B5A">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40B48F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270C381">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50FAABA1">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3100FA5F">
            <w:pPr>
              <w:spacing w:line="240" w:lineRule="atLeast"/>
              <w:jc w:val="center"/>
              <w:rPr>
                <w:rFonts w:ascii="宋体" w:hAnsi="宋体" w:eastAsia="Times New Roman"/>
                <w:szCs w:val="21"/>
              </w:rPr>
            </w:pPr>
            <w:r>
              <w:rPr>
                <w:rFonts w:hint="eastAsia" w:ascii="宋体" w:hAnsi="宋体" w:eastAsia="Times New Roman"/>
                <w:szCs w:val="21"/>
              </w:rPr>
              <w:t>价格方面</w:t>
            </w:r>
          </w:p>
        </w:tc>
        <w:tc>
          <w:tcPr>
            <w:tcW w:w="6635" w:type="dxa"/>
            <w:gridSpan w:val="3"/>
            <w:tcBorders>
              <w:left w:val="single" w:color="auto" w:sz="4" w:space="0"/>
            </w:tcBorders>
            <w:vAlign w:val="center"/>
          </w:tcPr>
          <w:p w14:paraId="3B9A88E1">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59FA2F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C7272FA">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6B872579">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3BC7EFF5">
            <w:pPr>
              <w:spacing w:line="240" w:lineRule="atLeast"/>
              <w:jc w:val="center"/>
              <w:rPr>
                <w:rFonts w:ascii="宋体" w:hAnsi="宋体" w:eastAsia="Times New Roman"/>
                <w:szCs w:val="21"/>
              </w:rPr>
            </w:pPr>
            <w:r>
              <w:rPr>
                <w:rFonts w:hint="eastAsia" w:ascii="宋体" w:hAnsi="宋体" w:eastAsia="Times New Roman"/>
                <w:szCs w:val="21"/>
              </w:rPr>
              <w:t>服务方面</w:t>
            </w:r>
          </w:p>
        </w:tc>
        <w:tc>
          <w:tcPr>
            <w:tcW w:w="6635" w:type="dxa"/>
            <w:gridSpan w:val="3"/>
            <w:tcBorders>
              <w:left w:val="single" w:color="auto" w:sz="4" w:space="0"/>
            </w:tcBorders>
            <w:vAlign w:val="center"/>
          </w:tcPr>
          <w:p w14:paraId="12CECD40">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49E79B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D0CF7FC">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710FC187">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35988947">
            <w:pPr>
              <w:spacing w:line="240" w:lineRule="atLeast"/>
              <w:jc w:val="center"/>
              <w:rPr>
                <w:rFonts w:ascii="宋体" w:hAnsi="宋体" w:eastAsia="Times New Roman"/>
                <w:szCs w:val="21"/>
              </w:rPr>
            </w:pPr>
            <w:r>
              <w:rPr>
                <w:rFonts w:hint="eastAsia" w:ascii="宋体" w:hAnsi="宋体" w:eastAsia="Times New Roman"/>
                <w:szCs w:val="21"/>
              </w:rPr>
              <w:t>时间方面</w:t>
            </w:r>
          </w:p>
        </w:tc>
        <w:tc>
          <w:tcPr>
            <w:tcW w:w="6635" w:type="dxa"/>
            <w:gridSpan w:val="3"/>
            <w:tcBorders>
              <w:left w:val="single" w:color="auto" w:sz="4" w:space="0"/>
            </w:tcBorders>
            <w:vAlign w:val="center"/>
          </w:tcPr>
          <w:p w14:paraId="5EF43CCB">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6F0BBB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F0CD240">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183ADA7A">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54A6D6E1">
            <w:pPr>
              <w:spacing w:line="240" w:lineRule="atLeast"/>
              <w:jc w:val="center"/>
              <w:rPr>
                <w:rFonts w:ascii="宋体" w:hAnsi="宋体" w:eastAsia="Times New Roman"/>
                <w:szCs w:val="21"/>
              </w:rPr>
            </w:pPr>
            <w:r>
              <w:rPr>
                <w:rFonts w:hint="eastAsia" w:ascii="宋体" w:hAnsi="宋体" w:eastAsia="Times New Roman"/>
                <w:szCs w:val="21"/>
              </w:rPr>
              <w:t>环境保护</w:t>
            </w:r>
          </w:p>
        </w:tc>
        <w:tc>
          <w:tcPr>
            <w:tcW w:w="6635" w:type="dxa"/>
            <w:gridSpan w:val="3"/>
            <w:tcBorders>
              <w:left w:val="single" w:color="auto" w:sz="4" w:space="0"/>
            </w:tcBorders>
            <w:vAlign w:val="center"/>
          </w:tcPr>
          <w:p w14:paraId="7D3D536D">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4A0183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842" w:type="dxa"/>
            <w:vMerge w:val="continue"/>
            <w:vAlign w:val="center"/>
          </w:tcPr>
          <w:p w14:paraId="5CC6351E">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7B666765">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1F85BFC8">
            <w:pPr>
              <w:spacing w:line="240" w:lineRule="atLeast"/>
              <w:jc w:val="center"/>
              <w:rPr>
                <w:rFonts w:ascii="宋体" w:hAnsi="宋体" w:eastAsia="Times New Roman"/>
                <w:szCs w:val="21"/>
              </w:rPr>
            </w:pPr>
            <w:r>
              <w:rPr>
                <w:rFonts w:hint="eastAsia" w:ascii="宋体" w:hAnsi="宋体" w:eastAsia="Times New Roman"/>
                <w:szCs w:val="21"/>
              </w:rPr>
              <w:t>其他</w:t>
            </w:r>
          </w:p>
        </w:tc>
        <w:tc>
          <w:tcPr>
            <w:tcW w:w="6635" w:type="dxa"/>
            <w:gridSpan w:val="3"/>
            <w:tcBorders>
              <w:left w:val="single" w:color="auto" w:sz="4" w:space="0"/>
            </w:tcBorders>
            <w:vAlign w:val="center"/>
          </w:tcPr>
          <w:p w14:paraId="4ACAE9B7">
            <w:pPr>
              <w:spacing w:before="156" w:beforeLines="50" w:after="156" w:afterLines="50" w:line="240" w:lineRule="atLeast"/>
              <w:rPr>
                <w:rFonts w:ascii="宋体" w:hAnsi="宋体" w:eastAsia="Times New Roman"/>
                <w:szCs w:val="21"/>
                <w:u w:val="single"/>
              </w:rPr>
            </w:pPr>
            <w:r>
              <w:rPr>
                <w:rFonts w:hint="eastAsia" w:ascii="宋体" w:hAnsi="宋体" w:eastAsia="Times New Roman"/>
                <w:szCs w:val="21"/>
              </w:rPr>
              <w:t>评价内容为：</w:t>
            </w:r>
            <w:r>
              <w:rPr>
                <w:rFonts w:hint="eastAsia" w:ascii="宋体" w:hAnsi="宋体" w:eastAsia="Times New Roman"/>
                <w:szCs w:val="21"/>
                <w:u w:val="single"/>
              </w:rPr>
              <w:t xml:space="preserve">                    </w:t>
            </w:r>
          </w:p>
          <w:p w14:paraId="1232FA65">
            <w:pPr>
              <w:spacing w:before="156" w:beforeLines="50" w:after="156" w:afterLines="50" w:line="240" w:lineRule="atLeast"/>
              <w:rPr>
                <w:rFonts w:ascii="宋体" w:hAnsi="宋体" w:eastAsia="Times New Roman"/>
                <w:szCs w:val="21"/>
              </w:rPr>
            </w:pPr>
            <w:r>
              <w:rPr>
                <w:rFonts w:hint="eastAsia" w:ascii="宋体" w:hAnsi="宋体" w:eastAsia="Times New Roman"/>
                <w:szCs w:val="21"/>
              </w:rPr>
              <w:t>评价等级为：  □ 优       □ 良        □ 中         □ 差</w:t>
            </w:r>
          </w:p>
        </w:tc>
      </w:tr>
      <w:tr w14:paraId="7D2638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1562" w:type="dxa"/>
            <w:gridSpan w:val="2"/>
            <w:vAlign w:val="center"/>
          </w:tcPr>
          <w:p w14:paraId="6908409A">
            <w:pPr>
              <w:spacing w:line="240" w:lineRule="atLeast"/>
              <w:jc w:val="center"/>
              <w:rPr>
                <w:rFonts w:ascii="宋体" w:hAnsi="宋体" w:eastAsia="Times New Roman"/>
                <w:szCs w:val="21"/>
              </w:rPr>
            </w:pPr>
            <w:r>
              <w:rPr>
                <w:rFonts w:hint="eastAsia" w:ascii="宋体" w:hAnsi="宋体" w:eastAsia="Times New Roman"/>
                <w:szCs w:val="21"/>
              </w:rPr>
              <w:t>具体情况说明</w:t>
            </w:r>
          </w:p>
        </w:tc>
        <w:tc>
          <w:tcPr>
            <w:tcW w:w="7355" w:type="dxa"/>
            <w:gridSpan w:val="4"/>
          </w:tcPr>
          <w:p w14:paraId="1F0BBA85">
            <w:pPr>
              <w:spacing w:line="240" w:lineRule="atLeast"/>
              <w:rPr>
                <w:rFonts w:ascii="宋体" w:hAnsi="宋体" w:eastAsia="Times New Roman"/>
                <w:szCs w:val="21"/>
              </w:rPr>
            </w:pPr>
          </w:p>
          <w:p w14:paraId="3FC97E29">
            <w:pPr>
              <w:spacing w:line="240" w:lineRule="atLeast"/>
              <w:rPr>
                <w:rFonts w:ascii="宋体" w:hAnsi="宋体" w:eastAsia="Times New Roman"/>
                <w:szCs w:val="21"/>
              </w:rPr>
            </w:pPr>
          </w:p>
          <w:p w14:paraId="342CD0DF">
            <w:pPr>
              <w:spacing w:line="240" w:lineRule="atLeast"/>
              <w:rPr>
                <w:rFonts w:ascii="宋体" w:hAnsi="宋体" w:eastAsia="Times New Roman"/>
                <w:szCs w:val="21"/>
              </w:rPr>
            </w:pPr>
          </w:p>
          <w:p w14:paraId="77A48C81">
            <w:pPr>
              <w:spacing w:line="240" w:lineRule="atLeast"/>
              <w:rPr>
                <w:rFonts w:ascii="宋体" w:hAnsi="宋体" w:eastAsia="Times New Roman"/>
                <w:szCs w:val="21"/>
              </w:rPr>
            </w:pPr>
          </w:p>
          <w:p w14:paraId="32CD0DA9">
            <w:pPr>
              <w:spacing w:line="240" w:lineRule="atLeast"/>
              <w:rPr>
                <w:rFonts w:ascii="宋体" w:hAnsi="宋体" w:eastAsia="Times New Roman"/>
                <w:szCs w:val="21"/>
              </w:rPr>
            </w:pPr>
          </w:p>
          <w:p w14:paraId="65775E36">
            <w:pPr>
              <w:spacing w:line="240" w:lineRule="atLeast"/>
              <w:rPr>
                <w:rFonts w:ascii="宋体" w:hAnsi="宋体" w:eastAsia="Times New Roman"/>
                <w:szCs w:val="21"/>
              </w:rPr>
            </w:pPr>
          </w:p>
        </w:tc>
      </w:tr>
      <w:tr w14:paraId="2EDC7E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0" w:hRule="atLeast"/>
          <w:jc w:val="center"/>
        </w:trPr>
        <w:tc>
          <w:tcPr>
            <w:tcW w:w="1562" w:type="dxa"/>
            <w:gridSpan w:val="2"/>
            <w:vAlign w:val="center"/>
          </w:tcPr>
          <w:p w14:paraId="5CFBFB7D">
            <w:pPr>
              <w:spacing w:line="240" w:lineRule="atLeast"/>
              <w:jc w:val="center"/>
              <w:rPr>
                <w:rFonts w:ascii="宋体" w:hAnsi="宋体" w:eastAsia="Times New Roman"/>
                <w:szCs w:val="21"/>
              </w:rPr>
            </w:pPr>
            <w:r>
              <w:rPr>
                <w:rFonts w:hint="eastAsia" w:ascii="宋体" w:hAnsi="宋体" w:eastAsia="Times New Roman"/>
                <w:szCs w:val="21"/>
              </w:rPr>
              <w:t>采购人意见</w:t>
            </w:r>
          </w:p>
          <w:p w14:paraId="0AD21694">
            <w:pPr>
              <w:spacing w:line="240" w:lineRule="atLeast"/>
              <w:jc w:val="center"/>
              <w:rPr>
                <w:rFonts w:ascii="宋体" w:hAnsi="宋体" w:eastAsia="Times New Roman"/>
                <w:szCs w:val="21"/>
              </w:rPr>
            </w:pPr>
            <w:r>
              <w:rPr>
                <w:rFonts w:hint="eastAsia" w:ascii="宋体" w:hAnsi="宋体" w:eastAsia="Times New Roman"/>
                <w:szCs w:val="21"/>
              </w:rPr>
              <w:t>（公章）</w:t>
            </w:r>
          </w:p>
        </w:tc>
        <w:tc>
          <w:tcPr>
            <w:tcW w:w="7355" w:type="dxa"/>
            <w:gridSpan w:val="4"/>
            <w:vAlign w:val="center"/>
          </w:tcPr>
          <w:p w14:paraId="42D81F54">
            <w:pPr>
              <w:spacing w:line="240" w:lineRule="atLeast"/>
              <w:rPr>
                <w:rFonts w:ascii="宋体" w:hAnsi="宋体" w:eastAsia="Times New Roman"/>
                <w:szCs w:val="21"/>
              </w:rPr>
            </w:pPr>
          </w:p>
          <w:p w14:paraId="6F2279BB">
            <w:pPr>
              <w:spacing w:line="240" w:lineRule="atLeast"/>
              <w:rPr>
                <w:rFonts w:ascii="宋体" w:hAnsi="宋体" w:eastAsia="Times New Roman"/>
                <w:szCs w:val="21"/>
              </w:rPr>
            </w:pPr>
          </w:p>
          <w:p w14:paraId="7462986D">
            <w:pPr>
              <w:spacing w:line="240" w:lineRule="atLeast"/>
              <w:rPr>
                <w:rFonts w:ascii="宋体" w:hAnsi="宋体" w:eastAsia="Times New Roman"/>
                <w:szCs w:val="21"/>
              </w:rPr>
            </w:pPr>
            <w:r>
              <w:rPr>
                <w:rFonts w:hint="eastAsia" w:ascii="宋体" w:hAnsi="宋体" w:eastAsia="Times New Roman"/>
                <w:szCs w:val="21"/>
              </w:rPr>
              <w:t xml:space="preserve">                                        </w:t>
            </w:r>
          </w:p>
          <w:p w14:paraId="1A93A27C">
            <w:pPr>
              <w:spacing w:line="240" w:lineRule="atLeast"/>
              <w:ind w:firstLine="3780" w:firstLineChars="1800"/>
              <w:rPr>
                <w:rFonts w:ascii="宋体" w:hAnsi="宋体" w:eastAsia="Times New Roman"/>
                <w:szCs w:val="21"/>
              </w:rPr>
            </w:pPr>
          </w:p>
          <w:p w14:paraId="3BCC3653">
            <w:pPr>
              <w:spacing w:line="240" w:lineRule="atLeast"/>
              <w:ind w:firstLine="3780" w:firstLineChars="1800"/>
              <w:rPr>
                <w:rFonts w:ascii="宋体" w:hAnsi="宋体" w:eastAsia="Times New Roman"/>
                <w:szCs w:val="21"/>
              </w:rPr>
            </w:pPr>
            <w:r>
              <w:rPr>
                <w:rFonts w:hint="eastAsia" w:ascii="宋体" w:hAnsi="宋体" w:eastAsia="Times New Roman"/>
                <w:szCs w:val="21"/>
              </w:rPr>
              <w:t>日期：   年   月   日</w:t>
            </w:r>
          </w:p>
        </w:tc>
      </w:tr>
    </w:tbl>
    <w:p w14:paraId="1CD4AEBE">
      <w:pPr>
        <w:spacing w:line="240" w:lineRule="atLeast"/>
        <w:rPr>
          <w:rFonts w:ascii="宋体" w:hAnsi="宋体"/>
          <w:szCs w:val="21"/>
        </w:rPr>
      </w:pPr>
      <w:r>
        <w:rPr>
          <w:rFonts w:hint="eastAsia" w:ascii="宋体" w:hAnsi="宋体"/>
          <w:szCs w:val="21"/>
        </w:rPr>
        <w:t>说明：</w:t>
      </w:r>
    </w:p>
    <w:p w14:paraId="121A72E4">
      <w:pPr>
        <w:spacing w:line="240" w:lineRule="atLeast"/>
        <w:rPr>
          <w:rFonts w:ascii="宋体" w:hAnsi="宋体"/>
          <w:szCs w:val="21"/>
        </w:rPr>
      </w:pPr>
      <w:r>
        <w:rPr>
          <w:rFonts w:hint="eastAsia" w:ascii="宋体" w:hAnsi="宋体"/>
          <w:szCs w:val="21"/>
        </w:rPr>
        <w:t>1、本表为采购人向宁波市政府采购中心反映政府采购项目履约情况时所用；</w:t>
      </w:r>
    </w:p>
    <w:p w14:paraId="4DACF992">
      <w:pPr>
        <w:autoSpaceDE w:val="0"/>
        <w:autoSpaceDN w:val="0"/>
        <w:adjustRightInd w:val="0"/>
        <w:spacing w:line="360" w:lineRule="auto"/>
        <w:rPr>
          <w:i/>
          <w:iCs/>
          <w:sz w:val="32"/>
        </w:rPr>
      </w:pPr>
      <w:r>
        <w:rPr>
          <w:rFonts w:hint="eastAsia" w:ascii="宋体" w:hAnsi="宋体"/>
          <w:szCs w:val="21"/>
        </w:rPr>
        <w:t>2、履约情况评价分为优、良、中、差四个等级，请在对应的框前打“√”，然后在“具体情况说明”一栏详细说明有关情况。</w:t>
      </w:r>
    </w:p>
    <w:p w14:paraId="798DF60E"/>
    <w:sectPr>
      <w:headerReference r:id="rId5" w:type="default"/>
      <w:footerReference r:id="rId6" w:type="default"/>
      <w:pgSz w:w="11907" w:h="16840"/>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ˎ̥">
    <w:altName w:val="微软雅黑"/>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1E4A">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6</w:t>
    </w:r>
    <w:r>
      <w:fldChar w:fldCharType="end"/>
    </w:r>
  </w:p>
  <w:p w14:paraId="3A692C76">
    <w:pPr>
      <w:pStyle w:val="1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4A232">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55</w:t>
    </w:r>
    <w:r>
      <w:fldChar w:fldCharType="end"/>
    </w:r>
  </w:p>
  <w:p w14:paraId="1C68D2F9">
    <w:pPr>
      <w:pStyle w:val="15"/>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DF73">
    <w:pPr>
      <w:pStyle w:val="16"/>
      <w:rPr>
        <w:sz w:val="21"/>
      </w:rPr>
    </w:pPr>
    <w:r>
      <w:rPr>
        <w:rFonts w:hint="eastAsia"/>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BF2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1A"/>
    <w:multiLevelType w:val="multilevel"/>
    <w:tmpl w:val="0000001A"/>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9E21CCE"/>
    <w:multiLevelType w:val="singleLevel"/>
    <w:tmpl w:val="19E21CCE"/>
    <w:lvl w:ilvl="0" w:tentative="0">
      <w:start w:val="1"/>
      <w:numFmt w:val="decimal"/>
      <w:lvlText w:val="（%1）"/>
      <w:lvlJc w:val="left"/>
      <w:pPr>
        <w:tabs>
          <w:tab w:val="left" w:pos="945"/>
        </w:tabs>
        <w:ind w:left="945" w:hanging="525"/>
      </w:pPr>
      <w:rPr>
        <w:rFonts w:hint="eastAsia"/>
      </w:rPr>
    </w:lvl>
  </w:abstractNum>
  <w:abstractNum w:abstractNumId="8">
    <w:nsid w:val="36A1E24A"/>
    <w:multiLevelType w:val="singleLevel"/>
    <w:tmpl w:val="36A1E24A"/>
    <w:lvl w:ilvl="0" w:tentative="0">
      <w:start w:val="1"/>
      <w:numFmt w:val="chineseCounting"/>
      <w:suff w:val="nothing"/>
      <w:lvlText w:val="%1、"/>
      <w:lvlJc w:val="left"/>
      <w:rPr>
        <w:rFonts w:hint="eastAsia"/>
      </w:rPr>
    </w:lvl>
  </w:abstractNum>
  <w:abstractNum w:abstractNumId="9">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0">
    <w:nsid w:val="5805C4F9"/>
    <w:multiLevelType w:val="singleLevel"/>
    <w:tmpl w:val="5805C4F9"/>
    <w:lvl w:ilvl="0" w:tentative="0">
      <w:start w:val="1"/>
      <w:numFmt w:val="decimal"/>
      <w:suff w:val="nothing"/>
      <w:lvlText w:val="%1、"/>
      <w:lvlJc w:val="left"/>
    </w:lvl>
  </w:abstractNum>
  <w:abstractNum w:abstractNumId="11">
    <w:nsid w:val="5982E4E7"/>
    <w:multiLevelType w:val="singleLevel"/>
    <w:tmpl w:val="5982E4E7"/>
    <w:lvl w:ilvl="0" w:tentative="0">
      <w:start w:val="1"/>
      <w:numFmt w:val="decimal"/>
      <w:suff w:val="nothing"/>
      <w:lvlText w:val="（%1）"/>
      <w:lvlJc w:val="left"/>
    </w:lvl>
  </w:abstractNum>
  <w:abstractNum w:abstractNumId="12">
    <w:nsid w:val="5983D080"/>
    <w:multiLevelType w:val="singleLevel"/>
    <w:tmpl w:val="5983D080"/>
    <w:lvl w:ilvl="0" w:tentative="0">
      <w:start w:val="1"/>
      <w:numFmt w:val="decimal"/>
      <w:suff w:val="nothing"/>
      <w:lvlText w:val="（%1）"/>
      <w:lvlJc w:val="left"/>
    </w:lvl>
  </w:abstractNum>
  <w:abstractNum w:abstractNumId="13">
    <w:nsid w:val="59ACBEE7"/>
    <w:multiLevelType w:val="singleLevel"/>
    <w:tmpl w:val="59ACBEE7"/>
    <w:lvl w:ilvl="0" w:tentative="0">
      <w:start w:val="1"/>
      <w:numFmt w:val="decimal"/>
      <w:suff w:val="nothing"/>
      <w:lvlText w:val="%1、"/>
      <w:lvlJc w:val="left"/>
    </w:lvl>
  </w:abstractNum>
  <w:abstractNum w:abstractNumId="14">
    <w:nsid w:val="5DBC3D0C"/>
    <w:multiLevelType w:val="multilevel"/>
    <w:tmpl w:val="5DBC3D0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5">
    <w:nsid w:val="5DDB721A"/>
    <w:multiLevelType w:val="multilevel"/>
    <w:tmpl w:val="5DDB721A"/>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675"/>
        </w:tabs>
        <w:ind w:left="675" w:hanging="420"/>
      </w:pPr>
    </w:lvl>
    <w:lvl w:ilvl="2" w:tentative="0">
      <w:start w:val="1"/>
      <w:numFmt w:val="decimal"/>
      <w:lvlText w:val="(%3)"/>
      <w:lvlJc w:val="left"/>
      <w:pPr>
        <w:tabs>
          <w:tab w:val="left" w:pos="1155"/>
        </w:tabs>
        <w:ind w:left="1155" w:hanging="480"/>
      </w:pPr>
      <w:rPr>
        <w:rFonts w:hint="default"/>
      </w:rPr>
    </w:lvl>
    <w:lvl w:ilvl="3" w:tentative="0">
      <w:start w:val="1"/>
      <w:numFmt w:val="decimal"/>
      <w:lvlText w:val="%4."/>
      <w:lvlJc w:val="left"/>
      <w:pPr>
        <w:tabs>
          <w:tab w:val="left" w:pos="1515"/>
        </w:tabs>
        <w:ind w:left="1515" w:hanging="420"/>
      </w:pPr>
    </w:lvl>
    <w:lvl w:ilvl="4" w:tentative="0">
      <w:start w:val="1"/>
      <w:numFmt w:val="lowerLetter"/>
      <w:lvlText w:val="%5)"/>
      <w:lvlJc w:val="left"/>
      <w:pPr>
        <w:tabs>
          <w:tab w:val="left" w:pos="1935"/>
        </w:tabs>
        <w:ind w:left="1935" w:hanging="420"/>
      </w:pPr>
    </w:lvl>
    <w:lvl w:ilvl="5" w:tentative="0">
      <w:start w:val="1"/>
      <w:numFmt w:val="lowerRoman"/>
      <w:lvlText w:val="%6."/>
      <w:lvlJc w:val="right"/>
      <w:pPr>
        <w:tabs>
          <w:tab w:val="left" w:pos="2355"/>
        </w:tabs>
        <w:ind w:left="2355" w:hanging="420"/>
      </w:pPr>
    </w:lvl>
    <w:lvl w:ilvl="6" w:tentative="0">
      <w:start w:val="1"/>
      <w:numFmt w:val="decimal"/>
      <w:lvlText w:val="%7."/>
      <w:lvlJc w:val="left"/>
      <w:pPr>
        <w:tabs>
          <w:tab w:val="left" w:pos="2775"/>
        </w:tabs>
        <w:ind w:left="2775" w:hanging="420"/>
      </w:pPr>
    </w:lvl>
    <w:lvl w:ilvl="7" w:tentative="0">
      <w:start w:val="1"/>
      <w:numFmt w:val="lowerLetter"/>
      <w:lvlText w:val="%8)"/>
      <w:lvlJc w:val="left"/>
      <w:pPr>
        <w:tabs>
          <w:tab w:val="left" w:pos="3195"/>
        </w:tabs>
        <w:ind w:left="3195" w:hanging="420"/>
      </w:pPr>
    </w:lvl>
    <w:lvl w:ilvl="8" w:tentative="0">
      <w:start w:val="1"/>
      <w:numFmt w:val="lowerRoman"/>
      <w:lvlText w:val="%9."/>
      <w:lvlJc w:val="right"/>
      <w:pPr>
        <w:tabs>
          <w:tab w:val="left" w:pos="3615"/>
        </w:tabs>
        <w:ind w:left="3615" w:hanging="420"/>
      </w:pPr>
    </w:lvl>
  </w:abstractNum>
  <w:abstractNum w:abstractNumId="16">
    <w:nsid w:val="676C73AA"/>
    <w:multiLevelType w:val="singleLevel"/>
    <w:tmpl w:val="676C73AA"/>
    <w:lvl w:ilvl="0" w:tentative="0">
      <w:start w:val="1"/>
      <w:numFmt w:val="decimal"/>
      <w:suff w:val="nothing"/>
      <w:lvlText w:val="%1、"/>
      <w:lvlJc w:val="left"/>
    </w:lvl>
  </w:abstractNum>
  <w:abstractNum w:abstractNumId="17">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18">
    <w:nsid w:val="766D792A"/>
    <w:multiLevelType w:val="singleLevel"/>
    <w:tmpl w:val="766D792A"/>
    <w:lvl w:ilvl="0" w:tentative="0">
      <w:start w:val="1"/>
      <w:numFmt w:val="decimal"/>
      <w:lvlText w:val="(%1)"/>
      <w:lvlJc w:val="left"/>
      <w:pPr>
        <w:tabs>
          <w:tab w:val="left" w:pos="700"/>
        </w:tabs>
        <w:ind w:left="0" w:firstLine="340"/>
      </w:pPr>
      <w:rPr>
        <w:rFonts w:hint="eastAsia"/>
      </w:rPr>
    </w:lvl>
  </w:abstractNum>
  <w:abstractNum w:abstractNumId="19">
    <w:nsid w:val="7A0F6431"/>
    <w:multiLevelType w:val="singleLevel"/>
    <w:tmpl w:val="7A0F6431"/>
    <w:lvl w:ilvl="0" w:tentative="0">
      <w:start w:val="1"/>
      <w:numFmt w:val="decimal"/>
      <w:suff w:val="space"/>
      <w:lvlText w:val="%1."/>
      <w:lvlJc w:val="left"/>
    </w:lvl>
  </w:abstractNum>
  <w:abstractNum w:abstractNumId="20">
    <w:nsid w:val="7D40ABBF"/>
    <w:multiLevelType w:val="singleLevel"/>
    <w:tmpl w:val="7D40ABBF"/>
    <w:lvl w:ilvl="0" w:tentative="0">
      <w:start w:val="1"/>
      <w:numFmt w:val="decimal"/>
      <w:suff w:val="nothing"/>
      <w:lvlText w:val="%1、"/>
      <w:lvlJc w:val="left"/>
    </w:lvl>
  </w:abstractNum>
  <w:abstractNum w:abstractNumId="21">
    <w:nsid w:val="7DD94275"/>
    <w:multiLevelType w:val="multilevel"/>
    <w:tmpl w:val="7DD94275"/>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6"/>
  </w:num>
  <w:num w:numId="2">
    <w:abstractNumId w:val="8"/>
  </w:num>
  <w:num w:numId="3">
    <w:abstractNumId w:val="20"/>
  </w:num>
  <w:num w:numId="4">
    <w:abstractNumId w:val="10"/>
  </w:num>
  <w:num w:numId="5">
    <w:abstractNumId w:val="21"/>
  </w:num>
  <w:num w:numId="6">
    <w:abstractNumId w:val="12"/>
  </w:num>
  <w:num w:numId="7">
    <w:abstractNumId w:val="11"/>
  </w:num>
  <w:num w:numId="8">
    <w:abstractNumId w:val="15"/>
  </w:num>
  <w:num w:numId="9">
    <w:abstractNumId w:val="14"/>
  </w:num>
  <w:num w:numId="10">
    <w:abstractNumId w:val="7"/>
  </w:num>
  <w:num w:numId="11">
    <w:abstractNumId w:val="19"/>
  </w:num>
  <w:num w:numId="12">
    <w:abstractNumId w:val="1"/>
  </w:num>
  <w:num w:numId="13">
    <w:abstractNumId w:val="5"/>
  </w:num>
  <w:num w:numId="14">
    <w:abstractNumId w:val="3"/>
  </w:num>
  <w:num w:numId="15">
    <w:abstractNumId w:val="2"/>
  </w:num>
  <w:num w:numId="16">
    <w:abstractNumId w:val="0"/>
  </w:num>
  <w:num w:numId="17">
    <w:abstractNumId w:val="4"/>
  </w:num>
  <w:num w:numId="18">
    <w:abstractNumId w:val="9"/>
  </w:num>
  <w:num w:numId="19">
    <w:abstractNumId w:val="16"/>
  </w:num>
  <w:num w:numId="20">
    <w:abstractNumId w:val="18"/>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yOWFmZDllMGJkNzA4NGQwZjIyMGJiNTI4MjU4YzAifQ=="/>
  </w:docVars>
  <w:rsids>
    <w:rsidRoot w:val="0043702D"/>
    <w:rsid w:val="000047D3"/>
    <w:rsid w:val="000059A4"/>
    <w:rsid w:val="00014B80"/>
    <w:rsid w:val="00021FB1"/>
    <w:rsid w:val="00022345"/>
    <w:rsid w:val="00024C24"/>
    <w:rsid w:val="000250B0"/>
    <w:rsid w:val="00026B63"/>
    <w:rsid w:val="00026D88"/>
    <w:rsid w:val="00031DC2"/>
    <w:rsid w:val="0003495E"/>
    <w:rsid w:val="00037F0E"/>
    <w:rsid w:val="0004211B"/>
    <w:rsid w:val="0004534C"/>
    <w:rsid w:val="0004576F"/>
    <w:rsid w:val="000463A9"/>
    <w:rsid w:val="00053CAE"/>
    <w:rsid w:val="00061ADF"/>
    <w:rsid w:val="00072CB0"/>
    <w:rsid w:val="00077731"/>
    <w:rsid w:val="0008053B"/>
    <w:rsid w:val="000805FB"/>
    <w:rsid w:val="000820C4"/>
    <w:rsid w:val="00082B2B"/>
    <w:rsid w:val="00084B2C"/>
    <w:rsid w:val="00085037"/>
    <w:rsid w:val="0008743B"/>
    <w:rsid w:val="00090A24"/>
    <w:rsid w:val="000961F3"/>
    <w:rsid w:val="00096CC2"/>
    <w:rsid w:val="000A032D"/>
    <w:rsid w:val="000A073C"/>
    <w:rsid w:val="000A45C5"/>
    <w:rsid w:val="000A7147"/>
    <w:rsid w:val="000B6209"/>
    <w:rsid w:val="000C257D"/>
    <w:rsid w:val="000D642E"/>
    <w:rsid w:val="000D7AD6"/>
    <w:rsid w:val="000E0493"/>
    <w:rsid w:val="000E2989"/>
    <w:rsid w:val="000F1182"/>
    <w:rsid w:val="000F179C"/>
    <w:rsid w:val="000F1C9A"/>
    <w:rsid w:val="000F3B14"/>
    <w:rsid w:val="000F60C6"/>
    <w:rsid w:val="0010498F"/>
    <w:rsid w:val="001064A9"/>
    <w:rsid w:val="00112913"/>
    <w:rsid w:val="00115425"/>
    <w:rsid w:val="00123CB5"/>
    <w:rsid w:val="001264A0"/>
    <w:rsid w:val="00131AC0"/>
    <w:rsid w:val="001510DF"/>
    <w:rsid w:val="0015297F"/>
    <w:rsid w:val="00154E35"/>
    <w:rsid w:val="00155A03"/>
    <w:rsid w:val="00165A87"/>
    <w:rsid w:val="00165BD9"/>
    <w:rsid w:val="001701E3"/>
    <w:rsid w:val="0017145F"/>
    <w:rsid w:val="001834B9"/>
    <w:rsid w:val="00184083"/>
    <w:rsid w:val="001A01E6"/>
    <w:rsid w:val="001B3B12"/>
    <w:rsid w:val="001B67C2"/>
    <w:rsid w:val="001B6A34"/>
    <w:rsid w:val="001C3ED2"/>
    <w:rsid w:val="001D003E"/>
    <w:rsid w:val="001D074A"/>
    <w:rsid w:val="001D0C0E"/>
    <w:rsid w:val="001D2776"/>
    <w:rsid w:val="001D4E4A"/>
    <w:rsid w:val="001D54FC"/>
    <w:rsid w:val="001D608F"/>
    <w:rsid w:val="001E01A5"/>
    <w:rsid w:val="001E1827"/>
    <w:rsid w:val="001E3918"/>
    <w:rsid w:val="001E65F7"/>
    <w:rsid w:val="001E70ED"/>
    <w:rsid w:val="001F18AB"/>
    <w:rsid w:val="001F3B4E"/>
    <w:rsid w:val="001F422B"/>
    <w:rsid w:val="002046A5"/>
    <w:rsid w:val="0020470F"/>
    <w:rsid w:val="00207D95"/>
    <w:rsid w:val="0021731C"/>
    <w:rsid w:val="0022001A"/>
    <w:rsid w:val="0022402A"/>
    <w:rsid w:val="00230223"/>
    <w:rsid w:val="0023535F"/>
    <w:rsid w:val="00235A00"/>
    <w:rsid w:val="002371E4"/>
    <w:rsid w:val="002409D4"/>
    <w:rsid w:val="00245F5B"/>
    <w:rsid w:val="00245FA7"/>
    <w:rsid w:val="00253069"/>
    <w:rsid w:val="0025350C"/>
    <w:rsid w:val="00254E54"/>
    <w:rsid w:val="00256D78"/>
    <w:rsid w:val="00264E8D"/>
    <w:rsid w:val="0026745F"/>
    <w:rsid w:val="00267E83"/>
    <w:rsid w:val="0027184F"/>
    <w:rsid w:val="00274149"/>
    <w:rsid w:val="0028133F"/>
    <w:rsid w:val="0028274D"/>
    <w:rsid w:val="002909CA"/>
    <w:rsid w:val="00291393"/>
    <w:rsid w:val="002A6532"/>
    <w:rsid w:val="002A71AA"/>
    <w:rsid w:val="002B4876"/>
    <w:rsid w:val="002C01DA"/>
    <w:rsid w:val="002C2597"/>
    <w:rsid w:val="002D03EB"/>
    <w:rsid w:val="002E4B3E"/>
    <w:rsid w:val="002E68B0"/>
    <w:rsid w:val="00313EC9"/>
    <w:rsid w:val="003152BD"/>
    <w:rsid w:val="00315814"/>
    <w:rsid w:val="00315A5F"/>
    <w:rsid w:val="0032018F"/>
    <w:rsid w:val="00321F93"/>
    <w:rsid w:val="00322D6C"/>
    <w:rsid w:val="0032330A"/>
    <w:rsid w:val="00325A0E"/>
    <w:rsid w:val="00326700"/>
    <w:rsid w:val="003307EA"/>
    <w:rsid w:val="003369E5"/>
    <w:rsid w:val="00340E62"/>
    <w:rsid w:val="00345CDA"/>
    <w:rsid w:val="00346DB2"/>
    <w:rsid w:val="00353462"/>
    <w:rsid w:val="00354776"/>
    <w:rsid w:val="00356108"/>
    <w:rsid w:val="00360D6A"/>
    <w:rsid w:val="0036680C"/>
    <w:rsid w:val="0036686B"/>
    <w:rsid w:val="003735E0"/>
    <w:rsid w:val="00376FAB"/>
    <w:rsid w:val="003870C3"/>
    <w:rsid w:val="00390974"/>
    <w:rsid w:val="00392E3D"/>
    <w:rsid w:val="00396022"/>
    <w:rsid w:val="00396D8D"/>
    <w:rsid w:val="003A23F7"/>
    <w:rsid w:val="003A74AE"/>
    <w:rsid w:val="003B05B0"/>
    <w:rsid w:val="003B5334"/>
    <w:rsid w:val="003D0D99"/>
    <w:rsid w:val="003D383C"/>
    <w:rsid w:val="003E1CCA"/>
    <w:rsid w:val="003E5C66"/>
    <w:rsid w:val="003F1B0F"/>
    <w:rsid w:val="003F4C8C"/>
    <w:rsid w:val="00401D0D"/>
    <w:rsid w:val="00405905"/>
    <w:rsid w:val="00405C5E"/>
    <w:rsid w:val="004102AA"/>
    <w:rsid w:val="004152E4"/>
    <w:rsid w:val="0043385B"/>
    <w:rsid w:val="0043702D"/>
    <w:rsid w:val="00442FC1"/>
    <w:rsid w:val="00452325"/>
    <w:rsid w:val="00453177"/>
    <w:rsid w:val="00455D48"/>
    <w:rsid w:val="00461CAA"/>
    <w:rsid w:val="00462FD8"/>
    <w:rsid w:val="00464CC2"/>
    <w:rsid w:val="00465724"/>
    <w:rsid w:val="00466A57"/>
    <w:rsid w:val="00470C2E"/>
    <w:rsid w:val="004717A6"/>
    <w:rsid w:val="004721F8"/>
    <w:rsid w:val="00482A79"/>
    <w:rsid w:val="00482AA5"/>
    <w:rsid w:val="00486353"/>
    <w:rsid w:val="004874FE"/>
    <w:rsid w:val="0049147F"/>
    <w:rsid w:val="004968CC"/>
    <w:rsid w:val="004978B6"/>
    <w:rsid w:val="004A0B63"/>
    <w:rsid w:val="004A66D9"/>
    <w:rsid w:val="004A7F66"/>
    <w:rsid w:val="004B3383"/>
    <w:rsid w:val="004B3722"/>
    <w:rsid w:val="004B46DD"/>
    <w:rsid w:val="004B5778"/>
    <w:rsid w:val="004B72FC"/>
    <w:rsid w:val="004C2D48"/>
    <w:rsid w:val="004C2E15"/>
    <w:rsid w:val="004E3D0C"/>
    <w:rsid w:val="004F589D"/>
    <w:rsid w:val="00511024"/>
    <w:rsid w:val="0051541A"/>
    <w:rsid w:val="00515B9B"/>
    <w:rsid w:val="0053012C"/>
    <w:rsid w:val="005329F8"/>
    <w:rsid w:val="00532E52"/>
    <w:rsid w:val="005415C1"/>
    <w:rsid w:val="00542047"/>
    <w:rsid w:val="00545057"/>
    <w:rsid w:val="005541F4"/>
    <w:rsid w:val="00554CF1"/>
    <w:rsid w:val="0056152B"/>
    <w:rsid w:val="00561A85"/>
    <w:rsid w:val="0056475E"/>
    <w:rsid w:val="005704E2"/>
    <w:rsid w:val="00571BF0"/>
    <w:rsid w:val="00582CD6"/>
    <w:rsid w:val="00590A9D"/>
    <w:rsid w:val="00590D36"/>
    <w:rsid w:val="005A5912"/>
    <w:rsid w:val="005B2A49"/>
    <w:rsid w:val="005B2CD3"/>
    <w:rsid w:val="005B3347"/>
    <w:rsid w:val="005B3A02"/>
    <w:rsid w:val="005B3BC7"/>
    <w:rsid w:val="005B78AF"/>
    <w:rsid w:val="005C26B6"/>
    <w:rsid w:val="005C3B1C"/>
    <w:rsid w:val="005C60B2"/>
    <w:rsid w:val="005D0596"/>
    <w:rsid w:val="005D22ED"/>
    <w:rsid w:val="005D2B50"/>
    <w:rsid w:val="005D422F"/>
    <w:rsid w:val="005D5FB8"/>
    <w:rsid w:val="005D671D"/>
    <w:rsid w:val="005E4668"/>
    <w:rsid w:val="005E547A"/>
    <w:rsid w:val="00601531"/>
    <w:rsid w:val="006153E9"/>
    <w:rsid w:val="006204EA"/>
    <w:rsid w:val="00631F11"/>
    <w:rsid w:val="00632BE5"/>
    <w:rsid w:val="00633E07"/>
    <w:rsid w:val="006348F9"/>
    <w:rsid w:val="00640422"/>
    <w:rsid w:val="00644092"/>
    <w:rsid w:val="00644740"/>
    <w:rsid w:val="00645C9C"/>
    <w:rsid w:val="00650C5E"/>
    <w:rsid w:val="006510CC"/>
    <w:rsid w:val="006517BB"/>
    <w:rsid w:val="00653382"/>
    <w:rsid w:val="00655387"/>
    <w:rsid w:val="00663CF2"/>
    <w:rsid w:val="00671286"/>
    <w:rsid w:val="00672D96"/>
    <w:rsid w:val="0067656E"/>
    <w:rsid w:val="006872EC"/>
    <w:rsid w:val="00687A0E"/>
    <w:rsid w:val="00694F6E"/>
    <w:rsid w:val="006A1DF2"/>
    <w:rsid w:val="006A4502"/>
    <w:rsid w:val="006A7103"/>
    <w:rsid w:val="006B2585"/>
    <w:rsid w:val="006B5A5A"/>
    <w:rsid w:val="006C15D2"/>
    <w:rsid w:val="006C4BE9"/>
    <w:rsid w:val="006D4E29"/>
    <w:rsid w:val="006D7564"/>
    <w:rsid w:val="006E0161"/>
    <w:rsid w:val="006E2615"/>
    <w:rsid w:val="006E68ED"/>
    <w:rsid w:val="006E6D93"/>
    <w:rsid w:val="006F3F07"/>
    <w:rsid w:val="00712AE3"/>
    <w:rsid w:val="00713324"/>
    <w:rsid w:val="0071736F"/>
    <w:rsid w:val="00720506"/>
    <w:rsid w:val="00723AE4"/>
    <w:rsid w:val="0072649C"/>
    <w:rsid w:val="007317D6"/>
    <w:rsid w:val="007368FF"/>
    <w:rsid w:val="007445DE"/>
    <w:rsid w:val="00744CBC"/>
    <w:rsid w:val="00745B56"/>
    <w:rsid w:val="00747BBB"/>
    <w:rsid w:val="0075078E"/>
    <w:rsid w:val="00751ABF"/>
    <w:rsid w:val="00752F5C"/>
    <w:rsid w:val="00754DFB"/>
    <w:rsid w:val="00757BA0"/>
    <w:rsid w:val="00760F53"/>
    <w:rsid w:val="007720B1"/>
    <w:rsid w:val="00772DBE"/>
    <w:rsid w:val="00774FF1"/>
    <w:rsid w:val="00780BE0"/>
    <w:rsid w:val="007839E8"/>
    <w:rsid w:val="00791273"/>
    <w:rsid w:val="007922CD"/>
    <w:rsid w:val="00795447"/>
    <w:rsid w:val="007A04BD"/>
    <w:rsid w:val="007A0B69"/>
    <w:rsid w:val="007B0C44"/>
    <w:rsid w:val="007B42DA"/>
    <w:rsid w:val="007B6191"/>
    <w:rsid w:val="007C17FD"/>
    <w:rsid w:val="007C4AB7"/>
    <w:rsid w:val="007C54BA"/>
    <w:rsid w:val="007C694A"/>
    <w:rsid w:val="007D1DA1"/>
    <w:rsid w:val="007D59F0"/>
    <w:rsid w:val="007E01FC"/>
    <w:rsid w:val="007E0625"/>
    <w:rsid w:val="007E1255"/>
    <w:rsid w:val="007E5CAF"/>
    <w:rsid w:val="007F38FC"/>
    <w:rsid w:val="007F4508"/>
    <w:rsid w:val="007F5EFF"/>
    <w:rsid w:val="00804EFA"/>
    <w:rsid w:val="00806738"/>
    <w:rsid w:val="00807301"/>
    <w:rsid w:val="008117FB"/>
    <w:rsid w:val="00825F9B"/>
    <w:rsid w:val="00827053"/>
    <w:rsid w:val="008279AC"/>
    <w:rsid w:val="008316C6"/>
    <w:rsid w:val="008333E6"/>
    <w:rsid w:val="00833DC6"/>
    <w:rsid w:val="008422E1"/>
    <w:rsid w:val="00844169"/>
    <w:rsid w:val="00844F81"/>
    <w:rsid w:val="008566CF"/>
    <w:rsid w:val="00861021"/>
    <w:rsid w:val="00861459"/>
    <w:rsid w:val="00865345"/>
    <w:rsid w:val="008727E5"/>
    <w:rsid w:val="00873B4E"/>
    <w:rsid w:val="0088125E"/>
    <w:rsid w:val="00882D37"/>
    <w:rsid w:val="008920A2"/>
    <w:rsid w:val="0089395F"/>
    <w:rsid w:val="00893E43"/>
    <w:rsid w:val="0089588D"/>
    <w:rsid w:val="008A1DDC"/>
    <w:rsid w:val="008C44E9"/>
    <w:rsid w:val="008D3A59"/>
    <w:rsid w:val="008E2AF0"/>
    <w:rsid w:val="008E3F73"/>
    <w:rsid w:val="008E7432"/>
    <w:rsid w:val="008F22BF"/>
    <w:rsid w:val="008F2D97"/>
    <w:rsid w:val="008F3678"/>
    <w:rsid w:val="008F4528"/>
    <w:rsid w:val="008F50F0"/>
    <w:rsid w:val="008F5311"/>
    <w:rsid w:val="008F6218"/>
    <w:rsid w:val="009003DD"/>
    <w:rsid w:val="00900E79"/>
    <w:rsid w:val="009013E9"/>
    <w:rsid w:val="00903981"/>
    <w:rsid w:val="00906045"/>
    <w:rsid w:val="00910A0F"/>
    <w:rsid w:val="009143F1"/>
    <w:rsid w:val="009214D1"/>
    <w:rsid w:val="0092586D"/>
    <w:rsid w:val="00926804"/>
    <w:rsid w:val="00943DBE"/>
    <w:rsid w:val="0095242E"/>
    <w:rsid w:val="00955828"/>
    <w:rsid w:val="0095606E"/>
    <w:rsid w:val="00956210"/>
    <w:rsid w:val="00961A0D"/>
    <w:rsid w:val="00965C98"/>
    <w:rsid w:val="00971253"/>
    <w:rsid w:val="009739D8"/>
    <w:rsid w:val="0097522C"/>
    <w:rsid w:val="0097770C"/>
    <w:rsid w:val="00985F7B"/>
    <w:rsid w:val="00986AC3"/>
    <w:rsid w:val="009930CD"/>
    <w:rsid w:val="00996134"/>
    <w:rsid w:val="009A0DE4"/>
    <w:rsid w:val="009A2A39"/>
    <w:rsid w:val="009A5A7B"/>
    <w:rsid w:val="009A761A"/>
    <w:rsid w:val="009B1874"/>
    <w:rsid w:val="009B1E3E"/>
    <w:rsid w:val="009B48AD"/>
    <w:rsid w:val="009B4CA5"/>
    <w:rsid w:val="009B76E6"/>
    <w:rsid w:val="009C3DD3"/>
    <w:rsid w:val="009C656F"/>
    <w:rsid w:val="009C74F1"/>
    <w:rsid w:val="009D1797"/>
    <w:rsid w:val="009D761E"/>
    <w:rsid w:val="009D79E9"/>
    <w:rsid w:val="009E195F"/>
    <w:rsid w:val="009E592D"/>
    <w:rsid w:val="009F0534"/>
    <w:rsid w:val="009F2A99"/>
    <w:rsid w:val="009F4E30"/>
    <w:rsid w:val="009F723E"/>
    <w:rsid w:val="00A05150"/>
    <w:rsid w:val="00A10806"/>
    <w:rsid w:val="00A11B3A"/>
    <w:rsid w:val="00A13518"/>
    <w:rsid w:val="00A16A82"/>
    <w:rsid w:val="00A23F69"/>
    <w:rsid w:val="00A26054"/>
    <w:rsid w:val="00A26262"/>
    <w:rsid w:val="00A26325"/>
    <w:rsid w:val="00A269B0"/>
    <w:rsid w:val="00A30961"/>
    <w:rsid w:val="00A42C45"/>
    <w:rsid w:val="00A51015"/>
    <w:rsid w:val="00A62544"/>
    <w:rsid w:val="00A63CB5"/>
    <w:rsid w:val="00A63E22"/>
    <w:rsid w:val="00A651EB"/>
    <w:rsid w:val="00A657A0"/>
    <w:rsid w:val="00A71F7E"/>
    <w:rsid w:val="00A84AF5"/>
    <w:rsid w:val="00A859BE"/>
    <w:rsid w:val="00A86BCF"/>
    <w:rsid w:val="00A9222A"/>
    <w:rsid w:val="00A92586"/>
    <w:rsid w:val="00A927F7"/>
    <w:rsid w:val="00AA5F6D"/>
    <w:rsid w:val="00AA62F3"/>
    <w:rsid w:val="00AB3A89"/>
    <w:rsid w:val="00AB4FCA"/>
    <w:rsid w:val="00AC6FF9"/>
    <w:rsid w:val="00AD25B6"/>
    <w:rsid w:val="00AD4DB9"/>
    <w:rsid w:val="00AE4086"/>
    <w:rsid w:val="00AE5855"/>
    <w:rsid w:val="00AE6DCD"/>
    <w:rsid w:val="00AF1B78"/>
    <w:rsid w:val="00AF2BF3"/>
    <w:rsid w:val="00AF561A"/>
    <w:rsid w:val="00AF65F0"/>
    <w:rsid w:val="00B0252F"/>
    <w:rsid w:val="00B07973"/>
    <w:rsid w:val="00B10BB7"/>
    <w:rsid w:val="00B14DC2"/>
    <w:rsid w:val="00B26B35"/>
    <w:rsid w:val="00B36EE8"/>
    <w:rsid w:val="00B37170"/>
    <w:rsid w:val="00B42742"/>
    <w:rsid w:val="00B43B03"/>
    <w:rsid w:val="00B450CB"/>
    <w:rsid w:val="00B51297"/>
    <w:rsid w:val="00B55253"/>
    <w:rsid w:val="00B57068"/>
    <w:rsid w:val="00B60550"/>
    <w:rsid w:val="00B609AC"/>
    <w:rsid w:val="00B61F3A"/>
    <w:rsid w:val="00B66F9D"/>
    <w:rsid w:val="00B7015A"/>
    <w:rsid w:val="00B802A0"/>
    <w:rsid w:val="00B836E3"/>
    <w:rsid w:val="00BA04B1"/>
    <w:rsid w:val="00BA3DB7"/>
    <w:rsid w:val="00BA4220"/>
    <w:rsid w:val="00BA7C27"/>
    <w:rsid w:val="00BB3E1F"/>
    <w:rsid w:val="00BB4642"/>
    <w:rsid w:val="00BC04D7"/>
    <w:rsid w:val="00BC168F"/>
    <w:rsid w:val="00BC2210"/>
    <w:rsid w:val="00BC4132"/>
    <w:rsid w:val="00BD246A"/>
    <w:rsid w:val="00BD7770"/>
    <w:rsid w:val="00BE109A"/>
    <w:rsid w:val="00BF05A1"/>
    <w:rsid w:val="00BF2FBE"/>
    <w:rsid w:val="00BF4289"/>
    <w:rsid w:val="00BF76C9"/>
    <w:rsid w:val="00C045D6"/>
    <w:rsid w:val="00C05ADB"/>
    <w:rsid w:val="00C147C8"/>
    <w:rsid w:val="00C231BC"/>
    <w:rsid w:val="00C24B89"/>
    <w:rsid w:val="00C26261"/>
    <w:rsid w:val="00C34DB9"/>
    <w:rsid w:val="00C358D5"/>
    <w:rsid w:val="00C5044E"/>
    <w:rsid w:val="00C512F0"/>
    <w:rsid w:val="00C63CE1"/>
    <w:rsid w:val="00C65573"/>
    <w:rsid w:val="00C74320"/>
    <w:rsid w:val="00C744C4"/>
    <w:rsid w:val="00C86DD3"/>
    <w:rsid w:val="00C877B3"/>
    <w:rsid w:val="00C97B05"/>
    <w:rsid w:val="00CA0878"/>
    <w:rsid w:val="00CA6576"/>
    <w:rsid w:val="00CB2381"/>
    <w:rsid w:val="00CB2915"/>
    <w:rsid w:val="00CB5B67"/>
    <w:rsid w:val="00CB720D"/>
    <w:rsid w:val="00CD26D5"/>
    <w:rsid w:val="00CD3536"/>
    <w:rsid w:val="00CE583A"/>
    <w:rsid w:val="00CE6321"/>
    <w:rsid w:val="00CE67CB"/>
    <w:rsid w:val="00CF2000"/>
    <w:rsid w:val="00CF3604"/>
    <w:rsid w:val="00CF441C"/>
    <w:rsid w:val="00CF5F13"/>
    <w:rsid w:val="00D00543"/>
    <w:rsid w:val="00D00F7A"/>
    <w:rsid w:val="00D06637"/>
    <w:rsid w:val="00D06761"/>
    <w:rsid w:val="00D157BC"/>
    <w:rsid w:val="00D16715"/>
    <w:rsid w:val="00D169EE"/>
    <w:rsid w:val="00D16D87"/>
    <w:rsid w:val="00D252B9"/>
    <w:rsid w:val="00D32114"/>
    <w:rsid w:val="00D33DCC"/>
    <w:rsid w:val="00D346B5"/>
    <w:rsid w:val="00D4460D"/>
    <w:rsid w:val="00D5177A"/>
    <w:rsid w:val="00D52E65"/>
    <w:rsid w:val="00D60614"/>
    <w:rsid w:val="00D70323"/>
    <w:rsid w:val="00D81AFA"/>
    <w:rsid w:val="00D850A2"/>
    <w:rsid w:val="00D929D7"/>
    <w:rsid w:val="00D97B7B"/>
    <w:rsid w:val="00DA031F"/>
    <w:rsid w:val="00DA1CD4"/>
    <w:rsid w:val="00DB0D31"/>
    <w:rsid w:val="00DB4F6E"/>
    <w:rsid w:val="00DB50DC"/>
    <w:rsid w:val="00DB748C"/>
    <w:rsid w:val="00DC15B9"/>
    <w:rsid w:val="00DC3EEF"/>
    <w:rsid w:val="00DC5253"/>
    <w:rsid w:val="00DD0CF0"/>
    <w:rsid w:val="00DD12B2"/>
    <w:rsid w:val="00DD368E"/>
    <w:rsid w:val="00DF1260"/>
    <w:rsid w:val="00DF5564"/>
    <w:rsid w:val="00E04744"/>
    <w:rsid w:val="00E0629E"/>
    <w:rsid w:val="00E07654"/>
    <w:rsid w:val="00E1263C"/>
    <w:rsid w:val="00E12CD5"/>
    <w:rsid w:val="00E3177C"/>
    <w:rsid w:val="00E3182C"/>
    <w:rsid w:val="00E35305"/>
    <w:rsid w:val="00E451CC"/>
    <w:rsid w:val="00E5581E"/>
    <w:rsid w:val="00E62D07"/>
    <w:rsid w:val="00E6696E"/>
    <w:rsid w:val="00E67189"/>
    <w:rsid w:val="00E673C9"/>
    <w:rsid w:val="00E67785"/>
    <w:rsid w:val="00E739CE"/>
    <w:rsid w:val="00E75A80"/>
    <w:rsid w:val="00E812D7"/>
    <w:rsid w:val="00E81F83"/>
    <w:rsid w:val="00E842B0"/>
    <w:rsid w:val="00E85879"/>
    <w:rsid w:val="00E940E6"/>
    <w:rsid w:val="00E94F92"/>
    <w:rsid w:val="00EA4AC5"/>
    <w:rsid w:val="00EB0570"/>
    <w:rsid w:val="00EB1030"/>
    <w:rsid w:val="00EB26BA"/>
    <w:rsid w:val="00EB661E"/>
    <w:rsid w:val="00EB67CD"/>
    <w:rsid w:val="00EC160E"/>
    <w:rsid w:val="00EC6778"/>
    <w:rsid w:val="00EC70A7"/>
    <w:rsid w:val="00EC753F"/>
    <w:rsid w:val="00ED081C"/>
    <w:rsid w:val="00ED34F2"/>
    <w:rsid w:val="00ED6A35"/>
    <w:rsid w:val="00EE654C"/>
    <w:rsid w:val="00EE6A14"/>
    <w:rsid w:val="00EF544F"/>
    <w:rsid w:val="00F01744"/>
    <w:rsid w:val="00F046FD"/>
    <w:rsid w:val="00F17104"/>
    <w:rsid w:val="00F2078E"/>
    <w:rsid w:val="00F22D89"/>
    <w:rsid w:val="00F25358"/>
    <w:rsid w:val="00F27A8A"/>
    <w:rsid w:val="00F27DCA"/>
    <w:rsid w:val="00F31BE5"/>
    <w:rsid w:val="00F354FF"/>
    <w:rsid w:val="00F559D1"/>
    <w:rsid w:val="00F579DB"/>
    <w:rsid w:val="00F651C5"/>
    <w:rsid w:val="00F74450"/>
    <w:rsid w:val="00F74942"/>
    <w:rsid w:val="00F7505B"/>
    <w:rsid w:val="00F771BD"/>
    <w:rsid w:val="00F9250A"/>
    <w:rsid w:val="00F925B3"/>
    <w:rsid w:val="00F94E14"/>
    <w:rsid w:val="00FA2D52"/>
    <w:rsid w:val="00FB0731"/>
    <w:rsid w:val="00FB533E"/>
    <w:rsid w:val="00FC0B96"/>
    <w:rsid w:val="00FC3CFF"/>
    <w:rsid w:val="00FC6AEA"/>
    <w:rsid w:val="00FD3D84"/>
    <w:rsid w:val="00FD3EE6"/>
    <w:rsid w:val="00FD6AD7"/>
    <w:rsid w:val="00FE7772"/>
    <w:rsid w:val="00FF33DE"/>
    <w:rsid w:val="0141794B"/>
    <w:rsid w:val="01764AFB"/>
    <w:rsid w:val="01B72C95"/>
    <w:rsid w:val="01C012ED"/>
    <w:rsid w:val="01D35132"/>
    <w:rsid w:val="01E34BBB"/>
    <w:rsid w:val="01F637FB"/>
    <w:rsid w:val="0200748E"/>
    <w:rsid w:val="02CC716D"/>
    <w:rsid w:val="02D01BA7"/>
    <w:rsid w:val="031239F5"/>
    <w:rsid w:val="03142241"/>
    <w:rsid w:val="031B6B7F"/>
    <w:rsid w:val="031E7B7B"/>
    <w:rsid w:val="03B807D9"/>
    <w:rsid w:val="03B94246"/>
    <w:rsid w:val="03CE6A70"/>
    <w:rsid w:val="03D35490"/>
    <w:rsid w:val="03D436D9"/>
    <w:rsid w:val="03F2212C"/>
    <w:rsid w:val="03F622CA"/>
    <w:rsid w:val="0404413A"/>
    <w:rsid w:val="043E570B"/>
    <w:rsid w:val="047E4655"/>
    <w:rsid w:val="04E854F5"/>
    <w:rsid w:val="052A5A3F"/>
    <w:rsid w:val="0554711E"/>
    <w:rsid w:val="05B43936"/>
    <w:rsid w:val="05BE7CE1"/>
    <w:rsid w:val="05DF6D7D"/>
    <w:rsid w:val="05E30C6F"/>
    <w:rsid w:val="063C1473"/>
    <w:rsid w:val="06617AD9"/>
    <w:rsid w:val="06B265E0"/>
    <w:rsid w:val="06D51BAA"/>
    <w:rsid w:val="06F85085"/>
    <w:rsid w:val="07442078"/>
    <w:rsid w:val="074437FA"/>
    <w:rsid w:val="078E1545"/>
    <w:rsid w:val="07D24B26"/>
    <w:rsid w:val="07D55F4A"/>
    <w:rsid w:val="08193505"/>
    <w:rsid w:val="081E6F45"/>
    <w:rsid w:val="082314D5"/>
    <w:rsid w:val="08253C58"/>
    <w:rsid w:val="088D1D6E"/>
    <w:rsid w:val="088F1091"/>
    <w:rsid w:val="08B56D56"/>
    <w:rsid w:val="08BF1B87"/>
    <w:rsid w:val="08CA7B90"/>
    <w:rsid w:val="08DB2C16"/>
    <w:rsid w:val="09375D7F"/>
    <w:rsid w:val="0941741F"/>
    <w:rsid w:val="09440137"/>
    <w:rsid w:val="094504A5"/>
    <w:rsid w:val="095A3991"/>
    <w:rsid w:val="097104A5"/>
    <w:rsid w:val="098B3F8E"/>
    <w:rsid w:val="09C50658"/>
    <w:rsid w:val="09CB0698"/>
    <w:rsid w:val="09DB6EA8"/>
    <w:rsid w:val="09EA30F8"/>
    <w:rsid w:val="09F417AF"/>
    <w:rsid w:val="09F978E2"/>
    <w:rsid w:val="0A314B1E"/>
    <w:rsid w:val="0A5E18FC"/>
    <w:rsid w:val="0A615946"/>
    <w:rsid w:val="0A6C7801"/>
    <w:rsid w:val="0A71753A"/>
    <w:rsid w:val="0A7916DA"/>
    <w:rsid w:val="0AF0244C"/>
    <w:rsid w:val="0B38239D"/>
    <w:rsid w:val="0B3D319B"/>
    <w:rsid w:val="0B6F52BB"/>
    <w:rsid w:val="0B8615FF"/>
    <w:rsid w:val="0B900AFD"/>
    <w:rsid w:val="0B9D6EB6"/>
    <w:rsid w:val="0BA7759B"/>
    <w:rsid w:val="0BC4144B"/>
    <w:rsid w:val="0BD2051C"/>
    <w:rsid w:val="0BEB340A"/>
    <w:rsid w:val="0C087B18"/>
    <w:rsid w:val="0C1A31C8"/>
    <w:rsid w:val="0C1D72D6"/>
    <w:rsid w:val="0CC5653B"/>
    <w:rsid w:val="0CD4352D"/>
    <w:rsid w:val="0CFB5BC0"/>
    <w:rsid w:val="0D1C56D7"/>
    <w:rsid w:val="0D4412D1"/>
    <w:rsid w:val="0D815D13"/>
    <w:rsid w:val="0DBE2B12"/>
    <w:rsid w:val="0E3977C0"/>
    <w:rsid w:val="0EF8F53A"/>
    <w:rsid w:val="0F5420ED"/>
    <w:rsid w:val="0F5D538B"/>
    <w:rsid w:val="0F6B0FEF"/>
    <w:rsid w:val="0F6E2FA7"/>
    <w:rsid w:val="0FDB1473"/>
    <w:rsid w:val="0FEA5E09"/>
    <w:rsid w:val="0FFE5037"/>
    <w:rsid w:val="10134CDE"/>
    <w:rsid w:val="103E5B2A"/>
    <w:rsid w:val="10704177"/>
    <w:rsid w:val="108E066F"/>
    <w:rsid w:val="11392495"/>
    <w:rsid w:val="11A847BC"/>
    <w:rsid w:val="11B529CE"/>
    <w:rsid w:val="11BC5CE0"/>
    <w:rsid w:val="11E953BA"/>
    <w:rsid w:val="120F0AE8"/>
    <w:rsid w:val="123116B1"/>
    <w:rsid w:val="12361BD1"/>
    <w:rsid w:val="12531BE8"/>
    <w:rsid w:val="12567615"/>
    <w:rsid w:val="125F4F1E"/>
    <w:rsid w:val="12A13996"/>
    <w:rsid w:val="12D36C55"/>
    <w:rsid w:val="12EA61AC"/>
    <w:rsid w:val="12EC1DC7"/>
    <w:rsid w:val="12EE7D82"/>
    <w:rsid w:val="130C4CDB"/>
    <w:rsid w:val="134128D2"/>
    <w:rsid w:val="13BE6AAB"/>
    <w:rsid w:val="13CC125A"/>
    <w:rsid w:val="140A12D4"/>
    <w:rsid w:val="14192A31"/>
    <w:rsid w:val="143A2C60"/>
    <w:rsid w:val="14844C7F"/>
    <w:rsid w:val="148B3AF2"/>
    <w:rsid w:val="14A32643"/>
    <w:rsid w:val="14F2239A"/>
    <w:rsid w:val="14F77F59"/>
    <w:rsid w:val="15235DC3"/>
    <w:rsid w:val="15241A44"/>
    <w:rsid w:val="15543DCE"/>
    <w:rsid w:val="15691286"/>
    <w:rsid w:val="15BE0144"/>
    <w:rsid w:val="15BF0AAE"/>
    <w:rsid w:val="15C2396B"/>
    <w:rsid w:val="161A14EB"/>
    <w:rsid w:val="16292E07"/>
    <w:rsid w:val="16296E4A"/>
    <w:rsid w:val="163C0E54"/>
    <w:rsid w:val="163F3766"/>
    <w:rsid w:val="165C6742"/>
    <w:rsid w:val="16704936"/>
    <w:rsid w:val="16B40158"/>
    <w:rsid w:val="16DB0E65"/>
    <w:rsid w:val="16F511B2"/>
    <w:rsid w:val="176E25A4"/>
    <w:rsid w:val="177526E4"/>
    <w:rsid w:val="17885987"/>
    <w:rsid w:val="179C724C"/>
    <w:rsid w:val="17A669A4"/>
    <w:rsid w:val="17E5A979"/>
    <w:rsid w:val="17F074AB"/>
    <w:rsid w:val="180B370A"/>
    <w:rsid w:val="183E15A9"/>
    <w:rsid w:val="184575BD"/>
    <w:rsid w:val="18457F9A"/>
    <w:rsid w:val="185C0450"/>
    <w:rsid w:val="186C1E69"/>
    <w:rsid w:val="18B27877"/>
    <w:rsid w:val="18CA5080"/>
    <w:rsid w:val="19221EB6"/>
    <w:rsid w:val="19397D98"/>
    <w:rsid w:val="1965085B"/>
    <w:rsid w:val="19A45BC2"/>
    <w:rsid w:val="19BA0EC5"/>
    <w:rsid w:val="19C764B4"/>
    <w:rsid w:val="19D44D8F"/>
    <w:rsid w:val="19EB1817"/>
    <w:rsid w:val="1A041314"/>
    <w:rsid w:val="1A082747"/>
    <w:rsid w:val="1A102387"/>
    <w:rsid w:val="1A2D4715"/>
    <w:rsid w:val="1A554A52"/>
    <w:rsid w:val="1A880997"/>
    <w:rsid w:val="1A9647DD"/>
    <w:rsid w:val="1AE86287"/>
    <w:rsid w:val="1B2B56F3"/>
    <w:rsid w:val="1B2B7382"/>
    <w:rsid w:val="1B592A5A"/>
    <w:rsid w:val="1B643DEB"/>
    <w:rsid w:val="1B653071"/>
    <w:rsid w:val="1B8A4EBD"/>
    <w:rsid w:val="1B9A04EF"/>
    <w:rsid w:val="1BA81C64"/>
    <w:rsid w:val="1BCD3230"/>
    <w:rsid w:val="1BD557A6"/>
    <w:rsid w:val="1BE7320B"/>
    <w:rsid w:val="1BE974A7"/>
    <w:rsid w:val="1BEE2B53"/>
    <w:rsid w:val="1BF71DF2"/>
    <w:rsid w:val="1C064525"/>
    <w:rsid w:val="1C07254C"/>
    <w:rsid w:val="1C4C3BCF"/>
    <w:rsid w:val="1D201767"/>
    <w:rsid w:val="1D9F22D7"/>
    <w:rsid w:val="1DD7409E"/>
    <w:rsid w:val="1DF20632"/>
    <w:rsid w:val="1DF63C75"/>
    <w:rsid w:val="1DFD49A6"/>
    <w:rsid w:val="1E0E1394"/>
    <w:rsid w:val="1E43352F"/>
    <w:rsid w:val="1E6A7D05"/>
    <w:rsid w:val="1E9E25AD"/>
    <w:rsid w:val="1EA471F4"/>
    <w:rsid w:val="1EB05819"/>
    <w:rsid w:val="1ECE6184"/>
    <w:rsid w:val="1EE164AE"/>
    <w:rsid w:val="1EE6D30A"/>
    <w:rsid w:val="1EE74EDE"/>
    <w:rsid w:val="1F0B7192"/>
    <w:rsid w:val="1F4A66CB"/>
    <w:rsid w:val="1F773480"/>
    <w:rsid w:val="1F7854F7"/>
    <w:rsid w:val="1F7E5775"/>
    <w:rsid w:val="1F841458"/>
    <w:rsid w:val="1F8762EB"/>
    <w:rsid w:val="1F99634F"/>
    <w:rsid w:val="1FC13210"/>
    <w:rsid w:val="1FC52418"/>
    <w:rsid w:val="1FD7CBF0"/>
    <w:rsid w:val="1FDC6146"/>
    <w:rsid w:val="201D22DD"/>
    <w:rsid w:val="203408A9"/>
    <w:rsid w:val="2050003D"/>
    <w:rsid w:val="20582817"/>
    <w:rsid w:val="207D72AE"/>
    <w:rsid w:val="20951352"/>
    <w:rsid w:val="20CA5CF1"/>
    <w:rsid w:val="20F130CC"/>
    <w:rsid w:val="20F44F1E"/>
    <w:rsid w:val="20F54D0F"/>
    <w:rsid w:val="20FF0C42"/>
    <w:rsid w:val="21163D3F"/>
    <w:rsid w:val="213D605E"/>
    <w:rsid w:val="214271D1"/>
    <w:rsid w:val="217F34BB"/>
    <w:rsid w:val="21AC3446"/>
    <w:rsid w:val="21C34ACD"/>
    <w:rsid w:val="21FD7B40"/>
    <w:rsid w:val="222759DD"/>
    <w:rsid w:val="2228635C"/>
    <w:rsid w:val="222F4B99"/>
    <w:rsid w:val="223E7E9F"/>
    <w:rsid w:val="22431452"/>
    <w:rsid w:val="22435D77"/>
    <w:rsid w:val="225C78A8"/>
    <w:rsid w:val="22616744"/>
    <w:rsid w:val="22736352"/>
    <w:rsid w:val="22765384"/>
    <w:rsid w:val="22814516"/>
    <w:rsid w:val="2287111B"/>
    <w:rsid w:val="22A670B6"/>
    <w:rsid w:val="22DE2C86"/>
    <w:rsid w:val="22E569AE"/>
    <w:rsid w:val="231B5518"/>
    <w:rsid w:val="231D4F5B"/>
    <w:rsid w:val="232A1E72"/>
    <w:rsid w:val="237019CC"/>
    <w:rsid w:val="237E20FF"/>
    <w:rsid w:val="23A72329"/>
    <w:rsid w:val="23AB3641"/>
    <w:rsid w:val="23B6C96B"/>
    <w:rsid w:val="23B75F74"/>
    <w:rsid w:val="23F067A7"/>
    <w:rsid w:val="24281053"/>
    <w:rsid w:val="244A4D1A"/>
    <w:rsid w:val="244F43AD"/>
    <w:rsid w:val="245A45C2"/>
    <w:rsid w:val="24A11AF9"/>
    <w:rsid w:val="24A35BD5"/>
    <w:rsid w:val="24AA60B7"/>
    <w:rsid w:val="24BC26FD"/>
    <w:rsid w:val="24CC1412"/>
    <w:rsid w:val="24EA7F6E"/>
    <w:rsid w:val="25826AB6"/>
    <w:rsid w:val="258D36BB"/>
    <w:rsid w:val="25A81599"/>
    <w:rsid w:val="25BA4CEB"/>
    <w:rsid w:val="25D56865"/>
    <w:rsid w:val="26020916"/>
    <w:rsid w:val="261E7955"/>
    <w:rsid w:val="26391110"/>
    <w:rsid w:val="267D5099"/>
    <w:rsid w:val="26A863BA"/>
    <w:rsid w:val="26BF10C9"/>
    <w:rsid w:val="26D838D7"/>
    <w:rsid w:val="26FA635D"/>
    <w:rsid w:val="271610CC"/>
    <w:rsid w:val="2735710D"/>
    <w:rsid w:val="27433324"/>
    <w:rsid w:val="27480AB3"/>
    <w:rsid w:val="27766DC3"/>
    <w:rsid w:val="278E7E49"/>
    <w:rsid w:val="27DF1D5F"/>
    <w:rsid w:val="282A223D"/>
    <w:rsid w:val="2832442B"/>
    <w:rsid w:val="286E5EF6"/>
    <w:rsid w:val="28786659"/>
    <w:rsid w:val="288C0C93"/>
    <w:rsid w:val="28E87769"/>
    <w:rsid w:val="29061987"/>
    <w:rsid w:val="293C4A01"/>
    <w:rsid w:val="294C27FE"/>
    <w:rsid w:val="29AF0E91"/>
    <w:rsid w:val="29C0782D"/>
    <w:rsid w:val="29DB20A0"/>
    <w:rsid w:val="29EE68C6"/>
    <w:rsid w:val="2A322D35"/>
    <w:rsid w:val="2A517423"/>
    <w:rsid w:val="2A610F9A"/>
    <w:rsid w:val="2A842385"/>
    <w:rsid w:val="2AB003CD"/>
    <w:rsid w:val="2AC91FF0"/>
    <w:rsid w:val="2ACF5F79"/>
    <w:rsid w:val="2B3C1135"/>
    <w:rsid w:val="2B560E1B"/>
    <w:rsid w:val="2B917E0C"/>
    <w:rsid w:val="2BE75E59"/>
    <w:rsid w:val="2BF1C49A"/>
    <w:rsid w:val="2BFF3F64"/>
    <w:rsid w:val="2BFF9971"/>
    <w:rsid w:val="2C2A2571"/>
    <w:rsid w:val="2C5D38CE"/>
    <w:rsid w:val="2C913ADD"/>
    <w:rsid w:val="2CBE7A70"/>
    <w:rsid w:val="2CDB78E5"/>
    <w:rsid w:val="2CDF763D"/>
    <w:rsid w:val="2CEA7054"/>
    <w:rsid w:val="2CFFBE0E"/>
    <w:rsid w:val="2D21575B"/>
    <w:rsid w:val="2D3F5816"/>
    <w:rsid w:val="2D465979"/>
    <w:rsid w:val="2D5A07CE"/>
    <w:rsid w:val="2D8A4B55"/>
    <w:rsid w:val="2D9029EB"/>
    <w:rsid w:val="2D933319"/>
    <w:rsid w:val="2D9B763C"/>
    <w:rsid w:val="2DA0016F"/>
    <w:rsid w:val="2DAFB207"/>
    <w:rsid w:val="2DBF79B8"/>
    <w:rsid w:val="2DC96C13"/>
    <w:rsid w:val="2DD815E9"/>
    <w:rsid w:val="2DDA67FA"/>
    <w:rsid w:val="2DEE4891"/>
    <w:rsid w:val="2DF32732"/>
    <w:rsid w:val="2E775F2D"/>
    <w:rsid w:val="2EB265AC"/>
    <w:rsid w:val="2EDFFDDC"/>
    <w:rsid w:val="2EE008F0"/>
    <w:rsid w:val="2EF0196C"/>
    <w:rsid w:val="2F1F46A7"/>
    <w:rsid w:val="2F31B663"/>
    <w:rsid w:val="2F4332DD"/>
    <w:rsid w:val="2F7F1A3F"/>
    <w:rsid w:val="2F7F2540"/>
    <w:rsid w:val="2F96641B"/>
    <w:rsid w:val="2F9C0D1A"/>
    <w:rsid w:val="2FA61062"/>
    <w:rsid w:val="2FAE48CF"/>
    <w:rsid w:val="2FB31374"/>
    <w:rsid w:val="2FB836C9"/>
    <w:rsid w:val="2FC92E14"/>
    <w:rsid w:val="2FD213EE"/>
    <w:rsid w:val="2FDA0207"/>
    <w:rsid w:val="3012724A"/>
    <w:rsid w:val="305F2AEA"/>
    <w:rsid w:val="30807AC2"/>
    <w:rsid w:val="30A048D2"/>
    <w:rsid w:val="30AC3C25"/>
    <w:rsid w:val="31433438"/>
    <w:rsid w:val="314C774C"/>
    <w:rsid w:val="315B31EF"/>
    <w:rsid w:val="316B4522"/>
    <w:rsid w:val="31AA1782"/>
    <w:rsid w:val="31CE629F"/>
    <w:rsid w:val="31F108E6"/>
    <w:rsid w:val="31FA101F"/>
    <w:rsid w:val="32435877"/>
    <w:rsid w:val="325F5275"/>
    <w:rsid w:val="328562F5"/>
    <w:rsid w:val="32BC08E5"/>
    <w:rsid w:val="32C522FC"/>
    <w:rsid w:val="33251935"/>
    <w:rsid w:val="33DD6EF7"/>
    <w:rsid w:val="33E246A2"/>
    <w:rsid w:val="33F56453"/>
    <w:rsid w:val="34251F16"/>
    <w:rsid w:val="342F5CDB"/>
    <w:rsid w:val="345F68D6"/>
    <w:rsid w:val="34790579"/>
    <w:rsid w:val="34A423ED"/>
    <w:rsid w:val="34D76ADF"/>
    <w:rsid w:val="34E21963"/>
    <w:rsid w:val="35046666"/>
    <w:rsid w:val="359545E9"/>
    <w:rsid w:val="35B427CB"/>
    <w:rsid w:val="35F408D4"/>
    <w:rsid w:val="35FB7409"/>
    <w:rsid w:val="362E7162"/>
    <w:rsid w:val="36357F04"/>
    <w:rsid w:val="3648213D"/>
    <w:rsid w:val="365D5487"/>
    <w:rsid w:val="36923616"/>
    <w:rsid w:val="36BD3E66"/>
    <w:rsid w:val="36CA58A6"/>
    <w:rsid w:val="36E0760B"/>
    <w:rsid w:val="37092813"/>
    <w:rsid w:val="37531CE0"/>
    <w:rsid w:val="376A588C"/>
    <w:rsid w:val="376B7C44"/>
    <w:rsid w:val="3773F6FC"/>
    <w:rsid w:val="37787A46"/>
    <w:rsid w:val="37796BEA"/>
    <w:rsid w:val="37FA6BEF"/>
    <w:rsid w:val="38137EAB"/>
    <w:rsid w:val="381476C1"/>
    <w:rsid w:val="38195EAD"/>
    <w:rsid w:val="382BD578"/>
    <w:rsid w:val="38345EF4"/>
    <w:rsid w:val="38462B7D"/>
    <w:rsid w:val="386C629E"/>
    <w:rsid w:val="386F66A6"/>
    <w:rsid w:val="38706E0B"/>
    <w:rsid w:val="38934559"/>
    <w:rsid w:val="38B11723"/>
    <w:rsid w:val="38CC3AF8"/>
    <w:rsid w:val="391B3112"/>
    <w:rsid w:val="391B3B67"/>
    <w:rsid w:val="391C2993"/>
    <w:rsid w:val="39AF4A24"/>
    <w:rsid w:val="39CC3F13"/>
    <w:rsid w:val="39F63852"/>
    <w:rsid w:val="39FF3747"/>
    <w:rsid w:val="3A0045B7"/>
    <w:rsid w:val="3A1F5EA9"/>
    <w:rsid w:val="3A2A0747"/>
    <w:rsid w:val="3A3E785D"/>
    <w:rsid w:val="3A4B4EF0"/>
    <w:rsid w:val="3AD65D1A"/>
    <w:rsid w:val="3B111C96"/>
    <w:rsid w:val="3B3E095F"/>
    <w:rsid w:val="3B77531B"/>
    <w:rsid w:val="3B7C4C07"/>
    <w:rsid w:val="3BB328D7"/>
    <w:rsid w:val="3BC768BF"/>
    <w:rsid w:val="3BDFEA2F"/>
    <w:rsid w:val="3BFEE540"/>
    <w:rsid w:val="3C010F64"/>
    <w:rsid w:val="3C085C60"/>
    <w:rsid w:val="3C222B9B"/>
    <w:rsid w:val="3C596673"/>
    <w:rsid w:val="3C6954AF"/>
    <w:rsid w:val="3C7EA6C5"/>
    <w:rsid w:val="3CAF3BA6"/>
    <w:rsid w:val="3CBB206E"/>
    <w:rsid w:val="3CBF0F32"/>
    <w:rsid w:val="3CE37363"/>
    <w:rsid w:val="3CEC1036"/>
    <w:rsid w:val="3CF76208"/>
    <w:rsid w:val="3CF77A3B"/>
    <w:rsid w:val="3D015F84"/>
    <w:rsid w:val="3D040EEA"/>
    <w:rsid w:val="3D29776B"/>
    <w:rsid w:val="3D8C1AA8"/>
    <w:rsid w:val="3DA04B02"/>
    <w:rsid w:val="3DAE000B"/>
    <w:rsid w:val="3DB8E11F"/>
    <w:rsid w:val="3DC53272"/>
    <w:rsid w:val="3DDF8A5A"/>
    <w:rsid w:val="3DEF677E"/>
    <w:rsid w:val="3DF72AE5"/>
    <w:rsid w:val="3E1D259F"/>
    <w:rsid w:val="3E3904B1"/>
    <w:rsid w:val="3E3E4CB3"/>
    <w:rsid w:val="3E517517"/>
    <w:rsid w:val="3E564FD3"/>
    <w:rsid w:val="3E723DCF"/>
    <w:rsid w:val="3E7BE299"/>
    <w:rsid w:val="3ECF173F"/>
    <w:rsid w:val="3EE42CD7"/>
    <w:rsid w:val="3F134509"/>
    <w:rsid w:val="3F237278"/>
    <w:rsid w:val="3F3FEC42"/>
    <w:rsid w:val="3F465261"/>
    <w:rsid w:val="3F48FEF3"/>
    <w:rsid w:val="3F841505"/>
    <w:rsid w:val="3F93524C"/>
    <w:rsid w:val="3FA42A16"/>
    <w:rsid w:val="3FB74824"/>
    <w:rsid w:val="3FC75BFF"/>
    <w:rsid w:val="3FCB9491"/>
    <w:rsid w:val="3FEE8AFE"/>
    <w:rsid w:val="3FFFEA27"/>
    <w:rsid w:val="401D5EC1"/>
    <w:rsid w:val="40507859"/>
    <w:rsid w:val="408D6B37"/>
    <w:rsid w:val="408E7C60"/>
    <w:rsid w:val="4104555C"/>
    <w:rsid w:val="410959C3"/>
    <w:rsid w:val="410E7C07"/>
    <w:rsid w:val="412C68AB"/>
    <w:rsid w:val="413A127E"/>
    <w:rsid w:val="41744FE4"/>
    <w:rsid w:val="418A788F"/>
    <w:rsid w:val="418E5414"/>
    <w:rsid w:val="41950B2F"/>
    <w:rsid w:val="41AF2E91"/>
    <w:rsid w:val="41BB25FB"/>
    <w:rsid w:val="41D62BBA"/>
    <w:rsid w:val="421E7D41"/>
    <w:rsid w:val="426F6B4D"/>
    <w:rsid w:val="427835D7"/>
    <w:rsid w:val="42AF172B"/>
    <w:rsid w:val="42BA70B7"/>
    <w:rsid w:val="42C92142"/>
    <w:rsid w:val="42CC49FA"/>
    <w:rsid w:val="42ED46C1"/>
    <w:rsid w:val="42FD2AAE"/>
    <w:rsid w:val="43077B41"/>
    <w:rsid w:val="430C2D0E"/>
    <w:rsid w:val="43422D0B"/>
    <w:rsid w:val="434C0EB3"/>
    <w:rsid w:val="43997FDD"/>
    <w:rsid w:val="439B73D3"/>
    <w:rsid w:val="43C94404"/>
    <w:rsid w:val="43D474DA"/>
    <w:rsid w:val="43F931E4"/>
    <w:rsid w:val="441200AF"/>
    <w:rsid w:val="44267F3E"/>
    <w:rsid w:val="4463650B"/>
    <w:rsid w:val="446D4740"/>
    <w:rsid w:val="44D339C3"/>
    <w:rsid w:val="44DA04AC"/>
    <w:rsid w:val="451945FF"/>
    <w:rsid w:val="451D3402"/>
    <w:rsid w:val="45223C24"/>
    <w:rsid w:val="452F4B04"/>
    <w:rsid w:val="45674E2D"/>
    <w:rsid w:val="45716D8A"/>
    <w:rsid w:val="45911970"/>
    <w:rsid w:val="459B20B4"/>
    <w:rsid w:val="45A162CD"/>
    <w:rsid w:val="45A63E41"/>
    <w:rsid w:val="45CEB2D5"/>
    <w:rsid w:val="462073C0"/>
    <w:rsid w:val="46462EC9"/>
    <w:rsid w:val="46583362"/>
    <w:rsid w:val="46931FE0"/>
    <w:rsid w:val="46AA1991"/>
    <w:rsid w:val="46C37D04"/>
    <w:rsid w:val="46EC18D1"/>
    <w:rsid w:val="471C535D"/>
    <w:rsid w:val="4742627C"/>
    <w:rsid w:val="479B78C0"/>
    <w:rsid w:val="479ED460"/>
    <w:rsid w:val="483C4DB9"/>
    <w:rsid w:val="490A2F27"/>
    <w:rsid w:val="49B74350"/>
    <w:rsid w:val="49BF216D"/>
    <w:rsid w:val="4A3E1BCF"/>
    <w:rsid w:val="4A54584F"/>
    <w:rsid w:val="4A553FA3"/>
    <w:rsid w:val="4A9F3787"/>
    <w:rsid w:val="4AD75345"/>
    <w:rsid w:val="4AE32A9D"/>
    <w:rsid w:val="4B3C51D2"/>
    <w:rsid w:val="4B4439C2"/>
    <w:rsid w:val="4B4846DA"/>
    <w:rsid w:val="4BCD40C8"/>
    <w:rsid w:val="4BF55F65"/>
    <w:rsid w:val="4C372166"/>
    <w:rsid w:val="4C541CAC"/>
    <w:rsid w:val="4C683EE3"/>
    <w:rsid w:val="4CBA1AAC"/>
    <w:rsid w:val="4D446CA4"/>
    <w:rsid w:val="4D506A5A"/>
    <w:rsid w:val="4D7E3606"/>
    <w:rsid w:val="4DC06D21"/>
    <w:rsid w:val="4DDE5553"/>
    <w:rsid w:val="4DFF2554"/>
    <w:rsid w:val="4E405613"/>
    <w:rsid w:val="4E59642E"/>
    <w:rsid w:val="4E6D3241"/>
    <w:rsid w:val="4E7C6C2A"/>
    <w:rsid w:val="4E8C3DFC"/>
    <w:rsid w:val="4E95F575"/>
    <w:rsid w:val="4ED15EE6"/>
    <w:rsid w:val="4ED37157"/>
    <w:rsid w:val="4ED77659"/>
    <w:rsid w:val="4EE77D5F"/>
    <w:rsid w:val="4EF845D8"/>
    <w:rsid w:val="4F1478A8"/>
    <w:rsid w:val="4F2534E5"/>
    <w:rsid w:val="4F4154B6"/>
    <w:rsid w:val="4F7C0557"/>
    <w:rsid w:val="4F7FA89B"/>
    <w:rsid w:val="4FAB274B"/>
    <w:rsid w:val="4FAD07BD"/>
    <w:rsid w:val="4FB82040"/>
    <w:rsid w:val="4FBB62F7"/>
    <w:rsid w:val="4FBFBD8D"/>
    <w:rsid w:val="4FCB512A"/>
    <w:rsid w:val="4FEC63D6"/>
    <w:rsid w:val="4FFED611"/>
    <w:rsid w:val="4FFF57A5"/>
    <w:rsid w:val="50237E6A"/>
    <w:rsid w:val="503E4C2B"/>
    <w:rsid w:val="50521D80"/>
    <w:rsid w:val="50CE26AB"/>
    <w:rsid w:val="50DB3569"/>
    <w:rsid w:val="512544DB"/>
    <w:rsid w:val="51302FC5"/>
    <w:rsid w:val="516E1798"/>
    <w:rsid w:val="51992C62"/>
    <w:rsid w:val="519E0114"/>
    <w:rsid w:val="51BC2DA9"/>
    <w:rsid w:val="51C63383"/>
    <w:rsid w:val="51CE5C6C"/>
    <w:rsid w:val="51E746DB"/>
    <w:rsid w:val="51FB0B52"/>
    <w:rsid w:val="52407136"/>
    <w:rsid w:val="525EA0FA"/>
    <w:rsid w:val="529C1530"/>
    <w:rsid w:val="52ED5688"/>
    <w:rsid w:val="530744AC"/>
    <w:rsid w:val="53B01BDE"/>
    <w:rsid w:val="53B7441A"/>
    <w:rsid w:val="53B86CFB"/>
    <w:rsid w:val="53BE7F4C"/>
    <w:rsid w:val="53CBA6D8"/>
    <w:rsid w:val="541115BE"/>
    <w:rsid w:val="542B6670"/>
    <w:rsid w:val="54924F20"/>
    <w:rsid w:val="54A7079A"/>
    <w:rsid w:val="54B321EB"/>
    <w:rsid w:val="54BC1394"/>
    <w:rsid w:val="54D74153"/>
    <w:rsid w:val="54D84760"/>
    <w:rsid w:val="54DFF975"/>
    <w:rsid w:val="55055F70"/>
    <w:rsid w:val="550F5D13"/>
    <w:rsid w:val="55294508"/>
    <w:rsid w:val="55663F0B"/>
    <w:rsid w:val="55761A69"/>
    <w:rsid w:val="5590236E"/>
    <w:rsid w:val="55A4262D"/>
    <w:rsid w:val="55C44BBE"/>
    <w:rsid w:val="562431B2"/>
    <w:rsid w:val="565F4088"/>
    <w:rsid w:val="56745ACE"/>
    <w:rsid w:val="568C5DF4"/>
    <w:rsid w:val="56900687"/>
    <w:rsid w:val="56984696"/>
    <w:rsid w:val="56A859F1"/>
    <w:rsid w:val="56FA587C"/>
    <w:rsid w:val="5720750B"/>
    <w:rsid w:val="57491C26"/>
    <w:rsid w:val="5773212E"/>
    <w:rsid w:val="57774024"/>
    <w:rsid w:val="57847D5C"/>
    <w:rsid w:val="579D6934"/>
    <w:rsid w:val="57CE68CA"/>
    <w:rsid w:val="57F781D2"/>
    <w:rsid w:val="5841705A"/>
    <w:rsid w:val="589B01C2"/>
    <w:rsid w:val="58B7BF91"/>
    <w:rsid w:val="58CA6167"/>
    <w:rsid w:val="58ED6A9D"/>
    <w:rsid w:val="58F24D5E"/>
    <w:rsid w:val="58FF0E19"/>
    <w:rsid w:val="590A7F26"/>
    <w:rsid w:val="592242BA"/>
    <w:rsid w:val="592D5508"/>
    <w:rsid w:val="593257A1"/>
    <w:rsid w:val="593523FE"/>
    <w:rsid w:val="597410D3"/>
    <w:rsid w:val="59EA068D"/>
    <w:rsid w:val="59EB7134"/>
    <w:rsid w:val="59FEFC52"/>
    <w:rsid w:val="5A017AA3"/>
    <w:rsid w:val="5A1D3F88"/>
    <w:rsid w:val="5B0867BA"/>
    <w:rsid w:val="5B116199"/>
    <w:rsid w:val="5B145358"/>
    <w:rsid w:val="5B3A652A"/>
    <w:rsid w:val="5B47572D"/>
    <w:rsid w:val="5B5FA050"/>
    <w:rsid w:val="5B685A25"/>
    <w:rsid w:val="5B8C4E25"/>
    <w:rsid w:val="5BC930A6"/>
    <w:rsid w:val="5BCA2F03"/>
    <w:rsid w:val="5BDB18B6"/>
    <w:rsid w:val="5BF92275"/>
    <w:rsid w:val="5BFD01D6"/>
    <w:rsid w:val="5BFF307B"/>
    <w:rsid w:val="5C151C80"/>
    <w:rsid w:val="5C1D48C9"/>
    <w:rsid w:val="5C1E34DF"/>
    <w:rsid w:val="5C1E5968"/>
    <w:rsid w:val="5C4C6FFF"/>
    <w:rsid w:val="5C59404C"/>
    <w:rsid w:val="5C82259C"/>
    <w:rsid w:val="5CC91F79"/>
    <w:rsid w:val="5CF91B85"/>
    <w:rsid w:val="5D0310BC"/>
    <w:rsid w:val="5D280387"/>
    <w:rsid w:val="5D2D0771"/>
    <w:rsid w:val="5D3469F2"/>
    <w:rsid w:val="5D472FDD"/>
    <w:rsid w:val="5D4B6E32"/>
    <w:rsid w:val="5D724ABB"/>
    <w:rsid w:val="5D7C12E6"/>
    <w:rsid w:val="5D842D7B"/>
    <w:rsid w:val="5D941486"/>
    <w:rsid w:val="5DB773CD"/>
    <w:rsid w:val="5DD76917"/>
    <w:rsid w:val="5DDB0740"/>
    <w:rsid w:val="5DDF2FF7"/>
    <w:rsid w:val="5DFF26AB"/>
    <w:rsid w:val="5E0D2AAE"/>
    <w:rsid w:val="5E3C2F0E"/>
    <w:rsid w:val="5E4147F6"/>
    <w:rsid w:val="5E50032A"/>
    <w:rsid w:val="5E501647"/>
    <w:rsid w:val="5E8DD074"/>
    <w:rsid w:val="5E914DF1"/>
    <w:rsid w:val="5EA42BA9"/>
    <w:rsid w:val="5ED52CB7"/>
    <w:rsid w:val="5EEC02E8"/>
    <w:rsid w:val="5EEC5582"/>
    <w:rsid w:val="5EFEE7B1"/>
    <w:rsid w:val="5EFF65ED"/>
    <w:rsid w:val="5EFF7D2D"/>
    <w:rsid w:val="5F3FA973"/>
    <w:rsid w:val="5F497CAD"/>
    <w:rsid w:val="5F4F9C5A"/>
    <w:rsid w:val="5F720D05"/>
    <w:rsid w:val="5F7DAF58"/>
    <w:rsid w:val="5F9E5053"/>
    <w:rsid w:val="5FDD8141"/>
    <w:rsid w:val="5FE85485"/>
    <w:rsid w:val="5FEF4937"/>
    <w:rsid w:val="5FF722D8"/>
    <w:rsid w:val="5FFAD538"/>
    <w:rsid w:val="5FFD1B67"/>
    <w:rsid w:val="5FFE5E6C"/>
    <w:rsid w:val="5FFF7696"/>
    <w:rsid w:val="5FFFB158"/>
    <w:rsid w:val="600F7DB2"/>
    <w:rsid w:val="602D7270"/>
    <w:rsid w:val="602F36AA"/>
    <w:rsid w:val="60574AA1"/>
    <w:rsid w:val="60865FCD"/>
    <w:rsid w:val="60BD792B"/>
    <w:rsid w:val="611B3E9F"/>
    <w:rsid w:val="614F2CD2"/>
    <w:rsid w:val="61665302"/>
    <w:rsid w:val="6175795E"/>
    <w:rsid w:val="617862D8"/>
    <w:rsid w:val="61B52ACC"/>
    <w:rsid w:val="61D260B1"/>
    <w:rsid w:val="61DFA8AA"/>
    <w:rsid w:val="61FA5D7C"/>
    <w:rsid w:val="6223037D"/>
    <w:rsid w:val="622B73DB"/>
    <w:rsid w:val="62311F87"/>
    <w:rsid w:val="624A02CE"/>
    <w:rsid w:val="62524CF9"/>
    <w:rsid w:val="62716736"/>
    <w:rsid w:val="62981AEF"/>
    <w:rsid w:val="62E1575C"/>
    <w:rsid w:val="62E220E0"/>
    <w:rsid w:val="62E37631"/>
    <w:rsid w:val="62EA078C"/>
    <w:rsid w:val="63237BAB"/>
    <w:rsid w:val="632E2B36"/>
    <w:rsid w:val="634808EB"/>
    <w:rsid w:val="634E3410"/>
    <w:rsid w:val="63BB4D53"/>
    <w:rsid w:val="63F683CC"/>
    <w:rsid w:val="63FC5B3C"/>
    <w:rsid w:val="63FD3C94"/>
    <w:rsid w:val="63FF1A1A"/>
    <w:rsid w:val="642A1F5E"/>
    <w:rsid w:val="64383CB0"/>
    <w:rsid w:val="64B2415B"/>
    <w:rsid w:val="64B61A2A"/>
    <w:rsid w:val="64BC1BBD"/>
    <w:rsid w:val="64CE2F6C"/>
    <w:rsid w:val="64F69FCB"/>
    <w:rsid w:val="64FC7C17"/>
    <w:rsid w:val="64FF04F8"/>
    <w:rsid w:val="654A7049"/>
    <w:rsid w:val="657F2D42"/>
    <w:rsid w:val="65993834"/>
    <w:rsid w:val="65DD5C2C"/>
    <w:rsid w:val="65ED6CD8"/>
    <w:rsid w:val="666BFED5"/>
    <w:rsid w:val="6672060B"/>
    <w:rsid w:val="667538DA"/>
    <w:rsid w:val="66901558"/>
    <w:rsid w:val="669761A0"/>
    <w:rsid w:val="669B5377"/>
    <w:rsid w:val="66BE37AB"/>
    <w:rsid w:val="66CD4D5B"/>
    <w:rsid w:val="66FD4C82"/>
    <w:rsid w:val="67125EC6"/>
    <w:rsid w:val="67142071"/>
    <w:rsid w:val="672F0F3E"/>
    <w:rsid w:val="673C027F"/>
    <w:rsid w:val="673D732A"/>
    <w:rsid w:val="673E00A9"/>
    <w:rsid w:val="6745535C"/>
    <w:rsid w:val="675B2367"/>
    <w:rsid w:val="678577BC"/>
    <w:rsid w:val="67990DA4"/>
    <w:rsid w:val="67A45ABC"/>
    <w:rsid w:val="67B2125E"/>
    <w:rsid w:val="67B96ACB"/>
    <w:rsid w:val="67DB0646"/>
    <w:rsid w:val="67DD1EDC"/>
    <w:rsid w:val="67F151D3"/>
    <w:rsid w:val="67FC669A"/>
    <w:rsid w:val="683B64F9"/>
    <w:rsid w:val="6847086A"/>
    <w:rsid w:val="68686C9A"/>
    <w:rsid w:val="68690EE3"/>
    <w:rsid w:val="68814D03"/>
    <w:rsid w:val="68D0643D"/>
    <w:rsid w:val="68D26659"/>
    <w:rsid w:val="68DE4AAD"/>
    <w:rsid w:val="68E13C4C"/>
    <w:rsid w:val="68F16ADF"/>
    <w:rsid w:val="691351B3"/>
    <w:rsid w:val="69261639"/>
    <w:rsid w:val="69411B23"/>
    <w:rsid w:val="6950B532"/>
    <w:rsid w:val="696977F9"/>
    <w:rsid w:val="699827BC"/>
    <w:rsid w:val="69F546C4"/>
    <w:rsid w:val="69FFCF06"/>
    <w:rsid w:val="6A265A00"/>
    <w:rsid w:val="6A551026"/>
    <w:rsid w:val="6A7F349A"/>
    <w:rsid w:val="6ABF624B"/>
    <w:rsid w:val="6AC1042B"/>
    <w:rsid w:val="6B737C7F"/>
    <w:rsid w:val="6B7602AE"/>
    <w:rsid w:val="6B7FD48D"/>
    <w:rsid w:val="6BC50CDD"/>
    <w:rsid w:val="6BD7F378"/>
    <w:rsid w:val="6BEFA26F"/>
    <w:rsid w:val="6BF66A49"/>
    <w:rsid w:val="6BF726BA"/>
    <w:rsid w:val="6C123AAB"/>
    <w:rsid w:val="6C2459E5"/>
    <w:rsid w:val="6C27202E"/>
    <w:rsid w:val="6C4D5602"/>
    <w:rsid w:val="6C5A7FF2"/>
    <w:rsid w:val="6C850C61"/>
    <w:rsid w:val="6C8934D3"/>
    <w:rsid w:val="6CCB292E"/>
    <w:rsid w:val="6D0839EB"/>
    <w:rsid w:val="6D091252"/>
    <w:rsid w:val="6D72053F"/>
    <w:rsid w:val="6D820732"/>
    <w:rsid w:val="6DC07B44"/>
    <w:rsid w:val="6DDFBEF9"/>
    <w:rsid w:val="6DF67F75"/>
    <w:rsid w:val="6E5E141D"/>
    <w:rsid w:val="6E673C6E"/>
    <w:rsid w:val="6E7FDD49"/>
    <w:rsid w:val="6EBBCE43"/>
    <w:rsid w:val="6EBF63DA"/>
    <w:rsid w:val="6ECF7CE6"/>
    <w:rsid w:val="6EE40E94"/>
    <w:rsid w:val="6EE7825B"/>
    <w:rsid w:val="6EFC576E"/>
    <w:rsid w:val="6EFD5AB2"/>
    <w:rsid w:val="6F0A61C2"/>
    <w:rsid w:val="6F222748"/>
    <w:rsid w:val="6F57B939"/>
    <w:rsid w:val="6F6E001A"/>
    <w:rsid w:val="6F75B2CA"/>
    <w:rsid w:val="6F7F73EB"/>
    <w:rsid w:val="6F7FA8BF"/>
    <w:rsid w:val="6F8140F2"/>
    <w:rsid w:val="6F8F3A02"/>
    <w:rsid w:val="6FEDBD4C"/>
    <w:rsid w:val="6FF7F926"/>
    <w:rsid w:val="6FFF12D6"/>
    <w:rsid w:val="6FFF2AC9"/>
    <w:rsid w:val="6FFF8DF4"/>
    <w:rsid w:val="703300FF"/>
    <w:rsid w:val="7063059D"/>
    <w:rsid w:val="708E3F08"/>
    <w:rsid w:val="709F1957"/>
    <w:rsid w:val="70B62E00"/>
    <w:rsid w:val="70BBE2FC"/>
    <w:rsid w:val="70C840C8"/>
    <w:rsid w:val="70DA13DD"/>
    <w:rsid w:val="70E62CA2"/>
    <w:rsid w:val="70FF32FC"/>
    <w:rsid w:val="711B474F"/>
    <w:rsid w:val="719862FC"/>
    <w:rsid w:val="71B16911"/>
    <w:rsid w:val="71BF069E"/>
    <w:rsid w:val="71CE8B51"/>
    <w:rsid w:val="71DB953F"/>
    <w:rsid w:val="71DC21E6"/>
    <w:rsid w:val="72100890"/>
    <w:rsid w:val="7238316B"/>
    <w:rsid w:val="72450A64"/>
    <w:rsid w:val="7282422A"/>
    <w:rsid w:val="72880799"/>
    <w:rsid w:val="731A2304"/>
    <w:rsid w:val="731D45F4"/>
    <w:rsid w:val="73431101"/>
    <w:rsid w:val="73443517"/>
    <w:rsid w:val="73480C28"/>
    <w:rsid w:val="734B2FC2"/>
    <w:rsid w:val="735B387F"/>
    <w:rsid w:val="73A40BF2"/>
    <w:rsid w:val="73A63E81"/>
    <w:rsid w:val="73EE375F"/>
    <w:rsid w:val="73F86DAB"/>
    <w:rsid w:val="73FF1252"/>
    <w:rsid w:val="73FF4845"/>
    <w:rsid w:val="73FF9207"/>
    <w:rsid w:val="74117110"/>
    <w:rsid w:val="744031AD"/>
    <w:rsid w:val="746133DD"/>
    <w:rsid w:val="7480130A"/>
    <w:rsid w:val="748A428C"/>
    <w:rsid w:val="74913A48"/>
    <w:rsid w:val="74C57A14"/>
    <w:rsid w:val="74E6A78A"/>
    <w:rsid w:val="75052809"/>
    <w:rsid w:val="7514126D"/>
    <w:rsid w:val="75295C02"/>
    <w:rsid w:val="752F4F15"/>
    <w:rsid w:val="755B4AC4"/>
    <w:rsid w:val="75894347"/>
    <w:rsid w:val="759952E6"/>
    <w:rsid w:val="75E673D6"/>
    <w:rsid w:val="75ED663B"/>
    <w:rsid w:val="75FC4294"/>
    <w:rsid w:val="75FDD805"/>
    <w:rsid w:val="763F6A84"/>
    <w:rsid w:val="764F3097"/>
    <w:rsid w:val="76587081"/>
    <w:rsid w:val="766C06FF"/>
    <w:rsid w:val="767176CB"/>
    <w:rsid w:val="767A317F"/>
    <w:rsid w:val="76A1005E"/>
    <w:rsid w:val="76B6BF0A"/>
    <w:rsid w:val="76F679B7"/>
    <w:rsid w:val="770D4C48"/>
    <w:rsid w:val="772571A3"/>
    <w:rsid w:val="77324E93"/>
    <w:rsid w:val="775E542D"/>
    <w:rsid w:val="7777BC29"/>
    <w:rsid w:val="777EBE1C"/>
    <w:rsid w:val="77993211"/>
    <w:rsid w:val="77A78C41"/>
    <w:rsid w:val="77AF19BB"/>
    <w:rsid w:val="77BA6C36"/>
    <w:rsid w:val="77BB875C"/>
    <w:rsid w:val="77BD9997"/>
    <w:rsid w:val="77BFAE97"/>
    <w:rsid w:val="77DAC5EA"/>
    <w:rsid w:val="77DCC8C5"/>
    <w:rsid w:val="77ED7A23"/>
    <w:rsid w:val="77F7D4CC"/>
    <w:rsid w:val="77F92B91"/>
    <w:rsid w:val="77FD7487"/>
    <w:rsid w:val="77FEB2AC"/>
    <w:rsid w:val="77FF835C"/>
    <w:rsid w:val="77FFA7A9"/>
    <w:rsid w:val="782A3513"/>
    <w:rsid w:val="784A7FBA"/>
    <w:rsid w:val="7855070D"/>
    <w:rsid w:val="785F3F2F"/>
    <w:rsid w:val="786A3F29"/>
    <w:rsid w:val="7877D686"/>
    <w:rsid w:val="789D01ED"/>
    <w:rsid w:val="78DA7590"/>
    <w:rsid w:val="78EE3408"/>
    <w:rsid w:val="790CA416"/>
    <w:rsid w:val="7925489F"/>
    <w:rsid w:val="79264919"/>
    <w:rsid w:val="793F2E71"/>
    <w:rsid w:val="79455EC7"/>
    <w:rsid w:val="7957609F"/>
    <w:rsid w:val="7961512C"/>
    <w:rsid w:val="796C4D04"/>
    <w:rsid w:val="79713E6D"/>
    <w:rsid w:val="797F3CCA"/>
    <w:rsid w:val="799B16BB"/>
    <w:rsid w:val="79BB4705"/>
    <w:rsid w:val="79EC0ABA"/>
    <w:rsid w:val="79F65A42"/>
    <w:rsid w:val="79FEC596"/>
    <w:rsid w:val="7A2C73B0"/>
    <w:rsid w:val="7A331D84"/>
    <w:rsid w:val="7A552BBE"/>
    <w:rsid w:val="7ABD1DD6"/>
    <w:rsid w:val="7AD7638A"/>
    <w:rsid w:val="7ADC323E"/>
    <w:rsid w:val="7AEBBA6F"/>
    <w:rsid w:val="7AF65757"/>
    <w:rsid w:val="7AF68C69"/>
    <w:rsid w:val="7AF73778"/>
    <w:rsid w:val="7AFA7489"/>
    <w:rsid w:val="7AFF437A"/>
    <w:rsid w:val="7B0C52CB"/>
    <w:rsid w:val="7B0D668C"/>
    <w:rsid w:val="7B5A4274"/>
    <w:rsid w:val="7B730039"/>
    <w:rsid w:val="7B733FFE"/>
    <w:rsid w:val="7B777F8F"/>
    <w:rsid w:val="7B810197"/>
    <w:rsid w:val="7BDD58C9"/>
    <w:rsid w:val="7BF13C68"/>
    <w:rsid w:val="7BF67873"/>
    <w:rsid w:val="7BF67B92"/>
    <w:rsid w:val="7BF76CA5"/>
    <w:rsid w:val="7BF7D94B"/>
    <w:rsid w:val="7BFF65A6"/>
    <w:rsid w:val="7C1447C8"/>
    <w:rsid w:val="7C441DBD"/>
    <w:rsid w:val="7C5A5A88"/>
    <w:rsid w:val="7C5F3056"/>
    <w:rsid w:val="7C646E2F"/>
    <w:rsid w:val="7C6555E2"/>
    <w:rsid w:val="7C743857"/>
    <w:rsid w:val="7C7734F3"/>
    <w:rsid w:val="7C94681C"/>
    <w:rsid w:val="7C95557C"/>
    <w:rsid w:val="7CA817D8"/>
    <w:rsid w:val="7CBA2CE5"/>
    <w:rsid w:val="7CE601BF"/>
    <w:rsid w:val="7CF34F06"/>
    <w:rsid w:val="7D2456DB"/>
    <w:rsid w:val="7D2E186E"/>
    <w:rsid w:val="7D491640"/>
    <w:rsid w:val="7D5DA937"/>
    <w:rsid w:val="7D745BB6"/>
    <w:rsid w:val="7D7875DB"/>
    <w:rsid w:val="7DA389F8"/>
    <w:rsid w:val="7DAC4B31"/>
    <w:rsid w:val="7DB072BE"/>
    <w:rsid w:val="7DBF1900"/>
    <w:rsid w:val="7DD5B380"/>
    <w:rsid w:val="7DF42C55"/>
    <w:rsid w:val="7DF74911"/>
    <w:rsid w:val="7DFA16FB"/>
    <w:rsid w:val="7DFA25D3"/>
    <w:rsid w:val="7DFE511B"/>
    <w:rsid w:val="7DFFB46B"/>
    <w:rsid w:val="7E283E7A"/>
    <w:rsid w:val="7E4FA796"/>
    <w:rsid w:val="7E594CD6"/>
    <w:rsid w:val="7E5E9C65"/>
    <w:rsid w:val="7E601733"/>
    <w:rsid w:val="7E63B5E6"/>
    <w:rsid w:val="7E6B2D92"/>
    <w:rsid w:val="7EB4B158"/>
    <w:rsid w:val="7EC743E3"/>
    <w:rsid w:val="7ECF013B"/>
    <w:rsid w:val="7ED6A886"/>
    <w:rsid w:val="7EDA02E2"/>
    <w:rsid w:val="7EDF1DB4"/>
    <w:rsid w:val="7EDF7CF2"/>
    <w:rsid w:val="7EDFE3E9"/>
    <w:rsid w:val="7EE46858"/>
    <w:rsid w:val="7EEF5A57"/>
    <w:rsid w:val="7EF73737"/>
    <w:rsid w:val="7EF77FFF"/>
    <w:rsid w:val="7EF957A6"/>
    <w:rsid w:val="7F01339C"/>
    <w:rsid w:val="7F55C293"/>
    <w:rsid w:val="7F5D0292"/>
    <w:rsid w:val="7F5E5072"/>
    <w:rsid w:val="7F674D19"/>
    <w:rsid w:val="7F6BB1EF"/>
    <w:rsid w:val="7F7563CE"/>
    <w:rsid w:val="7F778DB1"/>
    <w:rsid w:val="7F79F2A0"/>
    <w:rsid w:val="7F7A0ABF"/>
    <w:rsid w:val="7F7E76E9"/>
    <w:rsid w:val="7F8B0DBA"/>
    <w:rsid w:val="7F912BD9"/>
    <w:rsid w:val="7F9FB2B6"/>
    <w:rsid w:val="7F9FF460"/>
    <w:rsid w:val="7FB3383F"/>
    <w:rsid w:val="7FB75377"/>
    <w:rsid w:val="7FCED9CE"/>
    <w:rsid w:val="7FCF6956"/>
    <w:rsid w:val="7FD739C6"/>
    <w:rsid w:val="7FD7F3D6"/>
    <w:rsid w:val="7FDB5463"/>
    <w:rsid w:val="7FE5C837"/>
    <w:rsid w:val="7FE77469"/>
    <w:rsid w:val="7FE7D9EC"/>
    <w:rsid w:val="7FEF4BE4"/>
    <w:rsid w:val="7FFF0ED9"/>
    <w:rsid w:val="7FFF3342"/>
    <w:rsid w:val="7FFF722B"/>
    <w:rsid w:val="7FFF846C"/>
    <w:rsid w:val="7FFFB253"/>
    <w:rsid w:val="7FFFCA73"/>
    <w:rsid w:val="86FFE43F"/>
    <w:rsid w:val="89474DA9"/>
    <w:rsid w:val="93CB5455"/>
    <w:rsid w:val="93FB6332"/>
    <w:rsid w:val="97DD3F69"/>
    <w:rsid w:val="9B8F12B3"/>
    <w:rsid w:val="9BD7FB8F"/>
    <w:rsid w:val="9D4B5CFF"/>
    <w:rsid w:val="9DBF42A0"/>
    <w:rsid w:val="9FBDDCDF"/>
    <w:rsid w:val="9FBE828C"/>
    <w:rsid w:val="9FFBD070"/>
    <w:rsid w:val="9FFDF052"/>
    <w:rsid w:val="A5BFDA83"/>
    <w:rsid w:val="A6FE7A0F"/>
    <w:rsid w:val="A7F5516D"/>
    <w:rsid w:val="A7FD42C4"/>
    <w:rsid w:val="ADEF0F5E"/>
    <w:rsid w:val="AEFF8583"/>
    <w:rsid w:val="AF6E2A1E"/>
    <w:rsid w:val="AF9F335B"/>
    <w:rsid w:val="AFBBF9AA"/>
    <w:rsid w:val="AFBE6B9E"/>
    <w:rsid w:val="AFD3D384"/>
    <w:rsid w:val="B1ED2706"/>
    <w:rsid w:val="B2F67E80"/>
    <w:rsid w:val="B339A974"/>
    <w:rsid w:val="B3F5FC24"/>
    <w:rsid w:val="B3F959D8"/>
    <w:rsid w:val="B5BEAA27"/>
    <w:rsid w:val="B5DE8EFC"/>
    <w:rsid w:val="B5FFFE2E"/>
    <w:rsid w:val="B67EDCB3"/>
    <w:rsid w:val="B6EFE79F"/>
    <w:rsid w:val="B6FFD27D"/>
    <w:rsid w:val="B8F560E4"/>
    <w:rsid w:val="B9DFB969"/>
    <w:rsid w:val="B9FE2668"/>
    <w:rsid w:val="BBBFABC2"/>
    <w:rsid w:val="BBFFCE1B"/>
    <w:rsid w:val="BCA3F9A9"/>
    <w:rsid w:val="BCBF45A9"/>
    <w:rsid w:val="BCD3F5EA"/>
    <w:rsid w:val="BCEE57AC"/>
    <w:rsid w:val="BCFFDE7C"/>
    <w:rsid w:val="BD7F4BC7"/>
    <w:rsid w:val="BD96676C"/>
    <w:rsid w:val="BD9F4520"/>
    <w:rsid w:val="BE7EF014"/>
    <w:rsid w:val="BEBF5E3F"/>
    <w:rsid w:val="BEFCC8F8"/>
    <w:rsid w:val="BF5FD4F4"/>
    <w:rsid w:val="BF77BCD5"/>
    <w:rsid w:val="BF9FCB59"/>
    <w:rsid w:val="BFCF0F35"/>
    <w:rsid w:val="BFDB8FEC"/>
    <w:rsid w:val="BFDEE1E0"/>
    <w:rsid w:val="BFF79978"/>
    <w:rsid w:val="BFF9AE23"/>
    <w:rsid w:val="BFF9CA38"/>
    <w:rsid w:val="BFFF66AB"/>
    <w:rsid w:val="C1DECEAD"/>
    <w:rsid w:val="C77F8F86"/>
    <w:rsid w:val="C89DD216"/>
    <w:rsid w:val="CABD4CB3"/>
    <w:rsid w:val="CB3F6EA8"/>
    <w:rsid w:val="CBFFF802"/>
    <w:rsid w:val="CC1FC8CC"/>
    <w:rsid w:val="CDB67073"/>
    <w:rsid w:val="CDBC9F9F"/>
    <w:rsid w:val="CDEBD97E"/>
    <w:rsid w:val="CE37FAE7"/>
    <w:rsid w:val="CFBD898B"/>
    <w:rsid w:val="CFDF7242"/>
    <w:rsid w:val="CFEF6ABC"/>
    <w:rsid w:val="CFFB45F7"/>
    <w:rsid w:val="CFFFC04C"/>
    <w:rsid w:val="D3EB9FA9"/>
    <w:rsid w:val="D5AF2F65"/>
    <w:rsid w:val="D5D7E5EB"/>
    <w:rsid w:val="D5FD7033"/>
    <w:rsid w:val="D77C2764"/>
    <w:rsid w:val="DABB1A40"/>
    <w:rsid w:val="DBAE5A00"/>
    <w:rsid w:val="DBEE7207"/>
    <w:rsid w:val="DBF72475"/>
    <w:rsid w:val="DCEFFE6D"/>
    <w:rsid w:val="DDDFE12F"/>
    <w:rsid w:val="DDEFBE54"/>
    <w:rsid w:val="DDF709BB"/>
    <w:rsid w:val="DDFD4CE5"/>
    <w:rsid w:val="DDFFB046"/>
    <w:rsid w:val="DDFFC7D0"/>
    <w:rsid w:val="DE58163A"/>
    <w:rsid w:val="DEBC46B5"/>
    <w:rsid w:val="DEF7A8E8"/>
    <w:rsid w:val="DF3FBCAE"/>
    <w:rsid w:val="DF47A619"/>
    <w:rsid w:val="DF9A4BFA"/>
    <w:rsid w:val="DFB7702E"/>
    <w:rsid w:val="DFBE5562"/>
    <w:rsid w:val="DFBEE1D4"/>
    <w:rsid w:val="DFBF038B"/>
    <w:rsid w:val="DFCB75D2"/>
    <w:rsid w:val="DFE76809"/>
    <w:rsid w:val="DFEF0E20"/>
    <w:rsid w:val="E5EBB289"/>
    <w:rsid w:val="E6DB7AE8"/>
    <w:rsid w:val="E6EF57B6"/>
    <w:rsid w:val="E7C5C936"/>
    <w:rsid w:val="E7C7CBD0"/>
    <w:rsid w:val="E7CCDB33"/>
    <w:rsid w:val="E7FF0AD0"/>
    <w:rsid w:val="E8EDD7E8"/>
    <w:rsid w:val="E96F8B6F"/>
    <w:rsid w:val="E9BF8322"/>
    <w:rsid w:val="E9DF896B"/>
    <w:rsid w:val="EB3F7640"/>
    <w:rsid w:val="EB5C0F18"/>
    <w:rsid w:val="EB7D2BB2"/>
    <w:rsid w:val="EBBFE8AD"/>
    <w:rsid w:val="EBD5E737"/>
    <w:rsid w:val="EBF96491"/>
    <w:rsid w:val="EBFF4C7F"/>
    <w:rsid w:val="EBFF8944"/>
    <w:rsid w:val="EC5E178D"/>
    <w:rsid w:val="ECFFBB6B"/>
    <w:rsid w:val="ED553177"/>
    <w:rsid w:val="ED67AC09"/>
    <w:rsid w:val="ED6D732D"/>
    <w:rsid w:val="EDBEDF59"/>
    <w:rsid w:val="EDCFA58A"/>
    <w:rsid w:val="EDDA2BB5"/>
    <w:rsid w:val="EDDEAB47"/>
    <w:rsid w:val="EDF7A865"/>
    <w:rsid w:val="EDFB41AA"/>
    <w:rsid w:val="EDFE0BC2"/>
    <w:rsid w:val="EDFE4C89"/>
    <w:rsid w:val="EDFF7AA4"/>
    <w:rsid w:val="EE5FFF25"/>
    <w:rsid w:val="EE7F6F52"/>
    <w:rsid w:val="EEBE9B05"/>
    <w:rsid w:val="EEFF8993"/>
    <w:rsid w:val="EF2D9A11"/>
    <w:rsid w:val="EF35A771"/>
    <w:rsid w:val="EF430B5D"/>
    <w:rsid w:val="EF578593"/>
    <w:rsid w:val="EF5FA389"/>
    <w:rsid w:val="EF7F38E9"/>
    <w:rsid w:val="EF7F8E7D"/>
    <w:rsid w:val="EFBB1957"/>
    <w:rsid w:val="EFBCBCB2"/>
    <w:rsid w:val="EFBD0159"/>
    <w:rsid w:val="EFBE6FF4"/>
    <w:rsid w:val="EFBF1404"/>
    <w:rsid w:val="EFBF860D"/>
    <w:rsid w:val="EFE570F5"/>
    <w:rsid w:val="EFEC38C9"/>
    <w:rsid w:val="EFFDDD74"/>
    <w:rsid w:val="EFFE6353"/>
    <w:rsid w:val="EFFF709F"/>
    <w:rsid w:val="EFFF7109"/>
    <w:rsid w:val="F1BFE41B"/>
    <w:rsid w:val="F2F2DF1D"/>
    <w:rsid w:val="F2F47F9F"/>
    <w:rsid w:val="F30FA41F"/>
    <w:rsid w:val="F37D2E38"/>
    <w:rsid w:val="F3E79560"/>
    <w:rsid w:val="F4DB0DD9"/>
    <w:rsid w:val="F5BFA2F6"/>
    <w:rsid w:val="F5FFB01A"/>
    <w:rsid w:val="F5FFDAF3"/>
    <w:rsid w:val="F64DD0A7"/>
    <w:rsid w:val="F6BFCFA7"/>
    <w:rsid w:val="F6C7BD64"/>
    <w:rsid w:val="F6ED62CB"/>
    <w:rsid w:val="F73FE337"/>
    <w:rsid w:val="F765928D"/>
    <w:rsid w:val="F767A4A4"/>
    <w:rsid w:val="F78F4CFC"/>
    <w:rsid w:val="F7AFB126"/>
    <w:rsid w:val="F7BF0EC4"/>
    <w:rsid w:val="F7DF386D"/>
    <w:rsid w:val="F7FB44AF"/>
    <w:rsid w:val="F7FB5652"/>
    <w:rsid w:val="F7FD1007"/>
    <w:rsid w:val="F7FEB044"/>
    <w:rsid w:val="F7FF0C74"/>
    <w:rsid w:val="F8B9B2D0"/>
    <w:rsid w:val="F8FF21B6"/>
    <w:rsid w:val="F9E7A462"/>
    <w:rsid w:val="F9F4ABE2"/>
    <w:rsid w:val="F9FBF7D1"/>
    <w:rsid w:val="FAF4AD5E"/>
    <w:rsid w:val="FB7793ED"/>
    <w:rsid w:val="FB7C6CA0"/>
    <w:rsid w:val="FB7F99D6"/>
    <w:rsid w:val="FBBBD7E7"/>
    <w:rsid w:val="FBBC6B28"/>
    <w:rsid w:val="FBD7011C"/>
    <w:rsid w:val="FBDF4DEC"/>
    <w:rsid w:val="FBE5EEA6"/>
    <w:rsid w:val="FBFF25A8"/>
    <w:rsid w:val="FC4D6DE2"/>
    <w:rsid w:val="FC4EE8D4"/>
    <w:rsid w:val="FC9F911E"/>
    <w:rsid w:val="FCAB1BCF"/>
    <w:rsid w:val="FCCFBB58"/>
    <w:rsid w:val="FCD38776"/>
    <w:rsid w:val="FCE7698B"/>
    <w:rsid w:val="FD3F8B69"/>
    <w:rsid w:val="FD6C18F0"/>
    <w:rsid w:val="FD7205F0"/>
    <w:rsid w:val="FD770667"/>
    <w:rsid w:val="FD9F28B9"/>
    <w:rsid w:val="FDA7D450"/>
    <w:rsid w:val="FDB9C7FB"/>
    <w:rsid w:val="FDBE030E"/>
    <w:rsid w:val="FDBE71A1"/>
    <w:rsid w:val="FDCDEA43"/>
    <w:rsid w:val="FDDD3151"/>
    <w:rsid w:val="FDEB5941"/>
    <w:rsid w:val="FDECD1A5"/>
    <w:rsid w:val="FDF45129"/>
    <w:rsid w:val="FDF71A1F"/>
    <w:rsid w:val="FDFF051D"/>
    <w:rsid w:val="FDFF6609"/>
    <w:rsid w:val="FE5F37D2"/>
    <w:rsid w:val="FE7D9B2A"/>
    <w:rsid w:val="FE7F7A34"/>
    <w:rsid w:val="FE8E76C5"/>
    <w:rsid w:val="FEA54BBC"/>
    <w:rsid w:val="FEB60DF6"/>
    <w:rsid w:val="FEBD4A51"/>
    <w:rsid w:val="FEC423B0"/>
    <w:rsid w:val="FEDBEFBA"/>
    <w:rsid w:val="FEDEB018"/>
    <w:rsid w:val="FEEFDB96"/>
    <w:rsid w:val="FEF7A1E2"/>
    <w:rsid w:val="FEFCFFEA"/>
    <w:rsid w:val="FEFEDCE5"/>
    <w:rsid w:val="FEFF44B5"/>
    <w:rsid w:val="FEFF4976"/>
    <w:rsid w:val="FEFFD798"/>
    <w:rsid w:val="FF1F20CB"/>
    <w:rsid w:val="FF2F6BC5"/>
    <w:rsid w:val="FF33FC69"/>
    <w:rsid w:val="FF3D1E11"/>
    <w:rsid w:val="FF3D670B"/>
    <w:rsid w:val="FF5FD584"/>
    <w:rsid w:val="FF6F5426"/>
    <w:rsid w:val="FF7644D0"/>
    <w:rsid w:val="FF7F03E1"/>
    <w:rsid w:val="FF7F9A9E"/>
    <w:rsid w:val="FFA71863"/>
    <w:rsid w:val="FFAFA039"/>
    <w:rsid w:val="FFBA9255"/>
    <w:rsid w:val="FFBCA301"/>
    <w:rsid w:val="FFBDB1D9"/>
    <w:rsid w:val="FFBE0F65"/>
    <w:rsid w:val="FFCF4CA6"/>
    <w:rsid w:val="FFCFA43C"/>
    <w:rsid w:val="FFDB38EA"/>
    <w:rsid w:val="FFDB54D4"/>
    <w:rsid w:val="FFDB71BF"/>
    <w:rsid w:val="FFDCB1E4"/>
    <w:rsid w:val="FFDD98F8"/>
    <w:rsid w:val="FFE28CE4"/>
    <w:rsid w:val="FFEE1827"/>
    <w:rsid w:val="FFEF484D"/>
    <w:rsid w:val="FFF3D239"/>
    <w:rsid w:val="FFF65075"/>
    <w:rsid w:val="FFF680EF"/>
    <w:rsid w:val="FFF8737D"/>
    <w:rsid w:val="FFFAEC58"/>
    <w:rsid w:val="FFFBE4EB"/>
    <w:rsid w:val="FFFD09A4"/>
    <w:rsid w:val="FFFED8D5"/>
    <w:rsid w:val="FFFEE349"/>
    <w:rsid w:val="FFFF07D6"/>
    <w:rsid w:val="FFFF16B9"/>
    <w:rsid w:val="FFFF17EE"/>
    <w:rsid w:val="FFFF2B97"/>
    <w:rsid w:val="FFFF3B8F"/>
    <w:rsid w:val="FFFF6572"/>
    <w:rsid w:val="FFFF6D9A"/>
    <w:rsid w:val="FFFFF4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left"/>
      <w:outlineLvl w:val="0"/>
    </w:pPr>
    <w:rPr>
      <w:kern w:val="0"/>
      <w:sz w:val="20"/>
      <w:szCs w:val="24"/>
    </w:rPr>
  </w:style>
  <w:style w:type="paragraph" w:styleId="3">
    <w:name w:val="heading 2"/>
    <w:basedOn w:val="1"/>
    <w:next w:val="1"/>
    <w:qFormat/>
    <w:uiPriority w:val="0"/>
    <w:pPr>
      <w:autoSpaceDE w:val="0"/>
      <w:autoSpaceDN w:val="0"/>
      <w:adjustRightInd w:val="0"/>
      <w:jc w:val="left"/>
      <w:outlineLvl w:val="1"/>
    </w:pPr>
    <w:rPr>
      <w:kern w:val="0"/>
      <w:sz w:val="20"/>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rPr>
  </w:style>
  <w:style w:type="paragraph" w:styleId="6">
    <w:name w:val="caption"/>
    <w:basedOn w:val="1"/>
    <w:next w:val="1"/>
    <w:qFormat/>
    <w:uiPriority w:val="0"/>
    <w:pPr>
      <w:spacing w:before="152" w:after="160"/>
    </w:pPr>
    <w:rPr>
      <w:rFonts w:ascii="Arial" w:hAnsi="Arial" w:eastAsia="黑体"/>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68"/>
    <w:qFormat/>
    <w:uiPriority w:val="0"/>
    <w:pPr>
      <w:jc w:val="left"/>
    </w:pPr>
  </w:style>
  <w:style w:type="paragraph" w:styleId="9">
    <w:name w:val="Body Text"/>
    <w:basedOn w:val="1"/>
    <w:next w:val="1"/>
    <w:qFormat/>
    <w:uiPriority w:val="0"/>
    <w:rPr>
      <w:i/>
      <w:sz w:val="18"/>
    </w:rPr>
  </w:style>
  <w:style w:type="paragraph" w:styleId="10">
    <w:name w:val="Body Text Indent"/>
    <w:basedOn w:val="1"/>
    <w:qFormat/>
    <w:uiPriority w:val="0"/>
    <w:pPr>
      <w:spacing w:line="500" w:lineRule="exact"/>
      <w:ind w:firstLine="420"/>
    </w:pPr>
  </w:style>
  <w:style w:type="paragraph" w:styleId="11">
    <w:name w:val="List 2"/>
    <w:basedOn w:val="1"/>
    <w:qFormat/>
    <w:uiPriority w:val="0"/>
    <w:pPr>
      <w:spacing w:line="360" w:lineRule="auto"/>
      <w:ind w:left="200" w:leftChars="200" w:hanging="200" w:hangingChars="200"/>
    </w:pPr>
    <w:rPr>
      <w:rFonts w:eastAsia="微软雅黑"/>
    </w:rPr>
  </w:style>
  <w:style w:type="paragraph" w:styleId="12">
    <w:name w:val="index 4"/>
    <w:basedOn w:val="1"/>
    <w:next w:val="1"/>
    <w:unhideWhenUsed/>
    <w:qFormat/>
    <w:uiPriority w:val="99"/>
    <w:pPr>
      <w:ind w:left="600" w:leftChars="600"/>
    </w:pPr>
  </w:style>
  <w:style w:type="paragraph" w:styleId="13">
    <w:name w:val="Plain Text"/>
    <w:basedOn w:val="1"/>
    <w:qFormat/>
    <w:uiPriority w:val="0"/>
    <w:pPr>
      <w:spacing w:before="156" w:beforeLines="50" w:after="156" w:afterLines="50" w:line="400" w:lineRule="exact"/>
    </w:pPr>
    <w:rPr>
      <w:rFonts w:ascii="宋体" w:hAnsi="Courier New"/>
      <w:sz w:val="24"/>
      <w:szCs w:val="24"/>
    </w:rPr>
  </w:style>
  <w:style w:type="paragraph" w:styleId="14">
    <w:name w:val="Date"/>
    <w:basedOn w:val="1"/>
    <w:next w:val="1"/>
    <w:qFormat/>
    <w:uiPriority w:val="0"/>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360" w:lineRule="auto"/>
    </w:pPr>
    <w:rPr>
      <w:sz w:val="28"/>
    </w:rPr>
  </w:style>
  <w:style w:type="paragraph" w:styleId="18">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19">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0">
    <w:name w:val="Title"/>
    <w:basedOn w:val="1"/>
    <w:qFormat/>
    <w:uiPriority w:val="10"/>
    <w:pPr>
      <w:spacing w:before="240" w:after="60"/>
      <w:jc w:val="center"/>
      <w:outlineLvl w:val="0"/>
    </w:pPr>
    <w:rPr>
      <w:rFonts w:ascii="Arial" w:hAnsi="Arial" w:eastAsia="仿宋_GB2312"/>
      <w:b/>
      <w:bCs/>
      <w:kern w:val="0"/>
      <w:sz w:val="36"/>
      <w:szCs w:val="32"/>
    </w:rPr>
  </w:style>
  <w:style w:type="paragraph" w:styleId="21">
    <w:name w:val="annotation subject"/>
    <w:basedOn w:val="8"/>
    <w:next w:val="8"/>
    <w:link w:val="69"/>
    <w:qFormat/>
    <w:uiPriority w:val="0"/>
    <w:rPr>
      <w:b/>
      <w:bCs/>
    </w:rPr>
  </w:style>
  <w:style w:type="paragraph" w:styleId="22">
    <w:name w:val="Body Text First Indent"/>
    <w:basedOn w:val="9"/>
    <w:next w:val="1"/>
    <w:unhideWhenUsed/>
    <w:qFormat/>
    <w:uiPriority w:val="0"/>
    <w:pPr>
      <w:spacing w:after="120"/>
      <w:ind w:firstLine="420" w:firstLineChars="100"/>
    </w:pPr>
    <w:rPr>
      <w:sz w:val="21"/>
    </w:rPr>
  </w:style>
  <w:style w:type="paragraph" w:styleId="23">
    <w:name w:val="Body Text First Indent 2"/>
    <w:basedOn w:val="10"/>
    <w:next w:val="7"/>
    <w:qFormat/>
    <w:uiPriority w:val="0"/>
    <w:pPr>
      <w:spacing w:line="540" w:lineRule="exact"/>
      <w:ind w:firstLine="200"/>
    </w:pPr>
    <w:rPr>
      <w:bCs/>
      <w:sz w:val="30"/>
      <w:szCs w:val="3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qFormat/>
    <w:uiPriority w:val="0"/>
  </w:style>
  <w:style w:type="character" w:styleId="29">
    <w:name w:val="FollowedHyperlink"/>
    <w:qFormat/>
    <w:uiPriority w:val="0"/>
    <w:rPr>
      <w:color w:val="3F88BF"/>
      <w:u w:val="none"/>
    </w:rPr>
  </w:style>
  <w:style w:type="character" w:styleId="30">
    <w:name w:val="Emphasis"/>
    <w:qFormat/>
    <w:uiPriority w:val="0"/>
  </w:style>
  <w:style w:type="character" w:styleId="31">
    <w:name w:val="HTML Definition"/>
    <w:qFormat/>
    <w:uiPriority w:val="0"/>
  </w:style>
  <w:style w:type="character" w:styleId="32">
    <w:name w:val="HTML Variable"/>
    <w:qFormat/>
    <w:uiPriority w:val="0"/>
  </w:style>
  <w:style w:type="character" w:styleId="33">
    <w:name w:val="Hyperlink"/>
    <w:qFormat/>
    <w:uiPriority w:val="0"/>
    <w:rPr>
      <w:color w:val="3F88BF"/>
      <w:u w:val="none"/>
    </w:rPr>
  </w:style>
  <w:style w:type="character" w:styleId="34">
    <w:name w:val="HTML Code"/>
    <w:qFormat/>
    <w:uiPriority w:val="0"/>
    <w:rPr>
      <w:rFonts w:hint="default" w:ascii="Arial" w:hAnsi="Arial" w:eastAsia="Arial" w:cs="Arial"/>
      <w:sz w:val="20"/>
    </w:rPr>
  </w:style>
  <w:style w:type="character" w:styleId="35">
    <w:name w:val="annotation reference"/>
    <w:qFormat/>
    <w:uiPriority w:val="0"/>
    <w:rPr>
      <w:sz w:val="21"/>
      <w:szCs w:val="21"/>
    </w:rPr>
  </w:style>
  <w:style w:type="character" w:styleId="36">
    <w:name w:val="HTML Cite"/>
    <w:qFormat/>
    <w:uiPriority w:val="0"/>
  </w:style>
  <w:style w:type="character" w:styleId="37">
    <w:name w:val="HTML Keyboard"/>
    <w:qFormat/>
    <w:uiPriority w:val="0"/>
    <w:rPr>
      <w:rFonts w:hint="default" w:ascii="Arial" w:hAnsi="Arial" w:eastAsia="Arial" w:cs="Arial"/>
      <w:sz w:val="20"/>
    </w:rPr>
  </w:style>
  <w:style w:type="character" w:styleId="38">
    <w:name w:val="HTML Sample"/>
    <w:qFormat/>
    <w:uiPriority w:val="0"/>
    <w:rPr>
      <w:rFonts w:hint="eastAsia" w:ascii="Arial" w:hAnsi="Arial" w:eastAsia="Arial" w:cs="Arial"/>
    </w:rPr>
  </w:style>
  <w:style w:type="paragraph" w:customStyle="1" w:styleId="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0">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无间隔1"/>
    <w:qFormat/>
    <w:uiPriority w:val="99"/>
    <w:rPr>
      <w:rFonts w:ascii="Times New Roman" w:hAnsi="Times New Roman" w:eastAsia="宋体" w:cs="Times New Roman"/>
      <w:sz w:val="22"/>
      <w:szCs w:val="22"/>
      <w:lang w:val="en-US" w:eastAsia="zh-CN" w:bidi="ar-SA"/>
    </w:rPr>
  </w:style>
  <w:style w:type="paragraph" w:customStyle="1" w:styleId="42">
    <w:name w:val="UserStyle_0"/>
    <w:basedOn w:val="1"/>
    <w:qFormat/>
    <w:uiPriority w:val="0"/>
    <w:pPr>
      <w:ind w:left="420" w:leftChars="200"/>
      <w:textAlignment w:val="baseline"/>
    </w:pPr>
  </w:style>
  <w:style w:type="paragraph" w:customStyle="1" w:styleId="43">
    <w:name w:val="Normal Indent1"/>
    <w:qFormat/>
    <w:uiPriority w:val="0"/>
    <w:pPr>
      <w:spacing w:afterLines="50" w:line="360" w:lineRule="auto"/>
      <w:ind w:firstLine="420" w:firstLineChars="200"/>
    </w:pPr>
    <w:rPr>
      <w:rFonts w:ascii="Times New Roman" w:hAnsi="Times New Roman" w:eastAsia="宋体" w:cs="Times New Roman"/>
      <w:sz w:val="21"/>
      <w:szCs w:val="22"/>
      <w:lang w:val="en-US" w:eastAsia="zh-CN" w:bidi="ar-SA"/>
    </w:rPr>
  </w:style>
  <w:style w:type="character" w:customStyle="1" w:styleId="44">
    <w:name w:val="selected"/>
    <w:qFormat/>
    <w:uiPriority w:val="0"/>
    <w:rPr>
      <w:shd w:val="clear" w:color="auto" w:fill="B00006"/>
    </w:rPr>
  </w:style>
  <w:style w:type="character" w:customStyle="1" w:styleId="45">
    <w:name w:val="release-day"/>
    <w:qFormat/>
    <w:uiPriority w:val="0"/>
    <w:rPr>
      <w:bdr w:val="single" w:color="BDEBB0" w:sz="6" w:space="0"/>
      <w:shd w:val="clear" w:color="auto" w:fill="F5FFF1"/>
    </w:rPr>
  </w:style>
  <w:style w:type="character" w:customStyle="1" w:styleId="46">
    <w:name w:val="displayarti"/>
    <w:qFormat/>
    <w:uiPriority w:val="0"/>
    <w:rPr>
      <w:color w:val="FFFFFF"/>
      <w:shd w:val="clear" w:color="auto" w:fill="A00000"/>
    </w:rPr>
  </w:style>
  <w:style w:type="character" w:customStyle="1" w:styleId="47">
    <w:name w:val="num"/>
    <w:qFormat/>
    <w:uiPriority w:val="0"/>
    <w:rPr>
      <w:b/>
      <w:color w:val="FF7800"/>
    </w:rPr>
  </w:style>
  <w:style w:type="character" w:customStyle="1" w:styleId="48">
    <w:name w:val="answer-title10"/>
    <w:basedOn w:val="26"/>
    <w:qFormat/>
    <w:uiPriority w:val="0"/>
  </w:style>
  <w:style w:type="character" w:customStyle="1" w:styleId="49">
    <w:name w:val="gpa"/>
    <w:qFormat/>
    <w:uiPriority w:val="0"/>
    <w:rPr>
      <w:rFonts w:ascii="Arial" w:hAnsi="Arial" w:cs="Arial"/>
      <w:sz w:val="15"/>
      <w:szCs w:val="15"/>
    </w:rPr>
  </w:style>
  <w:style w:type="paragraph" w:customStyle="1" w:styleId="50">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1">
    <w:name w:val="样式 表格正文 + 两端对齐"/>
    <w:basedOn w:val="1"/>
    <w:qFormat/>
    <w:uiPriority w:val="0"/>
    <w:pPr>
      <w:spacing w:line="300" w:lineRule="auto"/>
    </w:pPr>
    <w:rPr>
      <w:sz w:val="24"/>
    </w:rPr>
  </w:style>
  <w:style w:type="paragraph" w:customStyle="1" w:styleId="52">
    <w:name w:val="默认段落字体 Para Char Char Char Char"/>
    <w:basedOn w:val="1"/>
    <w:qFormat/>
    <w:uiPriority w:val="0"/>
    <w:pPr>
      <w:adjustRightInd w:val="0"/>
      <w:spacing w:line="360" w:lineRule="auto"/>
    </w:pPr>
    <w:rPr>
      <w:kern w:val="0"/>
      <w:sz w:val="24"/>
    </w:rPr>
  </w:style>
  <w:style w:type="paragraph" w:customStyle="1" w:styleId="53">
    <w:name w:val="Char Char Char Char1 Char Char Char Char"/>
    <w:basedOn w:val="1"/>
    <w:qFormat/>
    <w:uiPriority w:val="0"/>
    <w:pPr>
      <w:widowControl/>
      <w:spacing w:after="160" w:line="240" w:lineRule="exact"/>
      <w:jc w:val="left"/>
    </w:pPr>
  </w:style>
  <w:style w:type="paragraph" w:customStyle="1" w:styleId="54">
    <w:name w:val="Char Char Char Char Char Char Char"/>
    <w:basedOn w:val="1"/>
    <w:qFormat/>
    <w:uiPriority w:val="0"/>
    <w:pPr>
      <w:widowControl/>
      <w:spacing w:after="160" w:line="240" w:lineRule="exact"/>
      <w:jc w:val="left"/>
    </w:pPr>
    <w:rPr>
      <w:rFonts w:ascii="宋体" w:hAnsi="宋体"/>
      <w:b/>
      <w:sz w:val="24"/>
    </w:rPr>
  </w:style>
  <w:style w:type="paragraph" w:customStyle="1" w:styleId="55">
    <w:name w:val="样式1"/>
    <w:basedOn w:val="1"/>
    <w:qFormat/>
    <w:uiPriority w:val="0"/>
    <w:pPr>
      <w:numPr>
        <w:ilvl w:val="0"/>
        <w:numId w:val="1"/>
      </w:numPr>
    </w:pPr>
    <w:rPr>
      <w:rFonts w:ascii="宋体" w:hAnsi="宋体"/>
      <w:szCs w:val="21"/>
    </w:rPr>
  </w:style>
  <w:style w:type="paragraph" w:customStyle="1" w:styleId="56">
    <w:name w:val="此正文"/>
    <w:basedOn w:val="1"/>
    <w:qFormat/>
    <w:uiPriority w:val="0"/>
    <w:pPr>
      <w:spacing w:line="360" w:lineRule="auto"/>
      <w:ind w:firstLine="200" w:firstLineChars="200"/>
    </w:pPr>
    <w:rPr>
      <w:sz w:val="24"/>
      <w:szCs w:val="24"/>
    </w:rPr>
  </w:style>
  <w:style w:type="paragraph" w:customStyle="1" w:styleId="57">
    <w:name w:val="Char Char Char Char"/>
    <w:basedOn w:val="1"/>
    <w:qFormat/>
    <w:uiPriority w:val="0"/>
    <w:rPr>
      <w:rFonts w:ascii="仿宋_GB2312" w:eastAsia="仿宋_GB2312"/>
      <w:b/>
      <w:sz w:val="32"/>
      <w:szCs w:val="32"/>
    </w:rPr>
  </w:style>
  <w:style w:type="paragraph" w:customStyle="1" w:styleId="58">
    <w:name w:val="Char"/>
    <w:basedOn w:val="1"/>
    <w:qFormat/>
    <w:uiPriority w:val="0"/>
    <w:rPr>
      <w:rFonts w:ascii="Tahoma" w:hAnsi="Tahoma"/>
      <w:sz w:val="24"/>
    </w:rPr>
  </w:style>
  <w:style w:type="paragraph" w:customStyle="1" w:styleId="59">
    <w:name w:val="表格文字"/>
    <w:basedOn w:val="1"/>
    <w:next w:val="9"/>
    <w:qFormat/>
    <w:uiPriority w:val="0"/>
    <w:rPr>
      <w:szCs w:val="22"/>
    </w:rPr>
  </w:style>
  <w:style w:type="paragraph" w:customStyle="1" w:styleId="60">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61">
    <w:name w:val="List Paragraph"/>
    <w:basedOn w:val="1"/>
    <w:qFormat/>
    <w:uiPriority w:val="34"/>
    <w:pPr>
      <w:ind w:firstLine="420" w:firstLineChars="200"/>
    </w:pPr>
    <w:rPr>
      <w:rFonts w:ascii="Calibri" w:hAnsi="Calibri"/>
      <w:szCs w:val="22"/>
    </w:rPr>
  </w:style>
  <w:style w:type="paragraph" w:customStyle="1" w:styleId="62">
    <w:name w:val="编制正文"/>
    <w:basedOn w:val="1"/>
    <w:qFormat/>
    <w:uiPriority w:val="0"/>
    <w:pPr>
      <w:tabs>
        <w:tab w:val="left" w:pos="0"/>
        <w:tab w:val="left" w:pos="7012"/>
      </w:tabs>
      <w:autoSpaceDE w:val="0"/>
      <w:autoSpaceDN w:val="0"/>
      <w:ind w:firstLine="200"/>
    </w:pPr>
    <w:rPr>
      <w:sz w:val="28"/>
      <w:szCs w:val="24"/>
    </w:rPr>
  </w:style>
  <w:style w:type="character" w:customStyle="1" w:styleId="63">
    <w:name w:val="font31"/>
    <w:basedOn w:val="26"/>
    <w:qFormat/>
    <w:uiPriority w:val="0"/>
    <w:rPr>
      <w:rFonts w:hint="eastAsia" w:ascii="宋体" w:hAnsi="宋体" w:eastAsia="宋体" w:cs="宋体"/>
      <w:b/>
      <w:bCs/>
      <w:color w:val="000000"/>
      <w:sz w:val="20"/>
      <w:szCs w:val="20"/>
      <w:u w:val="none"/>
    </w:rPr>
  </w:style>
  <w:style w:type="character" w:customStyle="1" w:styleId="64">
    <w:name w:val="font11"/>
    <w:basedOn w:val="26"/>
    <w:qFormat/>
    <w:uiPriority w:val="0"/>
    <w:rPr>
      <w:rFonts w:hint="eastAsia" w:ascii="宋体" w:hAnsi="宋体" w:eastAsia="宋体" w:cs="宋体"/>
      <w:color w:val="000000"/>
      <w:sz w:val="20"/>
      <w:szCs w:val="20"/>
      <w:u w:val="none"/>
    </w:rPr>
  </w:style>
  <w:style w:type="character" w:customStyle="1" w:styleId="65">
    <w:name w:val="font51"/>
    <w:basedOn w:val="26"/>
    <w:qFormat/>
    <w:uiPriority w:val="0"/>
    <w:rPr>
      <w:rFonts w:hint="eastAsia" w:ascii="宋体" w:hAnsi="宋体" w:eastAsia="宋体" w:cs="宋体"/>
      <w:color w:val="000000"/>
      <w:sz w:val="20"/>
      <w:szCs w:val="20"/>
      <w:u w:val="none"/>
      <w:vertAlign w:val="superscript"/>
    </w:rPr>
  </w:style>
  <w:style w:type="paragraph" w:customStyle="1" w:styleId="66">
    <w:name w:val="表头"/>
    <w:qFormat/>
    <w:uiPriority w:val="0"/>
    <w:pPr>
      <w:widowControl w:val="0"/>
      <w:tabs>
        <w:tab w:val="left" w:pos="756"/>
      </w:tabs>
      <w:topLinePunct/>
      <w:jc w:val="center"/>
    </w:pPr>
    <w:rPr>
      <w:rFonts w:ascii="Times New Roman" w:hAnsi="Times New Roman" w:eastAsia="黑体" w:cs="Times New Roman"/>
      <w:lang w:val="en-US" w:eastAsia="zh-CN" w:bidi="ar-SA"/>
    </w:rPr>
  </w:style>
  <w:style w:type="paragraph" w:customStyle="1" w:styleId="67">
    <w:name w:val="1正文"/>
    <w:basedOn w:val="1"/>
    <w:qFormat/>
    <w:uiPriority w:val="0"/>
    <w:pPr>
      <w:adjustRightInd w:val="0"/>
      <w:snapToGrid w:val="0"/>
      <w:spacing w:line="360" w:lineRule="auto"/>
      <w:ind w:firstLine="480" w:firstLineChars="200"/>
    </w:pPr>
    <w:rPr>
      <w:rFonts w:ascii="仿宋_GB2312" w:hAnsi="Arial"/>
      <w:sz w:val="24"/>
      <w:szCs w:val="28"/>
    </w:rPr>
  </w:style>
  <w:style w:type="character" w:customStyle="1" w:styleId="68">
    <w:name w:val="批注文字 字符"/>
    <w:basedOn w:val="26"/>
    <w:link w:val="8"/>
    <w:qFormat/>
    <w:uiPriority w:val="0"/>
    <w:rPr>
      <w:kern w:val="2"/>
      <w:sz w:val="21"/>
    </w:rPr>
  </w:style>
  <w:style w:type="character" w:customStyle="1" w:styleId="69">
    <w:name w:val="批注主题 字符"/>
    <w:basedOn w:val="68"/>
    <w:link w:val="21"/>
    <w:qFormat/>
    <w:uiPriority w:val="0"/>
    <w:rPr>
      <w:b/>
      <w:bCs/>
      <w:kern w:val="2"/>
      <w:sz w:val="21"/>
    </w:rPr>
  </w:style>
  <w:style w:type="paragraph" w:customStyle="1" w:styleId="70">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71">
    <w:name w:val="font21"/>
    <w:basedOn w:val="26"/>
    <w:qFormat/>
    <w:uiPriority w:val="0"/>
    <w:rPr>
      <w:rFonts w:hint="default" w:ascii="Times New Roman" w:hAnsi="Times New Roman" w:cs="Times New Roman"/>
      <w:color w:val="000000"/>
      <w:sz w:val="21"/>
      <w:szCs w:val="21"/>
      <w:u w:val="none"/>
    </w:rPr>
  </w:style>
  <w:style w:type="paragraph" w:customStyle="1" w:styleId="72">
    <w:name w:val="列出段落1"/>
    <w:basedOn w:val="1"/>
    <w:qFormat/>
    <w:uiPriority w:val="0"/>
    <w:pPr>
      <w:ind w:firstLine="420" w:firstLineChars="200"/>
    </w:pPr>
    <w:rPr>
      <w:szCs w:val="21"/>
    </w:rPr>
  </w:style>
  <w:style w:type="paragraph" w:customStyle="1" w:styleId="73">
    <w:name w:val="77正文77"/>
    <w:basedOn w:val="1"/>
    <w:qFormat/>
    <w:uiPriority w:val="0"/>
    <w:pPr>
      <w:spacing w:before="156" w:beforeLines="50" w:line="360" w:lineRule="auto"/>
      <w:ind w:firstLine="482"/>
    </w:pPr>
    <w:rPr>
      <w:rFonts w:ascii="宋体" w:hAnsi="宋体" w:eastAsia="宋体" w:cs="Times New Roman"/>
      <w:sz w:val="24"/>
      <w:szCs w:val="24"/>
    </w:rPr>
  </w:style>
  <w:style w:type="paragraph" w:customStyle="1" w:styleId="74">
    <w:name w:val="*正文"/>
    <w:basedOn w:val="1"/>
    <w:qFormat/>
    <w:uiPriority w:val="0"/>
    <w:pPr>
      <w:widowControl/>
      <w:adjustRightInd w:val="0"/>
      <w:snapToGrid w:val="0"/>
      <w:spacing w:line="360" w:lineRule="auto"/>
      <w:ind w:firstLine="200" w:firstLineChars="200"/>
    </w:pPr>
    <w:rPr>
      <w:rFonts w:ascii="Calibri" w:hAnsi="Calibri" w:eastAsia="宋体" w:cs="Times New Roman"/>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71</Pages>
  <Words>34796</Words>
  <Characters>36975</Characters>
  <Lines>491</Lines>
  <Paragraphs>138</Paragraphs>
  <TotalTime>26</TotalTime>
  <ScaleCrop>false</ScaleCrop>
  <LinksUpToDate>false</LinksUpToDate>
  <CharactersWithSpaces>41339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2024-05-23T11:02:00Z</dcterms:created>
  <dc:creator>guest</dc:creator>
  <cp:lastModifiedBy>WPS_1697514555</cp:lastModifiedBy>
  <cp:lastPrinted>2024-07-29T07:36:57Z</cp:lastPrinted>
  <dcterms:modified xsi:type="dcterms:W3CDTF">2024-07-29T07:47:17Z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905BE3B89DF24B5A840A26603C67A75A_13</vt:lpwstr>
  </property>
</Properties>
</file>