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500"/>
        <w:rPr>
          <w:rFonts w:hint="eastAsia"/>
        </w:rPr>
      </w:pPr>
    </w:p>
    <w:p>
      <w:pPr>
        <w:pStyle w:val="style78"/>
        <w:rPr>
          <w:rFonts w:hint="eastAsia"/>
        </w:rPr>
      </w:pPr>
    </w:p>
    <w:p>
      <w:pPr>
        <w:pStyle w:val="style0"/>
        <w:spacing w:lineRule="exact" w:line="500"/>
        <w:rPr/>
      </w:pPr>
    </w:p>
    <w:p>
      <w:pPr>
        <w:pStyle w:val="style0"/>
        <w:spacing w:lineRule="exact" w:line="500"/>
        <w:rPr/>
      </w:pPr>
    </w:p>
    <w:p>
      <w:pPr>
        <w:pStyle w:val="style0"/>
        <w:spacing w:lineRule="exact" w:line="500"/>
        <w:rPr/>
      </w:pPr>
    </w:p>
    <w:p>
      <w:pPr>
        <w:pStyle w:val="style0"/>
        <w:spacing w:lineRule="exact" w:line="1000"/>
        <w:jc w:val="center"/>
        <w:rPr>
          <w:rFonts w:ascii="黑体" w:eastAsia="黑体"/>
          <w:sz w:val="84"/>
          <w:szCs w:val="84"/>
        </w:rPr>
      </w:pPr>
      <w:r>
        <w:rPr>
          <w:rFonts w:ascii="黑体" w:eastAsia="黑体" w:hint="eastAsia"/>
          <w:sz w:val="84"/>
          <w:szCs w:val="84"/>
        </w:rPr>
        <w:t>电子化政府采购</w:t>
      </w:r>
    </w:p>
    <w:p>
      <w:pPr>
        <w:pStyle w:val="style0"/>
        <w:spacing w:lineRule="exact" w:line="1000"/>
        <w:jc w:val="center"/>
        <w:rPr>
          <w:rFonts w:ascii="黑体" w:eastAsia="黑体"/>
          <w:sz w:val="84"/>
          <w:szCs w:val="84"/>
        </w:rPr>
      </w:pPr>
      <w:r>
        <w:rPr>
          <w:rFonts w:ascii="黑体" w:eastAsia="黑体" w:hint="eastAsia"/>
          <w:sz w:val="84"/>
          <w:szCs w:val="84"/>
        </w:rPr>
        <w:t>招标文件</w:t>
      </w:r>
    </w:p>
    <w:p>
      <w:pPr>
        <w:pStyle w:val="style0"/>
        <w:spacing w:lineRule="exact" w:line="500"/>
        <w:jc w:val="center"/>
        <w:rPr>
          <w:rFonts w:ascii="宋体"/>
          <w:sz w:val="32"/>
        </w:rPr>
      </w:pPr>
    </w:p>
    <w:p>
      <w:pPr>
        <w:pStyle w:val="style0"/>
        <w:spacing w:lineRule="exact" w:line="500"/>
        <w:jc w:val="center"/>
        <w:rPr>
          <w:rFonts w:ascii="宋体"/>
          <w:sz w:val="32"/>
        </w:rPr>
      </w:pPr>
    </w:p>
    <w:p>
      <w:pPr>
        <w:pStyle w:val="style0"/>
        <w:spacing w:lineRule="exact" w:line="500"/>
        <w:jc w:val="center"/>
        <w:rPr>
          <w:rFonts w:ascii="宋体"/>
          <w:sz w:val="32"/>
        </w:rPr>
      </w:pPr>
    </w:p>
    <w:p>
      <w:pPr>
        <w:pStyle w:val="style0"/>
        <w:spacing w:lineRule="exact" w:line="500"/>
        <w:jc w:val="both"/>
        <w:rPr>
          <w:rFonts w:ascii="宋体"/>
          <w:sz w:val="32"/>
        </w:rPr>
      </w:pPr>
    </w:p>
    <w:p>
      <w:pPr>
        <w:pStyle w:val="style0"/>
        <w:spacing w:lineRule="exact" w:line="500"/>
        <w:jc w:val="center"/>
        <w:rPr>
          <w:rFonts w:ascii="宋体"/>
          <w:sz w:val="32"/>
        </w:rPr>
      </w:pPr>
    </w:p>
    <w:p>
      <w:pPr>
        <w:pStyle w:val="style0"/>
        <w:spacing w:lineRule="exact" w:line="500"/>
        <w:ind w:firstLine="1280" w:firstLineChars="400"/>
        <w:jc w:val="both"/>
        <w:rPr>
          <w:rFonts w:ascii="宋体" w:hint="eastAsia"/>
          <w:sz w:val="32"/>
          <w:lang w:val="en-US" w:eastAsia="zh-CN"/>
        </w:rPr>
      </w:pPr>
      <w:r>
        <w:rPr>
          <w:rFonts w:ascii="宋体" w:hint="eastAsia"/>
          <w:sz w:val="32"/>
        </w:rPr>
        <w:t>采购编号:</w:t>
      </w:r>
      <w:r>
        <w:rPr>
          <w:rFonts w:ascii="宋体" w:hint="eastAsia"/>
          <w:sz w:val="32"/>
          <w:lang w:val="en-US" w:eastAsia="zh-CN"/>
        </w:rPr>
        <w:t>NBZFCG2024W012G</w:t>
      </w:r>
    </w:p>
    <w:p>
      <w:pPr>
        <w:pStyle w:val="style0"/>
        <w:spacing w:lineRule="exact" w:line="500"/>
        <w:ind w:firstLine="1280" w:firstLineChars="400"/>
        <w:jc w:val="both"/>
        <w:rPr>
          <w:rFonts w:ascii="宋体" w:hint="eastAsia"/>
          <w:sz w:val="32"/>
          <w:lang w:val="en-US" w:eastAsia="zh-CN"/>
        </w:rPr>
      </w:pPr>
    </w:p>
    <w:p>
      <w:pPr>
        <w:pStyle w:val="style0"/>
        <w:spacing w:lineRule="exact" w:line="500"/>
        <w:ind w:left="2877" w:leftChars="608" w:hanging="1600" w:hangingChars="500"/>
        <w:jc w:val="both"/>
        <w:rPr>
          <w:rFonts w:ascii="宋体" w:hint="default"/>
          <w:color w:val="auto"/>
          <w:sz w:val="32"/>
          <w:lang w:val="en-US" w:eastAsia="zh-CN"/>
        </w:rPr>
      </w:pPr>
      <w:r>
        <w:rPr>
          <w:rFonts w:ascii="宋体" w:hint="eastAsia"/>
          <w:sz w:val="32"/>
        </w:rPr>
        <w:t>项目名称:</w:t>
      </w:r>
      <w:r>
        <w:rPr>
          <w:rFonts w:ascii="宋体" w:hint="eastAsia"/>
          <w:color w:val="auto"/>
          <w:sz w:val="32"/>
        </w:rPr>
        <w:t>宁波国家级互联网骨干直联点监测系统通用软硬件购置项目</w:t>
      </w:r>
    </w:p>
    <w:p>
      <w:pPr>
        <w:pStyle w:val="style0"/>
        <w:spacing w:lineRule="exact" w:line="500"/>
        <w:ind w:left="40" w:firstLine="2730"/>
        <w:rPr>
          <w:rFonts w:ascii="宋体"/>
          <w:color w:val="auto"/>
          <w:sz w:val="32"/>
          <w:u w:val="single"/>
        </w:rPr>
      </w:pPr>
    </w:p>
    <w:p>
      <w:pPr>
        <w:pStyle w:val="style0"/>
        <w:spacing w:lineRule="exact" w:line="500"/>
        <w:rPr>
          <w:rFonts w:ascii="宋体"/>
          <w:sz w:val="32"/>
          <w:u w:val="single"/>
        </w:rPr>
      </w:pPr>
    </w:p>
    <w:p>
      <w:pPr>
        <w:pStyle w:val="style0"/>
        <w:spacing w:lineRule="exact" w:line="500"/>
        <w:rPr>
          <w:rFonts w:ascii="宋体"/>
          <w:sz w:val="32"/>
          <w:u w:val="single"/>
        </w:rPr>
      </w:pPr>
    </w:p>
    <w:p>
      <w:pPr>
        <w:pStyle w:val="style0"/>
        <w:spacing w:lineRule="exact" w:line="500"/>
        <w:rPr>
          <w:rFonts w:ascii="宋体"/>
          <w:sz w:val="32"/>
          <w:u w:val="single"/>
        </w:rPr>
      </w:pPr>
    </w:p>
    <w:p>
      <w:pPr>
        <w:pStyle w:val="style0"/>
        <w:spacing w:lineRule="exact" w:line="500"/>
        <w:rPr>
          <w:rFonts w:ascii="宋体"/>
          <w:sz w:val="32"/>
        </w:rPr>
      </w:pPr>
    </w:p>
    <w:p>
      <w:pPr>
        <w:pStyle w:val="style76"/>
        <w:spacing w:lineRule="exact" w:line="500"/>
        <w:jc w:val="center"/>
        <w:rPr>
          <w:rFonts w:ascii="宋体"/>
          <w:sz w:val="32"/>
        </w:rPr>
      </w:pPr>
      <w:r>
        <w:rPr>
          <w:rFonts w:ascii="宋体" w:hint="eastAsia"/>
          <w:sz w:val="32"/>
        </w:rPr>
        <w:t>宁波市政府采购中心</w:t>
      </w:r>
    </w:p>
    <w:p>
      <w:pPr>
        <w:pStyle w:val="style76"/>
        <w:spacing w:lineRule="exact" w:line="500"/>
        <w:jc w:val="center"/>
        <w:rPr>
          <w:rFonts w:ascii="宋体"/>
          <w:sz w:val="32"/>
        </w:rPr>
      </w:pPr>
      <w:r>
        <w:rPr>
          <w:rFonts w:ascii="宋体" w:hint="eastAsia"/>
          <w:sz w:val="32"/>
        </w:rPr>
        <w:t xml:space="preserve">二 0 二 四 年 </w:t>
      </w:r>
    </w:p>
    <w:p>
      <w:pPr>
        <w:pStyle w:val="style0"/>
        <w:tabs>
          <w:tab w:val="left" w:leader="none" w:pos="105"/>
          <w:tab w:val="left" w:leader="none" w:pos="735"/>
          <w:tab w:val="left" w:leader="none" w:pos="945"/>
          <w:tab w:val="left" w:leader="none" w:pos="3360"/>
        </w:tabs>
        <w:spacing w:lineRule="exact" w:line="500"/>
        <w:jc w:val="center"/>
        <w:rPr>
          <w:b/>
          <w:sz w:val="48"/>
        </w:rPr>
      </w:pPr>
    </w:p>
    <w:p>
      <w:pPr>
        <w:pStyle w:val="style0"/>
        <w:tabs>
          <w:tab w:val="left" w:leader="none" w:pos="105"/>
          <w:tab w:val="left" w:leader="none" w:pos="735"/>
          <w:tab w:val="left" w:leader="none" w:pos="945"/>
          <w:tab w:val="left" w:leader="none" w:pos="3360"/>
        </w:tabs>
        <w:spacing w:lineRule="exact" w:line="500"/>
        <w:rPr>
          <w:b/>
          <w:sz w:val="48"/>
        </w:rPr>
      </w:pPr>
    </w:p>
    <w:p>
      <w:pPr>
        <w:pStyle w:val="style0"/>
        <w:tabs>
          <w:tab w:val="left" w:leader="none" w:pos="105"/>
          <w:tab w:val="left" w:leader="none" w:pos="735"/>
          <w:tab w:val="left" w:leader="none" w:pos="945"/>
          <w:tab w:val="left" w:leader="none" w:pos="3360"/>
        </w:tabs>
        <w:spacing w:lineRule="exact" w:line="500"/>
        <w:jc w:val="center"/>
        <w:rPr>
          <w:b/>
          <w:sz w:val="48"/>
        </w:rPr>
      </w:pPr>
      <w:r>
        <w:rPr>
          <w:b/>
          <w:sz w:val="48"/>
        </w:rPr>
        <w:br w:type="page"/>
      </w:r>
    </w:p>
    <w:p>
      <w:pPr>
        <w:pStyle w:val="style0"/>
        <w:tabs>
          <w:tab w:val="left" w:leader="none" w:pos="105"/>
          <w:tab w:val="left" w:leader="none" w:pos="735"/>
          <w:tab w:val="left" w:leader="none" w:pos="945"/>
          <w:tab w:val="left" w:leader="none" w:pos="3360"/>
        </w:tabs>
        <w:spacing w:lineRule="exact" w:line="500"/>
        <w:jc w:val="center"/>
        <w:rPr>
          <w:b/>
          <w:sz w:val="48"/>
        </w:rPr>
      </w:pPr>
      <w:r>
        <w:rPr>
          <w:rFonts w:hint="eastAsia"/>
          <w:b/>
          <w:sz w:val="48"/>
        </w:rPr>
        <w:t>目  录</w:t>
      </w:r>
    </w:p>
    <w:p>
      <w:pPr>
        <w:pStyle w:val="style0"/>
        <w:tabs>
          <w:tab w:val="left" w:leader="none" w:pos="105"/>
          <w:tab w:val="left" w:leader="none" w:pos="735"/>
          <w:tab w:val="left" w:leader="none" w:pos="945"/>
          <w:tab w:val="left" w:leader="none" w:pos="3360"/>
        </w:tabs>
        <w:spacing w:lineRule="exact" w:line="500"/>
        <w:rPr>
          <w:rFonts w:eastAsia="仿宋_GB2312"/>
          <w:sz w:val="32"/>
        </w:rPr>
      </w:pPr>
    </w:p>
    <w:p>
      <w:pPr>
        <w:pStyle w:val="style0"/>
        <w:tabs>
          <w:tab w:val="left" w:leader="none" w:pos="105"/>
          <w:tab w:val="left" w:leader="none" w:pos="735"/>
          <w:tab w:val="left" w:leader="none" w:pos="945"/>
          <w:tab w:val="left" w:leader="none" w:pos="3360"/>
        </w:tabs>
        <w:spacing w:lineRule="exact" w:line="500"/>
        <w:rPr>
          <w:rFonts w:ascii="宋体" w:hAnsi="宋体"/>
          <w:sz w:val="32"/>
        </w:rPr>
      </w:pPr>
      <w:r>
        <w:rPr>
          <w:rFonts w:ascii="宋体" w:hAnsi="宋体" w:hint="eastAsia"/>
          <w:sz w:val="32"/>
        </w:rPr>
        <w:t>第一章 专用部分</w:t>
      </w:r>
    </w:p>
    <w:p>
      <w:pPr>
        <w:pStyle w:val="style0"/>
        <w:tabs>
          <w:tab w:val="left" w:leader="none" w:pos="105"/>
          <w:tab w:val="left" w:leader="none" w:pos="735"/>
          <w:tab w:val="left" w:leader="none" w:pos="945"/>
          <w:tab w:val="left" w:leader="none" w:pos="3360"/>
        </w:tabs>
        <w:spacing w:lineRule="exact" w:line="500"/>
        <w:rPr>
          <w:rFonts w:ascii="宋体" w:hAnsi="宋体"/>
          <w:sz w:val="32"/>
        </w:rPr>
      </w:pPr>
      <w:r>
        <w:rPr>
          <w:rFonts w:ascii="宋体" w:hAnsi="宋体" w:hint="eastAsia"/>
          <w:sz w:val="32"/>
        </w:rPr>
        <w:tab/>
      </w:r>
      <w:r>
        <w:rPr>
          <w:rFonts w:ascii="宋体" w:hAnsi="宋体" w:hint="eastAsia"/>
          <w:sz w:val="32"/>
        </w:rPr>
        <w:tab/>
      </w:r>
      <w:r>
        <w:rPr>
          <w:rFonts w:ascii="宋体" w:hAnsi="宋体" w:hint="eastAsia"/>
          <w:sz w:val="32"/>
        </w:rPr>
        <w:t>第一部分  投标邀请</w:t>
      </w:r>
    </w:p>
    <w:p>
      <w:pPr>
        <w:pStyle w:val="style0"/>
        <w:tabs>
          <w:tab w:val="left" w:leader="none" w:pos="105"/>
          <w:tab w:val="left" w:leader="none" w:pos="945"/>
          <w:tab w:val="left" w:leader="none" w:pos="3360"/>
        </w:tabs>
        <w:spacing w:lineRule="exact" w:line="500"/>
        <w:rPr>
          <w:rFonts w:ascii="宋体" w:hAnsi="宋体"/>
          <w:sz w:val="32"/>
        </w:rPr>
      </w:pPr>
      <w:r>
        <w:rPr>
          <w:rFonts w:ascii="宋体" w:hAnsi="宋体" w:hint="eastAsia"/>
          <w:sz w:val="32"/>
        </w:rPr>
        <w:tab/>
      </w:r>
      <w:r>
        <w:rPr>
          <w:rFonts w:ascii="宋体" w:hAnsi="宋体" w:hint="eastAsia"/>
          <w:sz w:val="32"/>
        </w:rPr>
        <w:t xml:space="preserve">    第二部分  项目需求说明及评标标准</w:t>
      </w:r>
    </w:p>
    <w:p>
      <w:pPr>
        <w:pStyle w:val="style0"/>
        <w:tabs>
          <w:tab w:val="left" w:leader="none" w:pos="105"/>
          <w:tab w:val="left" w:leader="none" w:pos="735"/>
          <w:tab w:val="left" w:leader="none" w:pos="945"/>
          <w:tab w:val="left" w:leader="none" w:pos="3360"/>
        </w:tabs>
        <w:spacing w:lineRule="exact" w:line="500"/>
        <w:rPr>
          <w:rFonts w:ascii="宋体" w:hAnsi="宋体"/>
          <w:sz w:val="32"/>
        </w:rPr>
      </w:pPr>
      <w:r>
        <w:rPr>
          <w:rFonts w:ascii="宋体" w:hAnsi="宋体" w:hint="eastAsia"/>
          <w:sz w:val="32"/>
        </w:rPr>
        <w:tab/>
      </w:r>
      <w:r>
        <w:rPr>
          <w:rFonts w:ascii="宋体" w:hAnsi="宋体" w:hint="eastAsia"/>
          <w:sz w:val="32"/>
        </w:rPr>
        <w:tab/>
      </w:r>
      <w:r>
        <w:rPr>
          <w:rFonts w:ascii="宋体" w:hAnsi="宋体" w:hint="eastAsia"/>
          <w:sz w:val="32"/>
        </w:rPr>
        <w:t>第三部分  投标人须知资料表</w:t>
      </w:r>
    </w:p>
    <w:p>
      <w:pPr>
        <w:pStyle w:val="style0"/>
        <w:tabs>
          <w:tab w:val="left" w:leader="none" w:pos="105"/>
          <w:tab w:val="left" w:leader="none" w:pos="735"/>
          <w:tab w:val="left" w:leader="none" w:pos="945"/>
          <w:tab w:val="left" w:leader="none" w:pos="3360"/>
        </w:tabs>
        <w:spacing w:lineRule="exact" w:line="500"/>
        <w:rPr>
          <w:rFonts w:ascii="宋体" w:hAnsi="宋体"/>
          <w:sz w:val="32"/>
        </w:rPr>
      </w:pPr>
      <w:r>
        <w:rPr>
          <w:rFonts w:ascii="宋体" w:hAnsi="宋体" w:hint="eastAsia"/>
          <w:sz w:val="32"/>
        </w:rPr>
        <w:tab/>
      </w:r>
      <w:r>
        <w:rPr>
          <w:rFonts w:ascii="宋体" w:hAnsi="宋体" w:hint="eastAsia"/>
          <w:sz w:val="32"/>
        </w:rPr>
        <w:t>第二章 通用部分</w:t>
      </w:r>
    </w:p>
    <w:p>
      <w:pPr>
        <w:pStyle w:val="style0"/>
        <w:tabs>
          <w:tab w:val="left" w:leader="none" w:pos="105"/>
          <w:tab w:val="left" w:leader="none" w:pos="735"/>
          <w:tab w:val="left" w:leader="none" w:pos="945"/>
          <w:tab w:val="left" w:leader="none" w:pos="3360"/>
        </w:tabs>
        <w:spacing w:lineRule="exact" w:line="500"/>
        <w:rPr>
          <w:rFonts w:ascii="宋体" w:hAnsi="宋体"/>
          <w:sz w:val="32"/>
        </w:rPr>
      </w:pPr>
      <w:r>
        <w:rPr>
          <w:rFonts w:ascii="宋体" w:hAnsi="宋体" w:hint="eastAsia"/>
          <w:sz w:val="32"/>
        </w:rPr>
        <w:tab/>
      </w:r>
      <w:r>
        <w:rPr>
          <w:rFonts w:ascii="宋体" w:hAnsi="宋体" w:hint="eastAsia"/>
          <w:sz w:val="32"/>
        </w:rPr>
        <w:tab/>
      </w:r>
      <w:r>
        <w:rPr>
          <w:rFonts w:ascii="宋体" w:hAnsi="宋体" w:hint="eastAsia"/>
          <w:sz w:val="32"/>
        </w:rPr>
        <w:t>第四部分  投标人须知</w:t>
      </w:r>
    </w:p>
    <w:p>
      <w:pPr>
        <w:pStyle w:val="style0"/>
        <w:tabs>
          <w:tab w:val="left" w:leader="none" w:pos="105"/>
          <w:tab w:val="left" w:leader="none" w:pos="735"/>
          <w:tab w:val="left" w:leader="none" w:pos="945"/>
          <w:tab w:val="left" w:leader="none" w:pos="3360"/>
        </w:tabs>
        <w:spacing w:lineRule="exact" w:line="500"/>
        <w:rPr>
          <w:rFonts w:ascii="宋体" w:hAnsi="宋体"/>
          <w:sz w:val="32"/>
        </w:rPr>
      </w:pPr>
      <w:r>
        <w:rPr>
          <w:rFonts w:ascii="宋体" w:hAnsi="宋体" w:hint="eastAsia"/>
          <w:sz w:val="32"/>
        </w:rPr>
        <w:tab/>
      </w:r>
      <w:r>
        <w:rPr>
          <w:rFonts w:ascii="宋体" w:hAnsi="宋体" w:hint="eastAsia"/>
          <w:sz w:val="32"/>
        </w:rPr>
        <w:tab/>
      </w:r>
      <w:r>
        <w:rPr>
          <w:rFonts w:ascii="宋体" w:hAnsi="宋体" w:hint="eastAsia"/>
          <w:sz w:val="32"/>
        </w:rPr>
        <w:t>第五部分  合同格式</w:t>
      </w:r>
    </w:p>
    <w:p>
      <w:pPr>
        <w:pStyle w:val="style0"/>
        <w:tabs>
          <w:tab w:val="left" w:leader="none" w:pos="105"/>
          <w:tab w:val="left" w:leader="none" w:pos="735"/>
          <w:tab w:val="left" w:leader="none" w:pos="945"/>
          <w:tab w:val="left" w:leader="none" w:pos="3360"/>
        </w:tabs>
        <w:spacing w:lineRule="exact" w:line="500"/>
        <w:rPr>
          <w:rFonts w:ascii="宋体" w:hAnsi="宋体"/>
          <w:sz w:val="32"/>
        </w:rPr>
      </w:pPr>
      <w:r>
        <w:rPr>
          <w:rFonts w:ascii="宋体" w:hAnsi="宋体" w:hint="eastAsia"/>
          <w:sz w:val="32"/>
        </w:rPr>
        <w:tab/>
      </w:r>
      <w:r>
        <w:rPr>
          <w:rFonts w:ascii="宋体" w:hAnsi="宋体" w:hint="eastAsia"/>
          <w:sz w:val="32"/>
        </w:rPr>
        <w:tab/>
      </w:r>
      <w:r>
        <w:rPr>
          <w:rFonts w:ascii="宋体" w:hAnsi="宋体" w:hint="eastAsia"/>
          <w:sz w:val="32"/>
        </w:rPr>
        <w:t>第六部分  投标文件格式</w:t>
      </w:r>
    </w:p>
    <w:p>
      <w:pPr>
        <w:pStyle w:val="style0"/>
        <w:tabs>
          <w:tab w:val="left" w:leader="none" w:pos="105"/>
          <w:tab w:val="left" w:leader="none" w:pos="735"/>
          <w:tab w:val="left" w:leader="none" w:pos="945"/>
          <w:tab w:val="left" w:leader="none" w:pos="3360"/>
        </w:tabs>
        <w:spacing w:lineRule="exact" w:line="500"/>
        <w:rPr>
          <w:rFonts w:ascii="宋体" w:hAnsi="宋体"/>
          <w:sz w:val="32"/>
        </w:rPr>
      </w:pPr>
      <w:r>
        <w:rPr>
          <w:rFonts w:ascii="宋体" w:hAnsi="宋体" w:hint="eastAsia"/>
          <w:sz w:val="32"/>
        </w:rPr>
        <w:tab/>
      </w:r>
      <w:r>
        <w:rPr>
          <w:rFonts w:ascii="宋体" w:hAnsi="宋体" w:hint="eastAsia"/>
          <w:sz w:val="32"/>
        </w:rPr>
        <w:tab/>
      </w:r>
      <w:r>
        <w:rPr>
          <w:rFonts w:ascii="宋体" w:hAnsi="宋体" w:hint="eastAsia"/>
          <w:sz w:val="32"/>
        </w:rPr>
        <w:t>第七部分  其他文件格式</w:t>
      </w:r>
    </w:p>
    <w:p>
      <w:pPr>
        <w:pStyle w:val="style0"/>
        <w:tabs>
          <w:tab w:val="left" w:leader="none" w:pos="105"/>
          <w:tab w:val="left" w:leader="none" w:pos="735"/>
          <w:tab w:val="left" w:leader="none" w:pos="945"/>
          <w:tab w:val="left" w:leader="none" w:pos="3360"/>
        </w:tabs>
        <w:spacing w:lineRule="exact" w:line="500"/>
        <w:rPr>
          <w:rFonts w:ascii="仿宋_GB2312" w:eastAsia="仿宋_GB2312"/>
          <w:sz w:val="32"/>
        </w:rPr>
      </w:pPr>
    </w:p>
    <w:p>
      <w:pPr>
        <w:pStyle w:val="style0"/>
        <w:jc w:val="center"/>
        <w:outlineLvl w:val="0"/>
        <w:rPr>
          <w:rFonts w:ascii="宋体" w:hAnsi="宋体"/>
          <w:b/>
          <w:sz w:val="36"/>
        </w:rPr>
      </w:pPr>
      <w:r>
        <w:rPr>
          <w:rFonts w:eastAsia="黑体"/>
          <w:sz w:val="32"/>
        </w:rPr>
        <w:br w:type="page"/>
      </w:r>
      <w:r>
        <w:rPr>
          <w:rFonts w:ascii="宋体" w:hAnsi="宋体" w:hint="eastAsia"/>
          <w:b/>
          <w:sz w:val="36"/>
        </w:rPr>
        <w:t>第一部分  投标邀请</w:t>
      </w:r>
    </w:p>
    <w:p>
      <w:pPr>
        <w:pStyle w:val="style0"/>
        <w:spacing w:lineRule="exact" w:line="380"/>
        <w:ind w:firstLine="480" w:firstLineChars="200"/>
        <w:rPr>
          <w:rFonts w:ascii="宋体" w:hAnsi="宋体"/>
          <w:sz w:val="24"/>
          <w:szCs w:val="24"/>
        </w:rPr>
      </w:pPr>
      <w:r>
        <w:rPr>
          <w:rFonts w:ascii="宋体" w:hAnsi="宋体" w:hint="eastAsia"/>
          <w:sz w:val="24"/>
          <w:szCs w:val="24"/>
        </w:rPr>
        <w:t>宁波市政府采购中心就以下项目进行公开招标，现邀请合格投标人进行加密电子投标。</w:t>
      </w:r>
    </w:p>
    <w:p>
      <w:pPr>
        <w:pStyle w:val="style0"/>
        <w:numPr>
          <w:ilvl w:val="0"/>
          <w:numId w:val="2"/>
        </w:numPr>
        <w:spacing w:lineRule="exact" w:line="380"/>
        <w:ind w:firstLine="480" w:firstLineChars="200"/>
        <w:rPr>
          <w:rFonts w:ascii="宋体" w:hAnsi="宋体"/>
          <w:sz w:val="24"/>
          <w:szCs w:val="24"/>
        </w:rPr>
      </w:pPr>
      <w:r>
        <w:rPr>
          <w:rFonts w:ascii="宋体" w:hAnsi="宋体" w:hint="eastAsia"/>
          <w:sz w:val="24"/>
          <w:szCs w:val="24"/>
        </w:rPr>
        <w:t>项目基本情况</w:t>
      </w:r>
    </w:p>
    <w:p>
      <w:pPr>
        <w:pStyle w:val="style0"/>
        <w:spacing w:lineRule="exact" w:line="380"/>
        <w:ind w:firstLine="480" w:firstLineChars="200"/>
        <w:rPr>
          <w:rFonts w:ascii="宋体" w:cs="宋体" w:hAnsi="宋体"/>
          <w:sz w:val="24"/>
          <w:szCs w:val="24"/>
        </w:rPr>
      </w:pPr>
      <w:r>
        <w:rPr>
          <w:rFonts w:ascii="宋体" w:cs="宋体" w:hAnsi="宋体" w:hint="eastAsia"/>
          <w:sz w:val="24"/>
          <w:szCs w:val="24"/>
        </w:rPr>
        <w:t>1、项目编号：</w:t>
      </w:r>
      <w:r>
        <w:rPr>
          <w:rFonts w:ascii="宋体" w:cs="宋体" w:hAnsi="宋体" w:hint="eastAsia"/>
          <w:sz w:val="24"/>
          <w:szCs w:val="24"/>
          <w:lang w:val="en-US" w:eastAsia="zh-CN"/>
        </w:rPr>
        <w:t>NBZFCG2024W012G</w:t>
      </w:r>
      <w:r>
        <w:rPr>
          <w:rFonts w:ascii="宋体" w:cs="宋体" w:hAnsi="宋体" w:hint="eastAsia"/>
          <w:sz w:val="24"/>
          <w:szCs w:val="24"/>
        </w:rPr>
        <w:t xml:space="preserve">                        </w:t>
      </w:r>
    </w:p>
    <w:p>
      <w:pPr>
        <w:pStyle w:val="style0"/>
        <w:spacing w:lineRule="exact" w:line="380"/>
        <w:ind w:firstLine="480" w:firstLineChars="200"/>
        <w:rPr>
          <w:rFonts w:ascii="宋体" w:cs="宋体" w:hAnsi="宋体" w:hint="eastAsia"/>
          <w:sz w:val="24"/>
          <w:szCs w:val="24"/>
        </w:rPr>
      </w:pPr>
      <w:r>
        <w:rPr>
          <w:rFonts w:ascii="宋体" w:cs="宋体" w:hAnsi="宋体" w:hint="eastAsia"/>
          <w:sz w:val="24"/>
          <w:szCs w:val="24"/>
        </w:rPr>
        <w:t>2、项目名称：宁波国家级互联网骨干直联点监测系统通用软硬件购置项目</w:t>
      </w:r>
    </w:p>
    <w:p>
      <w:pPr>
        <w:pStyle w:val="style0"/>
        <w:spacing w:lineRule="exact" w:line="380"/>
        <w:ind w:firstLine="480" w:firstLineChars="200"/>
        <w:rPr>
          <w:rFonts w:ascii="宋体" w:cs="宋体" w:hAnsi="宋体"/>
          <w:sz w:val="24"/>
          <w:szCs w:val="24"/>
        </w:rPr>
      </w:pPr>
      <w:r>
        <w:rPr>
          <w:rFonts w:ascii="宋体" w:cs="宋体" w:hAnsi="宋体" w:hint="eastAsia"/>
          <w:sz w:val="24"/>
          <w:szCs w:val="24"/>
        </w:rPr>
        <w:t>3、采购预算</w:t>
      </w:r>
      <w:r>
        <w:rPr>
          <w:rFonts w:ascii="宋体" w:cs="宋体" w:hAnsi="宋体" w:hint="eastAsia"/>
          <w:color w:val="auto"/>
          <w:sz w:val="24"/>
          <w:szCs w:val="24"/>
        </w:rPr>
        <w:t>（最高限价）：</w:t>
      </w:r>
      <w:r>
        <w:rPr>
          <w:rFonts w:ascii="宋体" w:cs="宋体" w:hAnsi="宋体" w:hint="eastAsia"/>
          <w:sz w:val="24"/>
          <w:szCs w:val="24"/>
          <w:lang w:val="en-US" w:eastAsia="zh-CN"/>
        </w:rPr>
        <w:t>1906.41万元</w:t>
      </w:r>
      <w:r>
        <w:rPr>
          <w:rFonts w:ascii="宋体" w:cs="宋体" w:hAnsi="宋体" w:hint="eastAsia"/>
          <w:sz w:val="24"/>
          <w:szCs w:val="24"/>
        </w:rPr>
        <w:t>。</w:t>
      </w:r>
    </w:p>
    <w:p>
      <w:pPr>
        <w:pStyle w:val="style0"/>
        <w:spacing w:lineRule="exact" w:line="380"/>
        <w:ind w:firstLine="480" w:firstLineChars="200"/>
        <w:rPr>
          <w:rFonts w:ascii="宋体" w:cs="宋体" w:hAnsi="宋体" w:hint="eastAsia"/>
          <w:sz w:val="24"/>
          <w:szCs w:val="24"/>
        </w:rPr>
      </w:pPr>
      <w:r>
        <w:rPr>
          <w:rFonts w:ascii="宋体" w:cs="宋体" w:hAnsi="宋体" w:hint="eastAsia"/>
          <w:sz w:val="24"/>
          <w:szCs w:val="24"/>
        </w:rPr>
        <w:t>4、采购需求：</w:t>
      </w:r>
    </w:p>
    <w:p>
      <w:pPr>
        <w:pStyle w:val="style0"/>
        <w:spacing w:lineRule="exact" w:line="380"/>
        <w:ind w:firstLine="480" w:firstLineChars="200"/>
        <w:rPr>
          <w:rFonts w:ascii="宋体" w:cs="宋体" w:hAnsi="宋体"/>
          <w:color w:val="auto"/>
          <w:sz w:val="24"/>
          <w:szCs w:val="24"/>
        </w:rPr>
      </w:pPr>
      <w:r>
        <w:rPr>
          <w:rFonts w:ascii="宋体" w:cs="宋体" w:hAnsi="宋体" w:hint="eastAsia"/>
          <w:sz w:val="24"/>
          <w:szCs w:val="24"/>
          <w:lang w:val="en-US" w:eastAsia="zh-CN"/>
        </w:rPr>
        <w:t>标包1：</w:t>
      </w:r>
      <w:r>
        <w:rPr>
          <w:rFonts w:ascii="宋体" w:cs="宋体" w:hAnsi="宋体" w:hint="eastAsia"/>
          <w:sz w:val="24"/>
          <w:szCs w:val="24"/>
        </w:rPr>
        <w:t>宁波国家级互联网骨干直联点监测系统通用软硬件购置项目</w:t>
      </w:r>
      <w:r>
        <w:rPr>
          <w:rFonts w:ascii="宋体" w:cs="宋体" w:hAnsi="宋体" w:hint="eastAsia"/>
          <w:color w:val="auto"/>
          <w:sz w:val="24"/>
          <w:szCs w:val="24"/>
        </w:rPr>
        <w:t>，详见招标文件。</w:t>
      </w:r>
    </w:p>
    <w:p>
      <w:pPr>
        <w:pStyle w:val="style0"/>
        <w:numPr>
          <w:ilvl w:val="0"/>
          <w:numId w:val="3"/>
        </w:numPr>
        <w:spacing w:lineRule="exact" w:line="380"/>
        <w:ind w:firstLine="480" w:firstLineChars="200"/>
        <w:rPr>
          <w:rFonts w:ascii="宋体" w:cs="宋体" w:hAnsi="宋体" w:hint="eastAsia"/>
          <w:sz w:val="24"/>
          <w:szCs w:val="24"/>
          <w:highlight w:val="none"/>
          <w:lang w:val="en-US" w:eastAsia="zh-CN"/>
        </w:rPr>
      </w:pPr>
      <w:r>
        <w:rPr>
          <w:rFonts w:ascii="宋体" w:cs="宋体" w:hAnsi="宋体" w:hint="eastAsia"/>
          <w:sz w:val="24"/>
          <w:szCs w:val="24"/>
          <w:highlight w:val="none"/>
        </w:rPr>
        <w:t>合同履行期限：</w:t>
      </w:r>
      <w:r>
        <w:rPr>
          <w:rFonts w:ascii="宋体" w:cs="宋体" w:hAnsi="宋体" w:hint="eastAsia"/>
          <w:sz w:val="24"/>
          <w:szCs w:val="24"/>
          <w:highlight w:val="none"/>
          <w:lang w:val="en-US" w:eastAsia="zh-CN"/>
        </w:rPr>
        <w:t>详见招标文件。</w:t>
      </w:r>
    </w:p>
    <w:p>
      <w:pPr>
        <w:pStyle w:val="style0"/>
        <w:numPr>
          <w:ilvl w:val="0"/>
          <w:numId w:val="0"/>
        </w:numPr>
        <w:spacing w:lineRule="exact" w:line="380"/>
        <w:ind w:firstLine="480" w:firstLineChars="200"/>
        <w:rPr>
          <w:rFonts w:ascii="宋体" w:eastAsia="宋体" w:hAnsi="宋体" w:hint="default"/>
          <w:color w:val="ff0000"/>
          <w:sz w:val="24"/>
          <w:szCs w:val="24"/>
          <w:lang w:val="en-US" w:eastAsia="zh-CN"/>
        </w:rPr>
      </w:pPr>
      <w:r>
        <w:rPr>
          <w:rFonts w:ascii="宋体" w:hAnsi="宋体" w:hint="eastAsia"/>
          <w:color w:val="ff0000"/>
          <w:sz w:val="24"/>
          <w:szCs w:val="24"/>
          <w:lang w:val="en-US" w:eastAsia="zh-CN"/>
        </w:rPr>
        <w:t>6、</w:t>
      </w:r>
      <w:r>
        <w:rPr>
          <w:rFonts w:ascii="宋体" w:hAnsi="宋体" w:hint="eastAsia"/>
          <w:color w:val="ff0000"/>
          <w:sz w:val="24"/>
          <w:szCs w:val="24"/>
        </w:rPr>
        <w:t>联合体投标：接受</w:t>
      </w:r>
      <w:r>
        <w:rPr>
          <w:rFonts w:ascii="宋体" w:hAnsi="宋体" w:hint="eastAsia"/>
          <w:color w:val="ff0000"/>
          <w:sz w:val="24"/>
          <w:szCs w:val="24"/>
          <w:lang w:eastAsia="zh-CN"/>
        </w:rPr>
        <w:t>，</w:t>
      </w:r>
      <w:r>
        <w:rPr>
          <w:rFonts w:ascii="宋体" w:hAnsi="宋体" w:hint="eastAsia"/>
          <w:color w:val="ff0000"/>
          <w:sz w:val="24"/>
          <w:szCs w:val="24"/>
          <w:lang w:val="en-US" w:eastAsia="zh-CN"/>
        </w:rPr>
        <w:t>联合体成员数量不超过三家。</w:t>
      </w:r>
    </w:p>
    <w:p>
      <w:pPr>
        <w:pStyle w:val="style0"/>
        <w:spacing w:lineRule="exact" w:line="380"/>
        <w:ind w:firstLine="480" w:firstLineChars="200"/>
        <w:rPr>
          <w:rFonts w:ascii="宋体" w:hAnsi="宋体"/>
          <w:sz w:val="24"/>
          <w:szCs w:val="24"/>
        </w:rPr>
      </w:pPr>
      <w:r>
        <w:rPr>
          <w:rFonts w:ascii="宋体" w:hAnsi="宋体" w:hint="eastAsia"/>
          <w:sz w:val="24"/>
          <w:szCs w:val="24"/>
        </w:rPr>
        <w:t>二、投标人的资格要求</w:t>
      </w:r>
    </w:p>
    <w:p>
      <w:pPr>
        <w:pStyle w:val="style0"/>
        <w:numPr>
          <w:ilvl w:val="0"/>
          <w:numId w:val="4"/>
        </w:numPr>
        <w:spacing w:lineRule="exact" w:line="380"/>
        <w:ind w:firstLine="480" w:firstLineChars="200"/>
        <w:rPr>
          <w:rFonts w:ascii="宋体" w:hAnsi="宋体"/>
          <w:sz w:val="24"/>
          <w:szCs w:val="24"/>
        </w:rPr>
      </w:pPr>
      <w:r>
        <w:rPr>
          <w:rFonts w:ascii="宋体" w:hAnsi="宋体" w:hint="eastAsia"/>
          <w:sz w:val="24"/>
          <w:szCs w:val="24"/>
        </w:rPr>
        <w:t>符合《政府采购法》第二十二条</w:t>
      </w:r>
      <w:r>
        <w:rPr>
          <w:rFonts w:ascii="宋体" w:hAnsi="宋体"/>
          <w:sz w:val="24"/>
          <w:szCs w:val="24"/>
        </w:rPr>
        <w:t>的规定</w:t>
      </w:r>
      <w:r>
        <w:rPr>
          <w:rFonts w:ascii="宋体" w:hAnsi="宋体" w:hint="eastAsia"/>
          <w:sz w:val="24"/>
          <w:szCs w:val="24"/>
        </w:rPr>
        <w:t>且未列入“www.creditchina.gov.cn、www.ccgp.gov.cn”网站失信被执行人、重大税收违法案件当事人名单、政府采购严重违法失信记录名单在禁止参加采购期限的供应商。</w:t>
      </w:r>
    </w:p>
    <w:p>
      <w:pPr>
        <w:pStyle w:val="style0"/>
        <w:numPr>
          <w:ilvl w:val="0"/>
          <w:numId w:val="4"/>
        </w:numPr>
        <w:spacing w:lineRule="exact" w:line="380"/>
        <w:ind w:firstLine="480" w:firstLineChars="200"/>
        <w:rPr>
          <w:rFonts w:ascii="宋体" w:hAnsi="宋体"/>
          <w:sz w:val="24"/>
          <w:szCs w:val="24"/>
          <w:u w:val="single"/>
        </w:rPr>
      </w:pPr>
      <w:r>
        <w:rPr>
          <w:rFonts w:ascii="宋体" w:hAnsi="宋体" w:hint="eastAsia"/>
          <w:sz w:val="24"/>
          <w:szCs w:val="24"/>
        </w:rPr>
        <w:t>落实政府采购政策需满足的资格要求：无</w:t>
      </w:r>
      <w:r>
        <w:rPr>
          <w:rFonts w:ascii="宋体" w:hAnsi="宋体" w:hint="eastAsia"/>
          <w:b/>
          <w:bCs/>
          <w:sz w:val="24"/>
          <w:szCs w:val="24"/>
        </w:rPr>
        <w:t>。</w:t>
      </w:r>
    </w:p>
    <w:p>
      <w:pPr>
        <w:pStyle w:val="style0"/>
        <w:numPr>
          <w:ilvl w:val="0"/>
          <w:numId w:val="4"/>
        </w:numPr>
        <w:spacing w:lineRule="exact" w:line="380"/>
        <w:ind w:firstLine="480" w:firstLineChars="200"/>
        <w:rPr>
          <w:rFonts w:ascii="宋体" w:hAnsi="宋体"/>
          <w:sz w:val="24"/>
          <w:szCs w:val="24"/>
          <w:u w:val="single"/>
        </w:rPr>
      </w:pPr>
      <w:r>
        <w:rPr>
          <w:rFonts w:ascii="宋体" w:hAnsi="宋体" w:hint="eastAsia"/>
          <w:sz w:val="24"/>
          <w:szCs w:val="24"/>
        </w:rPr>
        <w:t>特定资格要求：无。</w:t>
      </w:r>
    </w:p>
    <w:p>
      <w:pPr>
        <w:pStyle w:val="style0"/>
        <w:spacing w:lineRule="exact" w:line="380"/>
        <w:ind w:left="420" w:leftChars="200"/>
        <w:rPr>
          <w:rFonts w:ascii="宋体" w:hAnsi="宋体"/>
          <w:sz w:val="24"/>
          <w:szCs w:val="24"/>
        </w:rPr>
      </w:pPr>
      <w:r>
        <w:rPr>
          <w:rFonts w:ascii="宋体" w:hAnsi="宋体" w:hint="eastAsia"/>
          <w:sz w:val="24"/>
          <w:szCs w:val="24"/>
        </w:rPr>
        <w:t>三、获取招标文件：</w:t>
      </w:r>
    </w:p>
    <w:p>
      <w:pPr>
        <w:pStyle w:val="style0"/>
        <w:spacing w:lineRule="exact" w:line="380"/>
        <w:ind w:firstLine="480" w:firstLineChars="200"/>
        <w:rPr>
          <w:rFonts w:ascii="宋体" w:hAnsi="宋体"/>
          <w:sz w:val="24"/>
        </w:rPr>
      </w:pPr>
      <w:r>
        <w:rPr>
          <w:rFonts w:ascii="宋体" w:hAnsi="宋体" w:hint="eastAsia"/>
          <w:sz w:val="24"/>
        </w:rPr>
        <w:t>1、获取时间：至</w:t>
      </w:r>
      <w:r>
        <w:rPr>
          <w:rFonts w:ascii="宋体" w:hAnsi="宋体" w:hint="eastAsia"/>
          <w:sz w:val="24"/>
          <w:lang w:val="en-US" w:eastAsia="zh-CN"/>
        </w:rPr>
        <w:t>20</w:t>
      </w:r>
      <w:r>
        <w:rPr>
          <w:rFonts w:ascii="宋体" w:hAnsi="宋体" w:hint="eastAsia"/>
          <w:color w:val="auto"/>
          <w:sz w:val="24"/>
          <w:lang w:val="en-US" w:eastAsia="zh-CN"/>
        </w:rPr>
        <w:t>2</w:t>
      </w:r>
      <w:r>
        <w:rPr>
          <w:rFonts w:ascii="宋体" w:hAnsi="宋体" w:hint="eastAsia"/>
          <w:color w:val="ff0000"/>
          <w:sz w:val="24"/>
          <w:lang w:val="en-US" w:eastAsia="zh-CN"/>
        </w:rPr>
        <w:t>4</w:t>
      </w:r>
      <w:r>
        <w:rPr>
          <w:rFonts w:ascii="宋体" w:hAnsi="宋体" w:hint="eastAsia"/>
          <w:color w:val="ff0000"/>
          <w:sz w:val="24"/>
        </w:rPr>
        <w:t>年</w:t>
      </w:r>
      <w:r>
        <w:rPr>
          <w:rFonts w:ascii="宋体" w:hAnsi="宋体" w:hint="eastAsia"/>
          <w:color w:val="ff0000"/>
          <w:sz w:val="24"/>
          <w:lang w:val="en-US" w:eastAsia="zh-CN"/>
        </w:rPr>
        <w:t>11</w:t>
      </w:r>
      <w:r>
        <w:rPr>
          <w:rFonts w:ascii="宋体" w:hAnsi="宋体" w:hint="eastAsia"/>
          <w:color w:val="ff0000"/>
          <w:sz w:val="24"/>
        </w:rPr>
        <w:t>月</w:t>
      </w:r>
      <w:r>
        <w:rPr>
          <w:rFonts w:ascii="宋体" w:hAnsi="宋体" w:hint="eastAsia"/>
          <w:color w:val="ff0000"/>
          <w:sz w:val="24"/>
          <w:lang w:val="en-US" w:eastAsia="zh-CN"/>
        </w:rPr>
        <w:t>28</w:t>
      </w:r>
      <w:r>
        <w:rPr>
          <w:rFonts w:ascii="宋体" w:hAnsi="宋体" w:hint="eastAsia"/>
          <w:color w:val="auto"/>
          <w:sz w:val="24"/>
        </w:rPr>
        <w:t>日</w:t>
      </w:r>
      <w:r>
        <w:rPr>
          <w:rFonts w:ascii="宋体" w:hAnsi="宋体" w:hint="eastAsia"/>
          <w:color w:val="auto"/>
          <w:sz w:val="24"/>
          <w:lang w:val="en-US" w:eastAsia="zh-CN"/>
        </w:rPr>
        <w:t>9</w:t>
      </w:r>
      <w:r>
        <w:rPr>
          <w:rFonts w:ascii="宋体" w:hAnsi="宋体" w:hint="eastAsia"/>
          <w:color w:val="auto"/>
          <w:sz w:val="24"/>
        </w:rPr>
        <w:t>：</w:t>
      </w:r>
      <w:r>
        <w:rPr>
          <w:rFonts w:ascii="宋体" w:hAnsi="宋体" w:hint="eastAsia"/>
          <w:color w:val="auto"/>
          <w:sz w:val="24"/>
          <w:lang w:val="en-US" w:eastAsia="zh-CN"/>
        </w:rPr>
        <w:t>3</w:t>
      </w:r>
      <w:r>
        <w:rPr>
          <w:rFonts w:ascii="宋体" w:hAnsi="宋体" w:hint="eastAsia"/>
          <w:sz w:val="24"/>
        </w:rPr>
        <w:t>0。</w:t>
      </w:r>
    </w:p>
    <w:p>
      <w:pPr>
        <w:pStyle w:val="style0"/>
        <w:spacing w:lineRule="exact" w:line="380"/>
        <w:ind w:firstLine="480" w:firstLineChars="200"/>
        <w:rPr>
          <w:rFonts w:ascii="宋体" w:hAnsi="宋体"/>
          <w:sz w:val="24"/>
        </w:rPr>
      </w:pPr>
      <w:r>
        <w:rPr>
          <w:rFonts w:ascii="宋体" w:hAnsi="宋体" w:hint="eastAsia"/>
          <w:sz w:val="24"/>
        </w:rPr>
        <w:t>2、获取方式：本项目招标文件实行网上获取。供应商登录浙江政府采购网（http://zfcg.czt.zj.gov.cn/）进入政采云系统“项目采购”模块“获取招标文件”菜单，进行网上获取招标文件。</w:t>
      </w:r>
    </w:p>
    <w:p>
      <w:pPr>
        <w:pStyle w:val="style0"/>
        <w:spacing w:lineRule="exact" w:line="380"/>
        <w:ind w:firstLine="480" w:firstLineChars="200"/>
        <w:rPr>
          <w:rFonts w:ascii="宋体" w:hAnsi="宋体"/>
          <w:sz w:val="24"/>
          <w:szCs w:val="24"/>
        </w:rPr>
      </w:pPr>
      <w:r>
        <w:rPr>
          <w:rFonts w:ascii="宋体" w:hAnsi="宋体" w:hint="eastAsia"/>
          <w:sz w:val="24"/>
        </w:rPr>
        <w:t>3、招标文件免费获取。</w:t>
      </w:r>
    </w:p>
    <w:p>
      <w:pPr>
        <w:pStyle w:val="style0"/>
        <w:spacing w:lineRule="exact" w:line="380"/>
        <w:ind w:firstLine="480" w:firstLineChars="200"/>
        <w:rPr>
          <w:rFonts w:ascii="宋体" w:hAnsi="宋体"/>
          <w:sz w:val="24"/>
          <w:szCs w:val="24"/>
        </w:rPr>
      </w:pPr>
      <w:r>
        <w:rPr>
          <w:rFonts w:ascii="宋体" w:hAnsi="宋体" w:hint="eastAsia"/>
          <w:sz w:val="24"/>
          <w:szCs w:val="24"/>
        </w:rPr>
        <w:t>四、电子投标和开标事项</w:t>
      </w:r>
    </w:p>
    <w:p>
      <w:pPr>
        <w:pStyle w:val="style0"/>
        <w:spacing w:lineRule="exact" w:line="380"/>
        <w:ind w:firstLine="480" w:firstLineChars="200"/>
        <w:rPr>
          <w:rFonts w:ascii="宋体" w:hAnsi="宋体"/>
          <w:sz w:val="24"/>
          <w:szCs w:val="24"/>
        </w:rPr>
      </w:pPr>
      <w:r>
        <w:rPr>
          <w:rFonts w:ascii="宋体" w:hAnsi="宋体" w:hint="eastAsia"/>
          <w:sz w:val="24"/>
          <w:szCs w:val="24"/>
        </w:rPr>
        <w:t>1、政采云电子投标开标平台：www.zcygov.cn</w:t>
      </w:r>
    </w:p>
    <w:p>
      <w:pPr>
        <w:pStyle w:val="style0"/>
        <w:spacing w:lineRule="exact" w:line="380"/>
        <w:ind w:firstLine="480" w:firstLineChars="200"/>
        <w:rPr>
          <w:rFonts w:ascii="宋体" w:hAnsi="宋体"/>
          <w:color w:val="auto"/>
          <w:sz w:val="24"/>
          <w:szCs w:val="24"/>
        </w:rPr>
      </w:pPr>
      <w:r>
        <w:rPr>
          <w:rFonts w:ascii="宋体" w:hAnsi="宋体" w:hint="eastAsia"/>
          <w:sz w:val="24"/>
          <w:szCs w:val="24"/>
        </w:rPr>
        <w:t>2、提交电子投标文件截止时间：</w:t>
      </w:r>
      <w:r>
        <w:rPr>
          <w:rFonts w:ascii="宋体" w:hAnsi="宋体" w:hint="eastAsia"/>
          <w:sz w:val="24"/>
          <w:szCs w:val="24"/>
          <w:lang w:val="en-US" w:eastAsia="zh-CN"/>
        </w:rPr>
        <w:t>2</w:t>
      </w:r>
      <w:r>
        <w:rPr>
          <w:rFonts w:ascii="宋体" w:hAnsi="宋体" w:hint="eastAsia"/>
          <w:color w:val="auto"/>
          <w:sz w:val="24"/>
          <w:szCs w:val="24"/>
          <w:lang w:val="en-US" w:eastAsia="zh-CN"/>
        </w:rPr>
        <w:t>02</w:t>
      </w:r>
      <w:r>
        <w:rPr>
          <w:rFonts w:ascii="宋体" w:hAnsi="宋体" w:hint="eastAsia"/>
          <w:color w:val="ff0000"/>
          <w:sz w:val="24"/>
          <w:szCs w:val="24"/>
          <w:lang w:val="en-US" w:eastAsia="zh-CN"/>
        </w:rPr>
        <w:t>4</w:t>
      </w:r>
      <w:r>
        <w:rPr>
          <w:rFonts w:ascii="宋体" w:hAnsi="宋体" w:hint="eastAsia"/>
          <w:color w:val="ff0000"/>
          <w:sz w:val="24"/>
          <w:szCs w:val="24"/>
        </w:rPr>
        <w:t>年</w:t>
      </w:r>
      <w:r>
        <w:rPr>
          <w:rFonts w:ascii="宋体" w:hAnsi="宋体" w:hint="eastAsia"/>
          <w:color w:val="ff0000"/>
          <w:sz w:val="24"/>
          <w:szCs w:val="24"/>
          <w:lang w:val="en-US" w:eastAsia="zh-CN"/>
        </w:rPr>
        <w:t>11</w:t>
      </w:r>
      <w:r>
        <w:rPr>
          <w:rFonts w:ascii="宋体" w:hAnsi="宋体" w:hint="eastAsia"/>
          <w:color w:val="ff0000"/>
          <w:sz w:val="24"/>
          <w:szCs w:val="24"/>
        </w:rPr>
        <w:t>月</w:t>
      </w:r>
      <w:r>
        <w:rPr>
          <w:rFonts w:ascii="宋体" w:hAnsi="宋体" w:hint="eastAsia"/>
          <w:color w:val="ff0000"/>
          <w:sz w:val="24"/>
          <w:szCs w:val="24"/>
          <w:lang w:val="en-US" w:eastAsia="zh-CN"/>
        </w:rPr>
        <w:t>28</w:t>
      </w:r>
      <w:r>
        <w:rPr>
          <w:rFonts w:ascii="宋体" w:hAnsi="宋体" w:hint="eastAsia"/>
          <w:color w:val="auto"/>
          <w:sz w:val="24"/>
          <w:szCs w:val="24"/>
        </w:rPr>
        <w:t>日</w:t>
      </w:r>
      <w:r>
        <w:rPr>
          <w:rFonts w:ascii="宋体" w:hAnsi="宋体" w:hint="eastAsia"/>
          <w:color w:val="auto"/>
          <w:sz w:val="24"/>
          <w:szCs w:val="24"/>
          <w:lang w:val="en-US" w:eastAsia="zh-CN"/>
        </w:rPr>
        <w:t>9</w:t>
      </w:r>
      <w:r>
        <w:rPr>
          <w:rFonts w:ascii="宋体" w:hAnsi="宋体" w:hint="eastAsia"/>
          <w:color w:val="auto"/>
          <w:sz w:val="24"/>
          <w:szCs w:val="24"/>
        </w:rPr>
        <w:t>：</w:t>
      </w:r>
      <w:r>
        <w:rPr>
          <w:rFonts w:ascii="宋体" w:hAnsi="宋体" w:hint="eastAsia"/>
          <w:color w:val="auto"/>
          <w:sz w:val="24"/>
          <w:szCs w:val="24"/>
          <w:lang w:val="en-US" w:eastAsia="zh-CN"/>
        </w:rPr>
        <w:t>3</w:t>
      </w:r>
      <w:r>
        <w:rPr>
          <w:rFonts w:ascii="宋体" w:hAnsi="宋体" w:hint="eastAsia"/>
          <w:color w:val="auto"/>
          <w:sz w:val="24"/>
          <w:szCs w:val="24"/>
        </w:rPr>
        <w:t>0。</w:t>
      </w:r>
    </w:p>
    <w:p>
      <w:pPr>
        <w:pStyle w:val="style0"/>
        <w:spacing w:lineRule="exact" w:line="380"/>
        <w:ind w:firstLine="480" w:firstLineChars="200"/>
        <w:rPr>
          <w:rFonts w:ascii="宋体" w:hAnsi="宋体"/>
          <w:sz w:val="24"/>
          <w:szCs w:val="24"/>
        </w:rPr>
      </w:pPr>
      <w:r>
        <w:rPr>
          <w:rFonts w:ascii="宋体" w:hAnsi="宋体" w:hint="eastAsia"/>
          <w:sz w:val="24"/>
          <w:szCs w:val="24"/>
        </w:rPr>
        <w:t>3、电子投标文件解密开标时间：投标截止时间后半小时内。</w:t>
      </w:r>
    </w:p>
    <w:p>
      <w:pPr>
        <w:pStyle w:val="style0"/>
        <w:spacing w:lineRule="exact" w:line="380"/>
        <w:ind w:firstLine="480" w:firstLineChars="200"/>
        <w:rPr>
          <w:rFonts w:ascii="宋体" w:hAnsi="宋体"/>
          <w:sz w:val="24"/>
          <w:szCs w:val="24"/>
        </w:rPr>
      </w:pPr>
      <w:r>
        <w:rPr>
          <w:rFonts w:ascii="宋体" w:hAnsi="宋体" w:hint="eastAsia"/>
          <w:sz w:val="24"/>
          <w:szCs w:val="24"/>
        </w:rPr>
        <w:t>4、开标现场地址：宁波市鄞州区宁穿路1901号市政务服务中心四楼开标区（具体场所安排详见电子指示屏幕）。</w:t>
      </w:r>
    </w:p>
    <w:p>
      <w:pPr>
        <w:pStyle w:val="style0"/>
        <w:spacing w:lineRule="exact" w:line="380"/>
        <w:ind w:firstLine="480" w:firstLineChars="200"/>
        <w:rPr>
          <w:rFonts w:ascii="宋体" w:hAnsi="宋体"/>
          <w:sz w:val="24"/>
          <w:szCs w:val="24"/>
        </w:rPr>
      </w:pPr>
      <w:r>
        <w:rPr>
          <w:rFonts w:ascii="宋体" w:hAnsi="宋体" w:hint="eastAsia"/>
          <w:sz w:val="24"/>
          <w:szCs w:val="24"/>
        </w:rPr>
        <w:t>5、如认为需要，投标人可以选择递交备份投标文件，采用数据电文形式，以U盘形式存储，并在投标截止时间前，通过邮寄方式，送达指定地点，逾期送达或未密封将被拒收。</w:t>
      </w:r>
    </w:p>
    <w:p>
      <w:pPr>
        <w:pStyle w:val="style0"/>
        <w:spacing w:lineRule="exact" w:line="380"/>
        <w:ind w:firstLine="480" w:firstLineChars="200"/>
        <w:rPr>
          <w:rFonts w:ascii="宋体" w:hAnsi="宋体"/>
          <w:sz w:val="24"/>
          <w:szCs w:val="24"/>
        </w:rPr>
      </w:pPr>
      <w:r>
        <w:rPr>
          <w:rFonts w:ascii="宋体" w:hAnsi="宋体" w:hint="eastAsia"/>
          <w:sz w:val="24"/>
          <w:szCs w:val="24"/>
        </w:rPr>
        <w:t>备份文件收件人：魏老师/周老师0574-87187932；收件地址：宁波市宁穿路1901号市政务服务中心5楼501室。（收件时间：上午9:00-11:30，下午13:30-17:00，节假日、双休日除外，推荐使用中国邮政速递和顺丰快递。）</w:t>
      </w:r>
    </w:p>
    <w:p>
      <w:pPr>
        <w:pStyle w:val="style0"/>
        <w:spacing w:lineRule="exact" w:line="380"/>
        <w:ind w:firstLine="480" w:firstLineChars="200"/>
        <w:rPr>
          <w:rFonts w:ascii="宋体" w:hAnsi="宋体"/>
          <w:sz w:val="24"/>
          <w:szCs w:val="24"/>
        </w:rPr>
      </w:pPr>
      <w:r>
        <w:rPr>
          <w:rFonts w:ascii="宋体" w:hAnsi="宋体" w:hint="eastAsia"/>
          <w:sz w:val="24"/>
          <w:szCs w:val="24"/>
        </w:rPr>
        <w:t>五、公告期限：自公告之日起5个工作日。</w:t>
      </w:r>
    </w:p>
    <w:p>
      <w:pPr>
        <w:pStyle w:val="style0"/>
        <w:spacing w:lineRule="exact" w:line="380"/>
        <w:ind w:firstLine="480" w:firstLineChars="200"/>
        <w:rPr>
          <w:rFonts w:ascii="宋体" w:hAnsi="宋体"/>
          <w:sz w:val="24"/>
          <w:szCs w:val="24"/>
        </w:rPr>
      </w:pPr>
      <w:r>
        <w:rPr>
          <w:rFonts w:ascii="宋体" w:hAnsi="宋体" w:hint="eastAsia"/>
          <w:sz w:val="24"/>
          <w:szCs w:val="24"/>
        </w:rPr>
        <w:t>六、其他补充事项：</w:t>
      </w:r>
    </w:p>
    <w:p>
      <w:pPr>
        <w:pStyle w:val="style0"/>
        <w:spacing w:lineRule="exact" w:line="380"/>
        <w:ind w:firstLine="480" w:firstLineChars="200"/>
        <w:rPr>
          <w:rFonts w:ascii="宋体" w:hAnsi="宋体" w:hint="eastAsia"/>
          <w:sz w:val="24"/>
          <w:szCs w:val="24"/>
        </w:rPr>
      </w:pPr>
      <w:r>
        <w:rPr>
          <w:rFonts w:ascii="宋体" w:hAnsi="宋体" w:hint="eastAsia"/>
          <w:sz w:val="24"/>
          <w:szCs w:val="24"/>
          <w:lang w:val="en-US" w:eastAsia="zh-CN"/>
        </w:rPr>
        <w:t>1、</w:t>
      </w:r>
      <w:r>
        <w:rPr>
          <w:rFonts w:ascii="宋体" w:hAnsi="宋体" w:hint="eastAsia"/>
          <w:sz w:val="24"/>
          <w:szCs w:val="24"/>
        </w:rPr>
        <w:t>供应商认为招标文件使自己的权益受到损害的，可以自获取招标文件之日或者招标文件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style0"/>
        <w:spacing w:lineRule="exact" w:line="380"/>
        <w:ind w:firstLine="480" w:firstLineChars="200"/>
        <w:rPr>
          <w:rFonts w:ascii="宋体" w:eastAsia="宋体" w:hAnsi="宋体" w:hint="eastAsia"/>
          <w:sz w:val="24"/>
          <w:szCs w:val="24"/>
          <w:lang w:val="en-US" w:eastAsia="zh-CN"/>
        </w:rPr>
      </w:pPr>
      <w:r>
        <w:rPr>
          <w:rFonts w:ascii="宋体" w:hAnsi="宋体" w:hint="eastAsia"/>
          <w:sz w:val="24"/>
          <w:szCs w:val="24"/>
          <w:lang w:val="en-US" w:eastAsia="zh-CN"/>
        </w:rPr>
        <w:t>2、</w:t>
      </w:r>
      <w:r>
        <w:rPr>
          <w:rFonts w:ascii="宋体" w:hAnsi="宋体" w:hint="eastAsia"/>
          <w:sz w:val="24"/>
        </w:rPr>
        <w:t>现场踏勘</w:t>
      </w:r>
      <w:r>
        <w:rPr>
          <w:rFonts w:ascii="宋体" w:hAnsi="宋体" w:hint="eastAsia"/>
          <w:color w:val="auto"/>
          <w:sz w:val="24"/>
        </w:rPr>
        <w:t>：本项目</w:t>
      </w:r>
      <w:r>
        <w:rPr>
          <w:rFonts w:ascii="宋体" w:hAnsi="宋体" w:hint="eastAsia"/>
          <w:color w:val="auto"/>
          <w:sz w:val="24"/>
          <w:szCs w:val="24"/>
        </w:rPr>
        <w:t>将组织现场踏勘。请各潜在供应商于招标文件规定的时间和地点参与现场踏勘。详见招标</w:t>
      </w:r>
      <w:r>
        <w:rPr>
          <w:rFonts w:ascii="宋体" w:hAnsi="宋体" w:hint="eastAsia"/>
          <w:sz w:val="24"/>
          <w:szCs w:val="24"/>
        </w:rPr>
        <w:t>文件中“第三部分  投标人须知资料表”。</w:t>
      </w:r>
    </w:p>
    <w:p>
      <w:pPr>
        <w:pStyle w:val="style0"/>
        <w:spacing w:lineRule="exact" w:line="380"/>
        <w:ind w:firstLine="420"/>
        <w:rPr>
          <w:rFonts w:ascii="宋体" w:hAnsi="宋体"/>
          <w:sz w:val="24"/>
          <w:szCs w:val="24"/>
        </w:rPr>
      </w:pPr>
      <w:r>
        <w:rPr>
          <w:rFonts w:ascii="宋体" w:hAnsi="宋体" w:hint="eastAsia"/>
          <w:sz w:val="24"/>
          <w:szCs w:val="24"/>
        </w:rPr>
        <w:t>七、对本次采购提出询问，请按以下方式联系。</w:t>
      </w:r>
    </w:p>
    <w:p>
      <w:pPr>
        <w:pStyle w:val="style0"/>
        <w:spacing w:lineRule="exact" w:line="380"/>
        <w:ind w:firstLine="645"/>
        <w:rPr>
          <w:rFonts w:ascii="宋体" w:hAnsi="宋体" w:hint="eastAsia"/>
          <w:sz w:val="24"/>
          <w:szCs w:val="24"/>
          <w:lang w:val="en-US" w:eastAsia="zh-CN"/>
        </w:rPr>
      </w:pPr>
      <w:r>
        <w:rPr>
          <w:rFonts w:ascii="宋体" w:hAnsi="宋体" w:hint="eastAsia"/>
          <w:sz w:val="24"/>
          <w:szCs w:val="24"/>
        </w:rPr>
        <w:t>1、采购人：宁波市通信网络保障中心，地址：宁波市海曙区环城西路北段299号</w:t>
      </w:r>
      <w:r>
        <w:rPr>
          <w:rFonts w:ascii="宋体" w:hAnsi="宋体" w:hint="eastAsia"/>
          <w:sz w:val="24"/>
          <w:szCs w:val="24"/>
          <w:lang w:val="en-US" w:eastAsia="zh-CN"/>
        </w:rPr>
        <w:t>。联系人：</w:t>
      </w:r>
      <w:r>
        <w:rPr>
          <w:rFonts w:ascii="宋体" w:hAnsi="宋体" w:hint="eastAsia"/>
          <w:sz w:val="24"/>
          <w:szCs w:val="24"/>
        </w:rPr>
        <w:t>郭</w:t>
      </w:r>
      <w:r>
        <w:rPr>
          <w:rFonts w:ascii="宋体" w:hAnsi="宋体" w:hint="eastAsia"/>
          <w:sz w:val="24"/>
          <w:szCs w:val="24"/>
          <w:lang w:val="en-US" w:eastAsia="zh-CN"/>
        </w:rPr>
        <w:t>先生；联系方式：</w:t>
      </w:r>
      <w:r>
        <w:rPr>
          <w:rFonts w:ascii="宋体" w:hAnsi="宋体" w:hint="eastAsia"/>
          <w:sz w:val="24"/>
          <w:szCs w:val="24"/>
        </w:rPr>
        <w:t>0574-87182091</w:t>
      </w:r>
      <w:r>
        <w:rPr>
          <w:rFonts w:ascii="宋体" w:hAnsi="宋体" w:hint="eastAsia"/>
          <w:sz w:val="24"/>
          <w:szCs w:val="24"/>
          <w:lang w:val="en-US" w:eastAsia="zh-CN"/>
        </w:rPr>
        <w:t>。</w:t>
      </w:r>
    </w:p>
    <w:p>
      <w:pPr>
        <w:pStyle w:val="style0"/>
        <w:spacing w:lineRule="exact" w:line="380"/>
        <w:ind w:firstLine="645"/>
        <w:rPr>
          <w:rFonts w:ascii="宋体" w:hAnsi="宋体"/>
          <w:sz w:val="24"/>
          <w:szCs w:val="24"/>
        </w:rPr>
      </w:pPr>
      <w:r>
        <w:rPr>
          <w:rFonts w:ascii="宋体" w:hAnsi="宋体" w:hint="eastAsia"/>
          <w:sz w:val="24"/>
          <w:szCs w:val="24"/>
        </w:rPr>
        <w:t>2、集中采购机构：宁波市政府采购中心</w:t>
      </w:r>
    </w:p>
    <w:p>
      <w:pPr>
        <w:pStyle w:val="style0"/>
        <w:spacing w:lineRule="exact" w:line="380"/>
        <w:ind w:firstLine="645"/>
        <w:rPr>
          <w:rFonts w:ascii="宋体" w:hAnsi="宋体"/>
          <w:sz w:val="24"/>
          <w:szCs w:val="24"/>
        </w:rPr>
      </w:pPr>
      <w:r>
        <w:rPr>
          <w:rFonts w:ascii="宋体" w:hAnsi="宋体" w:hint="eastAsia"/>
          <w:sz w:val="24"/>
          <w:szCs w:val="24"/>
        </w:rPr>
        <w:t>项目联系人：</w:t>
      </w:r>
      <w:r>
        <w:rPr>
          <w:rFonts w:ascii="宋体" w:hAnsi="宋体" w:hint="eastAsia"/>
          <w:sz w:val="24"/>
          <w:szCs w:val="24"/>
          <w:lang w:val="en-US" w:eastAsia="zh-CN"/>
        </w:rPr>
        <w:t>王女士；</w:t>
      </w:r>
      <w:r>
        <w:rPr>
          <w:rFonts w:ascii="宋体" w:hAnsi="宋体" w:hint="eastAsia"/>
          <w:sz w:val="24"/>
          <w:szCs w:val="24"/>
        </w:rPr>
        <w:t>TEL：</w:t>
      </w:r>
      <w:r>
        <w:rPr>
          <w:rFonts w:ascii="宋体" w:hAnsi="宋体" w:hint="eastAsia"/>
          <w:sz w:val="24"/>
          <w:szCs w:val="24"/>
          <w:lang w:val="en-US" w:eastAsia="zh-CN"/>
        </w:rPr>
        <w:t>0574-87187963</w:t>
      </w:r>
      <w:r>
        <w:rPr>
          <w:rFonts w:ascii="宋体" w:hAnsi="宋体" w:hint="eastAsia"/>
          <w:sz w:val="24"/>
          <w:szCs w:val="24"/>
        </w:rPr>
        <w:t xml:space="preserve"> </w:t>
      </w:r>
    </w:p>
    <w:p>
      <w:pPr>
        <w:pStyle w:val="style0"/>
        <w:spacing w:lineRule="exact" w:line="380"/>
        <w:ind w:firstLine="645"/>
        <w:rPr>
          <w:rFonts w:ascii="宋体" w:hAnsi="宋体"/>
          <w:sz w:val="24"/>
          <w:szCs w:val="24"/>
        </w:rPr>
      </w:pPr>
      <w:r>
        <w:rPr>
          <w:rFonts w:ascii="宋体" w:hAnsi="宋体" w:hint="eastAsia"/>
          <w:sz w:val="24"/>
          <w:szCs w:val="24"/>
        </w:rPr>
        <w:t>地址：宁波市鄞州区宁穿路1901号市政务服务中心五楼  邮编：315066</w:t>
      </w:r>
    </w:p>
    <w:p>
      <w:pPr>
        <w:pStyle w:val="style0"/>
        <w:spacing w:lineRule="exact" w:line="440"/>
        <w:jc w:val="center"/>
        <w:outlineLvl w:val="0"/>
        <w:rPr>
          <w:rFonts w:ascii="宋体" w:hAnsi="宋体"/>
          <w:b/>
          <w:sz w:val="36"/>
        </w:rPr>
      </w:pPr>
      <w:r>
        <w:rPr>
          <w:rFonts w:eastAsia="黑体"/>
          <w:sz w:val="32"/>
        </w:rPr>
        <w:br w:type="page"/>
      </w:r>
      <w:r>
        <w:rPr>
          <w:rFonts w:ascii="宋体" w:hAnsi="宋体" w:hint="eastAsia"/>
          <w:b/>
          <w:sz w:val="36"/>
        </w:rPr>
        <w:t>第二部分  项目需求说明及评标标准</w:t>
      </w:r>
    </w:p>
    <w:p>
      <w:pPr>
        <w:pStyle w:val="style0"/>
        <w:spacing w:lineRule="exact" w:line="440"/>
        <w:rPr>
          <w:rFonts w:ascii="宋体" w:hAnsi="宋体"/>
          <w:b/>
          <w:sz w:val="32"/>
        </w:rPr>
      </w:pPr>
    </w:p>
    <w:p>
      <w:pPr>
        <w:pStyle w:val="style0"/>
        <w:tabs>
          <w:tab w:val="left" w:leader="none" w:pos="2520"/>
        </w:tabs>
        <w:ind w:left="1" w:hanging="1"/>
        <w:rPr>
          <w:b/>
          <w:sz w:val="28"/>
        </w:rPr>
      </w:pPr>
      <w:r>
        <w:rPr>
          <w:rFonts w:hint="eastAsia"/>
          <w:b/>
          <w:color w:val="auto"/>
          <w:sz w:val="32"/>
        </w:rPr>
        <w:t>特别申明</w:t>
      </w:r>
      <w:r>
        <w:rPr>
          <w:rFonts w:hint="eastAsia"/>
          <w:b/>
          <w:sz w:val="28"/>
        </w:rPr>
        <w:t>：</w:t>
      </w:r>
    </w:p>
    <w:p>
      <w:pPr>
        <w:pStyle w:val="style0"/>
        <w:numPr>
          <w:ilvl w:val="0"/>
          <w:numId w:val="5"/>
        </w:numPr>
        <w:tabs>
          <w:tab w:val="left" w:leader="none" w:pos="2520"/>
        </w:tabs>
        <w:spacing w:lineRule="exact" w:line="400"/>
        <w:ind w:left="1" w:hanging="1"/>
        <w:rPr>
          <w:b/>
          <w:sz w:val="24"/>
        </w:rPr>
      </w:pPr>
      <w:r>
        <w:rPr>
          <w:rFonts w:hint="eastAsia"/>
          <w:b/>
          <w:sz w:val="24"/>
        </w:rPr>
        <w:t>采购需求中出现的品牌型号仅供参考，欢迎其他相当的产品投标。</w:t>
      </w:r>
    </w:p>
    <w:p>
      <w:pPr>
        <w:pStyle w:val="style0"/>
        <w:numPr>
          <w:ilvl w:val="0"/>
          <w:numId w:val="5"/>
        </w:numPr>
        <w:tabs>
          <w:tab w:val="left" w:leader="none" w:pos="2520"/>
        </w:tabs>
        <w:spacing w:lineRule="exact" w:line="400"/>
        <w:ind w:left="1" w:hanging="1"/>
        <w:rPr>
          <w:b/>
          <w:sz w:val="24"/>
        </w:rPr>
      </w:pPr>
      <w:r>
        <w:rPr>
          <w:rFonts w:hint="eastAsia"/>
          <w:b/>
          <w:sz w:val="24"/>
        </w:rPr>
        <w:t>非单一产品项目，以“※”标识的为核心产品。</w:t>
      </w:r>
    </w:p>
    <w:p>
      <w:pPr>
        <w:pStyle w:val="style0"/>
        <w:numPr>
          <w:ilvl w:val="0"/>
          <w:numId w:val="5"/>
        </w:numPr>
        <w:tabs>
          <w:tab w:val="left" w:leader="none" w:pos="2520"/>
        </w:tabs>
        <w:spacing w:lineRule="exact" w:line="400"/>
        <w:ind w:left="1" w:hanging="1"/>
        <w:rPr>
          <w:b/>
          <w:sz w:val="24"/>
        </w:rPr>
      </w:pPr>
      <w:r>
        <w:rPr>
          <w:rFonts w:hint="eastAsia"/>
          <w:b/>
          <w:sz w:val="24"/>
        </w:rPr>
        <w:t>投标人在政采云平台解密出来的投标报价与投标文件中投标报价不一致的，以投标文件中的投标报价为准。</w:t>
      </w:r>
    </w:p>
    <w:p>
      <w:pPr>
        <w:pStyle w:val="style0"/>
        <w:numPr>
          <w:ilvl w:val="0"/>
          <w:numId w:val="5"/>
        </w:numPr>
        <w:tabs>
          <w:tab w:val="left" w:leader="none" w:pos="2520"/>
        </w:tabs>
        <w:spacing w:lineRule="exact" w:line="400"/>
        <w:ind w:left="1" w:hanging="1"/>
        <w:rPr>
          <w:rFonts w:hint="eastAsia"/>
          <w:b/>
          <w:color w:val="auto"/>
          <w:sz w:val="24"/>
        </w:rPr>
      </w:pPr>
      <w:r>
        <w:rPr>
          <w:rFonts w:hint="eastAsia"/>
          <w:b/>
          <w:color w:val="auto"/>
          <w:sz w:val="24"/>
          <w:lang w:val="en-US" w:eastAsia="zh-CN"/>
        </w:rPr>
        <w:t>招标文件中以“▲”标识的条款是关键性条款，未响应或响应不满足招标文件要求的作无效标处理。以“★”标识的条款是重要条款。</w:t>
      </w:r>
    </w:p>
    <w:p>
      <w:pPr>
        <w:pStyle w:val="style0"/>
        <w:numPr>
          <w:ilvl w:val="0"/>
          <w:numId w:val="5"/>
        </w:numPr>
        <w:tabs>
          <w:tab w:val="left" w:leader="none" w:pos="2520"/>
        </w:tabs>
        <w:spacing w:lineRule="exact" w:line="400"/>
        <w:ind w:left="1" w:hanging="1"/>
        <w:rPr>
          <w:rFonts w:hint="eastAsia"/>
          <w:b/>
          <w:color w:val="auto"/>
          <w:sz w:val="24"/>
          <w:lang w:val="en-US" w:eastAsia="zh-CN"/>
        </w:rPr>
      </w:pPr>
      <w:r>
        <w:rPr>
          <w:rFonts w:hint="eastAsia"/>
          <w:b/>
          <w:sz w:val="24"/>
        </w:rPr>
        <w:t>本项目标的对应所属</w:t>
      </w:r>
      <w:r>
        <w:rPr>
          <w:rFonts w:hint="eastAsia"/>
          <w:b/>
          <w:color w:val="auto"/>
          <w:sz w:val="24"/>
          <w:lang w:val="en-US" w:eastAsia="zh-CN"/>
        </w:rPr>
        <w:t>行业：工业、软件和信息技术服务业。</w:t>
      </w:r>
    </w:p>
    <w:p>
      <w:pPr>
        <w:pStyle w:val="style0"/>
        <w:numPr>
          <w:ilvl w:val="0"/>
          <w:numId w:val="5"/>
        </w:numPr>
        <w:tabs>
          <w:tab w:val="left" w:leader="none" w:pos="2520"/>
        </w:tabs>
        <w:spacing w:lineRule="exact" w:line="400"/>
        <w:ind w:left="1" w:hanging="1"/>
        <w:rPr>
          <w:rFonts w:hint="eastAsia"/>
          <w:b/>
          <w:sz w:val="24"/>
        </w:rPr>
      </w:pPr>
      <w:r>
        <w:rPr>
          <w:rFonts w:hint="eastAsia"/>
          <w:b/>
          <w:sz w:val="24"/>
        </w:rPr>
        <w:t>投标文件中需要提供证明材料佐证的，请以醒目方式标记或者框出相关内容。</w:t>
      </w:r>
    </w:p>
    <w:p>
      <w:pPr>
        <w:pStyle w:val="style0"/>
        <w:numPr>
          <w:ilvl w:val="0"/>
          <w:numId w:val="0"/>
        </w:numPr>
        <w:tabs>
          <w:tab w:val="left" w:leader="none" w:pos="2520"/>
        </w:tabs>
        <w:spacing w:lineRule="exact" w:line="400"/>
        <w:ind w:leftChars="0"/>
        <w:rPr>
          <w:rFonts w:eastAsia="宋体" w:hint="default"/>
          <w:color w:val="ff0000"/>
          <w:lang w:val="en-US" w:eastAsia="zh-CN"/>
        </w:rPr>
      </w:pPr>
    </w:p>
    <w:p>
      <w:pPr>
        <w:pStyle w:val="style4115"/>
        <w:ind w:left="0" w:leftChars="0" w:firstLine="0" w:firstLineChars="0"/>
        <w:jc w:val="both"/>
        <w:rPr>
          <w:b/>
          <w:sz w:val="32"/>
        </w:rPr>
      </w:pPr>
    </w:p>
    <w:p>
      <w:pPr>
        <w:pStyle w:val="style4115"/>
        <w:ind w:firstLine="267" w:firstLineChars="83"/>
        <w:jc w:val="center"/>
        <w:rPr>
          <w:b/>
          <w:sz w:val="32"/>
        </w:rPr>
      </w:pPr>
      <w:r>
        <w:rPr>
          <w:rFonts w:hint="eastAsia"/>
          <w:b/>
          <w:sz w:val="32"/>
        </w:rPr>
        <w:t>项目需求说明</w:t>
      </w:r>
    </w:p>
    <w:p>
      <w:pPr>
        <w:pStyle w:val="style0"/>
        <w:widowControl/>
        <w:adjustRightInd/>
        <w:spacing w:lineRule="auto" w:line="360"/>
        <w:jc w:val="left"/>
        <w:outlineLvl w:val="1"/>
        <w:rPr>
          <w:rFonts w:ascii="宋体" w:cs="宋体" w:hAnsi="宋体" w:hint="eastAsia"/>
          <w:b/>
          <w:kern w:val="0"/>
          <w:sz w:val="28"/>
          <w:szCs w:val="28"/>
        </w:rPr>
      </w:pPr>
    </w:p>
    <w:p>
      <w:pPr>
        <w:pStyle w:val="style0"/>
        <w:widowControl/>
        <w:adjustRightInd/>
        <w:spacing w:lineRule="auto" w:line="360"/>
        <w:jc w:val="left"/>
        <w:outlineLvl w:val="1"/>
        <w:rPr>
          <w:rFonts w:ascii="宋体" w:cs="宋体" w:hAnsi="宋体"/>
          <w:b/>
          <w:kern w:val="0"/>
          <w:sz w:val="28"/>
          <w:szCs w:val="28"/>
        </w:rPr>
      </w:pPr>
      <w:r>
        <w:rPr>
          <w:rFonts w:ascii="宋体" w:cs="宋体" w:hAnsi="宋体" w:hint="eastAsia"/>
          <w:b/>
          <w:kern w:val="0"/>
          <w:sz w:val="28"/>
          <w:szCs w:val="28"/>
        </w:rPr>
        <w:t>一、重要商务要求一览表</w:t>
      </w:r>
    </w:p>
    <w:tbl>
      <w:tblPr>
        <w:tblStyle w:val="style105"/>
        <w:tblW w:w="9078"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1930"/>
        <w:gridCol w:w="7148"/>
      </w:tblGrid>
      <w:tr>
        <w:trPr>
          <w:cantSplit/>
          <w:trHeight w:val="23" w:hRule="atLeast"/>
          <w:tblHeader/>
          <w:jc w:val="center"/>
        </w:trPr>
        <w:tc>
          <w:tcPr>
            <w:tcW w:w="1930" w:type="dxa"/>
            <w:tcBorders>
              <w:top w:val="single" w:sz="4" w:space="0" w:color="auto"/>
              <w:left w:val="single" w:sz="4" w:space="0" w:color="auto"/>
              <w:bottom w:val="single" w:sz="4" w:space="0" w:color="auto"/>
              <w:right w:val="single" w:sz="4" w:space="0" w:color="auto"/>
            </w:tcBorders>
            <w:vAlign w:val="center"/>
          </w:tcPr>
          <w:p>
            <w:pPr>
              <w:pStyle w:val="style0"/>
              <w:adjustRightInd/>
              <w:spacing w:lineRule="auto" w:line="312"/>
              <w:jc w:val="center"/>
              <w:textAlignment w:val="baseline"/>
              <w:rPr>
                <w:rFonts w:ascii="宋体" w:cs="宋体" w:hAnsi="宋体"/>
                <w:b/>
                <w:bCs/>
                <w:sz w:val="24"/>
              </w:rPr>
            </w:pPr>
            <w:r>
              <w:rPr>
                <w:rFonts w:ascii="宋体" w:cs="宋体" w:hAnsi="宋体" w:hint="eastAsia"/>
                <w:b/>
                <w:bCs/>
                <w:sz w:val="24"/>
              </w:rPr>
              <w:t>类别</w:t>
            </w:r>
          </w:p>
        </w:tc>
        <w:tc>
          <w:tcPr>
            <w:tcW w:w="7148" w:type="dxa"/>
            <w:tcBorders>
              <w:top w:val="single" w:sz="4" w:space="0" w:color="auto"/>
              <w:left w:val="single" w:sz="4" w:space="0" w:color="auto"/>
              <w:bottom w:val="single" w:sz="4" w:space="0" w:color="auto"/>
              <w:right w:val="single" w:sz="4" w:space="0" w:color="auto"/>
            </w:tcBorders>
            <w:vAlign w:val="center"/>
          </w:tcPr>
          <w:p>
            <w:pPr>
              <w:pStyle w:val="style0"/>
              <w:adjustRightInd/>
              <w:spacing w:lineRule="auto" w:line="312"/>
              <w:jc w:val="center"/>
              <w:textAlignment w:val="baseline"/>
              <w:rPr>
                <w:rFonts w:ascii="宋体" w:cs="宋体" w:hAnsi="宋体"/>
                <w:b/>
                <w:bCs/>
                <w:sz w:val="24"/>
              </w:rPr>
            </w:pPr>
            <w:r>
              <w:rPr>
                <w:rFonts w:ascii="宋体" w:cs="宋体" w:hAnsi="宋体" w:hint="eastAsia"/>
                <w:b/>
                <w:bCs/>
                <w:sz w:val="24"/>
              </w:rPr>
              <w:t>具体商务要求</w:t>
            </w:r>
          </w:p>
        </w:tc>
      </w:tr>
      <w:tr>
        <w:tblPrEx/>
        <w:trPr>
          <w:cantSplit/>
          <w:trHeight w:val="23" w:hRule="atLeast"/>
          <w:jc w:val="center"/>
        </w:trPr>
        <w:tc>
          <w:tcPr>
            <w:tcW w:w="1930" w:type="dxa"/>
            <w:tcBorders>
              <w:top w:val="single" w:sz="4" w:space="0" w:color="auto"/>
              <w:left w:val="single" w:sz="4" w:space="0" w:color="auto"/>
              <w:bottom w:val="single" w:sz="4" w:space="0" w:color="auto"/>
              <w:right w:val="single" w:sz="4" w:space="0" w:color="auto"/>
            </w:tcBorders>
            <w:vAlign w:val="center"/>
          </w:tcPr>
          <w:p>
            <w:pPr>
              <w:pStyle w:val="style0"/>
              <w:adjustRightInd/>
              <w:spacing w:lineRule="auto" w:line="312"/>
              <w:jc w:val="left"/>
              <w:textAlignment w:val="baseline"/>
              <w:rPr>
                <w:rFonts w:ascii="宋体" w:cs="宋体" w:hAnsi="宋体"/>
                <w:b/>
                <w:bCs/>
                <w:sz w:val="24"/>
              </w:rPr>
            </w:pPr>
            <w:r>
              <w:rPr>
                <w:rFonts w:ascii="宋体" w:cs="宋体" w:hAnsi="宋体" w:hint="eastAsia"/>
                <w:b/>
                <w:bCs/>
                <w:sz w:val="24"/>
              </w:rPr>
              <w:t>▲1、合同履约期限（交货期）</w:t>
            </w:r>
          </w:p>
        </w:tc>
        <w:tc>
          <w:tcPr>
            <w:tcW w:w="7148" w:type="dxa"/>
            <w:tcBorders>
              <w:top w:val="single" w:sz="4" w:space="0" w:color="auto"/>
              <w:left w:val="single" w:sz="4" w:space="0" w:color="auto"/>
              <w:bottom w:val="single" w:sz="4" w:space="0" w:color="auto"/>
              <w:right w:val="single" w:sz="4" w:space="0" w:color="auto"/>
            </w:tcBorders>
            <w:vAlign w:val="center"/>
          </w:tcPr>
          <w:p>
            <w:pPr>
              <w:pStyle w:val="style0"/>
              <w:adjustRightInd/>
              <w:spacing w:lineRule="auto" w:line="312"/>
              <w:jc w:val="left"/>
              <w:textAlignment w:val="baseline"/>
              <w:rPr>
                <w:rFonts w:ascii="宋体" w:cs="宋体" w:hAnsi="宋体"/>
                <w:sz w:val="24"/>
              </w:rPr>
            </w:pPr>
            <w:r>
              <w:rPr>
                <w:rFonts w:ascii="宋体" w:cs="宋体" w:hAnsi="宋体" w:hint="eastAsia"/>
                <w:bCs/>
                <w:sz w:val="24"/>
              </w:rPr>
              <w:t>合同签订后1个月内通过采购人的到货验收。</w:t>
            </w:r>
          </w:p>
        </w:tc>
      </w:tr>
      <w:tr>
        <w:tblPrEx/>
        <w:trPr>
          <w:cantSplit/>
          <w:trHeight w:val="23" w:hRule="atLeast"/>
          <w:jc w:val="center"/>
        </w:trPr>
        <w:tc>
          <w:tcPr>
            <w:tcW w:w="1930" w:type="dxa"/>
            <w:tcBorders>
              <w:top w:val="single" w:sz="4" w:space="0" w:color="auto"/>
              <w:left w:val="single" w:sz="4" w:space="0" w:color="auto"/>
              <w:right w:val="single" w:sz="4" w:space="0" w:color="auto"/>
            </w:tcBorders>
            <w:vAlign w:val="center"/>
          </w:tcPr>
          <w:p>
            <w:pPr>
              <w:pStyle w:val="style0"/>
              <w:adjustRightInd/>
              <w:spacing w:lineRule="auto" w:line="312"/>
              <w:jc w:val="left"/>
              <w:textAlignment w:val="baseline"/>
              <w:rPr>
                <w:rFonts w:ascii="宋体" w:cs="宋体" w:hAnsi="宋体"/>
                <w:b/>
                <w:bCs/>
                <w:sz w:val="24"/>
              </w:rPr>
            </w:pPr>
            <w:r>
              <w:rPr>
                <w:rFonts w:ascii="宋体" w:cs="宋体" w:hAnsi="宋体" w:hint="eastAsia"/>
                <w:b/>
                <w:bCs/>
                <w:sz w:val="24"/>
              </w:rPr>
              <w:t>▲2、交货地点</w:t>
            </w:r>
          </w:p>
        </w:tc>
        <w:tc>
          <w:tcPr>
            <w:tcW w:w="7148" w:type="dxa"/>
            <w:tcBorders>
              <w:top w:val="single" w:sz="4" w:space="0" w:color="auto"/>
              <w:left w:val="single" w:sz="4" w:space="0" w:color="auto"/>
              <w:bottom w:val="single" w:sz="4" w:space="0" w:color="auto"/>
              <w:right w:val="single" w:sz="4" w:space="0" w:color="auto"/>
            </w:tcBorders>
            <w:vAlign w:val="center"/>
          </w:tcPr>
          <w:p>
            <w:pPr>
              <w:pStyle w:val="style0"/>
              <w:adjustRightInd/>
              <w:spacing w:lineRule="auto" w:line="312"/>
              <w:rPr>
                <w:rFonts w:ascii="宋体" w:cs="宋体" w:hAnsi="宋体"/>
                <w:sz w:val="24"/>
              </w:rPr>
            </w:pPr>
            <w:r>
              <w:rPr>
                <w:rFonts w:ascii="宋体" w:cs="宋体" w:hAnsi="宋体" w:hint="eastAsia"/>
                <w:sz w:val="24"/>
              </w:rPr>
              <w:t>采购人指定地点（宁波市范围内）。</w:t>
            </w:r>
          </w:p>
        </w:tc>
      </w:tr>
      <w:tr>
        <w:tblPrEx/>
        <w:trPr>
          <w:cantSplit/>
          <w:trHeight w:val="23" w:hRule="atLeast"/>
          <w:jc w:val="center"/>
        </w:trPr>
        <w:tc>
          <w:tcPr>
            <w:tcW w:w="1930" w:type="dxa"/>
            <w:tcBorders>
              <w:top w:val="single" w:sz="4" w:space="0" w:color="auto"/>
              <w:left w:val="single" w:sz="4" w:space="0" w:color="auto"/>
              <w:right w:val="single" w:sz="4" w:space="0" w:color="auto"/>
            </w:tcBorders>
            <w:vAlign w:val="center"/>
          </w:tcPr>
          <w:p>
            <w:pPr>
              <w:pStyle w:val="style0"/>
              <w:adjustRightInd/>
              <w:spacing w:lineRule="auto" w:line="312"/>
              <w:jc w:val="left"/>
              <w:textAlignment w:val="baseline"/>
              <w:rPr>
                <w:rFonts w:ascii="宋体" w:cs="宋体" w:hAnsi="宋体"/>
                <w:b/>
                <w:bCs/>
                <w:sz w:val="24"/>
              </w:rPr>
            </w:pPr>
            <w:r>
              <w:rPr>
                <w:rFonts w:ascii="宋体" w:cs="宋体" w:hAnsi="宋体" w:hint="eastAsia"/>
                <w:b/>
                <w:bCs/>
                <w:sz w:val="24"/>
              </w:rPr>
              <w:t>3、履约保证金</w:t>
            </w:r>
          </w:p>
        </w:tc>
        <w:tc>
          <w:tcPr>
            <w:tcW w:w="7148" w:type="dxa"/>
            <w:tcBorders>
              <w:top w:val="single" w:sz="4" w:space="0" w:color="auto"/>
              <w:left w:val="single" w:sz="4" w:space="0" w:color="auto"/>
              <w:bottom w:val="single" w:sz="4" w:space="0" w:color="auto"/>
              <w:right w:val="single" w:sz="4" w:space="0" w:color="auto"/>
            </w:tcBorders>
            <w:vAlign w:val="center"/>
          </w:tcPr>
          <w:p>
            <w:pPr>
              <w:pStyle w:val="style0"/>
              <w:adjustRightInd/>
              <w:spacing w:lineRule="auto" w:line="312"/>
              <w:textAlignment w:val="baseline"/>
              <w:rPr>
                <w:rFonts w:ascii="宋体" w:cs="宋体" w:hAnsi="宋体"/>
                <w:sz w:val="24"/>
              </w:rPr>
            </w:pPr>
            <w:r>
              <w:rPr>
                <w:rFonts w:ascii="宋体" w:cs="宋体" w:hAnsi="宋体" w:hint="eastAsia"/>
                <w:sz w:val="24"/>
              </w:rPr>
              <w:t>本项目不收取履约保证金。</w:t>
            </w:r>
          </w:p>
        </w:tc>
      </w:tr>
      <w:tr>
        <w:tblPrEx/>
        <w:trPr>
          <w:cantSplit/>
          <w:trHeight w:val="23" w:hRule="atLeast"/>
          <w:jc w:val="center"/>
        </w:trPr>
        <w:tc>
          <w:tcPr>
            <w:tcW w:w="1930" w:type="dxa"/>
            <w:tcBorders>
              <w:top w:val="single" w:sz="4" w:space="0" w:color="auto"/>
              <w:left w:val="single" w:sz="4" w:space="0" w:color="auto"/>
              <w:bottom w:val="single" w:sz="4" w:space="0" w:color="auto"/>
              <w:right w:val="single" w:sz="4" w:space="0" w:color="auto"/>
            </w:tcBorders>
            <w:vAlign w:val="center"/>
          </w:tcPr>
          <w:p>
            <w:pPr>
              <w:pStyle w:val="style0"/>
              <w:adjustRightInd/>
              <w:spacing w:lineRule="auto" w:line="312"/>
              <w:jc w:val="left"/>
              <w:textAlignment w:val="baseline"/>
              <w:rPr>
                <w:rFonts w:ascii="宋体" w:cs="宋体" w:hAnsi="宋体"/>
                <w:b/>
                <w:bCs/>
                <w:sz w:val="24"/>
              </w:rPr>
            </w:pPr>
            <w:r>
              <w:rPr>
                <w:rFonts w:ascii="宋体" w:cs="宋体" w:hAnsi="宋体" w:hint="eastAsia"/>
                <w:b/>
                <w:bCs/>
                <w:sz w:val="24"/>
              </w:rPr>
              <w:t>4、付款方式</w:t>
            </w:r>
          </w:p>
        </w:tc>
        <w:tc>
          <w:tcPr>
            <w:tcW w:w="7148" w:type="dxa"/>
            <w:tcBorders>
              <w:top w:val="single" w:sz="4" w:space="0" w:color="auto"/>
              <w:left w:val="single" w:sz="4" w:space="0" w:color="auto"/>
              <w:bottom w:val="single" w:sz="4" w:space="0" w:color="auto"/>
              <w:right w:val="single" w:sz="4" w:space="0" w:color="auto"/>
            </w:tcBorders>
            <w:vAlign w:val="center"/>
          </w:tcPr>
          <w:p>
            <w:pPr>
              <w:pStyle w:val="style0"/>
              <w:adjustRightInd/>
              <w:spacing w:lineRule="auto" w:line="312"/>
              <w:textAlignment w:val="baseline"/>
              <w:rPr>
                <w:rFonts w:ascii="宋体" w:cs="宋体" w:hAnsi="宋体"/>
                <w:sz w:val="24"/>
              </w:rPr>
            </w:pPr>
            <w:r>
              <w:rPr>
                <w:rFonts w:ascii="宋体" w:cs="宋体" w:hAnsi="宋体" w:hint="eastAsia"/>
                <w:sz w:val="24"/>
              </w:rPr>
              <w:t>（1）合同签订且具备实施条件后7个工作日内支付合同总价40%的预付款；</w:t>
            </w:r>
          </w:p>
          <w:p>
            <w:pPr>
              <w:pStyle w:val="style0"/>
              <w:adjustRightInd/>
              <w:spacing w:lineRule="auto" w:line="312"/>
              <w:textAlignment w:val="baseline"/>
              <w:rPr>
                <w:rFonts w:ascii="宋体" w:cs="宋体" w:hAnsi="宋体"/>
                <w:sz w:val="24"/>
              </w:rPr>
            </w:pPr>
            <w:r>
              <w:rPr>
                <w:rFonts w:ascii="宋体" w:cs="宋体" w:hAnsi="宋体" w:hint="eastAsia"/>
                <w:sz w:val="24"/>
              </w:rPr>
              <w:t>（2）项目初步验收通过后7个工作日内支付合同总价的50%；</w:t>
            </w:r>
          </w:p>
          <w:p>
            <w:pPr>
              <w:pStyle w:val="style0"/>
              <w:adjustRightInd/>
              <w:spacing w:lineRule="auto" w:line="312"/>
              <w:textAlignment w:val="baseline"/>
              <w:rPr>
                <w:rFonts w:eastAsia="宋体" w:hint="default"/>
                <w:lang w:val="en-US" w:eastAsia="zh-CN"/>
              </w:rPr>
            </w:pPr>
            <w:r>
              <w:rPr>
                <w:rFonts w:ascii="宋体" w:cs="宋体" w:hAnsi="宋体" w:hint="eastAsia"/>
                <w:sz w:val="24"/>
              </w:rPr>
              <w:t>（3）项目最终验收通过后7个工作日内支付至结算价的100%。</w:t>
            </w:r>
          </w:p>
        </w:tc>
      </w:tr>
      <w:tr>
        <w:tblPrEx/>
        <w:trPr>
          <w:cantSplit/>
          <w:trHeight w:val="23" w:hRule="atLeast"/>
          <w:jc w:val="center"/>
        </w:trPr>
        <w:tc>
          <w:tcPr>
            <w:tcW w:w="1930" w:type="dxa"/>
            <w:tcBorders>
              <w:top w:val="single" w:sz="4" w:space="0" w:color="auto"/>
              <w:left w:val="single" w:sz="4" w:space="0" w:color="auto"/>
              <w:bottom w:val="single" w:sz="4" w:space="0" w:color="auto"/>
              <w:right w:val="single" w:sz="4" w:space="0" w:color="auto"/>
            </w:tcBorders>
            <w:vAlign w:val="center"/>
          </w:tcPr>
          <w:p>
            <w:pPr>
              <w:pStyle w:val="style0"/>
              <w:adjustRightInd/>
              <w:spacing w:lineRule="auto" w:line="312"/>
              <w:jc w:val="left"/>
              <w:textAlignment w:val="baseline"/>
              <w:rPr>
                <w:rFonts w:ascii="宋体" w:cs="宋体" w:hAnsi="宋体"/>
                <w:b/>
                <w:bCs/>
                <w:sz w:val="24"/>
              </w:rPr>
            </w:pPr>
            <w:r>
              <w:rPr>
                <w:rFonts w:ascii="宋体" w:cs="宋体" w:hAnsi="宋体" w:hint="eastAsia"/>
                <w:b/>
                <w:bCs/>
                <w:sz w:val="24"/>
              </w:rPr>
              <w:t>5、质量保证</w:t>
            </w: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adjustRightInd/>
              <w:spacing w:lineRule="auto" w:line="312"/>
              <w:jc w:val="left"/>
              <w:rPr>
                <w:rFonts w:ascii="宋体" w:cs="宋体" w:hAnsi="宋体"/>
                <w:sz w:val="24"/>
              </w:rPr>
            </w:pPr>
            <w:r>
              <w:rPr>
                <w:rFonts w:ascii="宋体" w:cs="宋体" w:hAnsi="宋体" w:hint="eastAsia"/>
                <w:sz w:val="24"/>
              </w:rPr>
              <w:t>（1）质保期详见本部分“</w:t>
            </w:r>
            <w:r>
              <w:rPr>
                <w:rFonts w:ascii="宋体" w:cs="宋体" w:hAnsi="宋体" w:hint="eastAsia"/>
                <w:sz w:val="24"/>
                <w:lang w:val="en-US" w:eastAsia="zh-CN"/>
              </w:rPr>
              <w:t>四、采购产品具体技术要求</w:t>
            </w:r>
            <w:r>
              <w:rPr>
                <w:rFonts w:ascii="宋体" w:cs="宋体" w:hAnsi="宋体" w:hint="eastAsia"/>
                <w:sz w:val="24"/>
              </w:rPr>
              <w:t>”，质保期内因产品本身缺陷（非人为因素）造成各种故障应由供应商免费技术服务和维修或者免费更换。质保期自产品通过最终验收之日起计算。</w:t>
            </w:r>
          </w:p>
          <w:p>
            <w:pPr>
              <w:pStyle w:val="style0"/>
              <w:adjustRightInd/>
              <w:spacing w:lineRule="auto" w:line="312"/>
              <w:jc w:val="left"/>
              <w:rPr>
                <w:rFonts w:ascii="宋体" w:cs="宋体" w:hAnsi="宋体"/>
                <w:sz w:val="24"/>
              </w:rPr>
            </w:pPr>
            <w:r>
              <w:rPr>
                <w:rFonts w:ascii="宋体" w:cs="宋体" w:hAnsi="宋体" w:hint="eastAsia"/>
                <w:sz w:val="24"/>
              </w:rPr>
              <w:t>（2）供应商保证所供的商品必须是出厂原装合格产品,如发生所供的商品与合同不符，采购人有权拒收或退货,由此产生的一切责任和后果由供应商承担。</w:t>
            </w:r>
          </w:p>
          <w:p>
            <w:pPr>
              <w:pStyle w:val="style0"/>
              <w:adjustRightInd/>
              <w:spacing w:lineRule="auto" w:line="312"/>
              <w:jc w:val="left"/>
              <w:rPr>
                <w:rFonts w:ascii="宋体" w:cs="宋体" w:hAnsi="宋体"/>
                <w:sz w:val="24"/>
              </w:rPr>
            </w:pPr>
            <w:r>
              <w:rPr>
                <w:rFonts w:ascii="宋体" w:cs="宋体" w:hAnsi="宋体" w:hint="eastAsia"/>
                <w:sz w:val="24"/>
              </w:rPr>
              <w:t>（3）在所供商品交付时，供应商必须向采购人提供产品说明书、质量保证书、保修卡等必须具备的相关资料和必备附件。</w:t>
            </w:r>
          </w:p>
        </w:tc>
      </w:tr>
      <w:tr>
        <w:tblPrEx/>
        <w:trPr>
          <w:cantSplit/>
          <w:trHeight w:val="23" w:hRule="atLeast"/>
          <w:jc w:val="center"/>
        </w:trPr>
        <w:tc>
          <w:tcPr>
            <w:tcW w:w="1930" w:type="dxa"/>
            <w:tcBorders>
              <w:top w:val="single" w:sz="4" w:space="0" w:color="auto"/>
              <w:left w:val="single" w:sz="4" w:space="0" w:color="auto"/>
              <w:bottom w:val="single" w:sz="4" w:space="0" w:color="auto"/>
              <w:right w:val="single" w:sz="4" w:space="0" w:color="auto"/>
            </w:tcBorders>
            <w:vAlign w:val="center"/>
          </w:tcPr>
          <w:p>
            <w:pPr>
              <w:pStyle w:val="style0"/>
              <w:adjustRightInd/>
              <w:spacing w:lineRule="auto" w:line="312"/>
              <w:jc w:val="left"/>
              <w:textAlignment w:val="baseline"/>
              <w:rPr>
                <w:rFonts w:ascii="宋体" w:cs="宋体" w:hAnsi="宋体"/>
                <w:b/>
                <w:bCs/>
                <w:sz w:val="24"/>
              </w:rPr>
            </w:pPr>
            <w:r>
              <w:rPr>
                <w:rFonts w:ascii="宋体" w:cs="宋体" w:hAnsi="宋体" w:hint="eastAsia"/>
                <w:b/>
                <w:bCs/>
                <w:sz w:val="24"/>
              </w:rPr>
              <w:t>6、售后技术服务要求</w:t>
            </w:r>
          </w:p>
        </w:tc>
        <w:tc>
          <w:tcPr>
            <w:tcW w:w="7148" w:type="dxa"/>
            <w:tcBorders>
              <w:top w:val="single" w:sz="4" w:space="0" w:color="auto"/>
              <w:left w:val="single" w:sz="4" w:space="0" w:color="auto"/>
              <w:bottom w:val="single" w:sz="4" w:space="0" w:color="auto"/>
              <w:right w:val="single" w:sz="4" w:space="0" w:color="auto"/>
            </w:tcBorders>
            <w:vAlign w:val="center"/>
          </w:tcPr>
          <w:p>
            <w:pPr>
              <w:pStyle w:val="style0"/>
              <w:adjustRightInd/>
              <w:spacing w:lineRule="auto" w:line="312"/>
              <w:jc w:val="left"/>
              <w:rPr>
                <w:rFonts w:ascii="宋体" w:cs="宋体" w:hAnsi="宋体"/>
                <w:sz w:val="24"/>
              </w:rPr>
            </w:pPr>
            <w:r>
              <w:rPr>
                <w:rFonts w:ascii="宋体" w:cs="宋体" w:hAnsi="宋体" w:hint="eastAsia"/>
                <w:sz w:val="24"/>
              </w:rPr>
              <w:t>（1）供应商应根据采购人的需求，对所提供的设备保证全面、有效、及时的售后维护服务。</w:t>
            </w:r>
          </w:p>
          <w:p>
            <w:pPr>
              <w:pStyle w:val="style0"/>
              <w:adjustRightInd/>
              <w:spacing w:lineRule="auto" w:line="312"/>
              <w:jc w:val="left"/>
              <w:rPr>
                <w:rFonts w:ascii="宋体" w:cs="宋体" w:hAnsi="宋体"/>
                <w:sz w:val="24"/>
              </w:rPr>
            </w:pPr>
            <w:r>
              <w:rPr>
                <w:rFonts w:ascii="宋体" w:cs="宋体" w:hAnsi="宋体" w:hint="eastAsia"/>
                <w:sz w:val="24"/>
              </w:rPr>
              <w:t>（2）在质保期内，一旦发生质量问题，供应商保证在接到通知后1小时内作出响应，4小时内到现场进行维修、更换或退货，费用由供应商负责。如供应商在接到通知的4小时内没有答复或处理问题，则视为供应商承认质量问题并承担由此而发生的一切费用。保修期间产品的一切质量问题，更换部件及产品本身质量原因造成的直接经济损失应全部由供应商自行负责，更换时间不得超过24小时。</w:t>
            </w:r>
          </w:p>
        </w:tc>
      </w:tr>
      <w:tr>
        <w:tblPrEx/>
        <w:trPr>
          <w:cantSplit/>
          <w:trHeight w:val="23" w:hRule="atLeast"/>
          <w:jc w:val="center"/>
        </w:trPr>
        <w:tc>
          <w:tcPr>
            <w:tcW w:w="1930" w:type="dxa"/>
            <w:tcBorders>
              <w:top w:val="single" w:sz="4" w:space="0" w:color="auto"/>
              <w:left w:val="single" w:sz="4" w:space="0" w:color="auto"/>
              <w:bottom w:val="single" w:sz="4" w:space="0" w:color="auto"/>
              <w:right w:val="single" w:sz="4" w:space="0" w:color="auto"/>
            </w:tcBorders>
            <w:vAlign w:val="center"/>
          </w:tcPr>
          <w:p>
            <w:pPr>
              <w:pStyle w:val="style0"/>
              <w:widowControl/>
              <w:adjustRightInd/>
              <w:spacing w:lineRule="auto" w:line="312"/>
              <w:rPr>
                <w:rFonts w:ascii="宋体" w:cs="宋体" w:hAnsi="宋体"/>
                <w:b/>
                <w:bCs/>
                <w:sz w:val="24"/>
              </w:rPr>
            </w:pPr>
            <w:r>
              <w:rPr>
                <w:rFonts w:ascii="宋体" w:cs="宋体" w:hAnsi="宋体" w:hint="eastAsia"/>
                <w:b/>
                <w:bCs/>
                <w:sz w:val="24"/>
              </w:rPr>
              <w:t>7、其他说明</w:t>
            </w:r>
          </w:p>
        </w:tc>
        <w:tc>
          <w:tcPr>
            <w:tcW w:w="7148" w:type="dxa"/>
            <w:tcBorders>
              <w:top w:val="single" w:sz="4" w:space="0" w:color="auto"/>
              <w:left w:val="single" w:sz="4" w:space="0" w:color="auto"/>
              <w:bottom w:val="single" w:sz="4" w:space="0" w:color="auto"/>
              <w:right w:val="single" w:sz="4" w:space="0" w:color="auto"/>
            </w:tcBorders>
            <w:vAlign w:val="center"/>
          </w:tcPr>
          <w:p>
            <w:pPr>
              <w:pStyle w:val="style0"/>
              <w:widowControl/>
              <w:adjustRightInd/>
              <w:spacing w:lineRule="auto" w:line="312"/>
              <w:rPr>
                <w:rFonts w:ascii="宋体" w:cs="宋体" w:hAnsi="宋体"/>
                <w:sz w:val="24"/>
              </w:rPr>
            </w:pPr>
            <w:r>
              <w:rPr>
                <w:rFonts w:ascii="宋体" w:cs="宋体" w:hAnsi="宋体" w:hint="eastAsia"/>
                <w:sz w:val="24"/>
              </w:rPr>
              <w:t>1、本招标所提的要求仅为主要要求，不应作为完整的详细的要求；</w:t>
            </w:r>
          </w:p>
          <w:p>
            <w:pPr>
              <w:pStyle w:val="style0"/>
              <w:widowControl/>
              <w:adjustRightInd/>
              <w:spacing w:lineRule="auto" w:line="312"/>
              <w:rPr>
                <w:rFonts w:ascii="宋体" w:cs="宋体" w:hAnsi="宋体"/>
                <w:sz w:val="24"/>
              </w:rPr>
            </w:pPr>
            <w:r>
              <w:rPr>
                <w:rFonts w:ascii="宋体" w:cs="宋体" w:hAnsi="宋体" w:hint="eastAsia"/>
                <w:sz w:val="24"/>
              </w:rPr>
              <w:t>2、供应商应对投标材料的一切专利承担责任，并负责保护采购人的利益不受损害；一切由于文字、商标和技术专利侵权引起的法律裁决、诉讼及其费用均与采购人无关。</w:t>
            </w:r>
          </w:p>
        </w:tc>
      </w:tr>
    </w:tbl>
    <w:p>
      <w:pPr>
        <w:pStyle w:val="style0"/>
        <w:widowControl/>
        <w:tabs>
          <w:tab w:val="left" w:leader="none" w:pos="851"/>
        </w:tabs>
        <w:adjustRightInd/>
        <w:spacing w:lineRule="auto" w:line="360"/>
        <w:outlineLvl w:val="1"/>
        <w:rPr>
          <w:rFonts w:ascii="宋体" w:cs="宋体" w:hAnsi="宋体" w:hint="eastAsia"/>
          <w:b/>
          <w:kern w:val="0"/>
          <w:sz w:val="24"/>
        </w:rPr>
      </w:pPr>
    </w:p>
    <w:p>
      <w:pPr>
        <w:pStyle w:val="style0"/>
        <w:widowControl/>
        <w:tabs>
          <w:tab w:val="left" w:leader="none" w:pos="851"/>
        </w:tabs>
        <w:adjustRightInd/>
        <w:spacing w:lineRule="auto" w:line="360"/>
        <w:outlineLvl w:val="1"/>
        <w:rPr>
          <w:rFonts w:ascii="宋体" w:cs="宋体" w:hAnsi="宋体"/>
          <w:b/>
          <w:kern w:val="0"/>
          <w:sz w:val="24"/>
        </w:rPr>
      </w:pPr>
      <w:r>
        <w:rPr>
          <w:rFonts w:ascii="宋体" w:cs="宋体" w:hAnsi="宋体" w:hint="eastAsia"/>
          <w:b/>
          <w:kern w:val="0"/>
          <w:sz w:val="28"/>
          <w:szCs w:val="28"/>
        </w:rPr>
        <w:t>二、项目概况</w:t>
      </w:r>
    </w:p>
    <w:p>
      <w:pPr>
        <w:pStyle w:val="style0"/>
        <w:spacing w:lineRule="auto" w:line="360"/>
        <w:ind w:firstLine="480" w:firstLineChars="200"/>
        <w:rPr>
          <w:rFonts w:ascii="宋体" w:cs="宋体" w:hAnsi="宋体"/>
          <w:bCs/>
          <w:kern w:val="0"/>
          <w:sz w:val="24"/>
        </w:rPr>
      </w:pPr>
      <w:r>
        <w:rPr>
          <w:rFonts w:ascii="宋体" w:cs="宋体" w:hAnsi="宋体" w:hint="eastAsia"/>
          <w:bCs/>
          <w:kern w:val="0"/>
          <w:sz w:val="24"/>
        </w:rPr>
        <w:t>2023年11月，工业和信息化部正式批复同意在宁波设立国家级互联网骨干直联点。宁波国家级互联网骨干直联点监测系统作为宁波国家级互联网骨干直联点的重要组成部分，通过实时感知宁波市和浙江省互联网网间互联互通状态，为监管部门及时了解互联网网间互联互通运行关键指标、发现网间互通问题、实施有效监管、制定相关产业政策提供科学支撑，同时对宁波乃至浙江省网间互联安全总体态势进行监测，有效支撑网络安全管理工作。</w:t>
      </w:r>
    </w:p>
    <w:p>
      <w:pPr>
        <w:pStyle w:val="style0"/>
        <w:spacing w:lineRule="auto" w:line="360"/>
        <w:ind w:firstLine="480" w:firstLineChars="200"/>
        <w:rPr>
          <w:rFonts w:ascii="宋体" w:cs="宋体" w:hAnsi="宋体" w:hint="eastAsia"/>
          <w:bCs/>
          <w:kern w:val="0"/>
          <w:sz w:val="24"/>
        </w:rPr>
      </w:pPr>
      <w:r>
        <w:rPr>
          <w:rFonts w:ascii="宋体" w:cs="宋体" w:hAnsi="宋体" w:hint="eastAsia"/>
          <w:bCs/>
          <w:kern w:val="0"/>
          <w:sz w:val="24"/>
        </w:rPr>
        <w:t>宁波国家级互联网骨干直联点监测系统项目主要建设内容包括软件开发、信息资源建设、硬件购置、软件购置、服务购置等。其中软件开发包括主动监测子系统、被动监测子系统、宽带测速子系统、网络安全监测子系统、运行监测子系统、直联点监控中心子系统、运行维护支撑子系统、接口等；信息资源建设包括数据库设计、数据加密等；硬件购置包括计算、存储、网络、安全、密码、监测专用设备、测速终端等硬件设备；软件购置包括国产服务器操作系统、数据库软件、中间件、防病毒软件、国密浏览器等；服务购置包括数据中心机房机柜租赁及专线链路租赁。</w:t>
      </w:r>
    </w:p>
    <w:p>
      <w:pPr>
        <w:pStyle w:val="style0"/>
        <w:spacing w:lineRule="auto" w:line="360"/>
        <w:ind w:firstLine="480" w:firstLineChars="200"/>
        <w:rPr>
          <w:rFonts w:ascii="宋体" w:cs="宋体" w:eastAsia="宋体" w:hAnsi="宋体" w:hint="eastAsia"/>
          <w:bCs/>
          <w:kern w:val="0"/>
          <w:sz w:val="24"/>
          <w:lang w:val="en-US" w:eastAsia="zh-CN"/>
        </w:rPr>
      </w:pPr>
      <w:r>
        <w:rPr>
          <w:rFonts w:ascii="宋体" w:cs="宋体" w:hAnsi="宋体" w:hint="eastAsia"/>
          <w:bCs/>
          <w:kern w:val="0"/>
          <w:sz w:val="24"/>
          <w:lang w:val="en-US" w:eastAsia="zh-CN"/>
        </w:rPr>
        <w:t>本次项目采购内容为</w:t>
      </w:r>
      <w:r>
        <w:rPr>
          <w:rFonts w:ascii="宋体" w:cs="宋体" w:hAnsi="宋体" w:hint="eastAsia"/>
          <w:bCs/>
          <w:kern w:val="0"/>
          <w:sz w:val="24"/>
        </w:rPr>
        <w:t>宁波国家级互联网骨干直联点监测系统项目主要建设内容</w:t>
      </w:r>
      <w:r>
        <w:rPr>
          <w:rFonts w:ascii="宋体" w:cs="宋体" w:hAnsi="宋体" w:hint="eastAsia"/>
          <w:bCs/>
          <w:kern w:val="0"/>
          <w:sz w:val="24"/>
          <w:lang w:val="en-US" w:eastAsia="zh-CN"/>
        </w:rPr>
        <w:t>中的</w:t>
      </w:r>
      <w:r>
        <w:rPr>
          <w:rFonts w:ascii="宋体" w:cs="宋体" w:hAnsi="宋体" w:hint="eastAsia"/>
          <w:bCs/>
          <w:color w:val="auto"/>
          <w:kern w:val="0"/>
          <w:sz w:val="24"/>
          <w:lang w:val="en-US" w:eastAsia="zh-CN"/>
        </w:rPr>
        <w:t>部分软</w:t>
      </w:r>
      <w:r>
        <w:rPr>
          <w:rFonts w:ascii="宋体" w:cs="宋体" w:hAnsi="宋体" w:hint="eastAsia"/>
          <w:bCs/>
          <w:color w:val="auto"/>
          <w:kern w:val="0"/>
          <w:sz w:val="24"/>
        </w:rPr>
        <w:t>硬件购置</w:t>
      </w:r>
      <w:r>
        <w:rPr>
          <w:rFonts w:ascii="宋体" w:cs="宋体" w:hAnsi="宋体" w:hint="eastAsia"/>
          <w:bCs/>
          <w:kern w:val="0"/>
          <w:sz w:val="24"/>
          <w:lang w:eastAsia="zh-CN"/>
        </w:rPr>
        <w:t>。</w:t>
      </w:r>
    </w:p>
    <w:p>
      <w:pPr>
        <w:pStyle w:val="style0"/>
        <w:spacing w:lineRule="auto" w:line="360"/>
        <w:rPr>
          <w:rFonts w:ascii="宋体" w:cs="宋体" w:hAnsi="宋体"/>
          <w:bCs/>
          <w:kern w:val="0"/>
          <w:sz w:val="24"/>
        </w:rPr>
      </w:pPr>
    </w:p>
    <w:p>
      <w:pPr>
        <w:pStyle w:val="style0"/>
        <w:widowControl/>
        <w:adjustRightInd/>
        <w:spacing w:lineRule="auto" w:line="360"/>
        <w:jc w:val="left"/>
        <w:outlineLvl w:val="1"/>
        <w:rPr>
          <w:rFonts w:ascii="宋体" w:cs="宋体" w:hAnsi="宋体" w:hint="eastAsia"/>
          <w:b/>
          <w:kern w:val="0"/>
          <w:sz w:val="28"/>
          <w:szCs w:val="28"/>
        </w:rPr>
      </w:pPr>
      <w:r>
        <w:rPr>
          <w:rFonts w:ascii="宋体" w:cs="宋体" w:hAnsi="宋体" w:hint="eastAsia"/>
          <w:b/>
          <w:kern w:val="0"/>
          <w:sz w:val="28"/>
          <w:szCs w:val="28"/>
        </w:rPr>
        <w:t>三、采购清单及综合单价最高限价</w:t>
      </w:r>
    </w:p>
    <w:tbl>
      <w:tblPr>
        <w:tblStyle w:val="style105"/>
        <w:tblW w:w="90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Pr>
      <w:tblGrid>
        <w:gridCol w:w="983"/>
        <w:gridCol w:w="1815"/>
        <w:gridCol w:w="2364"/>
        <w:gridCol w:w="869"/>
        <w:gridCol w:w="870"/>
        <w:gridCol w:w="2127"/>
      </w:tblGrid>
      <w:tr>
        <w:trPr>
          <w:cantSplit/>
          <w:trHeight w:val="431" w:hRule="atLeast"/>
          <w:tblHeader/>
        </w:trPr>
        <w:tc>
          <w:tcPr>
            <w:tcW w:w="983" w:type="dxa"/>
            <w:tcBorders/>
            <w:vAlign w:val="center"/>
          </w:tcPr>
          <w:p>
            <w:pPr>
              <w:pStyle w:val="style0"/>
              <w:jc w:val="center"/>
              <w:textAlignment w:val="baseline"/>
              <w:rPr>
                <w:rFonts w:ascii="宋体" w:cs="宋体" w:hAnsi="宋体"/>
                <w:b/>
                <w:bCs/>
                <w:kern w:val="0"/>
                <w:sz w:val="24"/>
                <w:lang w:eastAsia="ar-SA"/>
              </w:rPr>
            </w:pPr>
            <w:r>
              <w:rPr>
                <w:rFonts w:ascii="宋体" w:cs="宋体" w:hAnsi="宋体" w:hint="eastAsia"/>
                <w:b/>
                <w:bCs/>
                <w:kern w:val="0"/>
                <w:sz w:val="24"/>
                <w:lang w:eastAsia="ar-SA"/>
              </w:rPr>
              <w:t>序号</w:t>
            </w:r>
          </w:p>
        </w:tc>
        <w:tc>
          <w:tcPr>
            <w:tcW w:w="4179" w:type="dxa"/>
            <w:gridSpan w:val="2"/>
            <w:tcBorders/>
            <w:vAlign w:val="center"/>
          </w:tcPr>
          <w:p>
            <w:pPr>
              <w:pStyle w:val="style0"/>
              <w:jc w:val="center"/>
              <w:textAlignment w:val="baseline"/>
              <w:rPr>
                <w:rFonts w:ascii="宋体" w:cs="宋体" w:hAnsi="宋体"/>
                <w:b/>
                <w:bCs/>
                <w:kern w:val="0"/>
                <w:sz w:val="24"/>
                <w:lang w:eastAsia="ar-SA"/>
              </w:rPr>
            </w:pPr>
            <w:r>
              <w:rPr>
                <w:rFonts w:ascii="宋体" w:cs="宋体" w:hAnsi="宋体" w:hint="eastAsia"/>
                <w:b/>
                <w:bCs/>
                <w:kern w:val="0"/>
                <w:sz w:val="24"/>
                <w:lang w:eastAsia="ar-SA"/>
              </w:rPr>
              <w:t>名称</w:t>
            </w:r>
          </w:p>
        </w:tc>
        <w:tc>
          <w:tcPr>
            <w:tcW w:w="869" w:type="dxa"/>
            <w:tcBorders/>
            <w:vAlign w:val="center"/>
          </w:tcPr>
          <w:p>
            <w:pPr>
              <w:pStyle w:val="style0"/>
              <w:jc w:val="center"/>
              <w:textAlignment w:val="baseline"/>
              <w:rPr>
                <w:rFonts w:ascii="宋体" w:cs="宋体" w:hAnsi="宋体"/>
                <w:b/>
                <w:bCs/>
                <w:kern w:val="0"/>
                <w:sz w:val="24"/>
                <w:lang w:eastAsia="ar-SA"/>
              </w:rPr>
            </w:pPr>
            <w:r>
              <w:rPr>
                <w:rFonts w:ascii="宋体" w:cs="宋体" w:hAnsi="宋体" w:hint="eastAsia"/>
                <w:b/>
                <w:bCs/>
                <w:kern w:val="0"/>
                <w:sz w:val="24"/>
                <w:lang w:eastAsia="ar-SA"/>
              </w:rPr>
              <w:t>单位</w:t>
            </w:r>
          </w:p>
        </w:tc>
        <w:tc>
          <w:tcPr>
            <w:tcW w:w="870" w:type="dxa"/>
            <w:tcBorders/>
            <w:vAlign w:val="center"/>
          </w:tcPr>
          <w:p>
            <w:pPr>
              <w:pStyle w:val="style0"/>
              <w:jc w:val="center"/>
              <w:textAlignment w:val="baseline"/>
              <w:rPr>
                <w:rFonts w:ascii="宋体" w:cs="宋体" w:hAnsi="宋体"/>
                <w:b/>
                <w:bCs/>
                <w:kern w:val="0"/>
                <w:sz w:val="24"/>
                <w:lang w:eastAsia="ar-SA"/>
              </w:rPr>
            </w:pPr>
            <w:r>
              <w:rPr>
                <w:rFonts w:ascii="宋体" w:cs="宋体" w:hAnsi="宋体" w:hint="eastAsia"/>
                <w:b/>
                <w:bCs/>
                <w:kern w:val="0"/>
                <w:sz w:val="24"/>
                <w:lang w:eastAsia="ar-SA"/>
              </w:rPr>
              <w:t>数量</w:t>
            </w:r>
          </w:p>
        </w:tc>
        <w:tc>
          <w:tcPr>
            <w:tcW w:w="2127" w:type="dxa"/>
            <w:tcBorders/>
          </w:tcPr>
          <w:p>
            <w:pPr>
              <w:pStyle w:val="style0"/>
              <w:jc w:val="center"/>
              <w:textAlignment w:val="baseline"/>
              <w:rPr>
                <w:rFonts w:ascii="宋体" w:cs="宋体" w:hAnsi="宋体"/>
                <w:b/>
                <w:bCs/>
                <w:kern w:val="0"/>
                <w:sz w:val="24"/>
                <w:lang w:eastAsia="ar-SA"/>
              </w:rPr>
            </w:pPr>
            <w:r>
              <w:rPr>
                <w:rFonts w:ascii="宋体" w:cs="宋体" w:hAnsi="宋体" w:hint="eastAsia"/>
                <w:b/>
                <w:bCs/>
                <w:kern w:val="0"/>
                <w:sz w:val="24"/>
                <w:lang w:eastAsia="ar-SA"/>
              </w:rPr>
              <w:t>综合单价最高限价（万元）</w:t>
            </w:r>
          </w:p>
        </w:tc>
      </w:tr>
      <w:tr>
        <w:tblPrEx/>
        <w:trPr>
          <w:cantSplit/>
          <w:trHeight w:val="431" w:hRule="atLeast"/>
        </w:trPr>
        <w:tc>
          <w:tcPr>
            <w:tcW w:w="983" w:type="dxa"/>
            <w:tcBorders/>
            <w:vAlign w:val="center"/>
          </w:tcPr>
          <w:p>
            <w:pPr>
              <w:pStyle w:val="style0"/>
              <w:jc w:val="center"/>
              <w:textAlignment w:val="baseline"/>
              <w:rPr>
                <w:rFonts w:ascii="宋体" w:cs="宋体" w:hAnsi="宋体"/>
                <w:b/>
                <w:bCs/>
                <w:kern w:val="0"/>
                <w:sz w:val="24"/>
                <w:lang w:eastAsia="ar-SA"/>
              </w:rPr>
            </w:pPr>
            <w:r>
              <w:rPr>
                <w:rFonts w:ascii="宋体" w:cs="宋体" w:hAnsi="宋体" w:hint="eastAsia"/>
                <w:b/>
                <w:bCs/>
                <w:kern w:val="0"/>
                <w:sz w:val="24"/>
                <w:lang w:eastAsia="ar-SA"/>
              </w:rPr>
              <w:t>(</w:t>
            </w:r>
            <w:r>
              <w:rPr>
                <w:rFonts w:ascii="宋体" w:cs="宋体" w:hAnsi="宋体" w:hint="eastAsia"/>
                <w:b/>
                <w:bCs/>
                <w:kern w:val="0"/>
                <w:sz w:val="24"/>
              </w:rPr>
              <w:t>一</w:t>
            </w:r>
            <w:r>
              <w:rPr>
                <w:rFonts w:ascii="宋体" w:cs="宋体" w:hAnsi="宋体" w:hint="eastAsia"/>
                <w:b/>
                <w:bCs/>
                <w:kern w:val="0"/>
                <w:sz w:val="24"/>
                <w:lang w:eastAsia="ar-SA"/>
              </w:rPr>
              <w:t>)</w:t>
            </w:r>
          </w:p>
        </w:tc>
        <w:tc>
          <w:tcPr>
            <w:tcW w:w="4179" w:type="dxa"/>
            <w:gridSpan w:val="2"/>
            <w:tcBorders/>
            <w:vAlign w:val="center"/>
          </w:tcPr>
          <w:p>
            <w:pPr>
              <w:pStyle w:val="style0"/>
              <w:jc w:val="center"/>
              <w:textAlignment w:val="baseline"/>
              <w:rPr>
                <w:rFonts w:ascii="宋体" w:cs="宋体" w:hAnsi="宋体"/>
                <w:b/>
                <w:bCs/>
                <w:kern w:val="0"/>
                <w:sz w:val="24"/>
                <w:lang w:eastAsia="ar-SA"/>
              </w:rPr>
            </w:pPr>
            <w:r>
              <w:rPr>
                <w:rFonts w:ascii="宋体" w:cs="宋体" w:hAnsi="宋体" w:hint="eastAsia"/>
                <w:b/>
                <w:bCs/>
                <w:kern w:val="0"/>
                <w:sz w:val="24"/>
                <w:lang w:eastAsia="ar-SA"/>
              </w:rPr>
              <w:t>网络设备</w:t>
            </w:r>
          </w:p>
        </w:tc>
        <w:tc>
          <w:tcPr>
            <w:tcW w:w="869" w:type="dxa"/>
            <w:tcBorders/>
            <w:vAlign w:val="center"/>
          </w:tcPr>
          <w:p>
            <w:pPr>
              <w:pStyle w:val="style0"/>
              <w:jc w:val="center"/>
              <w:textAlignment w:val="baseline"/>
              <w:rPr>
                <w:rFonts w:ascii="宋体" w:cs="宋体" w:hAnsi="宋体"/>
                <w:b/>
                <w:bCs/>
                <w:kern w:val="0"/>
                <w:sz w:val="24"/>
                <w:lang w:eastAsia="ar-SA"/>
              </w:rPr>
            </w:pPr>
          </w:p>
        </w:tc>
        <w:tc>
          <w:tcPr>
            <w:tcW w:w="870" w:type="dxa"/>
            <w:tcBorders/>
            <w:vAlign w:val="center"/>
          </w:tcPr>
          <w:p>
            <w:pPr>
              <w:pStyle w:val="style0"/>
              <w:jc w:val="center"/>
              <w:textAlignment w:val="baseline"/>
              <w:rPr>
                <w:rFonts w:ascii="宋体" w:cs="宋体" w:hAnsi="宋体"/>
                <w:b/>
                <w:bCs/>
                <w:kern w:val="0"/>
                <w:sz w:val="24"/>
                <w:lang w:eastAsia="ar-SA"/>
              </w:rPr>
            </w:pPr>
          </w:p>
        </w:tc>
        <w:tc>
          <w:tcPr>
            <w:tcW w:w="2127" w:type="dxa"/>
            <w:tcBorders/>
          </w:tcPr>
          <w:p>
            <w:pPr>
              <w:pStyle w:val="style0"/>
              <w:jc w:val="center"/>
              <w:textAlignment w:val="baseline"/>
              <w:rPr>
                <w:rFonts w:ascii="宋体" w:cs="宋体" w:hAnsi="宋体"/>
                <w:b/>
                <w:bCs/>
                <w:kern w:val="0"/>
                <w:sz w:val="24"/>
                <w:lang w:eastAsia="ar-SA"/>
              </w:rPr>
            </w:pPr>
          </w:p>
        </w:tc>
      </w:tr>
      <w:tr>
        <w:tblPrEx/>
        <w:trPr>
          <w:cantSplit/>
          <w:trHeight w:val="431" w:hRule="atLeast"/>
        </w:trPr>
        <w:tc>
          <w:tcPr>
            <w:tcW w:w="983"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 xml:space="preserve">1 </w:t>
            </w:r>
          </w:p>
        </w:tc>
        <w:tc>
          <w:tcPr>
            <w:tcW w:w="4179" w:type="dxa"/>
            <w:gridSpan w:val="2"/>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接入路由器</w:t>
            </w:r>
          </w:p>
        </w:tc>
        <w:tc>
          <w:tcPr>
            <w:tcW w:w="869"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台</w:t>
            </w:r>
          </w:p>
        </w:tc>
        <w:tc>
          <w:tcPr>
            <w:tcW w:w="870"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2</w:t>
            </w:r>
          </w:p>
        </w:tc>
        <w:tc>
          <w:tcPr>
            <w:tcW w:w="2127"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12.56</w:t>
            </w:r>
          </w:p>
        </w:tc>
      </w:tr>
      <w:tr>
        <w:tblPrEx/>
        <w:trPr>
          <w:cantSplit/>
          <w:trHeight w:val="431" w:hRule="atLeast"/>
        </w:trPr>
        <w:tc>
          <w:tcPr>
            <w:tcW w:w="983"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 xml:space="preserve">2 </w:t>
            </w:r>
          </w:p>
        </w:tc>
        <w:tc>
          <w:tcPr>
            <w:tcW w:w="4179" w:type="dxa"/>
            <w:gridSpan w:val="2"/>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核心交换机</w:t>
            </w:r>
          </w:p>
        </w:tc>
        <w:tc>
          <w:tcPr>
            <w:tcW w:w="869"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台</w:t>
            </w:r>
          </w:p>
        </w:tc>
        <w:tc>
          <w:tcPr>
            <w:tcW w:w="870"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2</w:t>
            </w:r>
          </w:p>
        </w:tc>
        <w:tc>
          <w:tcPr>
            <w:tcW w:w="2127"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35.55</w:t>
            </w:r>
          </w:p>
        </w:tc>
      </w:tr>
      <w:tr>
        <w:tblPrEx/>
        <w:trPr>
          <w:cantSplit/>
          <w:trHeight w:val="431" w:hRule="atLeast"/>
        </w:trPr>
        <w:tc>
          <w:tcPr>
            <w:tcW w:w="983"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 xml:space="preserve">3 </w:t>
            </w:r>
          </w:p>
        </w:tc>
        <w:tc>
          <w:tcPr>
            <w:tcW w:w="4179" w:type="dxa"/>
            <w:gridSpan w:val="2"/>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接入交换机1</w:t>
            </w:r>
          </w:p>
        </w:tc>
        <w:tc>
          <w:tcPr>
            <w:tcW w:w="869"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台</w:t>
            </w:r>
          </w:p>
        </w:tc>
        <w:tc>
          <w:tcPr>
            <w:tcW w:w="870"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6</w:t>
            </w:r>
          </w:p>
        </w:tc>
        <w:tc>
          <w:tcPr>
            <w:tcW w:w="2127"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12.6</w:t>
            </w:r>
          </w:p>
        </w:tc>
      </w:tr>
      <w:tr>
        <w:tblPrEx/>
        <w:trPr>
          <w:cantSplit/>
          <w:trHeight w:val="431" w:hRule="atLeast"/>
        </w:trPr>
        <w:tc>
          <w:tcPr>
            <w:tcW w:w="983"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 xml:space="preserve">4 </w:t>
            </w:r>
          </w:p>
        </w:tc>
        <w:tc>
          <w:tcPr>
            <w:tcW w:w="4179" w:type="dxa"/>
            <w:gridSpan w:val="2"/>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接入交换机2</w:t>
            </w:r>
          </w:p>
        </w:tc>
        <w:tc>
          <w:tcPr>
            <w:tcW w:w="869"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台</w:t>
            </w:r>
          </w:p>
        </w:tc>
        <w:tc>
          <w:tcPr>
            <w:tcW w:w="870"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2</w:t>
            </w:r>
          </w:p>
        </w:tc>
        <w:tc>
          <w:tcPr>
            <w:tcW w:w="2127"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12.15</w:t>
            </w:r>
          </w:p>
        </w:tc>
      </w:tr>
      <w:tr>
        <w:tblPrEx/>
        <w:trPr>
          <w:cantSplit/>
          <w:trHeight w:val="431" w:hRule="atLeast"/>
        </w:trPr>
        <w:tc>
          <w:tcPr>
            <w:tcW w:w="983"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 xml:space="preserve">5 </w:t>
            </w:r>
          </w:p>
        </w:tc>
        <w:tc>
          <w:tcPr>
            <w:tcW w:w="4179" w:type="dxa"/>
            <w:gridSpan w:val="2"/>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接入交换机3</w:t>
            </w:r>
          </w:p>
        </w:tc>
        <w:tc>
          <w:tcPr>
            <w:tcW w:w="869"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台</w:t>
            </w:r>
          </w:p>
        </w:tc>
        <w:tc>
          <w:tcPr>
            <w:tcW w:w="870"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2</w:t>
            </w:r>
          </w:p>
        </w:tc>
        <w:tc>
          <w:tcPr>
            <w:tcW w:w="2127"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6.76</w:t>
            </w:r>
          </w:p>
        </w:tc>
      </w:tr>
      <w:tr>
        <w:tblPrEx/>
        <w:trPr>
          <w:cantSplit/>
          <w:trHeight w:val="431" w:hRule="atLeast"/>
        </w:trPr>
        <w:tc>
          <w:tcPr>
            <w:tcW w:w="983"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 xml:space="preserve">6 </w:t>
            </w:r>
          </w:p>
        </w:tc>
        <w:tc>
          <w:tcPr>
            <w:tcW w:w="4179" w:type="dxa"/>
            <w:gridSpan w:val="2"/>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接入交换机4</w:t>
            </w:r>
          </w:p>
        </w:tc>
        <w:tc>
          <w:tcPr>
            <w:tcW w:w="869"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台</w:t>
            </w:r>
          </w:p>
        </w:tc>
        <w:tc>
          <w:tcPr>
            <w:tcW w:w="870"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12</w:t>
            </w:r>
          </w:p>
        </w:tc>
        <w:tc>
          <w:tcPr>
            <w:tcW w:w="2127"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0.62</w:t>
            </w:r>
          </w:p>
        </w:tc>
      </w:tr>
      <w:tr>
        <w:tblPrEx/>
        <w:trPr>
          <w:cantSplit/>
          <w:trHeight w:val="431" w:hRule="atLeast"/>
        </w:trPr>
        <w:tc>
          <w:tcPr>
            <w:tcW w:w="983"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 xml:space="preserve">7 </w:t>
            </w:r>
          </w:p>
        </w:tc>
        <w:tc>
          <w:tcPr>
            <w:tcW w:w="4179" w:type="dxa"/>
            <w:gridSpan w:val="2"/>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接入交换机5</w:t>
            </w:r>
          </w:p>
        </w:tc>
        <w:tc>
          <w:tcPr>
            <w:tcW w:w="869"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台</w:t>
            </w:r>
          </w:p>
        </w:tc>
        <w:tc>
          <w:tcPr>
            <w:tcW w:w="870"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2</w:t>
            </w:r>
          </w:p>
        </w:tc>
        <w:tc>
          <w:tcPr>
            <w:tcW w:w="2127"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0.59</w:t>
            </w:r>
          </w:p>
        </w:tc>
      </w:tr>
      <w:tr>
        <w:tblPrEx/>
        <w:trPr>
          <w:cantSplit/>
          <w:trHeight w:val="431" w:hRule="atLeast"/>
        </w:trPr>
        <w:tc>
          <w:tcPr>
            <w:tcW w:w="983"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 xml:space="preserve">8 </w:t>
            </w:r>
          </w:p>
        </w:tc>
        <w:tc>
          <w:tcPr>
            <w:tcW w:w="4179" w:type="dxa"/>
            <w:gridSpan w:val="2"/>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接入交换机6</w:t>
            </w:r>
          </w:p>
        </w:tc>
        <w:tc>
          <w:tcPr>
            <w:tcW w:w="869"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台</w:t>
            </w:r>
          </w:p>
        </w:tc>
        <w:tc>
          <w:tcPr>
            <w:tcW w:w="870"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2</w:t>
            </w:r>
          </w:p>
        </w:tc>
        <w:tc>
          <w:tcPr>
            <w:tcW w:w="2127"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4.09</w:t>
            </w:r>
          </w:p>
        </w:tc>
      </w:tr>
      <w:tr>
        <w:tblPrEx/>
        <w:trPr>
          <w:cantSplit/>
          <w:trHeight w:val="431" w:hRule="atLeast"/>
        </w:trPr>
        <w:tc>
          <w:tcPr>
            <w:tcW w:w="983" w:type="dxa"/>
            <w:tcBorders/>
            <w:vAlign w:val="center"/>
          </w:tcPr>
          <w:p>
            <w:pPr>
              <w:pStyle w:val="style0"/>
              <w:jc w:val="center"/>
              <w:textAlignment w:val="baseline"/>
              <w:rPr>
                <w:rFonts w:ascii="宋体" w:cs="宋体" w:hAnsi="宋体"/>
                <w:b/>
                <w:bCs/>
                <w:kern w:val="0"/>
                <w:sz w:val="24"/>
                <w:lang w:eastAsia="ar-SA"/>
              </w:rPr>
            </w:pPr>
            <w:r>
              <w:rPr>
                <w:rFonts w:ascii="宋体" w:cs="宋体" w:hAnsi="宋体" w:hint="eastAsia"/>
                <w:b/>
                <w:bCs/>
                <w:kern w:val="0"/>
                <w:sz w:val="24"/>
                <w:lang w:eastAsia="ar-SA"/>
              </w:rPr>
              <w:t>(二)</w:t>
            </w:r>
          </w:p>
        </w:tc>
        <w:tc>
          <w:tcPr>
            <w:tcW w:w="4179" w:type="dxa"/>
            <w:gridSpan w:val="2"/>
            <w:tcBorders/>
            <w:vAlign w:val="center"/>
          </w:tcPr>
          <w:p>
            <w:pPr>
              <w:pStyle w:val="style0"/>
              <w:jc w:val="center"/>
              <w:textAlignment w:val="baseline"/>
              <w:rPr>
                <w:rFonts w:ascii="宋体" w:cs="宋体" w:hAnsi="宋体"/>
                <w:b/>
                <w:bCs/>
                <w:kern w:val="0"/>
                <w:sz w:val="24"/>
                <w:lang w:eastAsia="ar-SA"/>
              </w:rPr>
            </w:pPr>
            <w:r>
              <w:rPr>
                <w:rFonts w:ascii="宋体" w:cs="宋体" w:hAnsi="宋体" w:hint="eastAsia"/>
                <w:b/>
                <w:bCs/>
                <w:kern w:val="0"/>
                <w:sz w:val="24"/>
                <w:lang w:eastAsia="ar-SA"/>
              </w:rPr>
              <w:t>服务器</w:t>
            </w:r>
          </w:p>
        </w:tc>
        <w:tc>
          <w:tcPr>
            <w:tcW w:w="869" w:type="dxa"/>
            <w:tcBorders/>
            <w:vAlign w:val="center"/>
          </w:tcPr>
          <w:p>
            <w:pPr>
              <w:pStyle w:val="style0"/>
              <w:jc w:val="center"/>
              <w:textAlignment w:val="baseline"/>
              <w:rPr>
                <w:rFonts w:ascii="宋体" w:cs="宋体" w:hAnsi="宋体"/>
                <w:b/>
                <w:bCs/>
                <w:kern w:val="0"/>
                <w:sz w:val="24"/>
                <w:lang w:eastAsia="ar-SA"/>
              </w:rPr>
            </w:pPr>
          </w:p>
        </w:tc>
        <w:tc>
          <w:tcPr>
            <w:tcW w:w="870" w:type="dxa"/>
            <w:tcBorders/>
            <w:vAlign w:val="center"/>
          </w:tcPr>
          <w:p>
            <w:pPr>
              <w:pStyle w:val="style0"/>
              <w:jc w:val="center"/>
              <w:textAlignment w:val="baseline"/>
              <w:rPr>
                <w:rFonts w:ascii="宋体" w:cs="宋体" w:hAnsi="宋体"/>
                <w:b/>
                <w:bCs/>
                <w:kern w:val="0"/>
                <w:sz w:val="24"/>
                <w:lang w:eastAsia="ar-SA"/>
              </w:rPr>
            </w:pPr>
          </w:p>
        </w:tc>
        <w:tc>
          <w:tcPr>
            <w:tcW w:w="2127" w:type="dxa"/>
            <w:tcBorders/>
            <w:vAlign w:val="center"/>
          </w:tcPr>
          <w:p>
            <w:pPr>
              <w:pStyle w:val="style0"/>
              <w:jc w:val="center"/>
              <w:textAlignment w:val="baseline"/>
              <w:rPr>
                <w:rFonts w:ascii="宋体" w:cs="宋体" w:hAnsi="宋体"/>
                <w:b/>
                <w:bCs/>
                <w:kern w:val="0"/>
                <w:sz w:val="24"/>
                <w:lang w:eastAsia="ar-SA"/>
              </w:rPr>
            </w:pPr>
            <w:r>
              <w:rPr>
                <w:rFonts w:ascii="宋体" w:cs="宋体" w:hAnsi="宋体" w:hint="eastAsia"/>
                <w:b/>
                <w:bCs/>
                <w:kern w:val="0"/>
                <w:sz w:val="24"/>
                <w:lang w:eastAsia="ar-SA"/>
              </w:rPr>
              <w:t>　</w:t>
            </w:r>
          </w:p>
        </w:tc>
      </w:tr>
      <w:tr>
        <w:tblPrEx/>
        <w:trPr>
          <w:cantSplit/>
          <w:trHeight w:val="431" w:hRule="atLeast"/>
        </w:trPr>
        <w:tc>
          <w:tcPr>
            <w:tcW w:w="983"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 xml:space="preserve">1 </w:t>
            </w:r>
          </w:p>
        </w:tc>
        <w:tc>
          <w:tcPr>
            <w:tcW w:w="4179" w:type="dxa"/>
            <w:gridSpan w:val="2"/>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服务器1</w:t>
            </w:r>
          </w:p>
        </w:tc>
        <w:tc>
          <w:tcPr>
            <w:tcW w:w="869"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台</w:t>
            </w:r>
          </w:p>
        </w:tc>
        <w:tc>
          <w:tcPr>
            <w:tcW w:w="870"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15</w:t>
            </w:r>
          </w:p>
        </w:tc>
        <w:tc>
          <w:tcPr>
            <w:tcW w:w="2127"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5.85</w:t>
            </w:r>
          </w:p>
        </w:tc>
      </w:tr>
      <w:tr>
        <w:tblPrEx/>
        <w:trPr>
          <w:cantSplit/>
          <w:trHeight w:val="431" w:hRule="atLeast"/>
        </w:trPr>
        <w:tc>
          <w:tcPr>
            <w:tcW w:w="983"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 xml:space="preserve">2 </w:t>
            </w:r>
          </w:p>
        </w:tc>
        <w:tc>
          <w:tcPr>
            <w:tcW w:w="4179" w:type="dxa"/>
            <w:gridSpan w:val="2"/>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服务器2</w:t>
            </w:r>
          </w:p>
        </w:tc>
        <w:tc>
          <w:tcPr>
            <w:tcW w:w="869"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台</w:t>
            </w:r>
          </w:p>
        </w:tc>
        <w:tc>
          <w:tcPr>
            <w:tcW w:w="870"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50</w:t>
            </w:r>
          </w:p>
        </w:tc>
        <w:tc>
          <w:tcPr>
            <w:tcW w:w="2127"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7.79</w:t>
            </w:r>
          </w:p>
        </w:tc>
      </w:tr>
      <w:tr>
        <w:tblPrEx/>
        <w:trPr>
          <w:cantSplit/>
          <w:trHeight w:val="431" w:hRule="atLeast"/>
        </w:trPr>
        <w:tc>
          <w:tcPr>
            <w:tcW w:w="983"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 xml:space="preserve">3 </w:t>
            </w:r>
          </w:p>
        </w:tc>
        <w:tc>
          <w:tcPr>
            <w:tcW w:w="4179" w:type="dxa"/>
            <w:gridSpan w:val="2"/>
            <w:tcBorders/>
            <w:vAlign w:val="center"/>
          </w:tcPr>
          <w:p>
            <w:pPr>
              <w:pStyle w:val="style0"/>
              <w:jc w:val="center"/>
              <w:textAlignment w:val="baseline"/>
              <w:rPr>
                <w:rFonts w:ascii="宋体" w:cs="宋体" w:hAnsi="宋体"/>
                <w:kern w:val="0"/>
                <w:sz w:val="24"/>
                <w:lang w:eastAsia="ar-SA"/>
              </w:rPr>
            </w:pPr>
            <w:r>
              <w:rPr>
                <w:rFonts w:ascii="宋体" w:cs="宋体" w:hAnsi="宋体" w:hint="eastAsia"/>
                <w:b/>
                <w:bCs/>
                <w:kern w:val="0"/>
                <w:sz w:val="24"/>
                <w:lang w:eastAsia="ar-SA"/>
              </w:rPr>
              <w:t>※</w:t>
            </w:r>
            <w:r>
              <w:rPr>
                <w:rFonts w:ascii="宋体" w:cs="宋体" w:hAnsi="宋体" w:hint="eastAsia"/>
                <w:kern w:val="0"/>
                <w:sz w:val="24"/>
                <w:lang w:eastAsia="ar-SA"/>
              </w:rPr>
              <w:t>服务器3</w:t>
            </w:r>
          </w:p>
        </w:tc>
        <w:tc>
          <w:tcPr>
            <w:tcW w:w="869"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台</w:t>
            </w:r>
          </w:p>
        </w:tc>
        <w:tc>
          <w:tcPr>
            <w:tcW w:w="870"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111</w:t>
            </w:r>
          </w:p>
        </w:tc>
        <w:tc>
          <w:tcPr>
            <w:tcW w:w="2127"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6.72</w:t>
            </w:r>
          </w:p>
        </w:tc>
      </w:tr>
      <w:tr>
        <w:tblPrEx/>
        <w:trPr>
          <w:cantSplit/>
          <w:trHeight w:val="431" w:hRule="atLeast"/>
        </w:trPr>
        <w:tc>
          <w:tcPr>
            <w:tcW w:w="983"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 xml:space="preserve">4 </w:t>
            </w:r>
          </w:p>
        </w:tc>
        <w:tc>
          <w:tcPr>
            <w:tcW w:w="4179" w:type="dxa"/>
            <w:gridSpan w:val="2"/>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服务器4</w:t>
            </w:r>
          </w:p>
        </w:tc>
        <w:tc>
          <w:tcPr>
            <w:tcW w:w="869"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台</w:t>
            </w:r>
          </w:p>
        </w:tc>
        <w:tc>
          <w:tcPr>
            <w:tcW w:w="870"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5</w:t>
            </w:r>
          </w:p>
        </w:tc>
        <w:tc>
          <w:tcPr>
            <w:tcW w:w="2127"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5.7</w:t>
            </w:r>
          </w:p>
        </w:tc>
      </w:tr>
      <w:tr>
        <w:tblPrEx/>
        <w:trPr>
          <w:cantSplit/>
          <w:trHeight w:val="431" w:hRule="atLeast"/>
        </w:trPr>
        <w:tc>
          <w:tcPr>
            <w:tcW w:w="983"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 xml:space="preserve">5 </w:t>
            </w:r>
          </w:p>
        </w:tc>
        <w:tc>
          <w:tcPr>
            <w:tcW w:w="4179" w:type="dxa"/>
            <w:gridSpan w:val="2"/>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服务器5</w:t>
            </w:r>
          </w:p>
        </w:tc>
        <w:tc>
          <w:tcPr>
            <w:tcW w:w="869"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台</w:t>
            </w:r>
          </w:p>
        </w:tc>
        <w:tc>
          <w:tcPr>
            <w:tcW w:w="870"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4</w:t>
            </w:r>
          </w:p>
        </w:tc>
        <w:tc>
          <w:tcPr>
            <w:tcW w:w="2127"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12.5</w:t>
            </w:r>
          </w:p>
        </w:tc>
      </w:tr>
      <w:tr>
        <w:tblPrEx/>
        <w:trPr>
          <w:cantSplit/>
          <w:trHeight w:val="431" w:hRule="atLeast"/>
        </w:trPr>
        <w:tc>
          <w:tcPr>
            <w:tcW w:w="983" w:type="dxa"/>
            <w:tcBorders/>
            <w:vAlign w:val="center"/>
          </w:tcPr>
          <w:p>
            <w:pPr>
              <w:pStyle w:val="style0"/>
              <w:jc w:val="center"/>
              <w:textAlignment w:val="baseline"/>
              <w:rPr>
                <w:rFonts w:ascii="宋体" w:cs="宋体" w:hAnsi="宋体"/>
                <w:b/>
                <w:bCs/>
                <w:kern w:val="0"/>
                <w:sz w:val="24"/>
                <w:lang w:eastAsia="ar-SA"/>
              </w:rPr>
            </w:pPr>
            <w:r>
              <w:rPr>
                <w:rFonts w:ascii="宋体" w:cs="宋体" w:hAnsi="宋体" w:hint="eastAsia"/>
                <w:b/>
                <w:bCs/>
                <w:kern w:val="0"/>
                <w:sz w:val="24"/>
                <w:lang w:eastAsia="ar-SA"/>
              </w:rPr>
              <w:t>（三）</w:t>
            </w:r>
          </w:p>
        </w:tc>
        <w:tc>
          <w:tcPr>
            <w:tcW w:w="4179" w:type="dxa"/>
            <w:gridSpan w:val="2"/>
            <w:tcBorders/>
            <w:vAlign w:val="center"/>
          </w:tcPr>
          <w:p>
            <w:pPr>
              <w:pStyle w:val="style0"/>
              <w:jc w:val="center"/>
              <w:textAlignment w:val="baseline"/>
              <w:rPr>
                <w:rFonts w:ascii="宋体" w:cs="宋体" w:hAnsi="宋体"/>
                <w:b/>
                <w:bCs/>
                <w:kern w:val="0"/>
                <w:sz w:val="24"/>
                <w:lang w:eastAsia="ar-SA"/>
              </w:rPr>
            </w:pPr>
            <w:r>
              <w:rPr>
                <w:rFonts w:ascii="宋体" w:cs="宋体" w:hAnsi="宋体" w:hint="eastAsia"/>
                <w:b/>
                <w:bCs/>
                <w:kern w:val="0"/>
                <w:sz w:val="24"/>
                <w:lang w:eastAsia="ar-SA"/>
              </w:rPr>
              <w:t>存储设备</w:t>
            </w:r>
          </w:p>
        </w:tc>
        <w:tc>
          <w:tcPr>
            <w:tcW w:w="869" w:type="dxa"/>
            <w:tcBorders/>
            <w:vAlign w:val="center"/>
          </w:tcPr>
          <w:p>
            <w:pPr>
              <w:pStyle w:val="style0"/>
              <w:jc w:val="center"/>
              <w:textAlignment w:val="baseline"/>
              <w:rPr>
                <w:rFonts w:ascii="宋体" w:cs="宋体" w:hAnsi="宋体"/>
                <w:b/>
                <w:bCs/>
                <w:kern w:val="0"/>
                <w:sz w:val="24"/>
                <w:lang w:eastAsia="ar-SA"/>
              </w:rPr>
            </w:pPr>
          </w:p>
        </w:tc>
        <w:tc>
          <w:tcPr>
            <w:tcW w:w="870" w:type="dxa"/>
            <w:tcBorders/>
            <w:vAlign w:val="center"/>
          </w:tcPr>
          <w:p>
            <w:pPr>
              <w:pStyle w:val="style0"/>
              <w:jc w:val="center"/>
              <w:textAlignment w:val="baseline"/>
              <w:rPr>
                <w:rFonts w:ascii="宋体" w:cs="宋体" w:hAnsi="宋体"/>
                <w:b/>
                <w:bCs/>
                <w:kern w:val="0"/>
                <w:sz w:val="24"/>
                <w:lang w:eastAsia="ar-SA"/>
              </w:rPr>
            </w:pPr>
          </w:p>
        </w:tc>
        <w:tc>
          <w:tcPr>
            <w:tcW w:w="2127" w:type="dxa"/>
            <w:tcBorders/>
            <w:vAlign w:val="center"/>
          </w:tcPr>
          <w:p>
            <w:pPr>
              <w:pStyle w:val="style0"/>
              <w:jc w:val="center"/>
              <w:textAlignment w:val="baseline"/>
              <w:rPr>
                <w:rFonts w:ascii="宋体" w:cs="宋体" w:hAnsi="宋体"/>
                <w:b/>
                <w:bCs/>
                <w:kern w:val="0"/>
                <w:sz w:val="24"/>
                <w:lang w:eastAsia="ar-SA"/>
              </w:rPr>
            </w:pPr>
            <w:r>
              <w:rPr>
                <w:rFonts w:ascii="宋体" w:cs="宋体" w:hAnsi="宋体" w:hint="eastAsia"/>
                <w:b/>
                <w:bCs/>
                <w:kern w:val="0"/>
                <w:sz w:val="24"/>
                <w:lang w:eastAsia="ar-SA"/>
              </w:rPr>
              <w:t>　</w:t>
            </w:r>
          </w:p>
        </w:tc>
      </w:tr>
      <w:tr>
        <w:tblPrEx/>
        <w:trPr>
          <w:cantSplit/>
          <w:trHeight w:val="431" w:hRule="atLeast"/>
        </w:trPr>
        <w:tc>
          <w:tcPr>
            <w:tcW w:w="983" w:type="dxa"/>
            <w:vMerge w:val="restart"/>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 xml:space="preserve">1 </w:t>
            </w:r>
          </w:p>
        </w:tc>
        <w:tc>
          <w:tcPr>
            <w:tcW w:w="1815" w:type="dxa"/>
            <w:vMerge w:val="restart"/>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分布式存储设备</w:t>
            </w:r>
          </w:p>
        </w:tc>
        <w:tc>
          <w:tcPr>
            <w:tcW w:w="2364"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内部交换机</w:t>
            </w:r>
          </w:p>
        </w:tc>
        <w:tc>
          <w:tcPr>
            <w:tcW w:w="869"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台</w:t>
            </w:r>
          </w:p>
        </w:tc>
        <w:tc>
          <w:tcPr>
            <w:tcW w:w="870"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2</w:t>
            </w:r>
          </w:p>
        </w:tc>
        <w:tc>
          <w:tcPr>
            <w:tcW w:w="2127"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11.25</w:t>
            </w:r>
          </w:p>
        </w:tc>
      </w:tr>
      <w:tr>
        <w:tblPrEx/>
        <w:trPr>
          <w:cantSplit/>
          <w:trHeight w:val="431" w:hRule="atLeast"/>
        </w:trPr>
        <w:tc>
          <w:tcPr>
            <w:tcW w:w="983" w:type="dxa"/>
            <w:vMerge w:val="continue"/>
            <w:tcBorders/>
            <w:vAlign w:val="center"/>
          </w:tcPr>
          <w:p>
            <w:pPr>
              <w:pStyle w:val="style0"/>
              <w:jc w:val="center"/>
              <w:textAlignment w:val="baseline"/>
              <w:rPr>
                <w:rFonts w:ascii="宋体" w:cs="宋体" w:hAnsi="宋体"/>
                <w:kern w:val="0"/>
                <w:sz w:val="24"/>
                <w:lang w:eastAsia="ar-SA"/>
              </w:rPr>
            </w:pPr>
          </w:p>
        </w:tc>
        <w:tc>
          <w:tcPr>
            <w:tcW w:w="1815" w:type="dxa"/>
            <w:vMerge w:val="continue"/>
            <w:tcBorders/>
            <w:vAlign w:val="center"/>
          </w:tcPr>
          <w:p>
            <w:pPr>
              <w:pStyle w:val="style0"/>
              <w:jc w:val="center"/>
              <w:textAlignment w:val="baseline"/>
              <w:rPr>
                <w:rFonts w:ascii="宋体" w:cs="宋体" w:hAnsi="宋体"/>
                <w:kern w:val="0"/>
                <w:sz w:val="24"/>
                <w:lang w:eastAsia="ar-SA"/>
              </w:rPr>
            </w:pPr>
          </w:p>
        </w:tc>
        <w:tc>
          <w:tcPr>
            <w:tcW w:w="2364"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三副本存储节点</w:t>
            </w:r>
          </w:p>
        </w:tc>
        <w:tc>
          <w:tcPr>
            <w:tcW w:w="869"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个</w:t>
            </w:r>
          </w:p>
        </w:tc>
        <w:tc>
          <w:tcPr>
            <w:tcW w:w="870"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 xml:space="preserve">3 </w:t>
            </w:r>
          </w:p>
        </w:tc>
        <w:tc>
          <w:tcPr>
            <w:tcW w:w="2127"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23.7</w:t>
            </w:r>
          </w:p>
        </w:tc>
      </w:tr>
      <w:tr>
        <w:tblPrEx/>
        <w:trPr>
          <w:cantSplit/>
          <w:trHeight w:val="431" w:hRule="atLeast"/>
        </w:trPr>
        <w:tc>
          <w:tcPr>
            <w:tcW w:w="983" w:type="dxa"/>
            <w:vMerge w:val="continue"/>
            <w:tcBorders/>
            <w:vAlign w:val="center"/>
          </w:tcPr>
          <w:p>
            <w:pPr>
              <w:pStyle w:val="style0"/>
              <w:jc w:val="center"/>
              <w:textAlignment w:val="baseline"/>
              <w:rPr>
                <w:rFonts w:ascii="宋体" w:cs="宋体" w:hAnsi="宋体"/>
                <w:kern w:val="0"/>
                <w:sz w:val="24"/>
                <w:lang w:eastAsia="ar-SA"/>
              </w:rPr>
            </w:pPr>
          </w:p>
        </w:tc>
        <w:tc>
          <w:tcPr>
            <w:tcW w:w="1815" w:type="dxa"/>
            <w:vMerge w:val="continue"/>
            <w:tcBorders/>
            <w:vAlign w:val="center"/>
          </w:tcPr>
          <w:p>
            <w:pPr>
              <w:pStyle w:val="style0"/>
              <w:jc w:val="center"/>
              <w:textAlignment w:val="baseline"/>
              <w:rPr>
                <w:rFonts w:ascii="宋体" w:cs="宋体" w:hAnsi="宋体"/>
                <w:kern w:val="0"/>
                <w:sz w:val="24"/>
                <w:lang w:eastAsia="ar-SA"/>
              </w:rPr>
            </w:pPr>
          </w:p>
        </w:tc>
        <w:tc>
          <w:tcPr>
            <w:tcW w:w="2364"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纠删码存储节点</w:t>
            </w:r>
          </w:p>
        </w:tc>
        <w:tc>
          <w:tcPr>
            <w:tcW w:w="869"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个</w:t>
            </w:r>
          </w:p>
        </w:tc>
        <w:tc>
          <w:tcPr>
            <w:tcW w:w="870"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 xml:space="preserve">3 </w:t>
            </w:r>
          </w:p>
        </w:tc>
        <w:tc>
          <w:tcPr>
            <w:tcW w:w="2127"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33.9</w:t>
            </w:r>
          </w:p>
        </w:tc>
      </w:tr>
      <w:tr>
        <w:tblPrEx/>
        <w:trPr>
          <w:cantSplit/>
          <w:trHeight w:val="431" w:hRule="atLeast"/>
        </w:trPr>
        <w:tc>
          <w:tcPr>
            <w:tcW w:w="983" w:type="dxa"/>
            <w:tcBorders/>
            <w:vAlign w:val="center"/>
          </w:tcPr>
          <w:p>
            <w:pPr>
              <w:pStyle w:val="style0"/>
              <w:jc w:val="center"/>
              <w:textAlignment w:val="baseline"/>
              <w:rPr>
                <w:rFonts w:ascii="宋体" w:cs="宋体" w:hAnsi="宋体"/>
                <w:b/>
                <w:bCs/>
                <w:kern w:val="0"/>
                <w:sz w:val="24"/>
                <w:lang w:eastAsia="ar-SA"/>
              </w:rPr>
            </w:pPr>
            <w:r>
              <w:rPr>
                <w:rFonts w:ascii="宋体" w:cs="宋体" w:hAnsi="宋体" w:hint="eastAsia"/>
                <w:b/>
                <w:bCs/>
                <w:kern w:val="0"/>
                <w:sz w:val="24"/>
                <w:lang w:eastAsia="ar-SA"/>
              </w:rPr>
              <w:t>（</w:t>
            </w:r>
            <w:r>
              <w:rPr>
                <w:rFonts w:ascii="宋体" w:cs="宋体" w:hAnsi="宋体" w:hint="eastAsia"/>
                <w:b/>
                <w:bCs/>
                <w:kern w:val="0"/>
                <w:sz w:val="24"/>
              </w:rPr>
              <w:t>四</w:t>
            </w:r>
            <w:r>
              <w:rPr>
                <w:rFonts w:ascii="宋体" w:cs="宋体" w:hAnsi="宋体" w:hint="eastAsia"/>
                <w:b/>
                <w:bCs/>
                <w:kern w:val="0"/>
                <w:sz w:val="24"/>
                <w:lang w:eastAsia="ar-SA"/>
              </w:rPr>
              <w:t>）</w:t>
            </w:r>
          </w:p>
        </w:tc>
        <w:tc>
          <w:tcPr>
            <w:tcW w:w="4179" w:type="dxa"/>
            <w:gridSpan w:val="2"/>
            <w:tcBorders/>
            <w:vAlign w:val="center"/>
          </w:tcPr>
          <w:p>
            <w:pPr>
              <w:pStyle w:val="style0"/>
              <w:jc w:val="center"/>
              <w:textAlignment w:val="baseline"/>
              <w:rPr>
                <w:rFonts w:ascii="宋体" w:cs="宋体" w:hAnsi="宋体"/>
                <w:b/>
                <w:bCs/>
                <w:kern w:val="0"/>
                <w:sz w:val="24"/>
                <w:lang w:eastAsia="ar-SA"/>
              </w:rPr>
            </w:pPr>
            <w:r>
              <w:rPr>
                <w:rFonts w:ascii="宋体" w:cs="宋体" w:hAnsi="宋体" w:hint="eastAsia"/>
                <w:b/>
                <w:bCs/>
                <w:kern w:val="0"/>
                <w:sz w:val="24"/>
                <w:lang w:eastAsia="ar-SA"/>
              </w:rPr>
              <w:t>系统软件</w:t>
            </w:r>
          </w:p>
        </w:tc>
        <w:tc>
          <w:tcPr>
            <w:tcW w:w="869" w:type="dxa"/>
            <w:tcBorders/>
            <w:vAlign w:val="center"/>
          </w:tcPr>
          <w:p>
            <w:pPr>
              <w:pStyle w:val="style0"/>
              <w:jc w:val="center"/>
              <w:textAlignment w:val="baseline"/>
              <w:rPr>
                <w:rFonts w:ascii="宋体" w:cs="宋体" w:hAnsi="宋体"/>
                <w:b/>
                <w:bCs/>
                <w:kern w:val="0"/>
                <w:sz w:val="24"/>
                <w:lang w:eastAsia="ar-SA"/>
              </w:rPr>
            </w:pPr>
          </w:p>
        </w:tc>
        <w:tc>
          <w:tcPr>
            <w:tcW w:w="870" w:type="dxa"/>
            <w:tcBorders/>
            <w:vAlign w:val="center"/>
          </w:tcPr>
          <w:p>
            <w:pPr>
              <w:pStyle w:val="style0"/>
              <w:jc w:val="center"/>
              <w:textAlignment w:val="baseline"/>
              <w:rPr>
                <w:rFonts w:ascii="宋体" w:cs="宋体" w:hAnsi="宋体"/>
                <w:b/>
                <w:bCs/>
                <w:kern w:val="0"/>
                <w:sz w:val="24"/>
                <w:lang w:eastAsia="ar-SA"/>
              </w:rPr>
            </w:pPr>
          </w:p>
        </w:tc>
        <w:tc>
          <w:tcPr>
            <w:tcW w:w="2127" w:type="dxa"/>
            <w:tcBorders/>
          </w:tcPr>
          <w:p>
            <w:pPr>
              <w:pStyle w:val="style0"/>
              <w:jc w:val="center"/>
              <w:textAlignment w:val="baseline"/>
              <w:rPr>
                <w:rFonts w:ascii="宋体" w:cs="宋体" w:hAnsi="宋体"/>
                <w:b/>
                <w:bCs/>
                <w:kern w:val="0"/>
                <w:sz w:val="24"/>
                <w:lang w:eastAsia="ar-SA"/>
              </w:rPr>
            </w:pPr>
          </w:p>
        </w:tc>
      </w:tr>
      <w:tr>
        <w:tblPrEx/>
        <w:trPr>
          <w:cantSplit/>
          <w:trHeight w:val="431" w:hRule="atLeast"/>
        </w:trPr>
        <w:tc>
          <w:tcPr>
            <w:tcW w:w="983"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1</w:t>
            </w:r>
          </w:p>
        </w:tc>
        <w:tc>
          <w:tcPr>
            <w:tcW w:w="4179" w:type="dxa"/>
            <w:gridSpan w:val="2"/>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操作系统软件</w:t>
            </w:r>
          </w:p>
        </w:tc>
        <w:tc>
          <w:tcPr>
            <w:tcW w:w="869"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套</w:t>
            </w:r>
          </w:p>
        </w:tc>
        <w:tc>
          <w:tcPr>
            <w:tcW w:w="870"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185</w:t>
            </w:r>
          </w:p>
        </w:tc>
        <w:tc>
          <w:tcPr>
            <w:tcW w:w="2127"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0.6</w:t>
            </w:r>
          </w:p>
        </w:tc>
      </w:tr>
      <w:tr>
        <w:tblPrEx/>
        <w:trPr>
          <w:cantSplit/>
          <w:trHeight w:val="431" w:hRule="atLeast"/>
        </w:trPr>
        <w:tc>
          <w:tcPr>
            <w:tcW w:w="983"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2</w:t>
            </w:r>
          </w:p>
        </w:tc>
        <w:tc>
          <w:tcPr>
            <w:tcW w:w="4179" w:type="dxa"/>
            <w:gridSpan w:val="2"/>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商用数据库软件</w:t>
            </w:r>
          </w:p>
        </w:tc>
        <w:tc>
          <w:tcPr>
            <w:tcW w:w="869"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套</w:t>
            </w:r>
          </w:p>
        </w:tc>
        <w:tc>
          <w:tcPr>
            <w:tcW w:w="870"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8</w:t>
            </w:r>
          </w:p>
        </w:tc>
        <w:tc>
          <w:tcPr>
            <w:tcW w:w="2127" w:type="dxa"/>
            <w:tcBorders/>
            <w:vAlign w:val="center"/>
          </w:tcPr>
          <w:p>
            <w:pPr>
              <w:pStyle w:val="style0"/>
              <w:jc w:val="center"/>
              <w:textAlignment w:val="baseline"/>
              <w:rPr>
                <w:rFonts w:ascii="宋体" w:cs="宋体" w:hAnsi="宋体"/>
                <w:kern w:val="0"/>
                <w:sz w:val="24"/>
                <w:lang w:eastAsia="ar-SA"/>
              </w:rPr>
            </w:pPr>
            <w:r>
              <w:rPr>
                <w:rFonts w:ascii="宋体" w:cs="宋体" w:hAnsi="宋体" w:hint="eastAsia"/>
                <w:kern w:val="0"/>
                <w:sz w:val="24"/>
                <w:lang w:eastAsia="ar-SA"/>
              </w:rPr>
              <w:t>9</w:t>
            </w:r>
          </w:p>
        </w:tc>
      </w:tr>
    </w:tbl>
    <w:p>
      <w:pPr>
        <w:pStyle w:val="style0"/>
        <w:spacing w:lineRule="auto" w:line="360"/>
        <w:rPr>
          <w:rFonts w:ascii="宋体" w:cs="宋体" w:hAnsi="宋体"/>
          <w:b/>
          <w:bCs w:val="false"/>
          <w:kern w:val="0"/>
          <w:sz w:val="24"/>
        </w:rPr>
      </w:pPr>
      <w:r>
        <w:rPr>
          <w:rFonts w:ascii="宋体" w:cs="宋体" w:hAnsi="宋体" w:hint="eastAsia"/>
          <w:b/>
          <w:bCs w:val="false"/>
          <w:kern w:val="0"/>
          <w:sz w:val="24"/>
        </w:rPr>
        <w:t>备注：供应商须对以上所有产品报出投标综合单价；投标综合单价超过综合单价最高限价的，其投标将作无效标处理。</w:t>
      </w:r>
    </w:p>
    <w:p>
      <w:pPr>
        <w:pStyle w:val="style0"/>
        <w:spacing w:lineRule="auto" w:line="360"/>
        <w:rPr>
          <w:rFonts w:ascii="宋体" w:cs="宋体" w:hAnsi="宋体"/>
          <w:b/>
          <w:kern w:val="0"/>
          <w:sz w:val="24"/>
        </w:rPr>
      </w:pPr>
    </w:p>
    <w:p>
      <w:pPr>
        <w:pStyle w:val="style0"/>
        <w:widowControl/>
        <w:numPr>
          <w:ilvl w:val="0"/>
          <w:numId w:val="6"/>
        </w:numPr>
        <w:adjustRightInd/>
        <w:spacing w:lineRule="auto" w:line="360"/>
        <w:jc w:val="left"/>
        <w:outlineLvl w:val="1"/>
        <w:rPr>
          <w:rFonts w:ascii="宋体" w:cs="宋体" w:hAnsi="宋体" w:hint="default"/>
          <w:b/>
          <w:kern w:val="0"/>
          <w:sz w:val="28"/>
          <w:szCs w:val="28"/>
          <w:lang w:val="en-US"/>
        </w:rPr>
      </w:pPr>
      <w:r>
        <w:rPr>
          <w:rFonts w:ascii="宋体" w:cs="宋体" w:hAnsi="宋体" w:hint="eastAsia"/>
          <w:b/>
          <w:kern w:val="0"/>
          <w:sz w:val="28"/>
          <w:szCs w:val="28"/>
        </w:rPr>
        <w:t>采购产品具体技术要求</w:t>
      </w:r>
    </w:p>
    <w:p>
      <w:pPr>
        <w:pStyle w:val="style0"/>
        <w:widowControl/>
        <w:numPr>
          <w:ilvl w:val="0"/>
          <w:numId w:val="0"/>
        </w:numPr>
        <w:adjustRightInd/>
        <w:spacing w:lineRule="auto" w:line="360"/>
        <w:jc w:val="left"/>
        <w:outlineLvl w:val="1"/>
        <w:rPr>
          <w:rFonts w:ascii="宋体" w:cs="宋体" w:hAnsi="宋体" w:hint="eastAsia"/>
          <w:b/>
          <w:kern w:val="0"/>
          <w:sz w:val="24"/>
        </w:rPr>
      </w:pPr>
      <w:r>
        <w:rPr>
          <w:rFonts w:ascii="宋体" w:cs="宋体" w:hAnsi="宋体" w:hint="eastAsia"/>
          <w:b/>
          <w:color w:val="ff0000"/>
          <w:kern w:val="0"/>
          <w:sz w:val="24"/>
          <w:lang w:val="en-US" w:eastAsia="zh-CN"/>
        </w:rPr>
        <w:t>说明：产品中服务器的CPU芯片、操作系统、数据库等关键部件必须符合国家安全可靠测评要求。在投标文件中提供承诺函，格式自拟。未提供承诺函的，做无效标处理。</w:t>
      </w:r>
    </w:p>
    <w:p>
      <w:pPr>
        <w:pStyle w:val="style0"/>
        <w:spacing w:lineRule="auto" w:line="360"/>
        <w:rPr>
          <w:rFonts w:ascii="宋体" w:cs="宋体" w:hAnsi="宋体"/>
          <w:b/>
          <w:kern w:val="0"/>
          <w:sz w:val="24"/>
        </w:rPr>
      </w:pPr>
      <w:r>
        <w:rPr>
          <w:rFonts w:ascii="宋体" w:cs="宋体" w:hAnsi="宋体" w:hint="eastAsia"/>
          <w:b/>
          <w:kern w:val="0"/>
          <w:sz w:val="24"/>
        </w:rPr>
        <w:t>1、网络设备</w:t>
      </w:r>
    </w:p>
    <w:tbl>
      <w:tblPr>
        <w:tblStyle w:val="style105"/>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40"/>
        <w:gridCol w:w="846"/>
        <w:gridCol w:w="6828"/>
      </w:tblGrid>
      <w:tr>
        <w:trPr>
          <w:trHeight w:val="23" w:hRule="atLeast"/>
          <w:tblHeader/>
          <w:jc w:val="center"/>
        </w:trPr>
        <w:tc>
          <w:tcPr>
            <w:tcW w:w="1440"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产品名称及数量</w:t>
            </w: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序号</w:t>
            </w:r>
          </w:p>
        </w:tc>
        <w:tc>
          <w:tcPr>
            <w:tcW w:w="6828"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指标要求</w:t>
            </w:r>
          </w:p>
        </w:tc>
      </w:tr>
      <w:tr>
        <w:tblPrEx/>
        <w:trPr>
          <w:trHeight w:val="23" w:hRule="atLeast"/>
          <w:jc w:val="center"/>
        </w:trPr>
        <w:tc>
          <w:tcPr>
            <w:tcW w:w="1440"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接入路由器（2台）</w:t>
            </w: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1</w:t>
            </w:r>
          </w:p>
        </w:tc>
        <w:tc>
          <w:tcPr>
            <w:tcW w:w="6828" w:type="dxa"/>
            <w:tcBorders/>
            <w:shd w:val="clear" w:color="auto" w:fill="auto"/>
            <w:vAlign w:val="center"/>
          </w:tcPr>
          <w:p>
            <w:pPr>
              <w:pStyle w:val="style0"/>
              <w:adjustRightInd/>
              <w:rPr>
                <w:rFonts w:ascii="宋体" w:cs="宋体" w:hAnsi="宋体"/>
                <w:szCs w:val="21"/>
                <w14:ligatures xmlns:w14="http://schemas.microsoft.com/office/word/2010/wordml" w14:val="standardContextual"/>
              </w:rPr>
            </w:pPr>
            <w:r>
              <w:rPr>
                <w:rFonts w:ascii="宋体" w:cs="宋体" w:hAnsi="宋体" w:hint="eastAsia"/>
                <w:szCs w:val="21"/>
              </w:rPr>
              <w:t>机架式设备，可安装在19英寸标准机柜，设备高度不超过4U，深度不超过85cm。冗余电源，支持220V交流供电。</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2</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整机交换容量≥70Tbps，转发性能≥10000Mpps</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3</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路由器CPU、转发芯片均采用国产化芯片</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4</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配置冗余主控，冗余独立或集成交换网板，业务板槽位数≥8个；1个Console，含主控板和风扇</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5</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支持RIP、OSPF、IS-IS、BGP等路由协议</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6</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支持LDP LSP、RSVP-TE、SR-MPLS等MPLS技术</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7</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配置万兆光接口≥8个、千兆光接口≥24个，千兆电口≥8个，实配3个万兆多模光模块、2个千兆单模光模块，支持热拔插；支持10G、40G等端口扩展</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8</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提供3年的原厂免费保修、维护</w:t>
            </w:r>
          </w:p>
        </w:tc>
      </w:tr>
      <w:tr>
        <w:tblPrEx/>
        <w:trPr>
          <w:trHeight w:val="23" w:hRule="atLeast"/>
          <w:jc w:val="center"/>
        </w:trPr>
        <w:tc>
          <w:tcPr>
            <w:tcW w:w="1440"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核心交换机（2台）</w:t>
            </w: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1</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机架式设备，可安装在19英寸标准机柜，设备高度不超过20U，深度不超过85cm。冗余电源，支持220V交流供电。</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2</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交换容量≥500Tbps，包转发率≥95000Mpps</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3</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交换机CPU、转发芯片均采用国产化芯片</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4</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主控引擎≥2，业务槽位数≥12，交换网板插槽数量≥4，独立交换网板卡≥4</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5</w:t>
            </w:r>
          </w:p>
        </w:tc>
        <w:tc>
          <w:tcPr>
            <w:tcW w:w="6828" w:type="dxa"/>
            <w:tcBorders/>
            <w:shd w:val="clear" w:color="auto" w:fill="auto"/>
            <w:vAlign w:val="center"/>
          </w:tcPr>
          <w:p>
            <w:pPr>
              <w:pStyle w:val="style0"/>
              <w:adjustRightInd/>
              <w:rPr>
                <w:rFonts w:ascii="宋体" w:cs="宋体" w:hAnsi="宋体"/>
                <w:szCs w:val="21"/>
                <w:u w:val="single"/>
              </w:rPr>
            </w:pPr>
            <w:r>
              <w:rPr>
                <w:rFonts w:ascii="宋体" w:cs="宋体" w:hAnsi="宋体" w:hint="eastAsia"/>
                <w:szCs w:val="21"/>
                <w:u w:val="single"/>
              </w:rPr>
              <w:t>为了适应机柜并排部署，采用机箱（包括业务板卡区）后出风风道设计</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6</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支持静态路由、RIP、RIPng、OSPF、OSPFv3、BGP、BGP4+、ISIS、ISISv6</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7</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配置</w:t>
            </w:r>
            <w:r>
              <w:rPr>
                <w:rFonts w:ascii="宋体" w:cs="宋体" w:hAnsi="宋体" w:hint="eastAsia"/>
                <w:szCs w:val="21"/>
                <w:u w:val="single"/>
              </w:rPr>
              <w:t>冗余主控</w:t>
            </w:r>
            <w:r>
              <w:rPr>
                <w:rFonts w:ascii="宋体" w:cs="宋体" w:hAnsi="宋体" w:hint="eastAsia"/>
                <w:szCs w:val="21"/>
              </w:rPr>
              <w:t>，千兆电口≥48个；万兆光口≥48个；100GE光口≥6个；实配20个万兆多模光模块，4个100GE多模光模块。</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8</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提供3年的原厂免费保修、维护</w:t>
            </w:r>
          </w:p>
        </w:tc>
      </w:tr>
      <w:tr>
        <w:tblPrEx/>
        <w:trPr>
          <w:trHeight w:val="23" w:hRule="atLeast"/>
          <w:jc w:val="center"/>
        </w:trPr>
        <w:tc>
          <w:tcPr>
            <w:tcW w:w="1440"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接入交换机1（6台）</w:t>
            </w: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1</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机架式设备，可安装在19英寸标准机柜，设备高度不超过20U，深度不超过85cm。冗余电源，支持220V交流供电。</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2</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交换容量≥45Tbps，包转发率≥16000Mpps</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3</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交换机CPU、转发芯片均采用国产化芯片</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4</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主控引擎槽位数≥2，业务槽位数≥3，</w:t>
            </w:r>
            <w:r>
              <w:rPr>
                <w:rFonts w:ascii="宋体" w:cs="宋体" w:hAnsi="宋体" w:hint="eastAsia"/>
                <w:szCs w:val="21"/>
                <w:u w:val="single"/>
              </w:rPr>
              <w:t>主控槽位与业务槽位分离</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5</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配置</w:t>
            </w:r>
            <w:r>
              <w:rPr>
                <w:rFonts w:ascii="宋体" w:cs="宋体" w:hAnsi="宋体" w:hint="eastAsia"/>
                <w:szCs w:val="21"/>
                <w:u w:val="single"/>
              </w:rPr>
              <w:t>冗余主控</w:t>
            </w:r>
            <w:r>
              <w:rPr>
                <w:rFonts w:ascii="宋体" w:cs="宋体" w:hAnsi="宋体" w:hint="eastAsia"/>
                <w:szCs w:val="21"/>
              </w:rPr>
              <w:t>，万兆光口≥96个，实配84个多模光模块。</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6</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支持静态路由、RIP、RIPng、OSPF、OSPFv3、BGP、BGP4+、ISIS、ISISv6</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7</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提供3年的原厂免费保修、维护</w:t>
            </w:r>
          </w:p>
        </w:tc>
      </w:tr>
      <w:tr>
        <w:tblPrEx/>
        <w:trPr>
          <w:trHeight w:val="23" w:hRule="atLeast"/>
          <w:jc w:val="center"/>
        </w:trPr>
        <w:tc>
          <w:tcPr>
            <w:tcW w:w="1440"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接入交换机2（2台）</w:t>
            </w: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1</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机架式设备，可安装在19英寸标准机柜，设备高度不超过20U，深度不超过85cm。冗余电源，支持220V交流供电。</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2</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交换容量≥45Tbps，包转发率≥14000Mpps</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3</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交换机CPU、转发芯片均采用国产化芯片</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4</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主控引擎槽位数≥2，业务槽位数≥3，</w:t>
            </w:r>
            <w:r>
              <w:rPr>
                <w:rFonts w:ascii="宋体" w:cs="宋体" w:hAnsi="宋体" w:hint="eastAsia"/>
                <w:szCs w:val="21"/>
                <w:u w:val="single"/>
              </w:rPr>
              <w:t>主控槽位与业务槽位分离</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5</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配置</w:t>
            </w:r>
            <w:r>
              <w:rPr>
                <w:rFonts w:ascii="宋体" w:cs="宋体" w:hAnsi="宋体" w:hint="eastAsia"/>
                <w:szCs w:val="21"/>
                <w:u w:val="single"/>
              </w:rPr>
              <w:t>冗余主控</w:t>
            </w:r>
            <w:r>
              <w:rPr>
                <w:rFonts w:ascii="宋体" w:cs="宋体" w:hAnsi="宋体" w:hint="eastAsia"/>
                <w:szCs w:val="21"/>
              </w:rPr>
              <w:t>，万兆光口≥48个；100GE光口≥6个；实配17个多模光模块，6个100GE多模光模块。</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6</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支持静态路由、RIP、RIPng、OSPF、OSPFv3、BGP、BGP4+、ISIS、ISISv6</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7</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提供3年的原厂免费保修、维护</w:t>
            </w:r>
          </w:p>
        </w:tc>
      </w:tr>
      <w:tr>
        <w:tblPrEx/>
        <w:trPr>
          <w:trHeight w:val="23" w:hRule="atLeast"/>
          <w:jc w:val="center"/>
        </w:trPr>
        <w:tc>
          <w:tcPr>
            <w:tcW w:w="1440"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接入交换机3（2台）</w:t>
            </w: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1</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机架式设备，可安装在19英寸标准机柜，设备高度不超过20U，深度不超过85cm。冗余电源，支持220V交流供电。</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2</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交换容量≥45Tbps，包转发率≥16000Mpps</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3</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交换机CPU、转发芯片均采用国产化芯片</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4</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主控引擎槽位数≥2，业务槽位数≥3，</w:t>
            </w:r>
            <w:r>
              <w:rPr>
                <w:rFonts w:ascii="宋体" w:cs="宋体" w:hAnsi="宋体" w:hint="eastAsia"/>
                <w:szCs w:val="21"/>
                <w:u w:val="single"/>
              </w:rPr>
              <w:t>主控槽位与业务槽位分离</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5</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配置</w:t>
            </w:r>
            <w:r>
              <w:rPr>
                <w:rFonts w:ascii="宋体" w:cs="宋体" w:hAnsi="宋体" w:hint="eastAsia"/>
                <w:szCs w:val="21"/>
                <w:u w:val="single"/>
              </w:rPr>
              <w:t>冗余主控</w:t>
            </w:r>
            <w:r>
              <w:rPr>
                <w:rFonts w:ascii="宋体" w:cs="宋体" w:hAnsi="宋体" w:hint="eastAsia"/>
                <w:szCs w:val="21"/>
              </w:rPr>
              <w:t>，万兆光口≥48个，实配48个多模光模块。</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6</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支持静态路由、RIP、RIPng、OSPF、OSPFv3、BGP、BGP4+、ISIS、ISISv6</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7</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提供3年的原厂免费保修、维护</w:t>
            </w:r>
          </w:p>
        </w:tc>
      </w:tr>
      <w:tr>
        <w:tblPrEx/>
        <w:trPr>
          <w:trHeight w:val="23" w:hRule="atLeast"/>
          <w:jc w:val="center"/>
        </w:trPr>
        <w:tc>
          <w:tcPr>
            <w:tcW w:w="1440"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接入交换机4（12台）</w:t>
            </w: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1</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机架式设备，可安装在19英寸标准机柜，设备高度不超过1U，深度不超过85cm。冗余电源，支持220V交流供电。</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2</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交换容量≥650Gbps，包转发率≥250Mpps</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3</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交换机CPU、转发芯片均采用国产化芯片</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4</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千兆电口≥48个，万兆光口≥4个，实配4个万兆多模光模块</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5</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配置冗余电源</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6</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支持静态路由、RIP、RIPng、OSPF、OSPFv3、BGP、BGP4+、ISIS、ISISv6</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7</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提供3年的原厂免费保修、维护</w:t>
            </w:r>
          </w:p>
        </w:tc>
      </w:tr>
      <w:tr>
        <w:tblPrEx/>
        <w:trPr>
          <w:trHeight w:val="23" w:hRule="atLeast"/>
          <w:jc w:val="center"/>
        </w:trPr>
        <w:tc>
          <w:tcPr>
            <w:tcW w:w="1440"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接入交换机5（2台）</w:t>
            </w: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1</w:t>
            </w:r>
          </w:p>
        </w:tc>
        <w:tc>
          <w:tcPr>
            <w:tcW w:w="6828" w:type="dxa"/>
            <w:tcBorders/>
            <w:shd w:val="clear" w:color="auto" w:fill="auto"/>
            <w:vAlign w:val="center"/>
          </w:tcPr>
          <w:p>
            <w:pPr>
              <w:pStyle w:val="style0"/>
              <w:adjustRightInd/>
              <w:rPr>
                <w:rFonts w:ascii="宋体" w:cs="宋体" w:hAnsi="宋体"/>
                <w:szCs w:val="21"/>
                <w14:ligatures xmlns:w14="http://schemas.microsoft.com/office/word/2010/wordml" w14:val="standardContextual"/>
              </w:rPr>
            </w:pPr>
            <w:r>
              <w:rPr>
                <w:rFonts w:ascii="宋体" w:cs="宋体" w:hAnsi="宋体" w:hint="eastAsia"/>
                <w:szCs w:val="21"/>
              </w:rPr>
              <w:t>机架式设备，可安装在19英寸标准机柜，设备高度不超过1U，深度不超过85cm。冗余电源，支持220V交流供电。</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2</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交换容量≥650Gbps，包转发率≥250Mpps</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3</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交换机CPU、转发芯片均采用国产化芯片</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4</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千兆电口≥48个，万兆光口≥4个，实配2个万兆多模光模块，2个千兆单模光模块</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5</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配置冗余电源</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6</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支持静态路由、RIP、RIPng、OSPF、OSPFv3、BGP、BGP4+、ISIS、ISISv6</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7</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提供3年的原厂免费保修、维护</w:t>
            </w:r>
          </w:p>
        </w:tc>
      </w:tr>
      <w:tr>
        <w:tblPrEx/>
        <w:trPr>
          <w:trHeight w:val="23" w:hRule="atLeast"/>
          <w:jc w:val="center"/>
        </w:trPr>
        <w:tc>
          <w:tcPr>
            <w:tcW w:w="1440"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接入交换机6（2台）</w:t>
            </w: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1</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机架式设备，可安装在19英寸标准机柜，设备高度不超过1U，深度不超过85cm。冗余电源，支持220V交流供电。</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2</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交换容量≥2.5Tbps，包转发率≥1600Mpps</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3</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交换机CPU、转发芯片均采用国产化芯片</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4</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万兆光口≥48个，实配7个万兆多模光模块，2个千兆单模光模块</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5</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配置冗余电源</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6</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支持静态路由、RIP、RIPng、OSPF、OSPFv3、BGP、BGP4+、ISIS、ISISv6</w:t>
            </w:r>
          </w:p>
        </w:tc>
      </w:tr>
      <w:tr>
        <w:tblPrEx/>
        <w:trPr>
          <w:trHeight w:val="23" w:hRule="atLeast"/>
          <w:jc w:val="center"/>
        </w:trPr>
        <w:tc>
          <w:tcPr>
            <w:tcW w:w="1440" w:type="dxa"/>
            <w:vMerge w:val="continue"/>
            <w:tcBorders/>
            <w:shd w:val="clear" w:color="auto" w:fill="auto"/>
            <w:vAlign w:val="center"/>
          </w:tcPr>
          <w:p>
            <w:pPr>
              <w:pStyle w:val="style0"/>
              <w:adjustRightInd/>
              <w:jc w:val="center"/>
              <w:rPr>
                <w:rFonts w:ascii="宋体" w:cs="宋体" w:hAnsi="宋体"/>
                <w:szCs w:val="21"/>
              </w:rPr>
            </w:pPr>
          </w:p>
        </w:tc>
        <w:tc>
          <w:tcPr>
            <w:tcW w:w="84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7</w:t>
            </w:r>
          </w:p>
        </w:tc>
        <w:tc>
          <w:tcPr>
            <w:tcW w:w="6828"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提供3年的原厂免费保修、维护</w:t>
            </w:r>
          </w:p>
        </w:tc>
      </w:tr>
    </w:tbl>
    <w:p>
      <w:pPr>
        <w:pStyle w:val="style0"/>
        <w:spacing w:lineRule="auto" w:line="360"/>
        <w:rPr>
          <w:rFonts w:ascii="宋体" w:cs="宋体" w:hAnsi="宋体"/>
          <w:b/>
          <w:kern w:val="0"/>
          <w:sz w:val="24"/>
        </w:rPr>
      </w:pPr>
      <w:r>
        <w:rPr>
          <w:rFonts w:ascii="宋体" w:cs="宋体" w:hAnsi="宋体" w:hint="eastAsia"/>
          <w:b/>
          <w:kern w:val="0"/>
          <w:sz w:val="24"/>
        </w:rPr>
        <w:t>2、服务器</w:t>
      </w:r>
    </w:p>
    <w:p>
      <w:pPr>
        <w:pStyle w:val="style0"/>
        <w:spacing w:lineRule="auto" w:line="360"/>
        <w:rPr>
          <w:rFonts w:ascii="宋体" w:cs="宋体" w:hAnsi="宋体"/>
          <w:b/>
          <w:kern w:val="0"/>
          <w:sz w:val="24"/>
        </w:rPr>
      </w:pPr>
      <w:r>
        <w:rPr>
          <w:rFonts w:ascii="宋体" w:cs="宋体" w:hAnsi="宋体" w:hint="eastAsia"/>
          <w:b/>
          <w:kern w:val="0"/>
          <w:sz w:val="24"/>
        </w:rPr>
        <w:t>（1）服务器1</w:t>
      </w:r>
    </w:p>
    <w:tbl>
      <w:tblPr>
        <w:tblStyle w:val="style105"/>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5"/>
        <w:gridCol w:w="908"/>
        <w:gridCol w:w="6885"/>
      </w:tblGrid>
      <w:tr>
        <w:trPr>
          <w:trHeight w:val="23" w:hRule="atLeast"/>
          <w:tblHeader/>
          <w:jc w:val="center"/>
        </w:trPr>
        <w:tc>
          <w:tcPr>
            <w:tcW w:w="1285" w:type="dxa"/>
            <w:tcBorders/>
            <w:vAlign w:val="center"/>
          </w:tcPr>
          <w:p>
            <w:pPr>
              <w:pStyle w:val="style0"/>
              <w:adjustRightInd/>
              <w:jc w:val="center"/>
              <w:rPr>
                <w:rFonts w:ascii="宋体" w:cs="宋体" w:hAnsi="宋体"/>
                <w:szCs w:val="21"/>
              </w:rPr>
            </w:pPr>
            <w:r>
              <w:rPr>
                <w:rFonts w:ascii="宋体" w:cs="宋体" w:hAnsi="宋体" w:hint="eastAsia"/>
                <w:szCs w:val="21"/>
              </w:rPr>
              <w:t>产品名称及数量</w:t>
            </w: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序号</w:t>
            </w:r>
          </w:p>
        </w:tc>
        <w:tc>
          <w:tcPr>
            <w:tcW w:w="6885" w:type="dxa"/>
            <w:tcBorders/>
            <w:vAlign w:val="center"/>
          </w:tcPr>
          <w:p>
            <w:pPr>
              <w:pStyle w:val="style0"/>
              <w:adjustRightInd/>
              <w:jc w:val="center"/>
              <w:rPr>
                <w:rFonts w:ascii="宋体" w:cs="宋体" w:hAnsi="宋体"/>
                <w:szCs w:val="21"/>
              </w:rPr>
            </w:pPr>
            <w:r>
              <w:rPr>
                <w:rFonts w:ascii="宋体" w:cs="宋体" w:hAnsi="宋体" w:hint="eastAsia"/>
                <w:szCs w:val="21"/>
              </w:rPr>
              <w:t>指标要求</w:t>
            </w:r>
          </w:p>
        </w:tc>
      </w:tr>
      <w:tr>
        <w:tblPrEx/>
        <w:trPr>
          <w:trHeight w:val="23" w:hRule="atLeast"/>
          <w:jc w:val="center"/>
        </w:trPr>
        <w:tc>
          <w:tcPr>
            <w:tcW w:w="1285"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服务器1（15台）</w:t>
            </w:r>
          </w:p>
        </w:tc>
        <w:tc>
          <w:tcPr>
            <w:tcW w:w="908" w:type="dxa"/>
            <w:tcBorders/>
            <w:vAlign w:val="center"/>
          </w:tcPr>
          <w:p>
            <w:pPr>
              <w:pStyle w:val="style0"/>
              <w:adjustRightInd/>
              <w:jc w:val="center"/>
              <w:rPr>
                <w:rFonts w:ascii="宋体" w:cs="宋体" w:hAnsi="宋体"/>
                <w:szCs w:val="21"/>
              </w:rPr>
            </w:pPr>
            <w:r>
              <w:rPr>
                <w:rFonts w:ascii="宋体" w:cs="宋体" w:hAnsi="宋体" w:hint="eastAsia"/>
                <w:b/>
                <w:szCs w:val="21"/>
              </w:rPr>
              <w:t>▲1</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CPU：</w:t>
            </w:r>
          </w:p>
          <w:p>
            <w:pPr>
              <w:pStyle w:val="style0"/>
              <w:adjustRightInd/>
              <w:rPr>
                <w:rFonts w:ascii="宋体" w:cs="宋体" w:hAnsi="宋体"/>
                <w:szCs w:val="21"/>
              </w:rPr>
            </w:pPr>
            <w:r>
              <w:rPr>
                <w:rFonts w:ascii="宋体" w:cs="宋体" w:hAnsi="宋体" w:hint="eastAsia"/>
                <w:szCs w:val="21"/>
              </w:rPr>
              <w:t>（1）2路国产化处理器，CPU主频≥2.2GHz，单CPU核数≥32，单CPU末级缓存容量≥8MB；</w:t>
            </w:r>
          </w:p>
          <w:p>
            <w:pPr>
              <w:pStyle w:val="style0"/>
              <w:adjustRightInd/>
              <w:rPr>
                <w:rFonts w:ascii="宋体" w:cs="宋体" w:hAnsi="宋体"/>
                <w:szCs w:val="21"/>
              </w:rPr>
            </w:pPr>
            <w:r>
              <w:rPr>
                <w:rFonts w:ascii="宋体" w:cs="宋体" w:hAnsi="宋体" w:hint="eastAsia"/>
                <w:szCs w:val="21"/>
              </w:rPr>
              <w:t>（2）支持通用计算及虚拟化功能。处理器需集成整型计算单元、浮点计算单元、内存控制器、I/O 模块等，处理器与存储部件、网络部件、I/O部件等组成计算系统，提供数据处理、网络接入等计算相关功能；</w:t>
            </w:r>
          </w:p>
          <w:p>
            <w:pPr>
              <w:pStyle w:val="style0"/>
              <w:adjustRightInd/>
              <w:rPr>
                <w:rFonts w:ascii="宋体" w:cs="宋体" w:hAnsi="宋体"/>
                <w:szCs w:val="21"/>
              </w:rPr>
            </w:pPr>
            <w:r>
              <w:rPr>
                <w:rFonts w:ascii="宋体" w:cs="宋体" w:hAnsi="宋体" w:hint="eastAsia"/>
                <w:szCs w:val="21"/>
              </w:rPr>
              <w:t>（3）CPU 芯片应符合 GM/T 0008 的相关规定，或芯片密码模块应符合 GB/T37092 或 GM/T 0028 的相关规定。</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主板：</w:t>
            </w:r>
          </w:p>
          <w:p>
            <w:pPr>
              <w:pStyle w:val="style0"/>
              <w:adjustRightInd/>
              <w:rPr>
                <w:rFonts w:ascii="宋体" w:cs="宋体" w:hAnsi="宋体"/>
                <w:szCs w:val="21"/>
              </w:rPr>
            </w:pPr>
            <w:r>
              <w:rPr>
                <w:rFonts w:ascii="宋体" w:cs="宋体" w:hAnsi="宋体" w:hint="eastAsia"/>
                <w:szCs w:val="21"/>
              </w:rPr>
              <w:t>（1）非板载内存的可扩展插槽数量应不少于4个；</w:t>
            </w:r>
          </w:p>
          <w:p>
            <w:pPr>
              <w:pStyle w:val="style0"/>
              <w:adjustRightInd/>
              <w:rPr>
                <w:rFonts w:ascii="宋体" w:cs="宋体" w:hAnsi="宋体"/>
                <w:szCs w:val="21"/>
              </w:rPr>
            </w:pPr>
            <w:r>
              <w:rPr>
                <w:rFonts w:ascii="宋体" w:cs="宋体" w:hAnsi="宋体" w:hint="eastAsia"/>
                <w:szCs w:val="21"/>
              </w:rPr>
              <w:t>（2）至少支持SATA、SAS、M.2、U.2等存储接口中的1种。</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主板PCIe插槽：</w:t>
            </w:r>
          </w:p>
          <w:p>
            <w:pPr>
              <w:pStyle w:val="style0"/>
              <w:adjustRightInd/>
              <w:rPr>
                <w:rFonts w:ascii="宋体" w:cs="宋体" w:hAnsi="宋体"/>
                <w:szCs w:val="21"/>
              </w:rPr>
            </w:pPr>
            <w:r>
              <w:rPr>
                <w:rFonts w:ascii="宋体" w:cs="宋体" w:hAnsi="宋体" w:hint="eastAsia"/>
                <w:szCs w:val="21"/>
              </w:rPr>
              <w:t>（1）高度大于44.45mm双路或以上服务器PCIe插槽或接口应不少于5个；</w:t>
            </w:r>
          </w:p>
          <w:p>
            <w:pPr>
              <w:pStyle w:val="style0"/>
              <w:adjustRightInd/>
              <w:rPr>
                <w:rFonts w:ascii="宋体" w:cs="宋体" w:hAnsi="宋体"/>
                <w:szCs w:val="21"/>
              </w:rPr>
            </w:pPr>
            <w:r>
              <w:rPr>
                <w:rFonts w:ascii="宋体" w:cs="宋体" w:hAnsi="宋体" w:hint="eastAsia"/>
                <w:szCs w:val="21"/>
              </w:rPr>
              <w:t>（2）PCIe插槽接口符合PCIe3.0或以上的高速串行计算机扩展总线标准，PCIe的接口速率与位宽需保证向下兼容；</w:t>
            </w:r>
          </w:p>
          <w:p>
            <w:pPr>
              <w:pStyle w:val="style0"/>
              <w:adjustRightInd/>
              <w:rPr>
                <w:rFonts w:ascii="宋体" w:cs="宋体" w:hAnsi="宋体"/>
                <w:szCs w:val="21"/>
              </w:rPr>
            </w:pPr>
            <w:r>
              <w:rPr>
                <w:rFonts w:ascii="宋体" w:cs="宋体" w:hAnsi="宋体" w:hint="eastAsia"/>
                <w:szCs w:val="21"/>
              </w:rPr>
              <w:t>（3）内置或适配符合PCIe的功能卡，如：网络功能卡、存储功能卡及图形显示功能卡。</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▲4</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内存：</w:t>
            </w:r>
          </w:p>
          <w:p>
            <w:pPr>
              <w:pStyle w:val="style0"/>
              <w:adjustRightInd/>
              <w:rPr>
                <w:rFonts w:ascii="宋体" w:cs="宋体" w:hAnsi="宋体"/>
                <w:szCs w:val="21"/>
              </w:rPr>
            </w:pPr>
            <w:r>
              <w:rPr>
                <w:rFonts w:ascii="宋体" w:cs="宋体" w:hAnsi="宋体" w:hint="eastAsia"/>
                <w:szCs w:val="21"/>
              </w:rPr>
              <w:t>（1）内存数量≥4，内存总容量≥128GB，内存规格≥DDR4；内存速率≥2666MT/s；</w:t>
            </w:r>
          </w:p>
          <w:p>
            <w:pPr>
              <w:pStyle w:val="style0"/>
              <w:adjustRightInd/>
              <w:rPr>
                <w:rFonts w:ascii="宋体" w:cs="宋体" w:hAnsi="宋体"/>
                <w:szCs w:val="21"/>
              </w:rPr>
            </w:pPr>
            <w:r>
              <w:rPr>
                <w:rFonts w:ascii="宋体" w:cs="宋体" w:hAnsi="宋体" w:hint="eastAsia"/>
                <w:szCs w:val="21"/>
              </w:rPr>
              <w:t>（2）内存通道≥3，每个通道可支持1DPC或2DPC，当支持2DPC时，印制电路板上应具备插槽的序号标识，具体通道数应在随机文件中明确；</w:t>
            </w:r>
          </w:p>
          <w:p>
            <w:pPr>
              <w:pStyle w:val="style0"/>
              <w:adjustRightInd/>
              <w:rPr>
                <w:rFonts w:ascii="宋体" w:cs="宋体" w:hAnsi="宋体"/>
                <w:szCs w:val="21"/>
              </w:rPr>
            </w:pPr>
            <w:r>
              <w:rPr>
                <w:rFonts w:ascii="宋体" w:cs="宋体" w:hAnsi="宋体" w:hint="eastAsia"/>
                <w:szCs w:val="21"/>
              </w:rPr>
              <w:t>（3）适配3种及以上厂商的内存产品，且均不低于产品支持的内存规格。</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▲5</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存储：</w:t>
            </w:r>
          </w:p>
          <w:p>
            <w:pPr>
              <w:pStyle w:val="style0"/>
              <w:adjustRightInd/>
              <w:rPr>
                <w:rFonts w:ascii="宋体" w:cs="宋体" w:hAnsi="宋体"/>
                <w:szCs w:val="21"/>
              </w:rPr>
            </w:pPr>
            <w:r>
              <w:rPr>
                <w:rFonts w:ascii="宋体" w:cs="宋体" w:hAnsi="宋体" w:hint="eastAsia"/>
                <w:szCs w:val="21"/>
              </w:rPr>
              <w:t>（1）服务器产品至少要配备一款存储设备，服务器提供的实配硬磁盘可用容量应不小于600GB；</w:t>
            </w:r>
          </w:p>
          <w:p>
            <w:pPr>
              <w:pStyle w:val="style0"/>
              <w:adjustRightInd/>
              <w:rPr>
                <w:rFonts w:ascii="宋体" w:cs="宋体" w:hAnsi="宋体"/>
                <w:szCs w:val="21"/>
              </w:rPr>
            </w:pPr>
            <w:r>
              <w:rPr>
                <w:rFonts w:ascii="宋体" w:cs="宋体" w:hAnsi="宋体" w:hint="eastAsia"/>
                <w:szCs w:val="21"/>
              </w:rPr>
              <w:t>（2）硬盘实配数量:服务器提供的600G硬磁盘（10Krpm SAS HDD）数量应不小于4块，支持RAID0和1，可实现互为备份；</w:t>
            </w:r>
          </w:p>
          <w:p>
            <w:pPr>
              <w:pStyle w:val="style0"/>
              <w:adjustRightInd/>
              <w:rPr>
                <w:rFonts w:ascii="宋体" w:cs="宋体" w:hAnsi="宋体"/>
                <w:szCs w:val="21"/>
              </w:rPr>
            </w:pPr>
            <w:r>
              <w:rPr>
                <w:rFonts w:ascii="宋体" w:cs="宋体" w:hAnsi="宋体" w:hint="eastAsia"/>
                <w:szCs w:val="21"/>
              </w:rPr>
              <w:t>（3）硬盘插槽数量及规格：服务器可支持的硬盘数量应不少于8块；</w:t>
            </w:r>
          </w:p>
          <w:p>
            <w:pPr>
              <w:pStyle w:val="style0"/>
              <w:adjustRightInd/>
              <w:rPr>
                <w:rFonts w:ascii="宋体" w:cs="宋体" w:hAnsi="宋体"/>
                <w:szCs w:val="21"/>
              </w:rPr>
            </w:pPr>
            <w:r>
              <w:rPr>
                <w:rFonts w:ascii="宋体" w:cs="宋体" w:hAnsi="宋体" w:hint="eastAsia"/>
                <w:szCs w:val="21"/>
              </w:rPr>
              <w:t>（4）适配3种或以上厂商的固态存储产品，且均不低于产品支持的固态存储设备规格。</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6</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网络：</w:t>
            </w:r>
          </w:p>
          <w:p>
            <w:pPr>
              <w:pStyle w:val="style0"/>
              <w:adjustRightInd/>
              <w:rPr>
                <w:rFonts w:ascii="宋体" w:cs="宋体" w:hAnsi="宋体"/>
                <w:szCs w:val="21"/>
              </w:rPr>
            </w:pPr>
            <w:r>
              <w:rPr>
                <w:rFonts w:ascii="宋体" w:cs="宋体" w:hAnsi="宋体" w:hint="eastAsia"/>
                <w:szCs w:val="21"/>
              </w:rPr>
              <w:t>（1）配备电口数量不少于4个，且电口速率不少于1GE，配备光口数量不少于2个，且光口速率不少于10GE，满配多模光模块；</w:t>
            </w:r>
          </w:p>
          <w:p>
            <w:pPr>
              <w:pStyle w:val="style0"/>
              <w:adjustRightInd/>
              <w:rPr>
                <w:rFonts w:ascii="宋体" w:cs="宋体" w:hAnsi="宋体"/>
                <w:szCs w:val="21"/>
              </w:rPr>
            </w:pPr>
            <w:r>
              <w:rPr>
                <w:rFonts w:ascii="宋体" w:cs="宋体" w:hAnsi="宋体" w:hint="eastAsia"/>
                <w:szCs w:val="21"/>
              </w:rPr>
              <w:t>（2）支持网络连接、网络访问、数据交换和网络管控功能；</w:t>
            </w:r>
          </w:p>
          <w:p>
            <w:pPr>
              <w:pStyle w:val="style0"/>
              <w:adjustRightInd/>
              <w:rPr>
                <w:rFonts w:ascii="宋体" w:cs="宋体" w:hAnsi="宋体"/>
                <w:szCs w:val="21"/>
              </w:rPr>
            </w:pPr>
            <w:r>
              <w:rPr>
                <w:rFonts w:ascii="宋体" w:cs="宋体" w:hAnsi="宋体" w:hint="eastAsia"/>
                <w:szCs w:val="21"/>
              </w:rPr>
              <w:t>（3）网卡应适配两种或以上厂商产品。</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7</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外部接口：</w:t>
            </w:r>
          </w:p>
          <w:p>
            <w:pPr>
              <w:pStyle w:val="style0"/>
              <w:adjustRightInd/>
              <w:rPr>
                <w:rFonts w:ascii="宋体" w:cs="宋体" w:hAnsi="宋体"/>
                <w:szCs w:val="21"/>
              </w:rPr>
            </w:pPr>
            <w:r>
              <w:rPr>
                <w:rFonts w:ascii="宋体" w:cs="宋体" w:hAnsi="宋体" w:hint="eastAsia"/>
                <w:szCs w:val="21"/>
              </w:rPr>
              <w:t>（1）显示接口类型应不少于1种，如：VGA、DP、HDMI等；</w:t>
            </w:r>
          </w:p>
          <w:p>
            <w:pPr>
              <w:pStyle w:val="style0"/>
              <w:adjustRightInd/>
              <w:rPr>
                <w:rFonts w:ascii="宋体" w:cs="宋体" w:hAnsi="宋体"/>
                <w:szCs w:val="21"/>
              </w:rPr>
            </w:pPr>
            <w:r>
              <w:rPr>
                <w:rFonts w:ascii="宋体" w:cs="宋体" w:hAnsi="宋体" w:hint="eastAsia"/>
                <w:szCs w:val="21"/>
              </w:rPr>
              <w:t>（2）配备USB接口，如USB2.0、USB3.0等；</w:t>
            </w:r>
          </w:p>
          <w:p>
            <w:pPr>
              <w:pStyle w:val="style0"/>
              <w:adjustRightInd/>
              <w:rPr>
                <w:rFonts w:ascii="宋体" w:cs="宋体" w:hAnsi="宋体"/>
                <w:szCs w:val="21"/>
              </w:rPr>
            </w:pPr>
            <w:r>
              <w:rPr>
                <w:rFonts w:ascii="宋体" w:cs="宋体" w:hAnsi="宋体" w:hint="eastAsia"/>
                <w:szCs w:val="21"/>
              </w:rPr>
              <w:t>（3）支持BMC管理端口，支持BMC固件基础功能，如IPMI2.0、SNMP或Redfish等接口功能；支持BIOS固件基础功能，如支持设置界面中英文显示切换功能；支持远程关机和重新启动功能。</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8</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电源：</w:t>
            </w:r>
          </w:p>
          <w:p>
            <w:pPr>
              <w:pStyle w:val="style0"/>
              <w:adjustRightInd/>
              <w:rPr>
                <w:rFonts w:ascii="宋体" w:cs="宋体" w:hAnsi="宋体"/>
                <w:szCs w:val="21"/>
              </w:rPr>
            </w:pPr>
            <w:r>
              <w:rPr>
                <w:rFonts w:ascii="宋体" w:cs="宋体" w:hAnsi="宋体" w:hint="eastAsia"/>
                <w:szCs w:val="21"/>
              </w:rPr>
              <w:t>（1）电源模块数量≥2；</w:t>
            </w:r>
          </w:p>
          <w:p>
            <w:pPr>
              <w:pStyle w:val="style0"/>
              <w:adjustRightInd/>
              <w:rPr>
                <w:rFonts w:ascii="宋体" w:cs="宋体" w:hAnsi="宋体"/>
                <w:szCs w:val="21"/>
              </w:rPr>
            </w:pPr>
            <w:r>
              <w:rPr>
                <w:rFonts w:ascii="宋体" w:cs="宋体" w:hAnsi="宋体" w:hint="eastAsia"/>
                <w:szCs w:val="21"/>
              </w:rPr>
              <w:t>（2）电源模块功率应有一定冗余，满足处理器满载时的需求；</w:t>
            </w:r>
          </w:p>
          <w:p>
            <w:pPr>
              <w:pStyle w:val="style0"/>
              <w:adjustRightInd/>
              <w:rPr>
                <w:rFonts w:ascii="宋体" w:cs="宋体" w:hAnsi="宋体"/>
                <w:szCs w:val="21"/>
              </w:rPr>
            </w:pPr>
            <w:r>
              <w:rPr>
                <w:rFonts w:ascii="宋体" w:cs="宋体" w:hAnsi="宋体" w:hint="eastAsia"/>
                <w:szCs w:val="21"/>
              </w:rPr>
              <w:t>（3）整机电源模块应具备热插拔功能，支持过流及短路保护的功能；</w:t>
            </w:r>
          </w:p>
          <w:p>
            <w:pPr>
              <w:pStyle w:val="style0"/>
              <w:adjustRightInd/>
              <w:rPr>
                <w:rFonts w:ascii="宋体" w:cs="宋体" w:hAnsi="宋体"/>
                <w:szCs w:val="21"/>
              </w:rPr>
            </w:pPr>
            <w:r>
              <w:rPr>
                <w:rFonts w:ascii="宋体" w:cs="宋体" w:hAnsi="宋体" w:hint="eastAsia"/>
                <w:szCs w:val="21"/>
              </w:rPr>
              <w:t>（4）电源能耗符合 GB/T 9813.3的有关规定</w:t>
            </w:r>
          </w:p>
          <w:p>
            <w:pPr>
              <w:pStyle w:val="style0"/>
              <w:adjustRightInd/>
              <w:rPr>
                <w:rFonts w:ascii="宋体" w:cs="宋体" w:hAnsi="宋体"/>
                <w:szCs w:val="21"/>
              </w:rPr>
            </w:pPr>
            <w:r>
              <w:rPr>
                <w:rFonts w:ascii="宋体" w:cs="宋体" w:hAnsi="宋体" w:hint="eastAsia"/>
                <w:szCs w:val="21"/>
              </w:rPr>
              <w:t>（5）支持220V交流供电。</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9</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外观和结构：</w:t>
            </w:r>
          </w:p>
          <w:p>
            <w:pPr>
              <w:pStyle w:val="style0"/>
              <w:adjustRightInd/>
              <w:rPr>
                <w:rFonts w:ascii="宋体" w:cs="宋体" w:hAnsi="宋体"/>
                <w:szCs w:val="21"/>
              </w:rPr>
            </w:pPr>
            <w:r>
              <w:rPr>
                <w:rFonts w:ascii="宋体" w:cs="宋体" w:hAnsi="宋体" w:hint="eastAsia"/>
                <w:szCs w:val="21"/>
              </w:rPr>
              <w:t>（1）服务器的零部件应紧固无松动，可插拔部件应可靠连接，开关、按钮和其它控制部件应灵活可靠，布局应方便使用；</w:t>
            </w:r>
          </w:p>
          <w:p>
            <w:pPr>
              <w:pStyle w:val="style0"/>
              <w:adjustRightInd/>
              <w:rPr>
                <w:rFonts w:ascii="宋体" w:cs="宋体" w:hAnsi="宋体"/>
                <w:szCs w:val="21"/>
              </w:rPr>
            </w:pPr>
            <w:r>
              <w:rPr>
                <w:rFonts w:ascii="宋体" w:cs="宋体" w:hAnsi="宋体" w:hint="eastAsia"/>
                <w:szCs w:val="21"/>
              </w:rPr>
              <w:t>（2）产品表面不应有明显的凹痕、划伤、裂缝、变形和污染等。表面涂层均匀，不应起泡、龟裂、脱落和磨损，金属零部件无锈蚀及其它机械损伤；</w:t>
            </w:r>
          </w:p>
          <w:p>
            <w:pPr>
              <w:pStyle w:val="style0"/>
              <w:adjustRightInd/>
              <w:rPr>
                <w:rFonts w:ascii="宋体" w:cs="宋体" w:hAnsi="宋体"/>
                <w:szCs w:val="21"/>
              </w:rPr>
            </w:pPr>
            <w:r>
              <w:rPr>
                <w:rFonts w:ascii="宋体" w:cs="宋体" w:hAnsi="宋体" w:hint="eastAsia"/>
                <w:szCs w:val="21"/>
              </w:rPr>
              <w:t>（3）产品表面说明功能的文字、符号和标志应清晰、端正且牢固；</w:t>
            </w:r>
          </w:p>
          <w:p>
            <w:pPr>
              <w:pStyle w:val="style0"/>
              <w:adjustRightInd/>
              <w:rPr>
                <w:rFonts w:ascii="宋体" w:cs="宋体" w:hAnsi="宋体"/>
                <w:szCs w:val="21"/>
              </w:rPr>
            </w:pPr>
            <w:r>
              <w:rPr>
                <w:rFonts w:ascii="宋体" w:cs="宋体" w:hAnsi="宋体" w:hint="eastAsia"/>
                <w:szCs w:val="21"/>
              </w:rPr>
              <w:t>（4）应在服务器的显著位置提供运行状态的指示功能，并在随机文件中明确具体含义；</w:t>
            </w:r>
          </w:p>
          <w:p>
            <w:pPr>
              <w:pStyle w:val="style0"/>
              <w:adjustRightInd/>
              <w:rPr>
                <w:rFonts w:ascii="宋体" w:cs="宋体" w:hAnsi="宋体"/>
                <w:szCs w:val="21"/>
              </w:rPr>
            </w:pPr>
            <w:r>
              <w:rPr>
                <w:rFonts w:ascii="宋体" w:cs="宋体" w:hAnsi="宋体" w:hint="eastAsia"/>
                <w:szCs w:val="21"/>
              </w:rPr>
              <w:t>（5）机架、机箱的尺寸应符合通用机柜的安装要求，插入总线插座的电路板接口外形尺寸应符合有关总线标准的规定，将机箱固定在机柜上，机箱底面最大下垂变形不得干涉相邻机体；</w:t>
            </w:r>
          </w:p>
          <w:p>
            <w:pPr>
              <w:pStyle w:val="style0"/>
              <w:adjustRightInd/>
              <w:rPr>
                <w:rFonts w:ascii="宋体" w:cs="宋体" w:hAnsi="宋体"/>
                <w:szCs w:val="21"/>
              </w:rPr>
            </w:pPr>
            <w:r>
              <w:rPr>
                <w:rFonts w:ascii="宋体" w:cs="宋体" w:hAnsi="宋体" w:hint="eastAsia"/>
                <w:szCs w:val="21"/>
              </w:rPr>
              <w:t>（6）高密度服务器应给出CPU个数与机柜高度；</w:t>
            </w:r>
          </w:p>
          <w:p>
            <w:pPr>
              <w:pStyle w:val="style0"/>
              <w:adjustRightInd/>
              <w:rPr>
                <w:rFonts w:ascii="宋体" w:cs="宋体" w:hAnsi="宋体"/>
                <w:szCs w:val="21"/>
              </w:rPr>
            </w:pPr>
            <w:r>
              <w:rPr>
                <w:rFonts w:ascii="宋体" w:cs="宋体" w:hAnsi="宋体" w:hint="eastAsia"/>
                <w:szCs w:val="21"/>
              </w:rPr>
              <w:t>（7）服务器尺寸具体要求在随机文件中明确。</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10</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尺寸（高×宽×深）：机架式设备，可安装在19英寸标准机柜，设备高度不超过2U，深度不超过85cm。</w:t>
            </w:r>
          </w:p>
          <w:p>
            <w:pPr>
              <w:pStyle w:val="style0"/>
              <w:adjustRightInd/>
              <w:rPr>
                <w:rFonts w:ascii="宋体" w:cs="宋体" w:hAnsi="宋体"/>
                <w:szCs w:val="21"/>
              </w:rPr>
            </w:pPr>
            <w:r>
              <w:rPr>
                <w:rFonts w:ascii="宋体" w:cs="宋体" w:hAnsi="宋体" w:hint="eastAsia"/>
                <w:szCs w:val="21"/>
              </w:rPr>
              <w:t>（1）设计应遵循标准化、系列化的要求；</w:t>
            </w:r>
          </w:p>
          <w:p>
            <w:pPr>
              <w:pStyle w:val="style0"/>
              <w:adjustRightInd/>
              <w:rPr>
                <w:rFonts w:ascii="宋体" w:cs="宋体" w:hAnsi="宋体"/>
                <w:szCs w:val="21"/>
              </w:rPr>
            </w:pPr>
            <w:r>
              <w:rPr>
                <w:rFonts w:ascii="宋体" w:cs="宋体" w:hAnsi="宋体" w:hint="eastAsia"/>
                <w:szCs w:val="21"/>
              </w:rPr>
              <w:t>（2）机箱的内部结构符合通用部件的安装需要。</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11</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环境适应性：</w:t>
            </w:r>
          </w:p>
          <w:p>
            <w:pPr>
              <w:pStyle w:val="style0"/>
              <w:adjustRightInd/>
              <w:rPr>
                <w:rFonts w:ascii="宋体" w:cs="宋体" w:hAnsi="宋体"/>
                <w:szCs w:val="21"/>
              </w:rPr>
            </w:pPr>
            <w:r>
              <w:rPr>
                <w:rFonts w:ascii="宋体" w:cs="宋体" w:hAnsi="宋体" w:hint="eastAsia"/>
                <w:szCs w:val="21"/>
              </w:rPr>
              <w:t>气候环境适应性应符合 GB/T9813.3 的有关规定，工作温度10～35℃，贮存运输温度-40～55℃；工作相对湿度35%～80%，贮存运输相对湿度20％～93%（40℃）；大气压86～106kPa。</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12</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机械环境适应性：</w:t>
            </w:r>
          </w:p>
          <w:p>
            <w:pPr>
              <w:pStyle w:val="style0"/>
              <w:adjustRightInd/>
              <w:rPr>
                <w:rFonts w:ascii="宋体" w:cs="宋体" w:hAnsi="宋体"/>
                <w:szCs w:val="21"/>
              </w:rPr>
            </w:pPr>
            <w:r>
              <w:rPr>
                <w:rFonts w:ascii="宋体" w:cs="宋体" w:hAnsi="宋体" w:hint="eastAsia"/>
                <w:szCs w:val="21"/>
              </w:rPr>
              <w:t>机械环境适应性应符合 GB/T 9813.3 的有关规定。</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13</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噪声：</w:t>
            </w:r>
          </w:p>
          <w:p>
            <w:pPr>
              <w:pStyle w:val="style0"/>
              <w:adjustRightInd/>
              <w:rPr>
                <w:rFonts w:ascii="宋体" w:cs="宋体" w:hAnsi="宋体"/>
                <w:szCs w:val="21"/>
              </w:rPr>
            </w:pPr>
            <w:r>
              <w:rPr>
                <w:rFonts w:ascii="宋体" w:cs="宋体" w:hAnsi="宋体" w:hint="eastAsia"/>
                <w:szCs w:val="21"/>
              </w:rPr>
              <w:t>符合 GB/T 9813.3 的有关规定，在产品说明中给出具体测试值。</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14</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散热方式：</w:t>
            </w:r>
          </w:p>
          <w:p>
            <w:pPr>
              <w:pStyle w:val="style0"/>
              <w:adjustRightInd/>
              <w:rPr>
                <w:rFonts w:ascii="宋体" w:cs="宋体" w:hAnsi="宋体"/>
                <w:szCs w:val="21"/>
              </w:rPr>
            </w:pPr>
            <w:r>
              <w:rPr>
                <w:rFonts w:ascii="宋体" w:cs="宋体" w:hAnsi="宋体" w:hint="eastAsia"/>
                <w:szCs w:val="21"/>
              </w:rPr>
              <w:t>支持风冷或液冷等散热方式。</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15</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操作系统及驱动功能：</w:t>
            </w:r>
          </w:p>
          <w:p>
            <w:pPr>
              <w:pStyle w:val="style0"/>
              <w:adjustRightInd/>
              <w:rPr>
                <w:rFonts w:ascii="宋体" w:cs="宋体" w:hAnsi="宋体"/>
                <w:szCs w:val="21"/>
              </w:rPr>
            </w:pPr>
            <w:r>
              <w:rPr>
                <w:rFonts w:ascii="宋体" w:cs="宋体" w:hAnsi="宋体" w:hint="eastAsia"/>
                <w:szCs w:val="21"/>
              </w:rPr>
              <w:t>（1）支持通过网络、闪存盘对操作系统、驱动进行升级；</w:t>
            </w:r>
          </w:p>
          <w:p>
            <w:pPr>
              <w:pStyle w:val="style0"/>
              <w:adjustRightInd/>
              <w:rPr>
                <w:rFonts w:ascii="宋体" w:cs="宋体" w:hAnsi="宋体"/>
                <w:szCs w:val="21"/>
              </w:rPr>
            </w:pPr>
            <w:r>
              <w:rPr>
                <w:rFonts w:ascii="宋体" w:cs="宋体" w:hAnsi="宋体" w:hint="eastAsia"/>
                <w:szCs w:val="21"/>
              </w:rPr>
              <w:t>（2）支持访问控制、安全审计、网络接入鉴别等功能。</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16</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中文信息处理功能：</w:t>
            </w:r>
          </w:p>
          <w:p>
            <w:pPr>
              <w:pStyle w:val="style0"/>
              <w:adjustRightInd/>
              <w:rPr>
                <w:rFonts w:ascii="宋体" w:cs="宋体" w:hAnsi="宋体"/>
                <w:szCs w:val="21"/>
              </w:rPr>
            </w:pPr>
            <w:r>
              <w:rPr>
                <w:rFonts w:ascii="宋体" w:cs="宋体" w:hAnsi="宋体" w:hint="eastAsia"/>
                <w:szCs w:val="21"/>
              </w:rPr>
              <w:t>符合 GB 18030 的有关规定。</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17</w:t>
            </w:r>
          </w:p>
        </w:tc>
        <w:tc>
          <w:tcPr>
            <w:tcW w:w="6885" w:type="dxa"/>
            <w:tcBorders/>
            <w:vAlign w:val="center"/>
          </w:tcPr>
          <w:p>
            <w:pPr>
              <w:pStyle w:val="style0"/>
              <w:adjustRightInd/>
              <w:rPr>
                <w:rFonts w:ascii="宋体" w:cs="宋体" w:hAnsi="宋体"/>
                <w:b/>
                <w:bCs/>
                <w:szCs w:val="21"/>
              </w:rPr>
            </w:pPr>
            <w:r>
              <w:rPr>
                <w:rFonts w:ascii="宋体" w:cs="宋体" w:hAnsi="宋体" w:hint="eastAsia"/>
                <w:b/>
                <w:bCs/>
                <w:szCs w:val="21"/>
              </w:rPr>
              <w:t>关键部件安全要求：</w:t>
            </w:r>
          </w:p>
          <w:p>
            <w:pPr>
              <w:pStyle w:val="style0"/>
              <w:adjustRightInd/>
              <w:rPr>
                <w:rFonts w:ascii="宋体" w:cs="宋体" w:eastAsia="宋体" w:hAnsi="宋体" w:hint="default"/>
                <w:szCs w:val="21"/>
                <w:lang w:val="en-US" w:eastAsia="zh-CN"/>
              </w:rPr>
            </w:pPr>
            <w:r>
              <w:rPr>
                <w:rFonts w:ascii="宋体" w:cs="宋体" w:hAnsi="宋体" w:hint="eastAsia"/>
                <w:b/>
                <w:bCs/>
                <w:szCs w:val="21"/>
              </w:rPr>
              <w:t>CPU和操作系统等关键部件</w:t>
            </w:r>
            <w:r>
              <w:rPr>
                <w:rFonts w:ascii="宋体" w:cs="宋体" w:hAnsi="宋体" w:hint="eastAsia"/>
                <w:b/>
                <w:bCs/>
                <w:szCs w:val="21"/>
                <w:lang w:val="en-US" w:eastAsia="zh-CN"/>
              </w:rPr>
              <w:t>必须</w:t>
            </w:r>
            <w:r>
              <w:rPr>
                <w:rFonts w:ascii="宋体" w:cs="宋体" w:hAnsi="宋体" w:hint="eastAsia"/>
                <w:b/>
                <w:bCs/>
                <w:szCs w:val="21"/>
              </w:rPr>
              <w:t>符合</w:t>
            </w:r>
            <w:r>
              <w:rPr>
                <w:rFonts w:ascii="宋体" w:cs="宋体" w:hAnsi="宋体" w:hint="eastAsia"/>
                <w:b/>
                <w:bCs/>
                <w:szCs w:val="21"/>
                <w:lang w:val="en-US" w:eastAsia="zh-CN"/>
              </w:rPr>
              <w:t>国家</w:t>
            </w:r>
            <w:r>
              <w:rPr>
                <w:rFonts w:ascii="宋体" w:cs="宋体" w:hAnsi="宋体" w:hint="eastAsia"/>
                <w:b/>
                <w:bCs/>
                <w:szCs w:val="21"/>
              </w:rPr>
              <w:t>安全可靠测评要求。</w:t>
            </w:r>
            <w:r>
              <w:rPr>
                <w:rFonts w:ascii="宋体" w:cs="宋体" w:hAnsi="宋体" w:hint="eastAsia"/>
                <w:b/>
                <w:bCs/>
                <w:szCs w:val="21"/>
                <w:lang w:val="en-US" w:eastAsia="zh-CN"/>
              </w:rPr>
              <w:t>否则，作无效标处理。提供承诺函，格式自拟。</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18</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固件安全要求：</w:t>
            </w:r>
          </w:p>
          <w:p>
            <w:pPr>
              <w:pStyle w:val="style0"/>
              <w:adjustRightInd/>
              <w:rPr>
                <w:rFonts w:ascii="宋体" w:cs="宋体" w:hAnsi="宋体"/>
                <w:szCs w:val="21"/>
              </w:rPr>
            </w:pPr>
            <w:r>
              <w:rPr>
                <w:rFonts w:ascii="宋体" w:cs="宋体" w:hAnsi="宋体" w:hint="eastAsia"/>
                <w:szCs w:val="21"/>
              </w:rPr>
              <w:t>支持故障检测功能，可以检测到具体的FRU（内存、硬盘等）的故障并发出告警。</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19</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系统安全要求：</w:t>
            </w:r>
          </w:p>
          <w:p>
            <w:pPr>
              <w:pStyle w:val="style0"/>
              <w:adjustRightInd/>
              <w:rPr>
                <w:rFonts w:ascii="宋体" w:cs="宋体" w:hAnsi="宋体"/>
                <w:szCs w:val="21"/>
              </w:rPr>
            </w:pPr>
            <w:r>
              <w:rPr>
                <w:rFonts w:ascii="宋体" w:cs="宋体" w:hAnsi="宋体" w:hint="eastAsia"/>
                <w:szCs w:val="21"/>
              </w:rPr>
              <w:t>（1）支持弱口令字典检查功能，出现在弱口令字典中的字符串不能被设置为用户口令；</w:t>
            </w:r>
          </w:p>
          <w:p>
            <w:pPr>
              <w:pStyle w:val="style0"/>
              <w:adjustRightInd/>
              <w:rPr>
                <w:rFonts w:ascii="宋体" w:cs="宋体" w:hAnsi="宋体"/>
                <w:szCs w:val="21"/>
              </w:rPr>
            </w:pPr>
            <w:r>
              <w:rPr>
                <w:rFonts w:ascii="宋体" w:cs="宋体" w:hAnsi="宋体" w:hint="eastAsia"/>
                <w:szCs w:val="21"/>
              </w:rPr>
              <w:t>（2）支持基于时间、IP或MAC白名单访问控制；</w:t>
            </w:r>
          </w:p>
          <w:p>
            <w:pPr>
              <w:pStyle w:val="style0"/>
              <w:adjustRightInd/>
              <w:rPr>
                <w:rFonts w:ascii="宋体" w:cs="宋体" w:hAnsi="宋体"/>
                <w:szCs w:val="21"/>
              </w:rPr>
            </w:pPr>
            <w:r>
              <w:rPr>
                <w:rFonts w:ascii="宋体" w:cs="宋体" w:hAnsi="宋体" w:hint="eastAsia"/>
                <w:szCs w:val="21"/>
              </w:rPr>
              <w:t>（3）支持二次鉴别功能，对于用户配置、权限配置、公钥导入等重要的管理操作，已登录用户应通过二次鉴别后，才能执行操作；</w:t>
            </w:r>
          </w:p>
          <w:p>
            <w:pPr>
              <w:pStyle w:val="style0"/>
              <w:adjustRightInd/>
              <w:rPr>
                <w:rFonts w:ascii="宋体" w:cs="宋体" w:hAnsi="宋体"/>
                <w:szCs w:val="21"/>
              </w:rPr>
            </w:pPr>
            <w:r>
              <w:rPr>
                <w:rFonts w:ascii="宋体" w:cs="宋体" w:hAnsi="宋体" w:hint="eastAsia"/>
                <w:szCs w:val="21"/>
              </w:rPr>
              <w:t>（4）支持对带外管理系统中的用户口令和证书等敏感信息进行加密存储，禁止使用私有的和业界已知不安全的密码算法；</w:t>
            </w:r>
          </w:p>
          <w:p>
            <w:pPr>
              <w:pStyle w:val="style0"/>
              <w:adjustRightInd/>
              <w:rPr>
                <w:rFonts w:ascii="宋体" w:cs="宋体" w:hAnsi="宋体"/>
                <w:szCs w:val="21"/>
              </w:rPr>
            </w:pPr>
            <w:r>
              <w:rPr>
                <w:rFonts w:ascii="宋体" w:cs="宋体" w:hAnsi="宋体" w:hint="eastAsia"/>
                <w:szCs w:val="21"/>
              </w:rPr>
              <w:t>（5）支持使用安全的传输加密协议（如SSH或HTTPS等）传输用户的敏感信息；</w:t>
            </w:r>
          </w:p>
          <w:p>
            <w:pPr>
              <w:pStyle w:val="style0"/>
              <w:adjustRightInd/>
              <w:rPr>
                <w:rFonts w:ascii="宋体" w:cs="宋体" w:hAnsi="宋体"/>
                <w:szCs w:val="21"/>
              </w:rPr>
            </w:pPr>
            <w:r>
              <w:rPr>
                <w:rFonts w:hint="eastAsia"/>
              </w:rPr>
              <w:t>（6）BMC芯片采用国产自研管理芯片，</w:t>
            </w:r>
            <w:r>
              <w:rPr>
                <w:rFonts w:hint="eastAsia"/>
                <w:b/>
                <w:bCs/>
              </w:rPr>
              <w:t>注：投标文件中须提供原厂官网截图或产品文档截图作为证明材料，未提供视为负偏离。</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20</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信息安全要求：</w:t>
            </w:r>
          </w:p>
          <w:p>
            <w:pPr>
              <w:pStyle w:val="style0"/>
              <w:adjustRightInd/>
              <w:rPr>
                <w:rFonts w:ascii="宋体" w:cs="宋体" w:hAnsi="宋体"/>
                <w:szCs w:val="21"/>
              </w:rPr>
            </w:pPr>
            <w:r>
              <w:rPr>
                <w:rFonts w:ascii="宋体" w:cs="宋体" w:hAnsi="宋体" w:hint="eastAsia"/>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21</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物理安全：</w:t>
            </w:r>
          </w:p>
          <w:p>
            <w:pPr>
              <w:pStyle w:val="style0"/>
              <w:adjustRightInd/>
              <w:rPr>
                <w:rFonts w:ascii="宋体" w:cs="宋体" w:hAnsi="宋体"/>
                <w:kern w:val="0"/>
                <w:szCs w:val="21"/>
              </w:rPr>
            </w:pPr>
            <w:r>
              <w:rPr>
                <w:rFonts w:ascii="宋体" w:cs="宋体" w:hAnsi="宋体" w:hint="eastAsia"/>
                <w:szCs w:val="21"/>
              </w:rPr>
              <w:t>安全要求应符合 GB 4943.1 的规定。</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22</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限用物质的限量要求：</w:t>
            </w:r>
          </w:p>
          <w:p>
            <w:pPr>
              <w:pStyle w:val="style0"/>
              <w:adjustRightInd/>
              <w:rPr>
                <w:rFonts w:ascii="宋体" w:cs="宋体" w:hAnsi="宋体"/>
                <w:kern w:val="0"/>
                <w:szCs w:val="21"/>
              </w:rPr>
            </w:pPr>
            <w:r>
              <w:rPr>
                <w:rFonts w:ascii="宋体" w:cs="宋体" w:hAnsi="宋体" w:hint="eastAsia"/>
                <w:szCs w:val="21"/>
              </w:rPr>
              <w:t>限用物质的限量应符合 GB/T 26572的要求。</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23</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外设兼容性：</w:t>
            </w:r>
          </w:p>
          <w:p>
            <w:pPr>
              <w:pStyle w:val="style0"/>
              <w:adjustRightInd/>
              <w:rPr>
                <w:rFonts w:ascii="宋体" w:cs="宋体" w:hAnsi="宋体"/>
                <w:szCs w:val="21"/>
              </w:rPr>
            </w:pPr>
            <w:r>
              <w:rPr>
                <w:rFonts w:ascii="宋体" w:cs="宋体" w:hAnsi="宋体" w:hint="eastAsia"/>
                <w:szCs w:val="21"/>
              </w:rPr>
              <w:t>兼容多种主流生产商的外部设备，包括显示器、键盘、鼠标、闪存盘、移动硬盘、USB光驱及KVM等，要求使用不同厂商的外部设备时，系统均能正常识别和安装驱动。</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color w:val="auto"/>
                <w:szCs w:val="21"/>
              </w:rPr>
              <w:t>24</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软件兼容性：</w:t>
            </w:r>
          </w:p>
          <w:p>
            <w:pPr>
              <w:pStyle w:val="style0"/>
              <w:adjustRightInd/>
              <w:rPr>
                <w:rFonts w:ascii="宋体" w:cs="宋体" w:hAnsi="宋体"/>
                <w:szCs w:val="21"/>
              </w:rPr>
            </w:pPr>
            <w:r>
              <w:rPr>
                <w:rFonts w:ascii="宋体" w:cs="宋体" w:hAnsi="宋体" w:hint="eastAsia"/>
                <w:szCs w:val="21"/>
              </w:rPr>
              <w:t>（1）数据库兼容：兼容3个及以上厂商的数据库产品；</w:t>
            </w:r>
          </w:p>
          <w:p>
            <w:pPr>
              <w:pStyle w:val="style0"/>
              <w:adjustRightInd/>
              <w:rPr>
                <w:rFonts w:ascii="宋体" w:cs="宋体" w:hAnsi="宋体"/>
                <w:szCs w:val="21"/>
              </w:rPr>
            </w:pPr>
            <w:r>
              <w:rPr>
                <w:rFonts w:ascii="宋体" w:cs="宋体" w:hAnsi="宋体" w:hint="eastAsia"/>
                <w:szCs w:val="21"/>
              </w:rPr>
              <w:t>（2）中间件兼容：兼容3个及以上厂商的中间件产品；</w:t>
            </w:r>
          </w:p>
          <w:p>
            <w:pPr>
              <w:pStyle w:val="style0"/>
              <w:adjustRightInd/>
              <w:rPr>
                <w:rFonts w:ascii="宋体" w:cs="宋体" w:hAnsi="宋体"/>
                <w:szCs w:val="21"/>
              </w:rPr>
            </w:pPr>
            <w:r>
              <w:rPr>
                <w:rFonts w:ascii="宋体" w:cs="宋体" w:hAnsi="宋体" w:hint="eastAsia"/>
                <w:szCs w:val="21"/>
              </w:rPr>
              <w:t>（3）平台软件兼容：兼容3个及以上厂商的大数据平台。</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25</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整机可靠性要求：</w:t>
            </w:r>
          </w:p>
          <w:p>
            <w:pPr>
              <w:pStyle w:val="style0"/>
              <w:adjustRightInd/>
              <w:rPr>
                <w:rFonts w:ascii="宋体" w:cs="宋体" w:hAnsi="宋体"/>
                <w:szCs w:val="21"/>
              </w:rPr>
            </w:pPr>
            <w:r>
              <w:rPr>
                <w:rFonts w:ascii="宋体" w:cs="宋体" w:hAnsi="宋体" w:hint="eastAsia"/>
                <w:szCs w:val="21"/>
              </w:rPr>
              <w:t>（1）m1值（MTBF的不可接受值）不得低于30000h；</w:t>
            </w:r>
          </w:p>
          <w:p>
            <w:pPr>
              <w:pStyle w:val="style0"/>
              <w:adjustRightInd/>
              <w:rPr>
                <w:rFonts w:ascii="宋体" w:cs="宋体" w:hAnsi="宋体"/>
                <w:szCs w:val="21"/>
              </w:rPr>
            </w:pPr>
            <w:r>
              <w:rPr>
                <w:rFonts w:ascii="宋体" w:cs="宋体" w:hAnsi="宋体" w:hint="eastAsia"/>
                <w:szCs w:val="21"/>
              </w:rPr>
              <w:t>（2）风扇寿命应不低于40000h；</w:t>
            </w:r>
          </w:p>
          <w:p>
            <w:pPr>
              <w:pStyle w:val="style0"/>
              <w:adjustRightInd/>
              <w:rPr>
                <w:rFonts w:ascii="宋体" w:cs="宋体" w:hAnsi="宋体"/>
                <w:szCs w:val="21"/>
              </w:rPr>
            </w:pPr>
            <w:r>
              <w:rPr>
                <w:rFonts w:ascii="宋体" w:cs="宋体" w:hAnsi="宋体" w:hint="eastAsia"/>
                <w:szCs w:val="21"/>
              </w:rPr>
              <w:t>（3）支持硬盘、电源、风扇热插拔(内置风扇除外)。</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26</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包装及运输要求：</w:t>
            </w:r>
          </w:p>
          <w:p>
            <w:pPr>
              <w:pStyle w:val="style0"/>
              <w:adjustRightInd/>
              <w:rPr>
                <w:rFonts w:ascii="宋体" w:cs="宋体" w:hAnsi="宋体"/>
                <w:szCs w:val="21"/>
              </w:rPr>
            </w:pPr>
            <w:r>
              <w:rPr>
                <w:rFonts w:ascii="宋体" w:cs="宋体" w:hAnsi="宋体" w:hint="eastAsia"/>
                <w:szCs w:val="21"/>
              </w:rPr>
              <w:t>标志、包装、运输和贮存符合 GB/T 9813.3 和</w:t>
            </w:r>
            <w:r>
              <w:rPr>
                <w:rFonts w:ascii="宋体" w:cs="宋体" w:hAnsi="宋体" w:hint="eastAsia"/>
                <w:szCs w:val="21"/>
                <w:lang w:eastAsia="zh-CN"/>
              </w:rPr>
              <w:t>《</w:t>
            </w:r>
            <w:r>
              <w:rPr>
                <w:rFonts w:ascii="宋体" w:cs="宋体" w:hAnsi="宋体" w:hint="eastAsia"/>
                <w:szCs w:val="21"/>
              </w:rPr>
              <w:t>商品包装政府采购需求</w:t>
            </w:r>
            <w:r>
              <w:rPr>
                <w:rFonts w:ascii="宋体" w:cs="宋体" w:hAnsi="宋体" w:hint="eastAsia"/>
                <w:szCs w:val="21"/>
                <w:lang w:eastAsia="zh-CN"/>
              </w:rPr>
              <w:t>（</w:t>
            </w:r>
            <w:r>
              <w:rPr>
                <w:rFonts w:ascii="宋体" w:cs="宋体" w:hAnsi="宋体" w:hint="eastAsia"/>
                <w:szCs w:val="21"/>
                <w:lang w:val="en-US" w:eastAsia="zh-CN"/>
              </w:rPr>
              <w:t>试行</w:t>
            </w:r>
            <w:r>
              <w:rPr>
                <w:rFonts w:ascii="宋体" w:cs="宋体" w:hAnsi="宋体" w:hint="eastAsia"/>
                <w:szCs w:val="21"/>
                <w:lang w:eastAsia="zh-CN"/>
              </w:rPr>
              <w:t>）》</w:t>
            </w:r>
            <w:r>
              <w:rPr>
                <w:rFonts w:ascii="宋体" w:cs="宋体" w:hAnsi="宋体" w:hint="eastAsia"/>
                <w:szCs w:val="21"/>
              </w:rPr>
              <w:t>标准的相关规定。</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27</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服务响应：</w:t>
            </w:r>
          </w:p>
          <w:p>
            <w:pPr>
              <w:pStyle w:val="style0"/>
              <w:adjustRightInd/>
              <w:rPr>
                <w:rFonts w:ascii="宋体" w:cs="宋体" w:hAnsi="宋体"/>
                <w:szCs w:val="21"/>
              </w:rPr>
            </w:pPr>
            <w:r>
              <w:rPr>
                <w:rFonts w:ascii="宋体" w:cs="宋体" w:hAnsi="宋体" w:hint="eastAsia"/>
                <w:szCs w:val="21"/>
              </w:rPr>
              <w:t>（1）提供电话、电子邮件、远程连接等多种形式服务；</w:t>
            </w:r>
          </w:p>
          <w:p>
            <w:pPr>
              <w:pStyle w:val="style0"/>
              <w:adjustRightInd/>
              <w:rPr>
                <w:rFonts w:ascii="宋体" w:cs="宋体" w:hAnsi="宋体"/>
                <w:szCs w:val="21"/>
              </w:rPr>
            </w:pPr>
            <w:r>
              <w:rPr>
                <w:rFonts w:ascii="宋体" w:cs="宋体" w:hAnsi="宋体" w:hint="eastAsia"/>
                <w:szCs w:val="21"/>
              </w:rPr>
              <w:t>（2）提供同城4h、异地12h技术响应服务，2个工作日解决问题，对于未能解决的问题和故障应提供可行的升级方案，并提供周转设备；</w:t>
            </w:r>
          </w:p>
          <w:p>
            <w:pPr>
              <w:pStyle w:val="style0"/>
              <w:adjustRightInd/>
              <w:rPr>
                <w:rFonts w:ascii="宋体" w:cs="宋体" w:hAnsi="宋体"/>
                <w:szCs w:val="21"/>
              </w:rPr>
            </w:pPr>
            <w:r>
              <w:rPr>
                <w:rFonts w:ascii="宋体" w:cs="宋体" w:hAnsi="宋体" w:hint="eastAsia"/>
                <w:szCs w:val="21"/>
              </w:rPr>
              <w:t>（3）建立全国技术服务体系和服务团体，符合专业服务体系标准要求，提供原厂中文服务；</w:t>
            </w:r>
          </w:p>
          <w:p>
            <w:pPr>
              <w:pStyle w:val="style0"/>
              <w:adjustRightInd/>
              <w:rPr>
                <w:rFonts w:ascii="宋体" w:cs="宋体" w:hAnsi="宋体"/>
                <w:szCs w:val="21"/>
              </w:rPr>
            </w:pPr>
            <w:r>
              <w:rPr>
                <w:rFonts w:ascii="宋体" w:cs="宋体" w:hAnsi="宋体" w:hint="eastAsia"/>
                <w:szCs w:val="21"/>
              </w:rPr>
              <w:t>（4）服务周期内提供产品的维修、换件和升级服务；</w:t>
            </w:r>
          </w:p>
          <w:p>
            <w:pPr>
              <w:pStyle w:val="style0"/>
              <w:adjustRightInd/>
              <w:rPr>
                <w:rFonts w:ascii="宋体" w:cs="宋体" w:hAnsi="宋体"/>
                <w:szCs w:val="21"/>
              </w:rPr>
            </w:pPr>
            <w:r>
              <w:rPr>
                <w:rFonts w:ascii="宋体" w:cs="宋体" w:hAnsi="宋体" w:hint="eastAsia"/>
                <w:szCs w:val="21"/>
              </w:rPr>
              <w:t>（5）供应商提供培训材料、产品手册、培训视频等培训相关内容。</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28</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服务周期：</w:t>
            </w:r>
          </w:p>
          <w:p>
            <w:pPr>
              <w:pStyle w:val="style0"/>
              <w:adjustRightInd/>
              <w:rPr>
                <w:rFonts w:ascii="宋体" w:cs="宋体" w:hAnsi="宋体"/>
                <w:szCs w:val="21"/>
              </w:rPr>
            </w:pPr>
            <w:r>
              <w:rPr>
                <w:rFonts w:ascii="宋体" w:cs="宋体" w:hAnsi="宋体" w:hint="eastAsia"/>
                <w:szCs w:val="21"/>
              </w:rPr>
              <w:t>（1）产品免费服务周期（含换件和维修）应不小于3年；</w:t>
            </w:r>
          </w:p>
          <w:p>
            <w:pPr>
              <w:pStyle w:val="style0"/>
              <w:adjustRightInd/>
              <w:rPr>
                <w:rFonts w:ascii="宋体" w:cs="宋体" w:hAnsi="宋体"/>
                <w:szCs w:val="21"/>
              </w:rPr>
            </w:pPr>
            <w:r>
              <w:rPr>
                <w:rFonts w:ascii="宋体" w:cs="宋体" w:hAnsi="宋体" w:hint="eastAsia"/>
                <w:szCs w:val="21"/>
              </w:rPr>
              <w:t>（2）设备停产后继续提供质量保障服务（含备品备件），服务终止时间与最后一批设备交付时间间隔不低于6年；</w:t>
            </w:r>
          </w:p>
          <w:p>
            <w:pPr>
              <w:pStyle w:val="style0"/>
              <w:adjustRightInd/>
              <w:rPr>
                <w:rFonts w:ascii="宋体" w:cs="宋体" w:hAnsi="宋体"/>
                <w:szCs w:val="21"/>
              </w:rPr>
            </w:pPr>
            <w:r>
              <w:rPr>
                <w:rFonts w:ascii="宋体" w:cs="宋体" w:hAnsi="宋体" w:hint="eastAsia"/>
                <w:szCs w:val="21"/>
              </w:rPr>
              <w:t>（3）产品停止服务时间应提前1年告知客户；</w:t>
            </w:r>
          </w:p>
          <w:p>
            <w:pPr>
              <w:pStyle w:val="style0"/>
              <w:adjustRightInd/>
              <w:rPr>
                <w:rFonts w:ascii="宋体" w:cs="宋体" w:hAnsi="宋体"/>
                <w:szCs w:val="21"/>
              </w:rPr>
            </w:pPr>
            <w:r>
              <w:rPr>
                <w:rFonts w:ascii="宋体" w:cs="宋体" w:hAnsi="宋体" w:hint="eastAsia"/>
                <w:szCs w:val="21"/>
              </w:rPr>
              <w:t>（4）产品发布日期需在随机文件中明确。</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29</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服务工具要求：</w:t>
            </w:r>
          </w:p>
          <w:p>
            <w:pPr>
              <w:pStyle w:val="style0"/>
              <w:adjustRightInd/>
              <w:rPr>
                <w:rFonts w:ascii="宋体" w:cs="宋体" w:hAnsi="宋体"/>
                <w:szCs w:val="21"/>
              </w:rPr>
            </w:pPr>
            <w:r>
              <w:rPr>
                <w:rFonts w:ascii="宋体" w:cs="宋体" w:hAnsi="宋体" w:hint="eastAsia"/>
                <w:szCs w:val="21"/>
              </w:rPr>
              <w:t>（1）供应商提供设置服务器硬件、辅助操作系统安装等功能的辅助工具和管理软件，且随附软件应具有合法授权或版权；</w:t>
            </w:r>
          </w:p>
          <w:p>
            <w:pPr>
              <w:pStyle w:val="style0"/>
              <w:adjustRightInd/>
              <w:rPr>
                <w:rFonts w:ascii="宋体" w:cs="宋体" w:hAnsi="宋体"/>
                <w:szCs w:val="21"/>
              </w:rPr>
            </w:pPr>
            <w:r>
              <w:rPr>
                <w:rFonts w:ascii="宋体" w:cs="宋体" w:hAnsi="宋体" w:hint="eastAsia"/>
                <w:szCs w:val="21"/>
              </w:rPr>
              <w:t>（2）供应商提供出厂安装的配件所需的驱动程序，形式包括但不限于驱动光盘、驱动下载链接等，其他配件应提供指引；</w:t>
            </w:r>
          </w:p>
          <w:p>
            <w:pPr>
              <w:pStyle w:val="style0"/>
              <w:adjustRightInd/>
              <w:rPr>
                <w:rFonts w:ascii="宋体" w:cs="宋体" w:hAnsi="宋体"/>
                <w:szCs w:val="21"/>
              </w:rPr>
            </w:pPr>
            <w:r>
              <w:rPr>
                <w:rFonts w:ascii="宋体" w:cs="宋体" w:hAnsi="宋体" w:hint="eastAsia"/>
                <w:szCs w:val="21"/>
              </w:rPr>
              <w:t>（3）管理软件具备资源管理、系统管理、性能监控、健康监控、基于网络控制、报警设置功能。</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30</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增值服务：</w:t>
            </w:r>
          </w:p>
          <w:p>
            <w:pPr>
              <w:pStyle w:val="style0"/>
              <w:adjustRightInd/>
              <w:rPr>
                <w:rFonts w:ascii="宋体" w:cs="宋体" w:hAnsi="宋体"/>
                <w:szCs w:val="21"/>
              </w:rPr>
            </w:pPr>
            <w:r>
              <w:rPr>
                <w:rFonts w:ascii="宋体" w:cs="宋体" w:hAnsi="宋体" w:hint="eastAsia"/>
                <w:szCs w:val="21"/>
              </w:rPr>
              <w:t>（1）供应商提供原厂级的部件/软件产品升级和扩容能力；</w:t>
            </w:r>
          </w:p>
          <w:p>
            <w:pPr>
              <w:pStyle w:val="style0"/>
              <w:adjustRightInd/>
              <w:rPr>
                <w:rFonts w:ascii="宋体" w:cs="宋体" w:hAnsi="宋体"/>
                <w:szCs w:val="21"/>
              </w:rPr>
            </w:pPr>
            <w:r>
              <w:rPr>
                <w:rFonts w:ascii="宋体" w:cs="宋体" w:hAnsi="宋体" w:hint="eastAsia"/>
                <w:szCs w:val="21"/>
              </w:rPr>
              <w:t>（2）供应商具备提供上门服务的能力（可收费）。</w:t>
            </w:r>
          </w:p>
          <w:p>
            <w:pPr>
              <w:pStyle w:val="style0"/>
              <w:adjustRightInd/>
              <w:rPr>
                <w:rFonts w:ascii="宋体" w:cs="宋体" w:hAnsi="宋体"/>
                <w:szCs w:val="21"/>
              </w:rPr>
            </w:pPr>
            <w:r>
              <w:rPr>
                <w:rFonts w:ascii="宋体" w:cs="宋体" w:hAnsi="宋体" w:hint="eastAsia"/>
                <w:szCs w:val="21"/>
              </w:rPr>
              <w:t>（3）产品免费服务周期内，换件服务硬盘不返还。</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31</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供应链质量：</w:t>
            </w:r>
          </w:p>
          <w:p>
            <w:pPr>
              <w:pStyle w:val="style0"/>
              <w:adjustRightInd/>
              <w:rPr>
                <w:rFonts w:ascii="宋体" w:cs="宋体" w:hAnsi="宋体"/>
                <w:szCs w:val="21"/>
              </w:rPr>
            </w:pPr>
            <w:r>
              <w:rPr>
                <w:rFonts w:ascii="宋体" w:cs="宋体" w:hAnsi="宋体" w:hint="eastAsia"/>
                <w:szCs w:val="21"/>
              </w:rPr>
              <w:t>（1）当产品部件出现供应风险时，应通知客户并提供风险应对方案确保产品的服务保障，必要时应停止相关受影响产品的销售；</w:t>
            </w:r>
          </w:p>
          <w:p>
            <w:pPr>
              <w:pStyle w:val="style0"/>
              <w:adjustRightInd/>
              <w:rPr>
                <w:rFonts w:ascii="宋体" w:cs="宋体" w:hAnsi="宋体"/>
                <w:szCs w:val="21"/>
              </w:rPr>
            </w:pPr>
            <w:r>
              <w:rPr>
                <w:rFonts w:ascii="宋体" w:cs="宋体" w:hAnsi="宋体" w:hint="eastAsia"/>
                <w:szCs w:val="21"/>
              </w:rPr>
              <w:t>（2）供应商提供供应链稳定承诺书，确保产品的部件在产品服务周期内稳定供货。</w:t>
            </w:r>
          </w:p>
        </w:tc>
      </w:tr>
      <w:tr>
        <w:tblPrEx/>
        <w:trPr>
          <w:trHeight w:val="23" w:hRule="atLeast"/>
          <w:jc w:val="center"/>
        </w:trPr>
        <w:tc>
          <w:tcPr>
            <w:tcW w:w="1285"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32</w:t>
            </w:r>
          </w:p>
        </w:tc>
        <w:tc>
          <w:tcPr>
            <w:tcW w:w="6885" w:type="dxa"/>
            <w:tcBorders/>
            <w:vAlign w:val="center"/>
          </w:tcPr>
          <w:p>
            <w:pPr>
              <w:pStyle w:val="style0"/>
              <w:adjustRightInd/>
              <w:rPr>
                <w:rFonts w:ascii="宋体" w:cs="宋体" w:hAnsi="宋体"/>
                <w:szCs w:val="21"/>
              </w:rPr>
            </w:pPr>
            <w:r>
              <w:rPr>
                <w:rFonts w:ascii="宋体" w:cs="宋体" w:hAnsi="宋体" w:hint="eastAsia"/>
                <w:szCs w:val="21"/>
              </w:rPr>
              <w:t>其他：</w:t>
            </w:r>
          </w:p>
          <w:p>
            <w:pPr>
              <w:pStyle w:val="style0"/>
              <w:adjustRightInd/>
              <w:rPr>
                <w:rFonts w:ascii="宋体" w:cs="宋体" w:hAnsi="宋体"/>
                <w:szCs w:val="21"/>
              </w:rPr>
            </w:pPr>
            <w:r>
              <w:rPr>
                <w:rFonts w:ascii="宋体" w:cs="宋体" w:hAnsi="宋体" w:hint="eastAsia"/>
                <w:szCs w:val="21"/>
              </w:rPr>
              <w:t>其他未提及的产品规格指标、安全要求、性能要求、兼容要求、可靠性要求、服务要求、供保要求符合《通用服务器政府采购需求标准（2023版）》有关规定。</w:t>
            </w:r>
          </w:p>
        </w:tc>
      </w:tr>
    </w:tbl>
    <w:p>
      <w:pPr>
        <w:pStyle w:val="style0"/>
        <w:spacing w:lineRule="auto" w:line="360"/>
        <w:rPr>
          <w:rFonts w:ascii="宋体" w:cs="宋体" w:hAnsi="宋体"/>
          <w:b/>
          <w:kern w:val="0"/>
          <w:sz w:val="24"/>
        </w:rPr>
      </w:pPr>
      <w:r>
        <w:rPr>
          <w:rFonts w:ascii="宋体" w:cs="宋体" w:hAnsi="宋体" w:hint="eastAsia"/>
          <w:b/>
          <w:kern w:val="0"/>
          <w:sz w:val="24"/>
        </w:rPr>
        <w:t>（2）服务器2</w:t>
      </w:r>
    </w:p>
    <w:tbl>
      <w:tblPr>
        <w:tblStyle w:val="style105"/>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99"/>
        <w:gridCol w:w="908"/>
        <w:gridCol w:w="6884"/>
      </w:tblGrid>
      <w:tr>
        <w:trPr>
          <w:trHeight w:val="23" w:hRule="atLeast"/>
          <w:tblHeader/>
          <w:jc w:val="center"/>
        </w:trPr>
        <w:tc>
          <w:tcPr>
            <w:tcW w:w="1199" w:type="dxa"/>
            <w:tcBorders/>
            <w:vAlign w:val="center"/>
          </w:tcPr>
          <w:p>
            <w:pPr>
              <w:pStyle w:val="style0"/>
              <w:adjustRightInd/>
              <w:jc w:val="center"/>
              <w:rPr>
                <w:rFonts w:ascii="宋体" w:cs="宋体" w:hAnsi="宋体"/>
                <w:szCs w:val="21"/>
              </w:rPr>
            </w:pPr>
            <w:r>
              <w:rPr>
                <w:rFonts w:ascii="宋体" w:cs="宋体" w:hAnsi="宋体" w:hint="eastAsia"/>
                <w:szCs w:val="21"/>
              </w:rPr>
              <w:t>产品名称及数量</w:t>
            </w: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序号</w:t>
            </w:r>
          </w:p>
        </w:tc>
        <w:tc>
          <w:tcPr>
            <w:tcW w:w="6884" w:type="dxa"/>
            <w:tcBorders/>
            <w:vAlign w:val="center"/>
          </w:tcPr>
          <w:p>
            <w:pPr>
              <w:pStyle w:val="style0"/>
              <w:adjustRightInd/>
              <w:jc w:val="center"/>
              <w:rPr>
                <w:rFonts w:ascii="宋体" w:cs="宋体" w:hAnsi="宋体"/>
                <w:szCs w:val="21"/>
              </w:rPr>
            </w:pPr>
            <w:r>
              <w:rPr>
                <w:rFonts w:ascii="宋体" w:cs="宋体" w:hAnsi="宋体" w:hint="eastAsia"/>
                <w:szCs w:val="21"/>
              </w:rPr>
              <w:t>指标要求</w:t>
            </w:r>
          </w:p>
        </w:tc>
      </w:tr>
      <w:tr>
        <w:tblPrEx/>
        <w:trPr>
          <w:trHeight w:val="23" w:hRule="atLeast"/>
          <w:jc w:val="center"/>
        </w:trPr>
        <w:tc>
          <w:tcPr>
            <w:tcW w:w="119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服务器2</w:t>
            </w:r>
          </w:p>
          <w:p>
            <w:pPr>
              <w:pStyle w:val="style0"/>
              <w:adjustRightInd/>
              <w:jc w:val="center"/>
              <w:rPr>
                <w:rFonts w:ascii="宋体" w:cs="宋体" w:hAnsi="宋体"/>
                <w:szCs w:val="21"/>
              </w:rPr>
            </w:pPr>
            <w:r>
              <w:rPr>
                <w:rFonts w:ascii="宋体" w:cs="宋体" w:hAnsi="宋体" w:hint="eastAsia"/>
                <w:szCs w:val="21"/>
              </w:rPr>
              <w:t>（50台）</w:t>
            </w:r>
          </w:p>
        </w:tc>
        <w:tc>
          <w:tcPr>
            <w:tcW w:w="908" w:type="dxa"/>
            <w:tcBorders/>
            <w:vAlign w:val="center"/>
          </w:tcPr>
          <w:p>
            <w:pPr>
              <w:pStyle w:val="style0"/>
              <w:adjustRightInd/>
              <w:jc w:val="center"/>
              <w:rPr>
                <w:rFonts w:ascii="宋体" w:cs="宋体" w:hAnsi="宋体"/>
                <w:szCs w:val="21"/>
              </w:rPr>
            </w:pPr>
            <w:r>
              <w:rPr>
                <w:rFonts w:ascii="宋体" w:cs="宋体" w:hAnsi="宋体" w:hint="eastAsia"/>
                <w:b/>
                <w:szCs w:val="21"/>
              </w:rPr>
              <w:t>▲1</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CPU：</w:t>
            </w:r>
          </w:p>
          <w:p>
            <w:pPr>
              <w:pStyle w:val="style0"/>
              <w:adjustRightInd/>
              <w:rPr>
                <w:rFonts w:ascii="宋体" w:cs="宋体" w:hAnsi="宋体"/>
                <w:szCs w:val="21"/>
              </w:rPr>
            </w:pPr>
            <w:r>
              <w:rPr>
                <w:rFonts w:ascii="宋体" w:cs="宋体" w:hAnsi="宋体" w:hint="eastAsia"/>
                <w:szCs w:val="21"/>
              </w:rPr>
              <w:t>（1）2路国产化处理器，CPU主频≥2.2GHz，单CPU核数≥32，单CPU末级缓存容量≥8MB；</w:t>
            </w:r>
          </w:p>
          <w:p>
            <w:pPr>
              <w:pStyle w:val="style0"/>
              <w:adjustRightInd/>
              <w:rPr>
                <w:rFonts w:ascii="宋体" w:cs="宋体" w:hAnsi="宋体"/>
                <w:szCs w:val="21"/>
              </w:rPr>
            </w:pPr>
            <w:r>
              <w:rPr>
                <w:rFonts w:ascii="宋体" w:cs="宋体" w:hAnsi="宋体" w:hint="eastAsia"/>
                <w:szCs w:val="21"/>
              </w:rPr>
              <w:t>（2）支持通用计算及虚拟化功能。处理器需集成整型计算单元、浮点计算单元、内存控制器、I/O 模块等，处理器与存储部件、网络部件、I/O部件等组成计算系统，提供数据处理、网络接入等计算相关功能；</w:t>
            </w:r>
          </w:p>
          <w:p>
            <w:pPr>
              <w:pStyle w:val="style0"/>
              <w:adjustRightInd/>
              <w:rPr>
                <w:rFonts w:ascii="宋体" w:cs="宋体" w:hAnsi="宋体"/>
                <w:szCs w:val="21"/>
              </w:rPr>
            </w:pPr>
            <w:r>
              <w:rPr>
                <w:rFonts w:ascii="宋体" w:cs="宋体" w:hAnsi="宋体" w:hint="eastAsia"/>
                <w:szCs w:val="21"/>
              </w:rPr>
              <w:t>（3）CPU 芯片应符合 GM/T 0008 的相关规定，或芯片密码模块应符合 GB/T37092 或 GM/T 0028 的相关规定；</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主板：</w:t>
            </w:r>
          </w:p>
          <w:p>
            <w:pPr>
              <w:pStyle w:val="style0"/>
              <w:adjustRightInd/>
              <w:rPr>
                <w:rFonts w:ascii="宋体" w:cs="宋体" w:hAnsi="宋体"/>
                <w:szCs w:val="21"/>
              </w:rPr>
            </w:pPr>
            <w:r>
              <w:rPr>
                <w:rFonts w:ascii="宋体" w:cs="宋体" w:hAnsi="宋体" w:hint="eastAsia"/>
                <w:szCs w:val="21"/>
              </w:rPr>
              <w:t>（1）非板载内存的可扩展插槽数量应不少于4个；</w:t>
            </w:r>
          </w:p>
          <w:p>
            <w:pPr>
              <w:pStyle w:val="style0"/>
              <w:adjustRightInd/>
              <w:rPr>
                <w:rFonts w:ascii="宋体" w:cs="宋体" w:hAnsi="宋体"/>
                <w:szCs w:val="21"/>
              </w:rPr>
            </w:pPr>
            <w:r>
              <w:rPr>
                <w:rFonts w:ascii="宋体" w:cs="宋体" w:hAnsi="宋体" w:hint="eastAsia"/>
                <w:szCs w:val="21"/>
              </w:rPr>
              <w:t>（2）至少支持SATA、SAS、M.2、U.2等存储接口中的1种。</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主板PCIe插槽：</w:t>
            </w:r>
          </w:p>
          <w:p>
            <w:pPr>
              <w:pStyle w:val="style0"/>
              <w:adjustRightInd/>
              <w:rPr>
                <w:rFonts w:ascii="宋体" w:cs="宋体" w:hAnsi="宋体"/>
                <w:szCs w:val="21"/>
              </w:rPr>
            </w:pPr>
            <w:r>
              <w:rPr>
                <w:rFonts w:ascii="宋体" w:cs="宋体" w:hAnsi="宋体" w:hint="eastAsia"/>
                <w:szCs w:val="21"/>
              </w:rPr>
              <w:t>（1）高度大于44.45mm双路或以上服务器PCIe插槽或接口应不少于5个；</w:t>
            </w:r>
          </w:p>
          <w:p>
            <w:pPr>
              <w:pStyle w:val="style0"/>
              <w:adjustRightInd/>
              <w:rPr>
                <w:rFonts w:ascii="宋体" w:cs="宋体" w:hAnsi="宋体"/>
                <w:szCs w:val="21"/>
              </w:rPr>
            </w:pPr>
            <w:r>
              <w:rPr>
                <w:rFonts w:ascii="宋体" w:cs="宋体" w:hAnsi="宋体" w:hint="eastAsia"/>
                <w:szCs w:val="21"/>
              </w:rPr>
              <w:t>（2）PCIe插槽接口符合PCIe3.0或以上的高速串行计算机扩展总线标准，PCIe的接口速率与位宽需保证向下兼容；</w:t>
            </w:r>
          </w:p>
          <w:p>
            <w:pPr>
              <w:pStyle w:val="style0"/>
              <w:adjustRightInd/>
              <w:rPr>
                <w:rFonts w:ascii="宋体" w:cs="宋体" w:hAnsi="宋体"/>
                <w:szCs w:val="21"/>
              </w:rPr>
            </w:pPr>
            <w:r>
              <w:rPr>
                <w:rFonts w:ascii="宋体" w:cs="宋体" w:hAnsi="宋体" w:hint="eastAsia"/>
                <w:szCs w:val="21"/>
              </w:rPr>
              <w:t>（3）内置或适配符合PCIe的功能卡，如：网络功能卡、存储功能卡及图形显示功能卡。</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▲4</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内存：</w:t>
            </w:r>
          </w:p>
          <w:p>
            <w:pPr>
              <w:pStyle w:val="style0"/>
              <w:adjustRightInd/>
              <w:rPr>
                <w:rFonts w:ascii="宋体" w:cs="宋体" w:hAnsi="宋体"/>
                <w:szCs w:val="21"/>
              </w:rPr>
            </w:pPr>
            <w:r>
              <w:rPr>
                <w:rFonts w:ascii="宋体" w:cs="宋体" w:hAnsi="宋体" w:hint="eastAsia"/>
                <w:szCs w:val="21"/>
              </w:rPr>
              <w:t>（1）内存数量≥4，内存总容量≥256GB，内存规格≥DDR4；内存速率≥2666MT/s；</w:t>
            </w:r>
          </w:p>
          <w:p>
            <w:pPr>
              <w:pStyle w:val="style0"/>
              <w:adjustRightInd/>
              <w:rPr>
                <w:rFonts w:ascii="宋体" w:cs="宋体" w:hAnsi="宋体"/>
                <w:szCs w:val="21"/>
              </w:rPr>
            </w:pPr>
            <w:r>
              <w:rPr>
                <w:rFonts w:ascii="宋体" w:cs="宋体" w:hAnsi="宋体" w:hint="eastAsia"/>
                <w:szCs w:val="21"/>
              </w:rPr>
              <w:t>（2）内存通道≥3，每个通道可支持1DPC或2DPC，当支持2DPC时，印制电路板上应具备插槽的序号标识，具体通道数应在随机文件中明确；</w:t>
            </w:r>
          </w:p>
          <w:p>
            <w:pPr>
              <w:pStyle w:val="style0"/>
              <w:adjustRightInd/>
              <w:rPr>
                <w:rFonts w:ascii="宋体" w:cs="宋体" w:hAnsi="宋体"/>
                <w:szCs w:val="21"/>
              </w:rPr>
            </w:pPr>
            <w:r>
              <w:rPr>
                <w:rFonts w:ascii="宋体" w:cs="宋体" w:hAnsi="宋体" w:hint="eastAsia"/>
                <w:szCs w:val="21"/>
              </w:rPr>
              <w:t>（3）适配3种及以上品厂商的内存产品，且均不低于产品支持的内存规格。</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▲5</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存储：</w:t>
            </w:r>
          </w:p>
          <w:p>
            <w:pPr>
              <w:pStyle w:val="style0"/>
              <w:adjustRightInd/>
              <w:rPr>
                <w:rFonts w:ascii="宋体" w:cs="宋体" w:hAnsi="宋体"/>
                <w:szCs w:val="21"/>
              </w:rPr>
            </w:pPr>
            <w:r>
              <w:rPr>
                <w:rFonts w:ascii="宋体" w:cs="宋体" w:hAnsi="宋体" w:hint="eastAsia"/>
                <w:szCs w:val="21"/>
              </w:rPr>
              <w:t>（1）服务器产品至少要配备两款存储设备，服务器提供的实配硬磁盘可用容量应分别不小于600GB和8TB；</w:t>
            </w:r>
          </w:p>
          <w:p>
            <w:pPr>
              <w:pStyle w:val="style0"/>
              <w:adjustRightInd/>
              <w:rPr>
                <w:rFonts w:ascii="宋体" w:cs="宋体" w:hAnsi="宋体"/>
                <w:szCs w:val="21"/>
              </w:rPr>
            </w:pPr>
            <w:r>
              <w:rPr>
                <w:rFonts w:ascii="宋体" w:cs="宋体" w:hAnsi="宋体" w:hint="eastAsia"/>
                <w:szCs w:val="21"/>
              </w:rPr>
              <w:t>（2）硬盘实配数量:服务器提供的600G硬磁盘（10Krpm SAS HDD）和8T硬磁盘（7.2Krpm SATA HDD）数量应分别不小于2块和12块，支持RAID0和1，可实现互为备份；</w:t>
            </w:r>
          </w:p>
          <w:p>
            <w:pPr>
              <w:pStyle w:val="style0"/>
              <w:adjustRightInd/>
              <w:rPr>
                <w:rFonts w:ascii="宋体" w:cs="宋体" w:hAnsi="宋体"/>
                <w:szCs w:val="21"/>
              </w:rPr>
            </w:pPr>
            <w:r>
              <w:rPr>
                <w:rFonts w:ascii="宋体" w:cs="宋体" w:hAnsi="宋体" w:hint="eastAsia"/>
                <w:szCs w:val="21"/>
              </w:rPr>
              <w:t>（3）硬盘插槽数量及规格：服务器可支持的硬盘数量应不少于8块；</w:t>
            </w:r>
          </w:p>
          <w:p>
            <w:pPr>
              <w:pStyle w:val="style0"/>
              <w:adjustRightInd/>
              <w:rPr>
                <w:rFonts w:ascii="宋体" w:cs="宋体" w:hAnsi="宋体"/>
                <w:szCs w:val="21"/>
              </w:rPr>
            </w:pPr>
            <w:r>
              <w:rPr>
                <w:rFonts w:ascii="宋体" w:cs="宋体" w:hAnsi="宋体" w:hint="eastAsia"/>
                <w:szCs w:val="21"/>
              </w:rPr>
              <w:t>（4）适配3种或以上厂商的固态存储产品，且均不低于产品支持的固态存储设备规格。</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6</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网络：</w:t>
            </w:r>
          </w:p>
          <w:p>
            <w:pPr>
              <w:pStyle w:val="style0"/>
              <w:adjustRightInd/>
              <w:rPr>
                <w:rFonts w:ascii="宋体" w:cs="宋体" w:hAnsi="宋体"/>
                <w:szCs w:val="21"/>
              </w:rPr>
            </w:pPr>
            <w:r>
              <w:rPr>
                <w:rFonts w:ascii="宋体" w:cs="宋体" w:hAnsi="宋体" w:hint="eastAsia"/>
                <w:szCs w:val="21"/>
              </w:rPr>
              <w:t>（1）配备电口数量不少于4个，且电口速率不少于1GE，配备光口数量不少于2个，且光口速率不少于10GE，满配多模光模块；</w:t>
            </w:r>
          </w:p>
          <w:p>
            <w:pPr>
              <w:pStyle w:val="style0"/>
              <w:adjustRightInd/>
              <w:rPr>
                <w:rFonts w:ascii="宋体" w:cs="宋体" w:hAnsi="宋体"/>
                <w:szCs w:val="21"/>
              </w:rPr>
            </w:pPr>
            <w:r>
              <w:rPr>
                <w:rFonts w:ascii="宋体" w:cs="宋体" w:hAnsi="宋体" w:hint="eastAsia"/>
                <w:szCs w:val="21"/>
              </w:rPr>
              <w:t>（2）支持网络连接、网络访问、数据交换和网络管控功能；</w:t>
            </w:r>
          </w:p>
          <w:p>
            <w:pPr>
              <w:pStyle w:val="style0"/>
              <w:adjustRightInd/>
              <w:rPr>
                <w:rFonts w:ascii="宋体" w:cs="宋体" w:hAnsi="宋体"/>
                <w:szCs w:val="21"/>
              </w:rPr>
            </w:pPr>
            <w:r>
              <w:rPr>
                <w:rFonts w:ascii="宋体" w:cs="宋体" w:hAnsi="宋体" w:hint="eastAsia"/>
                <w:szCs w:val="21"/>
              </w:rPr>
              <w:t>（3）网卡应适配两种或以上厂商产品。</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7</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外部接口：</w:t>
            </w:r>
          </w:p>
          <w:p>
            <w:pPr>
              <w:pStyle w:val="style0"/>
              <w:adjustRightInd/>
              <w:rPr>
                <w:rFonts w:ascii="宋体" w:cs="宋体" w:hAnsi="宋体"/>
                <w:szCs w:val="21"/>
              </w:rPr>
            </w:pPr>
            <w:r>
              <w:rPr>
                <w:rFonts w:ascii="宋体" w:cs="宋体" w:hAnsi="宋体" w:hint="eastAsia"/>
                <w:szCs w:val="21"/>
              </w:rPr>
              <w:t>（1）显示接口类型应不少于1种，如：VGA、DP、HDMI等；</w:t>
            </w:r>
          </w:p>
          <w:p>
            <w:pPr>
              <w:pStyle w:val="style0"/>
              <w:adjustRightInd/>
              <w:rPr>
                <w:rFonts w:ascii="宋体" w:cs="宋体" w:hAnsi="宋体"/>
                <w:szCs w:val="21"/>
              </w:rPr>
            </w:pPr>
            <w:r>
              <w:rPr>
                <w:rFonts w:ascii="宋体" w:cs="宋体" w:hAnsi="宋体" w:hint="eastAsia"/>
                <w:szCs w:val="21"/>
              </w:rPr>
              <w:t>（2）配备USB接口，如USB2.0、USB3.0等；</w:t>
            </w:r>
          </w:p>
          <w:p>
            <w:pPr>
              <w:pStyle w:val="style0"/>
              <w:adjustRightInd/>
              <w:rPr>
                <w:rFonts w:ascii="宋体" w:cs="宋体" w:hAnsi="宋体"/>
                <w:szCs w:val="21"/>
              </w:rPr>
            </w:pPr>
            <w:r>
              <w:rPr>
                <w:rFonts w:ascii="宋体" w:cs="宋体" w:hAnsi="宋体" w:hint="eastAsia"/>
                <w:szCs w:val="21"/>
              </w:rPr>
              <w:t>（3）支持BMC管理端口，支持BMC固件基础功能，如IPMI2.0、SNMP或Redfish等接口功能；支持BIOS固件基础功能，如支持设置界面中英文显示切换功能；支持远程关机和重新启动功能。</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8</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电源：</w:t>
            </w:r>
          </w:p>
          <w:p>
            <w:pPr>
              <w:pStyle w:val="style0"/>
              <w:adjustRightInd/>
              <w:rPr>
                <w:rFonts w:ascii="宋体" w:cs="宋体" w:hAnsi="宋体"/>
                <w:szCs w:val="21"/>
              </w:rPr>
            </w:pPr>
            <w:r>
              <w:rPr>
                <w:rFonts w:ascii="宋体" w:cs="宋体" w:hAnsi="宋体" w:hint="eastAsia"/>
                <w:szCs w:val="21"/>
              </w:rPr>
              <w:t>（1）电源模块数量≥2；</w:t>
            </w:r>
          </w:p>
          <w:p>
            <w:pPr>
              <w:pStyle w:val="style0"/>
              <w:adjustRightInd/>
              <w:rPr>
                <w:rFonts w:ascii="宋体" w:cs="宋体" w:hAnsi="宋体"/>
                <w:szCs w:val="21"/>
              </w:rPr>
            </w:pPr>
            <w:r>
              <w:rPr>
                <w:rFonts w:ascii="宋体" w:cs="宋体" w:hAnsi="宋体" w:hint="eastAsia"/>
                <w:szCs w:val="21"/>
              </w:rPr>
              <w:t>（2）电源模块功率应有一定冗余，满足处理器满载时的需求；</w:t>
            </w:r>
          </w:p>
          <w:p>
            <w:pPr>
              <w:pStyle w:val="style0"/>
              <w:adjustRightInd/>
              <w:rPr>
                <w:rFonts w:ascii="宋体" w:cs="宋体" w:hAnsi="宋体"/>
                <w:szCs w:val="21"/>
              </w:rPr>
            </w:pPr>
            <w:r>
              <w:rPr>
                <w:rFonts w:ascii="宋体" w:cs="宋体" w:hAnsi="宋体" w:hint="eastAsia"/>
                <w:szCs w:val="21"/>
              </w:rPr>
              <w:t>（3）整机电源模块应具备热插拔功能，支持过流及短路保护的功能；</w:t>
            </w:r>
          </w:p>
          <w:p>
            <w:pPr>
              <w:pStyle w:val="style0"/>
              <w:adjustRightInd/>
              <w:rPr>
                <w:rFonts w:ascii="宋体" w:cs="宋体" w:hAnsi="宋体"/>
                <w:szCs w:val="21"/>
              </w:rPr>
            </w:pPr>
            <w:r>
              <w:rPr>
                <w:rFonts w:ascii="宋体" w:cs="宋体" w:hAnsi="宋体" w:hint="eastAsia"/>
                <w:szCs w:val="21"/>
              </w:rPr>
              <w:t>（4）电源能耗符合 GB/T 9813.3的有关规定</w:t>
            </w:r>
          </w:p>
          <w:p>
            <w:pPr>
              <w:pStyle w:val="style0"/>
              <w:adjustRightInd/>
              <w:rPr>
                <w:rFonts w:ascii="宋体" w:cs="宋体" w:hAnsi="宋体"/>
                <w:szCs w:val="21"/>
              </w:rPr>
            </w:pPr>
            <w:r>
              <w:rPr>
                <w:rFonts w:ascii="宋体" w:cs="宋体" w:hAnsi="宋体" w:hint="eastAsia"/>
                <w:szCs w:val="21"/>
              </w:rPr>
              <w:t>（5）支持220V交流供电。</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9</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外观和结构：</w:t>
            </w:r>
          </w:p>
          <w:p>
            <w:pPr>
              <w:pStyle w:val="style0"/>
              <w:adjustRightInd/>
              <w:rPr>
                <w:rFonts w:ascii="宋体" w:cs="宋体" w:hAnsi="宋体"/>
                <w:szCs w:val="21"/>
              </w:rPr>
            </w:pPr>
            <w:r>
              <w:rPr>
                <w:rFonts w:ascii="宋体" w:cs="宋体" w:hAnsi="宋体" w:hint="eastAsia"/>
                <w:szCs w:val="21"/>
              </w:rPr>
              <w:t>（1）服务器的零部件应紧固无松动，可插拔部件应可靠连接，开关、按钮和其它控制部件应灵活可靠，布局应方便使用；</w:t>
            </w:r>
          </w:p>
          <w:p>
            <w:pPr>
              <w:pStyle w:val="style0"/>
              <w:adjustRightInd/>
              <w:rPr>
                <w:rFonts w:ascii="宋体" w:cs="宋体" w:hAnsi="宋体"/>
                <w:szCs w:val="21"/>
              </w:rPr>
            </w:pPr>
            <w:r>
              <w:rPr>
                <w:rFonts w:ascii="宋体" w:cs="宋体" w:hAnsi="宋体" w:hint="eastAsia"/>
                <w:szCs w:val="21"/>
              </w:rPr>
              <w:t>（2）产品表面不应有明显的凹痕、划伤、裂缝、变形和污染等。表面涂层均匀，不应起泡、龟裂、脱落和磨损，金属零部件无锈蚀及其它机械损伤；</w:t>
            </w:r>
          </w:p>
          <w:p>
            <w:pPr>
              <w:pStyle w:val="style0"/>
              <w:adjustRightInd/>
              <w:rPr>
                <w:rFonts w:ascii="宋体" w:cs="宋体" w:hAnsi="宋体"/>
                <w:szCs w:val="21"/>
              </w:rPr>
            </w:pPr>
            <w:r>
              <w:rPr>
                <w:rFonts w:ascii="宋体" w:cs="宋体" w:hAnsi="宋体" w:hint="eastAsia"/>
                <w:szCs w:val="21"/>
              </w:rPr>
              <w:t>（3）产品表面说明功能的文字、符号和标志应清晰、端正且牢固；</w:t>
            </w:r>
          </w:p>
          <w:p>
            <w:pPr>
              <w:pStyle w:val="style0"/>
              <w:adjustRightInd/>
              <w:rPr>
                <w:rFonts w:ascii="宋体" w:cs="宋体" w:hAnsi="宋体"/>
                <w:szCs w:val="21"/>
              </w:rPr>
            </w:pPr>
            <w:r>
              <w:rPr>
                <w:rFonts w:ascii="宋体" w:cs="宋体" w:hAnsi="宋体" w:hint="eastAsia"/>
                <w:szCs w:val="21"/>
              </w:rPr>
              <w:t>（4）应在服务器的显著位置提供运行状态的指示功能，并在随机文件中明确具体含义；</w:t>
            </w:r>
          </w:p>
          <w:p>
            <w:pPr>
              <w:pStyle w:val="style0"/>
              <w:adjustRightInd/>
              <w:rPr>
                <w:rFonts w:ascii="宋体" w:cs="宋体" w:hAnsi="宋体"/>
                <w:szCs w:val="21"/>
              </w:rPr>
            </w:pPr>
            <w:r>
              <w:rPr>
                <w:rFonts w:ascii="宋体" w:cs="宋体" w:hAnsi="宋体" w:hint="eastAsia"/>
                <w:szCs w:val="21"/>
              </w:rPr>
              <w:t>（5）机架、机箱的尺寸应符合通用机柜的安装要求，插入总线插座的电路板接口外形尺寸应符合有关总线标准的规定，将机箱固定在机柜上，机箱底面最大下垂变形不得干涉相邻机体；</w:t>
            </w:r>
          </w:p>
          <w:p>
            <w:pPr>
              <w:pStyle w:val="style0"/>
              <w:adjustRightInd/>
              <w:rPr>
                <w:rFonts w:ascii="宋体" w:cs="宋体" w:hAnsi="宋体"/>
                <w:szCs w:val="21"/>
              </w:rPr>
            </w:pPr>
            <w:r>
              <w:rPr>
                <w:rFonts w:ascii="宋体" w:cs="宋体" w:hAnsi="宋体" w:hint="eastAsia"/>
                <w:szCs w:val="21"/>
              </w:rPr>
              <w:t>（6）高密度服务器应给出CPU个数与机柜高度；</w:t>
            </w:r>
          </w:p>
          <w:p>
            <w:pPr>
              <w:pStyle w:val="style0"/>
              <w:adjustRightInd/>
              <w:rPr>
                <w:rFonts w:ascii="宋体" w:cs="宋体" w:hAnsi="宋体"/>
                <w:szCs w:val="21"/>
              </w:rPr>
            </w:pPr>
            <w:r>
              <w:rPr>
                <w:rFonts w:ascii="宋体" w:cs="宋体" w:hAnsi="宋体" w:hint="eastAsia"/>
                <w:szCs w:val="21"/>
              </w:rPr>
              <w:t>（7）服务器尺寸具体要求在随机文件中明确。</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10</w:t>
            </w:r>
          </w:p>
        </w:tc>
        <w:tc>
          <w:tcPr>
            <w:tcW w:w="6884" w:type="dxa"/>
            <w:tcBorders/>
            <w:vAlign w:val="center"/>
          </w:tcPr>
          <w:p>
            <w:pPr>
              <w:pStyle w:val="style0"/>
              <w:adjustRightInd/>
              <w:rPr>
                <w:rFonts w:ascii="宋体" w:cs="宋体" w:hAnsi="宋体"/>
                <w:kern w:val="0"/>
                <w:szCs w:val="21"/>
              </w:rPr>
            </w:pPr>
            <w:r>
              <w:rPr>
                <w:rFonts w:ascii="宋体" w:cs="宋体" w:hAnsi="宋体" w:hint="eastAsia"/>
                <w:kern w:val="0"/>
                <w:szCs w:val="21"/>
              </w:rPr>
              <w:t>尺寸（高×宽×深）：</w:t>
            </w:r>
            <w:r>
              <w:rPr>
                <w:rFonts w:ascii="宋体" w:cs="宋体" w:hAnsi="宋体" w:hint="eastAsia"/>
                <w:szCs w:val="21"/>
              </w:rPr>
              <w:t>机架式设备，可安装在19英寸标准机柜，设备高度不超过2U，深度不超过85cm。</w:t>
            </w:r>
          </w:p>
          <w:p>
            <w:pPr>
              <w:pStyle w:val="style0"/>
              <w:adjustRightInd/>
              <w:rPr>
                <w:rFonts w:ascii="宋体" w:cs="宋体" w:hAnsi="宋体"/>
                <w:szCs w:val="21"/>
              </w:rPr>
            </w:pPr>
            <w:r>
              <w:rPr>
                <w:rFonts w:ascii="宋体" w:cs="宋体" w:hAnsi="宋体" w:hint="eastAsia"/>
                <w:szCs w:val="21"/>
              </w:rPr>
              <w:t>（1）设计应遵循标准化、系列化的要求；</w:t>
            </w:r>
          </w:p>
          <w:p>
            <w:pPr>
              <w:pStyle w:val="style0"/>
              <w:adjustRightInd/>
              <w:rPr>
                <w:rFonts w:ascii="宋体" w:cs="宋体" w:hAnsi="宋体"/>
                <w:szCs w:val="21"/>
              </w:rPr>
            </w:pPr>
            <w:r>
              <w:rPr>
                <w:rFonts w:ascii="宋体" w:cs="宋体" w:hAnsi="宋体" w:hint="eastAsia"/>
                <w:szCs w:val="21"/>
              </w:rPr>
              <w:t>（2）机箱的内部结构符合通用部件的安装需要。</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11</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环境适应性：</w:t>
            </w:r>
          </w:p>
          <w:p>
            <w:pPr>
              <w:pStyle w:val="style0"/>
              <w:adjustRightInd/>
              <w:rPr>
                <w:rFonts w:ascii="宋体" w:cs="宋体" w:hAnsi="宋体"/>
                <w:szCs w:val="21"/>
              </w:rPr>
            </w:pPr>
            <w:r>
              <w:rPr>
                <w:rFonts w:ascii="宋体" w:cs="宋体" w:hAnsi="宋体" w:hint="eastAsia"/>
                <w:szCs w:val="21"/>
              </w:rPr>
              <w:t>气候环境适应性应符合 GB/T9813.3 的有关规定，工作温度10～35℃，贮存运输温度-40～55℃；工作相对湿度35%～80%，贮存运输相对湿度20％～93%（40℃）；大气压86～106kPa。</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12</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机械环境适应性：</w:t>
            </w:r>
          </w:p>
          <w:p>
            <w:pPr>
              <w:pStyle w:val="style0"/>
              <w:adjustRightInd/>
              <w:rPr>
                <w:rFonts w:ascii="宋体" w:cs="宋体" w:hAnsi="宋体"/>
                <w:szCs w:val="21"/>
              </w:rPr>
            </w:pPr>
            <w:r>
              <w:rPr>
                <w:rFonts w:ascii="宋体" w:cs="宋体" w:hAnsi="宋体" w:hint="eastAsia"/>
                <w:szCs w:val="21"/>
              </w:rPr>
              <w:t>机械环境适应性应符合 GB/T 9813.3 的有关规定。</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13</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噪声：</w:t>
            </w:r>
          </w:p>
          <w:p>
            <w:pPr>
              <w:pStyle w:val="style0"/>
              <w:adjustRightInd/>
              <w:rPr>
                <w:rFonts w:ascii="宋体" w:cs="宋体" w:hAnsi="宋体"/>
                <w:szCs w:val="21"/>
              </w:rPr>
            </w:pPr>
            <w:r>
              <w:rPr>
                <w:rFonts w:ascii="宋体" w:cs="宋体" w:hAnsi="宋体" w:hint="eastAsia"/>
                <w:szCs w:val="21"/>
              </w:rPr>
              <w:t>符合 GB/T 9813.3 的有关规定，在产品说明中给出具体测试值。</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14</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散热方式：</w:t>
            </w:r>
          </w:p>
          <w:p>
            <w:pPr>
              <w:pStyle w:val="style0"/>
              <w:adjustRightInd/>
              <w:rPr>
                <w:rFonts w:ascii="宋体" w:cs="宋体" w:hAnsi="宋体"/>
                <w:szCs w:val="21"/>
              </w:rPr>
            </w:pPr>
            <w:r>
              <w:rPr>
                <w:rFonts w:ascii="宋体" w:cs="宋体" w:hAnsi="宋体" w:hint="eastAsia"/>
                <w:szCs w:val="21"/>
              </w:rPr>
              <w:t>支持风冷或液冷等散热方式。</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15</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操作系统及驱动功能：</w:t>
            </w:r>
          </w:p>
          <w:p>
            <w:pPr>
              <w:pStyle w:val="style0"/>
              <w:adjustRightInd/>
              <w:rPr>
                <w:rFonts w:ascii="宋体" w:cs="宋体" w:hAnsi="宋体"/>
                <w:szCs w:val="21"/>
              </w:rPr>
            </w:pPr>
            <w:r>
              <w:rPr>
                <w:rFonts w:ascii="宋体" w:cs="宋体" w:hAnsi="宋体" w:hint="eastAsia"/>
                <w:szCs w:val="21"/>
              </w:rPr>
              <w:t>（1）支持通过网络、闪存盘对操作系统、驱动进行升级；</w:t>
            </w:r>
          </w:p>
          <w:p>
            <w:pPr>
              <w:pStyle w:val="style0"/>
              <w:adjustRightInd/>
              <w:rPr>
                <w:rFonts w:ascii="宋体" w:cs="宋体" w:hAnsi="宋体"/>
                <w:szCs w:val="21"/>
              </w:rPr>
            </w:pPr>
            <w:r>
              <w:rPr>
                <w:rFonts w:ascii="宋体" w:cs="宋体" w:hAnsi="宋体" w:hint="eastAsia"/>
                <w:szCs w:val="21"/>
              </w:rPr>
              <w:t>（2）支持访问控制、安全审计、网络接入鉴别等功能。</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16</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中文信息处理功能：</w:t>
            </w:r>
          </w:p>
          <w:p>
            <w:pPr>
              <w:pStyle w:val="style0"/>
              <w:adjustRightInd/>
              <w:rPr>
                <w:rFonts w:ascii="宋体" w:cs="宋体" w:hAnsi="宋体"/>
                <w:szCs w:val="21"/>
              </w:rPr>
            </w:pPr>
            <w:r>
              <w:rPr>
                <w:rFonts w:ascii="宋体" w:cs="宋体" w:hAnsi="宋体" w:hint="eastAsia"/>
                <w:szCs w:val="21"/>
              </w:rPr>
              <w:t>符合 GB 18030 的有关规定。</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17</w:t>
            </w:r>
          </w:p>
        </w:tc>
        <w:tc>
          <w:tcPr>
            <w:tcW w:w="6884" w:type="dxa"/>
            <w:tcBorders/>
            <w:vAlign w:val="center"/>
          </w:tcPr>
          <w:p>
            <w:pPr>
              <w:pStyle w:val="style0"/>
              <w:adjustRightInd/>
              <w:rPr>
                <w:rFonts w:ascii="宋体" w:cs="宋体" w:hAnsi="宋体"/>
                <w:b/>
                <w:bCs/>
                <w:szCs w:val="21"/>
              </w:rPr>
            </w:pPr>
            <w:r>
              <w:rPr>
                <w:rFonts w:ascii="宋体" w:cs="宋体" w:hAnsi="宋体" w:hint="eastAsia"/>
                <w:b/>
                <w:bCs/>
                <w:szCs w:val="21"/>
              </w:rPr>
              <w:t>关键部件安全要求：</w:t>
            </w:r>
          </w:p>
          <w:p>
            <w:pPr>
              <w:pStyle w:val="style0"/>
              <w:adjustRightInd/>
              <w:rPr>
                <w:rFonts w:ascii="宋体" w:cs="宋体" w:hAnsi="宋体"/>
                <w:szCs w:val="21"/>
              </w:rPr>
            </w:pPr>
            <w:r>
              <w:rPr>
                <w:rFonts w:ascii="宋体" w:cs="宋体" w:hAnsi="宋体" w:hint="eastAsia"/>
                <w:b/>
                <w:bCs/>
                <w:szCs w:val="21"/>
              </w:rPr>
              <w:t>CPU和操作系统等关键部件</w:t>
            </w:r>
            <w:r>
              <w:rPr>
                <w:rFonts w:ascii="宋体" w:cs="宋体" w:hAnsi="宋体" w:hint="eastAsia"/>
                <w:b/>
                <w:bCs/>
                <w:szCs w:val="21"/>
                <w:lang w:val="en-US" w:eastAsia="zh-CN"/>
              </w:rPr>
              <w:t>必须</w:t>
            </w:r>
            <w:r>
              <w:rPr>
                <w:rFonts w:ascii="宋体" w:cs="宋体" w:hAnsi="宋体" w:hint="eastAsia"/>
                <w:b/>
                <w:bCs/>
                <w:szCs w:val="21"/>
              </w:rPr>
              <w:t>符合</w:t>
            </w:r>
            <w:r>
              <w:rPr>
                <w:rFonts w:ascii="宋体" w:cs="宋体" w:hAnsi="宋体" w:hint="eastAsia"/>
                <w:b/>
                <w:bCs/>
                <w:szCs w:val="21"/>
                <w:lang w:val="en-US" w:eastAsia="zh-CN"/>
              </w:rPr>
              <w:t>国家</w:t>
            </w:r>
            <w:r>
              <w:rPr>
                <w:rFonts w:ascii="宋体" w:cs="宋体" w:hAnsi="宋体" w:hint="eastAsia"/>
                <w:b/>
                <w:bCs/>
                <w:szCs w:val="21"/>
              </w:rPr>
              <w:t>安全可靠测评要求。</w:t>
            </w:r>
            <w:r>
              <w:rPr>
                <w:rFonts w:ascii="宋体" w:cs="宋体" w:hAnsi="宋体" w:hint="eastAsia"/>
                <w:b/>
                <w:bCs/>
                <w:szCs w:val="21"/>
                <w:lang w:val="en-US" w:eastAsia="zh-CN"/>
              </w:rPr>
              <w:t>否则，作无效标处理。提供承诺函，格式自拟。</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18</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固件安全要求：</w:t>
            </w:r>
          </w:p>
          <w:p>
            <w:pPr>
              <w:pStyle w:val="style0"/>
              <w:adjustRightInd/>
              <w:rPr>
                <w:rFonts w:ascii="宋体" w:cs="宋体" w:hAnsi="宋体"/>
                <w:szCs w:val="21"/>
              </w:rPr>
            </w:pPr>
            <w:r>
              <w:rPr>
                <w:rFonts w:ascii="宋体" w:cs="宋体" w:hAnsi="宋体" w:hint="eastAsia"/>
                <w:szCs w:val="21"/>
              </w:rPr>
              <w:t>支持故障检测功能，可以检测到具体的FRU（内存、硬盘等）的故障并发出告警。</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19</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系统安全要求：</w:t>
            </w:r>
          </w:p>
          <w:p>
            <w:pPr>
              <w:pStyle w:val="style0"/>
              <w:adjustRightInd/>
              <w:rPr>
                <w:rFonts w:ascii="宋体" w:cs="宋体" w:hAnsi="宋体"/>
                <w:szCs w:val="21"/>
              </w:rPr>
            </w:pPr>
            <w:r>
              <w:rPr>
                <w:rFonts w:ascii="宋体" w:cs="宋体" w:hAnsi="宋体" w:hint="eastAsia"/>
                <w:szCs w:val="21"/>
              </w:rPr>
              <w:t>（1）支持弱口令字典检查功能，出现在弱口令字典中的字符串不能被设置为用户口令；</w:t>
            </w:r>
          </w:p>
          <w:p>
            <w:pPr>
              <w:pStyle w:val="style0"/>
              <w:adjustRightInd/>
              <w:rPr>
                <w:rFonts w:ascii="宋体" w:cs="宋体" w:hAnsi="宋体"/>
                <w:szCs w:val="21"/>
              </w:rPr>
            </w:pPr>
            <w:r>
              <w:rPr>
                <w:rFonts w:ascii="宋体" w:cs="宋体" w:hAnsi="宋体" w:hint="eastAsia"/>
                <w:szCs w:val="21"/>
              </w:rPr>
              <w:t>（2）支持基于时间、IP或MAC白名单访问控制；</w:t>
            </w:r>
          </w:p>
          <w:p>
            <w:pPr>
              <w:pStyle w:val="style0"/>
              <w:adjustRightInd/>
              <w:rPr>
                <w:rFonts w:ascii="宋体" w:cs="宋体" w:hAnsi="宋体"/>
                <w:szCs w:val="21"/>
              </w:rPr>
            </w:pPr>
            <w:r>
              <w:rPr>
                <w:rFonts w:ascii="宋体" w:cs="宋体" w:hAnsi="宋体" w:hint="eastAsia"/>
                <w:szCs w:val="21"/>
              </w:rPr>
              <w:t>（3）支持二次鉴别功能，对于用户配置、权限配置、公钥导入等重要的管理操作，已登录用户应通过二次鉴别后，才能执行操作；</w:t>
            </w:r>
          </w:p>
          <w:p>
            <w:pPr>
              <w:pStyle w:val="style0"/>
              <w:adjustRightInd/>
              <w:rPr>
                <w:rFonts w:ascii="宋体" w:cs="宋体" w:hAnsi="宋体"/>
                <w:szCs w:val="21"/>
              </w:rPr>
            </w:pPr>
            <w:r>
              <w:rPr>
                <w:rFonts w:ascii="宋体" w:cs="宋体" w:hAnsi="宋体" w:hint="eastAsia"/>
                <w:szCs w:val="21"/>
              </w:rPr>
              <w:t>（4）支持对带外管理系统中的用户口令和证书等敏感信息进行加密存储，禁止使用私有的和业界已知不安全的密码算法；</w:t>
            </w:r>
          </w:p>
          <w:p>
            <w:pPr>
              <w:pStyle w:val="style0"/>
              <w:adjustRightInd/>
              <w:rPr>
                <w:rFonts w:ascii="宋体" w:cs="宋体" w:hAnsi="宋体"/>
                <w:szCs w:val="21"/>
              </w:rPr>
            </w:pPr>
            <w:r>
              <w:rPr>
                <w:rFonts w:ascii="宋体" w:cs="宋体" w:hAnsi="宋体" w:hint="eastAsia"/>
                <w:szCs w:val="21"/>
              </w:rPr>
              <w:t>（5）支持使用安全的传输加密协议（如SSH或HTTPS等）传输用户的敏感信息；</w:t>
            </w:r>
          </w:p>
          <w:p>
            <w:pPr>
              <w:pStyle w:val="style0"/>
              <w:adjustRightInd/>
              <w:rPr>
                <w:rFonts w:ascii="宋体" w:cs="宋体" w:hAnsi="宋体"/>
                <w:szCs w:val="21"/>
              </w:rPr>
            </w:pPr>
            <w:r>
              <w:rPr>
                <w:rFonts w:hint="eastAsia"/>
              </w:rPr>
              <w:t>（6）BMC芯片采用国产自研管理芯片，</w:t>
            </w:r>
            <w:r>
              <w:rPr>
                <w:rFonts w:hint="eastAsia"/>
                <w:b/>
                <w:bCs/>
              </w:rPr>
              <w:t>注：投标文件中须提供原厂官网截图或产品文档截图作为证明材料，未提供视为负偏离。</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20</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信息安全要求：</w:t>
            </w:r>
          </w:p>
          <w:p>
            <w:pPr>
              <w:pStyle w:val="style0"/>
              <w:adjustRightInd/>
              <w:rPr>
                <w:rFonts w:ascii="宋体" w:cs="宋体" w:hAnsi="宋体"/>
                <w:szCs w:val="21"/>
              </w:rPr>
            </w:pPr>
            <w:r>
              <w:rPr>
                <w:rFonts w:ascii="宋体" w:cs="宋体" w:hAnsi="宋体" w:hint="eastAsia"/>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21</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物理安全：</w:t>
            </w:r>
          </w:p>
          <w:p>
            <w:pPr>
              <w:pStyle w:val="style0"/>
              <w:adjustRightInd/>
              <w:rPr>
                <w:rFonts w:ascii="宋体" w:cs="宋体" w:hAnsi="宋体"/>
                <w:kern w:val="0"/>
                <w:szCs w:val="21"/>
              </w:rPr>
            </w:pPr>
            <w:r>
              <w:rPr>
                <w:rFonts w:ascii="宋体" w:cs="宋体" w:hAnsi="宋体" w:hint="eastAsia"/>
                <w:szCs w:val="21"/>
              </w:rPr>
              <w:t>安全要求应符合 GB 4943.1 的规定。</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22</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限用物质的限量要求：</w:t>
            </w:r>
          </w:p>
          <w:p>
            <w:pPr>
              <w:pStyle w:val="style0"/>
              <w:adjustRightInd/>
              <w:rPr>
                <w:rFonts w:ascii="宋体" w:cs="宋体" w:hAnsi="宋体"/>
                <w:kern w:val="0"/>
                <w:szCs w:val="21"/>
              </w:rPr>
            </w:pPr>
            <w:r>
              <w:rPr>
                <w:rFonts w:ascii="宋体" w:cs="宋体" w:hAnsi="宋体" w:hint="eastAsia"/>
                <w:szCs w:val="21"/>
              </w:rPr>
              <w:t>限用物质的限量应符合 GB/T 26572的要求。</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23</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外设兼容性：</w:t>
            </w:r>
          </w:p>
          <w:p>
            <w:pPr>
              <w:pStyle w:val="style0"/>
              <w:adjustRightInd/>
              <w:rPr>
                <w:rFonts w:ascii="宋体" w:cs="宋体" w:hAnsi="宋体"/>
                <w:szCs w:val="21"/>
              </w:rPr>
            </w:pPr>
            <w:r>
              <w:rPr>
                <w:rFonts w:ascii="宋体" w:cs="宋体" w:hAnsi="宋体" w:hint="eastAsia"/>
                <w:szCs w:val="21"/>
              </w:rPr>
              <w:t>兼容多种主流生产商的外部设备，包括显示器、键盘、鼠标、闪存盘、移动硬盘、USB光驱及KVM等，要求使用不同厂商的外部设备时，系统均能正常识别和安装驱动。</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color w:val="auto"/>
                <w:szCs w:val="21"/>
              </w:rPr>
              <w:t>24</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软件兼容性：</w:t>
            </w:r>
          </w:p>
          <w:p>
            <w:pPr>
              <w:pStyle w:val="style0"/>
              <w:adjustRightInd/>
              <w:rPr>
                <w:rFonts w:ascii="宋体" w:cs="宋体" w:hAnsi="宋体"/>
                <w:szCs w:val="21"/>
              </w:rPr>
            </w:pPr>
            <w:r>
              <w:rPr>
                <w:rFonts w:ascii="宋体" w:cs="宋体" w:hAnsi="宋体" w:hint="eastAsia"/>
                <w:szCs w:val="21"/>
              </w:rPr>
              <w:t>（1）数据库兼容：兼容3个及以上厂商的数据库产品；</w:t>
            </w:r>
          </w:p>
          <w:p>
            <w:pPr>
              <w:pStyle w:val="style0"/>
              <w:adjustRightInd/>
              <w:rPr>
                <w:rFonts w:ascii="宋体" w:cs="宋体" w:hAnsi="宋体"/>
                <w:szCs w:val="21"/>
              </w:rPr>
            </w:pPr>
            <w:r>
              <w:rPr>
                <w:rFonts w:ascii="宋体" w:cs="宋体" w:hAnsi="宋体" w:hint="eastAsia"/>
                <w:szCs w:val="21"/>
              </w:rPr>
              <w:t>（2）中间件兼容：兼容3个及以上厂商的中间件产品；</w:t>
            </w:r>
          </w:p>
          <w:p>
            <w:pPr>
              <w:pStyle w:val="style0"/>
              <w:adjustRightInd/>
              <w:rPr>
                <w:rFonts w:ascii="宋体" w:cs="宋体" w:hAnsi="宋体"/>
                <w:szCs w:val="21"/>
              </w:rPr>
            </w:pPr>
            <w:r>
              <w:rPr>
                <w:rFonts w:ascii="宋体" w:cs="宋体" w:hAnsi="宋体" w:hint="eastAsia"/>
                <w:szCs w:val="21"/>
              </w:rPr>
              <w:t>（3）平台软件兼容：兼容3个及以上厂商的大数据平台。</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25</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整机可靠性要求：</w:t>
            </w:r>
          </w:p>
          <w:p>
            <w:pPr>
              <w:pStyle w:val="style0"/>
              <w:adjustRightInd/>
              <w:rPr>
                <w:rFonts w:ascii="宋体" w:cs="宋体" w:hAnsi="宋体"/>
                <w:szCs w:val="21"/>
              </w:rPr>
            </w:pPr>
            <w:r>
              <w:rPr>
                <w:rFonts w:ascii="宋体" w:cs="宋体" w:hAnsi="宋体" w:hint="eastAsia"/>
                <w:szCs w:val="21"/>
              </w:rPr>
              <w:t>（1）m1值（MTBF的不可接受值）不得低于30000h；</w:t>
            </w:r>
          </w:p>
          <w:p>
            <w:pPr>
              <w:pStyle w:val="style0"/>
              <w:adjustRightInd/>
              <w:rPr>
                <w:rFonts w:ascii="宋体" w:cs="宋体" w:hAnsi="宋体"/>
                <w:szCs w:val="21"/>
              </w:rPr>
            </w:pPr>
            <w:r>
              <w:rPr>
                <w:rFonts w:ascii="宋体" w:cs="宋体" w:hAnsi="宋体" w:hint="eastAsia"/>
                <w:szCs w:val="21"/>
              </w:rPr>
              <w:t>（2）风扇寿命应不低于40000h；</w:t>
            </w:r>
          </w:p>
          <w:p>
            <w:pPr>
              <w:pStyle w:val="style0"/>
              <w:adjustRightInd/>
              <w:rPr>
                <w:rFonts w:ascii="宋体" w:cs="宋体" w:hAnsi="宋体"/>
                <w:szCs w:val="21"/>
              </w:rPr>
            </w:pPr>
            <w:r>
              <w:rPr>
                <w:rFonts w:ascii="宋体" w:cs="宋体" w:hAnsi="宋体" w:hint="eastAsia"/>
                <w:szCs w:val="21"/>
              </w:rPr>
              <w:t>（3）支持硬盘、电源、风扇热插拔(内置风扇除外)。</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26</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包装及运输要求：</w:t>
            </w:r>
          </w:p>
          <w:p>
            <w:pPr>
              <w:pStyle w:val="style0"/>
              <w:adjustRightInd/>
              <w:rPr>
                <w:rFonts w:ascii="宋体" w:cs="宋体" w:hAnsi="宋体"/>
                <w:szCs w:val="21"/>
              </w:rPr>
            </w:pPr>
            <w:r>
              <w:rPr>
                <w:rFonts w:ascii="宋体" w:cs="宋体" w:hAnsi="宋体" w:hint="eastAsia"/>
                <w:szCs w:val="21"/>
              </w:rPr>
              <w:t>标志、包装、运输和贮存符合 GB/T 9813.3 和</w:t>
            </w:r>
            <w:r>
              <w:rPr>
                <w:rFonts w:ascii="宋体" w:cs="宋体" w:hAnsi="宋体" w:hint="eastAsia"/>
                <w:szCs w:val="21"/>
                <w:lang w:eastAsia="zh-CN"/>
              </w:rPr>
              <w:t>《</w:t>
            </w:r>
            <w:r>
              <w:rPr>
                <w:rFonts w:ascii="宋体" w:cs="宋体" w:hAnsi="宋体" w:hint="eastAsia"/>
                <w:szCs w:val="21"/>
              </w:rPr>
              <w:t>商品包装政府采购需求标准</w:t>
            </w:r>
            <w:r>
              <w:rPr>
                <w:rFonts w:ascii="宋体" w:cs="宋体" w:hAnsi="宋体" w:hint="eastAsia"/>
                <w:szCs w:val="21"/>
                <w:lang w:eastAsia="zh-CN"/>
              </w:rPr>
              <w:t>（</w:t>
            </w:r>
            <w:r>
              <w:rPr>
                <w:rFonts w:ascii="宋体" w:cs="宋体" w:hAnsi="宋体" w:hint="eastAsia"/>
                <w:szCs w:val="21"/>
                <w:lang w:val="en-US" w:eastAsia="zh-CN"/>
              </w:rPr>
              <w:t>试行</w:t>
            </w:r>
            <w:r>
              <w:rPr>
                <w:rFonts w:ascii="宋体" w:cs="宋体" w:hAnsi="宋体" w:hint="eastAsia"/>
                <w:szCs w:val="21"/>
                <w:lang w:eastAsia="zh-CN"/>
              </w:rPr>
              <w:t>）》</w:t>
            </w:r>
            <w:r>
              <w:rPr>
                <w:rFonts w:ascii="宋体" w:cs="宋体" w:hAnsi="宋体" w:hint="eastAsia"/>
                <w:szCs w:val="21"/>
              </w:rPr>
              <w:t>的相关规定。</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27</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服务响应：</w:t>
            </w:r>
          </w:p>
          <w:p>
            <w:pPr>
              <w:pStyle w:val="style0"/>
              <w:adjustRightInd/>
              <w:rPr>
                <w:rFonts w:ascii="宋体" w:cs="宋体" w:hAnsi="宋体"/>
                <w:szCs w:val="21"/>
              </w:rPr>
            </w:pPr>
            <w:r>
              <w:rPr>
                <w:rFonts w:ascii="宋体" w:cs="宋体" w:hAnsi="宋体" w:hint="eastAsia"/>
                <w:szCs w:val="21"/>
              </w:rPr>
              <w:t>（1）提供电话、电子邮件、远程连接等多种形式服务；</w:t>
            </w:r>
          </w:p>
          <w:p>
            <w:pPr>
              <w:pStyle w:val="style0"/>
              <w:adjustRightInd/>
              <w:rPr>
                <w:rFonts w:ascii="宋体" w:cs="宋体" w:hAnsi="宋体"/>
                <w:szCs w:val="21"/>
              </w:rPr>
            </w:pPr>
            <w:r>
              <w:rPr>
                <w:rFonts w:ascii="宋体" w:cs="宋体" w:hAnsi="宋体" w:hint="eastAsia"/>
                <w:szCs w:val="21"/>
              </w:rPr>
              <w:t>（2）提供同城4h、异地12h技术响应服务，2个工作日解决问题，对于未能解决的问题和故障应提供可行的升级方案，并提供周转设备；</w:t>
            </w:r>
          </w:p>
          <w:p>
            <w:pPr>
              <w:pStyle w:val="style0"/>
              <w:adjustRightInd/>
              <w:rPr>
                <w:rFonts w:ascii="宋体" w:cs="宋体" w:hAnsi="宋体"/>
                <w:szCs w:val="21"/>
              </w:rPr>
            </w:pPr>
            <w:r>
              <w:rPr>
                <w:rFonts w:ascii="宋体" w:cs="宋体" w:hAnsi="宋体" w:hint="eastAsia"/>
                <w:szCs w:val="21"/>
              </w:rPr>
              <w:t>（3）建立全国技术服务体系和服务团体，符合专业服务体系标准要求，提供原厂中文服务；</w:t>
            </w:r>
          </w:p>
          <w:p>
            <w:pPr>
              <w:pStyle w:val="style0"/>
              <w:adjustRightInd/>
              <w:rPr>
                <w:rFonts w:ascii="宋体" w:cs="宋体" w:hAnsi="宋体"/>
                <w:szCs w:val="21"/>
              </w:rPr>
            </w:pPr>
            <w:r>
              <w:rPr>
                <w:rFonts w:ascii="宋体" w:cs="宋体" w:hAnsi="宋体" w:hint="eastAsia"/>
                <w:szCs w:val="21"/>
              </w:rPr>
              <w:t>（4）服务周期内提供产品的维修、换件和升级服务；</w:t>
            </w:r>
          </w:p>
          <w:p>
            <w:pPr>
              <w:pStyle w:val="style0"/>
              <w:adjustRightInd/>
              <w:rPr>
                <w:rFonts w:ascii="宋体" w:cs="宋体" w:hAnsi="宋体"/>
                <w:szCs w:val="21"/>
              </w:rPr>
            </w:pPr>
            <w:r>
              <w:rPr>
                <w:rFonts w:ascii="宋体" w:cs="宋体" w:hAnsi="宋体" w:hint="eastAsia"/>
                <w:szCs w:val="21"/>
              </w:rPr>
              <w:t>（5）供应商提供培训材料、产品手册、培训视频等培训相关内容。</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28</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服务周期：</w:t>
            </w:r>
          </w:p>
          <w:p>
            <w:pPr>
              <w:pStyle w:val="style0"/>
              <w:adjustRightInd/>
              <w:rPr>
                <w:rFonts w:ascii="宋体" w:cs="宋体" w:hAnsi="宋体"/>
                <w:szCs w:val="21"/>
              </w:rPr>
            </w:pPr>
            <w:r>
              <w:rPr>
                <w:rFonts w:ascii="宋体" w:cs="宋体" w:hAnsi="宋体" w:hint="eastAsia"/>
                <w:szCs w:val="21"/>
              </w:rPr>
              <w:t>（1）产品免费服务周期（含换件和维修）应不小于3年；</w:t>
            </w:r>
          </w:p>
          <w:p>
            <w:pPr>
              <w:pStyle w:val="style0"/>
              <w:adjustRightInd/>
              <w:rPr>
                <w:rFonts w:ascii="宋体" w:cs="宋体" w:hAnsi="宋体"/>
                <w:szCs w:val="21"/>
              </w:rPr>
            </w:pPr>
            <w:r>
              <w:rPr>
                <w:rFonts w:ascii="宋体" w:cs="宋体" w:hAnsi="宋体" w:hint="eastAsia"/>
                <w:szCs w:val="21"/>
              </w:rPr>
              <w:t>（2）设备停产后继续提供质量保障服务（含备品备件），服务终止时间与最后一批设备交付时间间隔不低于6年；</w:t>
            </w:r>
          </w:p>
          <w:p>
            <w:pPr>
              <w:pStyle w:val="style0"/>
              <w:adjustRightInd/>
              <w:rPr>
                <w:rFonts w:ascii="宋体" w:cs="宋体" w:hAnsi="宋体"/>
                <w:szCs w:val="21"/>
              </w:rPr>
            </w:pPr>
            <w:r>
              <w:rPr>
                <w:rFonts w:ascii="宋体" w:cs="宋体" w:hAnsi="宋体" w:hint="eastAsia"/>
                <w:szCs w:val="21"/>
              </w:rPr>
              <w:t>（3）产品停止服务时间应提前1年告知客户；</w:t>
            </w:r>
          </w:p>
          <w:p>
            <w:pPr>
              <w:pStyle w:val="style0"/>
              <w:adjustRightInd/>
              <w:rPr>
                <w:rFonts w:ascii="宋体" w:cs="宋体" w:hAnsi="宋体"/>
                <w:szCs w:val="21"/>
              </w:rPr>
            </w:pPr>
            <w:r>
              <w:rPr>
                <w:rFonts w:ascii="宋体" w:cs="宋体" w:hAnsi="宋体" w:hint="eastAsia"/>
                <w:szCs w:val="21"/>
              </w:rPr>
              <w:t>（4）产品发布日期需在随机文件中明确。</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29</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服务工具要求：</w:t>
            </w:r>
          </w:p>
          <w:p>
            <w:pPr>
              <w:pStyle w:val="style0"/>
              <w:adjustRightInd/>
              <w:rPr>
                <w:rFonts w:ascii="宋体" w:cs="宋体" w:hAnsi="宋体"/>
                <w:szCs w:val="21"/>
              </w:rPr>
            </w:pPr>
            <w:r>
              <w:rPr>
                <w:rFonts w:ascii="宋体" w:cs="宋体" w:hAnsi="宋体" w:hint="eastAsia"/>
                <w:szCs w:val="21"/>
              </w:rPr>
              <w:t>（1）供应商提供设置服务器硬件、辅助操作系统安装等功能的辅助工具和管理软件，且随附软件应具有合法授权或版权；</w:t>
            </w:r>
          </w:p>
          <w:p>
            <w:pPr>
              <w:pStyle w:val="style0"/>
              <w:adjustRightInd/>
              <w:rPr>
                <w:rFonts w:ascii="宋体" w:cs="宋体" w:hAnsi="宋体"/>
                <w:szCs w:val="21"/>
              </w:rPr>
            </w:pPr>
            <w:r>
              <w:rPr>
                <w:rFonts w:ascii="宋体" w:cs="宋体" w:hAnsi="宋体" w:hint="eastAsia"/>
                <w:szCs w:val="21"/>
              </w:rPr>
              <w:t>（2）供应商提供出厂安装的配件所需的驱动程序，形式包括但不限于驱动光盘、驱动下载链接等，其他配件应提供指引；</w:t>
            </w:r>
          </w:p>
          <w:p>
            <w:pPr>
              <w:pStyle w:val="style0"/>
              <w:adjustRightInd/>
              <w:rPr>
                <w:rFonts w:ascii="宋体" w:cs="宋体" w:hAnsi="宋体"/>
                <w:szCs w:val="21"/>
              </w:rPr>
            </w:pPr>
            <w:r>
              <w:rPr>
                <w:rFonts w:ascii="宋体" w:cs="宋体" w:hAnsi="宋体" w:hint="eastAsia"/>
                <w:szCs w:val="21"/>
              </w:rPr>
              <w:t>（3）管理软件具备资源管理、系统管理、性能监控、健康监控、基于网络控制、报警设置功能。</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30</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增值服务：</w:t>
            </w:r>
          </w:p>
          <w:p>
            <w:pPr>
              <w:pStyle w:val="style0"/>
              <w:adjustRightInd/>
              <w:rPr>
                <w:rFonts w:ascii="宋体" w:cs="宋体" w:hAnsi="宋体"/>
                <w:szCs w:val="21"/>
              </w:rPr>
            </w:pPr>
            <w:r>
              <w:rPr>
                <w:rFonts w:ascii="宋体" w:cs="宋体" w:hAnsi="宋体" w:hint="eastAsia"/>
                <w:szCs w:val="21"/>
              </w:rPr>
              <w:t>（1）供应商提供原厂级的部件/软件产品升级和扩容能力；</w:t>
            </w:r>
          </w:p>
          <w:p>
            <w:pPr>
              <w:pStyle w:val="style0"/>
              <w:adjustRightInd/>
              <w:rPr>
                <w:rFonts w:ascii="宋体" w:cs="宋体" w:hAnsi="宋体"/>
                <w:szCs w:val="21"/>
              </w:rPr>
            </w:pPr>
            <w:r>
              <w:rPr>
                <w:rFonts w:ascii="宋体" w:cs="宋体" w:hAnsi="宋体" w:hint="eastAsia"/>
                <w:szCs w:val="21"/>
              </w:rPr>
              <w:t>（2）供应商具备提供上门服务的能力（可收费）。</w:t>
            </w:r>
          </w:p>
          <w:p>
            <w:pPr>
              <w:pStyle w:val="style0"/>
              <w:adjustRightInd/>
              <w:rPr>
                <w:rFonts w:ascii="宋体" w:cs="宋体" w:hAnsi="宋体"/>
                <w:szCs w:val="21"/>
              </w:rPr>
            </w:pPr>
            <w:r>
              <w:rPr>
                <w:rFonts w:ascii="宋体" w:cs="宋体" w:hAnsi="宋体" w:hint="eastAsia"/>
                <w:szCs w:val="21"/>
              </w:rPr>
              <w:t>（3）产品免费服务周期内，换件服务硬盘不返还。</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31</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供应链质量：</w:t>
            </w:r>
          </w:p>
          <w:p>
            <w:pPr>
              <w:pStyle w:val="style0"/>
              <w:adjustRightInd/>
              <w:rPr>
                <w:rFonts w:ascii="宋体" w:cs="宋体" w:hAnsi="宋体"/>
                <w:szCs w:val="21"/>
              </w:rPr>
            </w:pPr>
            <w:r>
              <w:rPr>
                <w:rFonts w:ascii="宋体" w:cs="宋体" w:hAnsi="宋体" w:hint="eastAsia"/>
                <w:szCs w:val="21"/>
              </w:rPr>
              <w:t>（1）当产品部件出现供应风险时，应通知客户并提供风险应对方案确保产品的服务保障，必要时应停止相关受影响产品的销售；</w:t>
            </w:r>
          </w:p>
          <w:p>
            <w:pPr>
              <w:pStyle w:val="style0"/>
              <w:adjustRightInd/>
              <w:rPr>
                <w:rFonts w:ascii="宋体" w:cs="宋体" w:hAnsi="宋体"/>
                <w:szCs w:val="21"/>
              </w:rPr>
            </w:pPr>
            <w:r>
              <w:rPr>
                <w:rFonts w:ascii="宋体" w:cs="宋体" w:hAnsi="宋体" w:hint="eastAsia"/>
                <w:szCs w:val="21"/>
              </w:rPr>
              <w:t>（2）供应商提供供应链稳定承诺书，确保产品的部件在产品服务周期内稳定供货。</w:t>
            </w:r>
          </w:p>
        </w:tc>
      </w:tr>
      <w:tr>
        <w:tblPrEx/>
        <w:trPr>
          <w:trHeight w:val="23" w:hRule="atLeast"/>
          <w:jc w:val="center"/>
        </w:trPr>
        <w:tc>
          <w:tcPr>
            <w:tcW w:w="1199"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32</w:t>
            </w:r>
          </w:p>
        </w:tc>
        <w:tc>
          <w:tcPr>
            <w:tcW w:w="6884" w:type="dxa"/>
            <w:tcBorders/>
            <w:vAlign w:val="center"/>
          </w:tcPr>
          <w:p>
            <w:pPr>
              <w:pStyle w:val="style0"/>
              <w:adjustRightInd/>
              <w:rPr>
                <w:rFonts w:ascii="宋体" w:cs="宋体" w:hAnsi="宋体"/>
                <w:szCs w:val="21"/>
              </w:rPr>
            </w:pPr>
            <w:r>
              <w:rPr>
                <w:rFonts w:ascii="宋体" w:cs="宋体" w:hAnsi="宋体" w:hint="eastAsia"/>
                <w:szCs w:val="21"/>
              </w:rPr>
              <w:t>其他：</w:t>
            </w:r>
          </w:p>
          <w:p>
            <w:pPr>
              <w:pStyle w:val="style0"/>
              <w:adjustRightInd/>
              <w:rPr>
                <w:rFonts w:ascii="宋体" w:cs="宋体" w:hAnsi="宋体"/>
                <w:szCs w:val="21"/>
              </w:rPr>
            </w:pPr>
            <w:r>
              <w:rPr>
                <w:rFonts w:ascii="宋体" w:cs="宋体" w:hAnsi="宋体" w:hint="eastAsia"/>
                <w:szCs w:val="21"/>
              </w:rPr>
              <w:t>其他未提及的产品规格指标、安全要求、性能要求、兼容要求、可靠性要求、服务要求、供保要求符合《通用服务器政府采购需求标准（2023版）》有关规定。</w:t>
            </w:r>
          </w:p>
        </w:tc>
      </w:tr>
    </w:tbl>
    <w:p>
      <w:pPr>
        <w:pStyle w:val="style0"/>
        <w:spacing w:lineRule="auto" w:line="360"/>
        <w:rPr>
          <w:rFonts w:ascii="宋体" w:cs="宋体" w:hAnsi="宋体"/>
          <w:b/>
          <w:kern w:val="0"/>
          <w:sz w:val="24"/>
        </w:rPr>
      </w:pPr>
      <w:r>
        <w:rPr>
          <w:rFonts w:ascii="宋体" w:cs="宋体" w:hAnsi="宋体" w:hint="eastAsia"/>
          <w:b/>
          <w:kern w:val="0"/>
          <w:sz w:val="24"/>
        </w:rPr>
        <w:t>（3）服务器3</w:t>
      </w:r>
    </w:p>
    <w:tbl>
      <w:tblPr>
        <w:tblStyle w:val="style105"/>
        <w:tblW w:w="910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14"/>
        <w:gridCol w:w="908"/>
        <w:gridCol w:w="6887"/>
      </w:tblGrid>
      <w:tr>
        <w:trPr>
          <w:trHeight w:val="23" w:hRule="atLeast"/>
          <w:tblHeader/>
        </w:trPr>
        <w:tc>
          <w:tcPr>
            <w:tcW w:w="1314" w:type="dxa"/>
            <w:tcBorders/>
            <w:vAlign w:val="center"/>
          </w:tcPr>
          <w:p>
            <w:pPr>
              <w:pStyle w:val="style0"/>
              <w:adjustRightInd/>
              <w:jc w:val="center"/>
              <w:rPr>
                <w:rFonts w:ascii="宋体" w:cs="宋体" w:hAnsi="宋体"/>
                <w:szCs w:val="21"/>
              </w:rPr>
            </w:pPr>
            <w:r>
              <w:rPr>
                <w:rFonts w:ascii="宋体" w:cs="宋体" w:hAnsi="宋体" w:hint="eastAsia"/>
                <w:szCs w:val="21"/>
              </w:rPr>
              <w:t>产品名称及数量</w:t>
            </w: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序号</w:t>
            </w:r>
          </w:p>
        </w:tc>
        <w:tc>
          <w:tcPr>
            <w:tcW w:w="6887" w:type="dxa"/>
            <w:tcBorders/>
            <w:vAlign w:val="center"/>
          </w:tcPr>
          <w:p>
            <w:pPr>
              <w:pStyle w:val="style0"/>
              <w:adjustRightInd/>
              <w:jc w:val="center"/>
              <w:rPr>
                <w:rFonts w:ascii="宋体" w:cs="宋体" w:hAnsi="宋体"/>
                <w:szCs w:val="21"/>
              </w:rPr>
            </w:pPr>
            <w:r>
              <w:rPr>
                <w:rFonts w:ascii="宋体" w:cs="宋体" w:hAnsi="宋体" w:hint="eastAsia"/>
                <w:szCs w:val="21"/>
              </w:rPr>
              <w:t>指标要求</w:t>
            </w:r>
          </w:p>
        </w:tc>
      </w:tr>
      <w:tr>
        <w:tblPrEx/>
        <w:trPr>
          <w:trHeight w:val="23" w:hRule="atLeast"/>
        </w:trPr>
        <w:tc>
          <w:tcPr>
            <w:tcW w:w="1314"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服务器3</w:t>
            </w:r>
          </w:p>
          <w:p>
            <w:pPr>
              <w:pStyle w:val="style0"/>
              <w:adjustRightInd/>
              <w:jc w:val="center"/>
              <w:rPr>
                <w:rFonts w:ascii="宋体" w:cs="宋体" w:hAnsi="宋体"/>
                <w:szCs w:val="21"/>
              </w:rPr>
            </w:pPr>
            <w:r>
              <w:rPr>
                <w:rFonts w:ascii="宋体" w:cs="宋体" w:hAnsi="宋体" w:hint="eastAsia"/>
                <w:szCs w:val="21"/>
              </w:rPr>
              <w:t>（111台）</w:t>
            </w: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CPU：</w:t>
            </w:r>
          </w:p>
          <w:p>
            <w:pPr>
              <w:pStyle w:val="style0"/>
              <w:adjustRightInd/>
              <w:rPr>
                <w:rFonts w:ascii="宋体" w:cs="宋体" w:hAnsi="宋体"/>
                <w:szCs w:val="21"/>
              </w:rPr>
            </w:pPr>
            <w:r>
              <w:rPr>
                <w:rFonts w:ascii="宋体" w:cs="宋体" w:hAnsi="宋体" w:hint="eastAsia"/>
                <w:szCs w:val="21"/>
              </w:rPr>
              <w:t>（1）2路国产化处理器，CPU主频≥2.2GHz，单CPU核数≥32，单CPU末级缓存容量≥8MB；</w:t>
            </w:r>
          </w:p>
          <w:p>
            <w:pPr>
              <w:pStyle w:val="style0"/>
              <w:adjustRightInd/>
              <w:rPr>
                <w:rFonts w:ascii="宋体" w:cs="宋体" w:hAnsi="宋体"/>
                <w:szCs w:val="21"/>
              </w:rPr>
            </w:pPr>
            <w:r>
              <w:rPr>
                <w:rFonts w:ascii="宋体" w:cs="宋体" w:hAnsi="宋体" w:hint="eastAsia"/>
                <w:szCs w:val="21"/>
              </w:rPr>
              <w:t>（2）支持通用计算及虚拟化功能。处理器需集成整型计算单元、浮点计算单元、内存控制器、I/O 模块等，处理器与存储部件、网络部件、I/O部件等组成计算系统，提供数据处理、网络接入等计算相关功能；</w:t>
            </w:r>
          </w:p>
          <w:p>
            <w:pPr>
              <w:pStyle w:val="style0"/>
              <w:adjustRightInd/>
              <w:rPr>
                <w:rFonts w:ascii="宋体" w:cs="宋体" w:hAnsi="宋体"/>
                <w:szCs w:val="21"/>
              </w:rPr>
            </w:pPr>
            <w:r>
              <w:rPr>
                <w:rFonts w:ascii="宋体" w:cs="宋体" w:hAnsi="宋体" w:hint="eastAsia"/>
                <w:szCs w:val="21"/>
              </w:rPr>
              <w:t>（3）CPU 芯片应符合 GM/T 0008 的相关规定，或芯片密码模块应符合 GB/T37092 或 GM/T 0028 的相关规定；</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主板：</w:t>
            </w:r>
          </w:p>
          <w:p>
            <w:pPr>
              <w:pStyle w:val="style0"/>
              <w:adjustRightInd/>
              <w:rPr>
                <w:rFonts w:ascii="宋体" w:cs="宋体" w:hAnsi="宋体"/>
                <w:szCs w:val="21"/>
              </w:rPr>
            </w:pPr>
            <w:r>
              <w:rPr>
                <w:rFonts w:ascii="宋体" w:cs="宋体" w:hAnsi="宋体" w:hint="eastAsia"/>
                <w:szCs w:val="21"/>
              </w:rPr>
              <w:t>（1）非板载内存的可扩展插槽数量应不少于4个；</w:t>
            </w:r>
          </w:p>
          <w:p>
            <w:pPr>
              <w:pStyle w:val="style0"/>
              <w:adjustRightInd/>
              <w:rPr>
                <w:rFonts w:ascii="宋体" w:cs="宋体" w:hAnsi="宋体"/>
                <w:szCs w:val="21"/>
              </w:rPr>
            </w:pPr>
            <w:r>
              <w:rPr>
                <w:rFonts w:ascii="宋体" w:cs="宋体" w:hAnsi="宋体" w:hint="eastAsia"/>
                <w:szCs w:val="21"/>
              </w:rPr>
              <w:t>（2）至少支持SATA、SAS、M.2、U.2等存储接口中的1种。</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主板PCIe插槽：</w:t>
            </w:r>
          </w:p>
          <w:p>
            <w:pPr>
              <w:pStyle w:val="style0"/>
              <w:adjustRightInd/>
              <w:rPr>
                <w:rFonts w:ascii="宋体" w:cs="宋体" w:hAnsi="宋体"/>
                <w:szCs w:val="21"/>
              </w:rPr>
            </w:pPr>
            <w:r>
              <w:rPr>
                <w:rFonts w:ascii="宋体" w:cs="宋体" w:hAnsi="宋体" w:hint="eastAsia"/>
                <w:szCs w:val="21"/>
              </w:rPr>
              <w:t>（1）高度大于44.45mm双路或以上服务器PCIe插槽或接口应不少于5个；</w:t>
            </w:r>
          </w:p>
          <w:p>
            <w:pPr>
              <w:pStyle w:val="style0"/>
              <w:adjustRightInd/>
              <w:rPr>
                <w:rFonts w:ascii="宋体" w:cs="宋体" w:hAnsi="宋体"/>
                <w:szCs w:val="21"/>
              </w:rPr>
            </w:pPr>
            <w:r>
              <w:rPr>
                <w:rFonts w:ascii="宋体" w:cs="宋体" w:hAnsi="宋体" w:hint="eastAsia"/>
                <w:szCs w:val="21"/>
              </w:rPr>
              <w:t>（2）PCIe插槽接口符合PCIe3.0或以上的高速串行计算机扩展总线标准，PCIe的接口速率与位宽需保证向下兼容；</w:t>
            </w:r>
          </w:p>
          <w:p>
            <w:pPr>
              <w:pStyle w:val="style0"/>
              <w:adjustRightInd/>
              <w:rPr>
                <w:rFonts w:ascii="宋体" w:cs="宋体" w:hAnsi="宋体"/>
                <w:szCs w:val="21"/>
              </w:rPr>
            </w:pPr>
            <w:r>
              <w:rPr>
                <w:rFonts w:ascii="宋体" w:cs="宋体" w:hAnsi="宋体" w:hint="eastAsia"/>
                <w:szCs w:val="21"/>
              </w:rPr>
              <w:t>（3）内置或适配符合PCIe的功能卡，如：网络功能卡、存储功能卡及图形显示功能卡。</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▲4</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内存：</w:t>
            </w:r>
          </w:p>
          <w:p>
            <w:pPr>
              <w:pStyle w:val="style0"/>
              <w:adjustRightInd/>
              <w:rPr>
                <w:rFonts w:ascii="宋体" w:cs="宋体" w:hAnsi="宋体"/>
                <w:szCs w:val="21"/>
              </w:rPr>
            </w:pPr>
            <w:r>
              <w:rPr>
                <w:rFonts w:ascii="宋体" w:cs="宋体" w:hAnsi="宋体" w:hint="eastAsia"/>
                <w:szCs w:val="21"/>
              </w:rPr>
              <w:t>（1）内存数量≥4，内存总容量≥256GB，内存规格≥DDR4；内存速率≥2666MT/s；</w:t>
            </w:r>
          </w:p>
          <w:p>
            <w:pPr>
              <w:pStyle w:val="style0"/>
              <w:adjustRightInd/>
              <w:rPr>
                <w:rFonts w:ascii="宋体" w:cs="宋体" w:hAnsi="宋体"/>
                <w:szCs w:val="21"/>
              </w:rPr>
            </w:pPr>
            <w:r>
              <w:rPr>
                <w:rFonts w:ascii="宋体" w:cs="宋体" w:hAnsi="宋体" w:hint="eastAsia"/>
                <w:szCs w:val="21"/>
              </w:rPr>
              <w:t>（2）内存通道≥3，每个通道可支持1DPC或2DPC，当支持2DPC时，印制电路板上应具备插槽的序号标识，具体通道数应在随机文件中明确；</w:t>
            </w:r>
          </w:p>
          <w:p>
            <w:pPr>
              <w:pStyle w:val="style0"/>
              <w:adjustRightInd/>
              <w:rPr>
                <w:rFonts w:ascii="宋体" w:cs="宋体" w:hAnsi="宋体"/>
                <w:szCs w:val="21"/>
              </w:rPr>
            </w:pPr>
            <w:r>
              <w:rPr>
                <w:rFonts w:ascii="宋体" w:cs="宋体" w:hAnsi="宋体" w:hint="eastAsia"/>
                <w:szCs w:val="21"/>
              </w:rPr>
              <w:t>（3）适配3种及以上品厂商的内存产品，且均不低于产品支持的内存规格。</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▲5</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存储：</w:t>
            </w:r>
          </w:p>
          <w:p>
            <w:pPr>
              <w:pStyle w:val="style0"/>
              <w:adjustRightInd/>
              <w:rPr>
                <w:rFonts w:ascii="宋体" w:cs="宋体" w:hAnsi="宋体"/>
                <w:szCs w:val="21"/>
              </w:rPr>
            </w:pPr>
            <w:r>
              <w:rPr>
                <w:rFonts w:ascii="宋体" w:cs="宋体" w:hAnsi="宋体" w:hint="eastAsia"/>
                <w:szCs w:val="21"/>
              </w:rPr>
              <w:t>（1）服务器产品至少要配备两款存储设备，服务器提供的实配硬磁盘可用容量应分别不小于600GB和1.8TB；</w:t>
            </w:r>
          </w:p>
          <w:p>
            <w:pPr>
              <w:pStyle w:val="style0"/>
              <w:adjustRightInd/>
              <w:rPr>
                <w:rFonts w:ascii="宋体" w:cs="宋体" w:hAnsi="宋体"/>
                <w:szCs w:val="21"/>
              </w:rPr>
            </w:pPr>
            <w:r>
              <w:rPr>
                <w:rFonts w:ascii="宋体" w:cs="宋体" w:hAnsi="宋体" w:hint="eastAsia"/>
                <w:szCs w:val="21"/>
              </w:rPr>
              <w:t>（2）硬盘实配数量:服务器提供的600G硬磁盘（10Krpm SAS HDD）和1.8T硬磁盘（10Krpm SAS HDD）数量应分别不小于2块和4块，支持RAID0和1，可实现互为备份；</w:t>
            </w:r>
          </w:p>
          <w:p>
            <w:pPr>
              <w:pStyle w:val="style0"/>
              <w:adjustRightInd/>
              <w:rPr>
                <w:rFonts w:ascii="宋体" w:cs="宋体" w:hAnsi="宋体"/>
                <w:szCs w:val="21"/>
              </w:rPr>
            </w:pPr>
            <w:r>
              <w:rPr>
                <w:rFonts w:ascii="宋体" w:cs="宋体" w:hAnsi="宋体" w:hint="eastAsia"/>
                <w:szCs w:val="21"/>
              </w:rPr>
              <w:t>（3）硬盘插槽数量及规格：服务器可支持的硬盘数量应不少于8块；</w:t>
            </w:r>
          </w:p>
          <w:p>
            <w:pPr>
              <w:pStyle w:val="style0"/>
              <w:adjustRightInd/>
              <w:rPr>
                <w:rFonts w:ascii="宋体" w:cs="宋体" w:hAnsi="宋体"/>
                <w:szCs w:val="21"/>
              </w:rPr>
            </w:pPr>
            <w:r>
              <w:rPr>
                <w:rFonts w:ascii="宋体" w:cs="宋体" w:hAnsi="宋体" w:hint="eastAsia"/>
                <w:szCs w:val="21"/>
              </w:rPr>
              <w:t>（4）适配3种或以上厂商的固态存储产品，且均不低于产品支持的固态存储设备规格。</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6</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网络：</w:t>
            </w:r>
          </w:p>
          <w:p>
            <w:pPr>
              <w:pStyle w:val="style0"/>
              <w:adjustRightInd/>
              <w:rPr>
                <w:rFonts w:ascii="宋体" w:cs="宋体" w:hAnsi="宋体"/>
                <w:szCs w:val="21"/>
              </w:rPr>
            </w:pPr>
            <w:r>
              <w:rPr>
                <w:rFonts w:ascii="宋体" w:cs="宋体" w:hAnsi="宋体" w:hint="eastAsia"/>
                <w:szCs w:val="21"/>
              </w:rPr>
              <w:t>（1）配备电口数量不少于4个，且电口速率不少于1GE，配备光口数量不少于2个，且光口速率不少于10GE，满配多模光模块；</w:t>
            </w:r>
          </w:p>
          <w:p>
            <w:pPr>
              <w:pStyle w:val="style0"/>
              <w:adjustRightInd/>
              <w:rPr>
                <w:rFonts w:ascii="宋体" w:cs="宋体" w:hAnsi="宋体"/>
                <w:szCs w:val="21"/>
              </w:rPr>
            </w:pPr>
            <w:r>
              <w:rPr>
                <w:rFonts w:ascii="宋体" w:cs="宋体" w:hAnsi="宋体" w:hint="eastAsia"/>
                <w:szCs w:val="21"/>
              </w:rPr>
              <w:t>（2）支持网络连接、网络访问、数据交换和网络管控功能；</w:t>
            </w:r>
          </w:p>
          <w:p>
            <w:pPr>
              <w:pStyle w:val="style0"/>
              <w:adjustRightInd/>
              <w:rPr>
                <w:rFonts w:ascii="宋体" w:cs="宋体" w:hAnsi="宋体"/>
                <w:szCs w:val="21"/>
              </w:rPr>
            </w:pPr>
            <w:r>
              <w:rPr>
                <w:rFonts w:ascii="宋体" w:cs="宋体" w:hAnsi="宋体" w:hint="eastAsia"/>
                <w:szCs w:val="21"/>
              </w:rPr>
              <w:t>（3）网卡应适配两种或以上厂商产品。</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7</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外部接口：</w:t>
            </w:r>
          </w:p>
          <w:p>
            <w:pPr>
              <w:pStyle w:val="style0"/>
              <w:adjustRightInd/>
              <w:rPr>
                <w:rFonts w:ascii="宋体" w:cs="宋体" w:hAnsi="宋体"/>
                <w:szCs w:val="21"/>
              </w:rPr>
            </w:pPr>
            <w:r>
              <w:rPr>
                <w:rFonts w:ascii="宋体" w:cs="宋体" w:hAnsi="宋体" w:hint="eastAsia"/>
                <w:szCs w:val="21"/>
              </w:rPr>
              <w:t>（1）显示接口类型应不少于1种，如：VGA、DP、HDMI等；</w:t>
            </w:r>
          </w:p>
          <w:p>
            <w:pPr>
              <w:pStyle w:val="style0"/>
              <w:adjustRightInd/>
              <w:rPr>
                <w:rFonts w:ascii="宋体" w:cs="宋体" w:hAnsi="宋体"/>
                <w:szCs w:val="21"/>
              </w:rPr>
            </w:pPr>
            <w:r>
              <w:rPr>
                <w:rFonts w:ascii="宋体" w:cs="宋体" w:hAnsi="宋体" w:hint="eastAsia"/>
                <w:szCs w:val="21"/>
              </w:rPr>
              <w:t>（2）配备USB接口，如USB2.0、USB3.0等；</w:t>
            </w:r>
          </w:p>
          <w:p>
            <w:pPr>
              <w:pStyle w:val="style0"/>
              <w:adjustRightInd/>
              <w:rPr>
                <w:rFonts w:ascii="宋体" w:cs="宋体" w:hAnsi="宋体"/>
                <w:szCs w:val="21"/>
              </w:rPr>
            </w:pPr>
            <w:r>
              <w:rPr>
                <w:rFonts w:ascii="宋体" w:cs="宋体" w:hAnsi="宋体" w:hint="eastAsia"/>
                <w:szCs w:val="21"/>
              </w:rPr>
              <w:t>（3）支持BMC管理端口，支持BMC固件基础功能，如IPMI2.0、SNMP或Redfish等接口功能；支持BIOS固件基础功能，如支持设置界面中英文显示切换功能；支持远程关机和重新启动功能。</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8</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电源：</w:t>
            </w:r>
          </w:p>
          <w:p>
            <w:pPr>
              <w:pStyle w:val="style0"/>
              <w:adjustRightInd/>
              <w:rPr>
                <w:rFonts w:ascii="宋体" w:cs="宋体" w:hAnsi="宋体"/>
                <w:szCs w:val="21"/>
              </w:rPr>
            </w:pPr>
            <w:r>
              <w:rPr>
                <w:rFonts w:ascii="宋体" w:cs="宋体" w:hAnsi="宋体" w:hint="eastAsia"/>
                <w:szCs w:val="21"/>
              </w:rPr>
              <w:t>（1）电源模块数量≥2；</w:t>
            </w:r>
          </w:p>
          <w:p>
            <w:pPr>
              <w:pStyle w:val="style0"/>
              <w:adjustRightInd/>
              <w:rPr>
                <w:rFonts w:ascii="宋体" w:cs="宋体" w:hAnsi="宋体"/>
                <w:szCs w:val="21"/>
              </w:rPr>
            </w:pPr>
            <w:r>
              <w:rPr>
                <w:rFonts w:ascii="宋体" w:cs="宋体" w:hAnsi="宋体" w:hint="eastAsia"/>
                <w:szCs w:val="21"/>
              </w:rPr>
              <w:t>（2）电源模块功率应有一定冗余，满足处理器满载时的需求；</w:t>
            </w:r>
          </w:p>
          <w:p>
            <w:pPr>
              <w:pStyle w:val="style0"/>
              <w:adjustRightInd/>
              <w:rPr>
                <w:rFonts w:ascii="宋体" w:cs="宋体" w:hAnsi="宋体"/>
                <w:szCs w:val="21"/>
              </w:rPr>
            </w:pPr>
            <w:r>
              <w:rPr>
                <w:rFonts w:ascii="宋体" w:cs="宋体" w:hAnsi="宋体" w:hint="eastAsia"/>
                <w:szCs w:val="21"/>
              </w:rPr>
              <w:t>（3）整机电源模块应具备热插拔功能，支持过流及短路保护的功能；</w:t>
            </w:r>
          </w:p>
          <w:p>
            <w:pPr>
              <w:pStyle w:val="style0"/>
              <w:adjustRightInd/>
              <w:rPr>
                <w:rFonts w:ascii="宋体" w:cs="宋体" w:hAnsi="宋体"/>
                <w:szCs w:val="21"/>
              </w:rPr>
            </w:pPr>
            <w:r>
              <w:rPr>
                <w:rFonts w:ascii="宋体" w:cs="宋体" w:hAnsi="宋体" w:hint="eastAsia"/>
                <w:szCs w:val="21"/>
              </w:rPr>
              <w:t>（4）电源能耗符合 GB/T 9813.3的有关规定</w:t>
            </w:r>
          </w:p>
          <w:p>
            <w:pPr>
              <w:pStyle w:val="style0"/>
              <w:adjustRightInd/>
              <w:rPr>
                <w:rFonts w:ascii="宋体" w:cs="宋体" w:hAnsi="宋体"/>
                <w:szCs w:val="21"/>
              </w:rPr>
            </w:pPr>
            <w:r>
              <w:rPr>
                <w:rFonts w:ascii="宋体" w:cs="宋体" w:hAnsi="宋体" w:hint="eastAsia"/>
                <w:szCs w:val="21"/>
              </w:rPr>
              <w:t>（5）支持220V交流供电。</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9</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外观和结构：</w:t>
            </w:r>
          </w:p>
          <w:p>
            <w:pPr>
              <w:pStyle w:val="style0"/>
              <w:adjustRightInd/>
              <w:rPr>
                <w:rFonts w:ascii="宋体" w:cs="宋体" w:hAnsi="宋体"/>
                <w:szCs w:val="21"/>
              </w:rPr>
            </w:pPr>
            <w:r>
              <w:rPr>
                <w:rFonts w:ascii="宋体" w:cs="宋体" w:hAnsi="宋体" w:hint="eastAsia"/>
                <w:szCs w:val="21"/>
              </w:rPr>
              <w:t>（1）服务器的零部件应紧固无松动，可插拔部件应可靠连接，开关、按钮和其它控制部件应灵活可靠，布局应方便使用；</w:t>
            </w:r>
          </w:p>
          <w:p>
            <w:pPr>
              <w:pStyle w:val="style0"/>
              <w:adjustRightInd/>
              <w:rPr>
                <w:rFonts w:ascii="宋体" w:cs="宋体" w:hAnsi="宋体"/>
                <w:szCs w:val="21"/>
              </w:rPr>
            </w:pPr>
            <w:r>
              <w:rPr>
                <w:rFonts w:ascii="宋体" w:cs="宋体" w:hAnsi="宋体" w:hint="eastAsia"/>
                <w:szCs w:val="21"/>
              </w:rPr>
              <w:t>（2）产品表面不应有明显的凹痕、划伤、裂缝、变形和污染等。表面涂层均匀，不应起泡、龟裂、脱落和磨损，金属零部件无锈蚀及其它机械损伤；</w:t>
            </w:r>
          </w:p>
          <w:p>
            <w:pPr>
              <w:pStyle w:val="style0"/>
              <w:adjustRightInd/>
              <w:rPr>
                <w:rFonts w:ascii="宋体" w:cs="宋体" w:hAnsi="宋体"/>
                <w:szCs w:val="21"/>
              </w:rPr>
            </w:pPr>
            <w:r>
              <w:rPr>
                <w:rFonts w:ascii="宋体" w:cs="宋体" w:hAnsi="宋体" w:hint="eastAsia"/>
                <w:szCs w:val="21"/>
              </w:rPr>
              <w:t>（3）产品表面说明功能的文字、符号和标志应清晰、端正且牢固；</w:t>
            </w:r>
          </w:p>
          <w:p>
            <w:pPr>
              <w:pStyle w:val="style0"/>
              <w:adjustRightInd/>
              <w:rPr>
                <w:rFonts w:ascii="宋体" w:cs="宋体" w:hAnsi="宋体"/>
                <w:szCs w:val="21"/>
              </w:rPr>
            </w:pPr>
            <w:r>
              <w:rPr>
                <w:rFonts w:ascii="宋体" w:cs="宋体" w:hAnsi="宋体" w:hint="eastAsia"/>
                <w:szCs w:val="21"/>
              </w:rPr>
              <w:t>（4）应在服务器的显著位置提供运行状态的指示功能，并在随机文件中明确具体含义；</w:t>
            </w:r>
          </w:p>
          <w:p>
            <w:pPr>
              <w:pStyle w:val="style0"/>
              <w:adjustRightInd/>
              <w:rPr>
                <w:rFonts w:ascii="宋体" w:cs="宋体" w:hAnsi="宋体"/>
                <w:szCs w:val="21"/>
              </w:rPr>
            </w:pPr>
            <w:r>
              <w:rPr>
                <w:rFonts w:ascii="宋体" w:cs="宋体" w:hAnsi="宋体" w:hint="eastAsia"/>
                <w:szCs w:val="21"/>
              </w:rPr>
              <w:t>（5）机架、机箱的尺寸应符合通用机柜的安装要求，插入总线插座的电路板接口外形尺寸应符合有关总线标准的规定，将机箱固定在机柜上，机箱底面最大下垂变形不得干涉相邻机体；</w:t>
            </w:r>
          </w:p>
          <w:p>
            <w:pPr>
              <w:pStyle w:val="style0"/>
              <w:adjustRightInd/>
              <w:rPr>
                <w:rFonts w:ascii="宋体" w:cs="宋体" w:hAnsi="宋体"/>
                <w:szCs w:val="21"/>
              </w:rPr>
            </w:pPr>
            <w:r>
              <w:rPr>
                <w:rFonts w:ascii="宋体" w:cs="宋体" w:hAnsi="宋体" w:hint="eastAsia"/>
                <w:szCs w:val="21"/>
              </w:rPr>
              <w:t>（6）高密度服务器应给出CPU个数与机柜高度；</w:t>
            </w:r>
          </w:p>
          <w:p>
            <w:pPr>
              <w:pStyle w:val="style0"/>
              <w:adjustRightInd/>
              <w:rPr>
                <w:rFonts w:ascii="宋体" w:cs="宋体" w:hAnsi="宋体"/>
                <w:szCs w:val="21"/>
              </w:rPr>
            </w:pPr>
            <w:r>
              <w:rPr>
                <w:rFonts w:ascii="宋体" w:cs="宋体" w:hAnsi="宋体" w:hint="eastAsia"/>
                <w:szCs w:val="21"/>
              </w:rPr>
              <w:t>（7）服务器尺寸具体要求在随机文件中明确。</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10</w:t>
            </w:r>
          </w:p>
        </w:tc>
        <w:tc>
          <w:tcPr>
            <w:tcW w:w="6887" w:type="dxa"/>
            <w:tcBorders/>
            <w:vAlign w:val="center"/>
          </w:tcPr>
          <w:p>
            <w:pPr>
              <w:pStyle w:val="style0"/>
              <w:adjustRightInd/>
              <w:rPr>
                <w:rFonts w:ascii="宋体" w:cs="宋体" w:hAnsi="宋体"/>
                <w:kern w:val="0"/>
                <w:szCs w:val="21"/>
              </w:rPr>
            </w:pPr>
            <w:r>
              <w:rPr>
                <w:rFonts w:ascii="宋体" w:cs="宋体" w:hAnsi="宋体" w:hint="eastAsia"/>
                <w:kern w:val="0"/>
                <w:szCs w:val="21"/>
              </w:rPr>
              <w:t>尺寸（高×宽×深）：</w:t>
            </w:r>
            <w:r>
              <w:rPr>
                <w:rFonts w:ascii="宋体" w:cs="宋体" w:hAnsi="宋体" w:hint="eastAsia"/>
                <w:szCs w:val="21"/>
              </w:rPr>
              <w:t>机架式设备，可安装在19英寸标准机柜，设备高度不超过2U，深度不超过85cm。</w:t>
            </w:r>
          </w:p>
          <w:p>
            <w:pPr>
              <w:pStyle w:val="style0"/>
              <w:adjustRightInd/>
              <w:rPr>
                <w:rFonts w:ascii="宋体" w:cs="宋体" w:hAnsi="宋体"/>
                <w:szCs w:val="21"/>
              </w:rPr>
            </w:pPr>
            <w:r>
              <w:rPr>
                <w:rFonts w:ascii="宋体" w:cs="宋体" w:hAnsi="宋体" w:hint="eastAsia"/>
                <w:szCs w:val="21"/>
              </w:rPr>
              <w:t>（1）设计应遵循标准化、系列化的要求；</w:t>
            </w:r>
          </w:p>
          <w:p>
            <w:pPr>
              <w:pStyle w:val="style0"/>
              <w:adjustRightInd/>
              <w:rPr>
                <w:rFonts w:ascii="宋体" w:cs="宋体" w:hAnsi="宋体"/>
                <w:szCs w:val="21"/>
              </w:rPr>
            </w:pPr>
            <w:r>
              <w:rPr>
                <w:rFonts w:ascii="宋体" w:cs="宋体" w:hAnsi="宋体" w:hint="eastAsia"/>
                <w:szCs w:val="21"/>
              </w:rPr>
              <w:t>（2）机箱的内部结构符合通用部件的安装需要。</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11</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环境适应性：</w:t>
            </w:r>
          </w:p>
          <w:p>
            <w:pPr>
              <w:pStyle w:val="style0"/>
              <w:adjustRightInd/>
              <w:rPr>
                <w:rFonts w:ascii="宋体" w:cs="宋体" w:hAnsi="宋体"/>
                <w:szCs w:val="21"/>
              </w:rPr>
            </w:pPr>
            <w:r>
              <w:rPr>
                <w:rFonts w:ascii="宋体" w:cs="宋体" w:hAnsi="宋体" w:hint="eastAsia"/>
                <w:szCs w:val="21"/>
              </w:rPr>
              <w:t>气候环境适应性应符合 GB/T9813.3 的有关规定，工作温度10～35℃，贮存运输温度-40～55℃；工作相对湿度35%～80%，贮存运输相对湿度20％～93%（40℃）；大气压86～106kPa。</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12</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机械环境适应性：</w:t>
            </w:r>
          </w:p>
          <w:p>
            <w:pPr>
              <w:pStyle w:val="style0"/>
              <w:adjustRightInd/>
              <w:rPr>
                <w:rFonts w:ascii="宋体" w:cs="宋体" w:hAnsi="宋体"/>
                <w:szCs w:val="21"/>
              </w:rPr>
            </w:pPr>
            <w:r>
              <w:rPr>
                <w:rFonts w:ascii="宋体" w:cs="宋体" w:hAnsi="宋体" w:hint="eastAsia"/>
                <w:szCs w:val="21"/>
              </w:rPr>
              <w:t>机械环境适应性应符合 GB/T 9813.3 的有关规定。</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13</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噪声：</w:t>
            </w:r>
          </w:p>
          <w:p>
            <w:pPr>
              <w:pStyle w:val="style0"/>
              <w:adjustRightInd/>
              <w:rPr>
                <w:rFonts w:ascii="宋体" w:cs="宋体" w:hAnsi="宋体"/>
                <w:szCs w:val="21"/>
              </w:rPr>
            </w:pPr>
            <w:r>
              <w:rPr>
                <w:rFonts w:ascii="宋体" w:cs="宋体" w:hAnsi="宋体" w:hint="eastAsia"/>
                <w:szCs w:val="21"/>
              </w:rPr>
              <w:t>符合 GB/T 9813.3 的有关规定，在产品说明中给出具体测试值。</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14</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散热方式：</w:t>
            </w:r>
          </w:p>
          <w:p>
            <w:pPr>
              <w:pStyle w:val="style0"/>
              <w:adjustRightInd/>
              <w:rPr>
                <w:rFonts w:ascii="宋体" w:cs="宋体" w:hAnsi="宋体"/>
                <w:szCs w:val="21"/>
              </w:rPr>
            </w:pPr>
            <w:r>
              <w:rPr>
                <w:rFonts w:ascii="宋体" w:cs="宋体" w:hAnsi="宋体" w:hint="eastAsia"/>
                <w:szCs w:val="21"/>
              </w:rPr>
              <w:t>支持风冷或液冷等散热方式。</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15</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操作系统及驱动功能：</w:t>
            </w:r>
          </w:p>
          <w:p>
            <w:pPr>
              <w:pStyle w:val="style0"/>
              <w:adjustRightInd/>
              <w:rPr>
                <w:rFonts w:ascii="宋体" w:cs="宋体" w:hAnsi="宋体"/>
                <w:szCs w:val="21"/>
              </w:rPr>
            </w:pPr>
            <w:r>
              <w:rPr>
                <w:rFonts w:ascii="宋体" w:cs="宋体" w:hAnsi="宋体" w:hint="eastAsia"/>
                <w:szCs w:val="21"/>
              </w:rPr>
              <w:t>（1）支持通过网络、闪存盘对操作系统、驱动进行升级；</w:t>
            </w:r>
          </w:p>
          <w:p>
            <w:pPr>
              <w:pStyle w:val="style0"/>
              <w:adjustRightInd/>
              <w:rPr>
                <w:rFonts w:ascii="宋体" w:cs="宋体" w:hAnsi="宋体"/>
                <w:szCs w:val="21"/>
              </w:rPr>
            </w:pPr>
            <w:r>
              <w:rPr>
                <w:rFonts w:ascii="宋体" w:cs="宋体" w:hAnsi="宋体" w:hint="eastAsia"/>
                <w:szCs w:val="21"/>
              </w:rPr>
              <w:t>（2）支持访问控制、安全审计、网络接入鉴别等功能。</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16</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中文信息处理功能：</w:t>
            </w:r>
          </w:p>
          <w:p>
            <w:pPr>
              <w:pStyle w:val="style0"/>
              <w:adjustRightInd/>
              <w:rPr>
                <w:rFonts w:ascii="宋体" w:cs="宋体" w:hAnsi="宋体"/>
                <w:szCs w:val="21"/>
              </w:rPr>
            </w:pPr>
            <w:r>
              <w:rPr>
                <w:rFonts w:ascii="宋体" w:cs="宋体" w:hAnsi="宋体" w:hint="eastAsia"/>
                <w:szCs w:val="21"/>
              </w:rPr>
              <w:t>符合 GB 18030 的有关规定。</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17</w:t>
            </w:r>
          </w:p>
        </w:tc>
        <w:tc>
          <w:tcPr>
            <w:tcW w:w="6887" w:type="dxa"/>
            <w:tcBorders/>
            <w:vAlign w:val="center"/>
          </w:tcPr>
          <w:p>
            <w:pPr>
              <w:pStyle w:val="style0"/>
              <w:adjustRightInd/>
              <w:rPr>
                <w:rFonts w:ascii="宋体" w:cs="宋体" w:hAnsi="宋体"/>
                <w:b/>
                <w:bCs/>
                <w:szCs w:val="21"/>
              </w:rPr>
            </w:pPr>
            <w:r>
              <w:rPr>
                <w:rFonts w:ascii="宋体" w:cs="宋体" w:hAnsi="宋体" w:hint="eastAsia"/>
                <w:b/>
                <w:bCs/>
                <w:szCs w:val="21"/>
              </w:rPr>
              <w:t>关键部件安全要求：</w:t>
            </w:r>
          </w:p>
          <w:p>
            <w:pPr>
              <w:pStyle w:val="style0"/>
              <w:adjustRightInd/>
              <w:rPr>
                <w:rFonts w:ascii="宋体" w:cs="宋体" w:hAnsi="宋体"/>
                <w:szCs w:val="21"/>
              </w:rPr>
            </w:pPr>
            <w:r>
              <w:rPr>
                <w:rFonts w:ascii="宋体" w:cs="宋体" w:hAnsi="宋体" w:hint="eastAsia"/>
                <w:b/>
                <w:bCs/>
                <w:szCs w:val="21"/>
              </w:rPr>
              <w:t>CPU和操作系统等关键部件</w:t>
            </w:r>
            <w:r>
              <w:rPr>
                <w:rFonts w:ascii="宋体" w:cs="宋体" w:hAnsi="宋体" w:hint="eastAsia"/>
                <w:b/>
                <w:bCs/>
                <w:szCs w:val="21"/>
                <w:lang w:val="en-US" w:eastAsia="zh-CN"/>
              </w:rPr>
              <w:t>必须</w:t>
            </w:r>
            <w:r>
              <w:rPr>
                <w:rFonts w:ascii="宋体" w:cs="宋体" w:hAnsi="宋体" w:hint="eastAsia"/>
                <w:b/>
                <w:bCs/>
                <w:szCs w:val="21"/>
              </w:rPr>
              <w:t>符合</w:t>
            </w:r>
            <w:r>
              <w:rPr>
                <w:rFonts w:ascii="宋体" w:cs="宋体" w:hAnsi="宋体" w:hint="eastAsia"/>
                <w:b/>
                <w:bCs/>
                <w:szCs w:val="21"/>
                <w:lang w:val="en-US" w:eastAsia="zh-CN"/>
              </w:rPr>
              <w:t>国家</w:t>
            </w:r>
            <w:r>
              <w:rPr>
                <w:rFonts w:ascii="宋体" w:cs="宋体" w:hAnsi="宋体" w:hint="eastAsia"/>
                <w:b/>
                <w:bCs/>
                <w:szCs w:val="21"/>
              </w:rPr>
              <w:t>安全可靠测评要求；</w:t>
            </w:r>
            <w:r>
              <w:rPr>
                <w:rFonts w:ascii="宋体" w:cs="宋体" w:hAnsi="宋体" w:hint="eastAsia"/>
                <w:b/>
                <w:bCs/>
                <w:szCs w:val="21"/>
                <w:lang w:val="en-US" w:eastAsia="zh-CN"/>
              </w:rPr>
              <w:t>否则，作无效标处理。提供承诺函，格式自拟。</w:t>
            </w:r>
            <w:r>
              <w:rPr>
                <w:rFonts w:ascii="宋体" w:cs="宋体" w:hAnsi="宋体" w:hint="eastAsia"/>
                <w:b/>
                <w:bCs/>
                <w:szCs w:val="21"/>
              </w:rPr>
              <w:t xml:space="preserve"> </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18</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固件安全要求：</w:t>
            </w:r>
          </w:p>
          <w:p>
            <w:pPr>
              <w:pStyle w:val="style0"/>
              <w:adjustRightInd/>
              <w:rPr>
                <w:rFonts w:ascii="宋体" w:cs="宋体" w:hAnsi="宋体"/>
                <w:szCs w:val="21"/>
              </w:rPr>
            </w:pPr>
            <w:r>
              <w:rPr>
                <w:rFonts w:ascii="宋体" w:cs="宋体" w:hAnsi="宋体" w:hint="eastAsia"/>
                <w:szCs w:val="21"/>
              </w:rPr>
              <w:t>支持故障检测功能，可以检测到具体的FRU（内存、硬盘等）的故障并发出告警。</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19</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系统安全要求：</w:t>
            </w:r>
          </w:p>
          <w:p>
            <w:pPr>
              <w:pStyle w:val="style0"/>
              <w:adjustRightInd/>
              <w:rPr>
                <w:rFonts w:ascii="宋体" w:cs="宋体" w:hAnsi="宋体"/>
                <w:szCs w:val="21"/>
              </w:rPr>
            </w:pPr>
            <w:r>
              <w:rPr>
                <w:rFonts w:ascii="宋体" w:cs="宋体" w:hAnsi="宋体" w:hint="eastAsia"/>
                <w:szCs w:val="21"/>
              </w:rPr>
              <w:t>（1）支持弱口令字典检查功能，出现在弱口令字典中的字符串不能被设置为用户口令；</w:t>
            </w:r>
          </w:p>
          <w:p>
            <w:pPr>
              <w:pStyle w:val="style0"/>
              <w:adjustRightInd/>
              <w:rPr>
                <w:rFonts w:ascii="宋体" w:cs="宋体" w:hAnsi="宋体"/>
                <w:szCs w:val="21"/>
              </w:rPr>
            </w:pPr>
            <w:r>
              <w:rPr>
                <w:rFonts w:ascii="宋体" w:cs="宋体" w:hAnsi="宋体" w:hint="eastAsia"/>
                <w:szCs w:val="21"/>
              </w:rPr>
              <w:t>（2）支持基于时间、IP或MAC白名单访问控制；</w:t>
            </w:r>
          </w:p>
          <w:p>
            <w:pPr>
              <w:pStyle w:val="style0"/>
              <w:adjustRightInd/>
              <w:rPr>
                <w:rFonts w:ascii="宋体" w:cs="宋体" w:hAnsi="宋体"/>
                <w:szCs w:val="21"/>
              </w:rPr>
            </w:pPr>
            <w:r>
              <w:rPr>
                <w:rFonts w:ascii="宋体" w:cs="宋体" w:hAnsi="宋体" w:hint="eastAsia"/>
                <w:szCs w:val="21"/>
              </w:rPr>
              <w:t>（3）支持二次鉴别功能，对于用户配置、权限配置、公钥导入等重要的管理操作，已登录用户应通过二次鉴别后，才能执行操作；</w:t>
            </w:r>
          </w:p>
          <w:p>
            <w:pPr>
              <w:pStyle w:val="style0"/>
              <w:adjustRightInd/>
              <w:rPr>
                <w:rFonts w:ascii="宋体" w:cs="宋体" w:hAnsi="宋体"/>
                <w:szCs w:val="21"/>
              </w:rPr>
            </w:pPr>
            <w:r>
              <w:rPr>
                <w:rFonts w:ascii="宋体" w:cs="宋体" w:hAnsi="宋体" w:hint="eastAsia"/>
                <w:szCs w:val="21"/>
              </w:rPr>
              <w:t>（4）支持对带外管理系统中的用户口令和证书等敏感信息进行加密存储，禁止使用私有的和业界已知不安全的密码算法；</w:t>
            </w:r>
          </w:p>
          <w:p>
            <w:pPr>
              <w:pStyle w:val="style0"/>
              <w:adjustRightInd/>
              <w:rPr>
                <w:rFonts w:ascii="宋体" w:cs="宋体" w:hAnsi="宋体"/>
                <w:szCs w:val="21"/>
              </w:rPr>
            </w:pPr>
            <w:r>
              <w:rPr>
                <w:rFonts w:ascii="宋体" w:cs="宋体" w:hAnsi="宋体" w:hint="eastAsia"/>
                <w:szCs w:val="21"/>
              </w:rPr>
              <w:t>（5）支持使用安全的传输加密协议（如SSH或HTTPS等）传输用户的敏感信息；</w:t>
            </w:r>
          </w:p>
          <w:p>
            <w:pPr>
              <w:pStyle w:val="style0"/>
              <w:adjustRightInd/>
              <w:rPr>
                <w:rFonts w:ascii="宋体" w:cs="宋体" w:hAnsi="宋体"/>
                <w:szCs w:val="21"/>
              </w:rPr>
            </w:pPr>
            <w:r>
              <w:rPr>
                <w:rFonts w:hint="eastAsia"/>
              </w:rPr>
              <w:t>（6）BMC芯片采用国产自研管理芯片，</w:t>
            </w:r>
            <w:r>
              <w:rPr>
                <w:rFonts w:hint="eastAsia"/>
                <w:b/>
                <w:bCs/>
              </w:rPr>
              <w:t>注：投标文件中须提供原厂官网截图或产品文档截图作为证明材料，未提供视为负偏离。</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20</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信息安全要求：</w:t>
            </w:r>
          </w:p>
          <w:p>
            <w:pPr>
              <w:pStyle w:val="style0"/>
              <w:adjustRightInd/>
              <w:rPr>
                <w:rFonts w:ascii="宋体" w:cs="宋体" w:hAnsi="宋体"/>
                <w:szCs w:val="21"/>
              </w:rPr>
            </w:pPr>
            <w:r>
              <w:rPr>
                <w:rFonts w:ascii="宋体" w:cs="宋体" w:hAnsi="宋体" w:hint="eastAsia"/>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21</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物理安全：</w:t>
            </w:r>
          </w:p>
          <w:p>
            <w:pPr>
              <w:pStyle w:val="style0"/>
              <w:adjustRightInd/>
              <w:rPr>
                <w:rFonts w:ascii="宋体" w:cs="宋体" w:hAnsi="宋体"/>
                <w:kern w:val="0"/>
                <w:szCs w:val="21"/>
              </w:rPr>
            </w:pPr>
            <w:r>
              <w:rPr>
                <w:rFonts w:ascii="宋体" w:cs="宋体" w:hAnsi="宋体" w:hint="eastAsia"/>
                <w:szCs w:val="21"/>
              </w:rPr>
              <w:t>安全要求应符合 GB 4943.1 的规定。</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22</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限用物质的限量要求：</w:t>
            </w:r>
          </w:p>
          <w:p>
            <w:pPr>
              <w:pStyle w:val="style0"/>
              <w:adjustRightInd/>
              <w:rPr>
                <w:rFonts w:ascii="宋体" w:cs="宋体" w:hAnsi="宋体"/>
                <w:kern w:val="0"/>
                <w:szCs w:val="21"/>
              </w:rPr>
            </w:pPr>
            <w:r>
              <w:rPr>
                <w:rFonts w:ascii="宋体" w:cs="宋体" w:hAnsi="宋体" w:hint="eastAsia"/>
                <w:szCs w:val="21"/>
              </w:rPr>
              <w:t>限用物质的限量应符合 GB/T 26572的要求。</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23</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外设兼容性：</w:t>
            </w:r>
          </w:p>
          <w:p>
            <w:pPr>
              <w:pStyle w:val="style0"/>
              <w:adjustRightInd/>
              <w:rPr>
                <w:rFonts w:ascii="宋体" w:cs="宋体" w:hAnsi="宋体"/>
                <w:szCs w:val="21"/>
              </w:rPr>
            </w:pPr>
            <w:r>
              <w:rPr>
                <w:rFonts w:ascii="宋体" w:cs="宋体" w:hAnsi="宋体" w:hint="eastAsia"/>
                <w:szCs w:val="21"/>
              </w:rPr>
              <w:t>兼容多种主流生产商的外部设备，包括显示器、键盘、鼠标、闪存盘、移动硬盘、USB光驱及KVM等，要求使用不同厂商的外部设备时，系统均能正常识别和安装驱动。</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color w:val="auto"/>
                <w:szCs w:val="21"/>
              </w:rPr>
              <w:t>24</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软件兼容性：</w:t>
            </w:r>
          </w:p>
          <w:p>
            <w:pPr>
              <w:pStyle w:val="style0"/>
              <w:adjustRightInd/>
              <w:rPr>
                <w:rFonts w:ascii="宋体" w:cs="宋体" w:hAnsi="宋体"/>
                <w:szCs w:val="21"/>
              </w:rPr>
            </w:pPr>
            <w:r>
              <w:rPr>
                <w:rFonts w:ascii="宋体" w:cs="宋体" w:hAnsi="宋体" w:hint="eastAsia"/>
                <w:szCs w:val="21"/>
              </w:rPr>
              <w:t>（1）数据库兼容：兼容3个及以上厂商的数据库产品；</w:t>
            </w:r>
          </w:p>
          <w:p>
            <w:pPr>
              <w:pStyle w:val="style0"/>
              <w:adjustRightInd/>
              <w:rPr>
                <w:rFonts w:ascii="宋体" w:cs="宋体" w:hAnsi="宋体"/>
                <w:szCs w:val="21"/>
              </w:rPr>
            </w:pPr>
            <w:r>
              <w:rPr>
                <w:rFonts w:ascii="宋体" w:cs="宋体" w:hAnsi="宋体" w:hint="eastAsia"/>
                <w:szCs w:val="21"/>
              </w:rPr>
              <w:t>（2）中间件兼容：兼容3个及以上厂商的中间件产品；</w:t>
            </w:r>
          </w:p>
          <w:p>
            <w:pPr>
              <w:pStyle w:val="style0"/>
              <w:adjustRightInd/>
              <w:rPr>
                <w:rFonts w:ascii="宋体" w:cs="宋体" w:hAnsi="宋体"/>
                <w:szCs w:val="21"/>
              </w:rPr>
            </w:pPr>
            <w:r>
              <w:rPr>
                <w:rFonts w:ascii="宋体" w:cs="宋体" w:hAnsi="宋体" w:hint="eastAsia"/>
                <w:szCs w:val="21"/>
              </w:rPr>
              <w:t>（3）平台软件兼容：兼容3个及以上厂商的大数据平台。</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25</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整机可靠性要求：</w:t>
            </w:r>
          </w:p>
          <w:p>
            <w:pPr>
              <w:pStyle w:val="style0"/>
              <w:adjustRightInd/>
              <w:rPr>
                <w:rFonts w:ascii="宋体" w:cs="宋体" w:hAnsi="宋体"/>
                <w:szCs w:val="21"/>
              </w:rPr>
            </w:pPr>
            <w:r>
              <w:rPr>
                <w:rFonts w:ascii="宋体" w:cs="宋体" w:hAnsi="宋体" w:hint="eastAsia"/>
                <w:szCs w:val="21"/>
              </w:rPr>
              <w:t>（1）m1值（MTBF的不可接受值）不得低于30000h；</w:t>
            </w:r>
          </w:p>
          <w:p>
            <w:pPr>
              <w:pStyle w:val="style0"/>
              <w:adjustRightInd/>
              <w:rPr>
                <w:rFonts w:ascii="宋体" w:cs="宋体" w:hAnsi="宋体"/>
                <w:szCs w:val="21"/>
              </w:rPr>
            </w:pPr>
            <w:r>
              <w:rPr>
                <w:rFonts w:ascii="宋体" w:cs="宋体" w:hAnsi="宋体" w:hint="eastAsia"/>
                <w:szCs w:val="21"/>
              </w:rPr>
              <w:t>（2）风扇寿命应不低于40000h；</w:t>
            </w:r>
          </w:p>
          <w:p>
            <w:pPr>
              <w:pStyle w:val="style0"/>
              <w:adjustRightInd/>
              <w:rPr>
                <w:rFonts w:ascii="宋体" w:cs="宋体" w:hAnsi="宋体"/>
                <w:szCs w:val="21"/>
              </w:rPr>
            </w:pPr>
            <w:r>
              <w:rPr>
                <w:rFonts w:ascii="宋体" w:cs="宋体" w:hAnsi="宋体" w:hint="eastAsia"/>
                <w:szCs w:val="21"/>
              </w:rPr>
              <w:t>（3）支持硬盘、电源、风扇热插拔(内置风扇除外)。</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26</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包装及运输要求：</w:t>
            </w:r>
          </w:p>
          <w:p>
            <w:pPr>
              <w:pStyle w:val="style0"/>
              <w:adjustRightInd/>
              <w:rPr>
                <w:rFonts w:ascii="宋体" w:cs="宋体" w:hAnsi="宋体"/>
                <w:szCs w:val="21"/>
              </w:rPr>
            </w:pPr>
            <w:r>
              <w:rPr>
                <w:rFonts w:ascii="宋体" w:cs="宋体" w:hAnsi="宋体" w:hint="eastAsia"/>
                <w:szCs w:val="21"/>
              </w:rPr>
              <w:t>标志、包装、运输和贮存符合 GB/T 9813.3 和</w:t>
            </w:r>
            <w:r>
              <w:rPr>
                <w:rFonts w:ascii="宋体" w:cs="宋体" w:hAnsi="宋体" w:hint="eastAsia"/>
                <w:szCs w:val="21"/>
                <w:lang w:eastAsia="zh-CN"/>
              </w:rPr>
              <w:t>《</w:t>
            </w:r>
            <w:r>
              <w:rPr>
                <w:rFonts w:ascii="宋体" w:cs="宋体" w:hAnsi="宋体" w:hint="eastAsia"/>
                <w:szCs w:val="21"/>
              </w:rPr>
              <w:t>商品包装政府采购需求标准</w:t>
            </w:r>
            <w:r>
              <w:rPr>
                <w:rFonts w:ascii="宋体" w:cs="宋体" w:hAnsi="宋体" w:hint="eastAsia"/>
                <w:szCs w:val="21"/>
                <w:lang w:eastAsia="zh-CN"/>
              </w:rPr>
              <w:t>（</w:t>
            </w:r>
            <w:r>
              <w:rPr>
                <w:rFonts w:ascii="宋体" w:cs="宋体" w:hAnsi="宋体" w:hint="eastAsia"/>
                <w:szCs w:val="21"/>
                <w:lang w:val="en-US" w:eastAsia="zh-CN"/>
              </w:rPr>
              <w:t>试行</w:t>
            </w:r>
            <w:r>
              <w:rPr>
                <w:rFonts w:ascii="宋体" w:cs="宋体" w:hAnsi="宋体" w:hint="eastAsia"/>
                <w:szCs w:val="21"/>
                <w:lang w:eastAsia="zh-CN"/>
              </w:rPr>
              <w:t>）》</w:t>
            </w:r>
            <w:r>
              <w:rPr>
                <w:rFonts w:ascii="宋体" w:cs="宋体" w:hAnsi="宋体" w:hint="eastAsia"/>
                <w:szCs w:val="21"/>
              </w:rPr>
              <w:t>的相关规定。</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27</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服务响应：</w:t>
            </w:r>
          </w:p>
          <w:p>
            <w:pPr>
              <w:pStyle w:val="style0"/>
              <w:adjustRightInd/>
              <w:rPr>
                <w:rFonts w:ascii="宋体" w:cs="宋体" w:hAnsi="宋体"/>
                <w:szCs w:val="21"/>
              </w:rPr>
            </w:pPr>
            <w:r>
              <w:rPr>
                <w:rFonts w:ascii="宋体" w:cs="宋体" w:hAnsi="宋体" w:hint="eastAsia"/>
                <w:szCs w:val="21"/>
              </w:rPr>
              <w:t>（1）提供电话、电子邮件、远程连接等多种形式服务；</w:t>
            </w:r>
          </w:p>
          <w:p>
            <w:pPr>
              <w:pStyle w:val="style0"/>
              <w:adjustRightInd/>
              <w:rPr>
                <w:rFonts w:ascii="宋体" w:cs="宋体" w:hAnsi="宋体"/>
                <w:szCs w:val="21"/>
              </w:rPr>
            </w:pPr>
            <w:r>
              <w:rPr>
                <w:rFonts w:ascii="宋体" w:cs="宋体" w:hAnsi="宋体" w:hint="eastAsia"/>
                <w:szCs w:val="21"/>
              </w:rPr>
              <w:t>（2）提供同城4h、异地12h技术响应服务，2个工作日解决问题，对于未能解决的问题和故障应提供可行的升级方案，并提供周转设备；</w:t>
            </w:r>
          </w:p>
          <w:p>
            <w:pPr>
              <w:pStyle w:val="style0"/>
              <w:adjustRightInd/>
              <w:rPr>
                <w:rFonts w:ascii="宋体" w:cs="宋体" w:hAnsi="宋体"/>
                <w:szCs w:val="21"/>
              </w:rPr>
            </w:pPr>
            <w:r>
              <w:rPr>
                <w:rFonts w:ascii="宋体" w:cs="宋体" w:hAnsi="宋体" w:hint="eastAsia"/>
                <w:szCs w:val="21"/>
              </w:rPr>
              <w:t>（3）建立全国技术服务体系和服务团体，符合专业服务体系标准要求，提供原厂中文服务；</w:t>
            </w:r>
          </w:p>
          <w:p>
            <w:pPr>
              <w:pStyle w:val="style0"/>
              <w:adjustRightInd/>
              <w:rPr>
                <w:rFonts w:ascii="宋体" w:cs="宋体" w:hAnsi="宋体"/>
                <w:szCs w:val="21"/>
              </w:rPr>
            </w:pPr>
            <w:r>
              <w:rPr>
                <w:rFonts w:ascii="宋体" w:cs="宋体" w:hAnsi="宋体" w:hint="eastAsia"/>
                <w:szCs w:val="21"/>
              </w:rPr>
              <w:t>（4）服务周期内提供产品的维修、换件和升级服务；</w:t>
            </w:r>
          </w:p>
          <w:p>
            <w:pPr>
              <w:pStyle w:val="style0"/>
              <w:adjustRightInd/>
              <w:rPr>
                <w:rFonts w:ascii="宋体" w:cs="宋体" w:hAnsi="宋体"/>
                <w:szCs w:val="21"/>
              </w:rPr>
            </w:pPr>
            <w:r>
              <w:rPr>
                <w:rFonts w:ascii="宋体" w:cs="宋体" w:hAnsi="宋体" w:hint="eastAsia"/>
                <w:szCs w:val="21"/>
              </w:rPr>
              <w:t>（5）供应商提供培训材料、产品手册、培训视频等培训相关内容。</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28</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服务周期：</w:t>
            </w:r>
          </w:p>
          <w:p>
            <w:pPr>
              <w:pStyle w:val="style0"/>
              <w:adjustRightInd/>
              <w:rPr>
                <w:rFonts w:ascii="宋体" w:cs="宋体" w:hAnsi="宋体"/>
                <w:szCs w:val="21"/>
              </w:rPr>
            </w:pPr>
            <w:r>
              <w:rPr>
                <w:rFonts w:ascii="宋体" w:cs="宋体" w:hAnsi="宋体" w:hint="eastAsia"/>
                <w:szCs w:val="21"/>
              </w:rPr>
              <w:t>（1）产品免费服务周期（含换件和维修）应不小于3年；</w:t>
            </w:r>
          </w:p>
          <w:p>
            <w:pPr>
              <w:pStyle w:val="style0"/>
              <w:adjustRightInd/>
              <w:rPr>
                <w:rFonts w:ascii="宋体" w:cs="宋体" w:hAnsi="宋体"/>
                <w:szCs w:val="21"/>
              </w:rPr>
            </w:pPr>
            <w:r>
              <w:rPr>
                <w:rFonts w:ascii="宋体" w:cs="宋体" w:hAnsi="宋体" w:hint="eastAsia"/>
                <w:szCs w:val="21"/>
              </w:rPr>
              <w:t>（2）设备停产后继续提供质量保障服务（含备品备件），服务终止时间与最后一批设备交付时间间隔不低于6年；</w:t>
            </w:r>
          </w:p>
          <w:p>
            <w:pPr>
              <w:pStyle w:val="style0"/>
              <w:adjustRightInd/>
              <w:rPr>
                <w:rFonts w:ascii="宋体" w:cs="宋体" w:hAnsi="宋体"/>
                <w:szCs w:val="21"/>
              </w:rPr>
            </w:pPr>
            <w:r>
              <w:rPr>
                <w:rFonts w:ascii="宋体" w:cs="宋体" w:hAnsi="宋体" w:hint="eastAsia"/>
                <w:szCs w:val="21"/>
              </w:rPr>
              <w:t>（3）产品停止服务时间应提前1年告知客户；</w:t>
            </w:r>
          </w:p>
          <w:p>
            <w:pPr>
              <w:pStyle w:val="style0"/>
              <w:adjustRightInd/>
              <w:rPr>
                <w:rFonts w:ascii="宋体" w:cs="宋体" w:hAnsi="宋体"/>
                <w:szCs w:val="21"/>
              </w:rPr>
            </w:pPr>
            <w:r>
              <w:rPr>
                <w:rFonts w:ascii="宋体" w:cs="宋体" w:hAnsi="宋体" w:hint="eastAsia"/>
                <w:szCs w:val="21"/>
              </w:rPr>
              <w:t>（4）产品发布日期需在随机文件中明确。</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29</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服务工具要求：</w:t>
            </w:r>
          </w:p>
          <w:p>
            <w:pPr>
              <w:pStyle w:val="style0"/>
              <w:adjustRightInd/>
              <w:rPr>
                <w:rFonts w:ascii="宋体" w:cs="宋体" w:hAnsi="宋体"/>
                <w:szCs w:val="21"/>
              </w:rPr>
            </w:pPr>
            <w:r>
              <w:rPr>
                <w:rFonts w:ascii="宋体" w:cs="宋体" w:hAnsi="宋体" w:hint="eastAsia"/>
                <w:szCs w:val="21"/>
              </w:rPr>
              <w:t>（1）供应商提供设置服务器硬件、辅助操作系统安装等功能的辅助工具和管理软件，且随附软件应具有合法授权或版权；</w:t>
            </w:r>
          </w:p>
          <w:p>
            <w:pPr>
              <w:pStyle w:val="style0"/>
              <w:adjustRightInd/>
              <w:rPr>
                <w:rFonts w:ascii="宋体" w:cs="宋体" w:hAnsi="宋体"/>
                <w:szCs w:val="21"/>
              </w:rPr>
            </w:pPr>
            <w:r>
              <w:rPr>
                <w:rFonts w:ascii="宋体" w:cs="宋体" w:hAnsi="宋体" w:hint="eastAsia"/>
                <w:szCs w:val="21"/>
              </w:rPr>
              <w:t>（2）供应商提供出厂安装的配件所需的驱动程序，形式包括但不限于驱动光盘、驱动下载链接等，其他配件应提供指引；</w:t>
            </w:r>
          </w:p>
          <w:p>
            <w:pPr>
              <w:pStyle w:val="style0"/>
              <w:adjustRightInd/>
              <w:rPr>
                <w:rFonts w:ascii="宋体" w:cs="宋体" w:hAnsi="宋体"/>
                <w:szCs w:val="21"/>
              </w:rPr>
            </w:pPr>
            <w:r>
              <w:rPr>
                <w:rFonts w:ascii="宋体" w:cs="宋体" w:hAnsi="宋体" w:hint="eastAsia"/>
                <w:szCs w:val="21"/>
              </w:rPr>
              <w:t>（3）管理软件具备资源管理、系统管理、性能监控、健康监控、基于网络控制、报警设置功能。</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30</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增值服务：</w:t>
            </w:r>
          </w:p>
          <w:p>
            <w:pPr>
              <w:pStyle w:val="style0"/>
              <w:adjustRightInd/>
              <w:rPr>
                <w:rFonts w:ascii="宋体" w:cs="宋体" w:hAnsi="宋体"/>
                <w:szCs w:val="21"/>
              </w:rPr>
            </w:pPr>
            <w:r>
              <w:rPr>
                <w:rFonts w:ascii="宋体" w:cs="宋体" w:hAnsi="宋体" w:hint="eastAsia"/>
                <w:szCs w:val="21"/>
              </w:rPr>
              <w:t>（1）供应商提供原厂级的部件/软件产品升级和扩容能力；</w:t>
            </w:r>
          </w:p>
          <w:p>
            <w:pPr>
              <w:pStyle w:val="style0"/>
              <w:adjustRightInd/>
              <w:rPr>
                <w:rFonts w:ascii="宋体" w:cs="宋体" w:hAnsi="宋体"/>
                <w:szCs w:val="21"/>
              </w:rPr>
            </w:pPr>
            <w:r>
              <w:rPr>
                <w:rFonts w:ascii="宋体" w:cs="宋体" w:hAnsi="宋体" w:hint="eastAsia"/>
                <w:szCs w:val="21"/>
              </w:rPr>
              <w:t>（2）供应商具备提供上门服务的能力（可收费）。</w:t>
            </w:r>
          </w:p>
          <w:p>
            <w:pPr>
              <w:pStyle w:val="style0"/>
              <w:adjustRightInd/>
              <w:rPr>
                <w:rFonts w:ascii="宋体" w:cs="宋体" w:hAnsi="宋体"/>
                <w:szCs w:val="21"/>
              </w:rPr>
            </w:pPr>
            <w:r>
              <w:rPr>
                <w:rFonts w:ascii="宋体" w:cs="宋体" w:hAnsi="宋体" w:hint="eastAsia"/>
                <w:szCs w:val="21"/>
              </w:rPr>
              <w:t>（3）产品免费服务周期内，换件服务硬盘不返还。</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31</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供应链质量：</w:t>
            </w:r>
          </w:p>
          <w:p>
            <w:pPr>
              <w:pStyle w:val="style0"/>
              <w:adjustRightInd/>
              <w:rPr>
                <w:rFonts w:ascii="宋体" w:cs="宋体" w:hAnsi="宋体"/>
                <w:szCs w:val="21"/>
              </w:rPr>
            </w:pPr>
            <w:r>
              <w:rPr>
                <w:rFonts w:ascii="宋体" w:cs="宋体" w:hAnsi="宋体" w:hint="eastAsia"/>
                <w:szCs w:val="21"/>
              </w:rPr>
              <w:t>（1）当产品部件出现供应风险时，应通知客户并提供风险应对方案确保产品的服务保障，必要时应停止相关受影响产品的销售；</w:t>
            </w:r>
          </w:p>
          <w:p>
            <w:pPr>
              <w:pStyle w:val="style0"/>
              <w:adjustRightInd/>
              <w:rPr>
                <w:rFonts w:ascii="宋体" w:cs="宋体" w:hAnsi="宋体"/>
                <w:szCs w:val="21"/>
              </w:rPr>
            </w:pPr>
            <w:r>
              <w:rPr>
                <w:rFonts w:ascii="宋体" w:cs="宋体" w:hAnsi="宋体" w:hint="eastAsia"/>
                <w:szCs w:val="21"/>
              </w:rPr>
              <w:t>（2）供应商提供供应链稳定承诺书，确保产品的部件在产品服务周期内稳定供货。</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32</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其他：</w:t>
            </w:r>
          </w:p>
          <w:p>
            <w:pPr>
              <w:pStyle w:val="style0"/>
              <w:adjustRightInd/>
              <w:rPr>
                <w:rFonts w:ascii="宋体" w:cs="宋体" w:hAnsi="宋体"/>
                <w:szCs w:val="21"/>
              </w:rPr>
            </w:pPr>
            <w:r>
              <w:rPr>
                <w:rFonts w:ascii="宋体" w:cs="宋体" w:hAnsi="宋体" w:hint="eastAsia"/>
                <w:szCs w:val="21"/>
              </w:rPr>
              <w:t>其他未提及的产品规格指标、安全要求、性能要求、兼容要求、可靠性要求、服务要求、供保要求符合《通用服务器政府采购需求标准（2023版）》有关规定。</w:t>
            </w:r>
          </w:p>
        </w:tc>
      </w:tr>
    </w:tbl>
    <w:p>
      <w:pPr>
        <w:pStyle w:val="style0"/>
        <w:spacing w:lineRule="auto" w:line="360"/>
        <w:rPr>
          <w:rFonts w:ascii="宋体" w:cs="宋体" w:hAnsi="宋体"/>
          <w:b/>
          <w:kern w:val="0"/>
          <w:sz w:val="24"/>
        </w:rPr>
      </w:pPr>
      <w:r>
        <w:rPr>
          <w:rFonts w:ascii="宋体" w:cs="宋体" w:hAnsi="宋体" w:hint="eastAsia"/>
          <w:b/>
          <w:kern w:val="0"/>
          <w:sz w:val="24"/>
        </w:rPr>
        <w:t>（4）服务器4</w:t>
      </w:r>
    </w:p>
    <w:tbl>
      <w:tblPr>
        <w:tblStyle w:val="style105"/>
        <w:tblW w:w="910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14"/>
        <w:gridCol w:w="908"/>
        <w:gridCol w:w="6887"/>
      </w:tblGrid>
      <w:tr>
        <w:trPr>
          <w:trHeight w:val="23" w:hRule="atLeast"/>
          <w:tblHeader/>
        </w:trPr>
        <w:tc>
          <w:tcPr>
            <w:tcW w:w="1314" w:type="dxa"/>
            <w:tcBorders/>
            <w:vAlign w:val="center"/>
          </w:tcPr>
          <w:p>
            <w:pPr>
              <w:pStyle w:val="style0"/>
              <w:adjustRightInd/>
              <w:jc w:val="center"/>
              <w:rPr>
                <w:rFonts w:ascii="宋体" w:cs="宋体" w:hAnsi="宋体"/>
                <w:szCs w:val="21"/>
              </w:rPr>
            </w:pPr>
            <w:r>
              <w:rPr>
                <w:rFonts w:ascii="宋体" w:cs="宋体" w:hAnsi="宋体" w:hint="eastAsia"/>
                <w:szCs w:val="21"/>
              </w:rPr>
              <w:t>产品名称及数量</w:t>
            </w: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序号</w:t>
            </w:r>
          </w:p>
        </w:tc>
        <w:tc>
          <w:tcPr>
            <w:tcW w:w="6887" w:type="dxa"/>
            <w:tcBorders/>
            <w:vAlign w:val="center"/>
          </w:tcPr>
          <w:p>
            <w:pPr>
              <w:pStyle w:val="style0"/>
              <w:adjustRightInd/>
              <w:jc w:val="center"/>
              <w:rPr>
                <w:rFonts w:ascii="宋体" w:cs="宋体" w:hAnsi="宋体"/>
                <w:szCs w:val="21"/>
              </w:rPr>
            </w:pPr>
            <w:r>
              <w:rPr>
                <w:rFonts w:ascii="宋体" w:cs="宋体" w:hAnsi="宋体" w:hint="eastAsia"/>
                <w:szCs w:val="21"/>
              </w:rPr>
              <w:t>指标要求</w:t>
            </w:r>
          </w:p>
        </w:tc>
      </w:tr>
      <w:tr>
        <w:tblPrEx/>
        <w:trPr>
          <w:trHeight w:val="23" w:hRule="atLeast"/>
        </w:trPr>
        <w:tc>
          <w:tcPr>
            <w:tcW w:w="1314"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服务器4</w:t>
            </w:r>
          </w:p>
          <w:p>
            <w:pPr>
              <w:pStyle w:val="style0"/>
              <w:adjustRightInd/>
              <w:jc w:val="center"/>
              <w:rPr>
                <w:rFonts w:ascii="宋体" w:cs="宋体" w:hAnsi="宋体"/>
                <w:szCs w:val="21"/>
              </w:rPr>
            </w:pPr>
            <w:r>
              <w:rPr>
                <w:rFonts w:ascii="宋体" w:cs="宋体" w:hAnsi="宋体" w:hint="eastAsia"/>
                <w:szCs w:val="21"/>
              </w:rPr>
              <w:t>（5台）</w:t>
            </w: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CPU：</w:t>
            </w:r>
          </w:p>
          <w:p>
            <w:pPr>
              <w:pStyle w:val="style0"/>
              <w:adjustRightInd/>
              <w:rPr>
                <w:rFonts w:ascii="宋体" w:cs="宋体" w:hAnsi="宋体"/>
                <w:szCs w:val="21"/>
              </w:rPr>
            </w:pPr>
            <w:r>
              <w:rPr>
                <w:rFonts w:ascii="宋体" w:cs="宋体" w:hAnsi="宋体" w:hint="eastAsia"/>
                <w:szCs w:val="21"/>
              </w:rPr>
              <w:t>（1）2路国产化处理器，CPU主频≥2.2GHz，单CPU核数≥32，单CPU末级缓存容量≥8MB；</w:t>
            </w:r>
          </w:p>
          <w:p>
            <w:pPr>
              <w:pStyle w:val="style0"/>
              <w:adjustRightInd/>
              <w:rPr>
                <w:rFonts w:ascii="宋体" w:cs="宋体" w:hAnsi="宋体"/>
                <w:szCs w:val="21"/>
              </w:rPr>
            </w:pPr>
            <w:r>
              <w:rPr>
                <w:rFonts w:ascii="宋体" w:cs="宋体" w:hAnsi="宋体" w:hint="eastAsia"/>
                <w:szCs w:val="21"/>
              </w:rPr>
              <w:t>（2）支持通用计算及虚拟化功能。处理器需集成整型计算单元、浮点计算单元、内存控制器、I/O 模块等，处理器与存储部件、网络部件、I/O部件等组成计算系统，提供数据处理、网络接入等计算相关功能；</w:t>
            </w:r>
          </w:p>
          <w:p>
            <w:pPr>
              <w:pStyle w:val="style0"/>
              <w:adjustRightInd/>
              <w:rPr>
                <w:rFonts w:ascii="宋体" w:cs="宋体" w:hAnsi="宋体"/>
                <w:szCs w:val="21"/>
              </w:rPr>
            </w:pPr>
            <w:r>
              <w:rPr>
                <w:rFonts w:ascii="宋体" w:cs="宋体" w:hAnsi="宋体" w:hint="eastAsia"/>
                <w:szCs w:val="21"/>
              </w:rPr>
              <w:t>（3）CPU 芯片应符合 GM/T 0008 的相关规定，或芯片密码模块应符合 GB/T37092 或 GM/T 0028 的相关规定；</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主板：</w:t>
            </w:r>
          </w:p>
          <w:p>
            <w:pPr>
              <w:pStyle w:val="style0"/>
              <w:adjustRightInd/>
              <w:rPr>
                <w:rFonts w:ascii="宋体" w:cs="宋体" w:hAnsi="宋体"/>
                <w:szCs w:val="21"/>
              </w:rPr>
            </w:pPr>
            <w:r>
              <w:rPr>
                <w:rFonts w:ascii="宋体" w:cs="宋体" w:hAnsi="宋体" w:hint="eastAsia"/>
                <w:szCs w:val="21"/>
              </w:rPr>
              <w:t>（1）非板载内存的可扩展插槽数量应不少于4个；</w:t>
            </w:r>
          </w:p>
          <w:p>
            <w:pPr>
              <w:pStyle w:val="style0"/>
              <w:adjustRightInd/>
              <w:rPr>
                <w:rFonts w:ascii="宋体" w:cs="宋体" w:hAnsi="宋体"/>
                <w:szCs w:val="21"/>
              </w:rPr>
            </w:pPr>
            <w:r>
              <w:rPr>
                <w:rFonts w:ascii="宋体" w:cs="宋体" w:hAnsi="宋体" w:hint="eastAsia"/>
                <w:szCs w:val="21"/>
              </w:rPr>
              <w:t>（2）至少支持SATA、SAS、M.2、U.2等存储接口中的1种。</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主板PCIe插槽：</w:t>
            </w:r>
          </w:p>
          <w:p>
            <w:pPr>
              <w:pStyle w:val="style0"/>
              <w:adjustRightInd/>
              <w:rPr>
                <w:rFonts w:ascii="宋体" w:cs="宋体" w:hAnsi="宋体"/>
                <w:szCs w:val="21"/>
              </w:rPr>
            </w:pPr>
            <w:r>
              <w:rPr>
                <w:rFonts w:ascii="宋体" w:cs="宋体" w:hAnsi="宋体" w:hint="eastAsia"/>
                <w:szCs w:val="21"/>
              </w:rPr>
              <w:t>（1）高度大于44.45mm双路或以上服务器PCIe插槽或接口应不少于5个；</w:t>
            </w:r>
          </w:p>
          <w:p>
            <w:pPr>
              <w:pStyle w:val="style0"/>
              <w:adjustRightInd/>
              <w:rPr>
                <w:rFonts w:ascii="宋体" w:cs="宋体" w:hAnsi="宋体"/>
                <w:szCs w:val="21"/>
              </w:rPr>
            </w:pPr>
            <w:r>
              <w:rPr>
                <w:rFonts w:ascii="宋体" w:cs="宋体" w:hAnsi="宋体" w:hint="eastAsia"/>
                <w:szCs w:val="21"/>
              </w:rPr>
              <w:t>（2）PCIe插槽接口符合PCIe3.0或以上的高速串行计算机扩展总线标准，PCIe的接口速率与位宽需保证向下兼容；</w:t>
            </w:r>
          </w:p>
          <w:p>
            <w:pPr>
              <w:pStyle w:val="style0"/>
              <w:adjustRightInd/>
              <w:rPr>
                <w:rFonts w:ascii="宋体" w:cs="宋体" w:hAnsi="宋体"/>
                <w:szCs w:val="21"/>
              </w:rPr>
            </w:pPr>
            <w:r>
              <w:rPr>
                <w:rFonts w:ascii="宋体" w:cs="宋体" w:hAnsi="宋体" w:hint="eastAsia"/>
                <w:szCs w:val="21"/>
              </w:rPr>
              <w:t>（3）内置或适配符合PCIe的功能卡，如：网络功能卡、存储功能卡及图形显示功能卡。</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▲4</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内存：</w:t>
            </w:r>
          </w:p>
          <w:p>
            <w:pPr>
              <w:pStyle w:val="style0"/>
              <w:adjustRightInd/>
              <w:rPr>
                <w:rFonts w:ascii="宋体" w:cs="宋体" w:hAnsi="宋体"/>
                <w:szCs w:val="21"/>
              </w:rPr>
            </w:pPr>
            <w:r>
              <w:rPr>
                <w:rFonts w:ascii="宋体" w:cs="宋体" w:hAnsi="宋体" w:hint="eastAsia"/>
                <w:szCs w:val="21"/>
              </w:rPr>
              <w:t>（1）内存数量≥4，内存总容量≥128GB，内存规格≥DDR4；内存速率≥2666MT/s；</w:t>
            </w:r>
          </w:p>
          <w:p>
            <w:pPr>
              <w:pStyle w:val="style0"/>
              <w:adjustRightInd/>
              <w:rPr>
                <w:rFonts w:ascii="宋体" w:cs="宋体" w:hAnsi="宋体"/>
                <w:szCs w:val="21"/>
              </w:rPr>
            </w:pPr>
            <w:r>
              <w:rPr>
                <w:rFonts w:ascii="宋体" w:cs="宋体" w:hAnsi="宋体" w:hint="eastAsia"/>
                <w:szCs w:val="21"/>
              </w:rPr>
              <w:t>（2）内存通道≥3，每个通道可支持1DPC或2DPC，当支持2DPC时，印制电路板上应具备插槽的序号标识，具体通道数应在随机文件中明确；</w:t>
            </w:r>
          </w:p>
          <w:p>
            <w:pPr>
              <w:pStyle w:val="style0"/>
              <w:adjustRightInd/>
              <w:rPr>
                <w:rFonts w:ascii="宋体" w:cs="宋体" w:hAnsi="宋体"/>
                <w:szCs w:val="21"/>
              </w:rPr>
            </w:pPr>
            <w:r>
              <w:rPr>
                <w:rFonts w:ascii="宋体" w:cs="宋体" w:hAnsi="宋体" w:hint="eastAsia"/>
                <w:szCs w:val="21"/>
              </w:rPr>
              <w:t>（3）适配3种及以上品厂商的内存产品，且均不低于产品支持的内存规格。</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▲5</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存储：</w:t>
            </w:r>
          </w:p>
          <w:p>
            <w:pPr>
              <w:pStyle w:val="style0"/>
              <w:adjustRightInd/>
              <w:rPr>
                <w:rFonts w:ascii="宋体" w:cs="宋体" w:hAnsi="宋体"/>
                <w:szCs w:val="21"/>
              </w:rPr>
            </w:pPr>
            <w:r>
              <w:rPr>
                <w:rFonts w:ascii="宋体" w:cs="宋体" w:hAnsi="宋体" w:hint="eastAsia"/>
                <w:szCs w:val="21"/>
              </w:rPr>
              <w:t>（1）服务器产品至少要配备一款存储设备，服务器提供的实配硬磁盘可用容量应不小于600GB；</w:t>
            </w:r>
          </w:p>
          <w:p>
            <w:pPr>
              <w:pStyle w:val="style0"/>
              <w:adjustRightInd/>
              <w:rPr>
                <w:rFonts w:ascii="宋体" w:cs="宋体" w:hAnsi="宋体"/>
                <w:szCs w:val="21"/>
              </w:rPr>
            </w:pPr>
            <w:r>
              <w:rPr>
                <w:rFonts w:ascii="宋体" w:cs="宋体" w:hAnsi="宋体" w:hint="eastAsia"/>
                <w:szCs w:val="21"/>
              </w:rPr>
              <w:t>（2）硬盘实配数量:服务器提供的600G硬磁盘（10Krpm SAS HDD）数量应不小于4块，支持RAID0和1，可实现互为备份；</w:t>
            </w:r>
          </w:p>
          <w:p>
            <w:pPr>
              <w:pStyle w:val="style0"/>
              <w:adjustRightInd/>
              <w:rPr>
                <w:rFonts w:ascii="宋体" w:cs="宋体" w:hAnsi="宋体"/>
                <w:szCs w:val="21"/>
              </w:rPr>
            </w:pPr>
            <w:r>
              <w:rPr>
                <w:rFonts w:ascii="宋体" w:cs="宋体" w:hAnsi="宋体" w:hint="eastAsia"/>
                <w:szCs w:val="21"/>
              </w:rPr>
              <w:t>（3）硬盘插槽数量及规格：服务器可支持的硬盘数量应不少于8块；</w:t>
            </w:r>
          </w:p>
          <w:p>
            <w:pPr>
              <w:pStyle w:val="style0"/>
              <w:adjustRightInd/>
              <w:rPr>
                <w:rFonts w:ascii="宋体" w:cs="宋体" w:hAnsi="宋体"/>
                <w:szCs w:val="21"/>
              </w:rPr>
            </w:pPr>
            <w:r>
              <w:rPr>
                <w:rFonts w:ascii="宋体" w:cs="宋体" w:hAnsi="宋体" w:hint="eastAsia"/>
                <w:szCs w:val="21"/>
              </w:rPr>
              <w:t>（4）适配3种或以上厂商的固态存储产品，且均不低于产品支持的固态存储设备规格。</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6</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网络：</w:t>
            </w:r>
          </w:p>
          <w:p>
            <w:pPr>
              <w:pStyle w:val="style0"/>
              <w:adjustRightInd/>
              <w:rPr>
                <w:rFonts w:ascii="宋体" w:cs="宋体" w:hAnsi="宋体"/>
                <w:szCs w:val="21"/>
              </w:rPr>
            </w:pPr>
            <w:r>
              <w:rPr>
                <w:rFonts w:ascii="宋体" w:cs="宋体" w:hAnsi="宋体" w:hint="eastAsia"/>
                <w:szCs w:val="21"/>
              </w:rPr>
              <w:t>（1）配备电口数量不少于4个，且电口速率不少于1GE；</w:t>
            </w:r>
          </w:p>
          <w:p>
            <w:pPr>
              <w:pStyle w:val="style0"/>
              <w:adjustRightInd/>
              <w:rPr>
                <w:rFonts w:ascii="宋体" w:cs="宋体" w:hAnsi="宋体"/>
                <w:szCs w:val="21"/>
              </w:rPr>
            </w:pPr>
            <w:r>
              <w:rPr>
                <w:rFonts w:ascii="宋体" w:cs="宋体" w:hAnsi="宋体" w:hint="eastAsia"/>
                <w:szCs w:val="21"/>
              </w:rPr>
              <w:t>（2）支持网络连接、网络访问、数据交换和网络管控功能；</w:t>
            </w:r>
          </w:p>
          <w:p>
            <w:pPr>
              <w:pStyle w:val="style0"/>
              <w:adjustRightInd/>
              <w:rPr>
                <w:rFonts w:ascii="宋体" w:cs="宋体" w:hAnsi="宋体"/>
                <w:szCs w:val="21"/>
              </w:rPr>
            </w:pPr>
            <w:r>
              <w:rPr>
                <w:rFonts w:ascii="宋体" w:cs="宋体" w:hAnsi="宋体" w:hint="eastAsia"/>
                <w:szCs w:val="21"/>
              </w:rPr>
              <w:t>（3）网卡应适配两种或以上厂商产品。</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7</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外部接口：</w:t>
            </w:r>
          </w:p>
          <w:p>
            <w:pPr>
              <w:pStyle w:val="style0"/>
              <w:adjustRightInd/>
              <w:rPr>
                <w:rFonts w:ascii="宋体" w:cs="宋体" w:hAnsi="宋体"/>
                <w:szCs w:val="21"/>
              </w:rPr>
            </w:pPr>
            <w:r>
              <w:rPr>
                <w:rFonts w:ascii="宋体" w:cs="宋体" w:hAnsi="宋体" w:hint="eastAsia"/>
                <w:szCs w:val="21"/>
              </w:rPr>
              <w:t>（1）显示接口类型应不少于1种，如：VGA、DP、HDMI等；</w:t>
            </w:r>
          </w:p>
          <w:p>
            <w:pPr>
              <w:pStyle w:val="style0"/>
              <w:adjustRightInd/>
              <w:rPr>
                <w:rFonts w:ascii="宋体" w:cs="宋体" w:hAnsi="宋体"/>
                <w:szCs w:val="21"/>
              </w:rPr>
            </w:pPr>
            <w:r>
              <w:rPr>
                <w:rFonts w:ascii="宋体" w:cs="宋体" w:hAnsi="宋体" w:hint="eastAsia"/>
                <w:szCs w:val="21"/>
              </w:rPr>
              <w:t>（2）配备USB接口，如USB2.0、USB3.0等；</w:t>
            </w:r>
          </w:p>
          <w:p>
            <w:pPr>
              <w:pStyle w:val="style0"/>
              <w:adjustRightInd/>
              <w:rPr>
                <w:rFonts w:ascii="宋体" w:cs="宋体" w:hAnsi="宋体"/>
                <w:szCs w:val="21"/>
              </w:rPr>
            </w:pPr>
            <w:r>
              <w:rPr>
                <w:rFonts w:ascii="宋体" w:cs="宋体" w:hAnsi="宋体" w:hint="eastAsia"/>
                <w:szCs w:val="21"/>
              </w:rPr>
              <w:t>（3）支持BMC管理端口，支持BMC固件基础功能，如IPMI2.0、SNMP或Redfish等接口功能；支持BIOS固件基础功能，如支持设置界面中英文显示切换功能；支持远程关机和重新启动功能。</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8</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电源：</w:t>
            </w:r>
          </w:p>
          <w:p>
            <w:pPr>
              <w:pStyle w:val="style0"/>
              <w:adjustRightInd/>
              <w:rPr>
                <w:rFonts w:ascii="宋体" w:cs="宋体" w:hAnsi="宋体"/>
                <w:szCs w:val="21"/>
              </w:rPr>
            </w:pPr>
            <w:r>
              <w:rPr>
                <w:rFonts w:ascii="宋体" w:cs="宋体" w:hAnsi="宋体" w:hint="eastAsia"/>
                <w:szCs w:val="21"/>
              </w:rPr>
              <w:t>（1）电源模块数量≥2；</w:t>
            </w:r>
          </w:p>
          <w:p>
            <w:pPr>
              <w:pStyle w:val="style0"/>
              <w:adjustRightInd/>
              <w:rPr>
                <w:rFonts w:ascii="宋体" w:cs="宋体" w:hAnsi="宋体"/>
                <w:szCs w:val="21"/>
              </w:rPr>
            </w:pPr>
            <w:r>
              <w:rPr>
                <w:rFonts w:ascii="宋体" w:cs="宋体" w:hAnsi="宋体" w:hint="eastAsia"/>
                <w:szCs w:val="21"/>
              </w:rPr>
              <w:t>（2）电源模块功率应有一定冗余，满足处理器满载时的需求；</w:t>
            </w:r>
          </w:p>
          <w:p>
            <w:pPr>
              <w:pStyle w:val="style0"/>
              <w:adjustRightInd/>
              <w:rPr>
                <w:rFonts w:ascii="宋体" w:cs="宋体" w:hAnsi="宋体"/>
                <w:szCs w:val="21"/>
              </w:rPr>
            </w:pPr>
            <w:r>
              <w:rPr>
                <w:rFonts w:ascii="宋体" w:cs="宋体" w:hAnsi="宋体" w:hint="eastAsia"/>
                <w:szCs w:val="21"/>
              </w:rPr>
              <w:t>（3）整机电源模块应具备热插拔功能，支持过流及短路保护的功能；</w:t>
            </w:r>
          </w:p>
          <w:p>
            <w:pPr>
              <w:pStyle w:val="style0"/>
              <w:adjustRightInd/>
              <w:rPr>
                <w:rFonts w:ascii="宋体" w:cs="宋体" w:hAnsi="宋体"/>
                <w:szCs w:val="21"/>
              </w:rPr>
            </w:pPr>
            <w:r>
              <w:rPr>
                <w:rFonts w:ascii="宋体" w:cs="宋体" w:hAnsi="宋体" w:hint="eastAsia"/>
                <w:szCs w:val="21"/>
              </w:rPr>
              <w:t>（4）电源能耗符合 GB/T 9813.3的有关规定；</w:t>
            </w:r>
          </w:p>
          <w:p>
            <w:pPr>
              <w:pStyle w:val="style0"/>
              <w:adjustRightInd/>
              <w:rPr>
                <w:rFonts w:ascii="宋体" w:cs="宋体" w:hAnsi="宋体"/>
                <w:szCs w:val="21"/>
              </w:rPr>
            </w:pPr>
            <w:r>
              <w:rPr>
                <w:rFonts w:ascii="宋体" w:cs="宋体" w:hAnsi="宋体" w:hint="eastAsia"/>
                <w:szCs w:val="21"/>
              </w:rPr>
              <w:t>（5）支持220V交流供电。</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9</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外观和结构：</w:t>
            </w:r>
          </w:p>
          <w:p>
            <w:pPr>
              <w:pStyle w:val="style0"/>
              <w:adjustRightInd/>
              <w:rPr>
                <w:rFonts w:ascii="宋体" w:cs="宋体" w:hAnsi="宋体"/>
                <w:szCs w:val="21"/>
              </w:rPr>
            </w:pPr>
            <w:r>
              <w:rPr>
                <w:rFonts w:ascii="宋体" w:cs="宋体" w:hAnsi="宋体" w:hint="eastAsia"/>
                <w:szCs w:val="21"/>
              </w:rPr>
              <w:t>（1）服务器的零部件应紧固无松动，可插拔部件应可靠连接，开关、按钮和其它控制部件应灵活可靠，布局应方便使用；</w:t>
            </w:r>
          </w:p>
          <w:p>
            <w:pPr>
              <w:pStyle w:val="style0"/>
              <w:adjustRightInd/>
              <w:rPr>
                <w:rFonts w:ascii="宋体" w:cs="宋体" w:hAnsi="宋体"/>
                <w:szCs w:val="21"/>
              </w:rPr>
            </w:pPr>
            <w:r>
              <w:rPr>
                <w:rFonts w:ascii="宋体" w:cs="宋体" w:hAnsi="宋体" w:hint="eastAsia"/>
                <w:szCs w:val="21"/>
              </w:rPr>
              <w:t>（2）产品表面不应有明显的凹痕、划伤、裂缝、变形和污染等。表面涂层均匀，不应起泡、龟裂、脱落和磨损，金属零部件无锈蚀及其它机械损伤；</w:t>
            </w:r>
          </w:p>
          <w:p>
            <w:pPr>
              <w:pStyle w:val="style0"/>
              <w:adjustRightInd/>
              <w:rPr>
                <w:rFonts w:ascii="宋体" w:cs="宋体" w:hAnsi="宋体"/>
                <w:szCs w:val="21"/>
              </w:rPr>
            </w:pPr>
            <w:r>
              <w:rPr>
                <w:rFonts w:ascii="宋体" w:cs="宋体" w:hAnsi="宋体" w:hint="eastAsia"/>
                <w:szCs w:val="21"/>
              </w:rPr>
              <w:t>（3）产品表面说明功能的文字、符号和标志应清晰、端正且牢固；</w:t>
            </w:r>
          </w:p>
          <w:p>
            <w:pPr>
              <w:pStyle w:val="style0"/>
              <w:adjustRightInd/>
              <w:rPr>
                <w:rFonts w:ascii="宋体" w:cs="宋体" w:hAnsi="宋体"/>
                <w:szCs w:val="21"/>
              </w:rPr>
            </w:pPr>
            <w:r>
              <w:rPr>
                <w:rFonts w:ascii="宋体" w:cs="宋体" w:hAnsi="宋体" w:hint="eastAsia"/>
                <w:szCs w:val="21"/>
              </w:rPr>
              <w:t>（4）应在服务器的显著位置提供运行状态的指示功能，并在随机文件中明确具体含义；</w:t>
            </w:r>
          </w:p>
          <w:p>
            <w:pPr>
              <w:pStyle w:val="style0"/>
              <w:adjustRightInd/>
              <w:rPr>
                <w:rFonts w:ascii="宋体" w:cs="宋体" w:hAnsi="宋体"/>
                <w:szCs w:val="21"/>
              </w:rPr>
            </w:pPr>
            <w:r>
              <w:rPr>
                <w:rFonts w:ascii="宋体" w:cs="宋体" w:hAnsi="宋体" w:hint="eastAsia"/>
                <w:szCs w:val="21"/>
              </w:rPr>
              <w:t>（5）机架、机箱的尺寸应符合通用机柜的安装要求，插入总线插座的电路板接口外形尺寸应符合有关总线标准的规定，将机箱固定在机柜上，机箱底面最大下垂变形不得干涉相邻机体；</w:t>
            </w:r>
          </w:p>
          <w:p>
            <w:pPr>
              <w:pStyle w:val="style0"/>
              <w:adjustRightInd/>
              <w:rPr>
                <w:rFonts w:ascii="宋体" w:cs="宋体" w:hAnsi="宋体"/>
                <w:szCs w:val="21"/>
              </w:rPr>
            </w:pPr>
            <w:r>
              <w:rPr>
                <w:rFonts w:ascii="宋体" w:cs="宋体" w:hAnsi="宋体" w:hint="eastAsia"/>
                <w:szCs w:val="21"/>
              </w:rPr>
              <w:t>（6）高密度服务器应给出CPU个数与机柜高度；</w:t>
            </w:r>
          </w:p>
          <w:p>
            <w:pPr>
              <w:pStyle w:val="style0"/>
              <w:adjustRightInd/>
              <w:rPr>
                <w:rFonts w:ascii="宋体" w:cs="宋体" w:hAnsi="宋体"/>
                <w:szCs w:val="21"/>
              </w:rPr>
            </w:pPr>
            <w:r>
              <w:rPr>
                <w:rFonts w:ascii="宋体" w:cs="宋体" w:hAnsi="宋体" w:hint="eastAsia"/>
                <w:szCs w:val="21"/>
              </w:rPr>
              <w:t>（7）服务器尺寸具体要求在随机文件中明确。</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10</w:t>
            </w:r>
          </w:p>
        </w:tc>
        <w:tc>
          <w:tcPr>
            <w:tcW w:w="6887" w:type="dxa"/>
            <w:tcBorders/>
            <w:vAlign w:val="center"/>
          </w:tcPr>
          <w:p>
            <w:pPr>
              <w:pStyle w:val="style0"/>
              <w:adjustRightInd/>
              <w:rPr>
                <w:rFonts w:ascii="宋体" w:cs="宋体" w:hAnsi="宋体"/>
                <w:kern w:val="0"/>
                <w:szCs w:val="21"/>
              </w:rPr>
            </w:pPr>
            <w:r>
              <w:rPr>
                <w:rFonts w:ascii="宋体" w:cs="宋体" w:hAnsi="宋体" w:hint="eastAsia"/>
                <w:kern w:val="0"/>
                <w:szCs w:val="21"/>
              </w:rPr>
              <w:t>尺寸（高×宽×深）：</w:t>
            </w:r>
            <w:r>
              <w:rPr>
                <w:rFonts w:ascii="宋体" w:cs="宋体" w:hAnsi="宋体" w:hint="eastAsia"/>
                <w:szCs w:val="21"/>
              </w:rPr>
              <w:t>机架式设备，可安装在19英寸标准机柜，设备高度不超过2U，深度不超过85cm。</w:t>
            </w:r>
          </w:p>
          <w:p>
            <w:pPr>
              <w:pStyle w:val="style0"/>
              <w:adjustRightInd/>
              <w:rPr>
                <w:rFonts w:ascii="宋体" w:cs="宋体" w:hAnsi="宋体"/>
                <w:szCs w:val="21"/>
              </w:rPr>
            </w:pPr>
            <w:r>
              <w:rPr>
                <w:rFonts w:ascii="宋体" w:cs="宋体" w:hAnsi="宋体" w:hint="eastAsia"/>
                <w:szCs w:val="21"/>
              </w:rPr>
              <w:t>（1）设计应遵循标准化、系列化的要求；</w:t>
            </w:r>
          </w:p>
          <w:p>
            <w:pPr>
              <w:pStyle w:val="style0"/>
              <w:adjustRightInd/>
              <w:rPr>
                <w:rFonts w:ascii="宋体" w:cs="宋体" w:hAnsi="宋体"/>
                <w:szCs w:val="21"/>
              </w:rPr>
            </w:pPr>
            <w:r>
              <w:rPr>
                <w:rFonts w:ascii="宋体" w:cs="宋体" w:hAnsi="宋体" w:hint="eastAsia"/>
                <w:szCs w:val="21"/>
              </w:rPr>
              <w:t>（2）机箱的内部结构符合通用部件的安装需要。</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11</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环境适应性：</w:t>
            </w:r>
          </w:p>
          <w:p>
            <w:pPr>
              <w:pStyle w:val="style0"/>
              <w:adjustRightInd/>
              <w:rPr>
                <w:rFonts w:ascii="宋体" w:cs="宋体" w:hAnsi="宋体"/>
                <w:szCs w:val="21"/>
              </w:rPr>
            </w:pPr>
            <w:r>
              <w:rPr>
                <w:rFonts w:ascii="宋体" w:cs="宋体" w:hAnsi="宋体" w:hint="eastAsia"/>
                <w:szCs w:val="21"/>
              </w:rPr>
              <w:t>气候环境适应性应符合 GB/T9813.3 的有关规定，工作温度10～35℃，贮存运输温度-40～55℃；工作相对湿度35%～80%，贮存运输相对湿度20％～93%（40℃）；大气压86～106kPa。</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12</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机械环境适应性：</w:t>
            </w:r>
          </w:p>
          <w:p>
            <w:pPr>
              <w:pStyle w:val="style0"/>
              <w:adjustRightInd/>
              <w:rPr>
                <w:rFonts w:ascii="宋体" w:cs="宋体" w:hAnsi="宋体"/>
                <w:szCs w:val="21"/>
              </w:rPr>
            </w:pPr>
            <w:r>
              <w:rPr>
                <w:rFonts w:ascii="宋体" w:cs="宋体" w:hAnsi="宋体" w:hint="eastAsia"/>
                <w:szCs w:val="21"/>
              </w:rPr>
              <w:t>机械环境适应性应符合 GB/T 9813.3 的有关规定。</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13</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噪声：</w:t>
            </w:r>
          </w:p>
          <w:p>
            <w:pPr>
              <w:pStyle w:val="style0"/>
              <w:adjustRightInd/>
              <w:rPr>
                <w:rFonts w:ascii="宋体" w:cs="宋体" w:hAnsi="宋体"/>
                <w:szCs w:val="21"/>
              </w:rPr>
            </w:pPr>
            <w:r>
              <w:rPr>
                <w:rFonts w:ascii="宋体" w:cs="宋体" w:hAnsi="宋体" w:hint="eastAsia"/>
                <w:szCs w:val="21"/>
              </w:rPr>
              <w:t>符合 GB/T 9813.3 的有关规定，在产品说明中给出具体测试值。</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14</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散热方式：</w:t>
            </w:r>
          </w:p>
          <w:p>
            <w:pPr>
              <w:pStyle w:val="style0"/>
              <w:adjustRightInd/>
              <w:rPr>
                <w:rFonts w:ascii="宋体" w:cs="宋体" w:hAnsi="宋体"/>
                <w:szCs w:val="21"/>
              </w:rPr>
            </w:pPr>
            <w:r>
              <w:rPr>
                <w:rFonts w:ascii="宋体" w:cs="宋体" w:hAnsi="宋体" w:hint="eastAsia"/>
                <w:szCs w:val="21"/>
              </w:rPr>
              <w:t>支持风冷或液冷等散热方式。</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15</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操作系统及驱动功能：</w:t>
            </w:r>
          </w:p>
          <w:p>
            <w:pPr>
              <w:pStyle w:val="style0"/>
              <w:adjustRightInd/>
              <w:rPr>
                <w:rFonts w:ascii="宋体" w:cs="宋体" w:hAnsi="宋体"/>
                <w:szCs w:val="21"/>
              </w:rPr>
            </w:pPr>
            <w:r>
              <w:rPr>
                <w:rFonts w:ascii="宋体" w:cs="宋体" w:hAnsi="宋体" w:hint="eastAsia"/>
                <w:szCs w:val="21"/>
              </w:rPr>
              <w:t>（1）支持通过网络、闪存盘对操作系统、驱动进行升级；</w:t>
            </w:r>
          </w:p>
          <w:p>
            <w:pPr>
              <w:pStyle w:val="style0"/>
              <w:adjustRightInd/>
              <w:rPr>
                <w:rFonts w:ascii="宋体" w:cs="宋体" w:hAnsi="宋体"/>
                <w:szCs w:val="21"/>
              </w:rPr>
            </w:pPr>
            <w:r>
              <w:rPr>
                <w:rFonts w:ascii="宋体" w:cs="宋体" w:hAnsi="宋体" w:hint="eastAsia"/>
                <w:szCs w:val="21"/>
              </w:rPr>
              <w:t>（2）支持访问控制、安全审计、网络接入鉴别等功能。</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16</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中文信息处理功能：</w:t>
            </w:r>
          </w:p>
          <w:p>
            <w:pPr>
              <w:pStyle w:val="style0"/>
              <w:adjustRightInd/>
              <w:rPr>
                <w:rFonts w:ascii="宋体" w:cs="宋体" w:hAnsi="宋体"/>
                <w:szCs w:val="21"/>
              </w:rPr>
            </w:pPr>
            <w:r>
              <w:rPr>
                <w:rFonts w:ascii="宋体" w:cs="宋体" w:hAnsi="宋体" w:hint="eastAsia"/>
                <w:szCs w:val="21"/>
              </w:rPr>
              <w:t>符合 GB 18030 的有关规定。</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17</w:t>
            </w:r>
          </w:p>
        </w:tc>
        <w:tc>
          <w:tcPr>
            <w:tcW w:w="6887" w:type="dxa"/>
            <w:tcBorders/>
            <w:vAlign w:val="center"/>
          </w:tcPr>
          <w:p>
            <w:pPr>
              <w:pStyle w:val="style0"/>
              <w:adjustRightInd/>
              <w:rPr>
                <w:rFonts w:ascii="宋体" w:cs="宋体" w:hAnsi="宋体"/>
                <w:b/>
                <w:bCs/>
                <w:szCs w:val="21"/>
              </w:rPr>
            </w:pPr>
            <w:r>
              <w:rPr>
                <w:rFonts w:ascii="宋体" w:cs="宋体" w:hAnsi="宋体" w:hint="eastAsia"/>
                <w:b/>
                <w:bCs/>
                <w:szCs w:val="21"/>
              </w:rPr>
              <w:t>关键部件安全要求：</w:t>
            </w:r>
          </w:p>
          <w:p>
            <w:pPr>
              <w:pStyle w:val="style0"/>
              <w:adjustRightInd/>
              <w:rPr>
                <w:rFonts w:ascii="宋体" w:cs="宋体" w:hAnsi="宋体"/>
                <w:szCs w:val="21"/>
              </w:rPr>
            </w:pPr>
            <w:r>
              <w:rPr>
                <w:rFonts w:ascii="宋体" w:cs="宋体" w:hAnsi="宋体" w:hint="eastAsia"/>
                <w:b/>
                <w:bCs/>
                <w:szCs w:val="21"/>
              </w:rPr>
              <w:t>CPU和操作系统等关键部件</w:t>
            </w:r>
            <w:r>
              <w:rPr>
                <w:rFonts w:ascii="宋体" w:cs="宋体" w:hAnsi="宋体" w:hint="eastAsia"/>
                <w:b/>
                <w:bCs/>
                <w:szCs w:val="21"/>
                <w:lang w:val="en-US" w:eastAsia="zh-CN"/>
              </w:rPr>
              <w:t>必须</w:t>
            </w:r>
            <w:r>
              <w:rPr>
                <w:rFonts w:ascii="宋体" w:cs="宋体" w:hAnsi="宋体" w:hint="eastAsia"/>
                <w:b/>
                <w:bCs/>
                <w:szCs w:val="21"/>
              </w:rPr>
              <w:t>符合</w:t>
            </w:r>
            <w:r>
              <w:rPr>
                <w:rFonts w:ascii="宋体" w:cs="宋体" w:hAnsi="宋体" w:hint="eastAsia"/>
                <w:b/>
                <w:bCs/>
                <w:szCs w:val="21"/>
                <w:lang w:val="en-US" w:eastAsia="zh-CN"/>
              </w:rPr>
              <w:t>国家</w:t>
            </w:r>
            <w:r>
              <w:rPr>
                <w:rFonts w:ascii="宋体" w:cs="宋体" w:hAnsi="宋体" w:hint="eastAsia"/>
                <w:b/>
                <w:bCs/>
                <w:szCs w:val="21"/>
              </w:rPr>
              <w:t>安全可靠测评要求。</w:t>
            </w:r>
            <w:r>
              <w:rPr>
                <w:rFonts w:ascii="宋体" w:cs="宋体" w:hAnsi="宋体" w:hint="eastAsia"/>
                <w:b/>
                <w:bCs/>
                <w:szCs w:val="21"/>
                <w:lang w:val="en-US" w:eastAsia="zh-CN"/>
              </w:rPr>
              <w:t>否则，作无效标处理。提供承诺函，格式自拟。</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18</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固件安全要求：</w:t>
            </w:r>
          </w:p>
          <w:p>
            <w:pPr>
              <w:pStyle w:val="style0"/>
              <w:adjustRightInd/>
              <w:rPr>
                <w:rFonts w:ascii="宋体" w:cs="宋体" w:hAnsi="宋体"/>
                <w:szCs w:val="21"/>
              </w:rPr>
            </w:pPr>
            <w:r>
              <w:rPr>
                <w:rFonts w:ascii="宋体" w:cs="宋体" w:hAnsi="宋体" w:hint="eastAsia"/>
                <w:szCs w:val="21"/>
              </w:rPr>
              <w:t>支持故障检测功能，可以检测到具体的FRU（内存、硬盘等）的故障并发出告警。</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19</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系统安全要求：</w:t>
            </w:r>
          </w:p>
          <w:p>
            <w:pPr>
              <w:pStyle w:val="style0"/>
              <w:adjustRightInd/>
              <w:rPr>
                <w:rFonts w:ascii="宋体" w:cs="宋体" w:hAnsi="宋体"/>
                <w:szCs w:val="21"/>
              </w:rPr>
            </w:pPr>
            <w:r>
              <w:rPr>
                <w:rFonts w:ascii="宋体" w:cs="宋体" w:hAnsi="宋体" w:hint="eastAsia"/>
                <w:szCs w:val="21"/>
              </w:rPr>
              <w:t>（1）支持弱口令字典检查功能，出现在弱口令字典中的字符串不能被设置为用户口令；</w:t>
            </w:r>
          </w:p>
          <w:p>
            <w:pPr>
              <w:pStyle w:val="style0"/>
              <w:adjustRightInd/>
              <w:rPr>
                <w:rFonts w:ascii="宋体" w:cs="宋体" w:hAnsi="宋体"/>
                <w:szCs w:val="21"/>
              </w:rPr>
            </w:pPr>
            <w:r>
              <w:rPr>
                <w:rFonts w:ascii="宋体" w:cs="宋体" w:hAnsi="宋体" w:hint="eastAsia"/>
                <w:szCs w:val="21"/>
              </w:rPr>
              <w:t>（2）支持基于时间、IP或MAC白名单访问控制；</w:t>
            </w:r>
          </w:p>
          <w:p>
            <w:pPr>
              <w:pStyle w:val="style0"/>
              <w:adjustRightInd/>
              <w:rPr>
                <w:rFonts w:ascii="宋体" w:cs="宋体" w:hAnsi="宋体"/>
                <w:szCs w:val="21"/>
              </w:rPr>
            </w:pPr>
            <w:r>
              <w:rPr>
                <w:rFonts w:ascii="宋体" w:cs="宋体" w:hAnsi="宋体" w:hint="eastAsia"/>
                <w:szCs w:val="21"/>
              </w:rPr>
              <w:t>（3）支持二次鉴别功能，对于用户配置、权限配置、公钥导入等重要的管理操作，已登录用户应通过二次鉴别后，才能执行操作；</w:t>
            </w:r>
          </w:p>
          <w:p>
            <w:pPr>
              <w:pStyle w:val="style0"/>
              <w:adjustRightInd/>
              <w:rPr>
                <w:rFonts w:ascii="宋体" w:cs="宋体" w:hAnsi="宋体"/>
                <w:szCs w:val="21"/>
              </w:rPr>
            </w:pPr>
            <w:r>
              <w:rPr>
                <w:rFonts w:ascii="宋体" w:cs="宋体" w:hAnsi="宋体" w:hint="eastAsia"/>
                <w:szCs w:val="21"/>
              </w:rPr>
              <w:t>（4）支持对带外管理系统中的用户口令和证书等敏感信息进行加密存储，禁止使用私有的和业界已知不安全的密码算法；</w:t>
            </w:r>
          </w:p>
          <w:p>
            <w:pPr>
              <w:pStyle w:val="style0"/>
              <w:adjustRightInd/>
              <w:rPr>
                <w:rFonts w:ascii="宋体" w:cs="宋体" w:hAnsi="宋体"/>
                <w:szCs w:val="21"/>
              </w:rPr>
            </w:pPr>
            <w:r>
              <w:rPr>
                <w:rFonts w:ascii="宋体" w:cs="宋体" w:hAnsi="宋体" w:hint="eastAsia"/>
                <w:szCs w:val="21"/>
              </w:rPr>
              <w:t>（5）支持使用安全的传输加密协议（如SSH或HTTPS等）传输用户的敏感信息；</w:t>
            </w:r>
          </w:p>
          <w:p>
            <w:pPr>
              <w:pStyle w:val="style0"/>
              <w:adjustRightInd/>
              <w:rPr>
                <w:rFonts w:ascii="宋体" w:cs="宋体" w:hAnsi="宋体"/>
                <w:szCs w:val="21"/>
              </w:rPr>
            </w:pPr>
            <w:r>
              <w:rPr>
                <w:rFonts w:hint="eastAsia"/>
              </w:rPr>
              <w:t>（6）BMC芯片采用国产自研管理芯片，</w:t>
            </w:r>
            <w:r>
              <w:rPr>
                <w:rFonts w:hint="eastAsia"/>
                <w:b/>
                <w:bCs/>
              </w:rPr>
              <w:t>注：投标文件中须提供原厂官网截图或产品文档截图作为证明材料，未提供视为负偏离。</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20</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信息安全要求：</w:t>
            </w:r>
          </w:p>
          <w:p>
            <w:pPr>
              <w:pStyle w:val="style0"/>
              <w:adjustRightInd/>
              <w:rPr>
                <w:rFonts w:ascii="宋体" w:cs="宋体" w:hAnsi="宋体"/>
                <w:szCs w:val="21"/>
              </w:rPr>
            </w:pPr>
            <w:r>
              <w:rPr>
                <w:rFonts w:ascii="宋体" w:cs="宋体" w:hAnsi="宋体" w:hint="eastAsia"/>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21</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物理安全：</w:t>
            </w:r>
          </w:p>
          <w:p>
            <w:pPr>
              <w:pStyle w:val="style0"/>
              <w:adjustRightInd/>
              <w:rPr>
                <w:rFonts w:ascii="宋体" w:cs="宋体" w:hAnsi="宋体"/>
                <w:kern w:val="0"/>
                <w:szCs w:val="21"/>
              </w:rPr>
            </w:pPr>
            <w:r>
              <w:rPr>
                <w:rFonts w:ascii="宋体" w:cs="宋体" w:hAnsi="宋体" w:hint="eastAsia"/>
                <w:szCs w:val="21"/>
              </w:rPr>
              <w:t>安全要求应符合 GB 4943.1 的规定。</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22</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限用物质的限量要求：</w:t>
            </w:r>
          </w:p>
          <w:p>
            <w:pPr>
              <w:pStyle w:val="style0"/>
              <w:adjustRightInd/>
              <w:rPr>
                <w:rFonts w:ascii="宋体" w:cs="宋体" w:hAnsi="宋体"/>
                <w:kern w:val="0"/>
                <w:szCs w:val="21"/>
              </w:rPr>
            </w:pPr>
            <w:r>
              <w:rPr>
                <w:rFonts w:ascii="宋体" w:cs="宋体" w:hAnsi="宋体" w:hint="eastAsia"/>
                <w:szCs w:val="21"/>
              </w:rPr>
              <w:t>限用物质的限量应符合 GB/T 26572的要求。</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23</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外设兼容性：</w:t>
            </w:r>
          </w:p>
          <w:p>
            <w:pPr>
              <w:pStyle w:val="style0"/>
              <w:adjustRightInd/>
              <w:rPr>
                <w:rFonts w:ascii="宋体" w:cs="宋体" w:hAnsi="宋体"/>
                <w:szCs w:val="21"/>
              </w:rPr>
            </w:pPr>
            <w:r>
              <w:rPr>
                <w:rFonts w:ascii="宋体" w:cs="宋体" w:hAnsi="宋体" w:hint="eastAsia"/>
                <w:szCs w:val="21"/>
              </w:rPr>
              <w:t>兼容多种主流生产商的外部设备，包括显示器、键盘、鼠标、闪存盘、移动硬盘、USB光驱及KVM等，要求使用不同厂商的外部设备时，系统均能正常识别和安装驱动。</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color w:val="auto"/>
                <w:szCs w:val="21"/>
              </w:rPr>
              <w:t>24</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软件兼容性：</w:t>
            </w:r>
          </w:p>
          <w:p>
            <w:pPr>
              <w:pStyle w:val="style0"/>
              <w:adjustRightInd/>
              <w:rPr>
                <w:rFonts w:ascii="宋体" w:cs="宋体" w:hAnsi="宋体"/>
                <w:szCs w:val="21"/>
              </w:rPr>
            </w:pPr>
            <w:r>
              <w:rPr>
                <w:rFonts w:ascii="宋体" w:cs="宋体" w:hAnsi="宋体" w:hint="eastAsia"/>
                <w:szCs w:val="21"/>
              </w:rPr>
              <w:t>（1）数据库兼容：兼容3个及以上厂商的数据库产品；</w:t>
            </w:r>
          </w:p>
          <w:p>
            <w:pPr>
              <w:pStyle w:val="style0"/>
              <w:adjustRightInd/>
              <w:rPr>
                <w:rFonts w:ascii="宋体" w:cs="宋体" w:hAnsi="宋体"/>
                <w:szCs w:val="21"/>
              </w:rPr>
            </w:pPr>
            <w:r>
              <w:rPr>
                <w:rFonts w:ascii="宋体" w:cs="宋体" w:hAnsi="宋体" w:hint="eastAsia"/>
                <w:szCs w:val="21"/>
              </w:rPr>
              <w:t>（2）中间件兼容：兼容3个及以上厂商的中间件产品；</w:t>
            </w:r>
          </w:p>
          <w:p>
            <w:pPr>
              <w:pStyle w:val="style0"/>
              <w:adjustRightInd/>
              <w:rPr>
                <w:rFonts w:ascii="宋体" w:cs="宋体" w:hAnsi="宋体"/>
                <w:szCs w:val="21"/>
              </w:rPr>
            </w:pPr>
            <w:r>
              <w:rPr>
                <w:rFonts w:ascii="宋体" w:cs="宋体" w:hAnsi="宋体" w:hint="eastAsia"/>
                <w:szCs w:val="21"/>
              </w:rPr>
              <w:t>（3）平台软件兼容：兼容3个及以上厂商的大数据平台。</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25</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整机可靠性要求：</w:t>
            </w:r>
          </w:p>
          <w:p>
            <w:pPr>
              <w:pStyle w:val="style0"/>
              <w:adjustRightInd/>
              <w:rPr>
                <w:rFonts w:ascii="宋体" w:cs="宋体" w:hAnsi="宋体"/>
                <w:szCs w:val="21"/>
              </w:rPr>
            </w:pPr>
            <w:r>
              <w:rPr>
                <w:rFonts w:ascii="宋体" w:cs="宋体" w:hAnsi="宋体" w:hint="eastAsia"/>
                <w:szCs w:val="21"/>
              </w:rPr>
              <w:t>（1）m1值（MTBF的不可接受值）不得低于30000h；</w:t>
            </w:r>
          </w:p>
          <w:p>
            <w:pPr>
              <w:pStyle w:val="style0"/>
              <w:adjustRightInd/>
              <w:rPr>
                <w:rFonts w:ascii="宋体" w:cs="宋体" w:hAnsi="宋体"/>
                <w:szCs w:val="21"/>
              </w:rPr>
            </w:pPr>
            <w:r>
              <w:rPr>
                <w:rFonts w:ascii="宋体" w:cs="宋体" w:hAnsi="宋体" w:hint="eastAsia"/>
                <w:szCs w:val="21"/>
              </w:rPr>
              <w:t>（2）风扇寿命应不低于40000h；</w:t>
            </w:r>
          </w:p>
          <w:p>
            <w:pPr>
              <w:pStyle w:val="style0"/>
              <w:adjustRightInd/>
              <w:rPr>
                <w:rFonts w:ascii="宋体" w:cs="宋体" w:hAnsi="宋体"/>
                <w:szCs w:val="21"/>
              </w:rPr>
            </w:pPr>
            <w:r>
              <w:rPr>
                <w:rFonts w:ascii="宋体" w:cs="宋体" w:hAnsi="宋体" w:hint="eastAsia"/>
                <w:szCs w:val="21"/>
              </w:rPr>
              <w:t>（3）支持硬盘、电源、风扇热插拔(内置风扇除外)。</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26</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包装及运输要求：</w:t>
            </w:r>
          </w:p>
          <w:p>
            <w:pPr>
              <w:pStyle w:val="style0"/>
              <w:adjustRightInd/>
              <w:rPr>
                <w:rFonts w:ascii="宋体" w:cs="宋体" w:hAnsi="宋体"/>
                <w:szCs w:val="21"/>
              </w:rPr>
            </w:pPr>
            <w:r>
              <w:rPr>
                <w:rFonts w:ascii="宋体" w:cs="宋体" w:hAnsi="宋体" w:hint="eastAsia"/>
                <w:szCs w:val="21"/>
              </w:rPr>
              <w:t>标志、包装、运输和贮存符合 GB/T 9813.3 和</w:t>
            </w:r>
            <w:r>
              <w:rPr>
                <w:rFonts w:ascii="宋体" w:cs="宋体" w:hAnsi="宋体" w:hint="eastAsia"/>
                <w:szCs w:val="21"/>
                <w:lang w:eastAsia="zh-CN"/>
              </w:rPr>
              <w:t>《</w:t>
            </w:r>
            <w:r>
              <w:rPr>
                <w:rFonts w:ascii="宋体" w:cs="宋体" w:hAnsi="宋体" w:hint="eastAsia"/>
                <w:szCs w:val="21"/>
              </w:rPr>
              <w:t>商品包装政府采购需求标准</w:t>
            </w:r>
            <w:r>
              <w:rPr>
                <w:rFonts w:ascii="宋体" w:cs="宋体" w:hAnsi="宋体" w:hint="eastAsia"/>
                <w:szCs w:val="21"/>
                <w:lang w:eastAsia="zh-CN"/>
              </w:rPr>
              <w:t>（</w:t>
            </w:r>
            <w:r>
              <w:rPr>
                <w:rFonts w:ascii="宋体" w:cs="宋体" w:hAnsi="宋体" w:hint="eastAsia"/>
                <w:szCs w:val="21"/>
                <w:lang w:val="en-US" w:eastAsia="zh-CN"/>
              </w:rPr>
              <w:t>试行</w:t>
            </w:r>
            <w:r>
              <w:rPr>
                <w:rFonts w:ascii="宋体" w:cs="宋体" w:hAnsi="宋体" w:hint="eastAsia"/>
                <w:szCs w:val="21"/>
                <w:lang w:eastAsia="zh-CN"/>
              </w:rPr>
              <w:t>）》</w:t>
            </w:r>
            <w:r>
              <w:rPr>
                <w:rFonts w:ascii="宋体" w:cs="宋体" w:hAnsi="宋体" w:hint="eastAsia"/>
                <w:szCs w:val="21"/>
              </w:rPr>
              <w:t>的相关规定。</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27</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服务响应：</w:t>
            </w:r>
          </w:p>
          <w:p>
            <w:pPr>
              <w:pStyle w:val="style0"/>
              <w:adjustRightInd/>
              <w:rPr>
                <w:rFonts w:ascii="宋体" w:cs="宋体" w:hAnsi="宋体"/>
                <w:szCs w:val="21"/>
              </w:rPr>
            </w:pPr>
            <w:r>
              <w:rPr>
                <w:rFonts w:ascii="宋体" w:cs="宋体" w:hAnsi="宋体" w:hint="eastAsia"/>
                <w:szCs w:val="21"/>
              </w:rPr>
              <w:t>（1）提供电话、电子邮件、远程连接等多种形式服务；</w:t>
            </w:r>
          </w:p>
          <w:p>
            <w:pPr>
              <w:pStyle w:val="style0"/>
              <w:adjustRightInd/>
              <w:rPr>
                <w:rFonts w:ascii="宋体" w:cs="宋体" w:hAnsi="宋体"/>
                <w:szCs w:val="21"/>
              </w:rPr>
            </w:pPr>
            <w:r>
              <w:rPr>
                <w:rFonts w:ascii="宋体" w:cs="宋体" w:hAnsi="宋体" w:hint="eastAsia"/>
                <w:szCs w:val="21"/>
              </w:rPr>
              <w:t>（2）提供同城4h、异地12h技术响应服务，2个工作日解决问题，对于未能解决的问题和故障应提供可行的升级方案，并提供周转设备；</w:t>
            </w:r>
          </w:p>
          <w:p>
            <w:pPr>
              <w:pStyle w:val="style0"/>
              <w:adjustRightInd/>
              <w:rPr>
                <w:rFonts w:ascii="宋体" w:cs="宋体" w:hAnsi="宋体"/>
                <w:szCs w:val="21"/>
              </w:rPr>
            </w:pPr>
            <w:r>
              <w:rPr>
                <w:rFonts w:ascii="宋体" w:cs="宋体" w:hAnsi="宋体" w:hint="eastAsia"/>
                <w:szCs w:val="21"/>
              </w:rPr>
              <w:t>（3）建立全国技术服务体系和服务团体，符合专业服务体系标准要求，提供原厂中文服务；</w:t>
            </w:r>
          </w:p>
          <w:p>
            <w:pPr>
              <w:pStyle w:val="style0"/>
              <w:adjustRightInd/>
              <w:rPr>
                <w:rFonts w:ascii="宋体" w:cs="宋体" w:hAnsi="宋体"/>
                <w:szCs w:val="21"/>
              </w:rPr>
            </w:pPr>
            <w:r>
              <w:rPr>
                <w:rFonts w:ascii="宋体" w:cs="宋体" w:hAnsi="宋体" w:hint="eastAsia"/>
                <w:szCs w:val="21"/>
              </w:rPr>
              <w:t>（4）服务周期内提供产品的维修、换件和升级服务；</w:t>
            </w:r>
          </w:p>
          <w:p>
            <w:pPr>
              <w:pStyle w:val="style0"/>
              <w:adjustRightInd/>
              <w:rPr>
                <w:rFonts w:ascii="宋体" w:cs="宋体" w:hAnsi="宋体"/>
                <w:szCs w:val="21"/>
              </w:rPr>
            </w:pPr>
            <w:r>
              <w:rPr>
                <w:rFonts w:ascii="宋体" w:cs="宋体" w:hAnsi="宋体" w:hint="eastAsia"/>
                <w:szCs w:val="21"/>
              </w:rPr>
              <w:t>（5）供应商提供培训材料、产品手册、培训视频等培训相关内容。</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28</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服务周期：</w:t>
            </w:r>
          </w:p>
          <w:p>
            <w:pPr>
              <w:pStyle w:val="style0"/>
              <w:adjustRightInd/>
              <w:rPr>
                <w:rFonts w:ascii="宋体" w:cs="宋体" w:hAnsi="宋体"/>
                <w:szCs w:val="21"/>
              </w:rPr>
            </w:pPr>
            <w:r>
              <w:rPr>
                <w:rFonts w:ascii="宋体" w:cs="宋体" w:hAnsi="宋体" w:hint="eastAsia"/>
                <w:szCs w:val="21"/>
              </w:rPr>
              <w:t>（1）产品免费服务周期（含换件和维修）应不小于3年；</w:t>
            </w:r>
          </w:p>
          <w:p>
            <w:pPr>
              <w:pStyle w:val="style0"/>
              <w:adjustRightInd/>
              <w:rPr>
                <w:rFonts w:ascii="宋体" w:cs="宋体" w:hAnsi="宋体"/>
                <w:szCs w:val="21"/>
              </w:rPr>
            </w:pPr>
            <w:r>
              <w:rPr>
                <w:rFonts w:ascii="宋体" w:cs="宋体" w:hAnsi="宋体" w:hint="eastAsia"/>
                <w:szCs w:val="21"/>
              </w:rPr>
              <w:t>（2）设备停产后继续提供质量保障服务（含备品备件），服务终止时间与最后一批设备交付时间间隔不低于6年；</w:t>
            </w:r>
          </w:p>
          <w:p>
            <w:pPr>
              <w:pStyle w:val="style0"/>
              <w:adjustRightInd/>
              <w:rPr>
                <w:rFonts w:ascii="宋体" w:cs="宋体" w:hAnsi="宋体"/>
                <w:szCs w:val="21"/>
              </w:rPr>
            </w:pPr>
            <w:r>
              <w:rPr>
                <w:rFonts w:ascii="宋体" w:cs="宋体" w:hAnsi="宋体" w:hint="eastAsia"/>
                <w:szCs w:val="21"/>
              </w:rPr>
              <w:t>（3）产品停止服务时间应提前1年告知客户；</w:t>
            </w:r>
          </w:p>
          <w:p>
            <w:pPr>
              <w:pStyle w:val="style0"/>
              <w:adjustRightInd/>
              <w:rPr>
                <w:rFonts w:ascii="宋体" w:cs="宋体" w:hAnsi="宋体"/>
                <w:szCs w:val="21"/>
              </w:rPr>
            </w:pPr>
            <w:r>
              <w:rPr>
                <w:rFonts w:ascii="宋体" w:cs="宋体" w:hAnsi="宋体" w:hint="eastAsia"/>
                <w:szCs w:val="21"/>
              </w:rPr>
              <w:t>（4）产品发布日期需在随机文件中明确。</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29</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服务工具要求：</w:t>
            </w:r>
          </w:p>
          <w:p>
            <w:pPr>
              <w:pStyle w:val="style0"/>
              <w:adjustRightInd/>
              <w:rPr>
                <w:rFonts w:ascii="宋体" w:cs="宋体" w:hAnsi="宋体"/>
                <w:szCs w:val="21"/>
              </w:rPr>
            </w:pPr>
            <w:r>
              <w:rPr>
                <w:rFonts w:ascii="宋体" w:cs="宋体" w:hAnsi="宋体" w:hint="eastAsia"/>
                <w:szCs w:val="21"/>
              </w:rPr>
              <w:t>（1）供应商提供设置服务器硬件、辅助操作系统安装等功能的辅助工具和管理软件，且随附软件应具有合法授权或版权；</w:t>
            </w:r>
          </w:p>
          <w:p>
            <w:pPr>
              <w:pStyle w:val="style0"/>
              <w:adjustRightInd/>
              <w:rPr>
                <w:rFonts w:ascii="宋体" w:cs="宋体" w:hAnsi="宋体"/>
                <w:szCs w:val="21"/>
              </w:rPr>
            </w:pPr>
            <w:r>
              <w:rPr>
                <w:rFonts w:ascii="宋体" w:cs="宋体" w:hAnsi="宋体" w:hint="eastAsia"/>
                <w:szCs w:val="21"/>
              </w:rPr>
              <w:t>（2）供应商提供出厂安装的配件所需的驱动程序，形式包括但不限于驱动光盘、驱动下载链接等，其他配件应提供指引；</w:t>
            </w:r>
          </w:p>
          <w:p>
            <w:pPr>
              <w:pStyle w:val="style0"/>
              <w:adjustRightInd/>
              <w:rPr>
                <w:rFonts w:ascii="宋体" w:cs="宋体" w:hAnsi="宋体"/>
                <w:szCs w:val="21"/>
              </w:rPr>
            </w:pPr>
            <w:r>
              <w:rPr>
                <w:rFonts w:ascii="宋体" w:cs="宋体" w:hAnsi="宋体" w:hint="eastAsia"/>
                <w:szCs w:val="21"/>
              </w:rPr>
              <w:t>（3）管理软件具备资源管理、系统管理、性能监控、健康监控、基于网络控制、报警设置功能。</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30</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增值服务：</w:t>
            </w:r>
          </w:p>
          <w:p>
            <w:pPr>
              <w:pStyle w:val="style0"/>
              <w:adjustRightInd/>
              <w:rPr>
                <w:rFonts w:ascii="宋体" w:cs="宋体" w:hAnsi="宋体"/>
                <w:szCs w:val="21"/>
              </w:rPr>
            </w:pPr>
            <w:r>
              <w:rPr>
                <w:rFonts w:ascii="宋体" w:cs="宋体" w:hAnsi="宋体" w:hint="eastAsia"/>
                <w:szCs w:val="21"/>
              </w:rPr>
              <w:t>（1）供应商提供原厂级的部件/软件产品升级和扩容能力；</w:t>
            </w:r>
          </w:p>
          <w:p>
            <w:pPr>
              <w:pStyle w:val="style0"/>
              <w:adjustRightInd/>
              <w:rPr>
                <w:rFonts w:ascii="宋体" w:cs="宋体" w:hAnsi="宋体"/>
                <w:szCs w:val="21"/>
              </w:rPr>
            </w:pPr>
            <w:r>
              <w:rPr>
                <w:rFonts w:ascii="宋体" w:cs="宋体" w:hAnsi="宋体" w:hint="eastAsia"/>
                <w:szCs w:val="21"/>
              </w:rPr>
              <w:t>（2）供应商具备提供上门服务的能力（可收费）。</w:t>
            </w:r>
          </w:p>
          <w:p>
            <w:pPr>
              <w:pStyle w:val="style0"/>
              <w:adjustRightInd/>
              <w:rPr>
                <w:rFonts w:ascii="宋体" w:cs="宋体" w:hAnsi="宋体"/>
                <w:szCs w:val="21"/>
              </w:rPr>
            </w:pPr>
            <w:r>
              <w:rPr>
                <w:rFonts w:ascii="宋体" w:cs="宋体" w:hAnsi="宋体" w:hint="eastAsia"/>
                <w:szCs w:val="21"/>
              </w:rPr>
              <w:t>（3）产品免费服务周期内，换件服务硬盘不返还。</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31</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供应链质量：</w:t>
            </w:r>
          </w:p>
          <w:p>
            <w:pPr>
              <w:pStyle w:val="style0"/>
              <w:adjustRightInd/>
              <w:rPr>
                <w:rFonts w:ascii="宋体" w:cs="宋体" w:hAnsi="宋体"/>
                <w:szCs w:val="21"/>
              </w:rPr>
            </w:pPr>
            <w:r>
              <w:rPr>
                <w:rFonts w:ascii="宋体" w:cs="宋体" w:hAnsi="宋体" w:hint="eastAsia"/>
                <w:szCs w:val="21"/>
              </w:rPr>
              <w:t>（1）当产品部件出现供应风险时，应通知客户并提供风险应对方案确保产品的服务保障，必要时应停止相关受影响产品的销售；</w:t>
            </w:r>
          </w:p>
          <w:p>
            <w:pPr>
              <w:pStyle w:val="style0"/>
              <w:adjustRightInd/>
              <w:rPr>
                <w:rFonts w:ascii="宋体" w:cs="宋体" w:hAnsi="宋体"/>
                <w:szCs w:val="21"/>
              </w:rPr>
            </w:pPr>
            <w:r>
              <w:rPr>
                <w:rFonts w:ascii="宋体" w:cs="宋体" w:hAnsi="宋体" w:hint="eastAsia"/>
                <w:szCs w:val="21"/>
              </w:rPr>
              <w:t>（2）供应商提供供应链稳定承诺书，确保产品的部件在产品服务周期内稳定供货。</w:t>
            </w:r>
          </w:p>
        </w:tc>
      </w:tr>
      <w:tr>
        <w:tblPrEx/>
        <w:trPr>
          <w:trHeight w:val="23" w:hRule="atLeast"/>
        </w:trPr>
        <w:tc>
          <w:tcPr>
            <w:tcW w:w="1314"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32</w:t>
            </w:r>
          </w:p>
        </w:tc>
        <w:tc>
          <w:tcPr>
            <w:tcW w:w="6887" w:type="dxa"/>
            <w:tcBorders/>
            <w:vAlign w:val="center"/>
          </w:tcPr>
          <w:p>
            <w:pPr>
              <w:pStyle w:val="style0"/>
              <w:adjustRightInd/>
              <w:rPr>
                <w:rFonts w:ascii="宋体" w:cs="宋体" w:hAnsi="宋体"/>
                <w:szCs w:val="21"/>
              </w:rPr>
            </w:pPr>
            <w:r>
              <w:rPr>
                <w:rFonts w:ascii="宋体" w:cs="宋体" w:hAnsi="宋体" w:hint="eastAsia"/>
                <w:szCs w:val="21"/>
              </w:rPr>
              <w:t>其他：</w:t>
            </w:r>
          </w:p>
          <w:p>
            <w:pPr>
              <w:pStyle w:val="style0"/>
              <w:adjustRightInd/>
              <w:rPr>
                <w:rFonts w:ascii="宋体" w:cs="宋体" w:hAnsi="宋体"/>
                <w:szCs w:val="21"/>
              </w:rPr>
            </w:pPr>
            <w:r>
              <w:rPr>
                <w:rFonts w:ascii="宋体" w:cs="宋体" w:hAnsi="宋体" w:hint="eastAsia"/>
                <w:szCs w:val="21"/>
              </w:rPr>
              <w:t>其他未提及的产品规格指标、安全要求、性能要求、兼容要求、可靠性要求、服务要求、供保要求符合《通用服务器政府采购需求标准（2023版）》有关规定。</w:t>
            </w:r>
          </w:p>
        </w:tc>
      </w:tr>
    </w:tbl>
    <w:p>
      <w:pPr>
        <w:pStyle w:val="style0"/>
        <w:spacing w:lineRule="auto" w:line="360"/>
        <w:rPr>
          <w:rFonts w:ascii="宋体" w:cs="宋体" w:hAnsi="宋体"/>
          <w:b/>
          <w:kern w:val="0"/>
          <w:sz w:val="24"/>
        </w:rPr>
      </w:pPr>
      <w:r>
        <w:rPr>
          <w:rFonts w:ascii="宋体" w:cs="宋体" w:hAnsi="宋体" w:hint="eastAsia"/>
          <w:b/>
          <w:kern w:val="0"/>
          <w:sz w:val="24"/>
        </w:rPr>
        <w:t>（5）服务器5</w:t>
      </w:r>
    </w:p>
    <w:tbl>
      <w:tblPr>
        <w:tblStyle w:val="style105"/>
        <w:tblW w:w="909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98"/>
        <w:gridCol w:w="908"/>
        <w:gridCol w:w="6886"/>
      </w:tblGrid>
      <w:tr>
        <w:trPr>
          <w:trHeight w:val="23" w:hRule="atLeast"/>
          <w:tblHeader/>
        </w:trPr>
        <w:tc>
          <w:tcPr>
            <w:tcW w:w="1298" w:type="dxa"/>
            <w:tcBorders/>
            <w:vAlign w:val="center"/>
          </w:tcPr>
          <w:p>
            <w:pPr>
              <w:pStyle w:val="style0"/>
              <w:adjustRightInd/>
              <w:jc w:val="center"/>
              <w:rPr>
                <w:rFonts w:ascii="宋体" w:cs="宋体" w:hAnsi="宋体"/>
                <w:b/>
                <w:bCs/>
                <w:szCs w:val="21"/>
              </w:rPr>
            </w:pPr>
            <w:r>
              <w:rPr>
                <w:rFonts w:ascii="宋体" w:cs="宋体" w:hAnsi="宋体" w:hint="eastAsia"/>
                <w:b/>
                <w:bCs/>
                <w:szCs w:val="21"/>
              </w:rPr>
              <w:t>产品名称及数量</w:t>
            </w:r>
          </w:p>
        </w:tc>
        <w:tc>
          <w:tcPr>
            <w:tcW w:w="908" w:type="dxa"/>
            <w:tcBorders/>
            <w:vAlign w:val="center"/>
          </w:tcPr>
          <w:p>
            <w:pPr>
              <w:pStyle w:val="style0"/>
              <w:adjustRightInd/>
              <w:jc w:val="center"/>
              <w:rPr>
                <w:rFonts w:ascii="宋体" w:cs="宋体" w:hAnsi="宋体"/>
                <w:b/>
                <w:bCs/>
                <w:szCs w:val="21"/>
              </w:rPr>
            </w:pPr>
            <w:r>
              <w:rPr>
                <w:rFonts w:ascii="宋体" w:cs="宋体" w:hAnsi="宋体" w:hint="eastAsia"/>
                <w:b/>
                <w:bCs/>
                <w:szCs w:val="21"/>
              </w:rPr>
              <w:t>序号</w:t>
            </w:r>
          </w:p>
        </w:tc>
        <w:tc>
          <w:tcPr>
            <w:tcW w:w="6886" w:type="dxa"/>
            <w:tcBorders/>
            <w:vAlign w:val="center"/>
          </w:tcPr>
          <w:p>
            <w:pPr>
              <w:pStyle w:val="style0"/>
              <w:adjustRightInd/>
              <w:jc w:val="center"/>
              <w:rPr>
                <w:rFonts w:ascii="宋体" w:cs="宋体" w:hAnsi="宋体"/>
                <w:b/>
                <w:bCs/>
                <w:szCs w:val="21"/>
              </w:rPr>
            </w:pPr>
            <w:r>
              <w:rPr>
                <w:rFonts w:ascii="宋体" w:cs="宋体" w:hAnsi="宋体" w:hint="eastAsia"/>
                <w:b/>
                <w:bCs/>
                <w:szCs w:val="21"/>
              </w:rPr>
              <w:t>指标要求</w:t>
            </w:r>
          </w:p>
        </w:tc>
      </w:tr>
      <w:tr>
        <w:tblPrEx/>
        <w:trPr>
          <w:trHeight w:val="23" w:hRule="atLeast"/>
        </w:trPr>
        <w:tc>
          <w:tcPr>
            <w:tcW w:w="1298"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服务器5</w:t>
            </w:r>
          </w:p>
          <w:p>
            <w:pPr>
              <w:pStyle w:val="style0"/>
              <w:adjustRightInd/>
              <w:jc w:val="center"/>
              <w:rPr>
                <w:rFonts w:ascii="宋体" w:cs="宋体" w:hAnsi="宋体"/>
                <w:szCs w:val="21"/>
              </w:rPr>
            </w:pPr>
            <w:r>
              <w:rPr>
                <w:rFonts w:ascii="宋体" w:cs="宋体" w:hAnsi="宋体" w:hint="eastAsia"/>
                <w:szCs w:val="21"/>
              </w:rPr>
              <w:t>（4台）</w:t>
            </w:r>
          </w:p>
        </w:tc>
        <w:tc>
          <w:tcPr>
            <w:tcW w:w="908" w:type="dxa"/>
            <w:tcBorders/>
            <w:vAlign w:val="center"/>
          </w:tcPr>
          <w:p>
            <w:pPr>
              <w:pStyle w:val="style0"/>
              <w:adjustRightInd/>
              <w:jc w:val="center"/>
              <w:rPr>
                <w:rFonts w:ascii="宋体" w:cs="宋体" w:hAnsi="宋体"/>
                <w:szCs w:val="21"/>
              </w:rPr>
            </w:pPr>
            <w:r>
              <w:rPr>
                <w:rFonts w:ascii="宋体" w:cs="宋体" w:hAnsi="宋体" w:hint="eastAsia"/>
                <w:b/>
                <w:szCs w:val="21"/>
              </w:rPr>
              <w:t>▲1</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CPU：</w:t>
            </w:r>
          </w:p>
          <w:p>
            <w:pPr>
              <w:pStyle w:val="style0"/>
              <w:adjustRightInd/>
              <w:rPr>
                <w:rFonts w:ascii="宋体" w:cs="宋体" w:hAnsi="宋体"/>
                <w:szCs w:val="21"/>
              </w:rPr>
            </w:pPr>
            <w:r>
              <w:rPr>
                <w:rFonts w:ascii="宋体" w:cs="宋体" w:hAnsi="宋体" w:hint="eastAsia"/>
                <w:szCs w:val="21"/>
              </w:rPr>
              <w:t>（1）2路国产化处理器，CPU主频≥2.2GHz，单CPU核数≥16，单CPU末级缓存容量≥8MB；</w:t>
            </w:r>
          </w:p>
          <w:p>
            <w:pPr>
              <w:pStyle w:val="style0"/>
              <w:adjustRightInd/>
              <w:rPr>
                <w:rFonts w:ascii="宋体" w:cs="宋体" w:hAnsi="宋体"/>
                <w:szCs w:val="21"/>
              </w:rPr>
            </w:pPr>
            <w:r>
              <w:rPr>
                <w:rFonts w:ascii="宋体" w:cs="宋体" w:hAnsi="宋体" w:hint="eastAsia"/>
                <w:szCs w:val="21"/>
              </w:rPr>
              <w:t>（2）支持通用计算及虚拟化功能。处理器需集成整型计算单元、浮点计算单元、内存控制器、I/O 模块等，处理器与存储部件、网络部件、I/O部件等组成计算系统，提供数据处理、网络接入等计算相关功能；</w:t>
            </w:r>
          </w:p>
          <w:p>
            <w:pPr>
              <w:pStyle w:val="style0"/>
              <w:adjustRightInd/>
              <w:rPr>
                <w:rFonts w:ascii="宋体" w:cs="宋体" w:hAnsi="宋体"/>
                <w:szCs w:val="21"/>
              </w:rPr>
            </w:pPr>
            <w:r>
              <w:rPr>
                <w:rFonts w:ascii="宋体" w:cs="宋体" w:hAnsi="宋体" w:hint="eastAsia"/>
                <w:szCs w:val="21"/>
              </w:rPr>
              <w:t>（3）CPU 芯片应符合 GM/T 0008 的相关规定，或芯片密码模块应符合 GB/T37092 或 GM/T 0028 的相关规定；</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主板：</w:t>
            </w:r>
          </w:p>
          <w:p>
            <w:pPr>
              <w:pStyle w:val="style0"/>
              <w:adjustRightInd/>
              <w:rPr>
                <w:rFonts w:ascii="宋体" w:cs="宋体" w:hAnsi="宋体"/>
                <w:szCs w:val="21"/>
              </w:rPr>
            </w:pPr>
            <w:r>
              <w:rPr>
                <w:rFonts w:ascii="宋体" w:cs="宋体" w:hAnsi="宋体" w:hint="eastAsia"/>
                <w:szCs w:val="21"/>
              </w:rPr>
              <w:t>（1）非板载内存的可扩展插槽数量应不少于4个；</w:t>
            </w:r>
          </w:p>
          <w:p>
            <w:pPr>
              <w:pStyle w:val="style0"/>
              <w:adjustRightInd/>
              <w:rPr>
                <w:rFonts w:ascii="宋体" w:cs="宋体" w:hAnsi="宋体"/>
                <w:szCs w:val="21"/>
              </w:rPr>
            </w:pPr>
            <w:r>
              <w:rPr>
                <w:rFonts w:ascii="宋体" w:cs="宋体" w:hAnsi="宋体" w:hint="eastAsia"/>
                <w:szCs w:val="21"/>
              </w:rPr>
              <w:t>（2）至少支持SATA、SAS、M.2、U.2等存储接口中的1种。</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主板PCIe插槽：</w:t>
            </w:r>
          </w:p>
          <w:p>
            <w:pPr>
              <w:pStyle w:val="style0"/>
              <w:adjustRightInd/>
              <w:rPr>
                <w:rFonts w:ascii="宋体" w:cs="宋体" w:hAnsi="宋体"/>
                <w:szCs w:val="21"/>
              </w:rPr>
            </w:pPr>
            <w:r>
              <w:rPr>
                <w:rFonts w:ascii="宋体" w:cs="宋体" w:hAnsi="宋体" w:hint="eastAsia"/>
                <w:szCs w:val="21"/>
              </w:rPr>
              <w:t>（1）高度大于44.45mm双路或以上服务器PCIe插槽或接口应不少于5个；</w:t>
            </w:r>
          </w:p>
          <w:p>
            <w:pPr>
              <w:pStyle w:val="style0"/>
              <w:adjustRightInd/>
              <w:rPr>
                <w:rFonts w:ascii="宋体" w:cs="宋体" w:hAnsi="宋体"/>
                <w:szCs w:val="21"/>
              </w:rPr>
            </w:pPr>
            <w:r>
              <w:rPr>
                <w:rFonts w:ascii="宋体" w:cs="宋体" w:hAnsi="宋体" w:hint="eastAsia"/>
                <w:szCs w:val="21"/>
              </w:rPr>
              <w:t>（2）PCIe插槽接口符合PCIe3.0或以上的高速串行计算机扩展总线标准，PCIe的接口速率与位宽需保证向下兼容；</w:t>
            </w:r>
          </w:p>
          <w:p>
            <w:pPr>
              <w:pStyle w:val="style0"/>
              <w:adjustRightInd/>
              <w:rPr>
                <w:rFonts w:ascii="宋体" w:cs="宋体" w:hAnsi="宋体"/>
                <w:szCs w:val="21"/>
              </w:rPr>
            </w:pPr>
            <w:r>
              <w:rPr>
                <w:rFonts w:ascii="宋体" w:cs="宋体" w:hAnsi="宋体" w:hint="eastAsia"/>
                <w:szCs w:val="21"/>
              </w:rPr>
              <w:t>（3）内置或适配符合PCIe的功能卡，如：网络功能卡、存储功能卡及图形显示功能卡。</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▲4</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内存：</w:t>
            </w:r>
          </w:p>
          <w:p>
            <w:pPr>
              <w:pStyle w:val="style0"/>
              <w:adjustRightInd/>
              <w:rPr>
                <w:rFonts w:ascii="宋体" w:cs="宋体" w:hAnsi="宋体"/>
                <w:szCs w:val="21"/>
              </w:rPr>
            </w:pPr>
            <w:r>
              <w:rPr>
                <w:rFonts w:ascii="宋体" w:cs="宋体" w:hAnsi="宋体" w:hint="eastAsia"/>
                <w:szCs w:val="21"/>
              </w:rPr>
              <w:t>（1）内存数量≥4，内存总容量≥256GB，内存规格≥DDR4；内存速率≥2666MT/s；</w:t>
            </w:r>
          </w:p>
          <w:p>
            <w:pPr>
              <w:pStyle w:val="style0"/>
              <w:adjustRightInd/>
              <w:rPr>
                <w:rFonts w:ascii="宋体" w:cs="宋体" w:hAnsi="宋体"/>
                <w:szCs w:val="21"/>
              </w:rPr>
            </w:pPr>
            <w:r>
              <w:rPr>
                <w:rFonts w:ascii="宋体" w:cs="宋体" w:hAnsi="宋体" w:hint="eastAsia"/>
                <w:szCs w:val="21"/>
              </w:rPr>
              <w:t>（2）内存通道≥3，每个通道可支持1DPC或2DPC，当支持2DPC时，印制电路板上应具备插槽的序号标识，具体通道数应在随机文件中明确；</w:t>
            </w:r>
          </w:p>
          <w:p>
            <w:pPr>
              <w:pStyle w:val="style0"/>
              <w:adjustRightInd/>
              <w:rPr>
                <w:rFonts w:ascii="宋体" w:cs="宋体" w:hAnsi="宋体"/>
                <w:szCs w:val="21"/>
              </w:rPr>
            </w:pPr>
            <w:r>
              <w:rPr>
                <w:rFonts w:ascii="宋体" w:cs="宋体" w:hAnsi="宋体" w:hint="eastAsia"/>
                <w:szCs w:val="21"/>
              </w:rPr>
              <w:t>（3）适配3种及以上品厂商的内存产品，且均不低于产品支持的内存规格。</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▲5</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存储：</w:t>
            </w:r>
          </w:p>
          <w:p>
            <w:pPr>
              <w:pStyle w:val="style0"/>
              <w:adjustRightInd/>
              <w:rPr>
                <w:rFonts w:ascii="宋体" w:cs="宋体" w:hAnsi="宋体"/>
                <w:szCs w:val="21"/>
              </w:rPr>
            </w:pPr>
            <w:r>
              <w:rPr>
                <w:rFonts w:ascii="宋体" w:cs="宋体" w:hAnsi="宋体" w:hint="eastAsia"/>
                <w:szCs w:val="21"/>
              </w:rPr>
              <w:t>（1）服务器产品至少要配备两款存储设备，服务器提供的实配硬磁盘可用容量应分别不小于960GB和2.4TB；</w:t>
            </w:r>
          </w:p>
          <w:p>
            <w:pPr>
              <w:pStyle w:val="style0"/>
              <w:adjustRightInd/>
              <w:rPr>
                <w:rFonts w:ascii="宋体" w:cs="宋体" w:hAnsi="宋体"/>
                <w:szCs w:val="21"/>
              </w:rPr>
            </w:pPr>
            <w:r>
              <w:rPr>
                <w:rFonts w:ascii="宋体" w:cs="宋体" w:hAnsi="宋体" w:hint="eastAsia"/>
                <w:szCs w:val="21"/>
              </w:rPr>
              <w:t>（2）硬盘实配数量:服务器提供的960G硬磁盘（6Gb/s SSD）和2.4T硬磁盘（10K SAS HDD）数量应分别不小于2块和6块，支持raid 0、1、5、6、10，可实现互为备份；</w:t>
            </w:r>
          </w:p>
          <w:p>
            <w:pPr>
              <w:pStyle w:val="style0"/>
              <w:adjustRightInd/>
              <w:rPr>
                <w:rFonts w:ascii="宋体" w:cs="宋体" w:hAnsi="宋体"/>
                <w:szCs w:val="21"/>
              </w:rPr>
            </w:pPr>
            <w:r>
              <w:rPr>
                <w:rFonts w:ascii="宋体" w:cs="宋体" w:hAnsi="宋体" w:hint="eastAsia"/>
                <w:szCs w:val="21"/>
              </w:rPr>
              <w:t>（3）硬盘插槽数量及规格：服务器可支持的硬盘数量应不少于8块；</w:t>
            </w:r>
          </w:p>
          <w:p>
            <w:pPr>
              <w:pStyle w:val="style0"/>
              <w:adjustRightInd/>
              <w:rPr>
                <w:rFonts w:ascii="宋体" w:cs="宋体" w:hAnsi="宋体"/>
                <w:szCs w:val="21"/>
              </w:rPr>
            </w:pPr>
            <w:r>
              <w:rPr>
                <w:rFonts w:ascii="宋体" w:cs="宋体" w:hAnsi="宋体" w:hint="eastAsia"/>
                <w:szCs w:val="21"/>
              </w:rPr>
              <w:t>（4）适配3种或以上厂商的固态存储产品，且均不低于产品支持的固态存储设备规格。</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6</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网络：</w:t>
            </w:r>
          </w:p>
          <w:p>
            <w:pPr>
              <w:pStyle w:val="style0"/>
              <w:adjustRightInd/>
              <w:rPr>
                <w:rFonts w:ascii="宋体" w:cs="宋体" w:hAnsi="宋体"/>
                <w:szCs w:val="21"/>
              </w:rPr>
            </w:pPr>
            <w:r>
              <w:rPr>
                <w:rFonts w:ascii="宋体" w:cs="宋体" w:hAnsi="宋体" w:hint="eastAsia"/>
                <w:szCs w:val="21"/>
              </w:rPr>
              <w:t>（1）配备光口数量不少于8个，且光口速率不少于10GE，满配多模光模块；</w:t>
            </w:r>
          </w:p>
          <w:p>
            <w:pPr>
              <w:pStyle w:val="style0"/>
              <w:adjustRightInd/>
              <w:rPr>
                <w:rFonts w:ascii="宋体" w:cs="宋体" w:hAnsi="宋体"/>
                <w:szCs w:val="21"/>
              </w:rPr>
            </w:pPr>
            <w:r>
              <w:rPr>
                <w:rFonts w:ascii="宋体" w:cs="宋体" w:hAnsi="宋体" w:hint="eastAsia"/>
                <w:szCs w:val="21"/>
              </w:rPr>
              <w:t>（2）支持网络连接、网络访问、数据交换和网络管控功能；</w:t>
            </w:r>
          </w:p>
          <w:p>
            <w:pPr>
              <w:pStyle w:val="style0"/>
              <w:adjustRightInd/>
              <w:rPr>
                <w:rFonts w:ascii="宋体" w:cs="宋体" w:hAnsi="宋体"/>
                <w:szCs w:val="21"/>
              </w:rPr>
            </w:pPr>
            <w:r>
              <w:rPr>
                <w:rFonts w:ascii="宋体" w:cs="宋体" w:hAnsi="宋体" w:hint="eastAsia"/>
                <w:szCs w:val="21"/>
              </w:rPr>
              <w:t>（3）网卡应适配两种或以上厂商产品。</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7</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AI计算单元：</w:t>
            </w:r>
          </w:p>
          <w:p>
            <w:pPr>
              <w:pStyle w:val="style0"/>
              <w:adjustRightInd/>
              <w:rPr>
                <w:rFonts w:ascii="宋体" w:cs="宋体" w:hAnsi="宋体"/>
                <w:szCs w:val="21"/>
              </w:rPr>
            </w:pPr>
            <w:r>
              <w:rPr>
                <w:rFonts w:ascii="宋体" w:cs="宋体" w:hAnsi="宋体" w:hint="eastAsia"/>
                <w:szCs w:val="21"/>
              </w:rPr>
              <w:t>（1）配置2块64G或以上国产AI训练推理卡。</w:t>
            </w:r>
          </w:p>
          <w:p>
            <w:pPr>
              <w:pStyle w:val="style0"/>
              <w:adjustRightInd/>
              <w:rPr>
                <w:rFonts w:ascii="宋体" w:cs="宋体" w:hAnsi="宋体"/>
                <w:szCs w:val="21"/>
              </w:rPr>
            </w:pPr>
            <w:r>
              <w:rPr>
                <w:rFonts w:ascii="宋体" w:cs="宋体" w:hAnsi="宋体" w:hint="eastAsia"/>
                <w:szCs w:val="21"/>
              </w:rPr>
              <w:t>（2）四台服务器需为统一技术路线。</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8</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外部接口：</w:t>
            </w:r>
          </w:p>
          <w:p>
            <w:pPr>
              <w:pStyle w:val="style0"/>
              <w:adjustRightInd/>
              <w:rPr>
                <w:rFonts w:ascii="宋体" w:cs="宋体" w:hAnsi="宋体"/>
                <w:szCs w:val="21"/>
              </w:rPr>
            </w:pPr>
            <w:r>
              <w:rPr>
                <w:rFonts w:ascii="宋体" w:cs="宋体" w:hAnsi="宋体" w:hint="eastAsia"/>
                <w:szCs w:val="21"/>
              </w:rPr>
              <w:t>（1）显示接口类型应不少于1种，如：VGA、DP、HDMI等；</w:t>
            </w:r>
          </w:p>
          <w:p>
            <w:pPr>
              <w:pStyle w:val="style0"/>
              <w:adjustRightInd/>
              <w:rPr>
                <w:rFonts w:ascii="宋体" w:cs="宋体" w:hAnsi="宋体"/>
                <w:szCs w:val="21"/>
              </w:rPr>
            </w:pPr>
            <w:r>
              <w:rPr>
                <w:rFonts w:ascii="宋体" w:cs="宋体" w:hAnsi="宋体" w:hint="eastAsia"/>
                <w:szCs w:val="21"/>
              </w:rPr>
              <w:t>（2）配备USB接口，如USB2.0、USB3.0等；</w:t>
            </w:r>
          </w:p>
          <w:p>
            <w:pPr>
              <w:pStyle w:val="style0"/>
              <w:adjustRightInd/>
              <w:rPr>
                <w:rFonts w:ascii="宋体" w:cs="宋体" w:hAnsi="宋体"/>
                <w:szCs w:val="21"/>
              </w:rPr>
            </w:pPr>
            <w:r>
              <w:rPr>
                <w:rFonts w:ascii="宋体" w:cs="宋体" w:hAnsi="宋体" w:hint="eastAsia"/>
                <w:szCs w:val="21"/>
              </w:rPr>
              <w:t>（3）支持BMC管理端口，支持BMC固件基础功能，如IPMI2.0、SNMP或Redfish等接口功能；支持BIOS固件基础功能，如支持设置界面中英文显示切换功能；支持远程关机和重新启动功能。</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9</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电源：</w:t>
            </w:r>
          </w:p>
          <w:p>
            <w:pPr>
              <w:pStyle w:val="style0"/>
              <w:adjustRightInd/>
              <w:rPr>
                <w:rFonts w:ascii="宋体" w:cs="宋体" w:hAnsi="宋体"/>
                <w:szCs w:val="21"/>
              </w:rPr>
            </w:pPr>
            <w:r>
              <w:rPr>
                <w:rFonts w:ascii="宋体" w:cs="宋体" w:hAnsi="宋体" w:hint="eastAsia"/>
                <w:szCs w:val="21"/>
              </w:rPr>
              <w:t>（1）电源模块数量≥2；</w:t>
            </w:r>
          </w:p>
          <w:p>
            <w:pPr>
              <w:pStyle w:val="style0"/>
              <w:adjustRightInd/>
              <w:rPr>
                <w:rFonts w:ascii="宋体" w:cs="宋体" w:hAnsi="宋体"/>
                <w:szCs w:val="21"/>
              </w:rPr>
            </w:pPr>
            <w:r>
              <w:rPr>
                <w:rFonts w:ascii="宋体" w:cs="宋体" w:hAnsi="宋体" w:hint="eastAsia"/>
                <w:szCs w:val="21"/>
              </w:rPr>
              <w:t>（2）电源模块功率应有一定冗余，满足处理器满载时的需求；</w:t>
            </w:r>
          </w:p>
          <w:p>
            <w:pPr>
              <w:pStyle w:val="style0"/>
              <w:adjustRightInd/>
              <w:rPr>
                <w:rFonts w:ascii="宋体" w:cs="宋体" w:hAnsi="宋体"/>
                <w:szCs w:val="21"/>
              </w:rPr>
            </w:pPr>
            <w:r>
              <w:rPr>
                <w:rFonts w:ascii="宋体" w:cs="宋体" w:hAnsi="宋体" w:hint="eastAsia"/>
                <w:szCs w:val="21"/>
              </w:rPr>
              <w:t>（3）整机电源模块应具备热插拔功能，支持过流及短路保护的功能；</w:t>
            </w:r>
          </w:p>
          <w:p>
            <w:pPr>
              <w:pStyle w:val="style0"/>
              <w:adjustRightInd/>
              <w:rPr>
                <w:rFonts w:ascii="宋体" w:cs="宋体" w:hAnsi="宋体"/>
                <w:szCs w:val="21"/>
              </w:rPr>
            </w:pPr>
            <w:r>
              <w:rPr>
                <w:rFonts w:ascii="宋体" w:cs="宋体" w:hAnsi="宋体" w:hint="eastAsia"/>
                <w:szCs w:val="21"/>
              </w:rPr>
              <w:t>（4）电源能耗符合 GB/T 9813.3的有关规定</w:t>
            </w:r>
          </w:p>
          <w:p>
            <w:pPr>
              <w:pStyle w:val="style0"/>
              <w:adjustRightInd/>
              <w:rPr>
                <w:rFonts w:ascii="宋体" w:cs="宋体" w:hAnsi="宋体"/>
                <w:szCs w:val="21"/>
              </w:rPr>
            </w:pPr>
            <w:r>
              <w:rPr>
                <w:rFonts w:ascii="宋体" w:cs="宋体" w:hAnsi="宋体" w:hint="eastAsia"/>
                <w:szCs w:val="21"/>
              </w:rPr>
              <w:t>（5）支持220V交流供电。</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10</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外观和结构：</w:t>
            </w:r>
          </w:p>
          <w:p>
            <w:pPr>
              <w:pStyle w:val="style0"/>
              <w:adjustRightInd/>
              <w:rPr>
                <w:rFonts w:ascii="宋体" w:cs="宋体" w:hAnsi="宋体"/>
                <w:szCs w:val="21"/>
              </w:rPr>
            </w:pPr>
            <w:r>
              <w:rPr>
                <w:rFonts w:ascii="宋体" w:cs="宋体" w:hAnsi="宋体" w:hint="eastAsia"/>
                <w:szCs w:val="21"/>
              </w:rPr>
              <w:t>（1）服务器的零部件应紧固无松动，可插拔部件应可靠连接，开关、按钮和其它控制部件应灵活可靠，布局应方便使用；</w:t>
            </w:r>
          </w:p>
          <w:p>
            <w:pPr>
              <w:pStyle w:val="style0"/>
              <w:adjustRightInd/>
              <w:rPr>
                <w:rFonts w:ascii="宋体" w:cs="宋体" w:hAnsi="宋体"/>
                <w:szCs w:val="21"/>
              </w:rPr>
            </w:pPr>
            <w:r>
              <w:rPr>
                <w:rFonts w:ascii="宋体" w:cs="宋体" w:hAnsi="宋体" w:hint="eastAsia"/>
                <w:szCs w:val="21"/>
              </w:rPr>
              <w:t>（2）产品表面不应有明显的凹痕、划伤、裂缝、变形和污染等。表面涂层均匀，不应起泡、龟裂、脱落和磨损，金属零部件无锈蚀及其它机械损伤；</w:t>
            </w:r>
          </w:p>
          <w:p>
            <w:pPr>
              <w:pStyle w:val="style0"/>
              <w:adjustRightInd/>
              <w:rPr>
                <w:rFonts w:ascii="宋体" w:cs="宋体" w:hAnsi="宋体"/>
                <w:szCs w:val="21"/>
              </w:rPr>
            </w:pPr>
            <w:r>
              <w:rPr>
                <w:rFonts w:ascii="宋体" w:cs="宋体" w:hAnsi="宋体" w:hint="eastAsia"/>
                <w:szCs w:val="21"/>
              </w:rPr>
              <w:t>（3）产品表面说明功能的文字、符号和标志应清晰、端正且牢固；</w:t>
            </w:r>
          </w:p>
          <w:p>
            <w:pPr>
              <w:pStyle w:val="style0"/>
              <w:adjustRightInd/>
              <w:rPr>
                <w:rFonts w:ascii="宋体" w:cs="宋体" w:hAnsi="宋体"/>
                <w:szCs w:val="21"/>
              </w:rPr>
            </w:pPr>
            <w:r>
              <w:rPr>
                <w:rFonts w:ascii="宋体" w:cs="宋体" w:hAnsi="宋体" w:hint="eastAsia"/>
                <w:szCs w:val="21"/>
              </w:rPr>
              <w:t>（4）应在服务器的显著位置提供运行状态的指示功能，并在随机文件中明确具体含义；</w:t>
            </w:r>
          </w:p>
          <w:p>
            <w:pPr>
              <w:pStyle w:val="style0"/>
              <w:adjustRightInd/>
              <w:rPr>
                <w:rFonts w:ascii="宋体" w:cs="宋体" w:hAnsi="宋体"/>
                <w:szCs w:val="21"/>
              </w:rPr>
            </w:pPr>
            <w:r>
              <w:rPr>
                <w:rFonts w:ascii="宋体" w:cs="宋体" w:hAnsi="宋体" w:hint="eastAsia"/>
                <w:szCs w:val="21"/>
              </w:rPr>
              <w:t>（5）机架、机箱的尺寸应符合通用机柜的安装要求，插入总线插座的电路板接口外形尺寸应符合有关总线标准的规定，将机箱固定在机柜上，机箱底面最大下垂变形不得干涉相邻机体；</w:t>
            </w:r>
          </w:p>
          <w:p>
            <w:pPr>
              <w:pStyle w:val="style0"/>
              <w:adjustRightInd/>
              <w:rPr>
                <w:rFonts w:ascii="宋体" w:cs="宋体" w:hAnsi="宋体"/>
                <w:szCs w:val="21"/>
              </w:rPr>
            </w:pPr>
            <w:r>
              <w:rPr>
                <w:rFonts w:ascii="宋体" w:cs="宋体" w:hAnsi="宋体" w:hint="eastAsia"/>
                <w:szCs w:val="21"/>
              </w:rPr>
              <w:t>（6）高密度服务器应给出CPU个数与机柜高度；</w:t>
            </w:r>
          </w:p>
          <w:p>
            <w:pPr>
              <w:pStyle w:val="style0"/>
              <w:adjustRightInd/>
              <w:rPr>
                <w:rFonts w:ascii="宋体" w:cs="宋体" w:hAnsi="宋体"/>
                <w:szCs w:val="21"/>
              </w:rPr>
            </w:pPr>
            <w:r>
              <w:rPr>
                <w:rFonts w:ascii="宋体" w:cs="宋体" w:hAnsi="宋体" w:hint="eastAsia"/>
                <w:szCs w:val="21"/>
              </w:rPr>
              <w:t>（7）服务器尺寸具体要求在随机文件中明确。</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11</w:t>
            </w:r>
          </w:p>
        </w:tc>
        <w:tc>
          <w:tcPr>
            <w:tcW w:w="6886" w:type="dxa"/>
            <w:tcBorders/>
            <w:vAlign w:val="center"/>
          </w:tcPr>
          <w:p>
            <w:pPr>
              <w:pStyle w:val="style0"/>
              <w:adjustRightInd/>
              <w:rPr>
                <w:rFonts w:ascii="宋体" w:cs="宋体" w:hAnsi="宋体"/>
                <w:kern w:val="0"/>
                <w:szCs w:val="21"/>
              </w:rPr>
            </w:pPr>
            <w:r>
              <w:rPr>
                <w:rFonts w:ascii="宋体" w:cs="宋体" w:hAnsi="宋体" w:hint="eastAsia"/>
                <w:kern w:val="0"/>
                <w:szCs w:val="21"/>
              </w:rPr>
              <w:t>尺寸（高×宽×深）：</w:t>
            </w:r>
            <w:r>
              <w:rPr>
                <w:rFonts w:ascii="宋体" w:cs="宋体" w:hAnsi="宋体" w:hint="eastAsia"/>
                <w:szCs w:val="21"/>
              </w:rPr>
              <w:t>机架式设备，可安装在19英寸标准机柜，深度不超过85cm。</w:t>
            </w:r>
          </w:p>
          <w:p>
            <w:pPr>
              <w:pStyle w:val="style0"/>
              <w:adjustRightInd/>
              <w:rPr>
                <w:rFonts w:ascii="宋体" w:cs="宋体" w:hAnsi="宋体"/>
                <w:szCs w:val="21"/>
              </w:rPr>
            </w:pPr>
            <w:r>
              <w:rPr>
                <w:rFonts w:ascii="宋体" w:cs="宋体" w:hAnsi="宋体" w:hint="eastAsia"/>
                <w:szCs w:val="21"/>
              </w:rPr>
              <w:t>（1）设计应遵循标准化、系列化的要求；</w:t>
            </w:r>
          </w:p>
          <w:p>
            <w:pPr>
              <w:pStyle w:val="style0"/>
              <w:adjustRightInd/>
              <w:rPr>
                <w:rFonts w:ascii="宋体" w:cs="宋体" w:hAnsi="宋体"/>
                <w:szCs w:val="21"/>
              </w:rPr>
            </w:pPr>
            <w:r>
              <w:rPr>
                <w:rFonts w:ascii="宋体" w:cs="宋体" w:hAnsi="宋体" w:hint="eastAsia"/>
                <w:szCs w:val="21"/>
              </w:rPr>
              <w:t>（2）机箱的内部结构符合通用部件的安装需要。</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12</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环境适应性：</w:t>
            </w:r>
          </w:p>
          <w:p>
            <w:pPr>
              <w:pStyle w:val="style0"/>
              <w:adjustRightInd/>
              <w:rPr>
                <w:rFonts w:ascii="宋体" w:cs="宋体" w:hAnsi="宋体"/>
                <w:szCs w:val="21"/>
              </w:rPr>
            </w:pPr>
            <w:r>
              <w:rPr>
                <w:rFonts w:ascii="宋体" w:cs="宋体" w:hAnsi="宋体" w:hint="eastAsia"/>
                <w:szCs w:val="21"/>
              </w:rPr>
              <w:t>气候环境适应性应符合 GB/T9813.3 的有关规定，工作温度10～35℃，贮存运输温度-40～55℃；工作相对湿度35%～80%，贮存运输相对湿度20％～93%（40℃）；大气压86～106kPa。</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13</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机械环境适应性：</w:t>
            </w:r>
          </w:p>
          <w:p>
            <w:pPr>
              <w:pStyle w:val="style0"/>
              <w:adjustRightInd/>
              <w:rPr>
                <w:rFonts w:ascii="宋体" w:cs="宋体" w:hAnsi="宋体"/>
                <w:szCs w:val="21"/>
              </w:rPr>
            </w:pPr>
            <w:r>
              <w:rPr>
                <w:rFonts w:ascii="宋体" w:cs="宋体" w:hAnsi="宋体" w:hint="eastAsia"/>
                <w:szCs w:val="21"/>
              </w:rPr>
              <w:t>机械环境适应性应符合 GB/T 9813.3 的有关规定。</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14</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噪声：</w:t>
            </w:r>
          </w:p>
          <w:p>
            <w:pPr>
              <w:pStyle w:val="style0"/>
              <w:adjustRightInd/>
              <w:rPr>
                <w:rFonts w:ascii="宋体" w:cs="宋体" w:hAnsi="宋体"/>
                <w:szCs w:val="21"/>
              </w:rPr>
            </w:pPr>
            <w:r>
              <w:rPr>
                <w:rFonts w:ascii="宋体" w:cs="宋体" w:hAnsi="宋体" w:hint="eastAsia"/>
                <w:szCs w:val="21"/>
              </w:rPr>
              <w:t>符合 GB/T 9813.3 的有关规定，在产品说明中给出具体测试值。</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15</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散热方式：</w:t>
            </w:r>
          </w:p>
          <w:p>
            <w:pPr>
              <w:pStyle w:val="style0"/>
              <w:adjustRightInd/>
              <w:rPr>
                <w:rFonts w:ascii="宋体" w:cs="宋体" w:hAnsi="宋体"/>
                <w:szCs w:val="21"/>
              </w:rPr>
            </w:pPr>
            <w:r>
              <w:rPr>
                <w:rFonts w:ascii="宋体" w:cs="宋体" w:hAnsi="宋体" w:hint="eastAsia"/>
                <w:szCs w:val="21"/>
              </w:rPr>
              <w:t>支持风冷或液冷等散热方式。</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16</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操作系统及驱动功能：</w:t>
            </w:r>
          </w:p>
          <w:p>
            <w:pPr>
              <w:pStyle w:val="style0"/>
              <w:adjustRightInd/>
              <w:rPr>
                <w:rFonts w:ascii="宋体" w:cs="宋体" w:hAnsi="宋体"/>
                <w:szCs w:val="21"/>
              </w:rPr>
            </w:pPr>
            <w:r>
              <w:rPr>
                <w:rFonts w:ascii="宋体" w:cs="宋体" w:hAnsi="宋体" w:hint="eastAsia"/>
                <w:szCs w:val="21"/>
              </w:rPr>
              <w:t>（1）支持通过网络、闪存盘对操作系统、驱动进行升级；</w:t>
            </w:r>
          </w:p>
          <w:p>
            <w:pPr>
              <w:pStyle w:val="style0"/>
              <w:adjustRightInd/>
              <w:rPr>
                <w:rFonts w:ascii="宋体" w:cs="宋体" w:hAnsi="宋体"/>
                <w:szCs w:val="21"/>
              </w:rPr>
            </w:pPr>
            <w:r>
              <w:rPr>
                <w:rFonts w:ascii="宋体" w:cs="宋体" w:hAnsi="宋体" w:hint="eastAsia"/>
                <w:szCs w:val="21"/>
              </w:rPr>
              <w:t>（2）支持访问控制、安全审计、网络接入鉴别等功能。</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17</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中文信息处理功能：</w:t>
            </w:r>
          </w:p>
          <w:p>
            <w:pPr>
              <w:pStyle w:val="style0"/>
              <w:adjustRightInd/>
              <w:rPr>
                <w:rFonts w:ascii="宋体" w:cs="宋体" w:hAnsi="宋体"/>
                <w:szCs w:val="21"/>
              </w:rPr>
            </w:pPr>
            <w:r>
              <w:rPr>
                <w:rFonts w:ascii="宋体" w:cs="宋体" w:hAnsi="宋体" w:hint="eastAsia"/>
                <w:szCs w:val="21"/>
              </w:rPr>
              <w:t>符合 GB 18030 的有关规定。</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18</w:t>
            </w:r>
          </w:p>
        </w:tc>
        <w:tc>
          <w:tcPr>
            <w:tcW w:w="6886" w:type="dxa"/>
            <w:tcBorders/>
            <w:vAlign w:val="center"/>
          </w:tcPr>
          <w:p>
            <w:pPr>
              <w:pStyle w:val="style0"/>
              <w:adjustRightInd/>
              <w:rPr>
                <w:rFonts w:ascii="宋体" w:cs="宋体" w:hAnsi="宋体"/>
                <w:b/>
                <w:bCs/>
                <w:szCs w:val="21"/>
              </w:rPr>
            </w:pPr>
            <w:r>
              <w:rPr>
                <w:rFonts w:ascii="宋体" w:cs="宋体" w:hAnsi="宋体" w:hint="eastAsia"/>
                <w:b/>
                <w:bCs/>
                <w:szCs w:val="21"/>
              </w:rPr>
              <w:t>关键部件安全要求：</w:t>
            </w:r>
          </w:p>
          <w:p>
            <w:pPr>
              <w:pStyle w:val="style0"/>
              <w:adjustRightInd/>
              <w:rPr>
                <w:rFonts w:ascii="宋体" w:cs="宋体" w:hAnsi="宋体"/>
                <w:szCs w:val="21"/>
              </w:rPr>
            </w:pPr>
            <w:r>
              <w:rPr>
                <w:rFonts w:ascii="宋体" w:cs="宋体" w:hAnsi="宋体" w:hint="eastAsia"/>
                <w:b/>
                <w:bCs/>
                <w:szCs w:val="21"/>
              </w:rPr>
              <w:t>CPU和操作系统等关键部件</w:t>
            </w:r>
            <w:r>
              <w:rPr>
                <w:rFonts w:ascii="宋体" w:cs="宋体" w:hAnsi="宋体" w:hint="eastAsia"/>
                <w:b/>
                <w:bCs/>
                <w:szCs w:val="21"/>
                <w:lang w:val="en-US" w:eastAsia="zh-CN"/>
              </w:rPr>
              <w:t>必须</w:t>
            </w:r>
            <w:r>
              <w:rPr>
                <w:rFonts w:ascii="宋体" w:cs="宋体" w:hAnsi="宋体" w:hint="eastAsia"/>
                <w:b/>
                <w:bCs/>
                <w:szCs w:val="21"/>
              </w:rPr>
              <w:t>符合</w:t>
            </w:r>
            <w:r>
              <w:rPr>
                <w:rFonts w:ascii="宋体" w:cs="宋体" w:hAnsi="宋体" w:hint="eastAsia"/>
                <w:b/>
                <w:bCs/>
                <w:szCs w:val="21"/>
                <w:lang w:val="en-US" w:eastAsia="zh-CN"/>
              </w:rPr>
              <w:t>国家</w:t>
            </w:r>
            <w:r>
              <w:rPr>
                <w:rFonts w:ascii="宋体" w:cs="宋体" w:hAnsi="宋体" w:hint="eastAsia"/>
                <w:b/>
                <w:bCs/>
                <w:szCs w:val="21"/>
              </w:rPr>
              <w:t>安全可靠测评要求。</w:t>
            </w:r>
            <w:r>
              <w:rPr>
                <w:rFonts w:ascii="宋体" w:cs="宋体" w:hAnsi="宋体" w:hint="eastAsia"/>
                <w:b/>
                <w:bCs/>
                <w:szCs w:val="21"/>
                <w:lang w:val="en-US" w:eastAsia="zh-CN"/>
              </w:rPr>
              <w:t>否则，作无效标处理。提供承诺函，格式自拟。</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19</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固件安全要求：</w:t>
            </w:r>
          </w:p>
          <w:p>
            <w:pPr>
              <w:pStyle w:val="style0"/>
              <w:adjustRightInd/>
              <w:rPr>
                <w:rFonts w:ascii="宋体" w:cs="宋体" w:hAnsi="宋体"/>
                <w:szCs w:val="21"/>
              </w:rPr>
            </w:pPr>
            <w:r>
              <w:rPr>
                <w:rFonts w:ascii="宋体" w:cs="宋体" w:hAnsi="宋体" w:hint="eastAsia"/>
                <w:szCs w:val="21"/>
              </w:rPr>
              <w:t>支持故障检测功能，可以检测到具体的FRU（内存、硬盘等）的故障并发出告警。</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20</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系统安全要求：</w:t>
            </w:r>
          </w:p>
          <w:p>
            <w:pPr>
              <w:pStyle w:val="style0"/>
              <w:adjustRightInd/>
              <w:rPr>
                <w:rFonts w:ascii="宋体" w:cs="宋体" w:hAnsi="宋体"/>
                <w:szCs w:val="21"/>
              </w:rPr>
            </w:pPr>
            <w:r>
              <w:rPr>
                <w:rFonts w:ascii="宋体" w:cs="宋体" w:hAnsi="宋体" w:hint="eastAsia"/>
                <w:szCs w:val="21"/>
              </w:rPr>
              <w:t>（1）支持弱口令字典检查功能，出现在弱口令字典中的字符串不能被设置为用户口令；</w:t>
            </w:r>
          </w:p>
          <w:p>
            <w:pPr>
              <w:pStyle w:val="style0"/>
              <w:adjustRightInd/>
              <w:rPr>
                <w:rFonts w:ascii="宋体" w:cs="宋体" w:hAnsi="宋体"/>
                <w:szCs w:val="21"/>
              </w:rPr>
            </w:pPr>
            <w:r>
              <w:rPr>
                <w:rFonts w:ascii="宋体" w:cs="宋体" w:hAnsi="宋体" w:hint="eastAsia"/>
                <w:szCs w:val="21"/>
              </w:rPr>
              <w:t>（2）支持基于时间、IP或MAC白名单访问控制；</w:t>
            </w:r>
          </w:p>
          <w:p>
            <w:pPr>
              <w:pStyle w:val="style0"/>
              <w:adjustRightInd/>
              <w:rPr>
                <w:rFonts w:ascii="宋体" w:cs="宋体" w:hAnsi="宋体"/>
                <w:szCs w:val="21"/>
              </w:rPr>
            </w:pPr>
            <w:r>
              <w:rPr>
                <w:rFonts w:ascii="宋体" w:cs="宋体" w:hAnsi="宋体" w:hint="eastAsia"/>
                <w:szCs w:val="21"/>
              </w:rPr>
              <w:t>（3）支持二次鉴别功能，对于用户配置、权限配置、公钥导入等重要的管理操作，已登录用户应通过二次鉴别后，才能执行操作；</w:t>
            </w:r>
          </w:p>
          <w:p>
            <w:pPr>
              <w:pStyle w:val="style0"/>
              <w:adjustRightInd/>
              <w:rPr>
                <w:rFonts w:ascii="宋体" w:cs="宋体" w:hAnsi="宋体"/>
                <w:szCs w:val="21"/>
              </w:rPr>
            </w:pPr>
            <w:r>
              <w:rPr>
                <w:rFonts w:ascii="宋体" w:cs="宋体" w:hAnsi="宋体" w:hint="eastAsia"/>
                <w:szCs w:val="21"/>
              </w:rPr>
              <w:t>（4）支持对带外管理系统中的用户口令和证书等敏感信息进行加密存储，禁止使用私有的和业界已知不安全的密码算法；</w:t>
            </w:r>
          </w:p>
          <w:p>
            <w:pPr>
              <w:pStyle w:val="style0"/>
              <w:adjustRightInd/>
              <w:rPr>
                <w:rFonts w:ascii="宋体" w:cs="宋体" w:hAnsi="宋体"/>
                <w:szCs w:val="21"/>
              </w:rPr>
            </w:pPr>
            <w:r>
              <w:rPr>
                <w:rFonts w:ascii="宋体" w:cs="宋体" w:hAnsi="宋体" w:hint="eastAsia"/>
                <w:szCs w:val="21"/>
              </w:rPr>
              <w:t>（5）支持使用安全的传输加密协议（如SSH或HTTPS等）传输用户的敏感信息；</w:t>
            </w:r>
          </w:p>
          <w:p>
            <w:pPr>
              <w:pStyle w:val="style0"/>
              <w:adjustRightInd/>
              <w:rPr>
                <w:rFonts w:ascii="宋体" w:cs="宋体" w:hAnsi="宋体"/>
                <w:szCs w:val="21"/>
              </w:rPr>
            </w:pPr>
            <w:r>
              <w:rPr>
                <w:rFonts w:hint="eastAsia"/>
              </w:rPr>
              <w:t>（6）BMC芯片采用国产自研管理芯片，</w:t>
            </w:r>
            <w:r>
              <w:rPr>
                <w:rFonts w:hint="eastAsia"/>
                <w:b/>
                <w:bCs/>
              </w:rPr>
              <w:t>注：投标文件中须提供原厂官网截图或产品文档截图作为证明材料，未提供视为负偏离。</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21</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信息安全要求：</w:t>
            </w:r>
          </w:p>
          <w:p>
            <w:pPr>
              <w:pStyle w:val="style0"/>
              <w:adjustRightInd/>
              <w:rPr>
                <w:rFonts w:ascii="宋体" w:cs="宋体" w:hAnsi="宋体"/>
                <w:szCs w:val="21"/>
              </w:rPr>
            </w:pPr>
            <w:r>
              <w:rPr>
                <w:rFonts w:ascii="宋体" w:cs="宋体" w:hAnsi="宋体" w:hint="eastAsia"/>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22</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物理安全：</w:t>
            </w:r>
          </w:p>
          <w:p>
            <w:pPr>
              <w:pStyle w:val="style0"/>
              <w:adjustRightInd/>
              <w:rPr>
                <w:rFonts w:ascii="宋体" w:cs="宋体" w:hAnsi="宋体"/>
                <w:kern w:val="0"/>
                <w:szCs w:val="21"/>
              </w:rPr>
            </w:pPr>
            <w:r>
              <w:rPr>
                <w:rFonts w:ascii="宋体" w:cs="宋体" w:hAnsi="宋体" w:hint="eastAsia"/>
                <w:szCs w:val="21"/>
              </w:rPr>
              <w:t>安全要求应符合 GB 4943.1 的规定。</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23</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限用物质的限量要求：</w:t>
            </w:r>
          </w:p>
          <w:p>
            <w:pPr>
              <w:pStyle w:val="style0"/>
              <w:adjustRightInd/>
              <w:rPr>
                <w:rFonts w:ascii="宋体" w:cs="宋体" w:hAnsi="宋体"/>
                <w:kern w:val="0"/>
                <w:szCs w:val="21"/>
              </w:rPr>
            </w:pPr>
            <w:r>
              <w:rPr>
                <w:rFonts w:ascii="宋体" w:cs="宋体" w:hAnsi="宋体" w:hint="eastAsia"/>
                <w:szCs w:val="21"/>
              </w:rPr>
              <w:t>限用物质的限量应符合 GB/T 26572的要求。</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24</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外设兼容性：</w:t>
            </w:r>
          </w:p>
          <w:p>
            <w:pPr>
              <w:pStyle w:val="style0"/>
              <w:adjustRightInd/>
              <w:rPr>
                <w:rFonts w:ascii="宋体" w:cs="宋体" w:hAnsi="宋体"/>
                <w:szCs w:val="21"/>
              </w:rPr>
            </w:pPr>
            <w:r>
              <w:rPr>
                <w:rFonts w:ascii="宋体" w:cs="宋体" w:hAnsi="宋体" w:hint="eastAsia"/>
                <w:szCs w:val="21"/>
              </w:rPr>
              <w:t>兼容多种主流生产商的外部设备，包括显示器、键盘、鼠标、闪存盘、移动硬盘、USB光驱及KVM等，要求使用不同厂商的外部设备时，系统均能正常识别和安装驱动。</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color w:val="auto"/>
                <w:szCs w:val="21"/>
              </w:rPr>
              <w:t>25</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软件兼容性：</w:t>
            </w:r>
          </w:p>
          <w:p>
            <w:pPr>
              <w:pStyle w:val="style0"/>
              <w:adjustRightInd/>
              <w:rPr>
                <w:rFonts w:ascii="宋体" w:cs="宋体" w:hAnsi="宋体"/>
                <w:szCs w:val="21"/>
              </w:rPr>
            </w:pPr>
            <w:r>
              <w:rPr>
                <w:rFonts w:ascii="宋体" w:cs="宋体" w:hAnsi="宋体" w:hint="eastAsia"/>
                <w:szCs w:val="21"/>
              </w:rPr>
              <w:t>（1）数据库兼容：兼容3个及以上厂商的数据库产品；</w:t>
            </w:r>
          </w:p>
          <w:p>
            <w:pPr>
              <w:pStyle w:val="style0"/>
              <w:adjustRightInd/>
              <w:rPr>
                <w:rFonts w:ascii="宋体" w:cs="宋体" w:hAnsi="宋体"/>
                <w:szCs w:val="21"/>
              </w:rPr>
            </w:pPr>
            <w:r>
              <w:rPr>
                <w:rFonts w:ascii="宋体" w:cs="宋体" w:hAnsi="宋体" w:hint="eastAsia"/>
                <w:szCs w:val="21"/>
              </w:rPr>
              <w:t>（2）中间件兼容：兼容3个及以上厂商的中间件产品；</w:t>
            </w:r>
          </w:p>
          <w:p>
            <w:pPr>
              <w:pStyle w:val="style0"/>
              <w:adjustRightInd/>
              <w:rPr>
                <w:rFonts w:ascii="宋体" w:cs="宋体" w:hAnsi="宋体"/>
                <w:szCs w:val="21"/>
              </w:rPr>
            </w:pPr>
            <w:r>
              <w:rPr>
                <w:rFonts w:ascii="宋体" w:cs="宋体" w:hAnsi="宋体" w:hint="eastAsia"/>
                <w:szCs w:val="21"/>
              </w:rPr>
              <w:t>（3）平台软件兼容：兼容3个及以上厂商的大数据平台。</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26</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整机可靠性要求：</w:t>
            </w:r>
          </w:p>
          <w:p>
            <w:pPr>
              <w:pStyle w:val="style0"/>
              <w:adjustRightInd/>
              <w:rPr>
                <w:rFonts w:ascii="宋体" w:cs="宋体" w:hAnsi="宋体"/>
                <w:szCs w:val="21"/>
              </w:rPr>
            </w:pPr>
            <w:r>
              <w:rPr>
                <w:rFonts w:ascii="宋体" w:cs="宋体" w:hAnsi="宋体" w:hint="eastAsia"/>
                <w:szCs w:val="21"/>
              </w:rPr>
              <w:t>（1）m1值（MTBF的不可接受值）不得低于30000h；</w:t>
            </w:r>
          </w:p>
          <w:p>
            <w:pPr>
              <w:pStyle w:val="style0"/>
              <w:adjustRightInd/>
              <w:rPr>
                <w:rFonts w:ascii="宋体" w:cs="宋体" w:hAnsi="宋体"/>
                <w:szCs w:val="21"/>
              </w:rPr>
            </w:pPr>
            <w:r>
              <w:rPr>
                <w:rFonts w:ascii="宋体" w:cs="宋体" w:hAnsi="宋体" w:hint="eastAsia"/>
                <w:szCs w:val="21"/>
              </w:rPr>
              <w:t>（2）风扇寿命应不低于40000h；</w:t>
            </w:r>
          </w:p>
          <w:p>
            <w:pPr>
              <w:pStyle w:val="style0"/>
              <w:adjustRightInd/>
              <w:rPr>
                <w:rFonts w:ascii="宋体" w:cs="宋体" w:hAnsi="宋体"/>
                <w:szCs w:val="21"/>
              </w:rPr>
            </w:pPr>
            <w:r>
              <w:rPr>
                <w:rFonts w:ascii="宋体" w:cs="宋体" w:hAnsi="宋体" w:hint="eastAsia"/>
                <w:szCs w:val="21"/>
              </w:rPr>
              <w:t>（3）支持硬盘、电源、风扇热插拔(内置风扇除外)。</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27</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包装及运输要求：</w:t>
            </w:r>
          </w:p>
          <w:p>
            <w:pPr>
              <w:pStyle w:val="style0"/>
              <w:adjustRightInd/>
              <w:rPr>
                <w:rFonts w:ascii="宋体" w:cs="宋体" w:hAnsi="宋体"/>
                <w:szCs w:val="21"/>
              </w:rPr>
            </w:pPr>
            <w:r>
              <w:rPr>
                <w:rFonts w:ascii="宋体" w:cs="宋体" w:hAnsi="宋体" w:hint="eastAsia"/>
                <w:szCs w:val="21"/>
              </w:rPr>
              <w:t>标志、包装、运输和贮存符合 GB/T 9813.3 和</w:t>
            </w:r>
            <w:r>
              <w:rPr>
                <w:rFonts w:ascii="宋体" w:cs="宋体" w:hAnsi="宋体" w:hint="eastAsia"/>
                <w:szCs w:val="21"/>
                <w:lang w:eastAsia="zh-CN"/>
              </w:rPr>
              <w:t>《</w:t>
            </w:r>
            <w:r>
              <w:rPr>
                <w:rFonts w:ascii="宋体" w:cs="宋体" w:hAnsi="宋体" w:hint="eastAsia"/>
                <w:szCs w:val="21"/>
              </w:rPr>
              <w:t>商品包装政府采购需求标准</w:t>
            </w:r>
            <w:r>
              <w:rPr>
                <w:rFonts w:ascii="宋体" w:cs="宋体" w:hAnsi="宋体" w:hint="eastAsia"/>
                <w:szCs w:val="21"/>
                <w:lang w:eastAsia="zh-CN"/>
              </w:rPr>
              <w:t>（</w:t>
            </w:r>
            <w:r>
              <w:rPr>
                <w:rFonts w:ascii="宋体" w:cs="宋体" w:hAnsi="宋体" w:hint="eastAsia"/>
                <w:szCs w:val="21"/>
                <w:lang w:val="en-US" w:eastAsia="zh-CN"/>
              </w:rPr>
              <w:t>试行</w:t>
            </w:r>
            <w:r>
              <w:rPr>
                <w:rFonts w:ascii="宋体" w:cs="宋体" w:hAnsi="宋体" w:hint="eastAsia"/>
                <w:szCs w:val="21"/>
                <w:lang w:eastAsia="zh-CN"/>
              </w:rPr>
              <w:t>）》</w:t>
            </w:r>
            <w:r>
              <w:rPr>
                <w:rFonts w:ascii="宋体" w:cs="宋体" w:hAnsi="宋体" w:hint="eastAsia"/>
                <w:szCs w:val="21"/>
              </w:rPr>
              <w:t>的相关规定。</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28</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服务响应：</w:t>
            </w:r>
          </w:p>
          <w:p>
            <w:pPr>
              <w:pStyle w:val="style0"/>
              <w:adjustRightInd/>
              <w:rPr>
                <w:rFonts w:ascii="宋体" w:cs="宋体" w:hAnsi="宋体"/>
                <w:szCs w:val="21"/>
              </w:rPr>
            </w:pPr>
            <w:r>
              <w:rPr>
                <w:rFonts w:ascii="宋体" w:cs="宋体" w:hAnsi="宋体" w:hint="eastAsia"/>
                <w:szCs w:val="21"/>
              </w:rPr>
              <w:t>（1）提供电话、电子邮件、远程连接等多种形式服务；</w:t>
            </w:r>
          </w:p>
          <w:p>
            <w:pPr>
              <w:pStyle w:val="style0"/>
              <w:adjustRightInd/>
              <w:rPr>
                <w:rFonts w:ascii="宋体" w:cs="宋体" w:hAnsi="宋体"/>
                <w:szCs w:val="21"/>
              </w:rPr>
            </w:pPr>
            <w:r>
              <w:rPr>
                <w:rFonts w:ascii="宋体" w:cs="宋体" w:hAnsi="宋体" w:hint="eastAsia"/>
                <w:szCs w:val="21"/>
              </w:rPr>
              <w:t>（2）提供同城4h、异地12h技术响应服务，2个工作日解决问题，对于未能解决的问题和故障应提供可行的升级方案，并提供周转设备；</w:t>
            </w:r>
          </w:p>
          <w:p>
            <w:pPr>
              <w:pStyle w:val="style0"/>
              <w:adjustRightInd/>
              <w:rPr>
                <w:rFonts w:ascii="宋体" w:cs="宋体" w:hAnsi="宋体"/>
                <w:szCs w:val="21"/>
              </w:rPr>
            </w:pPr>
            <w:r>
              <w:rPr>
                <w:rFonts w:ascii="宋体" w:cs="宋体" w:hAnsi="宋体" w:hint="eastAsia"/>
                <w:szCs w:val="21"/>
              </w:rPr>
              <w:t>（3）建立全国技术服务体系和服务团体，符合专业服务体系标准要求，提供原厂中文服务；</w:t>
            </w:r>
          </w:p>
          <w:p>
            <w:pPr>
              <w:pStyle w:val="style0"/>
              <w:adjustRightInd/>
              <w:rPr>
                <w:rFonts w:ascii="宋体" w:cs="宋体" w:hAnsi="宋体"/>
                <w:szCs w:val="21"/>
              </w:rPr>
            </w:pPr>
            <w:r>
              <w:rPr>
                <w:rFonts w:ascii="宋体" w:cs="宋体" w:hAnsi="宋体" w:hint="eastAsia"/>
                <w:szCs w:val="21"/>
              </w:rPr>
              <w:t>（4）服务周期内提供产品的维修、换件和升级服务；</w:t>
            </w:r>
          </w:p>
          <w:p>
            <w:pPr>
              <w:pStyle w:val="style0"/>
              <w:adjustRightInd/>
              <w:rPr>
                <w:rFonts w:ascii="宋体" w:cs="宋体" w:hAnsi="宋体"/>
                <w:szCs w:val="21"/>
              </w:rPr>
            </w:pPr>
            <w:r>
              <w:rPr>
                <w:rFonts w:ascii="宋体" w:cs="宋体" w:hAnsi="宋体" w:hint="eastAsia"/>
                <w:szCs w:val="21"/>
              </w:rPr>
              <w:t>（5）供应商提供培训材料、产品手册、培训视频等培训相关内容。</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29</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服务周期：</w:t>
            </w:r>
          </w:p>
          <w:p>
            <w:pPr>
              <w:pStyle w:val="style0"/>
              <w:adjustRightInd/>
              <w:rPr>
                <w:rFonts w:ascii="宋体" w:cs="宋体" w:hAnsi="宋体"/>
                <w:szCs w:val="21"/>
              </w:rPr>
            </w:pPr>
            <w:r>
              <w:rPr>
                <w:rFonts w:ascii="宋体" w:cs="宋体" w:hAnsi="宋体" w:hint="eastAsia"/>
                <w:szCs w:val="21"/>
              </w:rPr>
              <w:t>（1）产品免费服务周期（含换件和维修）应不小于3年；</w:t>
            </w:r>
          </w:p>
          <w:p>
            <w:pPr>
              <w:pStyle w:val="style0"/>
              <w:adjustRightInd/>
              <w:rPr>
                <w:rFonts w:ascii="宋体" w:cs="宋体" w:hAnsi="宋体"/>
                <w:szCs w:val="21"/>
              </w:rPr>
            </w:pPr>
            <w:r>
              <w:rPr>
                <w:rFonts w:ascii="宋体" w:cs="宋体" w:hAnsi="宋体" w:hint="eastAsia"/>
                <w:szCs w:val="21"/>
              </w:rPr>
              <w:t>（2）设备停产后继续提供质量保障服务（含备品备件），服务终止时间与最后一批设备交付时间间隔不低于6年；</w:t>
            </w:r>
          </w:p>
          <w:p>
            <w:pPr>
              <w:pStyle w:val="style0"/>
              <w:adjustRightInd/>
              <w:rPr>
                <w:rFonts w:ascii="宋体" w:cs="宋体" w:hAnsi="宋体"/>
                <w:szCs w:val="21"/>
              </w:rPr>
            </w:pPr>
            <w:r>
              <w:rPr>
                <w:rFonts w:ascii="宋体" w:cs="宋体" w:hAnsi="宋体" w:hint="eastAsia"/>
                <w:szCs w:val="21"/>
              </w:rPr>
              <w:t>（3）产品停止服务时间应提前1年告知客户；</w:t>
            </w:r>
          </w:p>
          <w:p>
            <w:pPr>
              <w:pStyle w:val="style0"/>
              <w:adjustRightInd/>
              <w:rPr>
                <w:rFonts w:ascii="宋体" w:cs="宋体" w:hAnsi="宋体"/>
                <w:szCs w:val="21"/>
              </w:rPr>
            </w:pPr>
            <w:r>
              <w:rPr>
                <w:rFonts w:ascii="宋体" w:cs="宋体" w:hAnsi="宋体" w:hint="eastAsia"/>
                <w:szCs w:val="21"/>
              </w:rPr>
              <w:t>（4）产品发布日期需在随机文件中明确。</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30</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服务工具要求：</w:t>
            </w:r>
          </w:p>
          <w:p>
            <w:pPr>
              <w:pStyle w:val="style0"/>
              <w:adjustRightInd/>
              <w:rPr>
                <w:rFonts w:ascii="宋体" w:cs="宋体" w:hAnsi="宋体"/>
                <w:szCs w:val="21"/>
              </w:rPr>
            </w:pPr>
            <w:r>
              <w:rPr>
                <w:rFonts w:ascii="宋体" w:cs="宋体" w:hAnsi="宋体" w:hint="eastAsia"/>
                <w:szCs w:val="21"/>
              </w:rPr>
              <w:t>（1）供应商提供设置服务器硬件、辅助操作系统安装等功能的辅助工具和管理软件，且随附软件应具有合法授权或版权；</w:t>
            </w:r>
          </w:p>
          <w:p>
            <w:pPr>
              <w:pStyle w:val="style0"/>
              <w:adjustRightInd/>
              <w:rPr>
                <w:rFonts w:ascii="宋体" w:cs="宋体" w:hAnsi="宋体"/>
                <w:szCs w:val="21"/>
              </w:rPr>
            </w:pPr>
            <w:r>
              <w:rPr>
                <w:rFonts w:ascii="宋体" w:cs="宋体" w:hAnsi="宋体" w:hint="eastAsia"/>
                <w:szCs w:val="21"/>
              </w:rPr>
              <w:t>（2）供应商提供出厂安装的配件所需的驱动程序，形式包括但不限于驱动光盘、驱动下载链接等，其他配件应提供指引；</w:t>
            </w:r>
          </w:p>
          <w:p>
            <w:pPr>
              <w:pStyle w:val="style0"/>
              <w:adjustRightInd/>
              <w:rPr>
                <w:rFonts w:ascii="宋体" w:cs="宋体" w:hAnsi="宋体"/>
                <w:szCs w:val="21"/>
              </w:rPr>
            </w:pPr>
            <w:r>
              <w:rPr>
                <w:rFonts w:ascii="宋体" w:cs="宋体" w:hAnsi="宋体" w:hint="eastAsia"/>
                <w:szCs w:val="21"/>
              </w:rPr>
              <w:t>（3）管理软件具备资源管理、系统管理、性能监控、健康监控、基于网络控制、报警设置功能。</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31</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增值服务：</w:t>
            </w:r>
          </w:p>
          <w:p>
            <w:pPr>
              <w:pStyle w:val="style0"/>
              <w:adjustRightInd/>
              <w:rPr>
                <w:rFonts w:ascii="宋体" w:cs="宋体" w:hAnsi="宋体"/>
                <w:szCs w:val="21"/>
              </w:rPr>
            </w:pPr>
            <w:r>
              <w:rPr>
                <w:rFonts w:ascii="宋体" w:cs="宋体" w:hAnsi="宋体" w:hint="eastAsia"/>
                <w:szCs w:val="21"/>
              </w:rPr>
              <w:t>（1）供应商提供原厂级的部件/软件产品升级和扩容能力；</w:t>
            </w:r>
          </w:p>
          <w:p>
            <w:pPr>
              <w:pStyle w:val="style0"/>
              <w:adjustRightInd/>
              <w:rPr>
                <w:rFonts w:ascii="宋体" w:cs="宋体" w:hAnsi="宋体"/>
                <w:szCs w:val="21"/>
              </w:rPr>
            </w:pPr>
            <w:r>
              <w:rPr>
                <w:rFonts w:ascii="宋体" w:cs="宋体" w:hAnsi="宋体" w:hint="eastAsia"/>
                <w:szCs w:val="21"/>
              </w:rPr>
              <w:t>（2）供应商具备提供上门服务的能力（可收费）。</w:t>
            </w:r>
          </w:p>
          <w:p>
            <w:pPr>
              <w:pStyle w:val="style0"/>
              <w:adjustRightInd/>
              <w:rPr>
                <w:rFonts w:ascii="宋体" w:cs="宋体" w:hAnsi="宋体"/>
                <w:szCs w:val="21"/>
              </w:rPr>
            </w:pPr>
            <w:r>
              <w:rPr>
                <w:rFonts w:ascii="宋体" w:cs="宋体" w:hAnsi="宋体" w:hint="eastAsia"/>
                <w:szCs w:val="21"/>
              </w:rPr>
              <w:t>（3）产品免费服务周期内，换件服务硬盘不返还。</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32</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供应链质量：</w:t>
            </w:r>
          </w:p>
          <w:p>
            <w:pPr>
              <w:pStyle w:val="style0"/>
              <w:adjustRightInd/>
              <w:rPr>
                <w:rFonts w:ascii="宋体" w:cs="宋体" w:hAnsi="宋体"/>
                <w:szCs w:val="21"/>
              </w:rPr>
            </w:pPr>
            <w:r>
              <w:rPr>
                <w:rFonts w:ascii="宋体" w:cs="宋体" w:hAnsi="宋体" w:hint="eastAsia"/>
                <w:szCs w:val="21"/>
              </w:rPr>
              <w:t>（1）当产品部件出现供应风险时，应通知客户并提供风险应对方案确保产品的服务保障，必要时应停止相关受影响产品的销售；</w:t>
            </w:r>
          </w:p>
          <w:p>
            <w:pPr>
              <w:pStyle w:val="style0"/>
              <w:adjustRightInd/>
              <w:rPr>
                <w:rFonts w:ascii="宋体" w:cs="宋体" w:hAnsi="宋体"/>
                <w:szCs w:val="21"/>
              </w:rPr>
            </w:pPr>
            <w:r>
              <w:rPr>
                <w:rFonts w:ascii="宋体" w:cs="宋体" w:hAnsi="宋体" w:hint="eastAsia"/>
                <w:szCs w:val="21"/>
              </w:rPr>
              <w:t>（2）供应商提供供应链稳定承诺书，确保产品的部件在产品服务周期内稳定供货。</w:t>
            </w:r>
          </w:p>
        </w:tc>
      </w:tr>
      <w:tr>
        <w:tblPrEx/>
        <w:trPr>
          <w:trHeight w:val="23" w:hRule="atLeast"/>
        </w:trPr>
        <w:tc>
          <w:tcPr>
            <w:tcW w:w="1298" w:type="dxa"/>
            <w:vMerge w:val="continue"/>
            <w:tcBorders/>
            <w:vAlign w:val="center"/>
          </w:tcPr>
          <w:p>
            <w:pPr>
              <w:pStyle w:val="style0"/>
              <w:adjustRightInd/>
              <w:jc w:val="center"/>
              <w:rPr>
                <w:rFonts w:ascii="宋体" w:cs="宋体" w:hAnsi="宋体"/>
                <w:szCs w:val="21"/>
              </w:rPr>
            </w:pPr>
          </w:p>
        </w:tc>
        <w:tc>
          <w:tcPr>
            <w:tcW w:w="908" w:type="dxa"/>
            <w:tcBorders/>
            <w:vAlign w:val="center"/>
          </w:tcPr>
          <w:p>
            <w:pPr>
              <w:pStyle w:val="style0"/>
              <w:adjustRightInd/>
              <w:jc w:val="center"/>
              <w:rPr>
                <w:rFonts w:ascii="宋体" w:cs="宋体" w:hAnsi="宋体"/>
                <w:szCs w:val="21"/>
              </w:rPr>
            </w:pPr>
            <w:r>
              <w:rPr>
                <w:rFonts w:ascii="宋体" w:cs="宋体" w:hAnsi="宋体" w:hint="eastAsia"/>
                <w:szCs w:val="21"/>
              </w:rPr>
              <w:t>33</w:t>
            </w:r>
          </w:p>
        </w:tc>
        <w:tc>
          <w:tcPr>
            <w:tcW w:w="6886" w:type="dxa"/>
            <w:tcBorders/>
            <w:vAlign w:val="center"/>
          </w:tcPr>
          <w:p>
            <w:pPr>
              <w:pStyle w:val="style0"/>
              <w:adjustRightInd/>
              <w:rPr>
                <w:rFonts w:ascii="宋体" w:cs="宋体" w:hAnsi="宋体"/>
                <w:szCs w:val="21"/>
              </w:rPr>
            </w:pPr>
            <w:r>
              <w:rPr>
                <w:rFonts w:ascii="宋体" w:cs="宋体" w:hAnsi="宋体" w:hint="eastAsia"/>
                <w:szCs w:val="21"/>
              </w:rPr>
              <w:t>其他：</w:t>
            </w:r>
          </w:p>
          <w:p>
            <w:pPr>
              <w:pStyle w:val="style0"/>
              <w:adjustRightInd/>
              <w:rPr>
                <w:rFonts w:ascii="宋体" w:cs="宋体" w:hAnsi="宋体"/>
                <w:szCs w:val="21"/>
              </w:rPr>
            </w:pPr>
            <w:r>
              <w:rPr>
                <w:rFonts w:ascii="宋体" w:cs="宋体" w:hAnsi="宋体" w:hint="eastAsia"/>
                <w:szCs w:val="21"/>
              </w:rPr>
              <w:t>其他未提及的产品规格指标、安全要求、性能要求、兼容要求、可靠性要求、服务要求、供保要求符合《通用服务器政府采购需求标准（2023版）》有关规定。</w:t>
            </w:r>
          </w:p>
        </w:tc>
      </w:tr>
    </w:tbl>
    <w:p>
      <w:pPr>
        <w:pStyle w:val="style0"/>
        <w:rPr>
          <w:rFonts w:ascii="宋体" w:cs="宋体" w:hAnsi="宋体"/>
          <w:b/>
          <w:kern w:val="0"/>
          <w:sz w:val="24"/>
        </w:rPr>
      </w:pPr>
    </w:p>
    <w:p>
      <w:pPr>
        <w:pStyle w:val="style0"/>
        <w:spacing w:lineRule="auto" w:line="360"/>
        <w:rPr>
          <w:rFonts w:ascii="宋体" w:cs="宋体" w:hAnsi="宋体"/>
          <w:b/>
          <w:kern w:val="0"/>
          <w:sz w:val="24"/>
        </w:rPr>
      </w:pPr>
      <w:r>
        <w:rPr>
          <w:rFonts w:ascii="宋体" w:cs="宋体" w:hAnsi="宋体" w:hint="eastAsia"/>
          <w:b/>
          <w:kern w:val="0"/>
          <w:sz w:val="24"/>
        </w:rPr>
        <w:t>3、</w:t>
      </w:r>
      <w:r>
        <w:rPr>
          <w:rFonts w:ascii="宋体" w:cs="宋体" w:hAnsi="宋体" w:hint="eastAsia"/>
          <w:b/>
          <w:kern w:val="0"/>
          <w:sz w:val="24"/>
          <w:lang w:eastAsia="ar-SA"/>
        </w:rPr>
        <w:t>存储设备</w:t>
      </w:r>
    </w:p>
    <w:p>
      <w:pPr>
        <w:pStyle w:val="style0"/>
        <w:spacing w:lineRule="auto" w:line="360"/>
        <w:rPr>
          <w:rFonts w:ascii="宋体" w:cs="宋体" w:hAnsi="宋体"/>
          <w:b/>
          <w:kern w:val="0"/>
          <w:sz w:val="24"/>
        </w:rPr>
      </w:pPr>
      <w:r>
        <w:rPr>
          <w:rFonts w:ascii="宋体" w:cs="宋体" w:hAnsi="宋体" w:hint="eastAsia"/>
          <w:b/>
          <w:kern w:val="0"/>
          <w:sz w:val="24"/>
        </w:rPr>
        <w:t>（1）内部交换机</w:t>
      </w:r>
    </w:p>
    <w:tbl>
      <w:tblPr>
        <w:tblStyle w:val="style105"/>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4"/>
        <w:gridCol w:w="842"/>
        <w:gridCol w:w="7088"/>
      </w:tblGrid>
      <w:tr>
        <w:trPr>
          <w:trHeight w:val="23" w:hRule="atLeast"/>
          <w:tblHeader/>
          <w:jc w:val="center"/>
        </w:trPr>
        <w:tc>
          <w:tcPr>
            <w:tcW w:w="1284" w:type="dxa"/>
            <w:tcBorders/>
            <w:vAlign w:val="center"/>
          </w:tcPr>
          <w:p>
            <w:pPr>
              <w:pStyle w:val="style0"/>
              <w:adjustRightInd/>
              <w:jc w:val="center"/>
              <w:rPr>
                <w:rFonts w:ascii="宋体" w:cs="宋体" w:hAnsi="宋体"/>
                <w:szCs w:val="21"/>
              </w:rPr>
            </w:pPr>
            <w:r>
              <w:rPr>
                <w:rFonts w:ascii="宋体" w:cs="宋体" w:hAnsi="宋体" w:hint="eastAsia"/>
                <w:b/>
                <w:bCs/>
                <w:szCs w:val="21"/>
              </w:rPr>
              <w:t>产品名称及数量</w:t>
            </w:r>
          </w:p>
        </w:tc>
        <w:tc>
          <w:tcPr>
            <w:tcW w:w="842" w:type="dxa"/>
            <w:tcBorders/>
            <w:vAlign w:val="center"/>
          </w:tcPr>
          <w:p>
            <w:pPr>
              <w:pStyle w:val="style0"/>
              <w:adjustRightInd/>
              <w:jc w:val="center"/>
              <w:rPr>
                <w:rFonts w:ascii="宋体" w:cs="宋体" w:hAnsi="宋体"/>
                <w:szCs w:val="21"/>
              </w:rPr>
            </w:pPr>
            <w:r>
              <w:rPr>
                <w:rFonts w:ascii="宋体" w:cs="宋体" w:hAnsi="宋体" w:hint="eastAsia"/>
                <w:b/>
                <w:bCs/>
                <w:szCs w:val="21"/>
              </w:rPr>
              <w:t>序号</w:t>
            </w:r>
          </w:p>
        </w:tc>
        <w:tc>
          <w:tcPr>
            <w:tcW w:w="7088" w:type="dxa"/>
            <w:tcBorders/>
            <w:vAlign w:val="center"/>
          </w:tcPr>
          <w:p>
            <w:pPr>
              <w:pStyle w:val="style0"/>
              <w:adjustRightInd/>
              <w:jc w:val="center"/>
              <w:rPr>
                <w:rFonts w:ascii="宋体" w:cs="宋体" w:hAnsi="宋体"/>
                <w:szCs w:val="21"/>
              </w:rPr>
            </w:pPr>
            <w:r>
              <w:rPr>
                <w:rFonts w:ascii="宋体" w:cs="宋体" w:hAnsi="宋体" w:hint="eastAsia"/>
                <w:b/>
                <w:bCs/>
                <w:szCs w:val="21"/>
              </w:rPr>
              <w:t>指标要求</w:t>
            </w:r>
          </w:p>
        </w:tc>
      </w:tr>
      <w:tr>
        <w:tblPrEx/>
        <w:trPr>
          <w:trHeight w:val="23" w:hRule="atLeast"/>
          <w:tblHeader/>
          <w:jc w:val="center"/>
        </w:trPr>
        <w:tc>
          <w:tcPr>
            <w:tcW w:w="1284"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分布式存储</w:t>
            </w:r>
          </w:p>
          <w:p>
            <w:pPr>
              <w:pStyle w:val="style0"/>
              <w:adjustRightInd/>
              <w:jc w:val="center"/>
              <w:rPr>
                <w:rFonts w:ascii="宋体" w:cs="宋体" w:hAnsi="宋体"/>
                <w:szCs w:val="21"/>
              </w:rPr>
            </w:pPr>
            <w:r>
              <w:rPr>
                <w:rFonts w:ascii="宋体" w:cs="宋体" w:hAnsi="宋体" w:hint="eastAsia"/>
                <w:szCs w:val="21"/>
              </w:rPr>
              <w:t>交换机</w:t>
            </w:r>
          </w:p>
          <w:p>
            <w:pPr>
              <w:pStyle w:val="style0"/>
              <w:adjustRightInd/>
              <w:jc w:val="center"/>
              <w:rPr>
                <w:rFonts w:ascii="宋体" w:cs="宋体" w:hAnsi="宋体"/>
                <w:szCs w:val="21"/>
              </w:rPr>
            </w:pPr>
            <w:r>
              <w:rPr>
                <w:rFonts w:ascii="宋体" w:cs="宋体" w:hAnsi="宋体" w:hint="eastAsia"/>
                <w:szCs w:val="21"/>
              </w:rPr>
              <w:t>（2台）</w:t>
            </w:r>
          </w:p>
        </w:tc>
        <w:tc>
          <w:tcPr>
            <w:tcW w:w="842" w:type="dxa"/>
            <w:tcBorders/>
            <w:vAlign w:val="center"/>
          </w:tcPr>
          <w:p>
            <w:pPr>
              <w:pStyle w:val="style0"/>
              <w:adjustRightInd/>
              <w:jc w:val="center"/>
              <w:rPr>
                <w:rFonts w:ascii="宋体" w:cs="宋体" w:hAnsi="宋体"/>
                <w:szCs w:val="21"/>
              </w:rPr>
            </w:pPr>
            <w:r>
              <w:rPr>
                <w:rFonts w:ascii="宋体" w:cs="宋体" w:hAnsi="宋体" w:hint="eastAsia"/>
                <w:szCs w:val="21"/>
              </w:rPr>
              <w:t>1</w:t>
            </w:r>
          </w:p>
        </w:tc>
        <w:tc>
          <w:tcPr>
            <w:tcW w:w="7088" w:type="dxa"/>
            <w:tcBorders/>
            <w:vAlign w:val="center"/>
          </w:tcPr>
          <w:p>
            <w:pPr>
              <w:pStyle w:val="style0"/>
              <w:adjustRightInd/>
              <w:rPr>
                <w:rFonts w:ascii="宋体" w:cs="宋体" w:hAnsi="宋体"/>
                <w:szCs w:val="21"/>
              </w:rPr>
            </w:pPr>
            <w:r>
              <w:rPr>
                <w:rFonts w:ascii="宋体" w:cs="宋体" w:hAnsi="宋体" w:hint="eastAsia"/>
                <w:szCs w:val="21"/>
              </w:rPr>
              <w:t>机架式设备，可安装在19英寸标准机柜，设备深度不超过85cm。冗余电源，支持220V交流供电。</w:t>
            </w:r>
          </w:p>
        </w:tc>
      </w:tr>
      <w:tr>
        <w:tblPrEx/>
        <w:trPr>
          <w:trHeight w:val="23" w:hRule="atLeast"/>
          <w:jc w:val="center"/>
        </w:trPr>
        <w:tc>
          <w:tcPr>
            <w:tcW w:w="1284" w:type="dxa"/>
            <w:vMerge w:val="continue"/>
            <w:tcBorders/>
            <w:vAlign w:val="center"/>
          </w:tcPr>
          <w:p>
            <w:pPr>
              <w:pStyle w:val="style0"/>
              <w:adjustRightInd/>
              <w:jc w:val="center"/>
              <w:rPr>
                <w:rFonts w:ascii="宋体" w:cs="宋体" w:hAnsi="宋体"/>
                <w:szCs w:val="21"/>
              </w:rPr>
            </w:pPr>
          </w:p>
        </w:tc>
        <w:tc>
          <w:tcPr>
            <w:tcW w:w="842" w:type="dxa"/>
            <w:tcBorders/>
            <w:vAlign w:val="center"/>
          </w:tcPr>
          <w:p>
            <w:pPr>
              <w:pStyle w:val="style0"/>
              <w:adjustRightInd/>
              <w:jc w:val="center"/>
              <w:rPr>
                <w:rFonts w:ascii="宋体" w:cs="宋体" w:hAnsi="宋体"/>
                <w:szCs w:val="21"/>
              </w:rPr>
            </w:pPr>
            <w:r>
              <w:rPr>
                <w:rFonts w:ascii="宋体" w:cs="宋体" w:hAnsi="宋体" w:hint="eastAsia"/>
                <w:szCs w:val="21"/>
              </w:rPr>
              <w:t>2</w:t>
            </w:r>
          </w:p>
        </w:tc>
        <w:tc>
          <w:tcPr>
            <w:tcW w:w="7088" w:type="dxa"/>
            <w:tcBorders/>
            <w:vAlign w:val="center"/>
          </w:tcPr>
          <w:p>
            <w:pPr>
              <w:pStyle w:val="style0"/>
              <w:adjustRightInd/>
              <w:rPr>
                <w:rFonts w:ascii="宋体" w:cs="宋体" w:hAnsi="宋体"/>
                <w:szCs w:val="21"/>
              </w:rPr>
            </w:pPr>
            <w:r>
              <w:rPr>
                <w:rFonts w:ascii="宋体" w:cs="宋体" w:hAnsi="宋体" w:hint="eastAsia"/>
                <w:szCs w:val="21"/>
              </w:rPr>
              <w:t>设备关键芯片（CPU芯片）采用国产化芯片。</w:t>
            </w:r>
          </w:p>
        </w:tc>
      </w:tr>
      <w:tr>
        <w:tblPrEx/>
        <w:trPr>
          <w:trHeight w:val="23" w:hRule="atLeast"/>
          <w:jc w:val="center"/>
        </w:trPr>
        <w:tc>
          <w:tcPr>
            <w:tcW w:w="1284" w:type="dxa"/>
            <w:vMerge w:val="continue"/>
            <w:tcBorders/>
            <w:vAlign w:val="center"/>
          </w:tcPr>
          <w:p>
            <w:pPr>
              <w:pStyle w:val="style0"/>
              <w:adjustRightInd/>
              <w:jc w:val="center"/>
              <w:rPr>
                <w:rFonts w:ascii="宋体" w:cs="宋体" w:hAnsi="宋体"/>
                <w:szCs w:val="21"/>
              </w:rPr>
            </w:pPr>
          </w:p>
        </w:tc>
        <w:tc>
          <w:tcPr>
            <w:tcW w:w="842" w:type="dxa"/>
            <w:tcBorders/>
            <w:vAlign w:val="center"/>
          </w:tcPr>
          <w:p>
            <w:pPr>
              <w:pStyle w:val="style0"/>
              <w:adjustRightInd/>
              <w:jc w:val="center"/>
              <w:rPr>
                <w:rFonts w:ascii="宋体" w:cs="宋体" w:hAnsi="宋体"/>
                <w:szCs w:val="21"/>
              </w:rPr>
            </w:pPr>
            <w:r>
              <w:rPr>
                <w:rFonts w:ascii="宋体" w:cs="宋体" w:hAnsi="宋体" w:hint="eastAsia"/>
                <w:szCs w:val="21"/>
              </w:rPr>
              <w:t>3</w:t>
            </w:r>
          </w:p>
        </w:tc>
        <w:tc>
          <w:tcPr>
            <w:tcW w:w="7088" w:type="dxa"/>
            <w:tcBorders/>
            <w:vAlign w:val="center"/>
          </w:tcPr>
          <w:p>
            <w:pPr>
              <w:pStyle w:val="style0"/>
              <w:adjustRightInd/>
              <w:rPr>
                <w:rFonts w:ascii="宋体" w:cs="宋体" w:hAnsi="宋体"/>
                <w:szCs w:val="21"/>
              </w:rPr>
            </w:pPr>
            <w:r>
              <w:rPr>
                <w:rFonts w:ascii="宋体" w:cs="宋体" w:hAnsi="宋体" w:hint="eastAsia"/>
                <w:szCs w:val="21"/>
              </w:rPr>
              <w:t>满足3个三副本节点和3个</w:t>
            </w:r>
            <w:r>
              <w:rPr>
                <w:rFonts w:ascii="宋体" w:cs="宋体" w:hAnsi="宋体" w:hint="eastAsia"/>
                <w:bCs/>
                <w:szCs w:val="21"/>
              </w:rPr>
              <w:t>纠删码存储节点的存储要求，配置</w:t>
            </w:r>
            <w:r>
              <w:rPr>
                <w:rFonts w:ascii="宋体" w:cs="宋体" w:hAnsi="宋体" w:hint="eastAsia"/>
                <w:szCs w:val="21"/>
              </w:rPr>
              <w:t>25GE光端口数量≥48个，100 GE 光接口≥8个，实配14个25GE多模光模块，2个100GE多模光模块。</w:t>
            </w:r>
          </w:p>
        </w:tc>
      </w:tr>
      <w:tr>
        <w:tblPrEx/>
        <w:trPr>
          <w:trHeight w:val="23" w:hRule="atLeast"/>
          <w:jc w:val="center"/>
        </w:trPr>
        <w:tc>
          <w:tcPr>
            <w:tcW w:w="1284" w:type="dxa"/>
            <w:vMerge w:val="continue"/>
            <w:tcBorders/>
            <w:vAlign w:val="center"/>
          </w:tcPr>
          <w:p>
            <w:pPr>
              <w:pStyle w:val="style0"/>
              <w:adjustRightInd/>
              <w:jc w:val="center"/>
              <w:rPr>
                <w:rFonts w:ascii="宋体" w:cs="宋体" w:hAnsi="宋体"/>
                <w:szCs w:val="21"/>
              </w:rPr>
            </w:pPr>
          </w:p>
        </w:tc>
        <w:tc>
          <w:tcPr>
            <w:tcW w:w="842" w:type="dxa"/>
            <w:tcBorders/>
            <w:vAlign w:val="center"/>
          </w:tcPr>
          <w:p>
            <w:pPr>
              <w:pStyle w:val="style0"/>
              <w:adjustRightInd/>
              <w:jc w:val="center"/>
              <w:rPr>
                <w:rFonts w:ascii="宋体" w:cs="宋体" w:hAnsi="宋体"/>
                <w:szCs w:val="21"/>
              </w:rPr>
            </w:pPr>
            <w:r>
              <w:rPr>
                <w:rFonts w:ascii="宋体" w:cs="宋体" w:hAnsi="宋体" w:hint="eastAsia"/>
                <w:szCs w:val="21"/>
              </w:rPr>
              <w:t>4</w:t>
            </w:r>
          </w:p>
        </w:tc>
        <w:tc>
          <w:tcPr>
            <w:tcW w:w="7088" w:type="dxa"/>
            <w:tcBorders/>
            <w:vAlign w:val="center"/>
          </w:tcPr>
          <w:p>
            <w:pPr>
              <w:pStyle w:val="style0"/>
              <w:adjustRightInd/>
              <w:rPr>
                <w:rFonts w:ascii="宋体" w:cs="宋体" w:hAnsi="宋体"/>
                <w:szCs w:val="21"/>
              </w:rPr>
            </w:pPr>
            <w:r>
              <w:rPr>
                <w:rFonts w:ascii="宋体" w:cs="宋体" w:hAnsi="宋体" w:hint="eastAsia"/>
                <w:szCs w:val="21"/>
              </w:rPr>
              <w:t>3年原厂维保。</w:t>
            </w:r>
          </w:p>
        </w:tc>
      </w:tr>
    </w:tbl>
    <w:p>
      <w:pPr>
        <w:pStyle w:val="style0"/>
        <w:spacing w:lineRule="auto" w:line="360"/>
        <w:rPr>
          <w:rFonts w:ascii="宋体" w:cs="宋体" w:hAnsi="宋体"/>
          <w:b/>
          <w:kern w:val="0"/>
          <w:sz w:val="24"/>
        </w:rPr>
      </w:pPr>
      <w:r>
        <w:rPr>
          <w:rFonts w:ascii="宋体" w:cs="宋体" w:hAnsi="宋体" w:hint="eastAsia"/>
          <w:b/>
          <w:kern w:val="0"/>
          <w:sz w:val="24"/>
        </w:rPr>
        <w:t>（2）三副本存储节点</w:t>
      </w:r>
    </w:p>
    <w:tbl>
      <w:tblPr>
        <w:tblStyle w:val="style105"/>
        <w:tblW w:w="913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07"/>
        <w:gridCol w:w="1335"/>
        <w:gridCol w:w="6395"/>
      </w:tblGrid>
      <w:tr>
        <w:trPr>
          <w:trHeight w:val="23" w:hRule="atLeast"/>
          <w:tblHeader/>
        </w:trPr>
        <w:tc>
          <w:tcPr>
            <w:tcW w:w="1407" w:type="dxa"/>
            <w:tcBorders/>
            <w:shd w:val="clear" w:color="auto" w:fill="auto"/>
            <w:vAlign w:val="center"/>
          </w:tcPr>
          <w:p>
            <w:pPr>
              <w:pStyle w:val="style0"/>
              <w:adjustRightInd/>
              <w:jc w:val="center"/>
              <w:rPr>
                <w:rFonts w:ascii="宋体" w:cs="宋体" w:hAnsi="宋体"/>
                <w:b/>
                <w:bCs/>
                <w:color w:val="000000"/>
                <w:szCs w:val="21"/>
              </w:rPr>
            </w:pPr>
            <w:r>
              <w:rPr>
                <w:rFonts w:ascii="宋体" w:cs="宋体" w:hAnsi="宋体" w:hint="eastAsia"/>
                <w:b/>
                <w:bCs/>
                <w:color w:val="000000"/>
                <w:szCs w:val="21"/>
              </w:rPr>
              <w:t>产品名称及数量</w:t>
            </w:r>
          </w:p>
        </w:tc>
        <w:tc>
          <w:tcPr>
            <w:tcW w:w="1335" w:type="dxa"/>
            <w:tcBorders/>
            <w:shd w:val="clear" w:color="auto" w:fill="auto"/>
            <w:vAlign w:val="center"/>
          </w:tcPr>
          <w:p>
            <w:pPr>
              <w:pStyle w:val="style0"/>
              <w:adjustRightInd/>
              <w:jc w:val="center"/>
              <w:rPr>
                <w:rFonts w:ascii="宋体" w:cs="宋体" w:hAnsi="宋体"/>
                <w:b/>
                <w:bCs/>
                <w:color w:val="000000"/>
                <w:szCs w:val="21"/>
              </w:rPr>
            </w:pPr>
            <w:r>
              <w:rPr>
                <w:rFonts w:ascii="宋体" w:cs="宋体" w:hAnsi="宋体" w:hint="eastAsia"/>
                <w:b/>
                <w:bCs/>
                <w:color w:val="000000"/>
                <w:szCs w:val="21"/>
              </w:rPr>
              <w:t>一级指标</w:t>
            </w:r>
          </w:p>
        </w:tc>
        <w:tc>
          <w:tcPr>
            <w:tcW w:w="6395" w:type="dxa"/>
            <w:tcBorders/>
            <w:shd w:val="clear" w:color="auto" w:fill="auto"/>
            <w:vAlign w:val="center"/>
          </w:tcPr>
          <w:p>
            <w:pPr>
              <w:pStyle w:val="style0"/>
              <w:adjustRightInd/>
              <w:jc w:val="center"/>
              <w:rPr>
                <w:rFonts w:ascii="宋体" w:cs="宋体" w:hAnsi="宋体"/>
                <w:b/>
                <w:bCs/>
                <w:color w:val="000000"/>
                <w:szCs w:val="21"/>
              </w:rPr>
            </w:pPr>
            <w:r>
              <w:rPr>
                <w:rFonts w:ascii="宋体" w:cs="宋体" w:hAnsi="宋体" w:hint="eastAsia"/>
                <w:b/>
                <w:bCs/>
                <w:color w:val="000000"/>
                <w:szCs w:val="21"/>
              </w:rPr>
              <w:t>指标要求</w:t>
            </w:r>
          </w:p>
        </w:tc>
      </w:tr>
      <w:tr>
        <w:tblPrEx/>
        <w:trPr>
          <w:trHeight w:val="23" w:hRule="atLeast"/>
        </w:trPr>
        <w:tc>
          <w:tcPr>
            <w:tcW w:w="1407"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存储节点1</w:t>
            </w:r>
          </w:p>
          <w:p>
            <w:pPr>
              <w:pStyle w:val="style0"/>
              <w:adjustRightInd/>
              <w:jc w:val="center"/>
              <w:rPr>
                <w:rFonts w:ascii="宋体" w:cs="宋体" w:hAnsi="宋体"/>
                <w:szCs w:val="21"/>
              </w:rPr>
            </w:pPr>
            <w:r>
              <w:rPr>
                <w:rFonts w:ascii="宋体" w:cs="宋体" w:hAnsi="宋体" w:hint="eastAsia"/>
                <w:szCs w:val="21"/>
              </w:rPr>
              <w:t>（3台）</w:t>
            </w:r>
          </w:p>
        </w:tc>
        <w:tc>
          <w:tcPr>
            <w:tcW w:w="1335"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物理尺寸及供电</w:t>
            </w:r>
          </w:p>
        </w:tc>
        <w:tc>
          <w:tcPr>
            <w:tcW w:w="6395" w:type="dxa"/>
            <w:tcBorders/>
            <w:shd w:val="clear" w:color="auto" w:fill="auto"/>
            <w:vAlign w:val="center"/>
          </w:tcPr>
          <w:p>
            <w:pPr>
              <w:pStyle w:val="style0"/>
              <w:rPr/>
            </w:pPr>
            <w:r>
              <w:t>机架式设备，可安装在19英寸标准机柜</w:t>
            </w:r>
            <w:r>
              <w:rPr>
                <w:rFonts w:hint="eastAsia"/>
              </w:rPr>
              <w:t>，设备深度不超过85cm</w:t>
            </w:r>
            <w:r>
              <w:t>。冗余电源</w:t>
            </w:r>
            <w:r>
              <w:rPr>
                <w:rFonts w:hint="eastAsia"/>
              </w:rPr>
              <w:t>，支持220V交流供电</w:t>
            </w:r>
            <w:r>
              <w:t>。</w:t>
            </w:r>
          </w:p>
        </w:tc>
      </w:tr>
      <w:tr>
        <w:tblPrEx/>
        <w:trPr>
          <w:trHeight w:val="23" w:hRule="atLeast"/>
        </w:trPr>
        <w:tc>
          <w:tcPr>
            <w:tcW w:w="1407" w:type="dxa"/>
            <w:vMerge w:val="continue"/>
            <w:tcBorders/>
            <w:shd w:val="clear" w:color="auto" w:fill="auto"/>
            <w:vAlign w:val="center"/>
          </w:tcPr>
          <w:p>
            <w:pPr>
              <w:pStyle w:val="style0"/>
              <w:adjustRightInd/>
              <w:jc w:val="center"/>
              <w:rPr>
                <w:rFonts w:ascii="宋体" w:cs="宋体" w:hAnsi="宋体"/>
                <w:szCs w:val="21"/>
              </w:rPr>
            </w:pPr>
          </w:p>
        </w:tc>
        <w:tc>
          <w:tcPr>
            <w:tcW w:w="1335"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系统功能</w:t>
            </w:r>
          </w:p>
        </w:tc>
        <w:tc>
          <w:tcPr>
            <w:tcW w:w="6395"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（1）支持块、文件、对象存储。</w:t>
            </w:r>
          </w:p>
          <w:p>
            <w:pPr>
              <w:pStyle w:val="style0"/>
              <w:adjustRightInd/>
              <w:rPr>
                <w:rFonts w:ascii="宋体" w:cs="宋体" w:hAnsi="宋体"/>
                <w:szCs w:val="21"/>
              </w:rPr>
            </w:pPr>
            <w:r>
              <w:rPr>
                <w:rFonts w:ascii="宋体" w:cs="宋体" w:hAnsi="宋体" w:hint="eastAsia"/>
                <w:szCs w:val="21"/>
              </w:rPr>
              <w:t>（2）支持三副本数据保护模式。</w:t>
            </w:r>
          </w:p>
          <w:p>
            <w:pPr>
              <w:pStyle w:val="style0"/>
              <w:adjustRightInd/>
              <w:rPr>
                <w:rFonts w:ascii="宋体" w:cs="宋体" w:hAnsi="宋体"/>
                <w:szCs w:val="21"/>
              </w:rPr>
            </w:pPr>
            <w:r>
              <w:rPr>
                <w:rFonts w:ascii="宋体" w:cs="宋体" w:hAnsi="宋体" w:hint="eastAsia"/>
                <w:szCs w:val="21"/>
              </w:rPr>
              <w:t>（3）支持Qos功能，可基于文件系统或客户端进行配置，可限定带宽和IOPS上限，可控制最大链接数、最大打开文件数。提供原厂官网截图或产品文档截图作为证明材料，未提供视为负偏离。</w:t>
            </w:r>
          </w:p>
          <w:p>
            <w:pPr>
              <w:pStyle w:val="style0"/>
              <w:adjustRightInd/>
              <w:rPr>
                <w:rFonts w:ascii="宋体" w:cs="宋体" w:hAnsi="宋体"/>
                <w:szCs w:val="21"/>
              </w:rPr>
            </w:pPr>
            <w:r>
              <w:rPr>
                <w:rFonts w:ascii="宋体" w:cs="宋体" w:hAnsi="宋体" w:hint="eastAsia"/>
                <w:b/>
                <w:bCs/>
                <w:szCs w:val="21"/>
              </w:rPr>
              <w:t>★（4）文件/对象服务均支持异步远程复制功能，最低RPO&lt;=1分钟；注：投标文件中需提供官网截图或产品文档截图，未提供视为负偏离。</w:t>
            </w:r>
          </w:p>
        </w:tc>
      </w:tr>
      <w:tr>
        <w:tblPrEx/>
        <w:trPr>
          <w:trHeight w:val="23" w:hRule="atLeast"/>
        </w:trPr>
        <w:tc>
          <w:tcPr>
            <w:tcW w:w="1407" w:type="dxa"/>
            <w:vMerge w:val="continue"/>
            <w:tcBorders/>
            <w:shd w:val="clear" w:color="auto" w:fill="auto"/>
            <w:vAlign w:val="center"/>
          </w:tcPr>
          <w:p>
            <w:pPr>
              <w:pStyle w:val="style0"/>
              <w:adjustRightInd/>
              <w:jc w:val="center"/>
              <w:rPr>
                <w:rFonts w:ascii="宋体" w:cs="宋体" w:hAnsi="宋体"/>
                <w:szCs w:val="21"/>
              </w:rPr>
            </w:pPr>
          </w:p>
        </w:tc>
        <w:tc>
          <w:tcPr>
            <w:tcW w:w="1335"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协议互通</w:t>
            </w:r>
          </w:p>
        </w:tc>
        <w:tc>
          <w:tcPr>
            <w:tcW w:w="6395" w:type="dxa"/>
            <w:tcBorders/>
            <w:shd w:val="clear" w:color="auto" w:fill="auto"/>
            <w:vAlign w:val="center"/>
          </w:tcPr>
          <w:p>
            <w:pPr>
              <w:pStyle w:val="style0"/>
              <w:rPr/>
            </w:pPr>
            <w:r>
              <w:rPr>
                <w:rFonts w:hint="eastAsia"/>
              </w:rPr>
              <w:t>支持</w:t>
            </w:r>
            <w:r>
              <w:t>NFS/CIFS</w:t>
            </w:r>
            <w:r>
              <w:rPr>
                <w:rFonts w:hint="eastAsia"/>
              </w:rPr>
              <w:t>/</w:t>
            </w:r>
            <w:r>
              <w:t>HDFS/S3</w:t>
            </w:r>
            <w:r>
              <w:rPr>
                <w:rFonts w:hint="eastAsia"/>
              </w:rPr>
              <w:t>等多种访问协议访问同一文件。</w:t>
            </w:r>
          </w:p>
        </w:tc>
      </w:tr>
      <w:tr>
        <w:tblPrEx/>
        <w:trPr>
          <w:trHeight w:val="23" w:hRule="atLeast"/>
        </w:trPr>
        <w:tc>
          <w:tcPr>
            <w:tcW w:w="1407" w:type="dxa"/>
            <w:vMerge w:val="continue"/>
            <w:tcBorders/>
            <w:shd w:val="clear" w:color="auto" w:fill="auto"/>
            <w:vAlign w:val="center"/>
          </w:tcPr>
          <w:p>
            <w:pPr>
              <w:pStyle w:val="style0"/>
              <w:adjustRightInd/>
              <w:jc w:val="center"/>
              <w:rPr>
                <w:rFonts w:ascii="宋体" w:cs="宋体" w:hAnsi="宋体"/>
                <w:szCs w:val="21"/>
              </w:rPr>
            </w:pPr>
          </w:p>
        </w:tc>
        <w:tc>
          <w:tcPr>
            <w:tcW w:w="1335"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节点配置</w:t>
            </w:r>
          </w:p>
        </w:tc>
        <w:tc>
          <w:tcPr>
            <w:tcW w:w="6395"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单节点配置2颗国产化CPU，</w:t>
            </w:r>
            <w:r>
              <w:rPr>
                <w:rFonts w:ascii="宋体" w:cs="宋体" w:hAnsi="宋体" w:hint="eastAsia"/>
                <w:bCs/>
                <w:color w:val="auto"/>
                <w:szCs w:val="21"/>
              </w:rPr>
              <w:t>通过中国信息安全测评中心、国家保密科技测评中心的安全可靠测评</w:t>
            </w:r>
            <w:r>
              <w:rPr>
                <w:rFonts w:ascii="宋体" w:cs="宋体" w:hAnsi="宋体" w:hint="eastAsia"/>
                <w:bCs/>
                <w:szCs w:val="21"/>
              </w:rPr>
              <w:t>，</w:t>
            </w:r>
            <w:r>
              <w:rPr>
                <w:rFonts w:ascii="宋体" w:cs="宋体" w:hAnsi="宋体" w:hint="eastAsia"/>
                <w:szCs w:val="21"/>
              </w:rPr>
              <w:t>单颗核心数≥32核，单颗主频≥2.2GHz；单节点内存≥256GB；单节点硬盘配置≥2*480G SATA SSD，≥132T SATA，≥2*3.2T NVMe SSD，≥4*25GE光口（含光模块）。配置冗余电源。</w:t>
            </w:r>
          </w:p>
        </w:tc>
      </w:tr>
      <w:tr>
        <w:tblPrEx/>
        <w:trPr>
          <w:trHeight w:val="23" w:hRule="atLeast"/>
        </w:trPr>
        <w:tc>
          <w:tcPr>
            <w:tcW w:w="1407" w:type="dxa"/>
            <w:vMerge w:val="continue"/>
            <w:tcBorders/>
            <w:shd w:val="clear" w:color="auto" w:fill="auto"/>
            <w:vAlign w:val="center"/>
          </w:tcPr>
          <w:p>
            <w:pPr>
              <w:pStyle w:val="style0"/>
              <w:adjustRightInd/>
              <w:jc w:val="center"/>
              <w:rPr>
                <w:rFonts w:ascii="宋体" w:cs="宋体" w:hAnsi="宋体"/>
                <w:szCs w:val="21"/>
              </w:rPr>
            </w:pPr>
          </w:p>
        </w:tc>
        <w:tc>
          <w:tcPr>
            <w:tcW w:w="1335"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维保服务</w:t>
            </w:r>
          </w:p>
        </w:tc>
        <w:tc>
          <w:tcPr>
            <w:tcW w:w="6395"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提供3年的原厂免费保修、维护及本次配置存储容量的永久授权服务。换件服务硬盘不返还。</w:t>
            </w:r>
          </w:p>
        </w:tc>
      </w:tr>
    </w:tbl>
    <w:p>
      <w:pPr>
        <w:pStyle w:val="style0"/>
        <w:spacing w:lineRule="auto" w:line="360"/>
        <w:rPr>
          <w:rFonts w:ascii="宋体" w:cs="宋体" w:hAnsi="宋体"/>
          <w:b/>
          <w:kern w:val="0"/>
          <w:sz w:val="24"/>
        </w:rPr>
      </w:pPr>
      <w:r>
        <w:rPr>
          <w:rFonts w:ascii="宋体" w:cs="宋体" w:hAnsi="宋体" w:hint="eastAsia"/>
          <w:b/>
          <w:kern w:val="0"/>
          <w:sz w:val="24"/>
        </w:rPr>
        <w:t>（3）纠删码存储节点</w:t>
      </w:r>
    </w:p>
    <w:tbl>
      <w:tblPr>
        <w:tblStyle w:val="style105"/>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57"/>
        <w:gridCol w:w="1376"/>
        <w:gridCol w:w="6345"/>
      </w:tblGrid>
      <w:tr>
        <w:trPr>
          <w:trHeight w:val="288" w:hRule="atLeast"/>
          <w:tblHeader/>
          <w:jc w:val="center"/>
        </w:trPr>
        <w:tc>
          <w:tcPr>
            <w:tcW w:w="1357" w:type="dxa"/>
            <w:tcBorders/>
            <w:shd w:val="clear" w:color="auto" w:fill="auto"/>
            <w:vAlign w:val="center"/>
          </w:tcPr>
          <w:p>
            <w:pPr>
              <w:pStyle w:val="style0"/>
              <w:adjustRightInd/>
              <w:jc w:val="center"/>
              <w:rPr>
                <w:rFonts w:ascii="宋体" w:cs="宋体" w:hAnsi="宋体"/>
                <w:color w:val="000000"/>
                <w:szCs w:val="21"/>
              </w:rPr>
            </w:pPr>
            <w:r>
              <w:rPr>
                <w:rFonts w:ascii="宋体" w:cs="宋体" w:hAnsi="宋体" w:hint="eastAsia"/>
                <w:b/>
                <w:bCs/>
                <w:color w:val="000000"/>
                <w:szCs w:val="21"/>
              </w:rPr>
              <w:t>产品名称及数量</w:t>
            </w:r>
          </w:p>
        </w:tc>
        <w:tc>
          <w:tcPr>
            <w:tcW w:w="1376" w:type="dxa"/>
            <w:tcBorders/>
            <w:shd w:val="clear" w:color="auto" w:fill="auto"/>
            <w:vAlign w:val="center"/>
          </w:tcPr>
          <w:p>
            <w:pPr>
              <w:pStyle w:val="style0"/>
              <w:adjustRightInd/>
              <w:jc w:val="center"/>
              <w:rPr>
                <w:rFonts w:ascii="宋体" w:cs="宋体" w:hAnsi="宋体"/>
                <w:color w:val="000000"/>
                <w:szCs w:val="21"/>
              </w:rPr>
            </w:pPr>
            <w:r>
              <w:rPr>
                <w:rFonts w:ascii="宋体" w:cs="宋体" w:hAnsi="宋体" w:hint="eastAsia"/>
                <w:b/>
                <w:bCs/>
                <w:color w:val="000000"/>
                <w:szCs w:val="21"/>
              </w:rPr>
              <w:t>一级指标</w:t>
            </w:r>
          </w:p>
        </w:tc>
        <w:tc>
          <w:tcPr>
            <w:tcW w:w="6345" w:type="dxa"/>
            <w:tcBorders/>
            <w:shd w:val="clear" w:color="auto" w:fill="auto"/>
            <w:vAlign w:val="center"/>
          </w:tcPr>
          <w:p>
            <w:pPr>
              <w:pStyle w:val="style0"/>
              <w:adjustRightInd/>
              <w:jc w:val="center"/>
              <w:rPr>
                <w:rFonts w:ascii="宋体" w:cs="宋体" w:hAnsi="宋体"/>
                <w:color w:val="000000"/>
                <w:szCs w:val="21"/>
              </w:rPr>
            </w:pPr>
            <w:r>
              <w:rPr>
                <w:rFonts w:ascii="宋体" w:cs="宋体" w:hAnsi="宋体" w:hint="eastAsia"/>
                <w:b/>
                <w:bCs/>
                <w:color w:val="000000"/>
                <w:szCs w:val="21"/>
              </w:rPr>
              <w:t>指标要求</w:t>
            </w:r>
          </w:p>
        </w:tc>
      </w:tr>
      <w:tr>
        <w:tblPrEx/>
        <w:trPr>
          <w:trHeight w:val="576" w:hRule="atLeast"/>
          <w:jc w:val="center"/>
        </w:trPr>
        <w:tc>
          <w:tcPr>
            <w:tcW w:w="1357"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存储节点2</w:t>
            </w:r>
          </w:p>
          <w:p>
            <w:pPr>
              <w:pStyle w:val="style0"/>
              <w:adjustRightInd/>
              <w:jc w:val="center"/>
              <w:rPr>
                <w:rFonts w:ascii="宋体" w:cs="宋体" w:hAnsi="宋体"/>
                <w:szCs w:val="21"/>
              </w:rPr>
            </w:pPr>
            <w:r>
              <w:rPr>
                <w:rFonts w:ascii="宋体" w:cs="宋体" w:hAnsi="宋体" w:hint="eastAsia"/>
                <w:szCs w:val="21"/>
              </w:rPr>
              <w:t>（3台）</w:t>
            </w:r>
          </w:p>
        </w:tc>
        <w:tc>
          <w:tcPr>
            <w:tcW w:w="1376" w:type="dxa"/>
            <w:tcBorders/>
            <w:shd w:val="clear" w:color="auto" w:fill="auto"/>
            <w:vAlign w:val="center"/>
          </w:tcPr>
          <w:p>
            <w:pPr>
              <w:pStyle w:val="style0"/>
              <w:adjustRightInd/>
              <w:jc w:val="center"/>
              <w:rPr/>
            </w:pPr>
            <w:r>
              <w:rPr>
                <w:rFonts w:ascii="宋体" w:cs="宋体" w:hAnsi="宋体" w:hint="eastAsia"/>
                <w:szCs w:val="21"/>
              </w:rPr>
              <w:t>物理尺寸及供电</w:t>
            </w:r>
          </w:p>
        </w:tc>
        <w:tc>
          <w:tcPr>
            <w:tcW w:w="6345" w:type="dxa"/>
            <w:tcBorders/>
            <w:shd w:val="clear" w:color="auto" w:fill="auto"/>
            <w:vAlign w:val="center"/>
          </w:tcPr>
          <w:p>
            <w:pPr>
              <w:pStyle w:val="style0"/>
              <w:rPr/>
            </w:pPr>
            <w:r>
              <w:t>机架式设备，可安装在19英寸标准机柜</w:t>
            </w:r>
            <w:r>
              <w:rPr>
                <w:rFonts w:hint="eastAsia"/>
              </w:rPr>
              <w:t>，设备深度不超过85cm</w:t>
            </w:r>
            <w:r>
              <w:t>。冗余电源</w:t>
            </w:r>
            <w:r>
              <w:rPr>
                <w:rFonts w:hint="eastAsia"/>
              </w:rPr>
              <w:t>，支持220V交流供电</w:t>
            </w:r>
            <w:r>
              <w:t>。</w:t>
            </w:r>
          </w:p>
        </w:tc>
      </w:tr>
      <w:tr>
        <w:tblPrEx/>
        <w:trPr>
          <w:trHeight w:val="576" w:hRule="atLeast"/>
          <w:jc w:val="center"/>
        </w:trPr>
        <w:tc>
          <w:tcPr>
            <w:tcW w:w="1357" w:type="dxa"/>
            <w:vMerge w:val="continue"/>
            <w:tcBorders/>
            <w:shd w:val="clear" w:color="auto" w:fill="auto"/>
            <w:vAlign w:val="center"/>
          </w:tcPr>
          <w:p>
            <w:pPr>
              <w:pStyle w:val="style0"/>
              <w:adjustRightInd/>
              <w:jc w:val="center"/>
              <w:rPr>
                <w:rFonts w:ascii="宋体" w:cs="宋体" w:hAnsi="宋体"/>
                <w:szCs w:val="21"/>
              </w:rPr>
            </w:pPr>
          </w:p>
        </w:tc>
        <w:tc>
          <w:tcPr>
            <w:tcW w:w="137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系统功能</w:t>
            </w:r>
          </w:p>
        </w:tc>
        <w:tc>
          <w:tcPr>
            <w:tcW w:w="6345"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（1）支持块、文件、对象存储。</w:t>
            </w:r>
          </w:p>
          <w:p>
            <w:pPr>
              <w:pStyle w:val="style0"/>
              <w:adjustRightInd/>
              <w:rPr>
                <w:rFonts w:ascii="宋体" w:cs="宋体" w:hAnsi="宋体"/>
                <w:szCs w:val="21"/>
              </w:rPr>
            </w:pPr>
            <w:r>
              <w:rPr>
                <w:rFonts w:ascii="宋体" w:cs="宋体" w:hAnsi="宋体" w:hint="eastAsia"/>
                <w:szCs w:val="21"/>
              </w:rPr>
              <w:t>（2）支持EC（纠删码）数据保护模式。</w:t>
            </w:r>
          </w:p>
          <w:p>
            <w:pPr>
              <w:pStyle w:val="style0"/>
              <w:adjustRightInd/>
              <w:rPr>
                <w:rFonts w:ascii="宋体" w:cs="宋体" w:hAnsi="宋体"/>
                <w:szCs w:val="21"/>
              </w:rPr>
            </w:pPr>
            <w:r>
              <w:rPr>
                <w:rFonts w:ascii="宋体" w:cs="宋体" w:hAnsi="宋体" w:hint="eastAsia"/>
                <w:szCs w:val="21"/>
              </w:rPr>
              <w:t>（3）支持Qos功能，可基于文件系统或客户端进行配置，可限定带宽和IOPS上限，可控制最大链接数、最大打开文件数。提供原厂官网截图或产品文档截图作为证明材料，未提供视为负偏离。</w:t>
            </w:r>
          </w:p>
          <w:p>
            <w:pPr>
              <w:pStyle w:val="style0"/>
              <w:adjustRightInd/>
              <w:rPr>
                <w:rFonts w:ascii="宋体" w:cs="宋体" w:hAnsi="宋体"/>
                <w:szCs w:val="21"/>
              </w:rPr>
            </w:pPr>
            <w:r>
              <w:rPr>
                <w:rFonts w:ascii="宋体" w:cs="宋体" w:hAnsi="宋体" w:hint="eastAsia"/>
                <w:szCs w:val="21"/>
              </w:rPr>
              <w:t>★（4）文件/对象服务均支持异步远程复制功能，最低RPO&lt;=1分钟。提供原厂官网截图或产品文档截图作为证明材料，未提供视为负偏离。</w:t>
            </w:r>
          </w:p>
        </w:tc>
      </w:tr>
      <w:tr>
        <w:tblPrEx/>
        <w:trPr>
          <w:trHeight w:val="288" w:hRule="atLeast"/>
          <w:jc w:val="center"/>
        </w:trPr>
        <w:tc>
          <w:tcPr>
            <w:tcW w:w="1357" w:type="dxa"/>
            <w:vMerge w:val="continue"/>
            <w:tcBorders/>
            <w:shd w:val="clear" w:color="auto" w:fill="auto"/>
            <w:vAlign w:val="center"/>
          </w:tcPr>
          <w:p>
            <w:pPr>
              <w:pStyle w:val="style0"/>
              <w:adjustRightInd/>
              <w:jc w:val="center"/>
              <w:rPr>
                <w:rFonts w:ascii="宋体" w:cs="宋体" w:hAnsi="宋体"/>
                <w:szCs w:val="21"/>
              </w:rPr>
            </w:pPr>
          </w:p>
        </w:tc>
        <w:tc>
          <w:tcPr>
            <w:tcW w:w="1376" w:type="dxa"/>
            <w:tcBorders/>
            <w:shd w:val="clear" w:color="auto" w:fill="auto"/>
            <w:vAlign w:val="center"/>
          </w:tcPr>
          <w:p>
            <w:pPr>
              <w:pStyle w:val="style0"/>
              <w:jc w:val="center"/>
              <w:rPr/>
            </w:pPr>
            <w:r>
              <w:rPr>
                <w:rFonts w:hint="eastAsia"/>
              </w:rPr>
              <w:t>协议互通</w:t>
            </w:r>
          </w:p>
        </w:tc>
        <w:tc>
          <w:tcPr>
            <w:tcW w:w="6345" w:type="dxa"/>
            <w:tcBorders/>
            <w:shd w:val="clear" w:color="auto" w:fill="auto"/>
            <w:vAlign w:val="center"/>
          </w:tcPr>
          <w:p>
            <w:pPr>
              <w:pStyle w:val="style0"/>
              <w:rPr/>
            </w:pPr>
            <w:r>
              <w:rPr>
                <w:rFonts w:hint="eastAsia"/>
              </w:rPr>
              <w:t>支持</w:t>
            </w:r>
            <w:r>
              <w:t>NFS/CIFS</w:t>
            </w:r>
            <w:r>
              <w:rPr>
                <w:rFonts w:hint="eastAsia"/>
              </w:rPr>
              <w:t>/</w:t>
            </w:r>
            <w:r>
              <w:t>HDFS/S3</w:t>
            </w:r>
            <w:r>
              <w:rPr>
                <w:rFonts w:hint="eastAsia"/>
              </w:rPr>
              <w:t>等多种访问协议访问同一文件。</w:t>
            </w:r>
          </w:p>
        </w:tc>
      </w:tr>
      <w:tr>
        <w:tblPrEx/>
        <w:trPr>
          <w:trHeight w:val="864" w:hRule="atLeast"/>
          <w:jc w:val="center"/>
        </w:trPr>
        <w:tc>
          <w:tcPr>
            <w:tcW w:w="1357" w:type="dxa"/>
            <w:vMerge w:val="continue"/>
            <w:tcBorders/>
            <w:shd w:val="clear" w:color="auto" w:fill="auto"/>
            <w:vAlign w:val="center"/>
          </w:tcPr>
          <w:p>
            <w:pPr>
              <w:pStyle w:val="style0"/>
              <w:adjustRightInd/>
              <w:jc w:val="center"/>
              <w:rPr>
                <w:rFonts w:ascii="宋体" w:cs="宋体" w:hAnsi="宋体"/>
                <w:szCs w:val="21"/>
              </w:rPr>
            </w:pPr>
          </w:p>
        </w:tc>
        <w:tc>
          <w:tcPr>
            <w:tcW w:w="137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节点配置</w:t>
            </w:r>
          </w:p>
        </w:tc>
        <w:tc>
          <w:tcPr>
            <w:tcW w:w="6345"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单节点配置国产化CPU≥2颗，</w:t>
            </w:r>
            <w:r>
              <w:rPr>
                <w:rFonts w:ascii="宋体" w:cs="宋体" w:hAnsi="宋体" w:hint="eastAsia"/>
                <w:bCs/>
                <w:color w:val="auto"/>
                <w:szCs w:val="21"/>
              </w:rPr>
              <w:t>通过中国信息安全测评中心、国家保密科技测评中心的安全可靠测评，</w:t>
            </w:r>
            <w:r>
              <w:rPr>
                <w:rFonts w:ascii="宋体" w:cs="宋体" w:hAnsi="宋体" w:hint="eastAsia"/>
                <w:szCs w:val="21"/>
              </w:rPr>
              <w:t>单颗核心数≥32核，主频≥2.2Hz内存 单节点内存≥256GB，配置≥2块480G SSD， ≥2块3.84TB NVMe SSD， ≥208TB SATA， 配置≥4*25GE光口（含光模块）。</w:t>
            </w:r>
            <w:r>
              <w:rPr>
                <w:rFonts w:ascii="宋体" w:cs="宋体" w:hAnsi="宋体" w:hint="eastAsia"/>
                <w:szCs w:val="21"/>
              </w:rPr>
              <w:t>配置冗余电源。</w:t>
            </w:r>
          </w:p>
        </w:tc>
      </w:tr>
      <w:tr>
        <w:tblPrEx/>
        <w:trPr>
          <w:trHeight w:val="288" w:hRule="atLeast"/>
          <w:jc w:val="center"/>
        </w:trPr>
        <w:tc>
          <w:tcPr>
            <w:tcW w:w="1357" w:type="dxa"/>
            <w:vMerge w:val="continue"/>
            <w:tcBorders/>
            <w:shd w:val="clear" w:color="auto" w:fill="auto"/>
            <w:vAlign w:val="center"/>
          </w:tcPr>
          <w:p>
            <w:pPr>
              <w:pStyle w:val="style0"/>
              <w:adjustRightInd/>
              <w:jc w:val="center"/>
              <w:rPr>
                <w:rFonts w:ascii="宋体" w:cs="宋体" w:hAnsi="宋体"/>
                <w:szCs w:val="21"/>
              </w:rPr>
            </w:pPr>
          </w:p>
        </w:tc>
        <w:tc>
          <w:tcPr>
            <w:tcW w:w="1376"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维保服务</w:t>
            </w:r>
          </w:p>
        </w:tc>
        <w:tc>
          <w:tcPr>
            <w:tcW w:w="6345" w:type="dxa"/>
            <w:tcBorders/>
            <w:shd w:val="clear" w:color="auto" w:fill="auto"/>
            <w:vAlign w:val="center"/>
          </w:tcPr>
          <w:p>
            <w:pPr>
              <w:pStyle w:val="style0"/>
              <w:adjustRightInd/>
              <w:rPr>
                <w:rFonts w:ascii="宋体" w:cs="宋体" w:hAnsi="宋体"/>
                <w:color w:val="000000"/>
                <w:szCs w:val="21"/>
              </w:rPr>
            </w:pPr>
            <w:r>
              <w:rPr>
                <w:rFonts w:ascii="宋体" w:cs="宋体" w:hAnsi="宋体" w:hint="eastAsia"/>
                <w:color w:val="000000"/>
                <w:szCs w:val="21"/>
                <w14:ligatures xmlns:w14="http://schemas.microsoft.com/office/word/2010/wordml" w14:val="standardContextual"/>
              </w:rPr>
              <w:t>提供3年的原厂免费保修、维护</w:t>
            </w:r>
            <w:r>
              <w:rPr>
                <w:rFonts w:ascii="宋体" w:cs="宋体" w:hAnsi="宋体" w:hint="eastAsia"/>
                <w:szCs w:val="21"/>
              </w:rPr>
              <w:t>及本次配置存储容量的永久授权服务</w:t>
            </w:r>
            <w:r>
              <w:rPr>
                <w:rFonts w:ascii="宋体" w:cs="宋体" w:hAnsi="宋体" w:hint="eastAsia"/>
                <w:color w:val="000000"/>
                <w:szCs w:val="21"/>
                <w14:ligatures xmlns:w14="http://schemas.microsoft.com/office/word/2010/wordml" w14:val="standardContextual"/>
              </w:rPr>
              <w:t>。</w:t>
            </w:r>
            <w:r>
              <w:rPr>
                <w:rFonts w:ascii="宋体" w:cs="宋体" w:hAnsi="宋体" w:hint="eastAsia"/>
                <w:szCs w:val="21"/>
              </w:rPr>
              <w:t>换件服务硬盘不返还。</w:t>
            </w:r>
          </w:p>
        </w:tc>
      </w:tr>
    </w:tbl>
    <w:p>
      <w:pPr>
        <w:pStyle w:val="style0"/>
        <w:rPr>
          <w:rFonts w:ascii="宋体" w:cs="宋体" w:hAnsi="宋体"/>
          <w:b/>
          <w:kern w:val="0"/>
          <w:sz w:val="24"/>
        </w:rPr>
      </w:pPr>
    </w:p>
    <w:p>
      <w:pPr>
        <w:pStyle w:val="style0"/>
        <w:spacing w:lineRule="auto" w:line="360"/>
        <w:rPr>
          <w:rFonts w:ascii="宋体" w:cs="宋体" w:hAnsi="宋体"/>
          <w:b/>
          <w:kern w:val="0"/>
          <w:sz w:val="24"/>
        </w:rPr>
      </w:pPr>
      <w:r>
        <w:rPr>
          <w:rFonts w:ascii="宋体" w:cs="宋体" w:hAnsi="宋体" w:hint="eastAsia"/>
          <w:b/>
          <w:kern w:val="0"/>
          <w:sz w:val="24"/>
        </w:rPr>
        <w:t>4、</w:t>
      </w:r>
      <w:r>
        <w:rPr>
          <w:rFonts w:ascii="宋体" w:cs="宋体" w:hAnsi="宋体" w:hint="eastAsia"/>
          <w:b/>
          <w:kern w:val="0"/>
          <w:sz w:val="24"/>
          <w:lang w:eastAsia="ar-SA"/>
        </w:rPr>
        <w:t>系统软件</w:t>
      </w:r>
    </w:p>
    <w:p>
      <w:pPr>
        <w:pStyle w:val="style0"/>
        <w:adjustRightInd/>
        <w:spacing w:lineRule="auto" w:line="360"/>
        <w:jc w:val="left"/>
        <w:rPr>
          <w:rFonts w:cs="宋体" w:hAnsi="宋体"/>
          <w:b/>
          <w:kern w:val="0"/>
          <w:sz w:val="24"/>
        </w:rPr>
      </w:pPr>
      <w:r>
        <w:rPr>
          <w:rFonts w:cs="宋体" w:hAnsi="宋体" w:hint="eastAsia"/>
          <w:b/>
          <w:kern w:val="0"/>
          <w:sz w:val="24"/>
        </w:rPr>
        <w:t>（1）操作系统软件</w:t>
      </w:r>
    </w:p>
    <w:tbl>
      <w:tblPr>
        <w:tblStyle w:val="style105"/>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96"/>
        <w:gridCol w:w="1309"/>
        <w:gridCol w:w="6769"/>
      </w:tblGrid>
      <w:tr>
        <w:trPr>
          <w:trHeight w:val="23" w:hRule="atLeast"/>
          <w:tblHeader/>
          <w:jc w:val="center"/>
        </w:trPr>
        <w:tc>
          <w:tcPr>
            <w:tcW w:w="1296" w:type="dxa"/>
            <w:tcBorders/>
            <w:vAlign w:val="center"/>
          </w:tcPr>
          <w:p>
            <w:pPr>
              <w:pStyle w:val="style0"/>
              <w:adjustRightInd/>
              <w:jc w:val="center"/>
              <w:rPr>
                <w:rFonts w:ascii="宋体" w:cs="宋体" w:hAnsi="宋体"/>
                <w:b/>
                <w:bCs/>
                <w:szCs w:val="21"/>
              </w:rPr>
            </w:pPr>
            <w:r>
              <w:rPr>
                <w:rFonts w:ascii="宋体" w:cs="宋体" w:hAnsi="宋体" w:hint="eastAsia"/>
                <w:b/>
                <w:bCs/>
                <w:szCs w:val="21"/>
              </w:rPr>
              <w:t>产品名称及数量</w:t>
            </w:r>
          </w:p>
        </w:tc>
        <w:tc>
          <w:tcPr>
            <w:tcW w:w="1309" w:type="dxa"/>
            <w:tcBorders/>
            <w:vAlign w:val="center"/>
          </w:tcPr>
          <w:p>
            <w:pPr>
              <w:pStyle w:val="style0"/>
              <w:adjustRightInd/>
              <w:jc w:val="center"/>
              <w:rPr>
                <w:rFonts w:ascii="宋体" w:cs="宋体" w:hAnsi="宋体"/>
                <w:b/>
                <w:bCs/>
                <w:szCs w:val="21"/>
              </w:rPr>
            </w:pPr>
            <w:r>
              <w:rPr>
                <w:rFonts w:ascii="宋体" w:cs="宋体" w:hAnsi="宋体" w:hint="eastAsia"/>
                <w:b/>
                <w:bCs/>
                <w:szCs w:val="21"/>
              </w:rPr>
              <w:t>一级指标</w:t>
            </w:r>
          </w:p>
        </w:tc>
        <w:tc>
          <w:tcPr>
            <w:tcW w:w="6769" w:type="dxa"/>
            <w:tcBorders/>
            <w:vAlign w:val="center"/>
          </w:tcPr>
          <w:p>
            <w:pPr>
              <w:pStyle w:val="style0"/>
              <w:adjustRightInd/>
              <w:jc w:val="center"/>
              <w:rPr>
                <w:rFonts w:ascii="宋体" w:cs="宋体" w:hAnsi="宋体"/>
                <w:b/>
                <w:bCs/>
                <w:szCs w:val="21"/>
              </w:rPr>
            </w:pPr>
            <w:r>
              <w:rPr>
                <w:rFonts w:ascii="宋体" w:cs="宋体" w:hAnsi="宋体" w:hint="eastAsia"/>
                <w:b/>
                <w:bCs/>
                <w:szCs w:val="21"/>
              </w:rPr>
              <w:t>指标要求</w:t>
            </w:r>
          </w:p>
        </w:tc>
      </w:tr>
      <w:tr>
        <w:tblPrEx/>
        <w:trPr>
          <w:trHeight w:val="23" w:hRule="atLeast"/>
          <w:jc w:val="center"/>
        </w:trPr>
        <w:tc>
          <w:tcPr>
            <w:tcW w:w="1296" w:type="dxa"/>
            <w:vMerge w:val="restart"/>
            <w:tcBorders/>
            <w:vAlign w:val="center"/>
          </w:tcPr>
          <w:p>
            <w:pPr>
              <w:pStyle w:val="style0"/>
              <w:adjustRightInd/>
              <w:rPr>
                <w:rFonts w:ascii="宋体" w:cs="宋体" w:eastAsia="宋体" w:hAnsi="宋体" w:hint="eastAsia"/>
                <w:szCs w:val="21"/>
                <w:lang w:eastAsia="zh-CN"/>
              </w:rPr>
            </w:pPr>
            <w:r>
              <w:rPr>
                <w:rFonts w:ascii="宋体" w:cs="宋体" w:hAnsi="宋体" w:hint="eastAsia"/>
                <w:szCs w:val="21"/>
              </w:rPr>
              <w:t>服务器操作系统（≥185套）</w:t>
            </w:r>
          </w:p>
        </w:tc>
        <w:tc>
          <w:tcPr>
            <w:tcW w:w="1309" w:type="dxa"/>
            <w:tcBorders/>
            <w:vAlign w:val="center"/>
          </w:tcPr>
          <w:p>
            <w:pPr>
              <w:pStyle w:val="style0"/>
              <w:adjustRightInd/>
              <w:jc w:val="center"/>
              <w:rPr>
                <w:rFonts w:ascii="宋体" w:cs="宋体" w:hAnsi="宋体"/>
                <w:szCs w:val="21"/>
              </w:rPr>
            </w:pPr>
            <w:r>
              <w:rPr>
                <w:rFonts w:ascii="宋体" w:cs="宋体" w:hAnsi="宋体" w:hint="eastAsia"/>
                <w:szCs w:val="21"/>
              </w:rPr>
              <w:t>操作系统支持多 CPU 架构</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操作系统支持同源兼容 ARM、LoongArch、MIPS、SW64、x86 架构的CPU</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操作系统支持CPU 内置功能</w:t>
            </w:r>
          </w:p>
        </w:tc>
        <w:tc>
          <w:tcPr>
            <w:tcW w:w="6769" w:type="dxa"/>
            <w:tcBorders/>
            <w:vAlign w:val="center"/>
          </w:tcPr>
          <w:p>
            <w:pPr>
              <w:pStyle w:val="style0"/>
              <w:widowControl/>
              <w:adjustRightInd/>
              <w:jc w:val="left"/>
              <w:rPr>
                <w:rFonts w:ascii="宋体" w:cs="宋体" w:hAnsi="宋体"/>
                <w:szCs w:val="21"/>
              </w:rPr>
            </w:pPr>
            <w:r>
              <w:rPr>
                <w:rFonts w:ascii="宋体" w:cs="宋体" w:hAnsi="宋体" w:hint="eastAsia"/>
                <w:szCs w:val="21"/>
              </w:rPr>
              <w:t>操作系统支持双核及多核处理器，包括核间负载均衡、线程绑定等，并提供接口，通过访问接口获取运行状态和控制多核调度</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 CPU 虚拟化技术</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操作系统根据负载情况，自动调节 CPU的运行频率</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支持跨路内存访问，支持 CPU 间负载均衡，支持并优化 NUMA 体系架构</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 CPU 硬件密码运算与随机数生成等功能；提供编程接口供应用程序调用；支持通过硬件指令判别临界区冲突；支持调用CPU指令，实现自旋锁</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安装部署</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操作系统支持光盘安装、USB 闪存盘安装、网络安装和无人值守安装</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操作系统支持图形或文本安装模式</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操作系统支持安装界面文种设置、逻辑分区配置（如 LVM）、自定义分区设置、安装组件设置、时区设置、键盘布局设置、初始用户设置、计算机名设置和网络设置，支持通过 USB 闪存盘等方式加载硬件驱动、支持设置加密文件系统</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a)操作系统应支持UEFI2.0 及以上规范固件引导，当计算机以UEFI模式启动安装时，安装程序应分配 ESP，并在 ESP中放置启动引导文件，使系统能以UEFI模式引导；b)支持 bootloader 引导，支持 MBR 及GPT</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操作系统安装媒体提供系统引导修复功能，当已安装的系统引导被破坏时，可重建系统引导</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操作系统支持用户编辑引导参数，支持GRUB口令保护</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安装程序在安装执行前明确提示用户可能会删除已有数据，并提供退出/取消功能，当用户取消安装时，不改变硬盘上已有数据</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操作系统安装完成后应自动适配显示器最佳分辨率(文本模式除外)</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操作系统安装和配置过程中，如用户自定义的某些配置可能会影响系统启动或正常使用，予以明确提示</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tcBorders/>
            <w:vAlign w:val="center"/>
          </w:tcPr>
          <w:p>
            <w:pPr>
              <w:pStyle w:val="style0"/>
              <w:adjustRightInd/>
              <w:jc w:val="center"/>
              <w:rPr>
                <w:rFonts w:ascii="宋体" w:cs="宋体" w:hAnsi="宋体"/>
                <w:szCs w:val="21"/>
              </w:rPr>
            </w:pPr>
            <w:r>
              <w:rPr>
                <w:rFonts w:ascii="宋体" w:cs="宋体" w:hAnsi="宋体" w:hint="eastAsia"/>
                <w:szCs w:val="21"/>
              </w:rPr>
              <w:t>系统内核</w:t>
            </w:r>
          </w:p>
        </w:tc>
        <w:tc>
          <w:tcPr>
            <w:tcW w:w="6769" w:type="dxa"/>
            <w:tcBorders/>
            <w:vAlign w:val="center"/>
          </w:tcPr>
          <w:p>
            <w:pPr>
              <w:pStyle w:val="style0"/>
              <w:adjustRightInd/>
              <w:snapToGrid w:val="false"/>
              <w:jc w:val="left"/>
              <w:outlineLvl w:val="1"/>
              <w:rPr>
                <w:rFonts w:ascii="宋体" w:cs="宋体" w:hAnsi="宋体"/>
                <w:szCs w:val="21"/>
              </w:rPr>
            </w:pPr>
            <w:r>
              <w:rPr>
                <w:rFonts w:ascii="宋体" w:cs="宋体" w:hAnsi="宋体" w:hint="eastAsia"/>
                <w:szCs w:val="21"/>
              </w:rPr>
              <w:t>若操作系统是基于Linux 内核的服务器操作系统应兼容 4.19 版内核</w:t>
            </w:r>
          </w:p>
          <w:p>
            <w:pPr>
              <w:pStyle w:val="style0"/>
              <w:adjustRightInd/>
              <w:snapToGrid w:val="false"/>
              <w:jc w:val="left"/>
              <w:outlineLvl w:val="1"/>
              <w:rPr>
                <w:rFonts w:ascii="宋体" w:cs="宋体" w:hAnsi="宋体"/>
                <w:szCs w:val="21"/>
              </w:rPr>
            </w:pPr>
            <w:r>
              <w:rPr>
                <w:rFonts w:ascii="宋体" w:cs="宋体" w:hAnsi="宋体" w:hint="eastAsia"/>
                <w:szCs w:val="21"/>
              </w:rPr>
              <w:t>若操作系统属于其他类型内核不做要求</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进程、线程调度</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操作系统支持基于 NUMA 的亲和调度</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 CPU 多核轮询调度</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操作系统具备进程优先级动态调整能力，允许在进程运行时对优先级进行调整；区分实时进程与非实时进程，分别进行调度；支持进程运行状态检查</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内存管理</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操作系统支持最大内存不小于 4TB</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操作系统允许应用申请内存大页降低页表转换</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 NUMA 近节点优化</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存储管理</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操作系统支持硬 RAID 和软 RAID，支持软 RAID 级别 0、1、5、6、10</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操作系统支持将不同功能的外部设备抽象为统一的文件操作接口，包括存储、输入输出设备</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操作系统支持文件存储、检索和共享</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操作系统支持对可移动外部存储的管理，包括启停、禁用、恢复等</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操作系统支持使用外部独立存储设备</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操作系统支持存储多路径聚合及 I/O 动态负载均衡</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操作系统支持硬盘损坏或老化检测及信息收集</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操作系统支持将硬盘的特定分区或文件作为虚拟扩展内存用于存放内存数据，支持虚拟内存压缩</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 FCoE、iSCSI，支持将 Ceph块设备视为常规存储设备挂载到某个目录并作为标准文件系统使用</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网络管理</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操作系统支持网络链路故障检测、链路事件通知和链路状态查询</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操作系统支持运行 TCP 协议卸载引擎的网卡</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 IPv4、IPv6</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操作系统支持多网卡绑定</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文件系统</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 XFS、EXT3、EXT4、NTFS、FAT32 等文件系统，支持相应格式分区创建、删除、格式化等</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操作系统支持日志式文件系统</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操作系统支持最大文件不小于 4TB，最大分区与文件系统不小于 10PB，最大文件名长度不小于 255 字节</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操作系统支持动态调整分区大小，对系统分区容量进行改变</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应用开发运行环境</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操作系统通过内置、软件仓库或附加光盘等方式提供开发环境，包括Qt、Eclipse、VSCode 等</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操作系统通过内置、软件仓库或附加光盘等方式提供开发库，包括 GNU C、GNUC++、Java、Qt 、Gtk+、Cairo、OpenGL、Perl、Python、Ruby、Rust、Golang、JS 等</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操作系统通过内置、软件仓库或附加光盘等方式提供编译开发工具，包括 GCC、G++、Binutils、GDB、Make、CMake等</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操作系统通过内置、软件仓库或附加光盘等方式提供文本编辑工具，包括Emacs、Vim 等</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操作系统支持查询软件包描述和包含文件，以及软件包依赖；支持在安装时自动提示并下载安装缺失的依赖软件包</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供应商应提供软件开发参考文档、驱动开发参考文档、应用移植开发文档、API文档</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服务支持</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 TCP/UDP</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操作系统支持基于 NFS、SMB、FTP、CIFS等协议的数据网络共享服务</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操作系统支持基于 HTTP、HTTPS、FastCGI 等协议 WEB 服务</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操作系统支持基于 IPSec 和 SSL 协议的隧道加密传输服务</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操作系统支持基于PKI体系的数字证书服务</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操作系统支持基于 RBAC(基于角色的访问控制)机制的访问控制服务</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操作系统支持基于 SNMP、NETCONF、RESTCONF 等协议的网络管理服务</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操作系统支持基于 NTP 协议网络时间同步服务</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 RPC、rsync、SSH 等远程服务</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操作系统支持基于 SMTP、POP3、IMAP等的邮件服务</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操作系统支持基于轻量级目录访问协议的统一身份鉴别服务</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操作系统支持结构化和非结构化格式数据的存储和查询服务</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操作系统支持块、文件、对象等类型的数据存储服务</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 SQL、NoSQL、键值等类型的数据库</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操作系统支持多种传输速率和存储协议的 SAN 和 NAS 存储</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操作系统支持服务基于主备机制的分布式集群、高可用集群的部署模式</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操作系统支持服务基于分布式通信协议的分布式集群、高可用集群的部署模式</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操作系统支持基于虚拟路由器冗余协议的高可用集群部署模式</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操作系统支持基于同步、异步请求处理机制的分布式服务</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操作系统支持基于OSI模型的 4/7 层和链路层的负载均衡模式</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操作系统支持基于不同调度算法的负载均衡模式</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操作系统提供对 HA 的支持，支持多种集群配置模式，包括主主模式、主备模式、N+1 模式和 N+M 模式，支持资源及节点故障检测</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虚拟化</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操作系统支持在 KVM、Xen、Hyper-V 虚拟机上安装部署操作系统</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 KVM 虚拟化：对虚拟机进行启、停等管理操作；对虚拟机硬盘做快照并从快照恢复；兼容qemu、libvirt 标准接口；支持 UEFI 或legacy BIOS 方式启动；支持虚拟时钟 arch-timer；支持虚拟鼠标、键盘、触控板、声卡、显卡、硬盘、CDROM、串口 pty/p ipe/file 等设备；支持 Virtio 协议下的虚拟设备，包括串口、blk 驱动硬盘、SCSI 驱动硬盘、不同后端控制器类型的 Virtio 网卡(包括内核态、用户态、qemu)、GPU、vsock设备等；支持硬盘和网卡选择类型VF IO设备；支持虚拟机 CPU、内存、网卡、硬盘等离线调整；支持虚拟机网卡、硬盘、USB 设备热插拔；支持 PCI/PCIE 设备直通；支持虚拟机热迁移和加密传输；支持虚拟机远程访问；支持虚拟机CPU 和 I/O 线程绑定</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操作系统支持虚拟机对主机的访问控制；虚拟机可以拥有独立的物理资源，且各个虚拟机之间严格隔离；支持大页内存运行虚拟机；支持三种 CPU 型号模拟模式，包括直通、宿主模型、自定义；支持虚拟机资源调配控制，包括Numa、CPU、内存、I/O、网卡；支持CPU拓扑模拟和透传</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容器</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操作系统支持OC I ；支持进程命名空间隔离技术包括不限于 mnt、pid、 ipc、uts、user、network 等；支持在同 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CN I；支持容器获取物理节点资源信息</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操作系统支持容器镜像导入、导出；支持容器镜像分层保存、导入</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操作系统支持容器资源在线调整，包括CPU 资源、内存资源、I/O 资源等；支持文件配额分配、存储带宽资源使用量监控等机制，实现容器级 I/O 控制能力；支持面向容器的网络带宽调度策略，实现容器级网络带宽分配、使用量监控等机制；支持面向容器的存储空间使用监控、分配机制；支持容器 CPU 核独占；支持面向容器的 CPU 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中文支持</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操作系统应符合 GB 18030 的要求</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操作系统内置中文帮助文档</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管理工具</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操作系统支持查看系统版本、内核版本、内存容量、CPU 型号等信息</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操作系统支持多网口自动连接、网络地址（常被称为“ IP 地址”）设置、DNS设置、路由设置；支持多网卡链路聚合，模式类型包括但不仅限于轮询、主备、802.3AD 动态链路聚合</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操作系统可设置时间同步服务器地址，支持局域网和广域网的同步设置</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操作系统支持收集系统日志</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操作系统支持帐户添加、删除、属性修改等</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操作系统支持用户操作痕迹查询</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 EXT、XFS、NTFS、FAT、SWAP 等多种格式的分区管理</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 SNMP 设备和操作信息检索</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操作系统支持多终端协同管理</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操作系统支持服务启动与停止，查看服务状态及日志，查询服务启动顺序及依赖关系</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操作系统提供配置管理工具，可以简化任务配置及服务管理</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操作系统支持监控系统资源使用情况，包含 CPU、内存、存储 I/O、网络 I/O等</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操作系统支持按需启动守护进程，用户可自定义设定需求守护的进程，如遇异常可重新加载，实现应用持续运行</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基础组件兼容</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操作系统基础运行库或开发环境向后（向下）兼容，即系统版本升级后，能兼容上一版本所运行的软件与设备</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操作系统主版本兼容维护时间自发布之日起不低于 5 年，包括但不限于安全修复、功能升级、新硬件支持等</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运行环境</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供应商应给出长期兼容支持的文件系统层次结构</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供应商应给出长期兼容支持的运行库</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供应商应给出长期兼容支持的常用命令</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color w:val="auto"/>
                <w:szCs w:val="21"/>
              </w:rPr>
              <w:t>软件兼容</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供应商提供兼容的集群软件清单，且至少兼容一款产品</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供应商提供兼容的虚拟化平台软件清单，且至少兼容三款产品</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供应商提供兼容的容器云软件清单，且至少兼容三款产品</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供应商提供兼容的存储软件清单，且至少兼容一款产品</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供应商提供兼容的数据库软件清单，且至少兼容三款产品</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供应商提供兼容的中间件软件清单，且至少兼容三款产品</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供应商提供兼容的运维平台软件清单，且至少兼容一款产品</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供应商提供兼容的备份恢复软件清单，且至少兼容一款产品</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供应商提供兼容的大数据平台软件清单，且至少兼容一款产品</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供应商提供兼容的终端防护及杀毒软件清单，且至少兼容一款产品</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供应商提供兼容的网络防护软件清单，且至少兼容一款产品</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供应商提供兼容的身份认证软件清单，且至少兼容一款产品</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color w:val="auto"/>
                <w:szCs w:val="21"/>
              </w:rPr>
              <w:t>硬件兼容</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供应商提供兼容的服务器整机品牌及型号清单，且至少兼容一款产品</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供应商提供兼容的AI服务器整机品牌及型号清单，且至少兼容一款产品</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供应商提供兼容的存储服务器整机品牌及型号清单，且至少兼容一款产品</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供应商提供兼容的系统总线、HBA卡、RAID卡、网卡、光纤卡、A I 加速卡、GPU、NPU 等品牌及型号清单</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tcBorders/>
            <w:vAlign w:val="center"/>
          </w:tcPr>
          <w:p>
            <w:pPr>
              <w:pStyle w:val="style0"/>
              <w:adjustRightInd/>
              <w:jc w:val="center"/>
              <w:rPr>
                <w:rFonts w:ascii="宋体" w:cs="宋体" w:hAnsi="宋体"/>
                <w:szCs w:val="21"/>
              </w:rPr>
            </w:pPr>
            <w:r>
              <w:rPr>
                <w:rFonts w:ascii="宋体" w:cs="宋体" w:hAnsi="宋体" w:hint="eastAsia"/>
                <w:szCs w:val="21"/>
              </w:rPr>
              <w:t>稳定性</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操作系统高负载下连续常态运行 168 小时无故障</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tcBorders/>
            <w:vAlign w:val="center"/>
          </w:tcPr>
          <w:p>
            <w:pPr>
              <w:pStyle w:val="style0"/>
              <w:adjustRightInd/>
              <w:jc w:val="center"/>
              <w:rPr>
                <w:rFonts w:ascii="宋体" w:cs="宋体" w:hAnsi="宋体"/>
                <w:szCs w:val="21"/>
              </w:rPr>
            </w:pPr>
            <w:r>
              <w:rPr>
                <w:rFonts w:ascii="宋体" w:cs="宋体" w:hAnsi="宋体" w:hint="eastAsia"/>
                <w:szCs w:val="21"/>
              </w:rPr>
              <w:t>备份还原</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操作系统提供备份还原功能，支持生成系统状态快照及恢复系统状态</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tcBorders/>
            <w:vAlign w:val="center"/>
          </w:tcPr>
          <w:p>
            <w:pPr>
              <w:pStyle w:val="style0"/>
              <w:adjustRightInd/>
              <w:jc w:val="center"/>
              <w:rPr>
                <w:rFonts w:ascii="宋体" w:cs="宋体" w:hAnsi="宋体"/>
                <w:szCs w:val="21"/>
              </w:rPr>
            </w:pPr>
            <w:r>
              <w:rPr>
                <w:rFonts w:ascii="宋体" w:cs="宋体" w:hAnsi="宋体" w:hint="eastAsia"/>
                <w:szCs w:val="21"/>
              </w:rPr>
              <w:t>内存纠错</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 DDR3、DDR4 等内存上的ECC 查错、纠错</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tcBorders/>
            <w:vAlign w:val="center"/>
          </w:tcPr>
          <w:p>
            <w:pPr>
              <w:pStyle w:val="style0"/>
              <w:adjustRightInd/>
              <w:jc w:val="center"/>
              <w:rPr>
                <w:rFonts w:ascii="宋体" w:cs="宋体" w:hAnsi="宋体"/>
                <w:szCs w:val="21"/>
              </w:rPr>
            </w:pPr>
            <w:r>
              <w:rPr>
                <w:rFonts w:ascii="宋体" w:cs="宋体" w:hAnsi="宋体" w:hint="eastAsia"/>
                <w:szCs w:val="21"/>
              </w:rPr>
              <w:t>热插拔</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硬件支持时，操作系统支持硬盘热插拔</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维护工具</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操作系统提供远程控制管理工具，支持RDP、SSH、SPICE、VNC 等协议，方便用户进行文本或图形化形式的远程连接及维护</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操作系统提供文件系统检查工具，对文件系统完整性进行检测和修复</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操作系统提供内核性能分析工具，提供性能分析框架，支持对内核函数层面进行分析；提供内核探测工具，支持对内核及用户态程序动态追踪</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日志管理</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对安全事件的日志记录，包括帐户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操作系统提供系统错误问题回溯分析工具，对系统崩溃问题及错误问题进行回溯；支持日志切分、一键收集、转储、同步机制</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tcBorders/>
            <w:vAlign w:val="center"/>
          </w:tcPr>
          <w:p>
            <w:pPr>
              <w:pStyle w:val="style0"/>
              <w:adjustRightInd/>
              <w:jc w:val="center"/>
              <w:rPr>
                <w:rFonts w:ascii="宋体" w:cs="宋体" w:hAnsi="宋体"/>
                <w:szCs w:val="21"/>
              </w:rPr>
            </w:pPr>
            <w:r>
              <w:rPr>
                <w:rFonts w:ascii="宋体" w:cs="宋体" w:hAnsi="宋体" w:hint="eastAsia"/>
                <w:szCs w:val="21"/>
              </w:rPr>
              <w:t>脆弱性管理</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 CPU、内存及 PCIe 设备等硬件的故障；支持诊断/响应组件动态加载机制；提供或支持第三方远程诊断框架及调测工具集，实现远程诊断及调试断点功能；支持物理机、虚拟机中操作系统的故障恢复</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tcBorders/>
            <w:vAlign w:val="center"/>
          </w:tcPr>
          <w:p>
            <w:pPr>
              <w:pStyle w:val="style0"/>
              <w:adjustRightInd/>
              <w:jc w:val="center"/>
              <w:rPr>
                <w:rFonts w:ascii="宋体" w:cs="宋体" w:hAnsi="宋体"/>
                <w:szCs w:val="21"/>
              </w:rPr>
            </w:pPr>
            <w:r>
              <w:rPr>
                <w:rFonts w:ascii="宋体" w:cs="宋体" w:hAnsi="宋体" w:hint="eastAsia"/>
                <w:szCs w:val="21"/>
              </w:rPr>
              <w:t>热补丁</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系统升级</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操作系统支持系统增量升级功能，对系统部件、安全补丁等升级</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操作系统支持在线升级和离线升级</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操作系统升级不得修改破坏用户数据</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操作系统升级不得影响原有软硬件兼容性，如有影响应显式的提示告知用户</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操作系统提供升级回退机制，能卸载已升级的软件包，恢复系统原有状态，如升级为不可回退，则系统升级前以显式的提示告知用户</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tcBorders/>
            <w:vAlign w:val="center"/>
          </w:tcPr>
          <w:p>
            <w:pPr>
              <w:pStyle w:val="style0"/>
              <w:adjustRightInd/>
              <w:jc w:val="center"/>
              <w:rPr>
                <w:rFonts w:ascii="宋体" w:cs="宋体" w:hAnsi="宋体"/>
                <w:szCs w:val="21"/>
              </w:rPr>
            </w:pPr>
            <w:r>
              <w:rPr>
                <w:rFonts w:ascii="宋体" w:cs="宋体" w:hAnsi="宋体" w:hint="eastAsia"/>
                <w:szCs w:val="21"/>
              </w:rPr>
              <w:t>交付方式</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供应商提供光盘、USB 闪存盘、镜像文件（下载）等交付方式</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服务周期</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产品自发布之日起至产品停止功能升级（包含不限于新特性、新硬件支持、问题修复、安全补丁等）之日止≥5年</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产品停止功能升级之日起至产品停止功能维护（包括问题修复、安全补丁等）之日止≥5年</w:t>
            </w:r>
          </w:p>
          <w:p>
            <w:pPr>
              <w:pStyle w:val="style0"/>
              <w:adjustRightInd/>
              <w:rPr>
                <w:rFonts w:ascii="宋体" w:cs="宋体" w:hAnsi="宋体"/>
                <w:szCs w:val="21"/>
              </w:rPr>
            </w:pPr>
            <w:r>
              <w:rPr>
                <w:rFonts w:ascii="宋体" w:cs="宋体" w:hAnsi="宋体" w:hint="eastAsia"/>
                <w:szCs w:val="21"/>
              </w:rPr>
              <w:t>本项目要求提供3年免费原厂质保和技术支持、升级服务</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产品延伸安全</w:t>
            </w:r>
          </w:p>
          <w:p>
            <w:pPr>
              <w:pStyle w:val="style0"/>
              <w:adjustRightInd/>
              <w:rPr>
                <w:rFonts w:ascii="宋体" w:cs="宋体" w:hAnsi="宋体"/>
                <w:szCs w:val="21"/>
              </w:rPr>
            </w:pPr>
            <w:r>
              <w:rPr>
                <w:rFonts w:ascii="宋体" w:cs="宋体" w:hAnsi="宋体" w:hint="eastAsia"/>
                <w:szCs w:val="21"/>
              </w:rPr>
              <w:t>服务周期≥3 年</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售后服务最小</w:t>
            </w:r>
          </w:p>
          <w:p>
            <w:pPr>
              <w:pStyle w:val="style0"/>
              <w:adjustRightInd/>
              <w:rPr>
                <w:rFonts w:ascii="宋体" w:cs="宋体" w:hAnsi="宋体"/>
                <w:szCs w:val="21"/>
              </w:rPr>
            </w:pPr>
            <w:r>
              <w:rPr>
                <w:rFonts w:ascii="宋体" w:cs="宋体" w:hAnsi="宋体" w:hint="eastAsia"/>
                <w:szCs w:val="21"/>
              </w:rPr>
              <w:t>保障期≥8 年</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售后服务</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服务由操作系统厂商的正式员工提供，不由代理商提供</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操作系统厂商为最终用户提供工作日每日不少于8h（覆盖一般工作时间，具体时间由企业标准给出）中文技术服务热线</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操作系统厂商提供工作日每日不少于8h 技术支持服务</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操作系统厂商满足同城4h、异地 12h 响要求，两个工作日解决问题，对于未能解决的问题和故障提供可行的升级方案</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发生非人为因素故障，在七日内由操作系统厂商原厂人员免费对产品进行补充或更换</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现场交付与安装调试</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操作系统厂商提供产品安装与现场调试，并提供安装与调试所需的工具和设备</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交付产品时操作系统厂商提供配套的技术资料，包括但不限于系统说明文件、用户手册（用户安装、操作、维护、故障排除）等</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tcBorders/>
            <w:vAlign w:val="center"/>
          </w:tcPr>
          <w:p>
            <w:pPr>
              <w:pStyle w:val="style0"/>
              <w:adjustRightInd/>
              <w:jc w:val="center"/>
              <w:rPr>
                <w:rFonts w:ascii="宋体" w:cs="宋体" w:hAnsi="宋体"/>
                <w:szCs w:val="21"/>
              </w:rPr>
            </w:pPr>
            <w:r>
              <w:rPr>
                <w:rFonts w:ascii="宋体" w:cs="宋体" w:hAnsi="宋体" w:hint="eastAsia"/>
                <w:szCs w:val="21"/>
              </w:rPr>
              <w:t>系统更换</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服务期内，操作系统厂商支持版本免费更换（注：更换后不延长服务期）</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数据安全保障</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除用户授权采集的信息外不采集其他数据，相关信息采集无安全风险，相关数据存储在大陆境内</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涉及数据下载的线上服务物理服务器不出境，包括代码仓库、系统补丁、安全补丁、服务网站等</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tcBorders/>
            <w:vAlign w:val="center"/>
          </w:tcPr>
          <w:p>
            <w:pPr>
              <w:pStyle w:val="style0"/>
              <w:adjustRightInd/>
              <w:jc w:val="center"/>
              <w:rPr>
                <w:rFonts w:ascii="宋体" w:cs="宋体" w:hAnsi="宋体"/>
                <w:szCs w:val="21"/>
              </w:rPr>
            </w:pPr>
            <w:r>
              <w:rPr>
                <w:rFonts w:ascii="宋体" w:cs="宋体" w:hAnsi="宋体" w:hint="eastAsia"/>
                <w:szCs w:val="21"/>
              </w:rPr>
              <w:t>代码无风险</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操作系统厂商提供源代码，源代码可供第三方机构审查，开源许可合规，代码知识产权无风险，无恶意安全漏洞或后门，代码可追溯、可重构</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tcBorders/>
            <w:vAlign w:val="center"/>
          </w:tcPr>
          <w:p>
            <w:pPr>
              <w:pStyle w:val="style0"/>
              <w:adjustRightInd/>
              <w:jc w:val="center"/>
              <w:rPr>
                <w:rFonts w:ascii="宋体" w:cs="宋体" w:hAnsi="宋体"/>
                <w:szCs w:val="21"/>
              </w:rPr>
            </w:pPr>
            <w:r>
              <w:rPr>
                <w:rFonts w:ascii="宋体" w:cs="宋体" w:hAnsi="宋体" w:hint="eastAsia"/>
                <w:szCs w:val="21"/>
              </w:rPr>
              <w:t>基本要求</w:t>
            </w:r>
          </w:p>
        </w:tc>
        <w:tc>
          <w:tcPr>
            <w:tcW w:w="6769" w:type="dxa"/>
            <w:tcBorders/>
            <w:vAlign w:val="center"/>
          </w:tcPr>
          <w:p>
            <w:pPr>
              <w:pStyle w:val="style0"/>
              <w:adjustRightInd/>
              <w:rPr>
                <w:rFonts w:ascii="宋体" w:cs="宋体" w:hAnsi="宋体"/>
                <w:b/>
                <w:bCs/>
                <w:szCs w:val="21"/>
              </w:rPr>
            </w:pPr>
            <w:r>
              <w:rPr>
                <w:rFonts w:ascii="宋体" w:cs="宋体" w:hAnsi="宋体" w:hint="eastAsia"/>
                <w:b/>
                <w:bCs/>
                <w:szCs w:val="21"/>
              </w:rPr>
              <w:t>操作系统</w:t>
            </w:r>
            <w:r>
              <w:rPr>
                <w:rFonts w:ascii="宋体" w:cs="宋体" w:hAnsi="宋体" w:hint="eastAsia"/>
                <w:b/>
                <w:bCs/>
                <w:szCs w:val="21"/>
                <w:lang w:val="en-US" w:eastAsia="zh-CN"/>
              </w:rPr>
              <w:t>必须符合国家安全可靠测评要求。否则，作无效标处理。提供承诺函，格式自拟。</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密码算法支持</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 GM/T 0002 、GM/T 0003和 GM/T 0004 规定的密码算法运算</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操作系统随机数质量符合 GM/T 0005《随机性检测规范》或 GB/T32915《信息安全技术二元序列随机性检测方法》</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操作系统内置国家电子认证根 CA 的根证书</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操作系统支持符合 GB/T 38636—2020的 TLCP</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安全管理</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操作系统提供防火墙配置管理工具，支持基于协议、网络地址、端口的访问控制规则配置，规则修改后立即生效；支持关闭指定服务和端口，包括但不限于关闭远程访问、共享访问等；支持防止ARP 欺骗攻击</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操作系统提供统一访问控制安全框架</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tcBorders/>
            <w:vAlign w:val="center"/>
          </w:tcPr>
          <w:p>
            <w:pPr>
              <w:pStyle w:val="style0"/>
              <w:adjustRightInd/>
              <w:jc w:val="center"/>
              <w:rPr>
                <w:rFonts w:ascii="宋体" w:cs="宋体" w:hAnsi="宋体"/>
                <w:szCs w:val="21"/>
              </w:rPr>
            </w:pPr>
            <w:r>
              <w:rPr>
                <w:rFonts w:ascii="宋体" w:cs="宋体" w:hAnsi="宋体" w:hint="eastAsia"/>
                <w:szCs w:val="21"/>
              </w:rPr>
              <w:t>身份鉴别</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用户标识使用帐户名和帐户 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帐户（root）远程登录设置</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restart"/>
            <w:tcBorders/>
            <w:vAlign w:val="center"/>
          </w:tcPr>
          <w:p>
            <w:pPr>
              <w:pStyle w:val="style0"/>
              <w:adjustRightInd/>
              <w:jc w:val="center"/>
              <w:rPr>
                <w:rFonts w:ascii="宋体" w:cs="宋体" w:hAnsi="宋体"/>
                <w:szCs w:val="21"/>
              </w:rPr>
            </w:pPr>
            <w:r>
              <w:rPr>
                <w:rFonts w:ascii="宋体" w:cs="宋体" w:hAnsi="宋体" w:hint="eastAsia"/>
                <w:szCs w:val="21"/>
              </w:rPr>
              <w:t>访问控制</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操作系统支持对应用程序的访问控制与资源限制，包括对文件、网络等客体的访问控制；支持应用安装控制、应用执行控制</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vMerge w:val="continue"/>
            <w:tcBorders/>
            <w:vAlign w:val="center"/>
          </w:tcPr>
          <w:p>
            <w:pPr>
              <w:pStyle w:val="style0"/>
              <w:adjustRightInd/>
              <w:jc w:val="center"/>
              <w:rPr>
                <w:rFonts w:ascii="宋体" w:cs="宋体" w:hAnsi="宋体"/>
                <w:szCs w:val="21"/>
              </w:rPr>
            </w:pP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tblPrEx/>
        <w:trPr>
          <w:trHeight w:val="23" w:hRule="atLeast"/>
          <w:jc w:val="center"/>
        </w:trPr>
        <w:tc>
          <w:tcPr>
            <w:tcW w:w="1296" w:type="dxa"/>
            <w:vMerge w:val="continue"/>
            <w:tcBorders/>
            <w:vAlign w:val="center"/>
          </w:tcPr>
          <w:p>
            <w:pPr>
              <w:pStyle w:val="style0"/>
              <w:adjustRightInd/>
              <w:rPr>
                <w:rFonts w:ascii="宋体" w:cs="宋体" w:hAnsi="宋体"/>
                <w:szCs w:val="21"/>
              </w:rPr>
            </w:pPr>
          </w:p>
        </w:tc>
        <w:tc>
          <w:tcPr>
            <w:tcW w:w="1309" w:type="dxa"/>
            <w:tcBorders/>
            <w:vAlign w:val="center"/>
          </w:tcPr>
          <w:p>
            <w:pPr>
              <w:pStyle w:val="style0"/>
              <w:adjustRightInd/>
              <w:jc w:val="center"/>
              <w:rPr>
                <w:rFonts w:ascii="宋体" w:cs="宋体" w:hAnsi="宋体"/>
                <w:szCs w:val="21"/>
              </w:rPr>
            </w:pPr>
            <w:r>
              <w:rPr>
                <w:rFonts w:ascii="宋体" w:cs="宋体" w:hAnsi="宋体" w:hint="eastAsia"/>
                <w:szCs w:val="21"/>
              </w:rPr>
              <w:t>漏洞管理</w:t>
            </w:r>
          </w:p>
        </w:tc>
        <w:tc>
          <w:tcPr>
            <w:tcW w:w="6769" w:type="dxa"/>
            <w:tcBorders/>
            <w:vAlign w:val="center"/>
          </w:tcPr>
          <w:p>
            <w:pPr>
              <w:pStyle w:val="style0"/>
              <w:adjustRightInd/>
              <w:rPr>
                <w:rFonts w:ascii="宋体" w:cs="宋体" w:hAnsi="宋体"/>
                <w:szCs w:val="21"/>
              </w:rPr>
            </w:pPr>
            <w:r>
              <w:rPr>
                <w:rFonts w:ascii="宋体" w:cs="宋体" w:hAnsi="宋体" w:hint="eastAsia"/>
                <w:szCs w:val="21"/>
              </w:rPr>
              <w:t>操作系统支持漏洞编号，每个漏洞独立编号，可直接使用 NVDB、CNVD 或 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bl>
    <w:p>
      <w:pPr>
        <w:pStyle w:val="style0"/>
        <w:adjustRightInd/>
        <w:spacing w:lineRule="auto" w:line="360"/>
        <w:jc w:val="left"/>
        <w:rPr>
          <w:rFonts w:cs="宋体" w:hAnsi="宋体"/>
          <w:b/>
          <w:kern w:val="0"/>
          <w:sz w:val="24"/>
        </w:rPr>
      </w:pPr>
      <w:r>
        <w:rPr>
          <w:rFonts w:cs="宋体" w:hAnsi="宋体" w:hint="eastAsia"/>
          <w:b/>
          <w:kern w:val="0"/>
          <w:sz w:val="24"/>
        </w:rPr>
        <w:t>（2）商用数据库软件</w:t>
      </w:r>
    </w:p>
    <w:tbl>
      <w:tblPr>
        <w:tblStyle w:val="style105"/>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66"/>
        <w:gridCol w:w="1561"/>
        <w:gridCol w:w="6051"/>
      </w:tblGrid>
      <w:tr>
        <w:trPr>
          <w:trHeight w:val="392" w:hRule="atLeast"/>
          <w:tblHeader/>
          <w:jc w:val="center"/>
        </w:trPr>
        <w:tc>
          <w:tcPr>
            <w:tcW w:w="1466" w:type="dxa"/>
            <w:tcBorders/>
            <w:shd w:val="clear" w:color="auto" w:fill="auto"/>
            <w:vAlign w:val="center"/>
          </w:tcPr>
          <w:p>
            <w:pPr>
              <w:pStyle w:val="style0"/>
              <w:adjustRightInd/>
              <w:jc w:val="center"/>
              <w:rPr>
                <w:rFonts w:ascii="宋体" w:cs="宋体" w:hAnsi="宋体"/>
                <w:b/>
                <w:bCs/>
                <w:szCs w:val="21"/>
              </w:rPr>
            </w:pPr>
            <w:r>
              <w:rPr>
                <w:rFonts w:ascii="宋体" w:cs="宋体" w:hAnsi="宋体" w:hint="eastAsia"/>
                <w:b/>
                <w:bCs/>
                <w:szCs w:val="21"/>
              </w:rPr>
              <w:t>产品名称及数量</w:t>
            </w:r>
          </w:p>
        </w:tc>
        <w:tc>
          <w:tcPr>
            <w:tcW w:w="1561" w:type="dxa"/>
            <w:tcBorders/>
            <w:shd w:val="clear" w:color="auto" w:fill="auto"/>
            <w:vAlign w:val="center"/>
          </w:tcPr>
          <w:p>
            <w:pPr>
              <w:pStyle w:val="style0"/>
              <w:adjustRightInd/>
              <w:jc w:val="center"/>
              <w:rPr>
                <w:rFonts w:ascii="宋体" w:cs="宋体" w:hAnsi="宋体"/>
                <w:b/>
                <w:bCs/>
                <w:szCs w:val="21"/>
              </w:rPr>
            </w:pPr>
            <w:r>
              <w:rPr>
                <w:rFonts w:ascii="宋体" w:cs="宋体" w:hAnsi="宋体" w:hint="eastAsia"/>
                <w:b/>
                <w:bCs/>
                <w:szCs w:val="21"/>
              </w:rPr>
              <w:t>一级指标</w:t>
            </w:r>
          </w:p>
        </w:tc>
        <w:tc>
          <w:tcPr>
            <w:tcW w:w="6051" w:type="dxa"/>
            <w:tcBorders/>
            <w:shd w:val="clear" w:color="auto" w:fill="auto"/>
            <w:vAlign w:val="center"/>
          </w:tcPr>
          <w:p>
            <w:pPr>
              <w:pStyle w:val="style0"/>
              <w:adjustRightInd/>
              <w:jc w:val="center"/>
              <w:rPr>
                <w:rFonts w:ascii="宋体" w:cs="宋体" w:hAnsi="宋体"/>
                <w:b/>
                <w:bCs/>
                <w:szCs w:val="21"/>
              </w:rPr>
            </w:pPr>
            <w:r>
              <w:rPr>
                <w:rFonts w:ascii="宋体" w:cs="宋体" w:hAnsi="宋体" w:hint="eastAsia"/>
                <w:b/>
                <w:bCs/>
                <w:szCs w:val="21"/>
              </w:rPr>
              <w:t>指标要求</w:t>
            </w:r>
          </w:p>
        </w:tc>
      </w:tr>
      <w:tr>
        <w:tblPrEx/>
        <w:trPr>
          <w:trHeight w:val="57" w:hRule="atLeast"/>
          <w:jc w:val="center"/>
        </w:trPr>
        <w:tc>
          <w:tcPr>
            <w:tcW w:w="1466" w:type="dxa"/>
            <w:vMerge w:val="restart"/>
            <w:tcBorders/>
            <w:shd w:val="clear" w:color="auto" w:fill="auto"/>
            <w:vAlign w:val="center"/>
          </w:tcPr>
          <w:p>
            <w:pPr>
              <w:pStyle w:val="style0"/>
              <w:adjustRightInd/>
              <w:rPr>
                <w:rFonts w:ascii="宋体" w:cs="宋体" w:hAnsi="宋体"/>
                <w:szCs w:val="21"/>
              </w:rPr>
            </w:pPr>
            <w:r>
              <w:rPr>
                <w:rFonts w:ascii="宋体" w:cs="宋体" w:hAnsi="宋体" w:hint="eastAsia"/>
                <w:szCs w:val="21"/>
              </w:rPr>
              <w:t>数据库软件（≥8套）</w:t>
            </w:r>
          </w:p>
        </w:tc>
        <w:tc>
          <w:tcPr>
            <w:tcW w:w="1561"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安装与升级</w:t>
            </w:r>
          </w:p>
        </w:tc>
        <w:tc>
          <w:tcPr>
            <w:tcW w:w="6051" w:type="dxa"/>
            <w:tcBorders/>
            <w:shd w:val="clear" w:color="auto" w:fill="auto"/>
            <w:vAlign w:val="center"/>
          </w:tcPr>
          <w:p>
            <w:pPr>
              <w:pStyle w:val="style0"/>
              <w:numPr>
                <w:ilvl w:val="0"/>
                <w:numId w:val="7"/>
              </w:numPr>
              <w:adjustRightInd/>
              <w:snapToGrid w:val="false"/>
              <w:jc w:val="left"/>
              <w:outlineLvl w:val="1"/>
              <w:rPr>
                <w:rFonts w:ascii="宋体" w:cs="宋体" w:hAnsi="宋体"/>
                <w:szCs w:val="21"/>
                <w:u w:val="single"/>
              </w:rPr>
            </w:pPr>
            <w:r>
              <w:rPr>
                <w:rFonts w:ascii="宋体" w:cs="宋体" w:hAnsi="宋体" w:hint="eastAsia"/>
                <w:szCs w:val="21"/>
                <w:u w:val="single"/>
              </w:rPr>
              <w:t>支持命令行或图形化的安装；</w:t>
            </w:r>
          </w:p>
          <w:p>
            <w:pPr>
              <w:pStyle w:val="style0"/>
              <w:numPr>
                <w:ilvl w:val="0"/>
                <w:numId w:val="7"/>
              </w:numPr>
              <w:adjustRightInd/>
              <w:snapToGrid w:val="false"/>
              <w:jc w:val="left"/>
              <w:outlineLvl w:val="1"/>
              <w:rPr>
                <w:rFonts w:ascii="宋体" w:cs="宋体" w:hAnsi="宋体"/>
                <w:szCs w:val="21"/>
                <w:u w:val="single"/>
              </w:rPr>
            </w:pPr>
            <w:r>
              <w:rPr>
                <w:rFonts w:ascii="宋体" w:cs="宋体" w:hAnsi="宋体" w:hint="eastAsia"/>
                <w:szCs w:val="21"/>
                <w:u w:val="single"/>
              </w:rPr>
              <w:t>支持命令行或图形化的可配置安装能力；</w:t>
            </w:r>
          </w:p>
          <w:p>
            <w:pPr>
              <w:pStyle w:val="style0"/>
              <w:numPr>
                <w:ilvl w:val="0"/>
                <w:numId w:val="7"/>
              </w:numPr>
              <w:adjustRightInd/>
              <w:snapToGrid w:val="false"/>
              <w:jc w:val="left"/>
              <w:outlineLvl w:val="1"/>
              <w:rPr>
                <w:rFonts w:ascii="宋体" w:cs="宋体" w:hAnsi="宋体"/>
                <w:szCs w:val="21"/>
                <w:u w:val="single"/>
              </w:rPr>
            </w:pPr>
            <w:r>
              <w:rPr>
                <w:rFonts w:ascii="宋体" w:cs="宋体" w:hAnsi="宋体" w:hint="eastAsia"/>
                <w:szCs w:val="21"/>
                <w:u w:val="single"/>
              </w:rPr>
              <w:t>依据安装环境提供相应的初始化参数配置值；</w:t>
            </w:r>
          </w:p>
          <w:p>
            <w:pPr>
              <w:pStyle w:val="style0"/>
              <w:numPr>
                <w:ilvl w:val="0"/>
                <w:numId w:val="7"/>
              </w:numPr>
              <w:adjustRightInd/>
              <w:snapToGrid w:val="false"/>
              <w:jc w:val="left"/>
              <w:outlineLvl w:val="1"/>
              <w:rPr>
                <w:rFonts w:ascii="宋体" w:cs="宋体" w:hAnsi="宋体"/>
                <w:szCs w:val="21"/>
                <w:u w:val="single"/>
              </w:rPr>
            </w:pPr>
            <w:r>
              <w:rPr>
                <w:rFonts w:ascii="宋体" w:cs="宋体" w:hAnsi="宋体" w:hint="eastAsia"/>
                <w:szCs w:val="21"/>
                <w:u w:val="single"/>
              </w:rPr>
              <w:t>提供图形化软件组件管理向导工具</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8"/>
              </w:numPr>
              <w:adjustRightInd/>
              <w:snapToGrid w:val="false"/>
              <w:jc w:val="left"/>
              <w:outlineLvl w:val="1"/>
              <w:rPr>
                <w:rFonts w:ascii="宋体" w:cs="宋体" w:hAnsi="宋体"/>
                <w:szCs w:val="21"/>
                <w:u w:val="single"/>
              </w:rPr>
            </w:pPr>
            <w:r>
              <w:rPr>
                <w:rFonts w:ascii="宋体" w:cs="宋体" w:hAnsi="宋体" w:hint="eastAsia"/>
                <w:szCs w:val="21"/>
                <w:u w:val="single"/>
              </w:rPr>
              <w:t>支持命令行或图形化的方式关闭和启动服务；</w:t>
            </w:r>
          </w:p>
          <w:p>
            <w:pPr>
              <w:pStyle w:val="style0"/>
              <w:numPr>
                <w:ilvl w:val="0"/>
                <w:numId w:val="8"/>
              </w:numPr>
              <w:adjustRightInd/>
              <w:snapToGrid w:val="false"/>
              <w:jc w:val="left"/>
              <w:outlineLvl w:val="1"/>
              <w:rPr>
                <w:rFonts w:ascii="宋体" w:cs="宋体" w:hAnsi="宋体"/>
                <w:szCs w:val="21"/>
                <w:u w:val="single"/>
              </w:rPr>
            </w:pPr>
            <w:r>
              <w:rPr>
                <w:rFonts w:ascii="宋体" w:cs="宋体" w:hAnsi="宋体" w:hint="eastAsia"/>
                <w:szCs w:val="21"/>
                <w:u w:val="single"/>
              </w:rPr>
              <w:t>关闭服务后，再启动服务，服务正常</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9"/>
              </w:numPr>
              <w:adjustRightInd/>
              <w:snapToGrid w:val="false"/>
              <w:jc w:val="left"/>
              <w:outlineLvl w:val="1"/>
              <w:rPr>
                <w:rFonts w:ascii="宋体" w:cs="宋体" w:hAnsi="宋体"/>
                <w:szCs w:val="21"/>
                <w:u w:val="single"/>
              </w:rPr>
            </w:pPr>
            <w:r>
              <w:rPr>
                <w:rFonts w:ascii="宋体" w:cs="宋体" w:hAnsi="宋体" w:hint="eastAsia"/>
                <w:szCs w:val="21"/>
                <w:u w:val="single"/>
              </w:rPr>
              <w:t>提供软件安装的日志记录功能；</w:t>
            </w:r>
          </w:p>
          <w:p>
            <w:pPr>
              <w:pStyle w:val="style0"/>
              <w:numPr>
                <w:ilvl w:val="0"/>
                <w:numId w:val="9"/>
              </w:numPr>
              <w:adjustRightInd/>
              <w:snapToGrid w:val="false"/>
              <w:jc w:val="left"/>
              <w:outlineLvl w:val="1"/>
              <w:rPr>
                <w:rFonts w:ascii="宋体" w:cs="宋体" w:hAnsi="宋体"/>
                <w:szCs w:val="21"/>
                <w:u w:val="single"/>
              </w:rPr>
            </w:pPr>
            <w:r>
              <w:rPr>
                <w:rFonts w:ascii="宋体" w:cs="宋体" w:hAnsi="宋体" w:hint="eastAsia"/>
                <w:szCs w:val="21"/>
                <w:u w:val="single"/>
              </w:rPr>
              <w:t>记录的软件安装信息完整正确；</w:t>
            </w:r>
          </w:p>
          <w:p>
            <w:pPr>
              <w:pStyle w:val="style0"/>
              <w:numPr>
                <w:ilvl w:val="0"/>
                <w:numId w:val="9"/>
              </w:numPr>
              <w:adjustRightInd/>
              <w:snapToGrid w:val="false"/>
              <w:jc w:val="left"/>
              <w:outlineLvl w:val="1"/>
              <w:rPr>
                <w:rFonts w:ascii="宋体" w:cs="宋体" w:hAnsi="宋体"/>
                <w:szCs w:val="21"/>
                <w:u w:val="single"/>
              </w:rPr>
            </w:pPr>
            <w:r>
              <w:rPr>
                <w:rFonts w:ascii="宋体" w:cs="宋体" w:hAnsi="宋体" w:hint="eastAsia"/>
                <w:szCs w:val="21"/>
                <w:u w:val="single"/>
              </w:rPr>
              <w:t>提供安装配置操作的日志记录功能；</w:t>
            </w:r>
          </w:p>
          <w:p>
            <w:pPr>
              <w:pStyle w:val="style0"/>
              <w:numPr>
                <w:ilvl w:val="0"/>
                <w:numId w:val="9"/>
              </w:numPr>
              <w:adjustRightInd/>
              <w:snapToGrid w:val="false"/>
              <w:jc w:val="left"/>
              <w:outlineLvl w:val="1"/>
              <w:rPr>
                <w:rFonts w:ascii="宋体" w:cs="宋体" w:hAnsi="宋体"/>
                <w:szCs w:val="21"/>
                <w:u w:val="single"/>
              </w:rPr>
            </w:pPr>
            <w:r>
              <w:rPr>
                <w:rFonts w:ascii="宋体" w:cs="宋体" w:hAnsi="宋体" w:hint="eastAsia"/>
                <w:szCs w:val="21"/>
                <w:u w:val="single"/>
              </w:rPr>
              <w:t>记录的配置操作信息完整正确</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10"/>
              </w:numPr>
              <w:adjustRightInd/>
              <w:snapToGrid w:val="false"/>
              <w:jc w:val="left"/>
              <w:outlineLvl w:val="1"/>
              <w:rPr>
                <w:rFonts w:ascii="宋体" w:cs="宋体" w:hAnsi="宋体"/>
                <w:szCs w:val="21"/>
                <w:u w:val="single"/>
              </w:rPr>
            </w:pPr>
            <w:r>
              <w:rPr>
                <w:rFonts w:ascii="宋体" w:cs="宋体" w:hAnsi="宋体" w:hint="eastAsia"/>
                <w:szCs w:val="21"/>
                <w:u w:val="single"/>
              </w:rPr>
              <w:t>支持版本升级，保证版本间功能和数据的兼容性；</w:t>
            </w:r>
          </w:p>
          <w:p>
            <w:pPr>
              <w:pStyle w:val="style0"/>
              <w:numPr>
                <w:ilvl w:val="0"/>
                <w:numId w:val="10"/>
              </w:numPr>
              <w:adjustRightInd/>
              <w:snapToGrid w:val="false"/>
              <w:jc w:val="left"/>
              <w:outlineLvl w:val="1"/>
              <w:rPr>
                <w:rFonts w:ascii="宋体" w:cs="宋体" w:hAnsi="宋体"/>
                <w:szCs w:val="21"/>
                <w:u w:val="single"/>
              </w:rPr>
            </w:pPr>
            <w:r>
              <w:rPr>
                <w:rFonts w:ascii="宋体" w:cs="宋体" w:hAnsi="宋体" w:hint="eastAsia"/>
                <w:szCs w:val="21"/>
                <w:u w:val="single"/>
              </w:rPr>
              <w:t>厂商提供当前版本与历史版本的差异说明文档，包含新版本对软件和硬件的支持情况</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数据配置</w:t>
            </w:r>
          </w:p>
        </w:tc>
        <w:tc>
          <w:tcPr>
            <w:tcW w:w="6051" w:type="dxa"/>
            <w:tcBorders/>
            <w:shd w:val="clear" w:color="auto" w:fill="auto"/>
            <w:vAlign w:val="center"/>
          </w:tcPr>
          <w:p>
            <w:pPr>
              <w:pStyle w:val="style0"/>
              <w:numPr>
                <w:ilvl w:val="0"/>
                <w:numId w:val="11"/>
              </w:numPr>
              <w:adjustRightInd/>
              <w:snapToGrid w:val="false"/>
              <w:jc w:val="left"/>
              <w:outlineLvl w:val="1"/>
              <w:rPr>
                <w:rFonts w:ascii="宋体" w:cs="宋体" w:hAnsi="宋体"/>
                <w:szCs w:val="21"/>
                <w:u w:val="single"/>
              </w:rPr>
            </w:pPr>
            <w:r>
              <w:rPr>
                <w:rFonts w:ascii="宋体" w:cs="宋体" w:hAnsi="宋体" w:hint="eastAsia"/>
                <w:szCs w:val="21"/>
                <w:u w:val="single"/>
              </w:rPr>
              <w:t>依据工作负载和运行环境，提供配置参数修改的能力；</w:t>
            </w:r>
          </w:p>
          <w:p>
            <w:pPr>
              <w:pStyle w:val="style0"/>
              <w:numPr>
                <w:ilvl w:val="0"/>
                <w:numId w:val="11"/>
              </w:numPr>
              <w:adjustRightInd/>
              <w:snapToGrid w:val="false"/>
              <w:jc w:val="left"/>
              <w:outlineLvl w:val="1"/>
              <w:rPr>
                <w:rFonts w:ascii="宋体" w:cs="宋体" w:hAnsi="宋体"/>
                <w:szCs w:val="21"/>
                <w:u w:val="single"/>
              </w:rPr>
            </w:pPr>
            <w:r>
              <w:rPr>
                <w:rFonts w:ascii="宋体" w:cs="宋体" w:hAnsi="宋体" w:hint="eastAsia"/>
                <w:szCs w:val="21"/>
                <w:u w:val="single"/>
              </w:rPr>
              <w:t>修改数据库配置参数后，配置参数立即生效或数据库重新启动生效，立即生效的配置参数和需要数据库重新启动方可生效的配置参数在相关文档中明确</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SQL功能</w:t>
            </w:r>
          </w:p>
        </w:tc>
        <w:tc>
          <w:tcPr>
            <w:tcW w:w="6051" w:type="dxa"/>
            <w:tcBorders/>
            <w:shd w:val="clear" w:color="auto" w:fill="auto"/>
            <w:vAlign w:val="center"/>
          </w:tcPr>
          <w:p>
            <w:pPr>
              <w:pStyle w:val="style0"/>
              <w:numPr>
                <w:ilvl w:val="0"/>
                <w:numId w:val="12"/>
              </w:numPr>
              <w:adjustRightInd/>
              <w:snapToGrid w:val="false"/>
              <w:jc w:val="left"/>
              <w:outlineLvl w:val="1"/>
              <w:rPr>
                <w:rFonts w:ascii="宋体" w:cs="宋体" w:hAnsi="宋体"/>
                <w:szCs w:val="21"/>
                <w:u w:val="single"/>
              </w:rPr>
            </w:pPr>
            <w:r>
              <w:rPr>
                <w:rFonts w:ascii="宋体" w:cs="宋体" w:hAnsi="宋体" w:hint="eastAsia"/>
                <w:szCs w:val="21"/>
                <w:u w:val="single"/>
              </w:rPr>
              <w:t>支持数值类型；</w:t>
            </w:r>
          </w:p>
          <w:p>
            <w:pPr>
              <w:pStyle w:val="style0"/>
              <w:numPr>
                <w:ilvl w:val="0"/>
                <w:numId w:val="12"/>
              </w:numPr>
              <w:adjustRightInd/>
              <w:snapToGrid w:val="false"/>
              <w:jc w:val="left"/>
              <w:outlineLvl w:val="1"/>
              <w:rPr>
                <w:rFonts w:ascii="宋体" w:cs="宋体" w:hAnsi="宋体"/>
                <w:szCs w:val="21"/>
                <w:u w:val="single"/>
              </w:rPr>
            </w:pPr>
            <w:r>
              <w:rPr>
                <w:rFonts w:ascii="宋体" w:cs="宋体" w:hAnsi="宋体" w:hint="eastAsia"/>
                <w:szCs w:val="21"/>
                <w:u w:val="single"/>
              </w:rPr>
              <w:t>支持字符类型；</w:t>
            </w:r>
          </w:p>
          <w:p>
            <w:pPr>
              <w:pStyle w:val="style0"/>
              <w:numPr>
                <w:ilvl w:val="0"/>
                <w:numId w:val="12"/>
              </w:numPr>
              <w:adjustRightInd/>
              <w:snapToGrid w:val="false"/>
              <w:jc w:val="left"/>
              <w:outlineLvl w:val="1"/>
              <w:rPr>
                <w:rFonts w:ascii="宋体" w:cs="宋体" w:hAnsi="宋体"/>
                <w:szCs w:val="21"/>
                <w:u w:val="single"/>
              </w:rPr>
            </w:pPr>
            <w:r>
              <w:rPr>
                <w:rFonts w:ascii="宋体" w:cs="宋体" w:hAnsi="宋体" w:hint="eastAsia"/>
                <w:szCs w:val="21"/>
                <w:u w:val="single"/>
              </w:rPr>
              <w:t>支持二进制类型；</w:t>
            </w:r>
          </w:p>
          <w:p>
            <w:pPr>
              <w:pStyle w:val="style0"/>
              <w:numPr>
                <w:ilvl w:val="0"/>
                <w:numId w:val="12"/>
              </w:numPr>
              <w:adjustRightInd/>
              <w:snapToGrid w:val="false"/>
              <w:jc w:val="left"/>
              <w:outlineLvl w:val="1"/>
              <w:rPr>
                <w:rFonts w:ascii="宋体" w:cs="宋体" w:hAnsi="宋体"/>
                <w:szCs w:val="21"/>
                <w:u w:val="single"/>
              </w:rPr>
            </w:pPr>
            <w:r>
              <w:rPr>
                <w:rFonts w:ascii="宋体" w:cs="宋体" w:hAnsi="宋体" w:hint="eastAsia"/>
                <w:szCs w:val="21"/>
                <w:u w:val="single"/>
              </w:rPr>
              <w:t>支持日期和时间类型；</w:t>
            </w:r>
          </w:p>
          <w:p>
            <w:pPr>
              <w:pStyle w:val="style0"/>
              <w:numPr>
                <w:ilvl w:val="0"/>
                <w:numId w:val="12"/>
              </w:numPr>
              <w:adjustRightInd/>
              <w:snapToGrid w:val="false"/>
              <w:jc w:val="left"/>
              <w:outlineLvl w:val="1"/>
              <w:rPr>
                <w:rFonts w:ascii="宋体" w:cs="宋体" w:hAnsi="宋体"/>
                <w:szCs w:val="21"/>
                <w:u w:val="single"/>
              </w:rPr>
            </w:pPr>
            <w:r>
              <w:rPr>
                <w:rFonts w:ascii="宋体" w:cs="宋体" w:hAnsi="宋体" w:hint="eastAsia"/>
                <w:szCs w:val="21"/>
                <w:u w:val="single"/>
              </w:rPr>
              <w:t>支持布尔类型；</w:t>
            </w:r>
          </w:p>
          <w:p>
            <w:pPr>
              <w:pStyle w:val="style0"/>
              <w:numPr>
                <w:ilvl w:val="0"/>
                <w:numId w:val="12"/>
              </w:numPr>
              <w:adjustRightInd/>
              <w:snapToGrid w:val="false"/>
              <w:jc w:val="left"/>
              <w:outlineLvl w:val="1"/>
              <w:rPr>
                <w:rFonts w:ascii="宋体" w:cs="宋体" w:hAnsi="宋体"/>
                <w:szCs w:val="21"/>
                <w:u w:val="single"/>
              </w:rPr>
            </w:pPr>
            <w:r>
              <w:rPr>
                <w:rFonts w:ascii="宋体" w:cs="宋体" w:hAnsi="宋体" w:hint="eastAsia"/>
                <w:szCs w:val="21"/>
                <w:u w:val="single"/>
              </w:rPr>
              <w:t>支持(大)文本类型；</w:t>
            </w:r>
          </w:p>
          <w:p>
            <w:pPr>
              <w:pStyle w:val="style0"/>
              <w:numPr>
                <w:ilvl w:val="0"/>
                <w:numId w:val="12"/>
              </w:numPr>
              <w:adjustRightInd/>
              <w:snapToGrid w:val="false"/>
              <w:jc w:val="left"/>
              <w:outlineLvl w:val="1"/>
              <w:rPr>
                <w:rFonts w:ascii="宋体" w:cs="宋体" w:hAnsi="宋体"/>
                <w:szCs w:val="21"/>
                <w:u w:val="single"/>
              </w:rPr>
            </w:pPr>
            <w:r>
              <w:rPr>
                <w:rFonts w:ascii="宋体" w:cs="宋体" w:hAnsi="宋体" w:hint="eastAsia"/>
                <w:szCs w:val="21"/>
                <w:u w:val="single"/>
              </w:rPr>
              <w:t>支持大对象类型。</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支持基础数据类型</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支持基础数据类型</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支持多种索引类型，包括: btree、hash、brin、bloom、位图索引，位图索引中存储表中各列值的位图信息，当列取值少时，位图索引的占用空间要比B树索引更小。</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支持全文检索功能，支持中、英文分词全文检索，增量数据直接通过全文检索进行查询，不需要手工维护，支持jieba、zhparser等多种分词算法，且jieba、zhparser算法均支持utf-8及gbk编码进行分词。</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13"/>
              </w:numPr>
              <w:adjustRightInd/>
              <w:snapToGrid w:val="false"/>
              <w:jc w:val="left"/>
              <w:outlineLvl w:val="1"/>
              <w:rPr>
                <w:rFonts w:ascii="宋体" w:cs="宋体" w:hAnsi="宋体"/>
                <w:szCs w:val="21"/>
                <w:u w:val="single"/>
              </w:rPr>
            </w:pPr>
            <w:r>
              <w:rPr>
                <w:rFonts w:ascii="宋体" w:cs="宋体" w:hAnsi="宋体" w:hint="eastAsia"/>
                <w:szCs w:val="21"/>
                <w:u w:val="single"/>
              </w:rPr>
              <w:t>支持左外连接；</w:t>
            </w:r>
          </w:p>
          <w:p>
            <w:pPr>
              <w:pStyle w:val="style0"/>
              <w:numPr>
                <w:ilvl w:val="0"/>
                <w:numId w:val="13"/>
              </w:numPr>
              <w:adjustRightInd/>
              <w:snapToGrid w:val="false"/>
              <w:jc w:val="left"/>
              <w:outlineLvl w:val="1"/>
              <w:rPr>
                <w:rFonts w:ascii="宋体" w:cs="宋体" w:hAnsi="宋体"/>
                <w:szCs w:val="21"/>
                <w:u w:val="single"/>
              </w:rPr>
            </w:pPr>
            <w:r>
              <w:rPr>
                <w:rFonts w:ascii="宋体" w:cs="宋体" w:hAnsi="宋体" w:hint="eastAsia"/>
                <w:szCs w:val="21"/>
                <w:u w:val="single"/>
              </w:rPr>
              <w:t>支持右外连接；</w:t>
            </w:r>
          </w:p>
          <w:p>
            <w:pPr>
              <w:pStyle w:val="style0"/>
              <w:numPr>
                <w:ilvl w:val="0"/>
                <w:numId w:val="13"/>
              </w:numPr>
              <w:adjustRightInd/>
              <w:snapToGrid w:val="false"/>
              <w:jc w:val="left"/>
              <w:outlineLvl w:val="1"/>
              <w:rPr>
                <w:rFonts w:ascii="宋体" w:cs="宋体" w:hAnsi="宋体"/>
                <w:szCs w:val="21"/>
                <w:u w:val="single"/>
              </w:rPr>
            </w:pPr>
            <w:r>
              <w:rPr>
                <w:rFonts w:ascii="宋体" w:cs="宋体" w:hAnsi="宋体" w:hint="eastAsia"/>
                <w:szCs w:val="21"/>
                <w:u w:val="single"/>
              </w:rPr>
              <w:t>支持内连接；</w:t>
            </w:r>
          </w:p>
          <w:p>
            <w:pPr>
              <w:pStyle w:val="style0"/>
              <w:numPr>
                <w:ilvl w:val="0"/>
                <w:numId w:val="13"/>
              </w:numPr>
              <w:adjustRightInd/>
              <w:snapToGrid w:val="false"/>
              <w:jc w:val="left"/>
              <w:outlineLvl w:val="1"/>
              <w:rPr>
                <w:rFonts w:ascii="宋体" w:cs="宋体" w:hAnsi="宋体"/>
                <w:szCs w:val="21"/>
                <w:u w:val="single"/>
              </w:rPr>
            </w:pPr>
            <w:r>
              <w:rPr>
                <w:rFonts w:ascii="宋体" w:cs="宋体" w:hAnsi="宋体" w:hint="eastAsia"/>
                <w:szCs w:val="21"/>
                <w:u w:val="single"/>
              </w:rPr>
              <w:t>支持全连接</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中文字符集符合GB18030的要求</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14"/>
              </w:numPr>
              <w:adjustRightInd/>
              <w:snapToGrid w:val="false"/>
              <w:jc w:val="left"/>
              <w:outlineLvl w:val="1"/>
              <w:rPr>
                <w:rFonts w:ascii="宋体" w:cs="宋体" w:hAnsi="宋体"/>
                <w:szCs w:val="21"/>
                <w:u w:val="single"/>
              </w:rPr>
            </w:pPr>
            <w:r>
              <w:rPr>
                <w:rFonts w:ascii="宋体" w:cs="宋体" w:hAnsi="宋体" w:hint="eastAsia"/>
                <w:szCs w:val="21"/>
                <w:u w:val="single"/>
              </w:rPr>
              <w:t>支持逻辑操作符及相关运算；</w:t>
            </w:r>
          </w:p>
          <w:p>
            <w:pPr>
              <w:pStyle w:val="style0"/>
              <w:numPr>
                <w:ilvl w:val="0"/>
                <w:numId w:val="14"/>
              </w:numPr>
              <w:adjustRightInd/>
              <w:snapToGrid w:val="false"/>
              <w:jc w:val="left"/>
              <w:outlineLvl w:val="1"/>
              <w:rPr>
                <w:rFonts w:ascii="宋体" w:cs="宋体" w:hAnsi="宋体"/>
                <w:szCs w:val="21"/>
                <w:u w:val="single"/>
              </w:rPr>
            </w:pPr>
            <w:r>
              <w:rPr>
                <w:rFonts w:ascii="宋体" w:cs="宋体" w:hAnsi="宋体" w:hint="eastAsia"/>
                <w:szCs w:val="21"/>
                <w:u w:val="single"/>
              </w:rPr>
              <w:t>支持比较操作符及相关运算；</w:t>
            </w:r>
          </w:p>
          <w:p>
            <w:pPr>
              <w:pStyle w:val="style0"/>
              <w:numPr>
                <w:ilvl w:val="0"/>
                <w:numId w:val="14"/>
              </w:numPr>
              <w:adjustRightInd/>
              <w:snapToGrid w:val="false"/>
              <w:jc w:val="left"/>
              <w:outlineLvl w:val="1"/>
              <w:rPr>
                <w:rFonts w:ascii="宋体" w:cs="宋体" w:hAnsi="宋体"/>
                <w:szCs w:val="21"/>
                <w:u w:val="single"/>
              </w:rPr>
            </w:pPr>
            <w:r>
              <w:rPr>
                <w:rFonts w:ascii="宋体" w:cs="宋体" w:hAnsi="宋体" w:hint="eastAsia"/>
                <w:szCs w:val="21"/>
                <w:u w:val="single"/>
              </w:rPr>
              <w:t>支持算术运算符及相关运算</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15"/>
              </w:numPr>
              <w:adjustRightInd/>
              <w:snapToGrid w:val="false"/>
              <w:jc w:val="left"/>
              <w:outlineLvl w:val="1"/>
              <w:rPr>
                <w:rFonts w:ascii="宋体" w:cs="宋体" w:hAnsi="宋体"/>
                <w:szCs w:val="21"/>
                <w:u w:val="single"/>
              </w:rPr>
            </w:pPr>
            <w:r>
              <w:rPr>
                <w:rFonts w:ascii="宋体" w:cs="宋体" w:hAnsi="宋体" w:hint="eastAsia"/>
                <w:szCs w:val="21"/>
                <w:u w:val="single"/>
              </w:rPr>
              <w:t>支持对比条件表达式；</w:t>
            </w:r>
          </w:p>
          <w:p>
            <w:pPr>
              <w:pStyle w:val="style0"/>
              <w:numPr>
                <w:ilvl w:val="0"/>
                <w:numId w:val="15"/>
              </w:numPr>
              <w:adjustRightInd/>
              <w:snapToGrid w:val="false"/>
              <w:jc w:val="left"/>
              <w:outlineLvl w:val="1"/>
              <w:rPr>
                <w:rFonts w:ascii="宋体" w:cs="宋体" w:hAnsi="宋体"/>
                <w:szCs w:val="21"/>
                <w:u w:val="single"/>
              </w:rPr>
            </w:pPr>
            <w:r>
              <w:rPr>
                <w:rFonts w:ascii="宋体" w:cs="宋体" w:hAnsi="宋体" w:hint="eastAsia"/>
                <w:szCs w:val="21"/>
                <w:u w:val="single"/>
              </w:rPr>
              <w:t>支持逻辑条件表达式</w:t>
            </w:r>
          </w:p>
          <w:p>
            <w:pPr>
              <w:pStyle w:val="style0"/>
              <w:numPr>
                <w:ilvl w:val="0"/>
                <w:numId w:val="15"/>
              </w:numPr>
              <w:adjustRightInd/>
              <w:snapToGrid w:val="false"/>
              <w:jc w:val="left"/>
              <w:outlineLvl w:val="1"/>
              <w:rPr>
                <w:rFonts w:ascii="宋体" w:cs="宋体" w:hAnsi="宋体"/>
                <w:szCs w:val="21"/>
                <w:u w:val="single"/>
              </w:rPr>
            </w:pPr>
            <w:r>
              <w:rPr>
                <w:rFonts w:ascii="宋体" w:cs="宋体" w:hAnsi="宋体" w:hint="eastAsia"/>
                <w:szCs w:val="21"/>
                <w:u w:val="single"/>
              </w:rPr>
              <w:t>支持空值条件表达式；</w:t>
            </w:r>
          </w:p>
          <w:p>
            <w:pPr>
              <w:pStyle w:val="style0"/>
              <w:numPr>
                <w:ilvl w:val="0"/>
                <w:numId w:val="15"/>
              </w:numPr>
              <w:adjustRightInd/>
              <w:snapToGrid w:val="false"/>
              <w:jc w:val="left"/>
              <w:outlineLvl w:val="1"/>
              <w:rPr>
                <w:rFonts w:ascii="宋体" w:cs="宋体" w:hAnsi="宋体"/>
                <w:szCs w:val="21"/>
                <w:u w:val="single"/>
              </w:rPr>
            </w:pPr>
            <w:r>
              <w:rPr>
                <w:rFonts w:ascii="宋体" w:cs="宋体" w:hAnsi="宋体" w:hint="eastAsia"/>
                <w:szCs w:val="21"/>
                <w:u w:val="single"/>
              </w:rPr>
              <w:t>支持等于条件表达式；</w:t>
            </w:r>
          </w:p>
          <w:p>
            <w:pPr>
              <w:pStyle w:val="style0"/>
              <w:numPr>
                <w:ilvl w:val="0"/>
                <w:numId w:val="15"/>
              </w:numPr>
              <w:adjustRightInd/>
              <w:snapToGrid w:val="false"/>
              <w:jc w:val="left"/>
              <w:outlineLvl w:val="1"/>
              <w:rPr>
                <w:rFonts w:ascii="宋体" w:cs="宋体" w:hAnsi="宋体"/>
                <w:szCs w:val="21"/>
                <w:u w:val="single"/>
              </w:rPr>
            </w:pPr>
            <w:r>
              <w:rPr>
                <w:rFonts w:ascii="宋体" w:cs="宋体" w:hAnsi="宋体" w:hint="eastAsia"/>
                <w:szCs w:val="21"/>
                <w:u w:val="single"/>
              </w:rPr>
              <w:t>支持模式匹配条件表达式；</w:t>
            </w:r>
          </w:p>
          <w:p>
            <w:pPr>
              <w:pStyle w:val="style0"/>
              <w:numPr>
                <w:ilvl w:val="0"/>
                <w:numId w:val="15"/>
              </w:numPr>
              <w:adjustRightInd/>
              <w:snapToGrid w:val="false"/>
              <w:jc w:val="left"/>
              <w:outlineLvl w:val="1"/>
              <w:rPr>
                <w:rFonts w:ascii="宋体" w:cs="宋体" w:hAnsi="宋体"/>
                <w:szCs w:val="21"/>
                <w:u w:val="single"/>
              </w:rPr>
            </w:pPr>
            <w:r>
              <w:rPr>
                <w:rFonts w:ascii="宋体" w:cs="宋体" w:hAnsi="宋体" w:hint="eastAsia"/>
                <w:szCs w:val="21"/>
                <w:u w:val="single"/>
              </w:rPr>
              <w:t>支持区间条件表达式；</w:t>
            </w:r>
          </w:p>
          <w:p>
            <w:pPr>
              <w:pStyle w:val="style0"/>
              <w:numPr>
                <w:ilvl w:val="0"/>
                <w:numId w:val="15"/>
              </w:numPr>
              <w:adjustRightInd/>
              <w:snapToGrid w:val="false"/>
              <w:jc w:val="left"/>
              <w:outlineLvl w:val="1"/>
              <w:rPr>
                <w:rFonts w:ascii="宋体" w:cs="宋体" w:hAnsi="宋体"/>
                <w:szCs w:val="21"/>
                <w:u w:val="single"/>
              </w:rPr>
            </w:pPr>
            <w:r>
              <w:rPr>
                <w:rFonts w:ascii="宋体" w:cs="宋体" w:hAnsi="宋体" w:hint="eastAsia"/>
                <w:szCs w:val="21"/>
                <w:u w:val="single"/>
              </w:rPr>
              <w:t>支持IN条件表达式；</w:t>
            </w:r>
          </w:p>
          <w:p>
            <w:pPr>
              <w:pStyle w:val="style0"/>
              <w:numPr>
                <w:ilvl w:val="0"/>
                <w:numId w:val="15"/>
              </w:numPr>
              <w:adjustRightInd/>
              <w:snapToGrid w:val="false"/>
              <w:jc w:val="left"/>
              <w:outlineLvl w:val="1"/>
              <w:rPr>
                <w:rFonts w:ascii="宋体" w:cs="宋体" w:hAnsi="宋体"/>
                <w:szCs w:val="21"/>
                <w:u w:val="single"/>
              </w:rPr>
            </w:pPr>
            <w:r>
              <w:rPr>
                <w:rFonts w:ascii="宋体" w:cs="宋体" w:hAnsi="宋体" w:hint="eastAsia"/>
                <w:szCs w:val="21"/>
                <w:u w:val="single"/>
              </w:rPr>
              <w:t>支持存在条件表达式；</w:t>
            </w:r>
          </w:p>
          <w:p>
            <w:pPr>
              <w:pStyle w:val="style0"/>
              <w:numPr>
                <w:ilvl w:val="0"/>
                <w:numId w:val="15"/>
              </w:numPr>
              <w:adjustRightInd/>
              <w:snapToGrid w:val="false"/>
              <w:jc w:val="left"/>
              <w:outlineLvl w:val="1"/>
              <w:rPr>
                <w:rFonts w:ascii="宋体" w:cs="宋体" w:hAnsi="宋体"/>
                <w:szCs w:val="21"/>
                <w:u w:val="single"/>
              </w:rPr>
            </w:pPr>
            <w:r>
              <w:rPr>
                <w:rFonts w:ascii="宋体" w:cs="宋体" w:hAnsi="宋体" w:hint="eastAsia"/>
                <w:szCs w:val="21"/>
                <w:u w:val="single"/>
              </w:rPr>
              <w:t>支持以上条件表达式的复合表达式</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支持SQL计划，使SQL按照指定的语句执行，并实现预期结果</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数据库对象</w:t>
            </w:r>
          </w:p>
        </w:tc>
        <w:tc>
          <w:tcPr>
            <w:tcW w:w="6051" w:type="dxa"/>
            <w:tcBorders/>
            <w:shd w:val="clear" w:color="auto" w:fill="auto"/>
            <w:vAlign w:val="center"/>
          </w:tcPr>
          <w:p>
            <w:pPr>
              <w:pStyle w:val="style0"/>
              <w:numPr>
                <w:ilvl w:val="0"/>
                <w:numId w:val="16"/>
              </w:numPr>
              <w:adjustRightInd/>
              <w:snapToGrid w:val="false"/>
              <w:jc w:val="left"/>
              <w:outlineLvl w:val="1"/>
              <w:rPr>
                <w:rFonts w:ascii="宋体" w:cs="宋体" w:hAnsi="宋体"/>
                <w:szCs w:val="21"/>
                <w:u w:val="single"/>
              </w:rPr>
            </w:pPr>
            <w:r>
              <w:rPr>
                <w:rFonts w:ascii="宋体" w:cs="宋体" w:hAnsi="宋体" w:hint="eastAsia"/>
                <w:szCs w:val="21"/>
                <w:u w:val="single"/>
              </w:rPr>
              <w:t>支持用户的创建、删除、修改；</w:t>
            </w:r>
          </w:p>
          <w:p>
            <w:pPr>
              <w:pStyle w:val="style0"/>
              <w:numPr>
                <w:ilvl w:val="0"/>
                <w:numId w:val="16"/>
              </w:numPr>
              <w:adjustRightInd/>
              <w:snapToGrid w:val="false"/>
              <w:jc w:val="left"/>
              <w:outlineLvl w:val="1"/>
              <w:rPr>
                <w:rFonts w:ascii="宋体" w:cs="宋体" w:hAnsi="宋体"/>
                <w:szCs w:val="21"/>
                <w:u w:val="single"/>
              </w:rPr>
            </w:pPr>
            <w:r>
              <w:rPr>
                <w:rFonts w:ascii="宋体" w:cs="宋体" w:hAnsi="宋体" w:hint="eastAsia"/>
                <w:szCs w:val="21"/>
                <w:u w:val="single"/>
              </w:rPr>
              <w:t>支持角色的创建、删除、修改；</w:t>
            </w:r>
          </w:p>
          <w:p>
            <w:pPr>
              <w:pStyle w:val="style0"/>
              <w:numPr>
                <w:ilvl w:val="0"/>
                <w:numId w:val="16"/>
              </w:numPr>
              <w:adjustRightInd/>
              <w:snapToGrid w:val="false"/>
              <w:jc w:val="left"/>
              <w:outlineLvl w:val="1"/>
              <w:rPr>
                <w:rFonts w:ascii="宋体" w:cs="宋体" w:hAnsi="宋体"/>
                <w:szCs w:val="21"/>
                <w:u w:val="single"/>
              </w:rPr>
            </w:pPr>
            <w:r>
              <w:rPr>
                <w:rFonts w:ascii="宋体" w:cs="宋体" w:hAnsi="宋体" w:hint="eastAsia"/>
                <w:szCs w:val="21"/>
                <w:u w:val="single"/>
              </w:rPr>
              <w:t>支持存储过程的创建、删除、修改；</w:t>
            </w:r>
          </w:p>
          <w:p>
            <w:pPr>
              <w:pStyle w:val="style0"/>
              <w:numPr>
                <w:ilvl w:val="0"/>
                <w:numId w:val="16"/>
              </w:numPr>
              <w:adjustRightInd/>
              <w:snapToGrid w:val="false"/>
              <w:jc w:val="left"/>
              <w:outlineLvl w:val="1"/>
              <w:rPr>
                <w:rFonts w:ascii="宋体" w:cs="宋体" w:hAnsi="宋体"/>
                <w:szCs w:val="21"/>
                <w:u w:val="single"/>
              </w:rPr>
            </w:pPr>
            <w:r>
              <w:rPr>
                <w:rFonts w:ascii="宋体" w:cs="宋体" w:hAnsi="宋体" w:hint="eastAsia"/>
                <w:szCs w:val="21"/>
                <w:u w:val="single"/>
              </w:rPr>
              <w:t>支持表操作功能；</w:t>
            </w:r>
          </w:p>
          <w:p>
            <w:pPr>
              <w:pStyle w:val="style0"/>
              <w:numPr>
                <w:ilvl w:val="0"/>
                <w:numId w:val="16"/>
              </w:numPr>
              <w:adjustRightInd/>
              <w:snapToGrid w:val="false"/>
              <w:jc w:val="left"/>
              <w:outlineLvl w:val="1"/>
              <w:rPr>
                <w:rFonts w:ascii="宋体" w:cs="宋体" w:hAnsi="宋体"/>
                <w:szCs w:val="21"/>
                <w:u w:val="single"/>
              </w:rPr>
            </w:pPr>
            <w:r>
              <w:rPr>
                <w:rFonts w:ascii="宋体" w:cs="宋体" w:hAnsi="宋体" w:hint="eastAsia"/>
                <w:szCs w:val="21"/>
                <w:u w:val="single"/>
              </w:rPr>
              <w:t>支持自增序列；</w:t>
            </w:r>
          </w:p>
          <w:p>
            <w:pPr>
              <w:pStyle w:val="style0"/>
              <w:numPr>
                <w:ilvl w:val="0"/>
                <w:numId w:val="16"/>
              </w:numPr>
              <w:adjustRightInd/>
              <w:snapToGrid w:val="false"/>
              <w:jc w:val="left"/>
              <w:outlineLvl w:val="1"/>
              <w:rPr>
                <w:rFonts w:ascii="宋体" w:cs="宋体" w:hAnsi="宋体"/>
                <w:szCs w:val="21"/>
                <w:u w:val="single"/>
              </w:rPr>
            </w:pPr>
            <w:r>
              <w:rPr>
                <w:rFonts w:ascii="宋体" w:cs="宋体" w:hAnsi="宋体" w:hint="eastAsia"/>
                <w:szCs w:val="21"/>
                <w:u w:val="single"/>
              </w:rPr>
              <w:t>支持主键约束、外键约束、唯一性约束、检查约束和联合主键约束；</w:t>
            </w:r>
          </w:p>
          <w:p>
            <w:pPr>
              <w:pStyle w:val="style0"/>
              <w:numPr>
                <w:ilvl w:val="0"/>
                <w:numId w:val="16"/>
              </w:numPr>
              <w:adjustRightInd/>
              <w:snapToGrid w:val="false"/>
              <w:jc w:val="left"/>
              <w:outlineLvl w:val="1"/>
              <w:rPr>
                <w:rFonts w:ascii="宋体" w:cs="宋体" w:hAnsi="宋体"/>
                <w:szCs w:val="21"/>
                <w:u w:val="single"/>
              </w:rPr>
            </w:pPr>
            <w:r>
              <w:rPr>
                <w:rFonts w:ascii="宋体" w:cs="宋体" w:hAnsi="宋体" w:hint="eastAsia"/>
                <w:szCs w:val="21"/>
                <w:u w:val="single"/>
              </w:rPr>
              <w:t>支持游标功能；</w:t>
            </w:r>
          </w:p>
          <w:p>
            <w:pPr>
              <w:pStyle w:val="style0"/>
              <w:numPr>
                <w:ilvl w:val="0"/>
                <w:numId w:val="16"/>
              </w:numPr>
              <w:adjustRightInd/>
              <w:snapToGrid w:val="false"/>
              <w:jc w:val="left"/>
              <w:outlineLvl w:val="1"/>
              <w:rPr>
                <w:rFonts w:ascii="宋体" w:cs="宋体" w:hAnsi="宋体"/>
                <w:szCs w:val="21"/>
                <w:u w:val="single"/>
              </w:rPr>
            </w:pPr>
            <w:r>
              <w:rPr>
                <w:rFonts w:ascii="宋体" w:cs="宋体" w:hAnsi="宋体" w:hint="eastAsia"/>
                <w:szCs w:val="21"/>
                <w:u w:val="single"/>
              </w:rPr>
              <w:t>支持视图的创建、删除、修改；</w:t>
            </w:r>
          </w:p>
          <w:p>
            <w:pPr>
              <w:pStyle w:val="style0"/>
              <w:numPr>
                <w:ilvl w:val="0"/>
                <w:numId w:val="16"/>
              </w:numPr>
              <w:adjustRightInd/>
              <w:snapToGrid w:val="false"/>
              <w:jc w:val="left"/>
              <w:outlineLvl w:val="1"/>
              <w:rPr>
                <w:rFonts w:ascii="宋体" w:cs="宋体" w:hAnsi="宋体"/>
                <w:szCs w:val="21"/>
                <w:u w:val="single"/>
              </w:rPr>
            </w:pPr>
            <w:r>
              <w:rPr>
                <w:rFonts w:ascii="宋体" w:cs="宋体" w:hAnsi="宋体" w:hint="eastAsia"/>
                <w:szCs w:val="21"/>
                <w:u w:val="single"/>
              </w:rPr>
              <w:t>支持数值计算函数、字符处理函数、日期时间值函数、间隔函数、类型转换函数、位运算函数、聚合函数、格式化、系统信息等常用函数</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17"/>
              </w:numPr>
              <w:adjustRightInd/>
              <w:snapToGrid w:val="false"/>
              <w:jc w:val="left"/>
              <w:outlineLvl w:val="1"/>
              <w:rPr>
                <w:rFonts w:ascii="宋体" w:cs="宋体" w:hAnsi="宋体"/>
                <w:szCs w:val="21"/>
                <w:u w:val="single"/>
              </w:rPr>
            </w:pPr>
            <w:r>
              <w:rPr>
                <w:rFonts w:ascii="宋体" w:cs="宋体" w:hAnsi="宋体" w:hint="eastAsia"/>
                <w:szCs w:val="21"/>
                <w:u w:val="single"/>
              </w:rPr>
              <w:t>哈希分区方式；</w:t>
            </w:r>
          </w:p>
          <w:p>
            <w:pPr>
              <w:pStyle w:val="style0"/>
              <w:numPr>
                <w:ilvl w:val="0"/>
                <w:numId w:val="17"/>
              </w:numPr>
              <w:adjustRightInd/>
              <w:snapToGrid w:val="false"/>
              <w:jc w:val="left"/>
              <w:outlineLvl w:val="1"/>
              <w:rPr>
                <w:rFonts w:ascii="宋体" w:cs="宋体" w:hAnsi="宋体"/>
                <w:szCs w:val="21"/>
                <w:u w:val="single"/>
              </w:rPr>
            </w:pPr>
            <w:r>
              <w:rPr>
                <w:rFonts w:ascii="宋体" w:cs="宋体" w:hAnsi="宋体" w:hint="eastAsia"/>
                <w:szCs w:val="21"/>
                <w:u w:val="single"/>
              </w:rPr>
              <w:t>范围分区方式；</w:t>
            </w:r>
          </w:p>
          <w:p>
            <w:pPr>
              <w:pStyle w:val="style0"/>
              <w:numPr>
                <w:ilvl w:val="0"/>
                <w:numId w:val="17"/>
              </w:numPr>
              <w:adjustRightInd/>
              <w:snapToGrid w:val="false"/>
              <w:jc w:val="left"/>
              <w:outlineLvl w:val="1"/>
              <w:rPr>
                <w:rFonts w:ascii="宋体" w:cs="宋体" w:hAnsi="宋体"/>
                <w:szCs w:val="21"/>
                <w:u w:val="single"/>
              </w:rPr>
            </w:pPr>
            <w:r>
              <w:rPr>
                <w:rFonts w:ascii="宋体" w:cs="宋体" w:hAnsi="宋体" w:hint="eastAsia"/>
                <w:szCs w:val="21"/>
                <w:u w:val="single"/>
              </w:rPr>
              <w:t>列表分区方式</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18"/>
              </w:numPr>
              <w:adjustRightInd/>
              <w:snapToGrid w:val="false"/>
              <w:jc w:val="left"/>
              <w:outlineLvl w:val="1"/>
              <w:rPr>
                <w:rFonts w:ascii="宋体" w:cs="宋体" w:hAnsi="宋体"/>
                <w:szCs w:val="21"/>
                <w:u w:val="single"/>
              </w:rPr>
            </w:pPr>
            <w:r>
              <w:rPr>
                <w:rFonts w:ascii="宋体" w:cs="宋体" w:hAnsi="宋体" w:hint="eastAsia"/>
                <w:szCs w:val="21"/>
                <w:u w:val="single"/>
              </w:rPr>
              <w:t>支持数据库的创建、删除、更新以及数据库属性的查询；</w:t>
            </w:r>
          </w:p>
          <w:p>
            <w:pPr>
              <w:pStyle w:val="style0"/>
              <w:numPr>
                <w:ilvl w:val="0"/>
                <w:numId w:val="18"/>
              </w:numPr>
              <w:adjustRightInd/>
              <w:snapToGrid w:val="false"/>
              <w:jc w:val="left"/>
              <w:outlineLvl w:val="1"/>
              <w:rPr>
                <w:rFonts w:ascii="宋体" w:cs="宋体" w:hAnsi="宋体"/>
                <w:szCs w:val="21"/>
                <w:u w:val="single"/>
              </w:rPr>
            </w:pPr>
            <w:r>
              <w:rPr>
                <w:rFonts w:ascii="宋体" w:cs="宋体" w:hAnsi="宋体" w:hint="eastAsia"/>
                <w:szCs w:val="21"/>
                <w:u w:val="single"/>
              </w:rPr>
              <w:t>支持在线变更表结构、索引；</w:t>
            </w:r>
          </w:p>
          <w:p>
            <w:pPr>
              <w:pStyle w:val="style0"/>
              <w:numPr>
                <w:ilvl w:val="0"/>
                <w:numId w:val="18"/>
              </w:numPr>
              <w:adjustRightInd/>
              <w:snapToGrid w:val="false"/>
              <w:jc w:val="left"/>
              <w:outlineLvl w:val="1"/>
              <w:rPr>
                <w:rFonts w:ascii="宋体" w:cs="宋体" w:hAnsi="宋体"/>
                <w:szCs w:val="21"/>
                <w:u w:val="single"/>
              </w:rPr>
            </w:pPr>
            <w:r>
              <w:rPr>
                <w:rFonts w:ascii="宋体" w:cs="宋体" w:hAnsi="宋体" w:hint="eastAsia"/>
                <w:szCs w:val="21"/>
                <w:u w:val="single"/>
              </w:rPr>
              <w:t>支持数据的增加、删除、修改和查询</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事务能力</w:t>
            </w: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支持事务的ACID</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19"/>
              </w:numPr>
              <w:adjustRightInd/>
              <w:snapToGrid w:val="false"/>
              <w:jc w:val="left"/>
              <w:outlineLvl w:val="1"/>
              <w:rPr>
                <w:rFonts w:ascii="宋体" w:cs="宋体" w:hAnsi="宋体"/>
                <w:szCs w:val="21"/>
                <w:u w:val="single"/>
              </w:rPr>
            </w:pPr>
            <w:r>
              <w:rPr>
                <w:rFonts w:ascii="宋体" w:cs="宋体" w:hAnsi="宋体" w:hint="eastAsia"/>
                <w:szCs w:val="21"/>
                <w:u w:val="single"/>
              </w:rPr>
              <w:t>在并发执行过程中，能检测到死锁；</w:t>
            </w:r>
          </w:p>
          <w:p>
            <w:pPr>
              <w:pStyle w:val="style0"/>
              <w:numPr>
                <w:ilvl w:val="0"/>
                <w:numId w:val="19"/>
              </w:numPr>
              <w:adjustRightInd/>
              <w:snapToGrid w:val="false"/>
              <w:jc w:val="left"/>
              <w:outlineLvl w:val="1"/>
              <w:rPr>
                <w:rFonts w:ascii="宋体" w:cs="宋体" w:hAnsi="宋体"/>
                <w:szCs w:val="21"/>
                <w:u w:val="single"/>
              </w:rPr>
            </w:pPr>
            <w:r>
              <w:rPr>
                <w:rFonts w:ascii="宋体" w:cs="宋体" w:hAnsi="宋体" w:hint="eastAsia"/>
                <w:szCs w:val="21"/>
                <w:u w:val="single"/>
              </w:rPr>
              <w:t>提供解决全局死锁的机制；</w:t>
            </w:r>
          </w:p>
          <w:p>
            <w:pPr>
              <w:pStyle w:val="style0"/>
              <w:numPr>
                <w:ilvl w:val="0"/>
                <w:numId w:val="19"/>
              </w:numPr>
              <w:adjustRightInd/>
              <w:snapToGrid w:val="false"/>
              <w:jc w:val="left"/>
              <w:outlineLvl w:val="1"/>
              <w:rPr>
                <w:rFonts w:ascii="宋体" w:cs="宋体" w:hAnsi="宋体"/>
                <w:szCs w:val="21"/>
                <w:u w:val="single"/>
              </w:rPr>
            </w:pPr>
            <w:r>
              <w:rPr>
                <w:rFonts w:ascii="宋体" w:cs="宋体" w:hAnsi="宋体" w:hint="eastAsia"/>
                <w:szCs w:val="21"/>
                <w:u w:val="single"/>
              </w:rPr>
              <w:t>具备死锁处理能力；</w:t>
            </w:r>
          </w:p>
          <w:p>
            <w:pPr>
              <w:pStyle w:val="style0"/>
              <w:numPr>
                <w:ilvl w:val="0"/>
                <w:numId w:val="19"/>
              </w:numPr>
              <w:adjustRightInd/>
              <w:snapToGrid w:val="false"/>
              <w:jc w:val="left"/>
              <w:outlineLvl w:val="1"/>
              <w:rPr>
                <w:rFonts w:ascii="宋体" w:cs="宋体" w:hAnsi="宋体"/>
                <w:szCs w:val="21"/>
                <w:u w:val="single"/>
              </w:rPr>
            </w:pPr>
            <w:r>
              <w:rPr>
                <w:rFonts w:ascii="宋体" w:cs="宋体" w:hAnsi="宋体" w:hint="eastAsia"/>
                <w:szCs w:val="21"/>
                <w:u w:val="single"/>
              </w:rPr>
              <w:t>具备死锁超时回滚的能力；</w:t>
            </w:r>
          </w:p>
          <w:p>
            <w:pPr>
              <w:pStyle w:val="style0"/>
              <w:numPr>
                <w:ilvl w:val="0"/>
                <w:numId w:val="19"/>
              </w:numPr>
              <w:adjustRightInd/>
              <w:snapToGrid w:val="false"/>
              <w:jc w:val="left"/>
              <w:outlineLvl w:val="1"/>
              <w:rPr>
                <w:rFonts w:ascii="宋体" w:cs="宋体" w:hAnsi="宋体"/>
                <w:szCs w:val="21"/>
                <w:u w:val="single"/>
              </w:rPr>
            </w:pPr>
            <w:r>
              <w:rPr>
                <w:rFonts w:ascii="宋体" w:cs="宋体" w:hAnsi="宋体" w:hint="eastAsia"/>
                <w:szCs w:val="21"/>
                <w:u w:val="single"/>
              </w:rPr>
              <w:t>具备死锁检测与处理记录功能</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运维</w:t>
            </w:r>
          </w:p>
        </w:tc>
        <w:tc>
          <w:tcPr>
            <w:tcW w:w="6051" w:type="dxa"/>
            <w:tcBorders/>
            <w:shd w:val="clear" w:color="auto" w:fill="auto"/>
            <w:vAlign w:val="center"/>
          </w:tcPr>
          <w:p>
            <w:pPr>
              <w:pStyle w:val="style0"/>
              <w:numPr>
                <w:ilvl w:val="0"/>
                <w:numId w:val="20"/>
              </w:numPr>
              <w:adjustRightInd/>
              <w:snapToGrid w:val="false"/>
              <w:jc w:val="left"/>
              <w:outlineLvl w:val="1"/>
              <w:rPr>
                <w:rFonts w:ascii="宋体" w:cs="宋体" w:hAnsi="宋体"/>
                <w:szCs w:val="21"/>
                <w:u w:val="single"/>
              </w:rPr>
            </w:pPr>
            <w:r>
              <w:rPr>
                <w:rFonts w:ascii="宋体" w:cs="宋体" w:hAnsi="宋体" w:hint="eastAsia"/>
                <w:szCs w:val="21"/>
                <w:u w:val="single"/>
              </w:rPr>
              <w:t>数据库慢SQL统计；</w:t>
            </w:r>
          </w:p>
          <w:p>
            <w:pPr>
              <w:pStyle w:val="style0"/>
              <w:numPr>
                <w:ilvl w:val="0"/>
                <w:numId w:val="20"/>
              </w:numPr>
              <w:adjustRightInd/>
              <w:snapToGrid w:val="false"/>
              <w:jc w:val="left"/>
              <w:outlineLvl w:val="1"/>
              <w:rPr>
                <w:rFonts w:ascii="宋体" w:cs="宋体" w:hAnsi="宋体"/>
                <w:szCs w:val="21"/>
                <w:u w:val="single"/>
              </w:rPr>
            </w:pPr>
            <w:r>
              <w:rPr>
                <w:rFonts w:ascii="宋体" w:cs="宋体" w:hAnsi="宋体" w:hint="eastAsia"/>
                <w:szCs w:val="21"/>
                <w:u w:val="single"/>
              </w:rPr>
              <w:t>支持统计SQL语句；</w:t>
            </w:r>
          </w:p>
          <w:p>
            <w:pPr>
              <w:pStyle w:val="style0"/>
              <w:numPr>
                <w:ilvl w:val="0"/>
                <w:numId w:val="20"/>
              </w:numPr>
              <w:adjustRightInd/>
              <w:snapToGrid w:val="false"/>
              <w:jc w:val="left"/>
              <w:outlineLvl w:val="1"/>
              <w:rPr>
                <w:rFonts w:ascii="宋体" w:cs="宋体" w:hAnsi="宋体"/>
                <w:szCs w:val="21"/>
                <w:u w:val="single"/>
              </w:rPr>
            </w:pPr>
            <w:r>
              <w:rPr>
                <w:rFonts w:ascii="宋体" w:cs="宋体" w:hAnsi="宋体" w:hint="eastAsia"/>
                <w:szCs w:val="21"/>
                <w:u w:val="single"/>
              </w:rPr>
              <w:t>支持统计用户名；</w:t>
            </w:r>
          </w:p>
          <w:p>
            <w:pPr>
              <w:pStyle w:val="style0"/>
              <w:numPr>
                <w:ilvl w:val="0"/>
                <w:numId w:val="20"/>
              </w:numPr>
              <w:adjustRightInd/>
              <w:snapToGrid w:val="false"/>
              <w:jc w:val="left"/>
              <w:outlineLvl w:val="1"/>
              <w:rPr>
                <w:rFonts w:ascii="宋体" w:cs="宋体" w:hAnsi="宋体"/>
                <w:szCs w:val="21"/>
                <w:u w:val="single"/>
              </w:rPr>
            </w:pPr>
            <w:r>
              <w:rPr>
                <w:rFonts w:ascii="宋体" w:cs="宋体" w:hAnsi="宋体" w:hint="eastAsia"/>
                <w:szCs w:val="21"/>
                <w:u w:val="single"/>
              </w:rPr>
              <w:t>支持统计数据库名；</w:t>
            </w:r>
          </w:p>
          <w:p>
            <w:pPr>
              <w:pStyle w:val="style0"/>
              <w:numPr>
                <w:ilvl w:val="0"/>
                <w:numId w:val="20"/>
              </w:numPr>
              <w:adjustRightInd/>
              <w:snapToGrid w:val="false"/>
              <w:jc w:val="left"/>
              <w:outlineLvl w:val="1"/>
              <w:rPr>
                <w:rFonts w:ascii="宋体" w:cs="宋体" w:hAnsi="宋体"/>
                <w:szCs w:val="21"/>
                <w:u w:val="single"/>
              </w:rPr>
            </w:pPr>
            <w:r>
              <w:rPr>
                <w:rFonts w:ascii="宋体" w:cs="宋体" w:hAnsi="宋体" w:hint="eastAsia"/>
                <w:szCs w:val="21"/>
                <w:u w:val="single"/>
              </w:rPr>
              <w:t>支持统计执行时长；</w:t>
            </w:r>
          </w:p>
          <w:p>
            <w:pPr>
              <w:pStyle w:val="style0"/>
              <w:numPr>
                <w:ilvl w:val="0"/>
                <w:numId w:val="20"/>
              </w:numPr>
              <w:adjustRightInd/>
              <w:snapToGrid w:val="false"/>
              <w:jc w:val="left"/>
              <w:outlineLvl w:val="1"/>
              <w:rPr>
                <w:rFonts w:ascii="宋体" w:cs="宋体" w:hAnsi="宋体"/>
                <w:szCs w:val="21"/>
                <w:u w:val="single"/>
              </w:rPr>
            </w:pPr>
            <w:r>
              <w:rPr>
                <w:rFonts w:ascii="宋体" w:cs="宋体" w:hAnsi="宋体" w:hint="eastAsia"/>
                <w:szCs w:val="21"/>
                <w:u w:val="single"/>
              </w:rPr>
              <w:t>数据库性能状态统计；</w:t>
            </w:r>
          </w:p>
          <w:p>
            <w:pPr>
              <w:pStyle w:val="style0"/>
              <w:numPr>
                <w:ilvl w:val="0"/>
                <w:numId w:val="20"/>
              </w:numPr>
              <w:adjustRightInd/>
              <w:snapToGrid w:val="false"/>
              <w:jc w:val="left"/>
              <w:outlineLvl w:val="1"/>
              <w:rPr>
                <w:rFonts w:ascii="宋体" w:cs="宋体" w:hAnsi="宋体"/>
                <w:szCs w:val="21"/>
                <w:u w:val="single"/>
              </w:rPr>
            </w:pPr>
            <w:r>
              <w:rPr>
                <w:rFonts w:ascii="宋体" w:cs="宋体" w:hAnsi="宋体" w:hint="eastAsia"/>
                <w:szCs w:val="21"/>
                <w:u w:val="single"/>
              </w:rPr>
              <w:t>支持统计每秒事务数和查询数；</w:t>
            </w:r>
          </w:p>
          <w:p>
            <w:pPr>
              <w:pStyle w:val="style0"/>
              <w:numPr>
                <w:ilvl w:val="0"/>
                <w:numId w:val="20"/>
              </w:numPr>
              <w:adjustRightInd/>
              <w:snapToGrid w:val="false"/>
              <w:jc w:val="left"/>
              <w:outlineLvl w:val="1"/>
              <w:rPr>
                <w:rFonts w:ascii="宋体" w:cs="宋体" w:hAnsi="宋体"/>
                <w:szCs w:val="21"/>
                <w:u w:val="single"/>
              </w:rPr>
            </w:pPr>
            <w:r>
              <w:rPr>
                <w:rFonts w:ascii="宋体" w:cs="宋体" w:hAnsi="宋体" w:hint="eastAsia"/>
                <w:szCs w:val="21"/>
                <w:u w:val="single"/>
              </w:rPr>
              <w:t>支持统计SQL平均响应时间；</w:t>
            </w:r>
          </w:p>
          <w:p>
            <w:pPr>
              <w:pStyle w:val="style0"/>
              <w:numPr>
                <w:ilvl w:val="0"/>
                <w:numId w:val="20"/>
              </w:numPr>
              <w:adjustRightInd/>
              <w:snapToGrid w:val="false"/>
              <w:jc w:val="left"/>
              <w:outlineLvl w:val="1"/>
              <w:rPr>
                <w:rFonts w:ascii="宋体" w:cs="宋体" w:hAnsi="宋体"/>
                <w:szCs w:val="21"/>
                <w:u w:val="single"/>
              </w:rPr>
            </w:pPr>
            <w:r>
              <w:rPr>
                <w:rFonts w:ascii="宋体" w:cs="宋体" w:hAnsi="宋体" w:hint="eastAsia"/>
                <w:szCs w:val="21"/>
                <w:u w:val="single"/>
              </w:rPr>
              <w:t>支持统计高频SQL</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运维</w:t>
            </w:r>
          </w:p>
        </w:tc>
        <w:tc>
          <w:tcPr>
            <w:tcW w:w="6051" w:type="dxa"/>
            <w:tcBorders/>
            <w:shd w:val="clear" w:color="auto" w:fill="auto"/>
            <w:vAlign w:val="center"/>
          </w:tcPr>
          <w:p>
            <w:pPr>
              <w:pStyle w:val="style0"/>
              <w:numPr>
                <w:ilvl w:val="0"/>
                <w:numId w:val="21"/>
              </w:numPr>
              <w:adjustRightInd/>
              <w:snapToGrid w:val="false"/>
              <w:jc w:val="left"/>
              <w:outlineLvl w:val="1"/>
              <w:rPr>
                <w:rFonts w:ascii="宋体" w:cs="宋体" w:hAnsi="宋体"/>
                <w:szCs w:val="21"/>
                <w:u w:val="single"/>
              </w:rPr>
            </w:pPr>
            <w:r>
              <w:rPr>
                <w:rFonts w:ascii="宋体" w:cs="宋体" w:hAnsi="宋体" w:hint="eastAsia"/>
                <w:szCs w:val="21"/>
                <w:u w:val="single"/>
              </w:rPr>
              <w:t>具备对各类事件进行日志记录的功能，可通过日志查看操作内容、执行过程和结果；</w:t>
            </w:r>
          </w:p>
          <w:p>
            <w:pPr>
              <w:pStyle w:val="style0"/>
              <w:numPr>
                <w:ilvl w:val="0"/>
                <w:numId w:val="21"/>
              </w:numPr>
              <w:adjustRightInd/>
              <w:snapToGrid w:val="false"/>
              <w:jc w:val="left"/>
              <w:outlineLvl w:val="1"/>
              <w:rPr>
                <w:rFonts w:ascii="宋体" w:cs="宋体" w:hAnsi="宋体"/>
                <w:szCs w:val="21"/>
                <w:u w:val="single"/>
              </w:rPr>
            </w:pPr>
            <w:r>
              <w:rPr>
                <w:rFonts w:ascii="宋体" w:cs="宋体" w:hAnsi="宋体" w:hint="eastAsia"/>
                <w:szCs w:val="21"/>
                <w:u w:val="single"/>
              </w:rPr>
              <w:t>具备提示和警告功能，提示或警告数据库结构修改、数据库运行配置修改等重要操作；</w:t>
            </w:r>
          </w:p>
          <w:p>
            <w:pPr>
              <w:pStyle w:val="style0"/>
              <w:numPr>
                <w:ilvl w:val="0"/>
                <w:numId w:val="21"/>
              </w:numPr>
              <w:adjustRightInd/>
              <w:snapToGrid w:val="false"/>
              <w:jc w:val="left"/>
              <w:outlineLvl w:val="1"/>
              <w:rPr>
                <w:rFonts w:ascii="宋体" w:cs="宋体" w:hAnsi="宋体"/>
                <w:szCs w:val="21"/>
                <w:u w:val="single"/>
              </w:rPr>
            </w:pPr>
            <w:r>
              <w:rPr>
                <w:rFonts w:ascii="宋体" w:cs="宋体" w:hAnsi="宋体" w:hint="eastAsia"/>
                <w:szCs w:val="21"/>
                <w:u w:val="single"/>
              </w:rPr>
              <w:t>日志完整正确，并且提供可读文本的形式；</w:t>
            </w:r>
          </w:p>
          <w:p>
            <w:pPr>
              <w:pStyle w:val="style0"/>
              <w:numPr>
                <w:ilvl w:val="0"/>
                <w:numId w:val="21"/>
              </w:numPr>
              <w:adjustRightInd/>
              <w:snapToGrid w:val="false"/>
              <w:jc w:val="left"/>
              <w:outlineLvl w:val="1"/>
              <w:rPr>
                <w:rFonts w:ascii="宋体" w:cs="宋体" w:hAnsi="宋体"/>
                <w:szCs w:val="21"/>
                <w:u w:val="single"/>
              </w:rPr>
            </w:pPr>
            <w:r>
              <w:rPr>
                <w:rFonts w:ascii="宋体" w:cs="宋体" w:hAnsi="宋体" w:hint="eastAsia"/>
                <w:szCs w:val="21"/>
                <w:u w:val="single"/>
              </w:rPr>
              <w:t>支持中文日志</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具备远程维护功能</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22"/>
              </w:numPr>
              <w:adjustRightInd/>
              <w:snapToGrid w:val="false"/>
              <w:jc w:val="left"/>
              <w:outlineLvl w:val="1"/>
              <w:rPr>
                <w:rFonts w:ascii="宋体" w:cs="宋体" w:hAnsi="宋体"/>
                <w:szCs w:val="21"/>
                <w:u w:val="single"/>
              </w:rPr>
            </w:pPr>
            <w:r>
              <w:rPr>
                <w:rFonts w:ascii="宋体" w:cs="宋体" w:hAnsi="宋体" w:hint="eastAsia"/>
                <w:szCs w:val="21"/>
                <w:u w:val="single"/>
              </w:rPr>
              <w:t>厂商提供通知管理员的方法或工具；</w:t>
            </w:r>
          </w:p>
          <w:p>
            <w:pPr>
              <w:pStyle w:val="style0"/>
              <w:numPr>
                <w:ilvl w:val="0"/>
                <w:numId w:val="22"/>
              </w:numPr>
              <w:adjustRightInd/>
              <w:snapToGrid w:val="false"/>
              <w:jc w:val="left"/>
              <w:outlineLvl w:val="1"/>
              <w:rPr>
                <w:rFonts w:ascii="宋体" w:cs="宋体" w:hAnsi="宋体"/>
                <w:szCs w:val="21"/>
                <w:u w:val="single"/>
              </w:rPr>
            </w:pPr>
            <w:r>
              <w:rPr>
                <w:rFonts w:ascii="宋体" w:cs="宋体" w:hAnsi="宋体" w:hint="eastAsia"/>
                <w:szCs w:val="21"/>
                <w:u w:val="single"/>
              </w:rPr>
              <w:t>支持设置报警基线，数据库运行中遇到重要事件、异常事件和状态、超过报警阈值等情况时，通知管理员；</w:t>
            </w:r>
          </w:p>
          <w:p>
            <w:pPr>
              <w:pStyle w:val="style0"/>
              <w:numPr>
                <w:ilvl w:val="0"/>
                <w:numId w:val="22"/>
              </w:numPr>
              <w:adjustRightInd/>
              <w:snapToGrid w:val="false"/>
              <w:jc w:val="left"/>
              <w:outlineLvl w:val="1"/>
              <w:rPr>
                <w:rFonts w:ascii="宋体" w:cs="宋体" w:hAnsi="宋体"/>
                <w:szCs w:val="21"/>
                <w:u w:val="single"/>
              </w:rPr>
            </w:pPr>
            <w:r>
              <w:rPr>
                <w:rFonts w:ascii="宋体" w:cs="宋体" w:hAnsi="宋体" w:hint="eastAsia"/>
                <w:szCs w:val="21"/>
                <w:u w:val="single"/>
              </w:rPr>
              <w:t>提供报警API；</w:t>
            </w:r>
          </w:p>
          <w:p>
            <w:pPr>
              <w:pStyle w:val="style0"/>
              <w:numPr>
                <w:ilvl w:val="0"/>
                <w:numId w:val="22"/>
              </w:numPr>
              <w:adjustRightInd/>
              <w:snapToGrid w:val="false"/>
              <w:jc w:val="left"/>
              <w:outlineLvl w:val="1"/>
              <w:rPr>
                <w:rFonts w:ascii="宋体" w:cs="宋体" w:hAnsi="宋体"/>
                <w:szCs w:val="21"/>
                <w:u w:val="single"/>
              </w:rPr>
            </w:pPr>
            <w:r>
              <w:rPr>
                <w:rFonts w:ascii="宋体" w:cs="宋体" w:hAnsi="宋体" w:hint="eastAsia"/>
                <w:szCs w:val="21"/>
                <w:u w:val="single"/>
              </w:rPr>
              <w:t>报警发生时，支持报警信息的实时展示</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迁移</w:t>
            </w:r>
          </w:p>
        </w:tc>
        <w:tc>
          <w:tcPr>
            <w:tcW w:w="6051" w:type="dxa"/>
            <w:tcBorders/>
            <w:shd w:val="clear" w:color="auto" w:fill="auto"/>
            <w:vAlign w:val="center"/>
          </w:tcPr>
          <w:p>
            <w:pPr>
              <w:pStyle w:val="style0"/>
              <w:numPr>
                <w:ilvl w:val="0"/>
                <w:numId w:val="23"/>
              </w:numPr>
              <w:adjustRightInd/>
              <w:snapToGrid w:val="false"/>
              <w:jc w:val="left"/>
              <w:outlineLvl w:val="1"/>
              <w:rPr>
                <w:rFonts w:ascii="宋体" w:cs="宋体" w:hAnsi="宋体"/>
                <w:szCs w:val="21"/>
                <w:u w:val="single"/>
              </w:rPr>
            </w:pPr>
            <w:r>
              <w:rPr>
                <w:rFonts w:ascii="宋体" w:cs="宋体" w:hAnsi="宋体" w:hint="eastAsia"/>
                <w:szCs w:val="21"/>
                <w:u w:val="single"/>
              </w:rPr>
              <w:t>提供元数据、数据库、数据库对象、表数据快速迁移的功能；</w:t>
            </w:r>
          </w:p>
          <w:p>
            <w:pPr>
              <w:pStyle w:val="style0"/>
              <w:numPr>
                <w:ilvl w:val="0"/>
                <w:numId w:val="23"/>
              </w:numPr>
              <w:adjustRightInd/>
              <w:snapToGrid w:val="false"/>
              <w:jc w:val="left"/>
              <w:outlineLvl w:val="1"/>
              <w:rPr>
                <w:rFonts w:ascii="宋体" w:cs="宋体" w:hAnsi="宋体"/>
                <w:szCs w:val="21"/>
                <w:u w:val="single"/>
              </w:rPr>
            </w:pPr>
            <w:r>
              <w:rPr>
                <w:rFonts w:ascii="宋体" w:cs="宋体" w:hAnsi="宋体" w:hint="eastAsia"/>
                <w:szCs w:val="21"/>
                <w:u w:val="single"/>
              </w:rPr>
              <w:t>支持数据迁移工具实现同构或异构数据库之间的数据迁移</w:t>
            </w:r>
          </w:p>
          <w:p>
            <w:pPr>
              <w:pStyle w:val="style0"/>
              <w:numPr>
                <w:ilvl w:val="0"/>
                <w:numId w:val="23"/>
              </w:numPr>
              <w:adjustRightInd/>
              <w:snapToGrid w:val="false"/>
              <w:jc w:val="left"/>
              <w:outlineLvl w:val="1"/>
              <w:rPr>
                <w:rFonts w:ascii="宋体" w:cs="宋体" w:hAnsi="宋体"/>
                <w:szCs w:val="21"/>
                <w:u w:val="single"/>
              </w:rPr>
            </w:pPr>
            <w:r>
              <w:rPr>
                <w:rFonts w:ascii="宋体" w:cs="宋体" w:hAnsi="宋体" w:hint="eastAsia"/>
                <w:szCs w:val="21"/>
                <w:u w:val="single"/>
              </w:rPr>
              <w:t>支持全量数据迁移、增量数据持续同步等迁移模式；</w:t>
            </w:r>
          </w:p>
          <w:p>
            <w:pPr>
              <w:pStyle w:val="style0"/>
              <w:numPr>
                <w:ilvl w:val="0"/>
                <w:numId w:val="23"/>
              </w:numPr>
              <w:adjustRightInd/>
              <w:snapToGrid w:val="false"/>
              <w:jc w:val="left"/>
              <w:outlineLvl w:val="1"/>
              <w:rPr>
                <w:rFonts w:ascii="宋体" w:cs="宋体" w:hAnsi="宋体"/>
                <w:szCs w:val="21"/>
                <w:u w:val="single"/>
              </w:rPr>
            </w:pPr>
            <w:r>
              <w:rPr>
                <w:rFonts w:ascii="宋体" w:cs="宋体" w:hAnsi="宋体" w:hint="eastAsia"/>
                <w:szCs w:val="21"/>
                <w:u w:val="single"/>
              </w:rPr>
              <w:t>在数据迁移过程中具备应对传输异常的能力，保障数据迁移的稳定性、连续性和一致性；</w:t>
            </w:r>
          </w:p>
          <w:p>
            <w:pPr>
              <w:pStyle w:val="style0"/>
              <w:numPr>
                <w:ilvl w:val="0"/>
                <w:numId w:val="23"/>
              </w:numPr>
              <w:adjustRightInd/>
              <w:snapToGrid w:val="false"/>
              <w:jc w:val="left"/>
              <w:outlineLvl w:val="1"/>
              <w:rPr>
                <w:rFonts w:ascii="宋体" w:cs="宋体" w:hAnsi="宋体"/>
                <w:szCs w:val="21"/>
                <w:u w:val="single"/>
              </w:rPr>
            </w:pPr>
            <w:r>
              <w:rPr>
                <w:rFonts w:ascii="宋体" w:cs="宋体" w:hAnsi="宋体" w:hint="eastAsia"/>
                <w:szCs w:val="21"/>
                <w:u w:val="single"/>
              </w:rPr>
              <w:t>支持存量数据的一次性迁移和增量数据库的持续同步；</w:t>
            </w:r>
          </w:p>
          <w:p>
            <w:pPr>
              <w:pStyle w:val="style0"/>
              <w:numPr>
                <w:ilvl w:val="0"/>
                <w:numId w:val="23"/>
              </w:numPr>
              <w:adjustRightInd/>
              <w:snapToGrid w:val="false"/>
              <w:jc w:val="left"/>
              <w:outlineLvl w:val="1"/>
              <w:rPr>
                <w:rFonts w:ascii="宋体" w:cs="宋体" w:hAnsi="宋体"/>
                <w:szCs w:val="21"/>
                <w:u w:val="single"/>
              </w:rPr>
            </w:pPr>
            <w:r>
              <w:rPr>
                <w:rFonts w:ascii="宋体" w:cs="宋体" w:hAnsi="宋体" w:hint="eastAsia"/>
                <w:szCs w:val="21"/>
                <w:u w:val="single"/>
              </w:rPr>
              <w:t>支持多种不同类型的源数据库和目标数据库之间的数据迁移</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对源数据库和目标数据库之间的数据进行比对，支持数据一致性，并提供一致性比对报告</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备份恢复</w:t>
            </w:r>
          </w:p>
        </w:tc>
        <w:tc>
          <w:tcPr>
            <w:tcW w:w="6051" w:type="dxa"/>
            <w:tcBorders/>
            <w:shd w:val="clear" w:color="auto" w:fill="auto"/>
            <w:vAlign w:val="center"/>
          </w:tcPr>
          <w:p>
            <w:pPr>
              <w:pStyle w:val="style0"/>
              <w:numPr>
                <w:ilvl w:val="0"/>
                <w:numId w:val="24"/>
              </w:numPr>
              <w:adjustRightInd/>
              <w:snapToGrid w:val="false"/>
              <w:jc w:val="left"/>
              <w:outlineLvl w:val="1"/>
              <w:rPr>
                <w:rFonts w:ascii="宋体" w:cs="宋体" w:hAnsi="宋体"/>
                <w:szCs w:val="21"/>
                <w:u w:val="single"/>
              </w:rPr>
            </w:pPr>
            <w:r>
              <w:rPr>
                <w:rFonts w:ascii="宋体" w:cs="宋体" w:hAnsi="宋体" w:hint="eastAsia"/>
                <w:szCs w:val="21"/>
                <w:u w:val="single"/>
              </w:rPr>
              <w:t>运行状态下支持对数据库进行全库备份；</w:t>
            </w:r>
          </w:p>
          <w:p>
            <w:pPr>
              <w:pStyle w:val="style0"/>
              <w:numPr>
                <w:ilvl w:val="0"/>
                <w:numId w:val="24"/>
              </w:numPr>
              <w:adjustRightInd/>
              <w:snapToGrid w:val="false"/>
              <w:jc w:val="left"/>
              <w:outlineLvl w:val="1"/>
              <w:rPr>
                <w:rFonts w:ascii="宋体" w:cs="宋体" w:hAnsi="宋体"/>
                <w:szCs w:val="21"/>
                <w:u w:val="single"/>
              </w:rPr>
            </w:pPr>
            <w:r>
              <w:rPr>
                <w:rFonts w:ascii="宋体" w:cs="宋体" w:hAnsi="宋体" w:hint="eastAsia"/>
                <w:szCs w:val="21"/>
                <w:u w:val="single"/>
              </w:rPr>
              <w:t>运行状态下支持对数据库进行部分备份；</w:t>
            </w:r>
          </w:p>
          <w:p>
            <w:pPr>
              <w:pStyle w:val="style0"/>
              <w:numPr>
                <w:ilvl w:val="0"/>
                <w:numId w:val="24"/>
              </w:numPr>
              <w:adjustRightInd/>
              <w:snapToGrid w:val="false"/>
              <w:jc w:val="left"/>
              <w:outlineLvl w:val="1"/>
              <w:rPr>
                <w:rFonts w:ascii="宋体" w:cs="宋体" w:hAnsi="宋体"/>
                <w:szCs w:val="21"/>
                <w:u w:val="single"/>
              </w:rPr>
            </w:pPr>
            <w:r>
              <w:rPr>
                <w:rFonts w:ascii="宋体" w:cs="宋体" w:hAnsi="宋体" w:hint="eastAsia"/>
                <w:szCs w:val="21"/>
                <w:u w:val="single"/>
              </w:rPr>
              <w:t>运行状态下支持对数据库进行增量备份</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支持多种备份存储媒体，支持多种存储媒体的部分、完整数据库数据还原处理能力</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提供数据库备份数据一致性校验的命令或工具</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集群管理</w:t>
            </w:r>
          </w:p>
        </w:tc>
        <w:tc>
          <w:tcPr>
            <w:tcW w:w="6051" w:type="dxa"/>
            <w:tcBorders/>
            <w:shd w:val="clear" w:color="auto" w:fill="auto"/>
            <w:vAlign w:val="center"/>
          </w:tcPr>
          <w:p>
            <w:pPr>
              <w:pStyle w:val="style0"/>
              <w:numPr>
                <w:ilvl w:val="0"/>
                <w:numId w:val="25"/>
              </w:numPr>
              <w:adjustRightInd/>
              <w:snapToGrid w:val="false"/>
              <w:jc w:val="left"/>
              <w:outlineLvl w:val="1"/>
              <w:rPr>
                <w:rFonts w:ascii="宋体" w:cs="宋体" w:hAnsi="宋体"/>
                <w:szCs w:val="21"/>
                <w:u w:val="single"/>
              </w:rPr>
            </w:pPr>
            <w:r>
              <w:rPr>
                <w:rFonts w:ascii="宋体" w:cs="宋体" w:hAnsi="宋体" w:hint="eastAsia"/>
                <w:szCs w:val="21"/>
                <w:u w:val="single"/>
              </w:rPr>
              <w:t>支持集群的运行环境；</w:t>
            </w:r>
          </w:p>
          <w:p>
            <w:pPr>
              <w:pStyle w:val="style0"/>
              <w:numPr>
                <w:ilvl w:val="0"/>
                <w:numId w:val="25"/>
              </w:numPr>
              <w:adjustRightInd/>
              <w:snapToGrid w:val="false"/>
              <w:jc w:val="left"/>
              <w:outlineLvl w:val="1"/>
              <w:rPr>
                <w:rFonts w:ascii="宋体" w:cs="宋体" w:hAnsi="宋体"/>
                <w:szCs w:val="21"/>
                <w:u w:val="single"/>
              </w:rPr>
            </w:pPr>
            <w:r>
              <w:rPr>
                <w:rFonts w:ascii="宋体" w:cs="宋体" w:hAnsi="宋体" w:hint="eastAsia"/>
                <w:szCs w:val="21"/>
                <w:u w:val="single"/>
              </w:rPr>
              <w:t>支持创建并配置数据库集群；</w:t>
            </w:r>
          </w:p>
          <w:p>
            <w:pPr>
              <w:pStyle w:val="style0"/>
              <w:numPr>
                <w:ilvl w:val="0"/>
                <w:numId w:val="25"/>
              </w:numPr>
              <w:adjustRightInd/>
              <w:snapToGrid w:val="false"/>
              <w:jc w:val="left"/>
              <w:outlineLvl w:val="1"/>
              <w:rPr>
                <w:rFonts w:ascii="宋体" w:cs="宋体" w:hAnsi="宋体"/>
                <w:szCs w:val="21"/>
                <w:u w:val="single"/>
              </w:rPr>
            </w:pPr>
            <w:r>
              <w:rPr>
                <w:rFonts w:ascii="宋体" w:cs="宋体" w:hAnsi="宋体" w:hint="eastAsia"/>
                <w:szCs w:val="21"/>
                <w:u w:val="single"/>
              </w:rPr>
              <w:t>配置信息至少包括日常运维管理、容灾管理、日志管理、备份管理、监控等</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工具</w:t>
            </w:r>
          </w:p>
        </w:tc>
        <w:tc>
          <w:tcPr>
            <w:tcW w:w="6051" w:type="dxa"/>
            <w:tcBorders/>
            <w:shd w:val="clear" w:color="auto" w:fill="auto"/>
            <w:vAlign w:val="center"/>
          </w:tcPr>
          <w:p>
            <w:pPr>
              <w:pStyle w:val="style0"/>
              <w:numPr>
                <w:ilvl w:val="0"/>
                <w:numId w:val="26"/>
              </w:numPr>
              <w:adjustRightInd/>
              <w:snapToGrid w:val="false"/>
              <w:jc w:val="left"/>
              <w:outlineLvl w:val="1"/>
              <w:rPr>
                <w:rFonts w:ascii="宋体" w:cs="宋体" w:hAnsi="宋体"/>
                <w:szCs w:val="21"/>
                <w:u w:val="single"/>
              </w:rPr>
            </w:pPr>
            <w:r>
              <w:rPr>
                <w:rFonts w:ascii="宋体" w:cs="宋体" w:hAnsi="宋体" w:hint="eastAsia"/>
                <w:szCs w:val="21"/>
                <w:u w:val="single"/>
              </w:rPr>
              <w:t>具备图形化功能，提高易用性；</w:t>
            </w:r>
          </w:p>
          <w:p>
            <w:pPr>
              <w:pStyle w:val="style0"/>
              <w:numPr>
                <w:ilvl w:val="0"/>
                <w:numId w:val="26"/>
              </w:numPr>
              <w:adjustRightInd/>
              <w:snapToGrid w:val="false"/>
              <w:jc w:val="left"/>
              <w:outlineLvl w:val="1"/>
              <w:rPr>
                <w:rFonts w:ascii="宋体" w:cs="宋体" w:hAnsi="宋体"/>
                <w:szCs w:val="21"/>
                <w:u w:val="single"/>
              </w:rPr>
            </w:pPr>
            <w:r>
              <w:rPr>
                <w:rFonts w:ascii="宋体" w:cs="宋体" w:hAnsi="宋体" w:hint="eastAsia"/>
                <w:szCs w:val="21"/>
                <w:u w:val="single"/>
              </w:rPr>
              <w:t>具备导入、编辑、保存、执行SQL语句和SQL脚本功能；</w:t>
            </w:r>
          </w:p>
          <w:p>
            <w:pPr>
              <w:pStyle w:val="style0"/>
              <w:numPr>
                <w:ilvl w:val="0"/>
                <w:numId w:val="26"/>
              </w:numPr>
              <w:adjustRightInd/>
              <w:snapToGrid w:val="false"/>
              <w:jc w:val="left"/>
              <w:outlineLvl w:val="1"/>
              <w:rPr>
                <w:rFonts w:ascii="宋体" w:cs="宋体" w:hAnsi="宋体"/>
                <w:szCs w:val="21"/>
                <w:u w:val="single"/>
              </w:rPr>
            </w:pPr>
            <w:r>
              <w:rPr>
                <w:rFonts w:ascii="宋体" w:cs="宋体" w:hAnsi="宋体" w:hint="eastAsia"/>
                <w:szCs w:val="21"/>
                <w:u w:val="single"/>
              </w:rPr>
              <w:t>具备复制、编辑现有数据库对象功能；</w:t>
            </w:r>
          </w:p>
          <w:p>
            <w:pPr>
              <w:pStyle w:val="style0"/>
              <w:numPr>
                <w:ilvl w:val="0"/>
                <w:numId w:val="26"/>
              </w:numPr>
              <w:adjustRightInd/>
              <w:snapToGrid w:val="false"/>
              <w:jc w:val="left"/>
              <w:outlineLvl w:val="1"/>
              <w:rPr>
                <w:rFonts w:ascii="宋体" w:cs="宋体" w:hAnsi="宋体"/>
                <w:szCs w:val="21"/>
                <w:u w:val="single"/>
              </w:rPr>
            </w:pPr>
            <w:r>
              <w:rPr>
                <w:rFonts w:ascii="宋体" w:cs="宋体" w:hAnsi="宋体" w:hint="eastAsia"/>
                <w:szCs w:val="21"/>
                <w:u w:val="single"/>
              </w:rPr>
              <w:t>具备关键词显示标记、动态语法提示的SQL编辑器功能</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27"/>
              </w:numPr>
              <w:adjustRightInd/>
              <w:snapToGrid w:val="false"/>
              <w:jc w:val="left"/>
              <w:outlineLvl w:val="1"/>
              <w:rPr>
                <w:rFonts w:ascii="宋体" w:cs="宋体" w:hAnsi="宋体"/>
                <w:szCs w:val="21"/>
                <w:u w:val="single"/>
              </w:rPr>
            </w:pPr>
            <w:r>
              <w:rPr>
                <w:rFonts w:ascii="宋体" w:cs="宋体" w:hAnsi="宋体" w:hint="eastAsia"/>
                <w:szCs w:val="21"/>
                <w:u w:val="single"/>
              </w:rPr>
              <w:t>支持创建、修改、删除用户的功能；</w:t>
            </w:r>
          </w:p>
          <w:p>
            <w:pPr>
              <w:pStyle w:val="style0"/>
              <w:numPr>
                <w:ilvl w:val="0"/>
                <w:numId w:val="27"/>
              </w:numPr>
              <w:adjustRightInd/>
              <w:snapToGrid w:val="false"/>
              <w:jc w:val="left"/>
              <w:outlineLvl w:val="1"/>
              <w:rPr>
                <w:rFonts w:ascii="宋体" w:cs="宋体" w:hAnsi="宋体"/>
                <w:szCs w:val="21"/>
                <w:u w:val="single"/>
              </w:rPr>
            </w:pPr>
            <w:r>
              <w:rPr>
                <w:rFonts w:ascii="宋体" w:cs="宋体" w:hAnsi="宋体" w:hint="eastAsia"/>
                <w:szCs w:val="21"/>
                <w:u w:val="single"/>
              </w:rPr>
              <w:t>提供定义用户的功能；</w:t>
            </w:r>
          </w:p>
          <w:p>
            <w:pPr>
              <w:pStyle w:val="style0"/>
              <w:numPr>
                <w:ilvl w:val="0"/>
                <w:numId w:val="27"/>
              </w:numPr>
              <w:adjustRightInd/>
              <w:snapToGrid w:val="false"/>
              <w:jc w:val="left"/>
              <w:outlineLvl w:val="1"/>
              <w:rPr>
                <w:rFonts w:ascii="宋体" w:cs="宋体" w:hAnsi="宋体"/>
                <w:szCs w:val="21"/>
                <w:u w:val="single"/>
              </w:rPr>
            </w:pPr>
            <w:r>
              <w:rPr>
                <w:rFonts w:ascii="宋体" w:cs="宋体" w:hAnsi="宋体" w:hint="eastAsia"/>
                <w:szCs w:val="21"/>
                <w:u w:val="single"/>
              </w:rPr>
              <w:t>支持创建、修改、删除角色的功能，且提供用户自定义角色的功能</w:t>
            </w:r>
          </w:p>
        </w:tc>
      </w:tr>
      <w:tr>
        <w:tblPrEx/>
        <w:trPr>
          <w:trHeight w:val="986"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28"/>
              </w:numPr>
              <w:adjustRightInd/>
              <w:snapToGrid w:val="false"/>
              <w:jc w:val="left"/>
              <w:outlineLvl w:val="1"/>
              <w:rPr>
                <w:rFonts w:ascii="宋体" w:cs="宋体" w:hAnsi="宋体"/>
                <w:szCs w:val="21"/>
                <w:u w:val="single"/>
              </w:rPr>
            </w:pPr>
            <w:r>
              <w:rPr>
                <w:rFonts w:ascii="宋体" w:cs="宋体" w:hAnsi="宋体" w:hint="eastAsia"/>
                <w:szCs w:val="21"/>
                <w:u w:val="single"/>
              </w:rPr>
              <w:t>提供与数据库管理系统进行SQL交互的工具，方便运维工作；</w:t>
            </w:r>
          </w:p>
          <w:p>
            <w:pPr>
              <w:pStyle w:val="style0"/>
              <w:numPr>
                <w:ilvl w:val="0"/>
                <w:numId w:val="28"/>
              </w:numPr>
              <w:adjustRightInd/>
              <w:snapToGrid w:val="false"/>
              <w:jc w:val="left"/>
              <w:outlineLvl w:val="1"/>
              <w:rPr>
                <w:rFonts w:ascii="宋体" w:cs="宋体" w:hAnsi="宋体"/>
                <w:szCs w:val="21"/>
                <w:u w:val="single"/>
              </w:rPr>
            </w:pPr>
            <w:r>
              <w:rPr>
                <w:rFonts w:ascii="宋体" w:cs="宋体" w:hAnsi="宋体" w:hint="eastAsia"/>
                <w:szCs w:val="21"/>
                <w:u w:val="single"/>
              </w:rPr>
              <w:t>支持查看SQL语句查询执行计划与统计信息</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29"/>
              </w:numPr>
              <w:adjustRightInd/>
              <w:snapToGrid w:val="false"/>
              <w:jc w:val="left"/>
              <w:outlineLvl w:val="1"/>
              <w:rPr>
                <w:rFonts w:ascii="宋体" w:cs="宋体" w:hAnsi="宋体"/>
                <w:szCs w:val="21"/>
                <w:u w:val="single"/>
              </w:rPr>
            </w:pPr>
            <w:r>
              <w:rPr>
                <w:rFonts w:ascii="宋体" w:cs="宋体" w:hAnsi="宋体" w:hint="eastAsia"/>
                <w:szCs w:val="21"/>
                <w:u w:val="single"/>
              </w:rPr>
              <w:t>支持创建、修改、删除表的功能，支持定义表结构、约束、存储配置管理的功能；</w:t>
            </w:r>
          </w:p>
          <w:p>
            <w:pPr>
              <w:pStyle w:val="style0"/>
              <w:numPr>
                <w:ilvl w:val="0"/>
                <w:numId w:val="29"/>
              </w:numPr>
              <w:adjustRightInd/>
              <w:snapToGrid w:val="false"/>
              <w:jc w:val="left"/>
              <w:outlineLvl w:val="1"/>
              <w:rPr>
                <w:rFonts w:ascii="宋体" w:cs="宋体" w:hAnsi="宋体"/>
                <w:szCs w:val="21"/>
                <w:u w:val="single"/>
              </w:rPr>
            </w:pPr>
            <w:r>
              <w:rPr>
                <w:rFonts w:ascii="宋体" w:cs="宋体" w:hAnsi="宋体" w:hint="eastAsia"/>
                <w:szCs w:val="21"/>
                <w:u w:val="single"/>
              </w:rPr>
              <w:t>支持创建、修改、删除索引的功能，支持定义索引结构、类型、存储配置管理的功能；</w:t>
            </w:r>
          </w:p>
          <w:p>
            <w:pPr>
              <w:pStyle w:val="style0"/>
              <w:numPr>
                <w:ilvl w:val="0"/>
                <w:numId w:val="29"/>
              </w:numPr>
              <w:adjustRightInd/>
              <w:snapToGrid w:val="false"/>
              <w:jc w:val="left"/>
              <w:outlineLvl w:val="1"/>
              <w:rPr>
                <w:rFonts w:ascii="宋体" w:cs="宋体" w:hAnsi="宋体"/>
                <w:szCs w:val="21"/>
                <w:u w:val="single"/>
              </w:rPr>
            </w:pPr>
            <w:r>
              <w:rPr>
                <w:rFonts w:ascii="宋体" w:cs="宋体" w:hAnsi="宋体" w:hint="eastAsia"/>
                <w:szCs w:val="21"/>
                <w:u w:val="single"/>
              </w:rPr>
              <w:t>支持创建、修改、删除视图的功能，支持视图定义的功能；</w:t>
            </w:r>
          </w:p>
          <w:p>
            <w:pPr>
              <w:pStyle w:val="style0"/>
              <w:numPr>
                <w:ilvl w:val="0"/>
                <w:numId w:val="29"/>
              </w:numPr>
              <w:adjustRightInd/>
              <w:snapToGrid w:val="false"/>
              <w:jc w:val="left"/>
              <w:outlineLvl w:val="1"/>
              <w:rPr>
                <w:rFonts w:ascii="宋体" w:cs="宋体" w:hAnsi="宋体"/>
                <w:szCs w:val="21"/>
                <w:u w:val="single"/>
              </w:rPr>
            </w:pPr>
            <w:r>
              <w:rPr>
                <w:rFonts w:ascii="宋体" w:cs="宋体" w:hAnsi="宋体" w:hint="eastAsia"/>
                <w:szCs w:val="21"/>
                <w:u w:val="single"/>
              </w:rPr>
              <w:t>支持创建、修改、删除约束的功能，支持约束定义的功能</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30"/>
              </w:numPr>
              <w:adjustRightInd/>
              <w:snapToGrid w:val="false"/>
              <w:jc w:val="left"/>
              <w:outlineLvl w:val="1"/>
              <w:rPr>
                <w:rFonts w:ascii="宋体" w:cs="宋体" w:hAnsi="宋体"/>
                <w:szCs w:val="21"/>
                <w:u w:val="single"/>
              </w:rPr>
            </w:pPr>
            <w:r>
              <w:rPr>
                <w:rFonts w:ascii="宋体" w:cs="宋体" w:hAnsi="宋体" w:hint="eastAsia"/>
                <w:szCs w:val="21"/>
                <w:u w:val="single"/>
              </w:rPr>
              <w:t>支持导出不同格式，可以将不同格式数据导入到数据库中；</w:t>
            </w:r>
          </w:p>
          <w:p>
            <w:pPr>
              <w:pStyle w:val="style0"/>
              <w:numPr>
                <w:ilvl w:val="0"/>
                <w:numId w:val="30"/>
              </w:numPr>
              <w:adjustRightInd/>
              <w:snapToGrid w:val="false"/>
              <w:jc w:val="left"/>
              <w:outlineLvl w:val="1"/>
              <w:rPr>
                <w:rFonts w:ascii="宋体" w:cs="宋体" w:hAnsi="宋体"/>
                <w:szCs w:val="21"/>
                <w:u w:val="single"/>
              </w:rPr>
            </w:pPr>
            <w:r>
              <w:rPr>
                <w:rFonts w:ascii="宋体" w:cs="宋体" w:hAnsi="宋体" w:hint="eastAsia"/>
                <w:szCs w:val="21"/>
                <w:u w:val="single"/>
              </w:rPr>
              <w:t>支持不同级别和不同数据库对象的导入/导出功能；</w:t>
            </w:r>
          </w:p>
          <w:p>
            <w:pPr>
              <w:pStyle w:val="style0"/>
              <w:numPr>
                <w:ilvl w:val="0"/>
                <w:numId w:val="30"/>
              </w:numPr>
              <w:adjustRightInd/>
              <w:snapToGrid w:val="false"/>
              <w:jc w:val="left"/>
              <w:outlineLvl w:val="1"/>
              <w:rPr>
                <w:rFonts w:ascii="宋体" w:cs="宋体" w:hAnsi="宋体"/>
                <w:szCs w:val="21"/>
                <w:u w:val="single"/>
              </w:rPr>
            </w:pPr>
            <w:r>
              <w:rPr>
                <w:rFonts w:ascii="宋体" w:cs="宋体" w:hAnsi="宋体" w:hint="eastAsia"/>
                <w:szCs w:val="21"/>
                <w:u w:val="single"/>
              </w:rPr>
              <w:t>支持从文本文件或者其他上游数据源将数据导入；</w:t>
            </w:r>
          </w:p>
          <w:p>
            <w:pPr>
              <w:pStyle w:val="style0"/>
              <w:numPr>
                <w:ilvl w:val="0"/>
                <w:numId w:val="30"/>
              </w:numPr>
              <w:adjustRightInd/>
              <w:snapToGrid w:val="false"/>
              <w:jc w:val="left"/>
              <w:outlineLvl w:val="1"/>
              <w:rPr>
                <w:rFonts w:ascii="宋体" w:cs="宋体" w:hAnsi="宋体"/>
                <w:szCs w:val="21"/>
                <w:u w:val="single"/>
              </w:rPr>
            </w:pPr>
            <w:r>
              <w:rPr>
                <w:rFonts w:ascii="宋体" w:cs="宋体" w:hAnsi="宋体" w:hint="eastAsia"/>
                <w:szCs w:val="21"/>
                <w:u w:val="single"/>
              </w:rPr>
              <w:t>支持SQL脚本进行导入导出</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31"/>
              </w:numPr>
              <w:adjustRightInd/>
              <w:snapToGrid w:val="false"/>
              <w:jc w:val="left"/>
              <w:outlineLvl w:val="1"/>
              <w:rPr>
                <w:rFonts w:ascii="宋体" w:cs="宋体" w:hAnsi="宋体"/>
                <w:szCs w:val="21"/>
                <w:u w:val="single"/>
              </w:rPr>
            </w:pPr>
            <w:r>
              <w:rPr>
                <w:rFonts w:ascii="宋体" w:cs="宋体" w:hAnsi="宋体" w:hint="eastAsia"/>
                <w:szCs w:val="21"/>
                <w:u w:val="single"/>
              </w:rPr>
              <w:t>支持数据库、数据库存储对象结构、数据、统计信息更新维护；</w:t>
            </w:r>
          </w:p>
          <w:p>
            <w:pPr>
              <w:pStyle w:val="style0"/>
              <w:numPr>
                <w:ilvl w:val="0"/>
                <w:numId w:val="31"/>
              </w:numPr>
              <w:adjustRightInd/>
              <w:snapToGrid w:val="false"/>
              <w:jc w:val="left"/>
              <w:outlineLvl w:val="1"/>
              <w:rPr>
                <w:rFonts w:ascii="宋体" w:cs="宋体" w:hAnsi="宋体"/>
                <w:szCs w:val="21"/>
                <w:u w:val="single"/>
              </w:rPr>
            </w:pPr>
            <w:r>
              <w:rPr>
                <w:rFonts w:ascii="宋体" w:cs="宋体" w:hAnsi="宋体" w:hint="eastAsia"/>
                <w:szCs w:val="21"/>
                <w:u w:val="single"/>
              </w:rPr>
              <w:t>支持数据库创建、数据库修改、数据库删除、数据库模板维护；</w:t>
            </w:r>
          </w:p>
          <w:p>
            <w:pPr>
              <w:pStyle w:val="style0"/>
              <w:numPr>
                <w:ilvl w:val="0"/>
                <w:numId w:val="31"/>
              </w:numPr>
              <w:adjustRightInd/>
              <w:snapToGrid w:val="false"/>
              <w:jc w:val="left"/>
              <w:outlineLvl w:val="1"/>
              <w:rPr>
                <w:rFonts w:ascii="宋体" w:cs="宋体" w:hAnsi="宋体"/>
                <w:szCs w:val="21"/>
                <w:u w:val="single"/>
              </w:rPr>
            </w:pPr>
            <w:r>
              <w:rPr>
                <w:rFonts w:ascii="宋体" w:cs="宋体" w:hAnsi="宋体" w:hint="eastAsia"/>
                <w:szCs w:val="21"/>
                <w:u w:val="single"/>
              </w:rPr>
              <w:t>支持数据库任务自动化调度作业管理；</w:t>
            </w:r>
          </w:p>
          <w:p>
            <w:pPr>
              <w:pStyle w:val="style0"/>
              <w:numPr>
                <w:ilvl w:val="0"/>
                <w:numId w:val="31"/>
              </w:numPr>
              <w:adjustRightInd/>
              <w:snapToGrid w:val="false"/>
              <w:jc w:val="left"/>
              <w:outlineLvl w:val="1"/>
              <w:rPr>
                <w:rFonts w:ascii="宋体" w:cs="宋体" w:hAnsi="宋体"/>
                <w:szCs w:val="21"/>
                <w:u w:val="single"/>
              </w:rPr>
            </w:pPr>
            <w:r>
              <w:rPr>
                <w:rFonts w:ascii="宋体" w:cs="宋体" w:hAnsi="宋体" w:hint="eastAsia"/>
                <w:szCs w:val="21"/>
                <w:u w:val="single"/>
              </w:rPr>
              <w:t>支持图形化展示数据库管理的各种元数据界面，展示的内容具有层次性，包括模式、非模式数据字典信息</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图形化管理</w:t>
            </w: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厂商提供图形化的开发工具</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厂商提供图形化的运维工具</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稳定运行</w:t>
            </w:r>
          </w:p>
        </w:tc>
        <w:tc>
          <w:tcPr>
            <w:tcW w:w="6051" w:type="dxa"/>
            <w:tcBorders/>
            <w:shd w:val="clear" w:color="auto" w:fill="auto"/>
            <w:vAlign w:val="center"/>
          </w:tcPr>
          <w:p>
            <w:pPr>
              <w:pStyle w:val="style0"/>
              <w:numPr>
                <w:ilvl w:val="0"/>
                <w:numId w:val="32"/>
              </w:numPr>
              <w:adjustRightInd/>
              <w:snapToGrid w:val="false"/>
              <w:jc w:val="left"/>
              <w:outlineLvl w:val="1"/>
              <w:rPr>
                <w:rFonts w:ascii="宋体" w:cs="宋体" w:hAnsi="宋体"/>
                <w:szCs w:val="21"/>
                <w:u w:val="single"/>
              </w:rPr>
            </w:pPr>
            <w:r>
              <w:rPr>
                <w:rFonts w:ascii="宋体" w:cs="宋体" w:hAnsi="宋体" w:hint="eastAsia"/>
                <w:szCs w:val="21"/>
                <w:u w:val="single"/>
              </w:rPr>
              <w:t>支持连续稳定运行；</w:t>
            </w:r>
          </w:p>
          <w:p>
            <w:pPr>
              <w:pStyle w:val="style0"/>
              <w:numPr>
                <w:ilvl w:val="0"/>
                <w:numId w:val="32"/>
              </w:numPr>
              <w:adjustRightInd/>
              <w:snapToGrid w:val="false"/>
              <w:jc w:val="left"/>
              <w:outlineLvl w:val="1"/>
              <w:rPr>
                <w:rFonts w:ascii="宋体" w:cs="宋体" w:hAnsi="宋体"/>
                <w:szCs w:val="21"/>
                <w:u w:val="single"/>
              </w:rPr>
            </w:pPr>
            <w:r>
              <w:rPr>
                <w:rFonts w:ascii="宋体" w:cs="宋体" w:hAnsi="宋体" w:hint="eastAsia"/>
                <w:szCs w:val="21"/>
                <w:u w:val="single"/>
              </w:rPr>
              <w:t>支持数据库管理系统运行风险的报警能力</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故障切换</w:t>
            </w: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支持快速切换，在主数据库出现故障时，能够快速切换到备用数据库，保障业务正常运行</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支持无断点恢复能力</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容灾能力</w:t>
            </w:r>
          </w:p>
        </w:tc>
        <w:tc>
          <w:tcPr>
            <w:tcW w:w="6051" w:type="dxa"/>
            <w:tcBorders/>
            <w:shd w:val="clear" w:color="auto" w:fill="auto"/>
            <w:vAlign w:val="center"/>
          </w:tcPr>
          <w:p>
            <w:pPr>
              <w:pStyle w:val="style0"/>
              <w:numPr>
                <w:ilvl w:val="0"/>
                <w:numId w:val="33"/>
              </w:numPr>
              <w:adjustRightInd/>
              <w:snapToGrid w:val="false"/>
              <w:jc w:val="left"/>
              <w:outlineLvl w:val="1"/>
              <w:rPr>
                <w:rFonts w:ascii="宋体" w:cs="宋体" w:hAnsi="宋体"/>
                <w:szCs w:val="21"/>
                <w:u w:val="single"/>
              </w:rPr>
            </w:pPr>
            <w:r>
              <w:rPr>
                <w:rFonts w:ascii="宋体" w:cs="宋体" w:hAnsi="宋体" w:hint="eastAsia"/>
                <w:szCs w:val="21"/>
                <w:u w:val="single"/>
              </w:rPr>
              <w:t>支持多副本，支持主副本与从副本之间的数据同步，最低时延由生产厂商提供；</w:t>
            </w:r>
          </w:p>
          <w:p>
            <w:pPr>
              <w:pStyle w:val="style0"/>
              <w:numPr>
                <w:ilvl w:val="0"/>
                <w:numId w:val="33"/>
              </w:numPr>
              <w:adjustRightInd/>
              <w:snapToGrid w:val="false"/>
              <w:jc w:val="left"/>
              <w:outlineLvl w:val="1"/>
              <w:rPr>
                <w:rFonts w:ascii="宋体" w:cs="宋体" w:hAnsi="宋体"/>
                <w:szCs w:val="21"/>
                <w:u w:val="single"/>
              </w:rPr>
            </w:pPr>
            <w:r>
              <w:rPr>
                <w:rFonts w:ascii="宋体" w:cs="宋体" w:hAnsi="宋体" w:hint="eastAsia"/>
                <w:szCs w:val="21"/>
                <w:u w:val="single"/>
              </w:rPr>
              <w:t>提供基于主机的数据库复制技术，包括基于日志的备用数据库远程数据库备份技术，并具备数据副本间的复制能力</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34"/>
              </w:numPr>
              <w:adjustRightInd/>
              <w:snapToGrid w:val="false"/>
              <w:jc w:val="left"/>
              <w:outlineLvl w:val="1"/>
              <w:rPr>
                <w:rFonts w:ascii="宋体" w:cs="宋体" w:hAnsi="宋体"/>
                <w:szCs w:val="21"/>
                <w:u w:val="single"/>
              </w:rPr>
            </w:pPr>
            <w:r>
              <w:rPr>
                <w:rFonts w:ascii="宋体" w:cs="宋体" w:hAnsi="宋体" w:hint="eastAsia"/>
                <w:szCs w:val="21"/>
                <w:u w:val="single"/>
              </w:rPr>
              <w:t>在任意数据库实例出现故障时，集群内服务正常运行，数据不丢失，集群整体业务可用；</w:t>
            </w:r>
          </w:p>
          <w:p>
            <w:pPr>
              <w:pStyle w:val="style0"/>
              <w:numPr>
                <w:ilvl w:val="0"/>
                <w:numId w:val="34"/>
              </w:numPr>
              <w:adjustRightInd/>
              <w:snapToGrid w:val="false"/>
              <w:jc w:val="left"/>
              <w:outlineLvl w:val="1"/>
              <w:rPr>
                <w:rFonts w:ascii="宋体" w:cs="宋体" w:hAnsi="宋体"/>
                <w:szCs w:val="21"/>
                <w:u w:val="single"/>
              </w:rPr>
            </w:pPr>
            <w:r>
              <w:rPr>
                <w:rFonts w:ascii="宋体" w:cs="宋体" w:hAnsi="宋体" w:hint="eastAsia"/>
                <w:szCs w:val="21"/>
                <w:u w:val="single"/>
              </w:rPr>
              <w:t>在实例故障、节点故障等单数据库实例故障时，RPO时间等于0,RTO时间小于30s</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35"/>
              </w:numPr>
              <w:adjustRightInd/>
              <w:snapToGrid w:val="false"/>
              <w:jc w:val="left"/>
              <w:outlineLvl w:val="1"/>
              <w:rPr>
                <w:rFonts w:ascii="宋体" w:cs="宋体" w:hAnsi="宋体"/>
                <w:szCs w:val="21"/>
                <w:u w:val="single"/>
              </w:rPr>
            </w:pPr>
            <w:r>
              <w:rPr>
                <w:rFonts w:ascii="宋体" w:cs="宋体" w:hAnsi="宋体" w:hint="eastAsia"/>
                <w:szCs w:val="21"/>
                <w:u w:val="single"/>
              </w:rPr>
              <w:t>提供远程容灾部署与管理功能；</w:t>
            </w:r>
          </w:p>
          <w:p>
            <w:pPr>
              <w:pStyle w:val="style0"/>
              <w:numPr>
                <w:ilvl w:val="0"/>
                <w:numId w:val="35"/>
              </w:numPr>
              <w:adjustRightInd/>
              <w:snapToGrid w:val="false"/>
              <w:jc w:val="left"/>
              <w:outlineLvl w:val="1"/>
              <w:rPr>
                <w:rFonts w:ascii="宋体" w:cs="宋体" w:hAnsi="宋体"/>
                <w:szCs w:val="21"/>
                <w:u w:val="single"/>
              </w:rPr>
            </w:pPr>
            <w:r>
              <w:rPr>
                <w:rFonts w:ascii="宋体" w:cs="宋体" w:hAnsi="宋体" w:hint="eastAsia"/>
                <w:szCs w:val="21"/>
                <w:u w:val="single"/>
              </w:rPr>
              <w:t>提供生产中心与备份中心之间的容灾部署与管理功能</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36"/>
              </w:numPr>
              <w:adjustRightInd/>
              <w:snapToGrid w:val="false"/>
              <w:jc w:val="left"/>
              <w:outlineLvl w:val="1"/>
              <w:rPr>
                <w:rFonts w:ascii="宋体" w:cs="宋体" w:hAnsi="宋体"/>
                <w:szCs w:val="21"/>
                <w:u w:val="single"/>
              </w:rPr>
            </w:pPr>
            <w:r>
              <w:rPr>
                <w:rFonts w:ascii="宋体" w:cs="宋体" w:hAnsi="宋体" w:hint="eastAsia"/>
                <w:szCs w:val="21"/>
                <w:u w:val="single"/>
              </w:rPr>
              <w:t>支持同城双中心部署，当主中心故障时，业务切换到备中心；</w:t>
            </w:r>
          </w:p>
          <w:p>
            <w:pPr>
              <w:pStyle w:val="style0"/>
              <w:numPr>
                <w:ilvl w:val="0"/>
                <w:numId w:val="36"/>
              </w:numPr>
              <w:adjustRightInd/>
              <w:snapToGrid w:val="false"/>
              <w:jc w:val="left"/>
              <w:outlineLvl w:val="1"/>
              <w:rPr>
                <w:rFonts w:ascii="宋体" w:cs="宋体" w:hAnsi="宋体"/>
                <w:szCs w:val="21"/>
                <w:u w:val="single"/>
              </w:rPr>
            </w:pPr>
            <w:r>
              <w:rPr>
                <w:rFonts w:ascii="宋体" w:cs="宋体" w:hAnsi="宋体" w:hint="eastAsia"/>
                <w:szCs w:val="21"/>
                <w:u w:val="single"/>
              </w:rPr>
              <w:t>由于网络、供电等原因造成的可用区级故障，触发集群计划外停机，在同城多可用区场景下，RPO时间等于0,RTO时间小于1分钟</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容错性</w:t>
            </w: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支持当用户自定义的存储过程、函数运行异常时，数据库稳定运行</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支持网络中断时，保障事务一致性</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37"/>
              </w:numPr>
              <w:adjustRightInd/>
              <w:snapToGrid w:val="false"/>
              <w:jc w:val="left"/>
              <w:outlineLvl w:val="1"/>
              <w:rPr>
                <w:rFonts w:ascii="宋体" w:cs="宋体" w:hAnsi="宋体"/>
                <w:szCs w:val="21"/>
                <w:u w:val="single"/>
              </w:rPr>
            </w:pPr>
            <w:r>
              <w:rPr>
                <w:rFonts w:ascii="宋体" w:cs="宋体" w:hAnsi="宋体" w:hint="eastAsia"/>
                <w:szCs w:val="21"/>
                <w:u w:val="single"/>
              </w:rPr>
              <w:t>支持数据库实例启动时错误检测能力；</w:t>
            </w:r>
          </w:p>
          <w:p>
            <w:pPr>
              <w:pStyle w:val="style0"/>
              <w:numPr>
                <w:ilvl w:val="0"/>
                <w:numId w:val="37"/>
              </w:numPr>
              <w:adjustRightInd/>
              <w:snapToGrid w:val="false"/>
              <w:jc w:val="left"/>
              <w:outlineLvl w:val="1"/>
              <w:rPr>
                <w:rFonts w:ascii="宋体" w:cs="宋体" w:hAnsi="宋体"/>
                <w:szCs w:val="21"/>
                <w:u w:val="single"/>
              </w:rPr>
            </w:pPr>
            <w:r>
              <w:rPr>
                <w:rFonts w:ascii="宋体" w:cs="宋体" w:hAnsi="宋体" w:hint="eastAsia"/>
                <w:szCs w:val="21"/>
                <w:u w:val="single"/>
              </w:rPr>
              <w:t>支持加载不同文件格式、不同大小数据出现错误时的故障检测和处理能力；</w:t>
            </w:r>
          </w:p>
          <w:p>
            <w:pPr>
              <w:pStyle w:val="style0"/>
              <w:numPr>
                <w:ilvl w:val="0"/>
                <w:numId w:val="37"/>
              </w:numPr>
              <w:adjustRightInd/>
              <w:snapToGrid w:val="false"/>
              <w:jc w:val="left"/>
              <w:outlineLvl w:val="1"/>
              <w:rPr>
                <w:rFonts w:ascii="宋体" w:cs="宋体" w:hAnsi="宋体"/>
                <w:szCs w:val="21"/>
                <w:u w:val="single"/>
              </w:rPr>
            </w:pPr>
            <w:r>
              <w:rPr>
                <w:rFonts w:ascii="宋体" w:cs="宋体" w:hAnsi="宋体" w:hint="eastAsia"/>
                <w:szCs w:val="21"/>
                <w:u w:val="single"/>
              </w:rPr>
              <w:t>支持数据库备份执行过程中发生故障时报错或者报警能力；</w:t>
            </w:r>
          </w:p>
          <w:p>
            <w:pPr>
              <w:pStyle w:val="style0"/>
              <w:numPr>
                <w:ilvl w:val="0"/>
                <w:numId w:val="37"/>
              </w:numPr>
              <w:adjustRightInd/>
              <w:snapToGrid w:val="false"/>
              <w:jc w:val="left"/>
              <w:outlineLvl w:val="1"/>
              <w:rPr>
                <w:rFonts w:ascii="宋体" w:cs="宋体" w:hAnsi="宋体"/>
                <w:szCs w:val="21"/>
                <w:u w:val="single"/>
              </w:rPr>
            </w:pPr>
            <w:r>
              <w:rPr>
                <w:rFonts w:ascii="宋体" w:cs="宋体" w:hAnsi="宋体" w:hint="eastAsia"/>
                <w:szCs w:val="21"/>
                <w:u w:val="single"/>
              </w:rPr>
              <w:t>支持数据库恢复发生故障时报错或者报警能力</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numPr>
                <w:ilvl w:val="0"/>
                <w:numId w:val="38"/>
              </w:numPr>
              <w:adjustRightInd/>
              <w:snapToGrid w:val="false"/>
              <w:jc w:val="left"/>
              <w:outlineLvl w:val="1"/>
              <w:rPr>
                <w:rFonts w:ascii="宋体" w:cs="宋体" w:hAnsi="宋体"/>
                <w:szCs w:val="21"/>
                <w:u w:val="single"/>
              </w:rPr>
            </w:pPr>
            <w:r>
              <w:rPr>
                <w:rFonts w:ascii="宋体" w:cs="宋体" w:hAnsi="宋体" w:hint="eastAsia"/>
                <w:szCs w:val="21"/>
                <w:u w:val="single"/>
              </w:rPr>
              <w:t>系统故障重启后能正常运行且支持数据一致性；</w:t>
            </w:r>
          </w:p>
          <w:p>
            <w:pPr>
              <w:pStyle w:val="style0"/>
              <w:numPr>
                <w:ilvl w:val="0"/>
                <w:numId w:val="38"/>
              </w:numPr>
              <w:adjustRightInd/>
              <w:snapToGrid w:val="false"/>
              <w:jc w:val="left"/>
              <w:outlineLvl w:val="1"/>
              <w:rPr>
                <w:rFonts w:ascii="宋体" w:cs="宋体" w:hAnsi="宋体"/>
                <w:szCs w:val="21"/>
                <w:u w:val="single"/>
              </w:rPr>
            </w:pPr>
            <w:r>
              <w:rPr>
                <w:rFonts w:ascii="宋体" w:cs="宋体" w:hAnsi="宋体" w:hint="eastAsia"/>
                <w:szCs w:val="21"/>
                <w:u w:val="single"/>
              </w:rPr>
              <w:t>支持完全媒体故障恢复的能力；</w:t>
            </w:r>
          </w:p>
          <w:p>
            <w:pPr>
              <w:pStyle w:val="style0"/>
              <w:numPr>
                <w:ilvl w:val="0"/>
                <w:numId w:val="38"/>
              </w:numPr>
              <w:adjustRightInd/>
              <w:snapToGrid w:val="false"/>
              <w:jc w:val="left"/>
              <w:outlineLvl w:val="1"/>
              <w:rPr>
                <w:rFonts w:ascii="宋体" w:cs="宋体" w:hAnsi="宋体"/>
                <w:szCs w:val="21"/>
                <w:u w:val="single"/>
              </w:rPr>
            </w:pPr>
            <w:r>
              <w:rPr>
                <w:rFonts w:ascii="宋体" w:cs="宋体" w:hAnsi="宋体" w:hint="eastAsia"/>
                <w:szCs w:val="21"/>
                <w:u w:val="single"/>
              </w:rPr>
              <w:t>提供基于时间点故障恢复功能</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支持数据库事务故障、系统故障、存储媒体故障不同级别的可恢复能力</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硬件兼容</w:t>
            </w:r>
          </w:p>
        </w:tc>
        <w:tc>
          <w:tcPr>
            <w:tcW w:w="6051" w:type="dxa"/>
            <w:tcBorders/>
            <w:shd w:val="clear" w:color="auto" w:fill="auto"/>
            <w:vAlign w:val="center"/>
          </w:tcPr>
          <w:p>
            <w:pPr>
              <w:pStyle w:val="style0"/>
              <w:numPr>
                <w:ilvl w:val="0"/>
                <w:numId w:val="39"/>
              </w:numPr>
              <w:adjustRightInd/>
              <w:snapToGrid w:val="false"/>
              <w:jc w:val="left"/>
              <w:outlineLvl w:val="1"/>
              <w:rPr>
                <w:rFonts w:ascii="宋体" w:cs="宋体" w:hAnsi="宋体"/>
                <w:szCs w:val="21"/>
                <w:u w:val="single"/>
              </w:rPr>
            </w:pPr>
            <w:r>
              <w:rPr>
                <w:rFonts w:ascii="宋体" w:cs="宋体" w:hAnsi="宋体" w:hint="eastAsia"/>
                <w:szCs w:val="21"/>
                <w:u w:val="single"/>
              </w:rPr>
              <w:t>同源支持以下至少三种CPU平台架构：</w:t>
            </w:r>
          </w:p>
          <w:p>
            <w:pPr>
              <w:pStyle w:val="style0"/>
              <w:numPr>
                <w:ilvl w:val="0"/>
                <w:numId w:val="39"/>
              </w:numPr>
              <w:adjustRightInd/>
              <w:snapToGrid w:val="false"/>
              <w:jc w:val="left"/>
              <w:outlineLvl w:val="1"/>
              <w:rPr>
                <w:rFonts w:ascii="宋体" w:cs="宋体" w:hAnsi="宋体"/>
                <w:szCs w:val="21"/>
                <w:u w:val="single"/>
              </w:rPr>
            </w:pPr>
            <w:r>
              <w:rPr>
                <w:rFonts w:ascii="宋体" w:cs="宋体" w:hAnsi="宋体" w:hint="eastAsia"/>
                <w:szCs w:val="21"/>
                <w:u w:val="single"/>
              </w:rPr>
              <w:t>ARM；</w:t>
            </w:r>
          </w:p>
          <w:p>
            <w:pPr>
              <w:pStyle w:val="style0"/>
              <w:numPr>
                <w:ilvl w:val="0"/>
                <w:numId w:val="39"/>
              </w:numPr>
              <w:adjustRightInd/>
              <w:snapToGrid w:val="false"/>
              <w:jc w:val="left"/>
              <w:outlineLvl w:val="1"/>
              <w:rPr>
                <w:rFonts w:ascii="宋体" w:cs="宋体" w:hAnsi="宋体"/>
                <w:szCs w:val="21"/>
                <w:u w:val="single"/>
              </w:rPr>
            </w:pPr>
            <w:r>
              <w:rPr>
                <w:rFonts w:ascii="宋体" w:cs="宋体" w:hAnsi="宋体" w:hint="eastAsia"/>
                <w:szCs w:val="21"/>
                <w:u w:val="single"/>
              </w:rPr>
              <w:t>LoongArch；</w:t>
            </w:r>
          </w:p>
          <w:p>
            <w:pPr>
              <w:pStyle w:val="style0"/>
              <w:numPr>
                <w:ilvl w:val="0"/>
                <w:numId w:val="39"/>
              </w:numPr>
              <w:adjustRightInd/>
              <w:snapToGrid w:val="false"/>
              <w:jc w:val="left"/>
              <w:outlineLvl w:val="1"/>
              <w:rPr>
                <w:rFonts w:ascii="宋体" w:cs="宋体" w:hAnsi="宋体"/>
                <w:szCs w:val="21"/>
                <w:u w:val="single"/>
              </w:rPr>
            </w:pPr>
            <w:r>
              <w:rPr>
                <w:rFonts w:ascii="宋体" w:cs="宋体" w:hAnsi="宋体" w:hint="eastAsia"/>
                <w:szCs w:val="21"/>
                <w:u w:val="single"/>
              </w:rPr>
              <w:t>MIPS；</w:t>
            </w:r>
          </w:p>
          <w:p>
            <w:pPr>
              <w:pStyle w:val="style0"/>
              <w:numPr>
                <w:ilvl w:val="0"/>
                <w:numId w:val="39"/>
              </w:numPr>
              <w:adjustRightInd/>
              <w:snapToGrid w:val="false"/>
              <w:jc w:val="left"/>
              <w:outlineLvl w:val="1"/>
              <w:rPr>
                <w:rFonts w:ascii="宋体" w:cs="宋体" w:hAnsi="宋体"/>
                <w:szCs w:val="21"/>
                <w:u w:val="single"/>
              </w:rPr>
            </w:pPr>
            <w:r>
              <w:rPr>
                <w:rFonts w:ascii="宋体" w:cs="宋体" w:hAnsi="宋体" w:hint="eastAsia"/>
                <w:szCs w:val="21"/>
                <w:u w:val="single"/>
              </w:rPr>
              <w:t>SW64；</w:t>
            </w:r>
          </w:p>
          <w:p>
            <w:pPr>
              <w:pStyle w:val="style0"/>
              <w:numPr>
                <w:ilvl w:val="0"/>
                <w:numId w:val="39"/>
              </w:numPr>
              <w:adjustRightInd/>
              <w:snapToGrid w:val="false"/>
              <w:jc w:val="left"/>
              <w:outlineLvl w:val="1"/>
              <w:rPr>
                <w:rFonts w:ascii="宋体" w:cs="宋体" w:hAnsi="宋体"/>
                <w:szCs w:val="21"/>
                <w:u w:val="single"/>
              </w:rPr>
            </w:pPr>
            <w:r>
              <w:rPr>
                <w:rFonts w:ascii="宋体" w:cs="宋体" w:hAnsi="宋体" w:hint="eastAsia"/>
                <w:szCs w:val="21"/>
                <w:u w:val="single"/>
              </w:rPr>
              <w:t>x86;</w:t>
            </w:r>
          </w:p>
          <w:p>
            <w:pPr>
              <w:pStyle w:val="style0"/>
              <w:numPr>
                <w:ilvl w:val="0"/>
                <w:numId w:val="39"/>
              </w:numPr>
              <w:adjustRightInd/>
              <w:snapToGrid w:val="false"/>
              <w:jc w:val="left"/>
              <w:outlineLvl w:val="1"/>
              <w:rPr>
                <w:rFonts w:ascii="宋体" w:cs="宋体" w:hAnsi="宋体"/>
                <w:szCs w:val="21"/>
                <w:u w:val="single"/>
              </w:rPr>
            </w:pPr>
            <w:r>
              <w:rPr>
                <w:rFonts w:ascii="宋体" w:cs="宋体" w:hAnsi="宋体" w:hint="eastAsia"/>
                <w:szCs w:val="21"/>
                <w:u w:val="single"/>
              </w:rPr>
              <w:t>支持SMP和NUMA的运行环境</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标准兼容</w:t>
            </w: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支持ODBC</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支持JDBC</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交付方式</w:t>
            </w: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以光盘、便携式移动设备、镜像文件、在线下载等交付方式提供产品交付物</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服务周期</w:t>
            </w: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产品自发布之日起至产品停止功能升级(包含不限于新特性、新硬件支持、问题修复、安全补丁等)之日止≥5年</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产品停止功能升级之日起至产品停止功能维护(包括问题修复、安全补丁等)之日止≥4年</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产品功能维护停止之日起至产品停止安全维护(包括中高风险漏洞修复)之日止≥2年</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自销售之日起，产品售后服务周期≥6年；</w:t>
            </w:r>
          </w:p>
          <w:p>
            <w:pPr>
              <w:pStyle w:val="style0"/>
              <w:adjustRightInd/>
              <w:rPr>
                <w:rFonts w:ascii="宋体" w:cs="宋体" w:hAnsi="宋体"/>
                <w:szCs w:val="21"/>
              </w:rPr>
            </w:pPr>
            <w:r>
              <w:rPr>
                <w:rFonts w:ascii="宋体" w:cs="宋体" w:hAnsi="宋体" w:hint="eastAsia"/>
                <w:szCs w:val="21"/>
              </w:rPr>
              <w:t>本项目要求提供3年免费原厂质保和技术支持、升级服务；</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供应链与服务保障</w:t>
            </w:r>
          </w:p>
        </w:tc>
        <w:tc>
          <w:tcPr>
            <w:tcW w:w="6051" w:type="dxa"/>
            <w:tcBorders/>
            <w:shd w:val="clear" w:color="auto" w:fill="auto"/>
            <w:vAlign w:val="center"/>
          </w:tcPr>
          <w:p>
            <w:pPr>
              <w:pStyle w:val="style0"/>
              <w:numPr>
                <w:ilvl w:val="0"/>
                <w:numId w:val="40"/>
              </w:numPr>
              <w:adjustRightInd/>
              <w:snapToGrid w:val="false"/>
              <w:jc w:val="left"/>
              <w:outlineLvl w:val="1"/>
              <w:rPr>
                <w:rFonts w:ascii="宋体" w:cs="宋体" w:hAnsi="宋体"/>
                <w:szCs w:val="21"/>
                <w:u w:val="single"/>
              </w:rPr>
            </w:pPr>
            <w:r>
              <w:rPr>
                <w:rFonts w:ascii="宋体" w:cs="宋体" w:hAnsi="宋体" w:hint="eastAsia"/>
                <w:szCs w:val="21"/>
                <w:u w:val="single"/>
              </w:rPr>
              <w:t>提供多种形式支持服务，包含电话、电子邮件、远程连接等；</w:t>
            </w:r>
          </w:p>
          <w:p>
            <w:pPr>
              <w:pStyle w:val="style0"/>
              <w:numPr>
                <w:ilvl w:val="0"/>
                <w:numId w:val="40"/>
              </w:numPr>
              <w:adjustRightInd/>
              <w:snapToGrid w:val="false"/>
              <w:jc w:val="left"/>
              <w:outlineLvl w:val="1"/>
              <w:rPr>
                <w:rFonts w:ascii="宋体" w:cs="宋体" w:hAnsi="宋体"/>
                <w:szCs w:val="21"/>
                <w:u w:val="single"/>
              </w:rPr>
            </w:pPr>
            <w:r>
              <w:rPr>
                <w:rFonts w:ascii="宋体" w:cs="宋体" w:hAnsi="宋体" w:hint="eastAsia"/>
                <w:szCs w:val="21"/>
                <w:u w:val="single"/>
              </w:rPr>
              <w:t>提供技术支持服务，支持同城4h、异地12h响应要求，两个工作日解决问题，对于未能解决的问题和故障提供可行的升级方案；</w:t>
            </w:r>
          </w:p>
          <w:p>
            <w:pPr>
              <w:pStyle w:val="style0"/>
              <w:numPr>
                <w:ilvl w:val="0"/>
                <w:numId w:val="40"/>
              </w:numPr>
              <w:adjustRightInd/>
              <w:snapToGrid w:val="false"/>
              <w:jc w:val="left"/>
              <w:outlineLvl w:val="1"/>
              <w:rPr>
                <w:rFonts w:ascii="宋体" w:cs="宋体" w:hAnsi="宋体"/>
                <w:szCs w:val="21"/>
                <w:u w:val="single"/>
              </w:rPr>
            </w:pPr>
            <w:r>
              <w:rPr>
                <w:rFonts w:ascii="宋体" w:cs="宋体" w:hAnsi="宋体" w:hint="eastAsia"/>
                <w:szCs w:val="21"/>
                <w:u w:val="single"/>
              </w:rPr>
              <w:t>提供培训材料、产品手册、培训视频等培训相关内容；</w:t>
            </w:r>
          </w:p>
          <w:p>
            <w:pPr>
              <w:pStyle w:val="style0"/>
              <w:numPr>
                <w:ilvl w:val="0"/>
                <w:numId w:val="40"/>
              </w:numPr>
              <w:adjustRightInd/>
              <w:snapToGrid w:val="false"/>
              <w:jc w:val="left"/>
              <w:outlineLvl w:val="1"/>
              <w:rPr>
                <w:rFonts w:ascii="宋体" w:cs="宋体" w:hAnsi="宋体"/>
                <w:szCs w:val="21"/>
                <w:u w:val="single"/>
              </w:rPr>
            </w:pPr>
            <w:r>
              <w:rPr>
                <w:rFonts w:ascii="宋体" w:cs="宋体" w:hAnsi="宋体" w:hint="eastAsia"/>
                <w:szCs w:val="21"/>
                <w:u w:val="single"/>
              </w:rPr>
              <w:t>建立全国技术服务体系和服务团队，符合专业服务体系标准要求，提供原厂中文服务；</w:t>
            </w:r>
          </w:p>
          <w:p>
            <w:pPr>
              <w:pStyle w:val="style0"/>
              <w:numPr>
                <w:ilvl w:val="0"/>
                <w:numId w:val="40"/>
              </w:numPr>
              <w:adjustRightInd/>
              <w:snapToGrid w:val="false"/>
              <w:jc w:val="left"/>
              <w:outlineLvl w:val="1"/>
              <w:rPr>
                <w:rFonts w:ascii="宋体" w:cs="宋体" w:hAnsi="宋体"/>
                <w:szCs w:val="21"/>
                <w:u w:val="single"/>
              </w:rPr>
            </w:pPr>
            <w:r>
              <w:rPr>
                <w:rFonts w:ascii="宋体" w:cs="宋体" w:hAnsi="宋体" w:hint="eastAsia"/>
                <w:szCs w:val="21"/>
                <w:u w:val="single"/>
              </w:rPr>
              <w:t>服务周期内支持版本免费升级；</w:t>
            </w:r>
          </w:p>
          <w:p>
            <w:pPr>
              <w:pStyle w:val="style0"/>
              <w:numPr>
                <w:ilvl w:val="0"/>
                <w:numId w:val="40"/>
              </w:numPr>
              <w:adjustRightInd/>
              <w:snapToGrid w:val="false"/>
              <w:jc w:val="left"/>
              <w:outlineLvl w:val="1"/>
              <w:rPr>
                <w:rFonts w:ascii="宋体" w:cs="宋体" w:hAnsi="宋体"/>
                <w:szCs w:val="21"/>
                <w:u w:val="single"/>
              </w:rPr>
            </w:pPr>
            <w:r>
              <w:rPr>
                <w:rFonts w:ascii="宋体" w:cs="宋体" w:hAnsi="宋体" w:hint="eastAsia"/>
                <w:szCs w:val="21"/>
                <w:u w:val="single"/>
              </w:rPr>
              <w:t>开源产品对获得的社区源代码进行安全性和知识产权审查与管理；</w:t>
            </w:r>
          </w:p>
          <w:p>
            <w:pPr>
              <w:pStyle w:val="style0"/>
              <w:numPr>
                <w:ilvl w:val="0"/>
                <w:numId w:val="40"/>
              </w:numPr>
              <w:adjustRightInd/>
              <w:snapToGrid w:val="false"/>
              <w:jc w:val="left"/>
              <w:outlineLvl w:val="1"/>
              <w:rPr>
                <w:rFonts w:ascii="宋体" w:cs="宋体" w:hAnsi="宋体"/>
                <w:szCs w:val="21"/>
                <w:u w:val="single"/>
              </w:rPr>
            </w:pPr>
            <w:r>
              <w:rPr>
                <w:rFonts w:ascii="宋体" w:cs="宋体" w:hAnsi="宋体" w:hint="eastAsia"/>
                <w:szCs w:val="21"/>
                <w:u w:val="single"/>
              </w:rPr>
              <w:t>提供数据库参数、慢SQL语句的性能优化指南，包含性能优化的具体措施、技巧、案例及建议等</w:t>
            </w:r>
          </w:p>
        </w:tc>
      </w:tr>
      <w:tr>
        <w:tblPrEx/>
        <w:trPr>
          <w:trHeight w:val="602"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基本要求</w:t>
            </w:r>
          </w:p>
        </w:tc>
        <w:tc>
          <w:tcPr>
            <w:tcW w:w="6051" w:type="dxa"/>
            <w:tcBorders/>
            <w:shd w:val="clear" w:color="auto" w:fill="auto"/>
            <w:vAlign w:val="center"/>
          </w:tcPr>
          <w:p>
            <w:pPr>
              <w:pStyle w:val="style0"/>
              <w:adjustRightInd/>
              <w:rPr>
                <w:rFonts w:ascii="宋体" w:cs="宋体" w:hAnsi="宋体"/>
                <w:b/>
                <w:bCs/>
                <w:szCs w:val="21"/>
              </w:rPr>
            </w:pPr>
            <w:r>
              <w:rPr>
                <w:rFonts w:ascii="宋体" w:cs="宋体" w:hAnsi="宋体" w:hint="eastAsia"/>
                <w:b/>
                <w:bCs/>
                <w:szCs w:val="21"/>
              </w:rPr>
              <w:t>数据库</w:t>
            </w:r>
            <w:r>
              <w:rPr>
                <w:rFonts w:ascii="宋体" w:cs="宋体" w:hAnsi="宋体" w:hint="eastAsia"/>
                <w:b/>
                <w:bCs/>
                <w:szCs w:val="21"/>
                <w:lang w:val="en-US" w:eastAsia="zh-CN"/>
              </w:rPr>
              <w:t>必须符合国家安全可靠测评要求。否则，作无效标处理。提供承诺函，格式自拟。</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restart"/>
            <w:tcBorders/>
            <w:shd w:val="clear" w:color="auto" w:fill="auto"/>
            <w:vAlign w:val="center"/>
          </w:tcPr>
          <w:p>
            <w:pPr>
              <w:pStyle w:val="style0"/>
              <w:adjustRightInd/>
              <w:jc w:val="center"/>
              <w:rPr>
                <w:rFonts w:ascii="宋体" w:cs="宋体" w:hAnsi="宋体"/>
                <w:szCs w:val="21"/>
              </w:rPr>
            </w:pPr>
            <w:r>
              <w:rPr>
                <w:rFonts w:ascii="宋体" w:cs="宋体" w:hAnsi="宋体" w:hint="eastAsia"/>
                <w:szCs w:val="21"/>
              </w:rPr>
              <w:t>基础安全</w:t>
            </w: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建立漏洞管理机制，及时通过邮件、网站等方式将安全漏洞告知用户，并提供安全补丁对漏洞进行修复</w:t>
            </w:r>
          </w:p>
        </w:tc>
      </w:tr>
      <w:tr>
        <w:tblPrEx/>
        <w:trPr>
          <w:trHeight w:val="57" w:hRule="atLeast"/>
          <w:jc w:val="center"/>
        </w:trPr>
        <w:tc>
          <w:tcPr>
            <w:tcW w:w="1466" w:type="dxa"/>
            <w:vMerge w:val="continue"/>
            <w:tcBorders/>
            <w:shd w:val="clear" w:color="auto" w:fill="auto"/>
            <w:vAlign w:val="center"/>
          </w:tcPr>
          <w:p>
            <w:pPr>
              <w:pStyle w:val="style0"/>
              <w:adjustRightInd/>
              <w:rPr>
                <w:rFonts w:ascii="宋体" w:cs="宋体" w:hAnsi="宋体"/>
                <w:szCs w:val="21"/>
              </w:rPr>
            </w:pPr>
          </w:p>
        </w:tc>
        <w:tc>
          <w:tcPr>
            <w:tcW w:w="1561" w:type="dxa"/>
            <w:vMerge w:val="continue"/>
            <w:tcBorders/>
            <w:shd w:val="clear" w:color="auto" w:fill="auto"/>
            <w:vAlign w:val="center"/>
          </w:tcPr>
          <w:p>
            <w:pPr>
              <w:pStyle w:val="style0"/>
              <w:adjustRightInd/>
              <w:jc w:val="center"/>
              <w:rPr>
                <w:rFonts w:ascii="宋体" w:cs="宋体" w:hAnsi="宋体"/>
                <w:szCs w:val="21"/>
              </w:rPr>
            </w:pPr>
          </w:p>
        </w:tc>
        <w:tc>
          <w:tcPr>
            <w:tcW w:w="6051" w:type="dxa"/>
            <w:tcBorders/>
            <w:shd w:val="clear" w:color="auto" w:fill="auto"/>
            <w:vAlign w:val="center"/>
          </w:tcPr>
          <w:p>
            <w:pPr>
              <w:pStyle w:val="style0"/>
              <w:adjustRightInd/>
              <w:rPr>
                <w:rFonts w:ascii="宋体" w:cs="宋体" w:hAnsi="宋体"/>
                <w:szCs w:val="21"/>
              </w:rPr>
            </w:pPr>
            <w:r>
              <w:rPr>
                <w:rFonts w:ascii="宋体" w:cs="宋体" w:hAnsi="宋体" w:hint="eastAsia"/>
                <w:szCs w:val="21"/>
              </w:rPr>
              <w:t>提供身份鉴别及访问控制，加解密的密码要求符合GM/T0028的相关规定</w:t>
            </w:r>
          </w:p>
        </w:tc>
      </w:tr>
    </w:tbl>
    <w:p>
      <w:pPr>
        <w:pStyle w:val="style0"/>
        <w:adjustRightInd/>
        <w:spacing w:lineRule="auto" w:line="360"/>
        <w:jc w:val="left"/>
        <w:rPr>
          <w:rFonts w:cs="宋体" w:hAnsi="宋体"/>
          <w:b/>
          <w:kern w:val="0"/>
          <w:sz w:val="24"/>
        </w:rPr>
      </w:pPr>
    </w:p>
    <w:p>
      <w:pPr>
        <w:pStyle w:val="style0"/>
        <w:widowControl/>
        <w:spacing w:lineRule="auto" w:line="360"/>
        <w:jc w:val="left"/>
        <w:outlineLvl w:val="1"/>
        <w:rPr>
          <w:rFonts w:ascii="宋体" w:cs="宋体" w:hAnsi="宋体"/>
          <w:b/>
          <w:kern w:val="0"/>
          <w:sz w:val="24"/>
        </w:rPr>
      </w:pPr>
      <w:r>
        <w:rPr>
          <w:rFonts w:ascii="宋体" w:cs="宋体" w:hAnsi="宋体" w:hint="eastAsia"/>
          <w:b/>
          <w:kern w:val="0"/>
          <w:sz w:val="24"/>
        </w:rPr>
        <w:t>五、技术培训要求</w:t>
      </w:r>
    </w:p>
    <w:p>
      <w:pPr>
        <w:pStyle w:val="style0"/>
        <w:spacing w:lineRule="auto" w:line="360"/>
        <w:ind w:firstLine="480" w:firstLineChars="200"/>
        <w:textAlignment w:val="baseline"/>
        <w:rPr>
          <w:rFonts w:ascii="宋体" w:cs="宋体" w:eastAsia="宋体" w:hAnsi="宋体" w:hint="default"/>
          <w:sz w:val="24"/>
          <w:lang w:val="en-US" w:eastAsia="zh-CN"/>
        </w:rPr>
      </w:pPr>
      <w:r>
        <w:rPr>
          <w:rFonts w:ascii="宋体" w:cs="宋体" w:hAnsi="宋体" w:hint="eastAsia"/>
          <w:sz w:val="24"/>
        </w:rPr>
        <w:t>技术培训需聚焦于货物的基础操作与维护知识，</w:t>
      </w:r>
      <w:r>
        <w:rPr>
          <w:rFonts w:ascii="宋体" w:cs="宋体" w:hAnsi="宋体" w:hint="eastAsia"/>
          <w:color w:val="auto"/>
          <w:sz w:val="24"/>
          <w:lang w:eastAsia="zh-CN"/>
        </w:rPr>
        <w:t>在</w:t>
      </w:r>
      <w:r>
        <w:rPr>
          <w:rFonts w:ascii="宋体" w:cs="宋体" w:hAnsi="宋体" w:hint="eastAsia"/>
          <w:color w:val="auto"/>
          <w:sz w:val="24"/>
          <w:lang w:val="en-US" w:eastAsia="zh-CN"/>
        </w:rPr>
        <w:t>采购人实施机房进行。投标人对</w:t>
      </w:r>
      <w:r>
        <w:rPr>
          <w:rFonts w:ascii="宋体" w:cs="宋体" w:hAnsi="宋体" w:hint="eastAsia"/>
          <w:sz w:val="24"/>
        </w:rPr>
        <w:t>培训形式、频率等可自行确定，通过技术培训，需确保采购方相关人员能够基于货物完成系统建设。</w:t>
      </w:r>
    </w:p>
    <w:p>
      <w:pPr>
        <w:pStyle w:val="style0"/>
        <w:spacing w:lineRule="auto" w:line="360"/>
        <w:ind w:firstLine="480" w:firstLineChars="200"/>
        <w:textAlignment w:val="baseline"/>
        <w:rPr>
          <w:rFonts w:ascii="宋体" w:cs="宋体" w:hAnsi="宋体" w:hint="eastAsia"/>
          <w:sz w:val="24"/>
        </w:rPr>
      </w:pPr>
      <w:r>
        <w:rPr>
          <w:rFonts w:ascii="宋体" w:cs="宋体" w:hAnsi="宋体" w:hint="eastAsia"/>
          <w:sz w:val="24"/>
        </w:rPr>
        <w:t>对于网络设备、服务器及存储设备，需通过技术培训使采购方相关操作人员掌握设备的开机、关机、日常维护、故障排除等基本技能。同时，还需深入讲解设备的性能参数与优化策略，帮助操作人员在后续系统建设中充分发挥设备的性能。</w:t>
      </w:r>
    </w:p>
    <w:p>
      <w:pPr>
        <w:pStyle w:val="style0"/>
        <w:spacing w:lineRule="auto" w:line="360"/>
        <w:ind w:firstLine="480" w:firstLineChars="200"/>
        <w:textAlignment w:val="baseline"/>
        <w:rPr>
          <w:rFonts w:ascii="宋体" w:cs="宋体" w:hAnsi="宋体" w:hint="eastAsia"/>
          <w:sz w:val="24"/>
        </w:rPr>
      </w:pPr>
      <w:r>
        <w:rPr>
          <w:rFonts w:ascii="宋体" w:cs="宋体" w:hAnsi="宋体" w:hint="eastAsia"/>
          <w:sz w:val="24"/>
        </w:rPr>
        <w:t>对于网络配置需详细介绍网络设备的基本配置方法，包括IP地址设置、VLAN划分、路由协议配置等，帮助操作人员在后续系统建设中能够更高效的完成网络调试。</w:t>
      </w:r>
    </w:p>
    <w:p>
      <w:pPr>
        <w:pStyle w:val="style0"/>
        <w:spacing w:lineRule="auto" w:line="360"/>
        <w:ind w:firstLine="480" w:firstLineChars="200"/>
        <w:textAlignment w:val="baseline"/>
        <w:rPr>
          <w:rFonts w:ascii="宋体" w:cs="宋体" w:hAnsi="宋体" w:hint="eastAsia"/>
          <w:sz w:val="24"/>
        </w:rPr>
      </w:pPr>
      <w:r>
        <w:rPr>
          <w:rFonts w:ascii="宋体" w:cs="宋体" w:hAnsi="宋体" w:hint="eastAsia"/>
          <w:sz w:val="24"/>
        </w:rPr>
        <w:t>对于操作系统与数据库，需详细介绍操作系统的基本操作、用户管理、权限设置、进程管理、网络配置等，数据库的安装、配置、备份与恢复流程，以及SQL语言的基本语法与查询优化技巧，帮助操作人员在后续系统建设中能够高效地进行数据处理与分析。</w:t>
      </w:r>
    </w:p>
    <w:p>
      <w:pPr>
        <w:pStyle w:val="style0"/>
        <w:spacing w:lineRule="auto" w:line="360"/>
        <w:ind w:firstLine="480" w:firstLineChars="200"/>
        <w:jc w:val="both"/>
        <w:textAlignment w:val="baseline"/>
        <w:rPr>
          <w:rFonts w:eastAsia="宋体" w:hint="default"/>
          <w:lang w:val="en-US" w:eastAsia="zh-CN"/>
        </w:rPr>
      </w:pPr>
      <w:r>
        <w:rPr>
          <w:rFonts w:ascii="宋体" w:cs="宋体" w:hAnsi="宋体" w:hint="eastAsia"/>
          <w:sz w:val="24"/>
        </w:rPr>
        <w:t>在培训结束后，需根据采购人要求及时提供相关培训课件、培训录屏等资料，进一步保障培训的有效性。</w:t>
      </w:r>
    </w:p>
    <w:p>
      <w:pPr>
        <w:pStyle w:val="style0"/>
        <w:spacing w:lineRule="auto" w:line="360"/>
        <w:jc w:val="left"/>
        <w:rPr>
          <w:rFonts w:cs="宋体" w:hAnsi="宋体" w:hint="eastAsia"/>
          <w:b/>
          <w:kern w:val="0"/>
          <w:sz w:val="24"/>
        </w:rPr>
      </w:pPr>
    </w:p>
    <w:p>
      <w:pPr>
        <w:pStyle w:val="style0"/>
        <w:widowControl/>
        <w:spacing w:lineRule="auto" w:line="360"/>
        <w:jc w:val="left"/>
        <w:outlineLvl w:val="1"/>
        <w:rPr>
          <w:rFonts w:ascii="宋体" w:cs="宋体" w:hAnsi="宋体"/>
          <w:b/>
          <w:kern w:val="0"/>
          <w:sz w:val="24"/>
        </w:rPr>
      </w:pPr>
      <w:r>
        <w:rPr>
          <w:rFonts w:ascii="宋体" w:cs="宋体" w:hAnsi="宋体" w:hint="eastAsia"/>
          <w:b/>
          <w:kern w:val="0"/>
          <w:sz w:val="24"/>
        </w:rPr>
        <w:t>六、人员要求</w:t>
      </w:r>
    </w:p>
    <w:p>
      <w:pPr>
        <w:pStyle w:val="style0"/>
        <w:spacing w:lineRule="auto" w:line="360"/>
        <w:ind w:firstLine="480" w:firstLineChars="200"/>
        <w:jc w:val="both"/>
        <w:textAlignment w:val="baseline"/>
        <w:rPr>
          <w:rFonts w:ascii="宋体" w:cs="宋体" w:hAnsi="宋体" w:hint="eastAsia"/>
          <w:b w:val="false"/>
          <w:kern w:val="2"/>
          <w:sz w:val="24"/>
        </w:rPr>
      </w:pPr>
      <w:r>
        <w:rPr>
          <w:rFonts w:ascii="宋体" w:cs="宋体" w:hAnsi="宋体" w:hint="eastAsia"/>
          <w:b w:val="false"/>
          <w:kern w:val="2"/>
          <w:sz w:val="24"/>
        </w:rPr>
        <w:t>按照项</w:t>
      </w:r>
      <w:r>
        <w:rPr>
          <w:rFonts w:ascii="宋体" w:cs="宋体" w:hAnsi="宋体" w:hint="eastAsia"/>
          <w:sz w:val="24"/>
        </w:rPr>
        <w:t>目实施的要求，必须配置相应的项目管理、技术服务</w:t>
      </w:r>
      <w:r>
        <w:rPr>
          <w:rFonts w:ascii="宋体" w:cs="宋体" w:hAnsi="宋体" w:hint="eastAsia"/>
          <w:b w:val="false"/>
          <w:kern w:val="2"/>
          <w:sz w:val="24"/>
        </w:rPr>
        <w:t>等人员，在项目组织中应明确各岗位的职责，确保工程顺利实施。</w:t>
      </w:r>
    </w:p>
    <w:p>
      <w:pPr>
        <w:pStyle w:val="style0"/>
        <w:spacing w:lineRule="auto" w:line="360"/>
        <w:ind w:firstLine="480" w:firstLineChars="200"/>
        <w:jc w:val="both"/>
        <w:textAlignment w:val="baseline"/>
        <w:rPr>
          <w:rFonts w:ascii="宋体" w:cs="宋体" w:hAnsi="宋体" w:hint="eastAsia"/>
          <w:b w:val="false"/>
          <w:kern w:val="2"/>
          <w:sz w:val="24"/>
        </w:rPr>
      </w:pPr>
      <w:r>
        <w:rPr>
          <w:rFonts w:ascii="宋体" w:cs="宋体" w:hAnsi="宋体" w:hint="eastAsia"/>
          <w:b w:val="false"/>
          <w:kern w:val="2"/>
          <w:sz w:val="24"/>
        </w:rPr>
        <w:t>在本项目的执行过程中，整个项目团队的人员要相对稳定。同时，参与此项目的技术人员必须具有强烈的服务意识和高度的责任感。项目实施期间，根据</w:t>
      </w:r>
      <w:r>
        <w:rPr>
          <w:rFonts w:ascii="宋体" w:cs="宋体" w:hAnsi="宋体" w:hint="eastAsia"/>
          <w:b w:val="false"/>
          <w:kern w:val="2"/>
          <w:sz w:val="24"/>
          <w:lang w:val="en-US" w:eastAsia="zh-CN"/>
        </w:rPr>
        <w:t>采购人</w:t>
      </w:r>
      <w:r>
        <w:rPr>
          <w:rFonts w:ascii="宋体" w:cs="宋体" w:hAnsi="宋体" w:hint="eastAsia"/>
          <w:b w:val="false"/>
          <w:kern w:val="2"/>
          <w:sz w:val="24"/>
        </w:rPr>
        <w:t>的合理需要，</w:t>
      </w:r>
      <w:r>
        <w:rPr>
          <w:rFonts w:ascii="宋体" w:cs="宋体" w:hAnsi="宋体" w:hint="eastAsia"/>
          <w:b w:val="false"/>
          <w:kern w:val="2"/>
          <w:sz w:val="24"/>
          <w:lang w:val="en-US" w:eastAsia="zh-CN"/>
        </w:rPr>
        <w:t>采购人</w:t>
      </w:r>
      <w:r>
        <w:rPr>
          <w:rFonts w:ascii="宋体" w:cs="宋体" w:hAnsi="宋体" w:hint="eastAsia"/>
          <w:b w:val="false"/>
          <w:kern w:val="2"/>
          <w:sz w:val="24"/>
        </w:rPr>
        <w:t>有权要求中标方对项目经理等项目组人员进行调换。</w:t>
      </w:r>
    </w:p>
    <w:p>
      <w:pPr>
        <w:pStyle w:val="style0"/>
        <w:spacing w:lineRule="auto" w:line="360"/>
        <w:ind w:firstLine="480" w:firstLineChars="200"/>
        <w:jc w:val="both"/>
        <w:textAlignment w:val="baseline"/>
        <w:rPr>
          <w:rFonts w:ascii="宋体" w:cs="宋体" w:hAnsi="宋体" w:hint="eastAsia"/>
          <w:b w:val="false"/>
          <w:kern w:val="2"/>
          <w:sz w:val="24"/>
        </w:rPr>
      </w:pPr>
      <w:r>
        <w:rPr>
          <w:rFonts w:ascii="宋体" w:cs="宋体" w:hAnsi="宋体" w:hint="eastAsia"/>
          <w:b w:val="false"/>
          <w:kern w:val="2"/>
          <w:sz w:val="24"/>
        </w:rPr>
        <w:t>项目实施环节至少应明确指派以下人员角色：</w:t>
      </w:r>
    </w:p>
    <w:p>
      <w:pPr>
        <w:pStyle w:val="style0"/>
        <w:spacing w:lineRule="auto" w:line="360"/>
        <w:ind w:firstLine="480" w:firstLineChars="200"/>
        <w:jc w:val="both"/>
        <w:textAlignment w:val="baseline"/>
        <w:rPr>
          <w:rFonts w:ascii="宋体" w:cs="宋体" w:hAnsi="宋体" w:hint="eastAsia"/>
          <w:b w:val="false"/>
          <w:kern w:val="2"/>
          <w:sz w:val="24"/>
        </w:rPr>
      </w:pPr>
      <w:r>
        <w:rPr>
          <w:rFonts w:ascii="宋体" w:cs="宋体" w:hAnsi="宋体" w:hint="eastAsia"/>
          <w:b w:val="false"/>
          <w:kern w:val="2"/>
          <w:sz w:val="24"/>
        </w:rPr>
        <w:t>1.项目经理1名</w:t>
      </w:r>
      <w:r>
        <w:rPr>
          <w:rFonts w:ascii="宋体" w:hAnsi="宋体" w:hint="eastAsia"/>
          <w:sz w:val="24"/>
        </w:rPr>
        <w:t>（不得多人担任）</w:t>
      </w:r>
      <w:r>
        <w:rPr>
          <w:rFonts w:ascii="宋体" w:cs="宋体" w:hAnsi="宋体" w:hint="eastAsia"/>
          <w:b w:val="false"/>
          <w:kern w:val="2"/>
          <w:sz w:val="24"/>
        </w:rPr>
        <w:t>，负责整个项目的日常管理与资源调配，推进项目的进行，解决各种紧急事件。项目经理需具有丰富的项目管理经验，具有5年以上相关工作经验，并获得充分授权，可以调配项目各方的资源，保证项目保质保量按时完成。</w:t>
      </w:r>
    </w:p>
    <w:p>
      <w:pPr>
        <w:pStyle w:val="style0"/>
        <w:spacing w:lineRule="auto" w:line="360"/>
        <w:ind w:firstLine="480" w:firstLineChars="200"/>
        <w:jc w:val="both"/>
        <w:textAlignment w:val="baseline"/>
        <w:rPr>
          <w:rFonts w:ascii="宋体" w:cs="宋体" w:hAnsi="宋体" w:hint="eastAsia"/>
          <w:b w:val="false"/>
          <w:kern w:val="2"/>
          <w:sz w:val="24"/>
        </w:rPr>
      </w:pPr>
      <w:r>
        <w:rPr>
          <w:rFonts w:ascii="宋体" w:cs="宋体" w:hAnsi="宋体" w:hint="eastAsia"/>
          <w:b w:val="false"/>
          <w:kern w:val="2"/>
          <w:sz w:val="24"/>
        </w:rPr>
        <w:t>2.</w:t>
      </w:r>
      <w:r>
        <w:rPr>
          <w:rFonts w:ascii="宋体" w:cs="宋体" w:hAnsi="宋体" w:hint="eastAsia"/>
          <w:sz w:val="24"/>
        </w:rPr>
        <w:t>技术负责人</w:t>
      </w:r>
      <w:r>
        <w:rPr>
          <w:rFonts w:ascii="宋体" w:cs="宋体" w:hAnsi="宋体" w:hint="eastAsia"/>
          <w:b w:val="false"/>
          <w:kern w:val="2"/>
          <w:sz w:val="24"/>
        </w:rPr>
        <w:t>不少于</w:t>
      </w:r>
      <w:r>
        <w:rPr>
          <w:rFonts w:ascii="宋体" w:cs="宋体" w:hAnsi="宋体"/>
          <w:sz w:val="24"/>
        </w:rPr>
        <w:t>5</w:t>
      </w:r>
      <w:r>
        <w:rPr>
          <w:rFonts w:ascii="宋体" w:cs="宋体" w:hAnsi="宋体" w:hint="eastAsia"/>
          <w:sz w:val="24"/>
        </w:rPr>
        <w:t>名，需具备</w:t>
      </w:r>
      <w:r>
        <w:rPr>
          <w:rFonts w:ascii="宋体" w:cs="宋体" w:hAnsi="宋体" w:hint="eastAsia"/>
          <w:b w:val="false"/>
          <w:kern w:val="2"/>
          <w:sz w:val="24"/>
        </w:rPr>
        <w:t>包括设备上架、服务器配置核对、布线工程、网络实施、系统联调等</w:t>
      </w:r>
      <w:r>
        <w:rPr>
          <w:rFonts w:ascii="宋体" w:cs="宋体" w:hAnsi="宋体" w:hint="eastAsia"/>
          <w:sz w:val="24"/>
        </w:rPr>
        <w:t>技术能力，基于采购人需求，及时提供相应技术服务。</w:t>
      </w:r>
    </w:p>
    <w:p>
      <w:pPr>
        <w:pStyle w:val="style0"/>
        <w:widowControl w:val="false"/>
        <w:spacing w:lineRule="auto" w:line="360"/>
        <w:ind w:firstLine="480" w:firstLineChars="200"/>
        <w:jc w:val="both"/>
        <w:textAlignment w:val="baseline"/>
        <w:outlineLvl w:val="9"/>
        <w:rPr>
          <w:rFonts w:ascii="宋体" w:cs="宋体" w:hAnsi="宋体"/>
          <w:sz w:val="24"/>
        </w:rPr>
      </w:pPr>
      <w:r>
        <w:rPr>
          <w:rFonts w:ascii="宋体" w:cs="宋体" w:hAnsi="宋体" w:hint="eastAsia"/>
          <w:sz w:val="24"/>
        </w:rPr>
        <w:t>3、团队其他人员不少于4名，需储备相关设备基础知识，能够在项目经理的带领下满足采购方需求。</w:t>
      </w:r>
    </w:p>
    <w:p>
      <w:pPr>
        <w:pStyle w:val="style78"/>
        <w:widowControl/>
        <w:spacing w:lineRule="auto" w:line="360"/>
        <w:jc w:val="left"/>
        <w:outlineLvl w:val="1"/>
        <w:rPr>
          <w:rFonts w:ascii="宋体" w:cs="宋体" w:hAnsi="宋体" w:hint="eastAsia"/>
          <w:sz w:val="24"/>
        </w:rPr>
      </w:pPr>
    </w:p>
    <w:p>
      <w:pPr>
        <w:pStyle w:val="style0"/>
        <w:widowControl/>
        <w:spacing w:lineRule="auto" w:line="360"/>
        <w:jc w:val="left"/>
        <w:outlineLvl w:val="1"/>
        <w:rPr>
          <w:rFonts w:ascii="宋体" w:cs="宋体" w:hAnsi="宋体"/>
          <w:b/>
          <w:kern w:val="0"/>
          <w:sz w:val="24"/>
        </w:rPr>
      </w:pPr>
      <w:r>
        <w:rPr>
          <w:rFonts w:ascii="宋体" w:cs="宋体" w:hAnsi="宋体" w:hint="eastAsia"/>
          <w:b/>
          <w:kern w:val="0"/>
          <w:sz w:val="24"/>
        </w:rPr>
        <w:t>七、项目验收要求</w:t>
      </w:r>
    </w:p>
    <w:p>
      <w:pPr>
        <w:pStyle w:val="style0"/>
        <w:spacing w:lineRule="auto" w:line="360"/>
        <w:ind w:firstLine="480" w:firstLineChars="200"/>
        <w:jc w:val="both"/>
        <w:textAlignment w:val="baseline"/>
        <w:rPr>
          <w:rFonts w:ascii="宋体" w:cs="宋体" w:hAnsi="宋体" w:hint="eastAsia"/>
          <w:b w:val="false"/>
          <w:kern w:val="2"/>
          <w:sz w:val="24"/>
        </w:rPr>
      </w:pPr>
      <w:r>
        <w:rPr>
          <w:rFonts w:ascii="宋体" w:cs="宋体" w:hAnsi="宋体" w:hint="eastAsia"/>
          <w:b w:val="false"/>
          <w:kern w:val="2"/>
          <w:sz w:val="24"/>
        </w:rPr>
        <w:t>项目验收合格的条件必须至少满足以下</w:t>
      </w:r>
      <w:r>
        <w:rPr>
          <w:rFonts w:ascii="宋体" w:cs="宋体" w:hAnsi="宋体" w:hint="eastAsia"/>
          <w:sz w:val="24"/>
          <w:lang w:val="en-US" w:eastAsia="zh-CN"/>
        </w:rPr>
        <w:t>三</w:t>
      </w:r>
      <w:r>
        <w:rPr>
          <w:rFonts w:ascii="宋体" w:cs="宋体" w:hAnsi="宋体" w:hint="eastAsia"/>
          <w:b w:val="false"/>
          <w:kern w:val="2"/>
          <w:sz w:val="24"/>
        </w:rPr>
        <w:t>个要求：</w:t>
      </w:r>
      <w:r>
        <w:rPr>
          <w:rFonts w:ascii="宋体" w:cs="宋体" w:hAnsi="宋体" w:hint="eastAsia"/>
          <w:sz w:val="24"/>
        </w:rPr>
        <w:t>提供了合同的全部货物和资料；所有货物质量合格、工作正常；提供了建设过程中双方签订的验收相关资料。</w:t>
      </w:r>
    </w:p>
    <w:p>
      <w:pPr>
        <w:pStyle w:val="style0"/>
        <w:spacing w:lineRule="auto" w:line="360"/>
        <w:ind w:firstLine="480" w:firstLineChars="200"/>
        <w:jc w:val="both"/>
        <w:textAlignment w:val="baseline"/>
        <w:rPr>
          <w:rFonts w:ascii="宋体" w:cs="宋体" w:hAnsi="宋体" w:hint="eastAsia"/>
          <w:b w:val="false"/>
          <w:kern w:val="2"/>
          <w:sz w:val="24"/>
        </w:rPr>
      </w:pPr>
      <w:r>
        <w:rPr>
          <w:rFonts w:ascii="宋体" w:cs="宋体" w:hAnsi="宋体" w:hint="eastAsia"/>
          <w:b w:val="false"/>
          <w:kern w:val="2"/>
          <w:sz w:val="24"/>
        </w:rPr>
        <w:t>1.交付成果要求</w:t>
      </w:r>
    </w:p>
    <w:p>
      <w:pPr>
        <w:pStyle w:val="style0"/>
        <w:spacing w:lineRule="auto" w:line="360"/>
        <w:ind w:firstLine="480" w:firstLineChars="200"/>
        <w:jc w:val="both"/>
        <w:textAlignment w:val="baseline"/>
        <w:rPr>
          <w:rFonts w:ascii="宋体" w:cs="宋体" w:hAnsi="宋体" w:hint="eastAsia"/>
          <w:b w:val="false"/>
          <w:kern w:val="2"/>
          <w:sz w:val="24"/>
        </w:rPr>
      </w:pPr>
      <w:r>
        <w:rPr>
          <w:rFonts w:ascii="宋体" w:cs="宋体" w:hAnsi="宋体" w:hint="eastAsia"/>
          <w:b w:val="false"/>
          <w:kern w:val="2"/>
          <w:sz w:val="24"/>
        </w:rPr>
        <w:t>成交供应商在工程实施开始和结束时应向用户提供下述技术文档：</w:t>
      </w:r>
    </w:p>
    <w:p>
      <w:pPr>
        <w:pStyle w:val="style0"/>
        <w:spacing w:lineRule="auto" w:line="360"/>
        <w:ind w:firstLine="480" w:firstLineChars="200"/>
        <w:jc w:val="both"/>
        <w:textAlignment w:val="baseline"/>
        <w:rPr>
          <w:rFonts w:ascii="宋体" w:cs="宋体" w:hAnsi="宋体" w:hint="eastAsia"/>
          <w:sz w:val="24"/>
        </w:rPr>
      </w:pPr>
      <w:r>
        <w:rPr>
          <w:rFonts w:ascii="宋体" w:cs="宋体" w:hAnsi="宋体" w:hint="eastAsia"/>
          <w:sz w:val="24"/>
        </w:rPr>
        <w:t>货物清单：所有货物的清单，包括设备和软件配置、数量等。</w:t>
      </w:r>
    </w:p>
    <w:p>
      <w:pPr>
        <w:pStyle w:val="style0"/>
        <w:spacing w:lineRule="auto" w:line="360"/>
        <w:ind w:firstLine="480" w:firstLineChars="200"/>
        <w:jc w:val="both"/>
        <w:textAlignment w:val="baseline"/>
        <w:rPr>
          <w:rFonts w:ascii="宋体" w:cs="宋体" w:hAnsi="宋体" w:hint="eastAsia"/>
          <w:b w:val="false"/>
          <w:kern w:val="2"/>
          <w:sz w:val="24"/>
        </w:rPr>
      </w:pPr>
      <w:r>
        <w:rPr>
          <w:rFonts w:ascii="宋体" w:cs="宋体" w:hAnsi="宋体" w:hint="eastAsia"/>
          <w:b w:val="false"/>
          <w:kern w:val="2"/>
          <w:sz w:val="24"/>
        </w:rPr>
        <w:t>技术文件: 设备</w:t>
      </w:r>
      <w:r>
        <w:rPr>
          <w:rFonts w:ascii="宋体" w:cs="宋体" w:hAnsi="宋体" w:hint="eastAsia"/>
          <w:sz w:val="24"/>
        </w:rPr>
        <w:t>和软件</w:t>
      </w:r>
      <w:r>
        <w:rPr>
          <w:rFonts w:ascii="宋体" w:cs="宋体" w:hAnsi="宋体" w:hint="eastAsia"/>
          <w:b w:val="false"/>
          <w:kern w:val="2"/>
          <w:sz w:val="24"/>
        </w:rPr>
        <w:t>安装、运行、使用、测试、诊断和维修的技术</w:t>
      </w:r>
      <w:r>
        <w:rPr>
          <w:rFonts w:ascii="宋体" w:cs="宋体" w:hAnsi="宋体" w:hint="eastAsia"/>
          <w:sz w:val="24"/>
        </w:rPr>
        <w:t>指南</w:t>
      </w:r>
      <w:r>
        <w:rPr>
          <w:rFonts w:ascii="宋体" w:cs="宋体" w:hAnsi="宋体" w:hint="eastAsia"/>
          <w:b w:val="false"/>
          <w:kern w:val="2"/>
          <w:sz w:val="24"/>
        </w:rPr>
        <w:t>文件。</w:t>
      </w:r>
    </w:p>
    <w:p>
      <w:pPr>
        <w:pStyle w:val="style0"/>
        <w:spacing w:lineRule="auto" w:line="360"/>
        <w:ind w:firstLine="480" w:firstLineChars="200"/>
        <w:jc w:val="both"/>
        <w:textAlignment w:val="baseline"/>
        <w:rPr>
          <w:rFonts w:ascii="宋体" w:cs="宋体" w:hAnsi="宋体" w:hint="eastAsia"/>
          <w:b w:val="false"/>
          <w:kern w:val="2"/>
          <w:sz w:val="24"/>
        </w:rPr>
      </w:pPr>
      <w:r>
        <w:rPr>
          <w:rFonts w:ascii="宋体" w:cs="宋体" w:hAnsi="宋体" w:hint="eastAsia"/>
          <w:b w:val="false"/>
          <w:kern w:val="2"/>
          <w:sz w:val="24"/>
        </w:rPr>
        <w:t>验收文档：验收时收集各项验收数据，汇总成册。</w:t>
      </w:r>
    </w:p>
    <w:p>
      <w:pPr>
        <w:pStyle w:val="style0"/>
        <w:spacing w:lineRule="auto" w:line="360"/>
        <w:ind w:firstLine="480" w:firstLineChars="200"/>
        <w:jc w:val="both"/>
        <w:textAlignment w:val="baseline"/>
        <w:rPr>
          <w:rFonts w:ascii="宋体" w:cs="宋体" w:hAnsi="宋体" w:hint="eastAsia"/>
          <w:b w:val="false"/>
          <w:kern w:val="2"/>
          <w:sz w:val="24"/>
        </w:rPr>
      </w:pPr>
      <w:r>
        <w:rPr>
          <w:rFonts w:ascii="宋体" w:cs="宋体" w:hAnsi="宋体" w:hint="eastAsia"/>
          <w:b w:val="false"/>
          <w:kern w:val="2"/>
          <w:sz w:val="24"/>
        </w:rPr>
        <w:t>2.验收要求</w:t>
      </w:r>
    </w:p>
    <w:p>
      <w:pPr>
        <w:pStyle w:val="style0"/>
        <w:spacing w:lineRule="auto" w:line="360"/>
        <w:ind w:firstLine="480" w:firstLineChars="200"/>
        <w:jc w:val="both"/>
        <w:textAlignment w:val="baseline"/>
        <w:rPr>
          <w:rFonts w:ascii="宋体" w:cs="宋体" w:hAnsi="宋体" w:hint="eastAsia"/>
          <w:b w:val="false"/>
          <w:kern w:val="2"/>
          <w:sz w:val="24"/>
        </w:rPr>
      </w:pPr>
      <w:r>
        <w:rPr>
          <w:rFonts w:ascii="宋体" w:cs="宋体" w:hAnsi="宋体" w:hint="eastAsia"/>
          <w:b w:val="false"/>
          <w:kern w:val="2"/>
          <w:sz w:val="24"/>
        </w:rPr>
        <w:t>项目在达到了全部规定要求，中标人在提交</w:t>
      </w:r>
      <w:r>
        <w:rPr>
          <w:rFonts w:ascii="宋体" w:cs="宋体" w:hAnsi="宋体" w:hint="eastAsia"/>
          <w:sz w:val="24"/>
        </w:rPr>
        <w:t>合同的全部货物，以及相关文档、报告等前提下，可以向采购人提出</w:t>
      </w:r>
      <w:r>
        <w:rPr>
          <w:rFonts w:ascii="宋体" w:cs="宋体" w:hAnsi="宋体" w:hint="eastAsia"/>
          <w:b w:val="false"/>
          <w:kern w:val="2"/>
          <w:sz w:val="24"/>
        </w:rPr>
        <w:t>竣工验收的申请。用户按照验收标准组织验收。</w:t>
      </w:r>
    </w:p>
    <w:p>
      <w:pPr>
        <w:pStyle w:val="style0"/>
        <w:widowControl/>
        <w:adjustRightInd/>
        <w:spacing w:lineRule="auto" w:line="360"/>
        <w:jc w:val="left"/>
        <w:outlineLvl w:val="1"/>
        <w:rPr>
          <w:rFonts w:ascii="宋体" w:cs="宋体" w:hAnsi="宋体" w:hint="eastAsia"/>
          <w:b w:val="false"/>
          <w:kern w:val="2"/>
          <w:sz w:val="24"/>
        </w:rPr>
      </w:pPr>
      <w:r>
        <w:rPr>
          <w:rFonts w:ascii="宋体" w:cs="宋体" w:hAnsi="宋体" w:hint="eastAsia"/>
          <w:b w:val="false"/>
          <w:kern w:val="2"/>
          <w:sz w:val="24"/>
        </w:rPr>
        <w:t>验收依据包括双方签订的合同、建设过程中双方签订的工作备忘记录；确认设备和服务完备、正确、满足用户的需求。</w:t>
      </w:r>
    </w:p>
    <w:p>
      <w:pPr>
        <w:pStyle w:val="style0"/>
        <w:widowControl/>
        <w:adjustRightInd/>
        <w:spacing w:lineRule="auto" w:line="360"/>
        <w:jc w:val="left"/>
        <w:outlineLvl w:val="1"/>
        <w:rPr>
          <w:rFonts w:ascii="宋体" w:cs="宋体" w:hAnsi="宋体" w:hint="eastAsia"/>
          <w:b w:val="false"/>
          <w:kern w:val="2"/>
          <w:sz w:val="24"/>
        </w:rPr>
      </w:pPr>
    </w:p>
    <w:p>
      <w:pPr>
        <w:pStyle w:val="style0"/>
        <w:widowControl/>
        <w:adjustRightInd/>
        <w:spacing w:lineRule="auto" w:line="360"/>
        <w:jc w:val="left"/>
        <w:outlineLvl w:val="1"/>
        <w:rPr>
          <w:rFonts w:ascii="宋体" w:cs="宋体" w:hAnsi="宋体"/>
          <w:b/>
          <w:kern w:val="0"/>
          <w:sz w:val="24"/>
        </w:rPr>
      </w:pPr>
      <w:r>
        <w:rPr>
          <w:rFonts w:ascii="宋体" w:cs="宋体" w:hAnsi="宋体" w:hint="eastAsia"/>
          <w:b/>
          <w:kern w:val="0"/>
          <w:sz w:val="24"/>
          <w:lang w:val="en-US" w:eastAsia="zh-CN"/>
        </w:rPr>
        <w:t>八</w:t>
      </w:r>
      <w:r>
        <w:rPr>
          <w:rFonts w:ascii="宋体" w:cs="宋体" w:hAnsi="宋体" w:hint="eastAsia"/>
          <w:b/>
          <w:kern w:val="0"/>
          <w:sz w:val="24"/>
        </w:rPr>
        <w:t>、其他要求</w:t>
      </w:r>
    </w:p>
    <w:p>
      <w:pPr>
        <w:pStyle w:val="style0"/>
        <w:adjustRightInd/>
        <w:spacing w:lineRule="auto" w:line="360"/>
        <w:ind w:firstLine="480" w:firstLineChars="200"/>
        <w:textAlignment w:val="baseline"/>
        <w:rPr>
          <w:rFonts w:ascii="宋体" w:cs="宋体" w:hAnsi="宋体"/>
          <w:sz w:val="24"/>
        </w:rPr>
      </w:pPr>
      <w:r>
        <w:rPr>
          <w:rFonts w:ascii="宋体" w:cs="宋体" w:hAnsi="宋体" w:hint="eastAsia"/>
          <w:sz w:val="24"/>
        </w:rPr>
        <w:t>1、供应商应提供投标产品对环境的各项要求，并且有责任检查安装现场是否符合产品安装条件。</w:t>
      </w:r>
    </w:p>
    <w:p>
      <w:pPr>
        <w:pStyle w:val="style0"/>
        <w:adjustRightInd/>
        <w:spacing w:lineRule="auto" w:line="360"/>
        <w:ind w:firstLine="480" w:firstLineChars="200"/>
        <w:textAlignment w:val="baseline"/>
        <w:rPr>
          <w:rFonts w:ascii="宋体" w:cs="宋体" w:hAnsi="宋体"/>
          <w:sz w:val="24"/>
        </w:rPr>
      </w:pPr>
      <w:r>
        <w:rPr>
          <w:rFonts w:ascii="宋体" w:cs="宋体" w:hAnsi="宋体" w:hint="eastAsia"/>
          <w:sz w:val="24"/>
        </w:rPr>
        <w:t>2、供应商应负责将所有投标产品运到用户指定地点和位置，并承担运输费用和运输中发生的其它一切费用。</w:t>
      </w:r>
    </w:p>
    <w:p>
      <w:pPr>
        <w:pStyle w:val="style0"/>
        <w:adjustRightInd/>
        <w:spacing w:lineRule="auto" w:line="360"/>
        <w:ind w:firstLine="480" w:firstLineChars="200"/>
        <w:textAlignment w:val="baseline"/>
        <w:rPr>
          <w:rFonts w:ascii="宋体" w:cs="宋体" w:hAnsi="宋体"/>
          <w:sz w:val="24"/>
        </w:rPr>
      </w:pPr>
      <w:r>
        <w:rPr>
          <w:rFonts w:ascii="宋体" w:cs="宋体" w:hAnsi="宋体" w:hint="eastAsia"/>
          <w:sz w:val="24"/>
        </w:rPr>
        <w:t>3、货物到达采购人指定的现场后，将由供应商、采购人及采购人委托的监理方（如有）共同开箱清点，并进行签字确认。若有差异，应由供应商承担责任。</w:t>
      </w:r>
    </w:p>
    <w:p>
      <w:pPr>
        <w:pStyle w:val="style0"/>
        <w:adjustRightInd/>
        <w:spacing w:lineRule="auto" w:line="360"/>
        <w:ind w:firstLine="480" w:firstLineChars="200"/>
        <w:textAlignment w:val="baseline"/>
        <w:rPr>
          <w:rFonts w:ascii="宋体" w:cs="宋体" w:hAnsi="宋体"/>
          <w:sz w:val="24"/>
        </w:rPr>
      </w:pPr>
      <w:r>
        <w:rPr>
          <w:rFonts w:ascii="宋体" w:cs="宋体" w:hAnsi="宋体" w:hint="eastAsia"/>
          <w:sz w:val="24"/>
        </w:rPr>
        <w:t>4、供应商需保证投标设备均为原产原装；保证所提供货物是全新的、未使用过的，按照主流或按照一流工艺生产的，并完全符合合同规定的质量、规格和性能的要求。</w:t>
      </w:r>
    </w:p>
    <w:p>
      <w:pPr>
        <w:pStyle w:val="style0"/>
        <w:adjustRightInd/>
        <w:spacing w:lineRule="auto" w:line="360"/>
        <w:ind w:firstLine="480" w:firstLineChars="200"/>
        <w:textAlignment w:val="baseline"/>
        <w:rPr>
          <w:rFonts w:ascii="宋体" w:cs="宋体" w:hAnsi="宋体"/>
          <w:sz w:val="24"/>
        </w:rPr>
      </w:pPr>
      <w:r>
        <w:rPr>
          <w:rFonts w:ascii="宋体" w:cs="宋体" w:hAnsi="宋体" w:hint="eastAsia"/>
          <w:sz w:val="24"/>
        </w:rPr>
        <w:t>5、设备到货时供应商提供原厂商对本次提供设备的序列号所对应的最终用户为采购方的书面确认。</w:t>
      </w:r>
    </w:p>
    <w:p>
      <w:pPr>
        <w:pStyle w:val="style0"/>
        <w:adjustRightInd/>
        <w:spacing w:lineRule="auto" w:line="360"/>
        <w:ind w:firstLine="480" w:firstLineChars="200"/>
        <w:textAlignment w:val="baseline"/>
        <w:rPr>
          <w:rFonts w:ascii="宋体" w:cs="宋体" w:hAnsi="宋体"/>
          <w:sz w:val="24"/>
        </w:rPr>
      </w:pPr>
      <w:r>
        <w:rPr>
          <w:rFonts w:ascii="宋体" w:cs="宋体" w:hAnsi="宋体" w:hint="eastAsia"/>
          <w:sz w:val="24"/>
        </w:rPr>
        <w:t>6、供应商应保证其提供的货物在正确安装、正常使用和保养条件下，在使用寿命期内应具有满意的性能。供应商应对由于设计、工艺或材料的缺陷而产生的故障负完全责任。</w:t>
      </w:r>
    </w:p>
    <w:p>
      <w:pPr>
        <w:pStyle w:val="style0"/>
        <w:adjustRightInd/>
        <w:spacing w:lineRule="auto" w:line="360"/>
        <w:ind w:firstLine="480" w:firstLineChars="200"/>
        <w:textAlignment w:val="baseline"/>
        <w:rPr>
          <w:rFonts w:ascii="宋体" w:cs="宋体" w:hAnsi="宋体"/>
          <w:sz w:val="24"/>
        </w:rPr>
      </w:pPr>
      <w:r>
        <w:rPr>
          <w:rFonts w:ascii="宋体" w:cs="宋体" w:hAnsi="宋体" w:hint="eastAsia"/>
          <w:sz w:val="24"/>
        </w:rPr>
        <w:t>7、供应商须保证所配置的产品有合法的使用权，并有相应的使用许可证。</w:t>
      </w:r>
    </w:p>
    <w:p>
      <w:pPr>
        <w:pStyle w:val="style0"/>
        <w:adjustRightInd/>
        <w:spacing w:lineRule="auto" w:line="360"/>
        <w:ind w:firstLine="480" w:firstLineChars="200"/>
        <w:textAlignment w:val="baseline"/>
        <w:rPr>
          <w:rFonts w:ascii="宋体" w:cs="宋体" w:hAnsi="宋体"/>
          <w:sz w:val="24"/>
        </w:rPr>
      </w:pPr>
      <w:r>
        <w:rPr>
          <w:rFonts w:ascii="宋体" w:cs="宋体" w:hAnsi="宋体" w:hint="eastAsia"/>
          <w:sz w:val="24"/>
        </w:rPr>
        <w:t>8、供应商应全力与采购人及其他产品供应商配合，根据采购人的详细需求，提交实施方案并得到采购人确认后实施，保证系统按时、正常地投入运行。</w:t>
      </w:r>
    </w:p>
    <w:p>
      <w:pPr>
        <w:pStyle w:val="style0"/>
        <w:adjustRightInd/>
        <w:spacing w:lineRule="auto" w:line="360"/>
        <w:ind w:firstLine="480" w:firstLineChars="200"/>
        <w:textAlignment w:val="baseline"/>
        <w:rPr>
          <w:rFonts w:ascii="宋体" w:cs="宋体" w:hAnsi="宋体"/>
          <w:sz w:val="24"/>
        </w:rPr>
      </w:pPr>
      <w:r>
        <w:rPr>
          <w:rFonts w:ascii="宋体" w:cs="宋体" w:hAnsi="宋体" w:hint="eastAsia"/>
          <w:sz w:val="24"/>
        </w:rPr>
        <w:t>9、产品实施及系统质保期内，如果牵涉到与第三方的产品集成或用户要求的其他工作，供应商应与其他集成商及其他供应商通力合作，无条件提供现场技术支持。</w:t>
      </w:r>
    </w:p>
    <w:p>
      <w:pPr>
        <w:pStyle w:val="style78"/>
        <w:spacing w:after="0" w:lineRule="auto" w:line="360"/>
        <w:ind w:left="0" w:leftChars="0" w:firstLine="0" w:firstLineChars="0"/>
        <w:rPr>
          <w:rFonts w:cs="宋体"/>
          <w:bCs/>
          <w:kern w:val="0"/>
          <w:sz w:val="24"/>
        </w:rPr>
      </w:pPr>
    </w:p>
    <w:p>
      <w:pPr>
        <w:pStyle w:val="style0"/>
        <w:widowControl/>
        <w:adjustRightInd/>
        <w:spacing w:lineRule="auto" w:line="360"/>
        <w:jc w:val="left"/>
        <w:outlineLvl w:val="1"/>
        <w:rPr>
          <w:rFonts w:ascii="宋体" w:cs="宋体" w:hAnsi="宋体"/>
          <w:b/>
          <w:kern w:val="0"/>
          <w:sz w:val="24"/>
        </w:rPr>
      </w:pPr>
      <w:r>
        <w:rPr>
          <w:rFonts w:ascii="宋体" w:cs="宋体" w:hAnsi="宋体" w:hint="eastAsia"/>
          <w:b/>
          <w:kern w:val="0"/>
          <w:sz w:val="24"/>
          <w:lang w:val="en-US" w:eastAsia="zh-CN"/>
        </w:rPr>
        <w:t>九</w:t>
      </w:r>
      <w:r>
        <w:rPr>
          <w:rFonts w:ascii="宋体" w:cs="宋体" w:hAnsi="宋体" w:hint="eastAsia"/>
          <w:b/>
          <w:kern w:val="0"/>
          <w:sz w:val="24"/>
        </w:rPr>
        <w:t>、投标要求</w:t>
      </w:r>
    </w:p>
    <w:p>
      <w:pPr>
        <w:pStyle w:val="style0"/>
        <w:adjustRightInd/>
        <w:spacing w:lineRule="auto" w:line="348"/>
        <w:ind w:firstLine="480" w:firstLineChars="200"/>
        <w:rPr>
          <w:rFonts w:ascii="宋体" w:hAnsi="宋体"/>
          <w:sz w:val="24"/>
        </w:rPr>
      </w:pPr>
      <w:r>
        <w:rPr>
          <w:rFonts w:ascii="宋体" w:hAnsi="宋体" w:hint="eastAsia"/>
          <w:sz w:val="24"/>
        </w:rPr>
        <w:t>供应商需在投标文件针对本项目的技术</w:t>
      </w:r>
      <w:r>
        <w:rPr>
          <w:rFonts w:ascii="宋体" w:hAnsi="宋体" w:hint="eastAsia"/>
          <w:sz w:val="24"/>
          <w:lang w:val="en-US" w:eastAsia="zh-CN"/>
        </w:rPr>
        <w:t>要求</w:t>
      </w:r>
      <w:r>
        <w:rPr>
          <w:rFonts w:ascii="宋体" w:hAnsi="宋体" w:hint="eastAsia"/>
          <w:sz w:val="24"/>
        </w:rPr>
        <w:t>进行响应。提供对本项目的项目理解。</w:t>
      </w:r>
    </w:p>
    <w:p>
      <w:pPr>
        <w:pStyle w:val="style0"/>
        <w:adjustRightInd/>
        <w:spacing w:lineRule="auto" w:line="348"/>
        <w:ind w:firstLine="480" w:firstLineChars="200"/>
        <w:rPr>
          <w:rFonts w:ascii="宋体" w:hAnsi="宋体"/>
          <w:sz w:val="24"/>
        </w:rPr>
      </w:pPr>
      <w:r>
        <w:rPr>
          <w:rFonts w:ascii="宋体" w:hAnsi="宋体" w:hint="eastAsia"/>
          <w:sz w:val="24"/>
        </w:rPr>
        <w:t>为了保障项目的顺利实施，供应商需编制完善的项目重点难点分析及解决措施；技术实施方案，包括供货组织、进度安排、进度保障等内容；质量保证措施，包括项目实施组织机构、质量保障方案、项目验收方案等内容；技术培训方案，包括培训内容设置，培训计划安排等内容，具体要求见“五、技术培训要求”；售后服务方案，包括服务响应模式、故障响应保障方式、响应速度等内容；合理化建议及承诺；</w:t>
      </w:r>
    </w:p>
    <w:p>
      <w:pPr>
        <w:pStyle w:val="style0"/>
        <w:adjustRightInd/>
        <w:spacing w:lineRule="auto" w:line="348"/>
        <w:ind w:firstLine="480" w:firstLineChars="200"/>
        <w:rPr>
          <w:rFonts w:ascii="宋体" w:hAnsi="宋体" w:hint="eastAsia"/>
          <w:sz w:val="24"/>
        </w:rPr>
      </w:pPr>
      <w:r>
        <w:rPr>
          <w:rFonts w:ascii="宋体" w:hAnsi="宋体" w:hint="eastAsia"/>
          <w:sz w:val="24"/>
        </w:rPr>
        <w:t>在投标文件中提供配备完整、架构清晰的服务团队，具体要求见“六、人员要求”</w:t>
      </w:r>
      <w:r>
        <w:rPr>
          <w:rFonts w:ascii="宋体" w:hAnsi="宋体" w:hint="eastAsia"/>
          <w:sz w:val="24"/>
          <w:lang w:eastAsia="zh-CN"/>
        </w:rPr>
        <w:t>。</w:t>
      </w:r>
      <w:r>
        <w:rPr>
          <w:rFonts w:ascii="宋体" w:hAnsi="宋体" w:hint="eastAsia"/>
          <w:sz w:val="24"/>
        </w:rPr>
        <w:t>如具备项目要求的相关履约能力，请提供相关的证明材料；提供符合业绩要求的合同复印件；提供节能环保政策加分相关证明材料。</w:t>
      </w:r>
    </w:p>
    <w:p>
      <w:pPr>
        <w:pStyle w:val="style0"/>
        <w:adjustRightInd/>
        <w:spacing w:lineRule="auto" w:line="348"/>
        <w:ind w:firstLine="480" w:firstLineChars="200"/>
        <w:rPr>
          <w:rFonts w:ascii="宋体" w:hAnsi="宋体" w:hint="eastAsia"/>
          <w:sz w:val="24"/>
        </w:rPr>
      </w:pPr>
    </w:p>
    <w:p>
      <w:pPr>
        <w:pStyle w:val="style0"/>
        <w:widowControl/>
        <w:adjustRightInd/>
        <w:spacing w:lineRule="auto" w:line="360"/>
        <w:jc w:val="left"/>
        <w:outlineLvl w:val="1"/>
        <w:rPr>
          <w:rFonts w:ascii="宋体" w:cs="宋体" w:hAnsi="宋体" w:hint="eastAsia"/>
          <w:b/>
          <w:color w:val="ff0000"/>
          <w:kern w:val="0"/>
          <w:sz w:val="24"/>
        </w:rPr>
      </w:pPr>
      <w:r>
        <w:rPr>
          <w:rFonts w:ascii="宋体" w:cs="宋体" w:hAnsi="宋体" w:hint="eastAsia"/>
          <w:b/>
          <w:color w:val="ff0000"/>
          <w:kern w:val="0"/>
          <w:sz w:val="24"/>
        </w:rPr>
        <w:t>十、联合体要求</w:t>
      </w:r>
    </w:p>
    <w:p>
      <w:pPr>
        <w:pStyle w:val="style0"/>
        <w:spacing w:lineRule="auto" w:line="360"/>
        <w:ind w:firstLine="480" w:firstLineChars="200"/>
        <w:rPr>
          <w:rFonts w:ascii="宋体" w:hAnsi="宋体" w:hint="eastAsia"/>
          <w:color w:val="ff0000"/>
          <w:sz w:val="24"/>
          <w:szCs w:val="24"/>
        </w:rPr>
      </w:pPr>
      <w:r>
        <w:rPr>
          <w:rFonts w:ascii="宋体" w:hAnsi="宋体" w:hint="eastAsia"/>
          <w:color w:val="ff0000"/>
          <w:sz w:val="24"/>
          <w:szCs w:val="24"/>
        </w:rPr>
        <w:t>本项目接受联合体投标，联合体单位不得超过</w:t>
      </w:r>
      <w:r>
        <w:rPr>
          <w:rFonts w:ascii="宋体" w:hAnsi="宋体" w:hint="eastAsia"/>
          <w:color w:val="ff0000"/>
          <w:sz w:val="24"/>
          <w:szCs w:val="24"/>
          <w:lang w:val="en-US" w:eastAsia="zh-CN"/>
        </w:rPr>
        <w:t>三</w:t>
      </w:r>
      <w:r>
        <w:rPr>
          <w:rFonts w:ascii="宋体" w:hAnsi="宋体" w:hint="eastAsia"/>
          <w:color w:val="ff0000"/>
          <w:sz w:val="24"/>
          <w:szCs w:val="24"/>
        </w:rPr>
        <w:t>家。</w:t>
      </w:r>
    </w:p>
    <w:p>
      <w:pPr>
        <w:pStyle w:val="style0"/>
        <w:spacing w:lineRule="auto" w:line="360"/>
        <w:ind w:firstLine="480" w:firstLineChars="200"/>
        <w:rPr>
          <w:rFonts w:ascii="宋体" w:hAnsi="宋体" w:hint="eastAsia"/>
          <w:sz w:val="24"/>
          <w:szCs w:val="24"/>
        </w:rPr>
      </w:pPr>
      <w:r>
        <w:rPr>
          <w:rFonts w:ascii="宋体" w:hAnsi="宋体" w:hint="eastAsia"/>
          <w:color w:val="ff0000"/>
          <w:sz w:val="24"/>
          <w:szCs w:val="24"/>
        </w:rPr>
        <w:t>联合体投标时必须提供《联合</w:t>
      </w:r>
      <w:r>
        <w:rPr>
          <w:rFonts w:ascii="宋体" w:hAnsi="宋体" w:hint="eastAsia"/>
          <w:color w:val="ff0000"/>
          <w:sz w:val="24"/>
          <w:szCs w:val="24"/>
          <w:lang w:val="en-US" w:eastAsia="zh-CN"/>
        </w:rPr>
        <w:t>投标</w:t>
      </w:r>
      <w:r>
        <w:rPr>
          <w:rFonts w:ascii="宋体" w:hAnsi="宋体" w:hint="eastAsia"/>
          <w:color w:val="ff0000"/>
          <w:sz w:val="24"/>
          <w:szCs w:val="24"/>
        </w:rPr>
        <w:t>协议书》原件，在联合</w:t>
      </w:r>
      <w:r>
        <w:rPr>
          <w:rFonts w:ascii="宋体" w:hAnsi="宋体" w:hint="eastAsia"/>
          <w:color w:val="ff0000"/>
          <w:sz w:val="24"/>
          <w:szCs w:val="24"/>
          <w:lang w:val="en-US" w:eastAsia="zh-CN"/>
        </w:rPr>
        <w:t>投标</w:t>
      </w:r>
      <w:r>
        <w:rPr>
          <w:rFonts w:ascii="宋体" w:hAnsi="宋体" w:hint="eastAsia"/>
          <w:color w:val="ff0000"/>
          <w:sz w:val="24"/>
          <w:szCs w:val="24"/>
        </w:rPr>
        <w:t>协议书中明确联合体各</w:t>
      </w:r>
      <w:r>
        <w:rPr>
          <w:rFonts w:ascii="宋体" w:hAnsi="宋体"/>
          <w:color w:val="ff0000"/>
          <w:sz w:val="24"/>
          <w:szCs w:val="24"/>
        </w:rPr>
        <w:t>方承担的工作和相应的责任</w:t>
      </w:r>
      <w:r>
        <w:rPr>
          <w:rFonts w:ascii="宋体" w:hAnsi="宋体" w:hint="eastAsia"/>
          <w:color w:val="ff0000"/>
          <w:sz w:val="24"/>
          <w:szCs w:val="24"/>
        </w:rPr>
        <w:t>。</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spacing w:lineRule="exact" w:line="440"/>
        <w:jc w:val="center"/>
        <w:outlineLvl w:val="1"/>
        <w:rPr>
          <w:b/>
          <w:sz w:val="32"/>
        </w:rPr>
      </w:pPr>
      <w:r>
        <w:rPr>
          <w:b/>
          <w:sz w:val="32"/>
        </w:rPr>
        <w:t>评标</w:t>
      </w:r>
      <w:r>
        <w:rPr>
          <w:rFonts w:hint="eastAsia"/>
          <w:b/>
          <w:sz w:val="32"/>
        </w:rPr>
        <w:t>标准与评标</w:t>
      </w:r>
      <w:r>
        <w:rPr>
          <w:b/>
          <w:sz w:val="32"/>
        </w:rPr>
        <w:t>办法</w:t>
      </w:r>
    </w:p>
    <w:p>
      <w:pPr>
        <w:pStyle w:val="style4110"/>
        <w:spacing w:lineRule="exact" w:line="440"/>
        <w:rPr>
          <w:rFonts w:ascii="宋体" w:hAnsi="宋体"/>
          <w:color w:val="000000"/>
          <w:szCs w:val="24"/>
        </w:rPr>
      </w:pPr>
      <w:r>
        <w:rPr>
          <w:rFonts w:ascii="宋体" w:hAnsi="宋体" w:hint="eastAsia"/>
          <w:color w:val="000000"/>
          <w:szCs w:val="24"/>
        </w:rPr>
        <w:t>一、评标原则</w:t>
      </w:r>
    </w:p>
    <w:p>
      <w:pPr>
        <w:pStyle w:val="style0"/>
        <w:tabs>
          <w:tab w:val="left" w:leader="none" w:pos="780"/>
        </w:tabs>
        <w:spacing w:lineRule="exact" w:line="440"/>
        <w:ind w:firstLine="638" w:firstLineChars="266"/>
        <w:rPr>
          <w:rFonts w:ascii="宋体" w:hAnsi="宋体"/>
          <w:color w:val="000000"/>
          <w:sz w:val="24"/>
        </w:rPr>
      </w:pPr>
      <w:r>
        <w:rPr>
          <w:rFonts w:ascii="宋体" w:hAnsi="宋体"/>
          <w:color w:val="000000"/>
          <w:sz w:val="24"/>
        </w:rPr>
        <w:t>1、公平、公正地对待所有合格的投标人</w:t>
      </w:r>
      <w:r>
        <w:rPr>
          <w:rFonts w:ascii="宋体" w:hAnsi="宋体" w:hint="eastAsia"/>
          <w:color w:val="000000"/>
          <w:sz w:val="24"/>
        </w:rPr>
        <w:t>。</w:t>
      </w:r>
    </w:p>
    <w:p>
      <w:pPr>
        <w:pStyle w:val="style0"/>
        <w:tabs>
          <w:tab w:val="left" w:leader="none" w:pos="780"/>
        </w:tabs>
        <w:spacing w:lineRule="exact" w:line="440"/>
        <w:ind w:firstLine="638" w:firstLineChars="266"/>
        <w:rPr>
          <w:rFonts w:ascii="宋体" w:hAnsi="宋体"/>
          <w:color w:val="000000"/>
          <w:sz w:val="24"/>
        </w:rPr>
      </w:pPr>
      <w:r>
        <w:rPr>
          <w:rFonts w:ascii="宋体" w:hAnsi="宋体"/>
          <w:color w:val="000000"/>
          <w:sz w:val="24"/>
        </w:rPr>
        <w:t>2、遵守《中华</w:t>
      </w:r>
      <w:r>
        <w:rPr>
          <w:rFonts w:ascii="宋体" w:hAnsi="宋体" w:hint="eastAsia"/>
          <w:color w:val="000000"/>
          <w:sz w:val="24"/>
        </w:rPr>
        <w:t>人民</w:t>
      </w:r>
      <w:r>
        <w:rPr>
          <w:rFonts w:ascii="宋体" w:hAnsi="宋体"/>
          <w:color w:val="000000"/>
          <w:sz w:val="24"/>
        </w:rPr>
        <w:t>共和国政府采购法》</w:t>
      </w:r>
      <w:r>
        <w:rPr>
          <w:rFonts w:ascii="宋体" w:hAnsi="宋体" w:hint="eastAsia"/>
          <w:color w:val="000000"/>
          <w:sz w:val="24"/>
        </w:rPr>
        <w:t>等</w:t>
      </w:r>
      <w:r>
        <w:rPr>
          <w:rFonts w:ascii="宋体" w:hAnsi="宋体"/>
          <w:color w:val="000000"/>
          <w:sz w:val="24"/>
        </w:rPr>
        <w:t>有关</w:t>
      </w:r>
      <w:r>
        <w:rPr>
          <w:rFonts w:ascii="宋体" w:hAnsi="宋体" w:hint="eastAsia"/>
          <w:color w:val="000000"/>
          <w:sz w:val="24"/>
        </w:rPr>
        <w:t>法律法规的</w:t>
      </w:r>
      <w:r>
        <w:rPr>
          <w:rFonts w:ascii="宋体" w:hAnsi="宋体"/>
          <w:color w:val="000000"/>
          <w:sz w:val="24"/>
        </w:rPr>
        <w:t>规定</w:t>
      </w:r>
      <w:r>
        <w:rPr>
          <w:rFonts w:ascii="宋体" w:hAnsi="宋体" w:hint="eastAsia"/>
          <w:color w:val="000000"/>
          <w:sz w:val="24"/>
        </w:rPr>
        <w:t>。</w:t>
      </w:r>
    </w:p>
    <w:p>
      <w:pPr>
        <w:pStyle w:val="style0"/>
        <w:tabs>
          <w:tab w:val="left" w:leader="none" w:pos="780"/>
        </w:tabs>
        <w:spacing w:lineRule="exact" w:line="440"/>
        <w:ind w:firstLine="638" w:firstLineChars="266"/>
        <w:rPr>
          <w:rFonts w:ascii="宋体" w:hAnsi="宋体"/>
          <w:color w:val="000000"/>
          <w:sz w:val="24"/>
        </w:rPr>
      </w:pPr>
      <w:r>
        <w:rPr>
          <w:rFonts w:ascii="宋体" w:hAnsi="宋体"/>
          <w:color w:val="000000"/>
          <w:sz w:val="24"/>
        </w:rPr>
        <w:t>3、评标必须以招标文件中各项规定条件为准</w:t>
      </w:r>
      <w:r>
        <w:rPr>
          <w:rFonts w:ascii="宋体" w:hAnsi="宋体" w:hint="eastAsia"/>
          <w:color w:val="000000"/>
          <w:sz w:val="24"/>
        </w:rPr>
        <w:t>。</w:t>
      </w:r>
    </w:p>
    <w:p>
      <w:pPr>
        <w:pStyle w:val="style4110"/>
        <w:spacing w:lineRule="exact" w:line="440"/>
        <w:rPr>
          <w:rFonts w:ascii="宋体" w:hAnsi="宋体"/>
          <w:color w:val="000000"/>
          <w:szCs w:val="24"/>
        </w:rPr>
      </w:pPr>
      <w:r>
        <w:rPr>
          <w:rFonts w:ascii="宋体" w:hAnsi="宋体" w:hint="eastAsia"/>
          <w:color w:val="000000"/>
          <w:szCs w:val="24"/>
        </w:rPr>
        <w:t>二、</w:t>
      </w:r>
      <w:r>
        <w:rPr>
          <w:rFonts w:ascii="宋体" w:hAnsi="宋体" w:hint="eastAsia"/>
          <w:b/>
          <w:color w:val="000000"/>
          <w:szCs w:val="24"/>
        </w:rPr>
        <w:t>无效标</w:t>
      </w:r>
    </w:p>
    <w:p>
      <w:pPr>
        <w:pStyle w:val="style0"/>
        <w:spacing w:lineRule="exact" w:line="440"/>
        <w:ind w:firstLine="560"/>
        <w:rPr>
          <w:rFonts w:ascii="宋体" w:hAnsi="宋体"/>
          <w:color w:val="000000"/>
          <w:sz w:val="24"/>
        </w:rPr>
      </w:pPr>
      <w:r>
        <w:rPr>
          <w:rFonts w:ascii="宋体" w:hAnsi="宋体" w:hint="eastAsia"/>
          <w:color w:val="000000"/>
          <w:sz w:val="24"/>
        </w:rPr>
        <w:t>资格审查由</w:t>
      </w:r>
      <w:r>
        <w:rPr>
          <w:rFonts w:ascii="宋体" w:hAnsi="宋体" w:hint="eastAsia"/>
          <w:color w:val="000000"/>
          <w:sz w:val="24"/>
          <w:lang w:eastAsia="zh-CN"/>
        </w:rPr>
        <w:t>采购人</w:t>
      </w:r>
      <w:r>
        <w:rPr>
          <w:rFonts w:ascii="宋体" w:hAnsi="宋体" w:hint="eastAsia"/>
          <w:color w:val="000000"/>
          <w:sz w:val="24"/>
        </w:rPr>
        <w:t>负责，符合性审查及评审由评审委员会负责。凡出现以下情况之一的投标文件将被视为无效标，不进入技术评议及综合打分：</w:t>
      </w:r>
    </w:p>
    <w:p>
      <w:pPr>
        <w:pStyle w:val="style0"/>
        <w:numPr>
          <w:ilvl w:val="1"/>
          <w:numId w:val="41"/>
        </w:numPr>
        <w:spacing w:lineRule="exact" w:line="440"/>
        <w:rPr>
          <w:rFonts w:ascii="宋体" w:hAnsi="宋体"/>
          <w:sz w:val="24"/>
        </w:rPr>
      </w:pPr>
      <w:r>
        <w:rPr>
          <w:rFonts w:ascii="宋体" w:hAnsi="宋体" w:hint="eastAsia"/>
          <w:sz w:val="24"/>
        </w:rPr>
        <w:t>符合下列条件之一的，资格性审查不合格：</w:t>
      </w:r>
    </w:p>
    <w:p>
      <w:pPr>
        <w:pStyle w:val="style0"/>
        <w:numPr>
          <w:ilvl w:val="0"/>
          <w:numId w:val="42"/>
        </w:numPr>
        <w:spacing w:lineRule="exact" w:line="440"/>
        <w:ind w:left="900"/>
        <w:rPr>
          <w:rFonts w:ascii="宋体" w:hAnsi="宋体"/>
          <w:sz w:val="24"/>
        </w:rPr>
      </w:pPr>
      <w:r>
        <w:rPr>
          <w:rFonts w:ascii="宋体" w:hAnsi="宋体" w:hint="eastAsia"/>
          <w:sz w:val="24"/>
        </w:rPr>
        <w:t>不符合政府采购法第</w:t>
      </w:r>
      <w:r>
        <w:rPr>
          <w:rFonts w:ascii="宋体" w:hAnsi="宋体" w:hint="eastAsia"/>
          <w:sz w:val="24"/>
          <w:lang w:val="en-US" w:eastAsia="zh-CN"/>
        </w:rPr>
        <w:t>二十二</w:t>
      </w:r>
      <w:r>
        <w:rPr>
          <w:rFonts w:ascii="宋体" w:hAnsi="宋体" w:hint="eastAsia"/>
          <w:sz w:val="24"/>
        </w:rPr>
        <w:t>条第</w:t>
      </w:r>
      <w:r>
        <w:rPr>
          <w:rFonts w:ascii="宋体" w:hAnsi="宋体" w:hint="eastAsia"/>
          <w:sz w:val="24"/>
          <w:lang w:val="en-US" w:eastAsia="zh-CN"/>
        </w:rPr>
        <w:t>一</w:t>
      </w:r>
      <w:r>
        <w:rPr>
          <w:rFonts w:ascii="宋体" w:hAnsi="宋体" w:hint="eastAsia"/>
          <w:sz w:val="24"/>
        </w:rPr>
        <w:t>款之规定（审查</w:t>
      </w:r>
      <w:r>
        <w:rPr>
          <w:rFonts w:ascii="宋体" w:hAnsi="宋体" w:hint="eastAsia"/>
          <w:b/>
          <w:color w:val="ff0000"/>
          <w:sz w:val="24"/>
        </w:rPr>
        <w:t>营业执照</w:t>
      </w:r>
      <w:r>
        <w:rPr>
          <w:rFonts w:ascii="宋体" w:hAnsi="宋体" w:hint="eastAsia"/>
          <w:sz w:val="24"/>
        </w:rPr>
        <w:t>及</w:t>
      </w:r>
      <w:r>
        <w:rPr>
          <w:rFonts w:ascii="宋体" w:hAnsi="宋体" w:hint="eastAsia"/>
          <w:b/>
          <w:color w:val="ff0000"/>
          <w:sz w:val="24"/>
        </w:rPr>
        <w:t>诚信投标承诺书</w:t>
      </w:r>
      <w:r>
        <w:rPr>
          <w:rFonts w:ascii="宋体" w:hAnsi="宋体" w:hint="eastAsia"/>
          <w:sz w:val="24"/>
        </w:rPr>
        <w:t>）；</w:t>
      </w:r>
    </w:p>
    <w:p>
      <w:pPr>
        <w:pStyle w:val="style0"/>
        <w:numPr>
          <w:ilvl w:val="0"/>
          <w:numId w:val="42"/>
        </w:numPr>
        <w:spacing w:lineRule="exact" w:line="440"/>
        <w:ind w:left="900"/>
        <w:rPr>
          <w:rFonts w:ascii="宋体" w:hAnsi="宋体"/>
          <w:sz w:val="24"/>
        </w:rPr>
      </w:pPr>
      <w:r>
        <w:rPr>
          <w:rFonts w:ascii="宋体" w:hAnsi="宋体" w:hint="eastAsia"/>
          <w:sz w:val="24"/>
          <w:szCs w:val="24"/>
        </w:rPr>
        <w:t>列入失信被执行人、重大税收违法案件当事人名单、政府采购严重违法失信记录名单在禁止参加采购期限的供应商（以投标截止日“www.creditchina.gov.cn、www.ccgp.gov.cn”网站查询数据为准，打印不合格投标人的查询记录网页一并作为资格审查资料存档。</w:t>
      </w:r>
      <w:r>
        <w:rPr>
          <w:rFonts w:ascii="宋体" w:hAnsi="宋体" w:hint="eastAsia"/>
          <w:b/>
          <w:bCs/>
          <w:sz w:val="24"/>
          <w:szCs w:val="24"/>
        </w:rPr>
        <w:t>如相关失信记录已失效，投标人需提供相关证明资料</w:t>
      </w:r>
      <w:r>
        <w:rPr>
          <w:rFonts w:ascii="宋体" w:hAnsi="宋体" w:hint="eastAsia"/>
          <w:sz w:val="24"/>
          <w:szCs w:val="24"/>
        </w:rPr>
        <w:t>）</w:t>
      </w:r>
      <w:r>
        <w:rPr>
          <w:rFonts w:ascii="宋体" w:hAnsi="宋体" w:hint="eastAsia"/>
          <w:sz w:val="24"/>
        </w:rPr>
        <w:t>；</w:t>
      </w:r>
    </w:p>
    <w:p>
      <w:pPr>
        <w:pStyle w:val="style0"/>
        <w:numPr>
          <w:ilvl w:val="0"/>
          <w:numId w:val="42"/>
        </w:numPr>
        <w:spacing w:lineRule="exact" w:line="440"/>
        <w:ind w:left="900"/>
        <w:rPr>
          <w:rFonts w:ascii="宋体" w:hAnsi="宋体"/>
          <w:sz w:val="24"/>
        </w:rPr>
      </w:pPr>
      <w:r>
        <w:rPr>
          <w:rFonts w:ascii="宋体" w:hAnsi="宋体" w:hint="eastAsia"/>
          <w:sz w:val="24"/>
        </w:rPr>
        <w:t>不符合特定资格条件的（若有）。</w:t>
      </w:r>
    </w:p>
    <w:p>
      <w:pPr>
        <w:pStyle w:val="style0"/>
        <w:numPr>
          <w:ilvl w:val="0"/>
          <w:numId w:val="42"/>
        </w:numPr>
        <w:spacing w:lineRule="exact" w:line="440"/>
        <w:ind w:left="900"/>
        <w:rPr>
          <w:rFonts w:ascii="宋体" w:hAnsi="宋体"/>
          <w:sz w:val="24"/>
        </w:rPr>
      </w:pPr>
      <w:r>
        <w:rPr>
          <w:rFonts w:ascii="宋体" w:hAnsi="宋体" w:hint="eastAsia"/>
          <w:sz w:val="24"/>
        </w:rPr>
        <w:t>不符合落实政府采购政策需满足的资格要求的。</w:t>
      </w:r>
    </w:p>
    <w:p>
      <w:pPr>
        <w:pStyle w:val="style0"/>
        <w:numPr>
          <w:ilvl w:val="1"/>
          <w:numId w:val="41"/>
        </w:numPr>
        <w:spacing w:lineRule="exact" w:line="440"/>
        <w:rPr>
          <w:rFonts w:ascii="宋体" w:hAnsi="宋体"/>
          <w:sz w:val="24"/>
        </w:rPr>
      </w:pPr>
      <w:r>
        <w:rPr>
          <w:rFonts w:ascii="宋体" w:hAnsi="宋体" w:hint="eastAsia"/>
          <w:sz w:val="24"/>
        </w:rPr>
        <w:t>符合下列条件之一的，符合性审查不合格：</w:t>
      </w:r>
    </w:p>
    <w:p>
      <w:pPr>
        <w:pStyle w:val="style0"/>
        <w:numPr>
          <w:ilvl w:val="0"/>
          <w:numId w:val="43"/>
        </w:numPr>
        <w:spacing w:lineRule="exact" w:line="440"/>
        <w:ind w:left="900"/>
        <w:rPr>
          <w:rFonts w:ascii="宋体" w:hAnsi="宋体"/>
          <w:b/>
          <w:sz w:val="24"/>
          <w:szCs w:val="22"/>
        </w:rPr>
      </w:pPr>
      <w:r>
        <w:rPr>
          <w:rFonts w:ascii="宋体" w:hAnsi="宋体" w:hint="eastAsia"/>
          <w:b/>
          <w:sz w:val="24"/>
        </w:rPr>
        <w:t>未按要求提供</w:t>
      </w:r>
      <w:r>
        <w:rPr>
          <w:rFonts w:ascii="宋体" w:hAnsi="宋体" w:hint="eastAsia"/>
          <w:b/>
          <w:color w:val="ff0000"/>
          <w:sz w:val="24"/>
          <w:szCs w:val="22"/>
        </w:rPr>
        <w:t>投标函、开标一览表、投标分项报价表</w:t>
      </w:r>
      <w:r>
        <w:rPr>
          <w:rFonts w:ascii="宋体" w:hAnsi="宋体" w:hint="eastAsia"/>
          <w:b/>
          <w:sz w:val="24"/>
          <w:szCs w:val="22"/>
        </w:rPr>
        <w:t>的；</w:t>
      </w:r>
    </w:p>
    <w:p>
      <w:pPr>
        <w:pStyle w:val="style0"/>
        <w:numPr>
          <w:ilvl w:val="0"/>
          <w:numId w:val="43"/>
        </w:numPr>
        <w:spacing w:lineRule="exact" w:line="440"/>
        <w:ind w:left="900"/>
        <w:rPr>
          <w:rFonts w:ascii="宋体" w:hAnsi="宋体"/>
          <w:b/>
          <w:sz w:val="24"/>
          <w:szCs w:val="22"/>
        </w:rPr>
      </w:pPr>
      <w:r>
        <w:rPr>
          <w:rFonts w:ascii="宋体" w:hAnsi="宋体" w:hint="eastAsia"/>
          <w:b/>
          <w:sz w:val="24"/>
          <w:szCs w:val="22"/>
        </w:rPr>
        <w:t>应当提供法定代表人授权书而未提供的；</w:t>
      </w:r>
    </w:p>
    <w:p>
      <w:pPr>
        <w:pStyle w:val="style0"/>
        <w:numPr>
          <w:ilvl w:val="0"/>
          <w:numId w:val="43"/>
        </w:numPr>
        <w:spacing w:lineRule="exact" w:line="440"/>
        <w:ind w:left="900"/>
        <w:rPr>
          <w:rFonts w:ascii="宋体" w:hAnsi="宋体"/>
          <w:b/>
          <w:bCs/>
          <w:sz w:val="24"/>
        </w:rPr>
      </w:pPr>
      <w:r>
        <w:rPr>
          <w:rFonts w:ascii="宋体" w:hAnsi="宋体" w:hint="eastAsia"/>
          <w:b/>
          <w:bCs/>
          <w:sz w:val="24"/>
        </w:rPr>
        <w:t>投标有效期少于招标文件要求的；</w:t>
      </w:r>
    </w:p>
    <w:p>
      <w:pPr>
        <w:pStyle w:val="style0"/>
        <w:spacing w:lineRule="exact" w:line="440"/>
        <w:ind w:left="900"/>
        <w:rPr>
          <w:rFonts w:ascii="宋体" w:hAnsi="宋体"/>
          <w:b/>
          <w:bCs/>
          <w:sz w:val="24"/>
        </w:rPr>
      </w:pPr>
      <w:r>
        <w:rPr>
          <w:rFonts w:ascii="宋体" w:hAnsi="宋体" w:hint="eastAsia"/>
          <w:b/>
          <w:bCs/>
          <w:sz w:val="24"/>
        </w:rPr>
        <w:t>（4）</w:t>
      </w:r>
      <w:r>
        <w:rPr>
          <w:rFonts w:ascii="宋体" w:hAnsi="宋体" w:hint="eastAsia"/>
          <w:b/>
          <w:bCs/>
          <w:sz w:val="24"/>
          <w:szCs w:val="24"/>
        </w:rPr>
        <w:t>投标人应填写全称，加盖与全称相一致的公章（不得加盖带有“专用章”等字样的印章），</w:t>
      </w:r>
      <w:r>
        <w:rPr>
          <w:rFonts w:ascii="宋体" w:hAnsi="宋体" w:hint="eastAsia"/>
          <w:b/>
          <w:bCs/>
          <w:sz w:val="24"/>
        </w:rPr>
        <w:t>未按规定签署、盖章的，影响投标效力的；</w:t>
      </w:r>
    </w:p>
    <w:p>
      <w:pPr>
        <w:pStyle w:val="style0"/>
        <w:spacing w:lineRule="exact" w:line="440"/>
        <w:ind w:left="900"/>
        <w:rPr>
          <w:rFonts w:ascii="宋体" w:hAnsi="宋体"/>
          <w:b/>
          <w:bCs/>
          <w:sz w:val="24"/>
        </w:rPr>
      </w:pPr>
      <w:r>
        <w:rPr>
          <w:rFonts w:ascii="宋体" w:hAnsi="宋体" w:hint="eastAsia"/>
          <w:b/>
          <w:bCs/>
          <w:sz w:val="24"/>
        </w:rPr>
        <w:t>（5）投标文件未按要求编制，内容缺失、不完整，导致无法评审的；</w:t>
      </w:r>
    </w:p>
    <w:p>
      <w:pPr>
        <w:pStyle w:val="style0"/>
        <w:spacing w:lineRule="exact" w:line="440"/>
        <w:ind w:left="900"/>
        <w:rPr>
          <w:rFonts w:ascii="宋体" w:hAnsi="宋体" w:hint="eastAsia"/>
          <w:b/>
          <w:bCs/>
          <w:sz w:val="24"/>
          <w:szCs w:val="24"/>
        </w:rPr>
      </w:pPr>
      <w:r>
        <w:rPr>
          <w:rFonts w:ascii="宋体" w:hAnsi="宋体" w:hint="eastAsia"/>
          <w:b/>
          <w:bCs/>
          <w:sz w:val="24"/>
        </w:rPr>
        <w:t>（6）</w:t>
      </w:r>
      <w:r>
        <w:rPr>
          <w:rFonts w:ascii="宋体" w:hAnsi="宋体" w:hint="eastAsia"/>
          <w:b/>
          <w:bCs/>
          <w:sz w:val="24"/>
          <w:szCs w:val="24"/>
        </w:rPr>
        <w:t>投标价格错误且不同意按招标文件要求进行修正的；</w:t>
      </w:r>
    </w:p>
    <w:p>
      <w:pPr>
        <w:pStyle w:val="style0"/>
        <w:spacing w:lineRule="exact" w:line="440"/>
        <w:ind w:left="900"/>
        <w:rPr>
          <w:rFonts w:ascii="宋体" w:hAnsi="宋体" w:hint="eastAsia"/>
          <w:b/>
          <w:bCs/>
          <w:sz w:val="24"/>
          <w:szCs w:val="24"/>
        </w:rPr>
      </w:pPr>
      <w:r>
        <w:rPr>
          <w:rFonts w:ascii="宋体" w:hAnsi="宋体" w:hint="eastAsia"/>
          <w:b/>
          <w:bCs/>
          <w:sz w:val="24"/>
          <w:szCs w:val="24"/>
        </w:rPr>
        <w:t>（7）</w:t>
      </w:r>
      <w:r>
        <w:rPr>
          <w:rFonts w:ascii="宋体" w:hAnsi="宋体" w:hint="eastAsia"/>
          <w:b/>
          <w:bCs/>
          <w:color w:val="ff0000"/>
          <w:sz w:val="24"/>
          <w:szCs w:val="24"/>
        </w:rPr>
        <w:t>评标委员会认为投标人的报价明显低于其他通过</w:t>
      </w:r>
      <w:r>
        <w:rPr>
          <w:rFonts w:ascii="宋体" w:hAnsi="宋体" w:hint="eastAsia"/>
          <w:b/>
          <w:bCs/>
          <w:color w:val="ff0000"/>
          <w:sz w:val="24"/>
          <w:szCs w:val="24"/>
          <w:lang w:val="en-US" w:eastAsia="zh-CN"/>
        </w:rPr>
        <w:t>资格性和</w:t>
      </w:r>
      <w:r>
        <w:rPr>
          <w:rFonts w:ascii="宋体" w:hAnsi="宋体" w:hint="eastAsia"/>
          <w:b/>
          <w:bCs/>
          <w:color w:val="ff0000"/>
          <w:sz w:val="24"/>
          <w:szCs w:val="24"/>
        </w:rPr>
        <w:t>符合性审查</w:t>
      </w:r>
      <w:r>
        <w:rPr>
          <w:rFonts w:ascii="宋体" w:hAnsi="宋体" w:hint="eastAsia"/>
          <w:b/>
          <w:bCs/>
          <w:color w:val="ff0000"/>
          <w:sz w:val="24"/>
          <w:szCs w:val="24"/>
          <w:lang w:eastAsia="zh-CN"/>
        </w:rPr>
        <w:t>的</w:t>
      </w:r>
      <w:r>
        <w:rPr>
          <w:rFonts w:ascii="宋体" w:hAnsi="宋体" w:hint="eastAsia"/>
          <w:b/>
          <w:bCs/>
          <w:color w:val="ff0000"/>
          <w:sz w:val="24"/>
          <w:szCs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style0"/>
        <w:spacing w:lineRule="exact" w:line="440"/>
        <w:ind w:left="900"/>
        <w:rPr>
          <w:rFonts w:ascii="宋体" w:hAnsi="宋体"/>
          <w:b/>
          <w:bCs/>
          <w:sz w:val="24"/>
        </w:rPr>
      </w:pPr>
      <w:r>
        <w:rPr>
          <w:rFonts w:ascii="宋体" w:hAnsi="宋体" w:hint="eastAsia"/>
          <w:b/>
          <w:bCs/>
          <w:sz w:val="24"/>
        </w:rPr>
        <w:t>（8）出现招标文件规定作无效标处理的其他情形。</w:t>
      </w:r>
    </w:p>
    <w:p>
      <w:pPr>
        <w:pStyle w:val="style0"/>
        <w:numPr>
          <w:ilvl w:val="1"/>
          <w:numId w:val="41"/>
        </w:numPr>
        <w:spacing w:lineRule="exact" w:line="440"/>
        <w:rPr>
          <w:rFonts w:ascii="宋体" w:hAnsi="宋体"/>
          <w:sz w:val="24"/>
        </w:rPr>
      </w:pPr>
      <w:r>
        <w:rPr>
          <w:rFonts w:ascii="宋体" w:hAnsi="宋体" w:hint="eastAsia"/>
          <w:sz w:val="24"/>
        </w:rPr>
        <w:t>法律、法规和规章规定的其他情形。</w:t>
      </w:r>
    </w:p>
    <w:p>
      <w:pPr>
        <w:pStyle w:val="style0"/>
        <w:spacing w:lineRule="exact" w:line="440"/>
        <w:rPr>
          <w:rFonts w:ascii="宋体" w:hAnsi="宋体"/>
          <w:sz w:val="24"/>
        </w:rPr>
      </w:pPr>
      <w:r>
        <w:rPr>
          <w:rFonts w:ascii="宋体" w:hAnsi="宋体" w:hint="eastAsia"/>
          <w:sz w:val="24"/>
        </w:rPr>
        <w:t>三、</w:t>
      </w:r>
      <w:r>
        <w:rPr>
          <w:rFonts w:ascii="宋体" w:hAnsi="宋体" w:hint="eastAsia"/>
          <w:b/>
          <w:sz w:val="24"/>
        </w:rPr>
        <w:t>废标</w:t>
      </w:r>
    </w:p>
    <w:p>
      <w:pPr>
        <w:pStyle w:val="style0"/>
        <w:spacing w:lineRule="exact" w:line="440"/>
        <w:ind w:firstLine="480" w:firstLineChars="200"/>
        <w:rPr>
          <w:rFonts w:ascii="宋体" w:hAnsi="宋体"/>
          <w:sz w:val="24"/>
        </w:rPr>
      </w:pPr>
      <w:r>
        <w:rPr>
          <w:rFonts w:ascii="宋体" w:hAnsi="宋体" w:hint="eastAsia"/>
          <w:sz w:val="24"/>
        </w:rPr>
        <w:t>凡出现以下情况之一的，本项目废标：</w:t>
      </w:r>
    </w:p>
    <w:p>
      <w:pPr>
        <w:pStyle w:val="style0"/>
        <w:spacing w:lineRule="exact" w:line="440"/>
        <w:ind w:firstLine="480" w:firstLineChars="200"/>
        <w:rPr>
          <w:sz w:val="24"/>
        </w:rPr>
      </w:pPr>
      <w:r>
        <w:rPr>
          <w:rFonts w:hint="eastAsia"/>
          <w:sz w:val="24"/>
        </w:rPr>
        <w:t>（1）合格</w:t>
      </w:r>
      <w:r>
        <w:rPr>
          <w:rFonts w:ascii="宋体" w:hAnsi="宋体" w:hint="eastAsia"/>
          <w:sz w:val="24"/>
          <w:szCs w:val="24"/>
        </w:rPr>
        <w:t>投标人不足三家的（</w:t>
      </w:r>
      <w:r>
        <w:rPr>
          <w:rFonts w:ascii="宋体" w:hAnsi="宋体" w:hint="eastAsia"/>
          <w:b/>
          <w:bCs/>
          <w:sz w:val="24"/>
          <w:szCs w:val="24"/>
        </w:rPr>
        <w:t>单一产品项目：相同品牌的多家投标人按一家投标商计算</w:t>
      </w:r>
      <w:r>
        <w:rPr>
          <w:rFonts w:ascii="宋体" w:hAnsi="宋体" w:hint="eastAsia"/>
          <w:b/>
          <w:bCs/>
          <w:sz w:val="24"/>
          <w:szCs w:val="24"/>
          <w:lang w:eastAsia="zh-CN"/>
        </w:rPr>
        <w:t>；</w:t>
      </w:r>
      <w:r>
        <w:rPr>
          <w:rFonts w:ascii="宋体" w:hAnsi="宋体" w:hint="eastAsia"/>
          <w:b/>
          <w:bCs/>
          <w:color w:val="ff0000"/>
          <w:sz w:val="24"/>
          <w:szCs w:val="24"/>
        </w:rPr>
        <w:t>非单一产品项目：</w:t>
      </w:r>
      <w:r>
        <w:rPr>
          <w:rFonts w:ascii="宋体" w:cs="宋体" w:hAnsi="宋体" w:hint="eastAsia"/>
          <w:b/>
          <w:bCs/>
          <w:color w:val="ff0000"/>
          <w:sz w:val="24"/>
          <w:szCs w:val="24"/>
          <w:lang w:val="en-US" w:eastAsia="zh-CN"/>
        </w:rPr>
        <w:t>只要任意一个</w:t>
      </w:r>
      <w:r>
        <w:rPr>
          <w:rFonts w:ascii="宋体" w:hAnsi="宋体" w:hint="eastAsia"/>
          <w:b/>
          <w:bCs/>
          <w:color w:val="ff0000"/>
          <w:sz w:val="24"/>
          <w:szCs w:val="24"/>
          <w:lang w:val="en-US" w:eastAsia="zh-CN"/>
        </w:rPr>
        <w:t>有</w:t>
      </w:r>
      <w:r>
        <w:rPr>
          <w:rFonts w:ascii="宋体" w:hAnsi="宋体" w:hint="eastAsia"/>
          <w:b/>
          <w:bCs/>
          <w:color w:val="ff0000"/>
          <w:sz w:val="24"/>
          <w:szCs w:val="24"/>
        </w:rPr>
        <w:t>“</w:t>
      </w:r>
      <w:r>
        <w:rPr>
          <w:rFonts w:ascii="宋体" w:cs="宋体" w:hAnsi="宋体" w:hint="eastAsia"/>
          <w:b/>
          <w:bCs/>
          <w:color w:val="ff0000"/>
          <w:sz w:val="24"/>
          <w:szCs w:val="24"/>
        </w:rPr>
        <w:t>※</w:t>
      </w:r>
      <w:r>
        <w:rPr>
          <w:rFonts w:ascii="宋体" w:hAnsi="宋体" w:hint="eastAsia"/>
          <w:b/>
          <w:bCs/>
          <w:color w:val="ff0000"/>
          <w:sz w:val="24"/>
          <w:szCs w:val="24"/>
        </w:rPr>
        <w:t>”</w:t>
      </w:r>
      <w:r>
        <w:rPr>
          <w:rFonts w:ascii="宋体" w:cs="宋体" w:hAnsi="宋体" w:hint="eastAsia"/>
          <w:b/>
          <w:bCs/>
          <w:color w:val="ff0000"/>
          <w:sz w:val="24"/>
          <w:szCs w:val="24"/>
        </w:rPr>
        <w:t>核心产品</w:t>
      </w:r>
      <w:r>
        <w:rPr>
          <w:rFonts w:ascii="宋体" w:cs="宋体" w:hAnsi="宋体" w:hint="eastAsia"/>
          <w:b/>
          <w:bCs/>
          <w:color w:val="ff0000"/>
          <w:sz w:val="24"/>
          <w:szCs w:val="24"/>
          <w:lang w:val="en-US" w:eastAsia="zh-CN"/>
        </w:rPr>
        <w:t>标识的</w:t>
      </w:r>
      <w:r>
        <w:rPr>
          <w:rFonts w:ascii="宋体" w:cs="宋体" w:hAnsi="宋体" w:hint="eastAsia"/>
          <w:b/>
          <w:bCs/>
          <w:color w:val="ff0000"/>
          <w:sz w:val="24"/>
          <w:szCs w:val="24"/>
        </w:rPr>
        <w:t>品牌相同的</w:t>
      </w:r>
      <w:r>
        <w:rPr>
          <w:rFonts w:ascii="宋体" w:hAnsi="宋体" w:hint="eastAsia"/>
          <w:b/>
          <w:bCs/>
          <w:color w:val="ff0000"/>
          <w:sz w:val="24"/>
          <w:szCs w:val="24"/>
        </w:rPr>
        <w:t>多家投标人按一家投标商计算</w:t>
      </w:r>
      <w:r>
        <w:rPr>
          <w:rFonts w:ascii="宋体" w:hAnsi="宋体" w:hint="eastAsia"/>
          <w:sz w:val="24"/>
          <w:szCs w:val="24"/>
        </w:rPr>
        <w:t>）</w:t>
      </w:r>
      <w:r>
        <w:rPr>
          <w:rFonts w:hint="eastAsia"/>
          <w:sz w:val="24"/>
        </w:rPr>
        <w:t>；</w:t>
      </w:r>
    </w:p>
    <w:p>
      <w:pPr>
        <w:pStyle w:val="style0"/>
        <w:spacing w:lineRule="exact" w:line="440"/>
        <w:ind w:firstLine="480" w:firstLineChars="200"/>
        <w:rPr>
          <w:rFonts w:ascii="宋体" w:hAnsi="宋体"/>
          <w:sz w:val="24"/>
        </w:rPr>
      </w:pPr>
      <w:r>
        <w:rPr>
          <w:rFonts w:ascii="宋体" w:hAnsi="宋体" w:hint="eastAsia"/>
          <w:sz w:val="24"/>
        </w:rPr>
        <w:t>（2）法律法规规定的其他情形。</w:t>
      </w:r>
    </w:p>
    <w:p>
      <w:pPr>
        <w:pStyle w:val="style0"/>
        <w:spacing w:lineRule="exact" w:line="440"/>
        <w:rPr>
          <w:rFonts w:ascii="宋体" w:hAnsi="宋体"/>
          <w:sz w:val="24"/>
        </w:rPr>
      </w:pPr>
      <w:r>
        <w:rPr>
          <w:rFonts w:ascii="宋体" w:hAnsi="宋体" w:hint="eastAsia"/>
          <w:sz w:val="24"/>
        </w:rPr>
        <w:t>四、评审程序</w:t>
      </w:r>
    </w:p>
    <w:p>
      <w:pPr>
        <w:pStyle w:val="style0"/>
        <w:spacing w:lineRule="exact" w:line="440"/>
        <w:rPr>
          <w:rFonts w:ascii="宋体" w:hAnsi="宋体"/>
          <w:sz w:val="24"/>
        </w:rPr>
      </w:pPr>
      <w:r>
        <w:rPr>
          <w:rFonts w:ascii="宋体" w:hAnsi="宋体" w:hint="eastAsia"/>
          <w:sz w:val="24"/>
        </w:rPr>
        <w:t>1、</w:t>
      </w:r>
      <w:r>
        <w:rPr>
          <w:rFonts w:ascii="宋体" w:hAnsi="宋体" w:hint="eastAsia"/>
          <w:sz w:val="24"/>
          <w:lang w:eastAsia="zh-CN"/>
        </w:rPr>
        <w:t>采购人</w:t>
      </w:r>
      <w:r>
        <w:rPr>
          <w:rFonts w:ascii="宋体" w:hAnsi="宋体" w:hint="eastAsia"/>
          <w:sz w:val="24"/>
        </w:rPr>
        <w:t>工作人员按评审委员会名单核对评委身份，组织评委及监管等人员签到。</w:t>
      </w:r>
    </w:p>
    <w:p>
      <w:pPr>
        <w:pStyle w:val="style0"/>
        <w:spacing w:lineRule="exact" w:line="440"/>
        <w:rPr>
          <w:rFonts w:ascii="宋体" w:hAnsi="宋体"/>
          <w:sz w:val="24"/>
        </w:rPr>
      </w:pPr>
      <w:r>
        <w:rPr>
          <w:rFonts w:ascii="宋体" w:hAnsi="宋体" w:hint="eastAsia"/>
          <w:sz w:val="24"/>
        </w:rPr>
        <w:t>2、</w:t>
      </w:r>
      <w:r>
        <w:rPr>
          <w:rFonts w:ascii="宋体" w:hAnsi="宋体" w:hint="eastAsia"/>
          <w:sz w:val="24"/>
          <w:lang w:eastAsia="zh-CN"/>
        </w:rPr>
        <w:t>采购人</w:t>
      </w:r>
      <w:r>
        <w:rPr>
          <w:rFonts w:ascii="宋体" w:hAnsi="宋体" w:hint="eastAsia"/>
          <w:sz w:val="24"/>
        </w:rPr>
        <w:t>工作人员宣布评审纪律，征询评委有无回避情形；</w:t>
      </w:r>
    </w:p>
    <w:p>
      <w:pPr>
        <w:pStyle w:val="style0"/>
        <w:spacing w:lineRule="exact" w:line="440"/>
        <w:rPr>
          <w:rFonts w:ascii="宋体" w:hAnsi="宋体"/>
          <w:sz w:val="24"/>
        </w:rPr>
      </w:pPr>
      <w:r>
        <w:rPr>
          <w:rFonts w:ascii="宋体" w:hAnsi="宋体" w:hint="eastAsia"/>
          <w:sz w:val="24"/>
        </w:rPr>
        <w:t>3、评审委员会确定评审组长，负责组织主持评审活动；</w:t>
      </w:r>
    </w:p>
    <w:p>
      <w:pPr>
        <w:pStyle w:val="style0"/>
        <w:spacing w:lineRule="exact" w:line="440"/>
        <w:rPr>
          <w:rFonts w:ascii="宋体" w:hAnsi="宋体"/>
          <w:sz w:val="24"/>
        </w:rPr>
      </w:pPr>
      <w:r>
        <w:rPr>
          <w:rFonts w:ascii="宋体" w:hAnsi="宋体" w:hint="eastAsia"/>
          <w:sz w:val="24"/>
        </w:rPr>
        <w:t>4、</w:t>
      </w:r>
      <w:r>
        <w:rPr>
          <w:rFonts w:ascii="宋体" w:hAnsi="宋体" w:hint="eastAsia"/>
          <w:sz w:val="24"/>
          <w:lang w:eastAsia="zh-CN"/>
        </w:rPr>
        <w:t>采购人</w:t>
      </w:r>
      <w:r>
        <w:rPr>
          <w:rFonts w:ascii="宋体" w:hAnsi="宋体" w:hint="eastAsia"/>
          <w:sz w:val="24"/>
        </w:rPr>
        <w:t>工作人员对每个评委评审情况进行复核，有差错的、或</w:t>
      </w:r>
      <w:r>
        <w:rPr>
          <w:rFonts w:ascii="宋体" w:hAnsi="宋体" w:hint="eastAsia"/>
          <w:b/>
          <w:bCs/>
          <w:sz w:val="24"/>
        </w:rPr>
        <w:t>畸高畸低</w:t>
      </w:r>
      <w:r>
        <w:rPr>
          <w:rFonts w:ascii="宋体" w:hAnsi="宋体" w:hint="eastAsia"/>
          <w:sz w:val="24"/>
        </w:rPr>
        <w:t>的，提醒评委进行修正，评委拒绝修正的，提交评委会按少数服从多数原则集体决定，并记入评审记录内。情节严重的，报监管部门处理。</w:t>
      </w:r>
    </w:p>
    <w:p>
      <w:pPr>
        <w:pStyle w:val="style0"/>
        <w:spacing w:lineRule="exact" w:line="440"/>
        <w:rPr>
          <w:rFonts w:ascii="宋体" w:hAnsi="宋体"/>
          <w:sz w:val="24"/>
        </w:rPr>
      </w:pPr>
      <w:r>
        <w:rPr>
          <w:rFonts w:ascii="宋体" w:hAnsi="宋体" w:hint="eastAsia"/>
          <w:sz w:val="24"/>
        </w:rPr>
        <w:t>5、</w:t>
      </w:r>
      <w:r>
        <w:rPr>
          <w:rFonts w:ascii="宋体" w:hAnsi="宋体" w:hint="eastAsia"/>
          <w:sz w:val="24"/>
          <w:lang w:eastAsia="zh-CN"/>
        </w:rPr>
        <w:t>采购人</w:t>
      </w:r>
      <w:r>
        <w:rPr>
          <w:rFonts w:ascii="宋体" w:hAnsi="宋体" w:hint="eastAsia"/>
          <w:sz w:val="24"/>
        </w:rPr>
        <w:t>工作人员协助做好价格分和评审情况的计算、汇总工作。</w:t>
      </w:r>
    </w:p>
    <w:p>
      <w:pPr>
        <w:pStyle w:val="style0"/>
        <w:spacing w:lineRule="exact" w:line="440"/>
        <w:rPr>
          <w:rFonts w:ascii="宋体" w:hAnsi="宋体"/>
          <w:sz w:val="24"/>
        </w:rPr>
      </w:pPr>
      <w:r>
        <w:rPr>
          <w:rFonts w:ascii="宋体" w:hAnsi="宋体" w:hint="eastAsia"/>
          <w:sz w:val="24"/>
        </w:rPr>
        <w:t>6、评审委员会形成评标报告，应由全体成员签字确认。有保留意见的可以在评标报告中申明，未申明且拒绝签字的视同默认评标报告并载明此情形。</w:t>
      </w:r>
    </w:p>
    <w:p>
      <w:pPr>
        <w:pStyle w:val="style0"/>
        <w:spacing w:lineRule="exact" w:line="440"/>
        <w:rPr>
          <w:rFonts w:ascii="宋体" w:hAnsi="宋体"/>
          <w:sz w:val="24"/>
        </w:rPr>
      </w:pPr>
      <w:r>
        <w:rPr>
          <w:rFonts w:ascii="宋体" w:hAnsi="宋体" w:hint="eastAsia"/>
          <w:sz w:val="24"/>
        </w:rPr>
        <w:t>7、</w:t>
      </w:r>
      <w:r>
        <w:rPr>
          <w:rFonts w:ascii="宋体" w:hAnsi="宋体" w:hint="eastAsia"/>
          <w:sz w:val="24"/>
          <w:lang w:eastAsia="zh-CN"/>
        </w:rPr>
        <w:t>采购人</w:t>
      </w:r>
      <w:r>
        <w:rPr>
          <w:rFonts w:ascii="宋体" w:hAnsi="宋体" w:hint="eastAsia"/>
          <w:sz w:val="24"/>
        </w:rPr>
        <w:t>工作人员宣布会议结束。</w:t>
      </w:r>
    </w:p>
    <w:p>
      <w:pPr>
        <w:pStyle w:val="style0"/>
        <w:spacing w:lineRule="exact" w:line="440"/>
        <w:rPr>
          <w:rFonts w:ascii="宋体" w:hAnsi="宋体"/>
          <w:sz w:val="24"/>
        </w:rPr>
      </w:pPr>
      <w:r>
        <w:rPr>
          <w:rFonts w:ascii="宋体" w:hAnsi="宋体" w:hint="eastAsia"/>
          <w:sz w:val="24"/>
        </w:rPr>
        <w:t>五、评标方法</w:t>
      </w:r>
    </w:p>
    <w:p>
      <w:pPr>
        <w:pStyle w:val="style0"/>
        <w:spacing w:lineRule="exact" w:line="440"/>
        <w:rPr>
          <w:rFonts w:ascii="宋体" w:hAnsi="宋体"/>
          <w:sz w:val="24"/>
        </w:rPr>
      </w:pPr>
      <w:r>
        <w:rPr>
          <w:rFonts w:ascii="宋体" w:hAnsi="宋体"/>
          <w:sz w:val="24"/>
        </w:rPr>
        <w:t xml:space="preserve">    </w:t>
      </w:r>
      <w:r>
        <w:rPr>
          <w:rFonts w:ascii="宋体" w:hAnsi="宋体" w:hint="eastAsia"/>
          <w:sz w:val="24"/>
        </w:rPr>
        <w:t>本次招标的评标采用综合评分法。</w:t>
      </w:r>
    </w:p>
    <w:p>
      <w:pPr>
        <w:pStyle w:val="style0"/>
        <w:spacing w:lineRule="exact" w:line="440"/>
        <w:rPr>
          <w:rFonts w:ascii="宋体" w:hAnsi="宋体"/>
          <w:sz w:val="24"/>
        </w:rPr>
      </w:pPr>
      <w:r>
        <w:rPr>
          <w:rFonts w:ascii="宋体" w:hAnsi="宋体"/>
          <w:sz w:val="24"/>
        </w:rPr>
        <w:t xml:space="preserve">    </w:t>
      </w:r>
      <w:r>
        <w:rPr>
          <w:rFonts w:ascii="宋体" w:hAnsi="宋体" w:hint="eastAsia"/>
          <w:sz w:val="24"/>
        </w:rPr>
        <w:t>综合评分法：根据本项目招标文件的要求，按照本办法规定的内容和分值设置，对投标人的投标文件中进行评分，最终得出该投标的总分；按评估分自高向低次序排出评标结果排序。</w:t>
      </w:r>
    </w:p>
    <w:p>
      <w:pPr>
        <w:pStyle w:val="style0"/>
        <w:spacing w:lineRule="exact" w:line="440"/>
        <w:rPr>
          <w:rFonts w:ascii="宋体" w:hAnsi="宋体"/>
          <w:sz w:val="24"/>
        </w:rPr>
      </w:pPr>
      <w:r>
        <w:rPr>
          <w:rFonts w:ascii="宋体" w:hAnsi="宋体" w:hint="eastAsia"/>
          <w:sz w:val="24"/>
        </w:rPr>
        <w:t>六、评标细则</w:t>
      </w:r>
    </w:p>
    <w:p>
      <w:pPr>
        <w:pStyle w:val="style0"/>
        <w:spacing w:lineRule="exact" w:line="440"/>
        <w:rPr>
          <w:rFonts w:ascii="宋体" w:hAnsi="宋体"/>
          <w:sz w:val="24"/>
        </w:rPr>
      </w:pPr>
      <w:r>
        <w:rPr>
          <w:rFonts w:ascii="宋体" w:hAnsi="宋体"/>
          <w:sz w:val="24"/>
        </w:rPr>
        <w:t xml:space="preserve">    </w:t>
      </w:r>
      <w:r>
        <w:rPr>
          <w:rFonts w:ascii="宋体" w:hAnsi="宋体" w:hint="eastAsia"/>
          <w:sz w:val="24"/>
        </w:rPr>
        <w:t>首先根据招标文件的完整性、有效性及资格等方面进行审查，通过审查的投标文件才能进入综合比较与评议。</w:t>
      </w:r>
    </w:p>
    <w:p>
      <w:pPr>
        <w:pStyle w:val="style0"/>
        <w:spacing w:lineRule="exact" w:line="440"/>
        <w:rPr>
          <w:rFonts w:ascii="宋体" w:hAnsi="宋体"/>
          <w:sz w:val="24"/>
        </w:rPr>
      </w:pPr>
      <w:r>
        <w:rPr>
          <w:rFonts w:ascii="宋体" w:hAnsi="宋体"/>
          <w:sz w:val="24"/>
        </w:rPr>
        <w:t xml:space="preserve">    (一)  </w:t>
      </w:r>
      <w:r>
        <w:rPr>
          <w:rFonts w:ascii="宋体" w:hAnsi="宋体" w:hint="eastAsia"/>
          <w:sz w:val="24"/>
        </w:rPr>
        <w:t>评分标准</w:t>
      </w:r>
    </w:p>
    <w:p>
      <w:pPr>
        <w:pStyle w:val="style0"/>
        <w:rPr>
          <w:rFonts w:ascii="宋体" w:hint="eastAsia"/>
          <w:b/>
          <w:bCs/>
          <w:sz w:val="24"/>
        </w:rPr>
      </w:pPr>
      <w:r>
        <w:rPr>
          <w:rFonts w:ascii="宋体" w:hint="eastAsia"/>
          <w:b/>
          <w:bCs/>
          <w:sz w:val="24"/>
        </w:rPr>
        <w:t>评分表</w:t>
      </w:r>
    </w:p>
    <w:tbl>
      <w:tblPr>
        <w:tblStyle w:val="style105"/>
        <w:tblW w:w="9316"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31"/>
        <w:gridCol w:w="769"/>
        <w:gridCol w:w="641"/>
        <w:gridCol w:w="6367"/>
        <w:gridCol w:w="1108"/>
      </w:tblGrid>
      <w:tr>
        <w:trPr>
          <w:trHeight w:val="346" w:hRule="atLeast"/>
        </w:trPr>
        <w:tc>
          <w:tcPr>
            <w:tcW w:w="431" w:type="dxa"/>
            <w:tcBorders>
              <w:top w:val="single" w:sz="4" w:space="0" w:color="auto"/>
              <w:left w:val="single" w:sz="4" w:space="0" w:color="auto"/>
              <w:bottom w:val="single" w:sz="4" w:space="0" w:color="auto"/>
              <w:right w:val="single" w:sz="4" w:space="0" w:color="auto"/>
            </w:tcBorders>
          </w:tcPr>
          <w:p>
            <w:pPr>
              <w:pStyle w:val="style0"/>
              <w:jc w:val="center"/>
              <w:rPr>
                <w:b/>
                <w:bCs/>
              </w:rPr>
            </w:pPr>
            <w:r>
              <w:rPr>
                <w:rFonts w:hint="eastAsia"/>
                <w:b/>
                <w:bCs/>
              </w:rPr>
              <w:t>序号</w:t>
            </w:r>
          </w:p>
        </w:tc>
        <w:tc>
          <w:tcPr>
            <w:tcW w:w="769" w:type="dxa"/>
            <w:tcBorders>
              <w:top w:val="single" w:sz="4" w:space="0" w:color="auto"/>
              <w:left w:val="single" w:sz="4" w:space="0" w:color="auto"/>
              <w:bottom w:val="single" w:sz="4" w:space="0" w:color="auto"/>
              <w:right w:val="single" w:sz="4" w:space="0" w:color="auto"/>
            </w:tcBorders>
            <w:vAlign w:val="center"/>
          </w:tcPr>
          <w:p>
            <w:pPr>
              <w:pStyle w:val="style0"/>
              <w:jc w:val="center"/>
              <w:rPr>
                <w:b/>
                <w:bCs/>
              </w:rPr>
            </w:pPr>
            <w:r>
              <w:rPr>
                <w:rFonts w:hint="eastAsia"/>
                <w:b/>
                <w:bCs/>
              </w:rPr>
              <w:t>评审因素</w:t>
            </w:r>
          </w:p>
        </w:tc>
        <w:tc>
          <w:tcPr>
            <w:tcW w:w="641" w:type="dxa"/>
            <w:tcBorders>
              <w:top w:val="single" w:sz="4" w:space="0" w:color="auto"/>
              <w:left w:val="single" w:sz="4" w:space="0" w:color="auto"/>
              <w:bottom w:val="single" w:sz="4" w:space="0" w:color="auto"/>
              <w:right w:val="single" w:sz="4" w:space="0" w:color="auto"/>
            </w:tcBorders>
            <w:vAlign w:val="center"/>
          </w:tcPr>
          <w:p>
            <w:pPr>
              <w:pStyle w:val="style0"/>
              <w:jc w:val="center"/>
              <w:rPr>
                <w:b/>
                <w:bCs/>
              </w:rPr>
            </w:pPr>
            <w:r>
              <w:rPr>
                <w:rFonts w:hint="eastAsia"/>
                <w:b/>
                <w:bCs/>
              </w:rPr>
              <w:t>分值</w:t>
            </w:r>
          </w:p>
        </w:tc>
        <w:tc>
          <w:tcPr>
            <w:tcW w:w="6367" w:type="dxa"/>
            <w:tcBorders>
              <w:top w:val="single" w:sz="4" w:space="0" w:color="auto"/>
              <w:left w:val="single" w:sz="4" w:space="0" w:color="auto"/>
              <w:bottom w:val="single" w:sz="4" w:space="0" w:color="auto"/>
              <w:right w:val="single" w:sz="4" w:space="0" w:color="auto"/>
            </w:tcBorders>
            <w:vAlign w:val="center"/>
          </w:tcPr>
          <w:p>
            <w:pPr>
              <w:pStyle w:val="style0"/>
              <w:jc w:val="center"/>
              <w:rPr>
                <w:b/>
                <w:bCs/>
              </w:rPr>
            </w:pPr>
            <w:r>
              <w:rPr>
                <w:rFonts w:hint="eastAsia"/>
                <w:b/>
                <w:bCs/>
              </w:rPr>
              <w:t>评审要点及说明</w:t>
            </w:r>
          </w:p>
        </w:tc>
        <w:tc>
          <w:tcPr>
            <w:tcW w:w="1108"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宋体" w:hint="default"/>
                <w:b/>
                <w:bCs/>
                <w:lang w:val="en-US" w:eastAsia="zh-CN"/>
              </w:rPr>
            </w:pPr>
            <w:r>
              <w:rPr>
                <w:rFonts w:hint="eastAsia"/>
                <w:b/>
                <w:bCs/>
                <w:lang w:val="en-US" w:eastAsia="zh-CN"/>
              </w:rPr>
              <w:t>打分方法</w:t>
            </w:r>
          </w:p>
        </w:tc>
      </w:tr>
      <w:tr>
        <w:tblPrEx/>
        <w:trPr>
          <w:trHeight w:val="90" w:hRule="atLeast"/>
        </w:trPr>
        <w:tc>
          <w:tcPr>
            <w:tcW w:w="431" w:type="dxa"/>
            <w:tcBorders>
              <w:top w:val="single" w:sz="4" w:space="0" w:color="auto"/>
              <w:left w:val="single" w:sz="4" w:space="0" w:color="auto"/>
              <w:bottom w:val="single" w:sz="4" w:space="0" w:color="auto"/>
              <w:right w:val="single" w:sz="4" w:space="0" w:color="auto"/>
            </w:tcBorders>
            <w:vAlign w:val="center"/>
          </w:tcPr>
          <w:p>
            <w:pPr>
              <w:pStyle w:val="style0"/>
              <w:rPr/>
            </w:pPr>
            <w:r>
              <w:t>1</w:t>
            </w:r>
          </w:p>
        </w:tc>
        <w:tc>
          <w:tcPr>
            <w:tcW w:w="769" w:type="dxa"/>
            <w:tcBorders>
              <w:top w:val="single" w:sz="4" w:space="0" w:color="auto"/>
              <w:left w:val="single" w:sz="4" w:space="0" w:color="auto"/>
              <w:bottom w:val="single" w:sz="4" w:space="0" w:color="auto"/>
              <w:right w:val="single" w:sz="4" w:space="0" w:color="auto"/>
            </w:tcBorders>
            <w:vAlign w:val="center"/>
          </w:tcPr>
          <w:p>
            <w:pPr>
              <w:pStyle w:val="style0"/>
              <w:rPr/>
            </w:pPr>
            <w:r>
              <w:rPr>
                <w:rFonts w:hint="eastAsia"/>
              </w:rPr>
              <w:t>价格</w:t>
            </w:r>
          </w:p>
        </w:tc>
        <w:tc>
          <w:tcPr>
            <w:tcW w:w="64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宋体" w:hint="default"/>
                <w:lang w:val="en-US" w:eastAsia="zh-CN"/>
              </w:rPr>
            </w:pPr>
            <w:r>
              <w:rPr>
                <w:rFonts w:hint="eastAsia"/>
                <w:lang w:val="en-US" w:eastAsia="zh-CN"/>
              </w:rPr>
              <w:t>30</w:t>
            </w:r>
          </w:p>
        </w:tc>
        <w:tc>
          <w:tcPr>
            <w:tcW w:w="6367" w:type="dxa"/>
            <w:tcBorders>
              <w:top w:val="single" w:sz="4" w:space="0" w:color="auto"/>
              <w:left w:val="single" w:sz="4" w:space="0" w:color="auto"/>
              <w:bottom w:val="single" w:sz="4" w:space="0" w:color="auto"/>
              <w:right w:val="single" w:sz="4" w:space="0" w:color="auto"/>
            </w:tcBorders>
            <w:vAlign w:val="center"/>
          </w:tcPr>
          <w:p>
            <w:pPr>
              <w:pStyle w:val="style0"/>
              <w:numPr>
                <w:ilvl w:val="0"/>
                <w:numId w:val="0"/>
              </w:numPr>
              <w:rPr>
                <w:rFonts w:eastAsia="宋体" w:hint="eastAsia"/>
                <w:color w:val="ff0000"/>
              </w:rPr>
            </w:pPr>
            <w:r>
              <w:rPr>
                <w:rFonts w:ascii="宋体" w:hAnsi="宋体" w:hint="eastAsia"/>
                <w:color w:val="000000"/>
                <w:szCs w:val="21"/>
                <w:lang w:val="en-US" w:eastAsia="zh-CN"/>
              </w:rPr>
              <w:t>1、</w:t>
            </w:r>
            <w:r>
              <w:rPr>
                <w:rFonts w:ascii="宋体" w:hAnsi="宋体" w:hint="eastAsia"/>
                <w:color w:val="000000"/>
                <w:szCs w:val="21"/>
              </w:rPr>
              <w:t>投标货物为小微企业生产且使用该小微企业商号（商标）的，该产品投标价格给予</w:t>
            </w:r>
            <w:r>
              <w:rPr>
                <w:rFonts w:ascii="宋体" w:hAnsi="宋体" w:hint="eastAsia"/>
                <w:color w:val="000000"/>
                <w:szCs w:val="21"/>
                <w:lang w:val="en-US" w:eastAsia="zh-CN"/>
              </w:rPr>
              <w:t>1</w:t>
            </w:r>
            <w:r>
              <w:rPr>
                <w:rFonts w:ascii="宋体" w:eastAsia="宋体" w:hAnsi="宋体" w:hint="eastAsia"/>
                <w:color w:val="000000"/>
                <w:szCs w:val="21"/>
              </w:rPr>
              <w:t>0</w:t>
            </w:r>
            <w:r>
              <w:rPr>
                <w:rFonts w:ascii="宋体" w:hAnsi="宋体" w:hint="eastAsia"/>
                <w:color w:val="000000"/>
                <w:szCs w:val="21"/>
              </w:rPr>
              <w:t>%的价格扣除后参与评审（专门面向小微企业招标项目不适用）。监狱企业和残疾人福利性单位视同小微企业</w:t>
            </w:r>
            <w:r>
              <w:rPr>
                <w:rFonts w:ascii="宋体" w:hAnsi="宋体" w:hint="eastAsia"/>
                <w:color w:val="000000"/>
                <w:szCs w:val="21"/>
                <w:lang w:eastAsia="zh-CN"/>
              </w:rPr>
              <w:t>。</w:t>
            </w:r>
          </w:p>
          <w:p>
            <w:pPr>
              <w:pStyle w:val="style0"/>
              <w:numPr>
                <w:ilvl w:val="0"/>
                <w:numId w:val="0"/>
              </w:numPr>
              <w:ind w:firstLine="420" w:firstLineChars="200"/>
              <w:rPr>
                <w:rFonts w:ascii="宋体" w:eastAsia="宋体" w:hAnsi="宋体" w:hint="eastAsia"/>
                <w:color w:val="ff0000"/>
                <w:szCs w:val="21"/>
              </w:rPr>
            </w:pPr>
            <w:r>
              <w:rPr>
                <w:rFonts w:ascii="宋体" w:eastAsia="宋体" w:hAnsi="宋体" w:hint="eastAsia"/>
                <w:color w:val="ff0000"/>
                <w:szCs w:val="21"/>
              </w:rPr>
              <w:t>联合体</w:t>
            </w:r>
            <w:r>
              <w:rPr>
                <w:rFonts w:ascii="宋体" w:eastAsia="宋体" w:hAnsi="宋体" w:hint="eastAsia"/>
                <w:color w:val="ff0000"/>
                <w:szCs w:val="21"/>
                <w:lang w:val="en-US" w:eastAsia="zh-CN"/>
              </w:rPr>
              <w:t>由</w:t>
            </w:r>
            <w:r>
              <w:rPr>
                <w:rFonts w:ascii="宋体" w:eastAsia="宋体" w:hAnsi="宋体" w:hint="eastAsia"/>
                <w:color w:val="ff0000"/>
                <w:szCs w:val="21"/>
              </w:rPr>
              <w:t>大中型企业与小微企业组成，联合协议约定小微企业的合同份额占到合同总金额 30%以上的，对联合体</w:t>
            </w:r>
            <w:r>
              <w:rPr>
                <w:rFonts w:ascii="宋体" w:eastAsia="宋体" w:hAnsi="宋体" w:hint="eastAsia"/>
                <w:color w:val="ff0000"/>
                <w:szCs w:val="21"/>
                <w:lang w:eastAsia="zh-CN"/>
              </w:rPr>
              <w:t>的</w:t>
            </w:r>
            <w:r>
              <w:rPr>
                <w:rFonts w:ascii="宋体" w:eastAsia="宋体" w:hAnsi="宋体" w:hint="eastAsia"/>
                <w:color w:val="ff0000"/>
                <w:szCs w:val="21"/>
                <w:lang w:val="en-US" w:eastAsia="zh-CN"/>
              </w:rPr>
              <w:t>报价</w:t>
            </w:r>
            <w:r>
              <w:rPr>
                <w:rFonts w:ascii="宋体" w:eastAsia="宋体" w:hAnsi="宋体" w:hint="eastAsia"/>
                <w:color w:val="ff0000"/>
                <w:szCs w:val="21"/>
              </w:rPr>
              <w:t>给予</w:t>
            </w:r>
            <w:r>
              <w:rPr>
                <w:rFonts w:ascii="宋体" w:eastAsia="宋体" w:hAnsi="宋体" w:hint="default"/>
                <w:color w:val="ff0000"/>
                <w:szCs w:val="21"/>
                <w:lang w:val="en-US"/>
              </w:rPr>
              <w:t>3</w:t>
            </w:r>
            <w:r>
              <w:rPr>
                <w:rFonts w:ascii="宋体" w:eastAsia="宋体" w:hAnsi="宋体" w:hint="eastAsia"/>
                <w:color w:val="ff0000"/>
                <w:szCs w:val="21"/>
                <w:lang w:val="en-US" w:eastAsia="zh-CN"/>
              </w:rPr>
              <w:t>%</w:t>
            </w:r>
            <w:r>
              <w:rPr>
                <w:rFonts w:ascii="宋体" w:eastAsia="宋体" w:hAnsi="宋体" w:hint="eastAsia"/>
                <w:color w:val="ff0000"/>
                <w:szCs w:val="21"/>
              </w:rPr>
              <w:t xml:space="preserve">  的扣除，用扣除后的价格参加评审。</w:t>
            </w:r>
          </w:p>
          <w:p>
            <w:pPr>
              <w:pStyle w:val="style0"/>
              <w:numPr>
                <w:ilvl w:val="0"/>
                <w:numId w:val="0"/>
              </w:numPr>
              <w:ind w:firstLine="420" w:firstLineChars="200"/>
              <w:rPr>
                <w:rFonts w:ascii="宋体" w:eastAsia="宋体" w:hAnsi="宋体" w:hint="eastAsia"/>
                <w:color w:val="000000"/>
                <w:szCs w:val="21"/>
                <w:lang w:eastAsia="zh-CN"/>
              </w:rPr>
            </w:pPr>
            <w:r>
              <w:rPr>
                <w:rFonts w:ascii="宋体" w:eastAsia="宋体" w:hAnsi="宋体" w:hint="eastAsia"/>
                <w:color w:val="ff0000"/>
                <w:szCs w:val="21"/>
              </w:rPr>
              <w:t>组成联合体的小微企业与联合体内其他企业之间存在直接控 股、管理关系的，不享受价格扣除优惠政策。</w:t>
            </w:r>
          </w:p>
          <w:p>
            <w:pPr>
              <w:pStyle w:val="style0"/>
              <w:numPr>
                <w:ilvl w:val="0"/>
                <w:numId w:val="44"/>
              </w:numPr>
              <w:rPr>
                <w:rFonts w:ascii="宋体" w:hAnsi="宋体" w:hint="eastAsia"/>
                <w:color w:val="000000"/>
                <w:szCs w:val="21"/>
              </w:rPr>
            </w:pPr>
            <w:r>
              <w:rPr>
                <w:rFonts w:ascii="宋体" w:hAnsi="宋体"/>
                <w:color w:val="000000"/>
                <w:szCs w:val="21"/>
              </w:rPr>
              <w:t>基准价为</w:t>
            </w:r>
            <w:r>
              <w:rPr>
                <w:rFonts w:ascii="宋体" w:hAnsi="宋体" w:hint="eastAsia"/>
                <w:color w:val="000000"/>
                <w:szCs w:val="21"/>
              </w:rPr>
              <w:t>满足招标文件要求的最低评审价格，报价得分=（基准价/评审价格）*价格分值。</w:t>
            </w:r>
          </w:p>
          <w:p>
            <w:pPr>
              <w:pStyle w:val="style0"/>
              <w:numPr>
                <w:ilvl w:val="0"/>
                <w:numId w:val="44"/>
              </w:numPr>
              <w:rPr>
                <w:rFonts w:ascii="宋体" w:hAnsi="宋体" w:hint="eastAsia"/>
                <w:color w:val="000000"/>
                <w:szCs w:val="21"/>
              </w:rPr>
            </w:pPr>
            <w:r>
              <w:rPr>
                <w:rFonts w:ascii="宋体" w:eastAsia="宋体" w:hAnsi="宋体" w:hint="eastAsia"/>
                <w:color w:val="000000"/>
                <w:szCs w:val="21"/>
              </w:rPr>
              <w:t>中小企业参加政府采购活动，应当出具本办法规定的《中小企业声明函》，否则不得享受相关中小企业扶持政策。</w:t>
            </w:r>
            <w:r>
              <w:rPr>
                <w:rFonts w:ascii="宋体" w:hAnsi="宋体" w:hint="eastAsia"/>
                <w:color w:val="000000"/>
                <w:szCs w:val="21"/>
              </w:rPr>
              <w:t>视同小微企业</w:t>
            </w:r>
            <w:r>
              <w:rPr>
                <w:rFonts w:ascii="宋体" w:hAnsi="宋体" w:hint="eastAsia"/>
                <w:color w:val="000000"/>
                <w:szCs w:val="21"/>
                <w:lang w:eastAsia="zh-CN"/>
              </w:rPr>
              <w:t>的</w:t>
            </w:r>
            <w:r>
              <w:rPr>
                <w:rFonts w:ascii="宋体" w:hAnsi="宋体" w:hint="eastAsia"/>
                <w:color w:val="000000"/>
                <w:szCs w:val="21"/>
              </w:rPr>
              <w:t>监狱企业和残疾人福利性单位</w:t>
            </w:r>
            <w:r>
              <w:rPr>
                <w:rFonts w:ascii="宋体" w:hAnsi="宋体" w:hint="eastAsia"/>
                <w:color w:val="000000"/>
                <w:szCs w:val="21"/>
                <w:lang w:eastAsia="zh-CN"/>
              </w:rPr>
              <w:t>，</w:t>
            </w:r>
            <w:r>
              <w:rPr>
                <w:rFonts w:ascii="宋体" w:hAnsi="宋体" w:hint="eastAsia"/>
                <w:color w:val="000000"/>
                <w:szCs w:val="21"/>
                <w:lang w:val="en-US" w:eastAsia="zh-CN"/>
              </w:rPr>
              <w:t>应当提供相关证明文件，</w:t>
            </w:r>
            <w:r>
              <w:rPr>
                <w:rFonts w:ascii="宋体" w:eastAsia="宋体" w:hAnsi="宋体" w:hint="eastAsia"/>
                <w:color w:val="000000"/>
                <w:szCs w:val="21"/>
              </w:rPr>
              <w:t>否则不得享受相关中小企业扶持政策。</w:t>
            </w:r>
          </w:p>
        </w:tc>
        <w:tc>
          <w:tcPr>
            <w:tcW w:w="1108" w:type="dxa"/>
            <w:tcBorders>
              <w:top w:val="single" w:sz="4" w:space="0" w:color="auto"/>
              <w:left w:val="single" w:sz="4" w:space="0" w:color="auto"/>
              <w:bottom w:val="single" w:sz="4" w:space="0" w:color="auto"/>
              <w:right w:val="single" w:sz="4" w:space="0" w:color="auto"/>
            </w:tcBorders>
            <w:vAlign w:val="center"/>
          </w:tcPr>
          <w:p>
            <w:pPr>
              <w:pStyle w:val="style0"/>
              <w:ind w:firstLine="420" w:firstLineChars="200"/>
              <w:rPr>
                <w:rFonts w:ascii="宋体" w:eastAsia="宋体" w:hAnsi="宋体" w:hint="default"/>
                <w:color w:val="000000"/>
                <w:szCs w:val="21"/>
                <w:lang w:val="en-US" w:eastAsia="zh-CN"/>
              </w:rPr>
            </w:pPr>
            <w:r>
              <w:rPr>
                <w:rFonts w:ascii="宋体" w:hAnsi="宋体" w:hint="eastAsia"/>
                <w:color w:val="000000"/>
                <w:szCs w:val="21"/>
                <w:lang w:val="en-US" w:eastAsia="zh-CN"/>
              </w:rPr>
              <w:t>/</w:t>
            </w:r>
          </w:p>
        </w:tc>
      </w:tr>
      <w:tr>
        <w:tblPrEx/>
        <w:trPr>
          <w:trHeight w:val="90" w:hRule="atLeast"/>
        </w:trPr>
        <w:tc>
          <w:tcPr>
            <w:tcW w:w="431" w:type="dxa"/>
            <w:tcBorders>
              <w:top w:val="single" w:sz="4" w:space="0" w:color="auto"/>
              <w:left w:val="single" w:sz="4" w:space="0" w:color="auto"/>
              <w:bottom w:val="single" w:sz="4" w:space="0" w:color="auto"/>
              <w:right w:val="single" w:sz="4" w:space="0" w:color="auto"/>
            </w:tcBorders>
            <w:vAlign w:val="center"/>
          </w:tcPr>
          <w:p>
            <w:pPr>
              <w:pStyle w:val="style0"/>
              <w:rPr/>
            </w:pPr>
            <w:r>
              <w:t>2</w:t>
            </w:r>
          </w:p>
        </w:tc>
        <w:tc>
          <w:tcPr>
            <w:tcW w:w="769" w:type="dxa"/>
            <w:tcBorders>
              <w:top w:val="single" w:sz="4" w:space="0" w:color="auto"/>
              <w:left w:val="single" w:sz="4" w:space="0" w:color="auto"/>
              <w:bottom w:val="single" w:sz="4" w:space="0" w:color="auto"/>
              <w:right w:val="single" w:sz="4" w:space="0" w:color="auto"/>
            </w:tcBorders>
            <w:vAlign w:val="center"/>
          </w:tcPr>
          <w:p>
            <w:pPr>
              <w:pStyle w:val="style0"/>
              <w:rPr/>
            </w:pPr>
            <w:r>
              <w:rPr>
                <w:rFonts w:hint="eastAsia"/>
              </w:rPr>
              <w:t>技术</w:t>
            </w:r>
          </w:p>
        </w:tc>
        <w:tc>
          <w:tcPr>
            <w:tcW w:w="64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宋体" w:hint="default"/>
                <w:color w:val="auto"/>
                <w:lang w:val="en-US" w:eastAsia="zh-CN"/>
              </w:rPr>
            </w:pPr>
            <w:r>
              <w:rPr>
                <w:rFonts w:hint="eastAsia"/>
                <w:color w:val="auto"/>
                <w:lang w:val="en-US" w:eastAsia="zh-CN"/>
              </w:rPr>
              <w:t>24</w:t>
            </w:r>
          </w:p>
        </w:tc>
        <w:tc>
          <w:tcPr>
            <w:tcW w:w="636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numPr>
                <w:ilvl w:val="0"/>
                <w:numId w:val="0"/>
              </w:numPr>
              <w:tabs>
                <w:tab w:val="left" w:leader="none" w:pos="2520"/>
              </w:tabs>
              <w:kinsoku/>
              <w:wordWrap/>
              <w:overflowPunct/>
              <w:topLinePunct w:val="false"/>
              <w:autoSpaceDE/>
              <w:autoSpaceDN/>
              <w:bidi w:val="false"/>
              <w:adjustRightInd/>
              <w:snapToGrid/>
              <w:spacing w:lineRule="auto" w:line="240"/>
              <w:ind w:leftChars="0"/>
              <w:textAlignment w:val="auto"/>
              <w:rPr>
                <w:rFonts w:ascii="Times New Roman" w:cs="Times New Roman" w:eastAsia="宋体" w:hAnsi="Times New Roman" w:hint="eastAsia"/>
                <w:color w:val="auto"/>
                <w:kern w:val="2"/>
                <w:sz w:val="21"/>
                <w:lang w:val="en-US" w:bidi="ar-SA" w:eastAsia="zh-CN"/>
              </w:rPr>
            </w:pPr>
            <w:r>
              <w:rPr>
                <w:rFonts w:ascii="Times New Roman" w:cs="Times New Roman" w:eastAsia="宋体" w:hAnsi="Times New Roman" w:hint="eastAsia"/>
                <w:color w:val="auto"/>
                <w:kern w:val="2"/>
                <w:sz w:val="21"/>
                <w:lang w:val="en-US" w:bidi="ar-SA" w:eastAsia="zh-CN"/>
              </w:rPr>
              <w:t>技术指标偏离情况</w:t>
            </w:r>
            <w:r>
              <w:rPr>
                <w:rFonts w:cs="Times New Roman" w:hint="eastAsia"/>
                <w:color w:val="auto"/>
                <w:kern w:val="2"/>
                <w:sz w:val="21"/>
                <w:lang w:val="en-US" w:bidi="ar-SA" w:eastAsia="zh-CN"/>
              </w:rPr>
              <w:t>24</w:t>
            </w:r>
            <w:r>
              <w:rPr>
                <w:rFonts w:ascii="Times New Roman" w:cs="Times New Roman" w:eastAsia="宋体" w:hAnsi="Times New Roman" w:hint="eastAsia"/>
                <w:color w:val="auto"/>
                <w:kern w:val="2"/>
                <w:sz w:val="21"/>
                <w:lang w:val="en-US" w:bidi="ar-SA" w:eastAsia="zh-CN"/>
              </w:rPr>
              <w:t>分：对</w:t>
            </w:r>
            <w:r>
              <w:rPr>
                <w:rFonts w:cs="Times New Roman" w:hint="eastAsia"/>
                <w:color w:val="auto"/>
                <w:kern w:val="2"/>
                <w:sz w:val="21"/>
                <w:lang w:val="en-US" w:bidi="ar-SA" w:eastAsia="zh-CN"/>
              </w:rPr>
              <w:t>“四、采购产品具体技术要求”</w:t>
            </w:r>
            <w:r>
              <w:rPr>
                <w:rFonts w:ascii="Times New Roman" w:cs="Times New Roman" w:eastAsia="宋体" w:hAnsi="Times New Roman" w:hint="eastAsia"/>
                <w:color w:val="auto"/>
                <w:kern w:val="2"/>
                <w:sz w:val="21"/>
                <w:lang w:val="en-US" w:bidi="ar-SA" w:eastAsia="zh-CN"/>
              </w:rPr>
              <w:t>的内容进行响应。投标响应满足或优于招标要求的得满分</w:t>
            </w:r>
            <w:r>
              <w:rPr>
                <w:rFonts w:cs="Times New Roman" w:hint="eastAsia"/>
                <w:color w:val="auto"/>
                <w:kern w:val="2"/>
                <w:sz w:val="21"/>
                <w:lang w:val="en-US" w:bidi="ar-SA" w:eastAsia="zh-CN"/>
              </w:rPr>
              <w:t>24</w:t>
            </w:r>
            <w:r>
              <w:rPr>
                <w:rFonts w:ascii="Times New Roman" w:cs="Times New Roman" w:eastAsia="宋体" w:hAnsi="Times New Roman" w:hint="eastAsia"/>
                <w:color w:val="auto"/>
                <w:kern w:val="2"/>
                <w:sz w:val="21"/>
                <w:lang w:val="en-US" w:bidi="ar-SA" w:eastAsia="zh-CN"/>
              </w:rPr>
              <w:t>分。▲标识的条款是</w:t>
            </w:r>
            <w:r>
              <w:rPr>
                <w:rFonts w:cs="Times New Roman" w:hint="eastAsia"/>
                <w:color w:val="auto"/>
                <w:kern w:val="2"/>
                <w:sz w:val="21"/>
                <w:lang w:val="en-US" w:bidi="ar-SA" w:eastAsia="zh-CN"/>
              </w:rPr>
              <w:t>关键性</w:t>
            </w:r>
            <w:r>
              <w:rPr>
                <w:rFonts w:ascii="Times New Roman" w:cs="Times New Roman" w:eastAsia="宋体" w:hAnsi="Times New Roman" w:hint="eastAsia"/>
                <w:color w:val="auto"/>
                <w:kern w:val="2"/>
                <w:sz w:val="21"/>
                <w:lang w:val="en-US" w:bidi="ar-SA" w:eastAsia="zh-CN"/>
              </w:rPr>
              <w:t>条款，</w:t>
            </w:r>
            <w:r>
              <w:rPr>
                <w:rFonts w:cs="Times New Roman" w:hint="eastAsia"/>
                <w:color w:val="auto"/>
                <w:kern w:val="2"/>
                <w:sz w:val="21"/>
                <w:lang w:val="en-US" w:bidi="ar-SA" w:eastAsia="zh-CN"/>
              </w:rPr>
              <w:t>未响应或响应不满足招标文件要求的，作无效标处理。</w:t>
            </w:r>
            <w:r>
              <w:rPr>
                <w:rFonts w:ascii="宋体" w:cs="宋体" w:eastAsia="宋体" w:hAnsi="宋体" w:hint="eastAsia"/>
                <w:color w:val="auto"/>
                <w:kern w:val="2"/>
                <w:sz w:val="21"/>
                <w:lang w:val="en-US" w:bidi="ar-SA" w:eastAsia="zh-CN"/>
              </w:rPr>
              <w:t>★</w:t>
            </w:r>
            <w:r>
              <w:rPr>
                <w:rFonts w:ascii="Times New Roman" w:cs="Times New Roman" w:eastAsia="宋体" w:hAnsi="Times New Roman" w:hint="eastAsia"/>
                <w:color w:val="auto"/>
                <w:kern w:val="2"/>
                <w:sz w:val="21"/>
                <w:lang w:val="en-US" w:bidi="ar-SA" w:eastAsia="zh-CN"/>
              </w:rPr>
              <w:t>标识的条款是</w:t>
            </w:r>
            <w:r>
              <w:rPr>
                <w:rFonts w:cs="Times New Roman" w:hint="eastAsia"/>
                <w:color w:val="auto"/>
                <w:kern w:val="2"/>
                <w:sz w:val="21"/>
                <w:lang w:val="en-US" w:bidi="ar-SA" w:eastAsia="zh-CN"/>
              </w:rPr>
              <w:t>重要</w:t>
            </w:r>
            <w:r>
              <w:rPr>
                <w:rFonts w:ascii="Times New Roman" w:cs="Times New Roman" w:eastAsia="宋体" w:hAnsi="Times New Roman" w:hint="eastAsia"/>
                <w:color w:val="auto"/>
                <w:kern w:val="2"/>
                <w:sz w:val="21"/>
                <w:lang w:val="en-US" w:bidi="ar-SA" w:eastAsia="zh-CN"/>
              </w:rPr>
              <w:t>条款</w:t>
            </w:r>
            <w:r>
              <w:rPr>
                <w:rFonts w:cs="Times New Roman" w:hint="eastAsia"/>
                <w:color w:val="auto"/>
                <w:kern w:val="2"/>
                <w:sz w:val="21"/>
                <w:lang w:val="en-US" w:bidi="ar-SA" w:eastAsia="zh-CN"/>
              </w:rPr>
              <w:t>，</w:t>
            </w:r>
            <w:r>
              <w:rPr>
                <w:rFonts w:ascii="Times New Roman" w:cs="Times New Roman" w:eastAsia="宋体" w:hAnsi="Times New Roman" w:hint="eastAsia"/>
                <w:color w:val="auto"/>
                <w:kern w:val="2"/>
                <w:sz w:val="21"/>
                <w:lang w:val="en-US" w:bidi="ar-SA" w:eastAsia="zh-CN"/>
              </w:rPr>
              <w:t>每负偏离一条扣1分</w:t>
            </w:r>
            <w:r>
              <w:rPr>
                <w:rFonts w:cs="Times New Roman" w:hint="eastAsia"/>
                <w:color w:val="auto"/>
                <w:kern w:val="2"/>
                <w:sz w:val="21"/>
                <w:lang w:val="en-US" w:bidi="ar-SA" w:eastAsia="zh-CN"/>
              </w:rPr>
              <w:t>；</w:t>
            </w:r>
            <w:r>
              <w:rPr>
                <w:rFonts w:ascii="Times New Roman" w:cs="Times New Roman" w:eastAsia="宋体" w:hAnsi="Times New Roman" w:hint="eastAsia"/>
                <w:color w:val="auto"/>
                <w:kern w:val="2"/>
                <w:sz w:val="21"/>
                <w:lang w:val="en-US" w:bidi="ar-SA" w:eastAsia="zh-CN"/>
              </w:rPr>
              <w:t>其他条款每负偏离一条扣</w:t>
            </w:r>
            <w:r>
              <w:rPr>
                <w:rFonts w:cs="Times New Roman" w:hint="eastAsia"/>
                <w:color w:val="auto"/>
                <w:kern w:val="2"/>
                <w:sz w:val="21"/>
                <w:lang w:val="en-US" w:bidi="ar-SA" w:eastAsia="zh-CN"/>
              </w:rPr>
              <w:t>0.5</w:t>
            </w:r>
            <w:r>
              <w:rPr>
                <w:rFonts w:ascii="Times New Roman" w:cs="Times New Roman" w:eastAsia="宋体" w:hAnsi="Times New Roman" w:hint="eastAsia"/>
                <w:color w:val="auto"/>
                <w:kern w:val="2"/>
                <w:sz w:val="21"/>
                <w:lang w:val="en-US" w:bidi="ar-SA" w:eastAsia="zh-CN"/>
              </w:rPr>
              <w:t>分。该项分值扣至零分作无效标处理。</w:t>
            </w:r>
          </w:p>
        </w:tc>
        <w:tc>
          <w:tcPr>
            <w:tcW w:w="1108" w:type="dxa"/>
            <w:tcBorders>
              <w:top w:val="single" w:sz="4" w:space="0" w:color="auto"/>
              <w:left w:val="single" w:sz="4" w:space="0" w:color="auto"/>
              <w:bottom w:val="single" w:sz="4" w:space="0" w:color="auto"/>
              <w:right w:val="single" w:sz="4" w:space="0" w:color="auto"/>
            </w:tcBorders>
            <w:vAlign w:val="center"/>
          </w:tcPr>
          <w:p>
            <w:pPr>
              <w:pStyle w:val="style4099"/>
              <w:rPr>
                <w:rFonts w:ascii="Times New Roman" w:cs="Times New Roman" w:eastAsia="宋体" w:hAnsi="Times New Roman" w:hint="default"/>
                <w:kern w:val="2"/>
                <w:sz w:val="21"/>
                <w:szCs w:val="20"/>
                <w:lang w:val="en-US" w:bidi="ar-SA" w:eastAsia="zh-CN"/>
              </w:rPr>
            </w:pPr>
            <w:r>
              <w:rPr>
                <w:rFonts w:cs="Times New Roman" w:hint="eastAsia"/>
                <w:kern w:val="2"/>
                <w:sz w:val="21"/>
                <w:szCs w:val="20"/>
                <w:lang w:val="en-US" w:bidi="ar-SA" w:eastAsia="zh-CN"/>
              </w:rPr>
              <w:t>客观分</w:t>
            </w:r>
          </w:p>
        </w:tc>
      </w:tr>
      <w:tr>
        <w:tblPrEx/>
        <w:trPr>
          <w:trHeight w:val="0" w:hRule="auto"/>
        </w:trPr>
        <w:tc>
          <w:tcPr>
            <w:tcW w:w="431" w:type="dxa"/>
            <w:tcBorders>
              <w:top w:val="single" w:sz="4" w:space="0" w:color="auto"/>
              <w:left w:val="single" w:sz="4" w:space="0" w:color="auto"/>
              <w:bottom w:val="single" w:sz="4" w:space="0" w:color="auto"/>
              <w:right w:val="single" w:sz="4" w:space="0" w:color="auto"/>
            </w:tcBorders>
            <w:vAlign w:val="center"/>
          </w:tcPr>
          <w:p>
            <w:pPr>
              <w:pStyle w:val="style0"/>
              <w:rPr>
                <w:rFonts w:eastAsia="宋体" w:hint="eastAsia"/>
                <w:lang w:val="en-US" w:eastAsia="zh-CN"/>
              </w:rPr>
            </w:pPr>
            <w:r>
              <w:rPr>
                <w:rFonts w:hint="eastAsia"/>
                <w:lang w:val="en-US" w:eastAsia="zh-CN"/>
              </w:rPr>
              <w:t>3</w:t>
            </w:r>
          </w:p>
        </w:tc>
        <w:tc>
          <w:tcPr>
            <w:tcW w:w="769" w:type="dxa"/>
            <w:tcBorders>
              <w:top w:val="single" w:sz="4" w:space="0" w:color="auto"/>
              <w:left w:val="single" w:sz="4" w:space="0" w:color="auto"/>
              <w:bottom w:val="single" w:sz="4" w:space="0" w:color="auto"/>
              <w:right w:val="single" w:sz="4" w:space="0" w:color="auto"/>
            </w:tcBorders>
            <w:vAlign w:val="center"/>
          </w:tcPr>
          <w:p>
            <w:pPr>
              <w:pStyle w:val="style0"/>
              <w:rPr>
                <w:rFonts w:eastAsia="宋体" w:hint="default"/>
                <w:lang w:val="en-US" w:eastAsia="zh-CN"/>
              </w:rPr>
            </w:pPr>
            <w:r>
              <w:rPr>
                <w:rFonts w:hint="eastAsia"/>
                <w:lang w:val="en-US" w:eastAsia="zh-CN"/>
              </w:rPr>
              <w:t>技术</w:t>
            </w:r>
          </w:p>
        </w:tc>
        <w:tc>
          <w:tcPr>
            <w:tcW w:w="64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hint="default"/>
                <w:lang w:val="en-US" w:eastAsia="zh-CN"/>
              </w:rPr>
            </w:pPr>
            <w:r>
              <w:rPr>
                <w:rFonts w:hint="eastAsia"/>
                <w:lang w:val="en-US" w:eastAsia="zh-CN"/>
              </w:rPr>
              <w:t>5</w:t>
            </w:r>
          </w:p>
        </w:tc>
        <w:tc>
          <w:tcPr>
            <w:tcW w:w="636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numPr>
                <w:ilvl w:val="0"/>
                <w:numId w:val="0"/>
              </w:numPr>
              <w:tabs>
                <w:tab w:val="left" w:leader="none" w:pos="2520"/>
              </w:tabs>
              <w:kinsoku/>
              <w:wordWrap/>
              <w:overflowPunct/>
              <w:topLinePunct w:val="false"/>
              <w:autoSpaceDE/>
              <w:autoSpaceDN/>
              <w:bidi w:val="false"/>
              <w:adjustRightInd/>
              <w:snapToGrid/>
              <w:spacing w:lineRule="auto" w:line="240"/>
              <w:ind w:leftChars="0"/>
              <w:textAlignment w:val="auto"/>
              <w:rPr>
                <w:rFonts w:ascii="Times New Roman" w:cs="Times New Roman" w:eastAsia="宋体" w:hAnsi="Times New Roman" w:hint="eastAsia"/>
                <w:kern w:val="2"/>
                <w:sz w:val="21"/>
                <w:lang w:val="en-US" w:bidi="ar-SA" w:eastAsia="zh-CN"/>
              </w:rPr>
            </w:pPr>
            <w:r>
              <w:rPr>
                <w:rFonts w:cs="Times New Roman" w:hint="eastAsia"/>
                <w:kern w:val="2"/>
                <w:sz w:val="21"/>
                <w:lang w:val="en-US" w:bidi="ar-SA" w:eastAsia="zh-CN"/>
              </w:rPr>
              <w:t>技术</w:t>
            </w:r>
            <w:r>
              <w:rPr>
                <w:rFonts w:ascii="Times New Roman" w:cs="Times New Roman" w:eastAsia="宋体" w:hAnsi="Times New Roman" w:hint="eastAsia"/>
                <w:kern w:val="2"/>
                <w:sz w:val="21"/>
                <w:lang w:val="en-US" w:bidi="ar-SA" w:eastAsia="zh-CN"/>
              </w:rPr>
              <w:t>实施方案：评委</w:t>
            </w:r>
            <w:r>
              <w:rPr>
                <w:rFonts w:ascii="宋体" w:cs="宋体" w:eastAsia="宋体" w:hAnsi="宋体" w:hint="eastAsia"/>
                <w:szCs w:val="21"/>
                <w:highlight w:val="none"/>
              </w:rPr>
              <w:t>根据投标单位针对本项目制定的技术实施方案，</w:t>
            </w:r>
            <w:r>
              <w:rPr>
                <w:rFonts w:ascii="Times New Roman" w:cs="Times New Roman" w:eastAsia="宋体" w:hAnsi="Times New Roman" w:hint="eastAsia"/>
                <w:kern w:val="2"/>
                <w:sz w:val="21"/>
                <w:lang w:val="en-US" w:bidi="ar-SA" w:eastAsia="zh-CN"/>
              </w:rPr>
              <w:t>包括供货组织、进度安排、进度保障等内容进行评议：</w:t>
            </w:r>
          </w:p>
          <w:p>
            <w:pPr>
              <w:pStyle w:val="style0"/>
              <w:keepNext w:val="false"/>
              <w:keepLines w:val="false"/>
              <w:pageBreakBefore w:val="false"/>
              <w:widowControl w:val="false"/>
              <w:numPr>
                <w:ilvl w:val="0"/>
                <w:numId w:val="0"/>
              </w:numPr>
              <w:tabs>
                <w:tab w:val="left" w:leader="none" w:pos="2520"/>
              </w:tabs>
              <w:kinsoku/>
              <w:wordWrap/>
              <w:overflowPunct/>
              <w:topLinePunct w:val="false"/>
              <w:autoSpaceDE/>
              <w:autoSpaceDN/>
              <w:bidi w:val="false"/>
              <w:adjustRightInd/>
              <w:snapToGrid/>
              <w:spacing w:lineRule="auto" w:line="240"/>
              <w:ind w:leftChars="0"/>
              <w:textAlignment w:val="auto"/>
              <w:rPr>
                <w:rFonts w:ascii="Times New Roman" w:cs="Times New Roman" w:eastAsia="宋体" w:hAnsi="Times New Roman" w:hint="eastAsia"/>
                <w:color w:val="auto"/>
                <w:kern w:val="2"/>
                <w:sz w:val="21"/>
                <w:lang w:val="en-US" w:bidi="ar-SA" w:eastAsia="zh-CN"/>
              </w:rPr>
            </w:pPr>
            <w:r>
              <w:rPr>
                <w:rFonts w:ascii="Times New Roman" w:cs="Times New Roman" w:eastAsia="宋体" w:hAnsi="Times New Roman" w:hint="eastAsia"/>
                <w:kern w:val="2"/>
                <w:sz w:val="21"/>
                <w:lang w:val="en-US" w:bidi="ar-SA" w:eastAsia="zh-CN"/>
              </w:rPr>
              <w:t>1、供货</w:t>
            </w:r>
            <w:r>
              <w:rPr>
                <w:rFonts w:cs="Times New Roman" w:hint="eastAsia"/>
                <w:kern w:val="2"/>
                <w:sz w:val="21"/>
                <w:lang w:val="en-US" w:bidi="ar-SA" w:eastAsia="zh-CN"/>
              </w:rPr>
              <w:t>组织</w:t>
            </w:r>
            <w:r>
              <w:rPr>
                <w:rFonts w:ascii="Times New Roman" w:cs="Times New Roman" w:eastAsia="宋体" w:hAnsi="Times New Roman" w:hint="eastAsia"/>
                <w:kern w:val="2"/>
                <w:sz w:val="21"/>
                <w:lang w:val="en-US" w:bidi="ar-SA" w:eastAsia="zh-CN"/>
              </w:rPr>
              <w:t>保障流程设计合理、供货实施步骤清晰、</w:t>
            </w:r>
            <w:r>
              <w:rPr>
                <w:rFonts w:cs="Times New Roman" w:hint="eastAsia"/>
                <w:kern w:val="2"/>
                <w:sz w:val="21"/>
                <w:lang w:val="en-US" w:bidi="ar-SA" w:eastAsia="zh-CN"/>
              </w:rPr>
              <w:t>实</w:t>
            </w:r>
            <w:r>
              <w:rPr>
                <w:rFonts w:cs="Times New Roman" w:hint="eastAsia"/>
                <w:color w:val="auto"/>
                <w:kern w:val="2"/>
                <w:sz w:val="21"/>
                <w:lang w:val="en-US" w:bidi="ar-SA" w:eastAsia="zh-CN"/>
              </w:rPr>
              <w:t>施</w:t>
            </w:r>
            <w:r>
              <w:rPr>
                <w:rFonts w:ascii="Times New Roman" w:cs="Times New Roman" w:eastAsia="宋体" w:hAnsi="Times New Roman" w:hint="eastAsia"/>
                <w:color w:val="auto"/>
                <w:kern w:val="2"/>
                <w:sz w:val="21"/>
                <w:lang w:val="en-US" w:bidi="ar-SA" w:eastAsia="zh-CN"/>
              </w:rPr>
              <w:t>进度安排有序、</w:t>
            </w:r>
            <w:r>
              <w:rPr>
                <w:rFonts w:cs="Times New Roman" w:hint="eastAsia"/>
                <w:color w:val="auto"/>
                <w:kern w:val="2"/>
                <w:sz w:val="21"/>
                <w:lang w:val="en-US" w:bidi="ar-SA" w:eastAsia="zh-CN"/>
              </w:rPr>
              <w:t>合理</w:t>
            </w:r>
            <w:r>
              <w:rPr>
                <w:rFonts w:ascii="Times New Roman" w:cs="Times New Roman" w:eastAsia="宋体" w:hAnsi="Times New Roman" w:hint="eastAsia"/>
                <w:color w:val="auto"/>
                <w:kern w:val="2"/>
                <w:sz w:val="21"/>
                <w:lang w:val="en-US" w:bidi="ar-SA" w:eastAsia="zh-CN"/>
              </w:rPr>
              <w:t>的得</w:t>
            </w:r>
            <w:r>
              <w:rPr>
                <w:rFonts w:cs="Times New Roman" w:hint="eastAsia"/>
                <w:color w:val="auto"/>
                <w:kern w:val="2"/>
                <w:sz w:val="21"/>
                <w:lang w:val="en-US" w:bidi="ar-SA" w:eastAsia="zh-CN"/>
              </w:rPr>
              <w:t>5</w:t>
            </w:r>
            <w:r>
              <w:rPr>
                <w:rFonts w:ascii="Times New Roman" w:cs="Times New Roman" w:eastAsia="宋体" w:hAnsi="Times New Roman" w:hint="eastAsia"/>
                <w:color w:val="auto"/>
                <w:kern w:val="2"/>
                <w:sz w:val="21"/>
                <w:lang w:val="en-US" w:bidi="ar-SA" w:eastAsia="zh-CN"/>
              </w:rPr>
              <w:t>分；</w:t>
            </w:r>
          </w:p>
          <w:p>
            <w:pPr>
              <w:pStyle w:val="style0"/>
              <w:keepNext w:val="false"/>
              <w:keepLines w:val="false"/>
              <w:pageBreakBefore w:val="false"/>
              <w:widowControl w:val="false"/>
              <w:numPr>
                <w:ilvl w:val="0"/>
                <w:numId w:val="0"/>
              </w:numPr>
              <w:tabs>
                <w:tab w:val="left" w:leader="none" w:pos="2520"/>
              </w:tabs>
              <w:kinsoku/>
              <w:wordWrap/>
              <w:overflowPunct/>
              <w:topLinePunct w:val="false"/>
              <w:autoSpaceDE/>
              <w:autoSpaceDN/>
              <w:bidi w:val="false"/>
              <w:adjustRightInd/>
              <w:snapToGrid/>
              <w:spacing w:lineRule="auto" w:line="240"/>
              <w:ind w:leftChars="0"/>
              <w:textAlignment w:val="auto"/>
              <w:rPr>
                <w:rFonts w:ascii="Times New Roman" w:cs="Times New Roman" w:eastAsia="宋体" w:hAnsi="Times New Roman" w:hint="eastAsia"/>
                <w:kern w:val="2"/>
                <w:sz w:val="21"/>
                <w:lang w:val="en-US" w:bidi="ar-SA" w:eastAsia="zh-CN"/>
              </w:rPr>
            </w:pPr>
            <w:r>
              <w:rPr>
                <w:rFonts w:ascii="Times New Roman" w:cs="Times New Roman" w:eastAsia="宋体" w:hAnsi="Times New Roman" w:hint="eastAsia"/>
                <w:kern w:val="2"/>
                <w:sz w:val="21"/>
                <w:lang w:val="en-US" w:bidi="ar-SA" w:eastAsia="zh-CN"/>
              </w:rPr>
              <w:t>2、</w:t>
            </w:r>
            <w:r>
              <w:rPr>
                <w:rFonts w:cs="Times New Roman" w:hint="eastAsia"/>
                <w:kern w:val="2"/>
                <w:sz w:val="21"/>
                <w:lang w:val="en-US" w:bidi="ar-SA" w:eastAsia="zh-CN"/>
              </w:rPr>
              <w:t>供货组织部分合理</w:t>
            </w:r>
            <w:r>
              <w:rPr>
                <w:rFonts w:ascii="Times New Roman" w:cs="Times New Roman" w:eastAsia="宋体" w:hAnsi="Times New Roman" w:hint="eastAsia"/>
                <w:kern w:val="2"/>
                <w:sz w:val="21"/>
                <w:lang w:val="en-US" w:bidi="ar-SA" w:eastAsia="zh-CN"/>
              </w:rPr>
              <w:t>、实施步骤部分细节有待补充</w:t>
            </w:r>
            <w:r>
              <w:rPr>
                <w:rFonts w:cs="Times New Roman" w:hint="eastAsia"/>
                <w:kern w:val="2"/>
                <w:sz w:val="21"/>
                <w:lang w:val="en-US" w:bidi="ar-SA" w:eastAsia="zh-CN"/>
              </w:rPr>
              <w:t>、实施进度安排比较有条理</w:t>
            </w:r>
            <w:r>
              <w:rPr>
                <w:rFonts w:ascii="Times New Roman" w:cs="Times New Roman" w:eastAsia="宋体" w:hAnsi="Times New Roman" w:hint="eastAsia"/>
                <w:kern w:val="2"/>
                <w:sz w:val="21"/>
                <w:lang w:val="en-US" w:bidi="ar-SA" w:eastAsia="zh-CN"/>
              </w:rPr>
              <w:t>的得</w:t>
            </w:r>
            <w:r>
              <w:rPr>
                <w:rFonts w:cs="Times New Roman" w:hint="eastAsia"/>
                <w:kern w:val="2"/>
                <w:sz w:val="21"/>
                <w:lang w:val="en-US" w:bidi="ar-SA" w:eastAsia="zh-CN"/>
              </w:rPr>
              <w:t>3</w:t>
            </w:r>
            <w:r>
              <w:rPr>
                <w:rFonts w:ascii="Times New Roman" w:cs="Times New Roman" w:eastAsia="宋体" w:hAnsi="Times New Roman" w:hint="eastAsia"/>
                <w:kern w:val="2"/>
                <w:sz w:val="21"/>
                <w:lang w:val="en-US" w:bidi="ar-SA" w:eastAsia="zh-CN"/>
              </w:rPr>
              <w:t>分；</w:t>
            </w:r>
          </w:p>
          <w:p>
            <w:pPr>
              <w:pStyle w:val="style0"/>
              <w:keepNext w:val="false"/>
              <w:keepLines w:val="false"/>
              <w:pageBreakBefore w:val="false"/>
              <w:widowControl w:val="false"/>
              <w:numPr>
                <w:ilvl w:val="0"/>
                <w:numId w:val="0"/>
              </w:numPr>
              <w:tabs>
                <w:tab w:val="left" w:leader="none" w:pos="2520"/>
              </w:tabs>
              <w:kinsoku/>
              <w:wordWrap/>
              <w:overflowPunct/>
              <w:topLinePunct w:val="false"/>
              <w:autoSpaceDE/>
              <w:autoSpaceDN/>
              <w:bidi w:val="false"/>
              <w:adjustRightInd/>
              <w:snapToGrid/>
              <w:spacing w:lineRule="auto" w:line="240"/>
              <w:ind w:leftChars="0"/>
              <w:textAlignment w:val="auto"/>
              <w:rPr>
                <w:rFonts w:ascii="Times New Roman" w:cs="Times New Roman" w:eastAsia="宋体" w:hAnsi="Times New Roman" w:hint="eastAsia"/>
                <w:kern w:val="2"/>
                <w:sz w:val="21"/>
                <w:lang w:val="en-US" w:bidi="ar-SA" w:eastAsia="zh-CN"/>
              </w:rPr>
            </w:pPr>
            <w:r>
              <w:rPr>
                <w:rFonts w:ascii="Times New Roman" w:cs="Times New Roman" w:eastAsia="宋体" w:hAnsi="Times New Roman" w:hint="eastAsia"/>
                <w:kern w:val="2"/>
                <w:sz w:val="21"/>
                <w:lang w:val="en-US" w:bidi="ar-SA" w:eastAsia="zh-CN"/>
              </w:rPr>
              <w:t>3、供货方案不完整，实际操作存在延迟交货风险、实施步骤粗略无针对性</w:t>
            </w:r>
            <w:r>
              <w:rPr>
                <w:rFonts w:cs="Times New Roman" w:hint="eastAsia"/>
                <w:kern w:val="2"/>
                <w:sz w:val="21"/>
                <w:lang w:val="en-US" w:bidi="ar-SA" w:eastAsia="zh-CN"/>
              </w:rPr>
              <w:t>、实施进度安排欠妥</w:t>
            </w:r>
            <w:r>
              <w:rPr>
                <w:rFonts w:ascii="Times New Roman" w:cs="Times New Roman" w:eastAsia="宋体" w:hAnsi="Times New Roman" w:hint="eastAsia"/>
                <w:kern w:val="2"/>
                <w:sz w:val="21"/>
                <w:lang w:val="en-US" w:bidi="ar-SA" w:eastAsia="zh-CN"/>
              </w:rPr>
              <w:t>的得1分；</w:t>
            </w:r>
          </w:p>
          <w:p>
            <w:pPr>
              <w:pStyle w:val="style0"/>
              <w:keepNext w:val="false"/>
              <w:keepLines w:val="false"/>
              <w:pageBreakBefore w:val="false"/>
              <w:widowControl w:val="false"/>
              <w:numPr>
                <w:ilvl w:val="0"/>
                <w:numId w:val="0"/>
              </w:numPr>
              <w:tabs>
                <w:tab w:val="left" w:leader="none" w:pos="2520"/>
              </w:tabs>
              <w:kinsoku/>
              <w:wordWrap/>
              <w:overflowPunct/>
              <w:topLinePunct w:val="false"/>
              <w:autoSpaceDE/>
              <w:autoSpaceDN/>
              <w:bidi w:val="false"/>
              <w:adjustRightInd/>
              <w:snapToGrid/>
              <w:spacing w:lineRule="auto" w:line="240"/>
              <w:ind w:leftChars="0"/>
              <w:textAlignment w:val="auto"/>
              <w:rPr>
                <w:rFonts w:hint="eastAsia"/>
                <w:lang w:val="en-US" w:eastAsia="zh-CN"/>
              </w:rPr>
            </w:pPr>
            <w:r>
              <w:rPr>
                <w:rFonts w:ascii="Times New Roman" w:cs="Times New Roman" w:eastAsia="宋体" w:hAnsi="Times New Roman" w:hint="eastAsia"/>
                <w:kern w:val="2"/>
                <w:sz w:val="21"/>
                <w:lang w:val="en-US" w:bidi="ar-SA" w:eastAsia="zh-CN"/>
              </w:rPr>
              <w:t>4、未提供相应内容的不得分。</w:t>
            </w:r>
          </w:p>
        </w:tc>
        <w:tc>
          <w:tcPr>
            <w:tcW w:w="1108" w:type="dxa"/>
            <w:tcBorders>
              <w:top w:val="single" w:sz="4" w:space="0" w:color="auto"/>
              <w:left w:val="single" w:sz="4" w:space="0" w:color="auto"/>
              <w:bottom w:val="single" w:sz="4" w:space="0" w:color="auto"/>
              <w:right w:val="single" w:sz="4" w:space="0" w:color="auto"/>
            </w:tcBorders>
            <w:vAlign w:val="center"/>
          </w:tcPr>
          <w:p>
            <w:pPr>
              <w:pStyle w:val="style4099"/>
              <w:rPr>
                <w:rFonts w:ascii="Times New Roman" w:cs="Times New Roman" w:eastAsia="宋体" w:hAnsi="Times New Roman" w:hint="default"/>
                <w:kern w:val="2"/>
                <w:sz w:val="21"/>
                <w:szCs w:val="20"/>
                <w:lang w:val="en-US" w:bidi="ar-SA" w:eastAsia="zh-CN"/>
              </w:rPr>
            </w:pPr>
            <w:r>
              <w:rPr>
                <w:rFonts w:cs="Times New Roman" w:hint="eastAsia"/>
                <w:kern w:val="2"/>
                <w:sz w:val="21"/>
                <w:szCs w:val="20"/>
                <w:lang w:val="en-US" w:bidi="ar-SA" w:eastAsia="zh-CN"/>
              </w:rPr>
              <w:t>主观分</w:t>
            </w:r>
          </w:p>
        </w:tc>
      </w:tr>
      <w:tr>
        <w:tblPrEx/>
        <w:trPr>
          <w:trHeight w:val="1574" w:hRule="atLeast"/>
        </w:trPr>
        <w:tc>
          <w:tcPr>
            <w:tcW w:w="431" w:type="dxa"/>
            <w:tcBorders>
              <w:top w:val="single" w:sz="4" w:space="0" w:color="auto"/>
              <w:left w:val="single" w:sz="4" w:space="0" w:color="auto"/>
              <w:bottom w:val="single" w:sz="4" w:space="0" w:color="auto"/>
              <w:right w:val="single" w:sz="4" w:space="0" w:color="auto"/>
            </w:tcBorders>
            <w:vAlign w:val="center"/>
          </w:tcPr>
          <w:p>
            <w:pPr>
              <w:pStyle w:val="style0"/>
              <w:rPr>
                <w:rFonts w:hint="default"/>
                <w:lang w:val="en-US" w:eastAsia="zh-CN"/>
              </w:rPr>
            </w:pPr>
            <w:r>
              <w:rPr>
                <w:rFonts w:hint="eastAsia"/>
                <w:lang w:val="en-US" w:eastAsia="zh-CN"/>
              </w:rPr>
              <w:t>4</w:t>
            </w:r>
          </w:p>
        </w:tc>
        <w:tc>
          <w:tcPr>
            <w:tcW w:w="769" w:type="dxa"/>
            <w:tcBorders>
              <w:top w:val="single" w:sz="4" w:space="0" w:color="auto"/>
              <w:left w:val="single" w:sz="4" w:space="0" w:color="auto"/>
              <w:bottom w:val="single" w:sz="4" w:space="0" w:color="auto"/>
              <w:right w:val="single" w:sz="4" w:space="0" w:color="auto"/>
            </w:tcBorders>
            <w:vAlign w:val="center"/>
          </w:tcPr>
          <w:p>
            <w:pPr>
              <w:pStyle w:val="style0"/>
              <w:rPr>
                <w:rFonts w:hint="default"/>
                <w:lang w:val="en-US" w:eastAsia="zh-CN"/>
              </w:rPr>
            </w:pPr>
            <w:r>
              <w:rPr>
                <w:rFonts w:hint="eastAsia"/>
                <w:lang w:val="en-US" w:eastAsia="zh-CN"/>
              </w:rPr>
              <w:t>技术</w:t>
            </w:r>
          </w:p>
        </w:tc>
        <w:tc>
          <w:tcPr>
            <w:tcW w:w="64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hint="default"/>
                <w:lang w:val="en-US" w:eastAsia="zh-CN"/>
              </w:rPr>
            </w:pPr>
            <w:r>
              <w:rPr>
                <w:rFonts w:hint="eastAsia"/>
                <w:lang w:val="en-US" w:eastAsia="zh-CN"/>
              </w:rPr>
              <w:t>5</w:t>
            </w:r>
          </w:p>
        </w:tc>
        <w:tc>
          <w:tcPr>
            <w:tcW w:w="6367" w:type="dxa"/>
            <w:tcBorders>
              <w:top w:val="single" w:sz="4" w:space="0" w:color="auto"/>
              <w:left w:val="single" w:sz="4" w:space="0" w:color="auto"/>
              <w:bottom w:val="single" w:sz="4" w:space="0" w:color="auto"/>
              <w:right w:val="single" w:sz="4" w:space="0" w:color="auto"/>
            </w:tcBorders>
            <w:vAlign w:val="center"/>
          </w:tcPr>
          <w:p>
            <w:pPr>
              <w:pStyle w:val="style4099"/>
              <w:rPr>
                <w:rFonts w:ascii="宋体" w:cs="宋体" w:eastAsia="宋体" w:hAnsi="宋体" w:hint="eastAsia"/>
                <w:color w:val="auto"/>
                <w:szCs w:val="21"/>
              </w:rPr>
            </w:pPr>
            <w:r>
              <w:rPr>
                <w:rFonts w:ascii="宋体" w:cs="宋体" w:eastAsia="宋体" w:hAnsi="宋体" w:hint="eastAsia"/>
                <w:color w:val="auto"/>
                <w:szCs w:val="21"/>
              </w:rPr>
              <w:t>质量保证措施：根据投标单位针对本项目制定的项目质量保证措施，包括项目实施组织机构、质量保障方案、项目验收方案等内容进行评议：</w:t>
            </w:r>
          </w:p>
          <w:p>
            <w:pPr>
              <w:pStyle w:val="style4099"/>
              <w:numPr>
                <w:ilvl w:val="0"/>
                <w:numId w:val="0"/>
              </w:numPr>
              <w:rPr>
                <w:rFonts w:ascii="宋体" w:cs="宋体" w:eastAsia="宋体" w:hAnsi="宋体" w:hint="eastAsia"/>
                <w:color w:val="auto"/>
                <w:szCs w:val="21"/>
              </w:rPr>
            </w:pPr>
            <w:r>
              <w:rPr>
                <w:rFonts w:ascii="宋体" w:cs="宋体" w:hAnsi="宋体" w:hint="eastAsia"/>
                <w:color w:val="auto"/>
                <w:szCs w:val="21"/>
                <w:lang w:val="en-US" w:eastAsia="zh-CN"/>
              </w:rPr>
              <w:t>1、</w:t>
            </w:r>
            <w:r>
              <w:rPr>
                <w:rFonts w:ascii="宋体" w:cs="宋体" w:eastAsia="宋体" w:hAnsi="宋体" w:hint="eastAsia"/>
                <w:color w:val="auto"/>
                <w:szCs w:val="21"/>
              </w:rPr>
              <w:t>项目质量保证措施具体全面、可行，能有效保障项目实施质量和成果的得5分；</w:t>
            </w:r>
          </w:p>
          <w:p>
            <w:pPr>
              <w:pStyle w:val="style4099"/>
              <w:numPr>
                <w:ilvl w:val="0"/>
                <w:numId w:val="0"/>
              </w:numPr>
              <w:rPr>
                <w:rFonts w:ascii="宋体" w:cs="宋体" w:eastAsia="宋体" w:hAnsi="宋体" w:hint="eastAsia"/>
                <w:color w:val="auto"/>
                <w:szCs w:val="21"/>
              </w:rPr>
            </w:pPr>
            <w:r>
              <w:rPr>
                <w:rFonts w:ascii="宋体" w:cs="宋体" w:hAnsi="宋体" w:hint="eastAsia"/>
                <w:color w:val="auto"/>
                <w:szCs w:val="21"/>
                <w:lang w:val="en-US" w:eastAsia="zh-CN"/>
              </w:rPr>
              <w:t>2、</w:t>
            </w:r>
            <w:r>
              <w:rPr>
                <w:rFonts w:ascii="宋体" w:cs="宋体" w:eastAsia="宋体" w:hAnsi="宋体" w:hint="eastAsia"/>
                <w:color w:val="auto"/>
                <w:szCs w:val="21"/>
              </w:rPr>
              <w:t>项目质量保证措施内容基本完整、基本可行，和项目有一定关联性，基本满足采购人的实际工作需求的得3分；</w:t>
            </w:r>
          </w:p>
          <w:p>
            <w:pPr>
              <w:pStyle w:val="style4099"/>
              <w:numPr>
                <w:ilvl w:val="0"/>
                <w:numId w:val="0"/>
              </w:numPr>
              <w:rPr>
                <w:rFonts w:ascii="宋体" w:cs="宋体" w:eastAsia="宋体" w:hAnsi="宋体" w:hint="eastAsia"/>
                <w:color w:val="auto"/>
                <w:szCs w:val="21"/>
              </w:rPr>
            </w:pPr>
            <w:r>
              <w:rPr>
                <w:rFonts w:ascii="宋体" w:cs="宋体" w:hAnsi="宋体" w:hint="eastAsia"/>
                <w:color w:val="auto"/>
                <w:szCs w:val="21"/>
                <w:lang w:val="en-US" w:eastAsia="zh-CN"/>
              </w:rPr>
              <w:t>3、</w:t>
            </w:r>
            <w:r>
              <w:rPr>
                <w:rFonts w:ascii="宋体" w:cs="宋体" w:eastAsia="宋体" w:hAnsi="宋体" w:hint="eastAsia"/>
                <w:color w:val="auto"/>
                <w:szCs w:val="21"/>
              </w:rPr>
              <w:t>质量保证措施和项目关联性较低、在可操作性方面有所欠缺的得1分；</w:t>
            </w:r>
          </w:p>
          <w:p>
            <w:pPr>
              <w:pStyle w:val="style4099"/>
              <w:numPr>
                <w:ilvl w:val="0"/>
                <w:numId w:val="0"/>
              </w:numPr>
              <w:rPr>
                <w:rFonts w:ascii="宋体" w:cs="宋体" w:eastAsia="宋体" w:hAnsi="宋体" w:hint="eastAsia"/>
                <w:color w:val="ff0000"/>
                <w:szCs w:val="21"/>
                <w:lang w:val="en-US" w:eastAsia="zh-CN"/>
              </w:rPr>
            </w:pPr>
            <w:r>
              <w:rPr>
                <w:rFonts w:ascii="宋体" w:cs="宋体" w:hAnsi="宋体" w:hint="eastAsia"/>
                <w:color w:val="auto"/>
                <w:szCs w:val="21"/>
                <w:lang w:val="en-US" w:eastAsia="zh-CN"/>
              </w:rPr>
              <w:t>4、未提供</w:t>
            </w:r>
            <w:r>
              <w:rPr>
                <w:rFonts w:ascii="宋体" w:cs="宋体" w:eastAsia="宋体" w:hAnsi="宋体" w:hint="eastAsia"/>
                <w:color w:val="auto"/>
                <w:szCs w:val="21"/>
              </w:rPr>
              <w:t>相关内容</w:t>
            </w:r>
            <w:r>
              <w:rPr>
                <w:rFonts w:ascii="宋体" w:cs="宋体" w:hAnsi="宋体" w:hint="eastAsia"/>
                <w:color w:val="auto"/>
                <w:szCs w:val="21"/>
                <w:lang w:eastAsia="zh-CN"/>
              </w:rPr>
              <w:t>的</w:t>
            </w:r>
            <w:r>
              <w:rPr>
                <w:rFonts w:ascii="宋体" w:cs="宋体" w:eastAsia="宋体" w:hAnsi="宋体" w:hint="eastAsia"/>
                <w:color w:val="auto"/>
                <w:szCs w:val="21"/>
              </w:rPr>
              <w:t>不得分。</w:t>
            </w:r>
          </w:p>
        </w:tc>
        <w:tc>
          <w:tcPr>
            <w:tcW w:w="1108" w:type="dxa"/>
            <w:tcBorders>
              <w:top w:val="single" w:sz="4" w:space="0" w:color="auto"/>
              <w:left w:val="single" w:sz="4" w:space="0" w:color="auto"/>
              <w:bottom w:val="single" w:sz="4" w:space="0" w:color="auto"/>
              <w:right w:val="single" w:sz="4" w:space="0" w:color="auto"/>
            </w:tcBorders>
            <w:vAlign w:val="center"/>
          </w:tcPr>
          <w:p>
            <w:pPr>
              <w:pStyle w:val="style4099"/>
              <w:rPr>
                <w:rFonts w:cs="Times New Roman" w:hint="default"/>
                <w:kern w:val="2"/>
                <w:sz w:val="21"/>
                <w:szCs w:val="20"/>
                <w:lang w:val="en-US" w:bidi="ar-SA" w:eastAsia="zh-CN"/>
              </w:rPr>
            </w:pPr>
            <w:r>
              <w:rPr>
                <w:rFonts w:cs="Times New Roman" w:hint="eastAsia"/>
                <w:kern w:val="2"/>
                <w:sz w:val="21"/>
                <w:szCs w:val="20"/>
                <w:lang w:val="en-US" w:bidi="ar-SA" w:eastAsia="zh-CN"/>
              </w:rPr>
              <w:t>主观分</w:t>
            </w:r>
          </w:p>
        </w:tc>
      </w:tr>
      <w:tr>
        <w:tblPrEx/>
        <w:trPr>
          <w:trHeight w:val="130" w:hRule="atLeast"/>
        </w:trPr>
        <w:tc>
          <w:tcPr>
            <w:tcW w:w="431" w:type="dxa"/>
            <w:tcBorders>
              <w:top w:val="single" w:sz="4" w:space="0" w:color="auto"/>
              <w:left w:val="single" w:sz="4" w:space="0" w:color="auto"/>
              <w:bottom w:val="single" w:sz="4" w:space="0" w:color="auto"/>
              <w:right w:val="single" w:sz="4" w:space="0" w:color="auto"/>
            </w:tcBorders>
            <w:vAlign w:val="center"/>
          </w:tcPr>
          <w:p>
            <w:pPr>
              <w:pStyle w:val="style0"/>
              <w:rPr>
                <w:rFonts w:hint="default"/>
                <w:lang w:val="en-US" w:eastAsia="zh-CN"/>
              </w:rPr>
            </w:pPr>
            <w:r>
              <w:rPr>
                <w:rFonts w:hint="eastAsia"/>
                <w:lang w:val="en-US" w:eastAsia="zh-CN"/>
              </w:rPr>
              <w:t>5</w:t>
            </w:r>
          </w:p>
        </w:tc>
        <w:tc>
          <w:tcPr>
            <w:tcW w:w="769" w:type="dxa"/>
            <w:tcBorders>
              <w:top w:val="single" w:sz="4" w:space="0" w:color="auto"/>
              <w:left w:val="single" w:sz="4" w:space="0" w:color="auto"/>
              <w:bottom w:val="single" w:sz="4" w:space="0" w:color="auto"/>
              <w:right w:val="single" w:sz="4" w:space="0" w:color="auto"/>
            </w:tcBorders>
            <w:vAlign w:val="center"/>
          </w:tcPr>
          <w:p>
            <w:pPr>
              <w:pStyle w:val="style0"/>
              <w:rPr>
                <w:rFonts w:hint="default"/>
                <w:lang w:val="en-US" w:eastAsia="zh-CN"/>
              </w:rPr>
            </w:pPr>
            <w:r>
              <w:rPr>
                <w:rFonts w:hint="eastAsia"/>
                <w:lang w:val="en-US" w:eastAsia="zh-CN"/>
              </w:rPr>
              <w:t>技术</w:t>
            </w:r>
          </w:p>
        </w:tc>
        <w:tc>
          <w:tcPr>
            <w:tcW w:w="64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hint="default"/>
                <w:color w:val="auto"/>
                <w:lang w:val="en-US" w:eastAsia="zh-CN"/>
              </w:rPr>
            </w:pPr>
            <w:r>
              <w:rPr>
                <w:rFonts w:hint="eastAsia"/>
                <w:color w:val="auto"/>
                <w:lang w:val="en-US" w:eastAsia="zh-CN"/>
              </w:rPr>
              <w:t>5</w:t>
            </w:r>
          </w:p>
        </w:tc>
        <w:tc>
          <w:tcPr>
            <w:tcW w:w="636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240"/>
              <w:textAlignment w:val="auto"/>
              <w:rPr>
                <w:rFonts w:ascii="宋体" w:cs="宋体" w:eastAsia="宋体" w:hAnsi="宋体" w:hint="eastAsia"/>
                <w:color w:val="auto"/>
                <w:kern w:val="2"/>
                <w:szCs w:val="21"/>
              </w:rPr>
            </w:pPr>
            <w:r>
              <w:rPr>
                <w:rFonts w:ascii="宋体" w:cs="宋体" w:eastAsia="宋体" w:hAnsi="宋体" w:hint="eastAsia"/>
                <w:color w:val="auto"/>
                <w:szCs w:val="21"/>
              </w:rPr>
              <w:t>重大活动保障方案及承诺：</w:t>
            </w:r>
            <w:r>
              <w:rPr>
                <w:rFonts w:ascii="宋体" w:cs="宋体" w:eastAsia="宋体" w:hAnsi="宋体" w:hint="eastAsia"/>
                <w:color w:val="auto"/>
                <w:kern w:val="2"/>
                <w:szCs w:val="21"/>
              </w:rPr>
              <w:t>根据投标单位对本项目提出的</w:t>
            </w:r>
            <w:r>
              <w:rPr>
                <w:rFonts w:ascii="宋体" w:cs="宋体" w:eastAsia="宋体" w:hAnsi="宋体" w:hint="eastAsia"/>
                <w:color w:val="auto"/>
                <w:szCs w:val="21"/>
              </w:rPr>
              <w:t>重大活动保障方案</w:t>
            </w:r>
            <w:r>
              <w:rPr>
                <w:rFonts w:ascii="宋体" w:cs="宋体" w:eastAsia="宋体" w:hAnsi="宋体" w:hint="eastAsia"/>
                <w:color w:val="auto"/>
                <w:kern w:val="2"/>
                <w:szCs w:val="21"/>
              </w:rPr>
              <w:t>及承诺进行评议：</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240"/>
              <w:textAlignment w:val="auto"/>
              <w:rPr>
                <w:rFonts w:ascii="宋体" w:cs="宋体" w:eastAsia="宋体" w:hAnsi="宋体"/>
                <w:color w:val="auto"/>
                <w:szCs w:val="21"/>
              </w:rPr>
            </w:pPr>
            <w:r>
              <w:rPr>
                <w:rFonts w:ascii="宋体" w:cs="宋体" w:hAnsi="宋体" w:hint="eastAsia"/>
                <w:color w:val="auto"/>
                <w:szCs w:val="21"/>
                <w:lang w:val="en-US" w:eastAsia="zh-CN"/>
              </w:rPr>
              <w:t>1、</w:t>
            </w:r>
            <w:r>
              <w:rPr>
                <w:rFonts w:ascii="宋体" w:cs="宋体" w:eastAsia="宋体" w:hAnsi="宋体" w:hint="eastAsia"/>
                <w:color w:val="auto"/>
                <w:szCs w:val="21"/>
              </w:rPr>
              <w:t>对宁波市通信网络保障中心相关业务活动考虑充分，重大活动保障方案合理、可行，相关承诺对项目实施推进有重要积极作用的得</w:t>
            </w:r>
            <w:r>
              <w:rPr>
                <w:rFonts w:ascii="宋体" w:cs="宋体" w:eastAsia="宋体" w:hAnsi="宋体"/>
                <w:color w:val="auto"/>
                <w:szCs w:val="21"/>
              </w:rPr>
              <w:t>5分；</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240"/>
              <w:textAlignment w:val="auto"/>
              <w:rPr>
                <w:rFonts w:ascii="宋体" w:cs="宋体" w:eastAsia="宋体" w:hAnsi="宋体" w:hint="eastAsia"/>
                <w:color w:val="auto"/>
                <w:szCs w:val="21"/>
              </w:rPr>
            </w:pPr>
            <w:r>
              <w:rPr>
                <w:rFonts w:ascii="宋体" w:cs="宋体" w:hAnsi="宋体" w:hint="eastAsia"/>
                <w:color w:val="auto"/>
                <w:szCs w:val="21"/>
                <w:lang w:val="en-US" w:eastAsia="zh-CN"/>
              </w:rPr>
              <w:t>2、</w:t>
            </w:r>
            <w:r>
              <w:rPr>
                <w:rFonts w:ascii="宋体" w:cs="宋体" w:eastAsia="宋体" w:hAnsi="宋体" w:hint="eastAsia"/>
                <w:color w:val="auto"/>
                <w:szCs w:val="21"/>
              </w:rPr>
              <w:t>对宁波市通信网络保障中心相关业务活动考虑较充分，重大活动保障方案比较合理、可行，相关承诺对项目实施推进有一定积极作用的得</w:t>
            </w:r>
            <w:r>
              <w:rPr>
                <w:rFonts w:ascii="宋体" w:cs="宋体" w:eastAsia="宋体" w:hAnsi="宋体"/>
                <w:color w:val="auto"/>
                <w:szCs w:val="21"/>
              </w:rPr>
              <w:t>3分；</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240"/>
              <w:textAlignment w:val="auto"/>
              <w:rPr>
                <w:rFonts w:ascii="宋体" w:cs="宋体" w:eastAsia="宋体" w:hAnsi="宋体" w:hint="eastAsia"/>
                <w:color w:val="auto"/>
                <w:szCs w:val="21"/>
              </w:rPr>
            </w:pPr>
            <w:r>
              <w:rPr>
                <w:rFonts w:ascii="宋体" w:cs="宋体" w:hAnsi="宋体" w:hint="eastAsia"/>
                <w:color w:val="auto"/>
                <w:szCs w:val="21"/>
                <w:lang w:val="en-US" w:eastAsia="zh-CN"/>
              </w:rPr>
              <w:t>3、</w:t>
            </w:r>
            <w:r>
              <w:rPr>
                <w:rFonts w:ascii="宋体" w:cs="宋体" w:eastAsia="宋体" w:hAnsi="宋体" w:hint="eastAsia"/>
                <w:color w:val="auto"/>
                <w:szCs w:val="21"/>
              </w:rPr>
              <w:t>对宁波市通信网络保障中心相关业务活动考虑不够充分，重大活动保障方案在合理性、可行性等方面有所欠缺，相关承诺对项目实施推进基本无积极作用的得</w:t>
            </w:r>
            <w:r>
              <w:rPr>
                <w:rFonts w:ascii="宋体" w:cs="宋体" w:eastAsia="宋体" w:hAnsi="宋体"/>
                <w:color w:val="auto"/>
                <w:szCs w:val="21"/>
              </w:rPr>
              <w:t>1分；</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240"/>
              <w:textAlignment w:val="auto"/>
              <w:rPr>
                <w:rFonts w:hint="default"/>
                <w:lang w:val="en-US" w:eastAsia="zh-CN"/>
              </w:rPr>
            </w:pPr>
            <w:r>
              <w:rPr>
                <w:rFonts w:ascii="宋体" w:cs="宋体" w:hAnsi="宋体" w:hint="eastAsia"/>
                <w:color w:val="auto"/>
                <w:szCs w:val="21"/>
                <w:lang w:val="en-US" w:eastAsia="zh-CN"/>
              </w:rPr>
              <w:t>4、未提供</w:t>
            </w:r>
            <w:r>
              <w:rPr>
                <w:rFonts w:ascii="宋体" w:cs="宋体" w:eastAsia="宋体" w:hAnsi="宋体"/>
                <w:color w:val="auto"/>
                <w:szCs w:val="21"/>
              </w:rPr>
              <w:t>相关内容</w:t>
            </w:r>
            <w:r>
              <w:rPr>
                <w:rFonts w:ascii="宋体" w:cs="宋体" w:hAnsi="宋体" w:hint="eastAsia"/>
                <w:color w:val="auto"/>
                <w:szCs w:val="21"/>
                <w:lang w:eastAsia="zh-CN"/>
              </w:rPr>
              <w:t>的</w:t>
            </w:r>
            <w:r>
              <w:rPr>
                <w:rFonts w:ascii="宋体" w:cs="宋体" w:eastAsia="宋体" w:hAnsi="宋体"/>
                <w:color w:val="auto"/>
                <w:szCs w:val="21"/>
              </w:rPr>
              <w:t>不得分。</w:t>
            </w:r>
          </w:p>
        </w:tc>
        <w:tc>
          <w:tcPr>
            <w:tcW w:w="1108" w:type="dxa"/>
            <w:tcBorders>
              <w:top w:val="single" w:sz="4" w:space="0" w:color="auto"/>
              <w:left w:val="single" w:sz="4" w:space="0" w:color="auto"/>
              <w:bottom w:val="single" w:sz="4" w:space="0" w:color="auto"/>
              <w:right w:val="single" w:sz="4" w:space="0" w:color="auto"/>
            </w:tcBorders>
            <w:vAlign w:val="center"/>
          </w:tcPr>
          <w:p>
            <w:pPr>
              <w:pStyle w:val="style4099"/>
              <w:rPr>
                <w:rFonts w:cs="Times New Roman" w:hint="default"/>
                <w:kern w:val="2"/>
                <w:sz w:val="21"/>
                <w:szCs w:val="20"/>
                <w:lang w:val="en-US" w:bidi="ar-SA" w:eastAsia="zh-CN"/>
              </w:rPr>
            </w:pPr>
            <w:r>
              <w:rPr>
                <w:rFonts w:cs="Times New Roman" w:hint="eastAsia"/>
                <w:kern w:val="2"/>
                <w:sz w:val="21"/>
                <w:szCs w:val="20"/>
                <w:lang w:val="en-US" w:bidi="ar-SA" w:eastAsia="zh-CN"/>
              </w:rPr>
              <w:t>主观分</w:t>
            </w:r>
          </w:p>
        </w:tc>
      </w:tr>
      <w:tr>
        <w:tblPrEx/>
        <w:trPr>
          <w:trHeight w:val="130" w:hRule="atLeast"/>
        </w:trPr>
        <w:tc>
          <w:tcPr>
            <w:tcW w:w="431" w:type="dxa"/>
            <w:tcBorders>
              <w:top w:val="single" w:sz="4" w:space="0" w:color="auto"/>
              <w:left w:val="single" w:sz="4" w:space="0" w:color="auto"/>
              <w:bottom w:val="single" w:sz="4" w:space="0" w:color="auto"/>
              <w:right w:val="single" w:sz="4" w:space="0" w:color="auto"/>
            </w:tcBorders>
            <w:vAlign w:val="center"/>
          </w:tcPr>
          <w:p>
            <w:pPr>
              <w:pStyle w:val="style0"/>
              <w:rPr>
                <w:rFonts w:hint="default"/>
                <w:lang w:val="en-US" w:eastAsia="zh-CN"/>
              </w:rPr>
            </w:pPr>
            <w:r>
              <w:rPr>
                <w:rFonts w:hint="eastAsia"/>
                <w:lang w:val="en-US" w:eastAsia="zh-CN"/>
              </w:rPr>
              <w:t>6</w:t>
            </w:r>
          </w:p>
        </w:tc>
        <w:tc>
          <w:tcPr>
            <w:tcW w:w="769" w:type="dxa"/>
            <w:tcBorders>
              <w:top w:val="single" w:sz="4" w:space="0" w:color="auto"/>
              <w:left w:val="single" w:sz="4" w:space="0" w:color="auto"/>
              <w:bottom w:val="single" w:sz="4" w:space="0" w:color="auto"/>
              <w:right w:val="single" w:sz="4" w:space="0" w:color="auto"/>
            </w:tcBorders>
            <w:vAlign w:val="center"/>
          </w:tcPr>
          <w:p>
            <w:pPr>
              <w:pStyle w:val="style0"/>
              <w:rPr>
                <w:rFonts w:hint="default"/>
                <w:lang w:val="en-US" w:eastAsia="zh-CN"/>
              </w:rPr>
            </w:pPr>
            <w:r>
              <w:rPr>
                <w:rFonts w:hint="eastAsia"/>
                <w:lang w:val="en-US" w:eastAsia="zh-CN"/>
              </w:rPr>
              <w:t>技术</w:t>
            </w:r>
          </w:p>
        </w:tc>
        <w:tc>
          <w:tcPr>
            <w:tcW w:w="64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hint="default"/>
                <w:color w:val="auto"/>
                <w:lang w:val="en-US" w:eastAsia="zh-CN"/>
              </w:rPr>
            </w:pPr>
            <w:r>
              <w:rPr>
                <w:rFonts w:hint="eastAsia"/>
                <w:color w:val="auto"/>
                <w:lang w:val="en-US" w:eastAsia="zh-CN"/>
              </w:rPr>
              <w:t>5</w:t>
            </w:r>
          </w:p>
        </w:tc>
        <w:tc>
          <w:tcPr>
            <w:tcW w:w="636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240"/>
              <w:textAlignment w:val="auto"/>
              <w:rPr>
                <w:rFonts w:ascii="宋体" w:cs="宋体" w:hAnsi="宋体" w:hint="eastAsia"/>
                <w:color w:val="auto"/>
                <w:szCs w:val="21"/>
                <w:lang w:val="en-US" w:eastAsia="zh-CN"/>
              </w:rPr>
            </w:pPr>
            <w:r>
              <w:rPr>
                <w:rFonts w:ascii="Times New Roman" w:cs="Times New Roman" w:eastAsia="宋体" w:hAnsi="Times New Roman" w:hint="eastAsia"/>
                <w:kern w:val="2"/>
                <w:sz w:val="21"/>
                <w:szCs w:val="20"/>
                <w:lang w:val="en-US" w:bidi="ar-SA" w:eastAsia="zh-CN"/>
              </w:rPr>
              <w:t>安装调试方案</w:t>
            </w:r>
            <w:r>
              <w:rPr>
                <w:rFonts w:eastAsia="宋体" w:hint="eastAsia"/>
                <w:lang w:val="en-US" w:eastAsia="zh-CN"/>
              </w:rPr>
              <w:t>：</w:t>
            </w:r>
            <w:r>
              <w:rPr>
                <w:rFonts w:ascii="Times New Roman" w:cs="Times New Roman" w:eastAsia="宋体" w:hAnsi="Times New Roman" w:hint="eastAsia"/>
                <w:lang w:val="en-US" w:eastAsia="zh-CN"/>
              </w:rPr>
              <w:t>根据供应</w:t>
            </w:r>
            <w:r>
              <w:rPr>
                <w:rFonts w:ascii="Times New Roman" w:cs="Times New Roman" w:eastAsia="宋体" w:hAnsi="Times New Roman" w:hint="eastAsia"/>
                <w:color w:val="auto"/>
                <w:lang w:val="en-US" w:eastAsia="zh-CN"/>
              </w:rPr>
              <w:t>商提供的安装、调试的方案和措施进行综合评议。安装、调试的方案和措施详细完善，</w:t>
            </w:r>
            <w:r>
              <w:rPr>
                <w:rFonts w:ascii="Times New Roman" w:cs="Times New Roman" w:eastAsia="宋体" w:hAnsi="Times New Roman" w:hint="eastAsia"/>
                <w:lang w:val="en-US" w:eastAsia="zh-CN"/>
              </w:rPr>
              <w:t>合理可行，针对性强、具有可操作性的得</w:t>
            </w:r>
            <w:r>
              <w:rPr>
                <w:rFonts w:cs="Times New Roman" w:hint="eastAsia"/>
                <w:highlight w:val="none"/>
                <w:lang w:val="en-US" w:eastAsia="zh-CN"/>
              </w:rPr>
              <w:t>5</w:t>
            </w:r>
            <w:r>
              <w:rPr>
                <w:rFonts w:ascii="Times New Roman" w:cs="Times New Roman" w:eastAsia="宋体" w:hAnsi="Times New Roman" w:hint="eastAsia"/>
                <w:highlight w:val="none"/>
                <w:lang w:val="en-US" w:eastAsia="zh-CN"/>
              </w:rPr>
              <w:t>分</w:t>
            </w:r>
            <w:r>
              <w:rPr>
                <w:rFonts w:ascii="Times New Roman" w:cs="Times New Roman" w:eastAsia="宋体" w:hAnsi="Times New Roman" w:hint="eastAsia"/>
                <w:lang w:val="en-US" w:eastAsia="zh-CN"/>
              </w:rPr>
              <w:t>；较详细、安排较合理、有一定针对性、操作性一般的得</w:t>
            </w:r>
            <w:r>
              <w:rPr>
                <w:rFonts w:cs="Times New Roman" w:hint="eastAsia"/>
                <w:highlight w:val="none"/>
                <w:lang w:val="en-US" w:eastAsia="zh-CN"/>
              </w:rPr>
              <w:t>3</w:t>
            </w:r>
            <w:r>
              <w:rPr>
                <w:rFonts w:ascii="Times New Roman" w:cs="Times New Roman" w:eastAsia="宋体" w:hAnsi="Times New Roman" w:hint="eastAsia"/>
                <w:highlight w:val="none"/>
                <w:lang w:val="en-US" w:eastAsia="zh-CN"/>
              </w:rPr>
              <w:t>分</w:t>
            </w:r>
            <w:r>
              <w:rPr>
                <w:rFonts w:ascii="Times New Roman" w:cs="Times New Roman" w:eastAsia="宋体" w:hAnsi="Times New Roman" w:hint="eastAsia"/>
                <w:lang w:val="en-US" w:eastAsia="zh-CN"/>
              </w:rPr>
              <w:t>；内容简单、缺乏针对性、操作性差的得</w:t>
            </w:r>
            <w:r>
              <w:rPr>
                <w:rFonts w:ascii="Times New Roman" w:cs="Times New Roman" w:hAnsi="Times New Roman" w:hint="eastAsia"/>
                <w:lang w:val="en-US" w:eastAsia="zh-CN"/>
              </w:rPr>
              <w:t>1</w:t>
            </w:r>
            <w:r>
              <w:rPr>
                <w:rFonts w:ascii="Times New Roman" w:cs="Times New Roman" w:eastAsia="宋体" w:hAnsi="Times New Roman" w:hint="eastAsia"/>
                <w:lang w:val="en-US" w:eastAsia="zh-CN"/>
              </w:rPr>
              <w:t>分，未提供不得分。</w:t>
            </w:r>
          </w:p>
        </w:tc>
        <w:tc>
          <w:tcPr>
            <w:tcW w:w="1108" w:type="dxa"/>
            <w:tcBorders>
              <w:top w:val="single" w:sz="4" w:space="0" w:color="auto"/>
              <w:left w:val="single" w:sz="4" w:space="0" w:color="auto"/>
              <w:bottom w:val="single" w:sz="4" w:space="0" w:color="auto"/>
              <w:right w:val="single" w:sz="4" w:space="0" w:color="auto"/>
            </w:tcBorders>
            <w:vAlign w:val="center"/>
          </w:tcPr>
          <w:p>
            <w:pPr>
              <w:pStyle w:val="style4099"/>
              <w:rPr>
                <w:rFonts w:cs="Times New Roman" w:hint="default"/>
                <w:kern w:val="2"/>
                <w:sz w:val="21"/>
                <w:szCs w:val="20"/>
                <w:lang w:val="en-US" w:bidi="ar-SA" w:eastAsia="zh-CN"/>
              </w:rPr>
            </w:pPr>
            <w:r>
              <w:rPr>
                <w:rFonts w:cs="Times New Roman" w:hint="eastAsia"/>
                <w:kern w:val="2"/>
                <w:sz w:val="21"/>
                <w:szCs w:val="20"/>
                <w:lang w:val="en-US" w:bidi="ar-SA" w:eastAsia="zh-CN"/>
              </w:rPr>
              <w:t>主观分</w:t>
            </w:r>
          </w:p>
        </w:tc>
      </w:tr>
      <w:tr>
        <w:tblPrEx/>
        <w:trPr>
          <w:trHeight w:val="130" w:hRule="atLeast"/>
        </w:trPr>
        <w:tc>
          <w:tcPr>
            <w:tcW w:w="431" w:type="dxa"/>
            <w:tcBorders>
              <w:top w:val="single" w:sz="4" w:space="0" w:color="auto"/>
              <w:left w:val="single" w:sz="4" w:space="0" w:color="auto"/>
              <w:bottom w:val="single" w:sz="4" w:space="0" w:color="auto"/>
              <w:right w:val="single" w:sz="4" w:space="0" w:color="auto"/>
            </w:tcBorders>
            <w:vAlign w:val="center"/>
          </w:tcPr>
          <w:p>
            <w:pPr>
              <w:pStyle w:val="style0"/>
              <w:rPr>
                <w:rFonts w:hint="default"/>
                <w:lang w:val="en-US" w:eastAsia="zh-CN"/>
              </w:rPr>
            </w:pPr>
            <w:r>
              <w:rPr>
                <w:rFonts w:hint="eastAsia"/>
                <w:lang w:val="en-US" w:eastAsia="zh-CN"/>
              </w:rPr>
              <w:t>7</w:t>
            </w:r>
          </w:p>
        </w:tc>
        <w:tc>
          <w:tcPr>
            <w:tcW w:w="769" w:type="dxa"/>
            <w:tcBorders>
              <w:top w:val="single" w:sz="4" w:space="0" w:color="auto"/>
              <w:left w:val="single" w:sz="4" w:space="0" w:color="auto"/>
              <w:bottom w:val="single" w:sz="4" w:space="0" w:color="auto"/>
              <w:right w:val="single" w:sz="4" w:space="0" w:color="auto"/>
            </w:tcBorders>
            <w:vAlign w:val="center"/>
          </w:tcPr>
          <w:p>
            <w:pPr>
              <w:pStyle w:val="style0"/>
              <w:rPr>
                <w:rFonts w:hint="default"/>
                <w:lang w:val="en-US" w:eastAsia="zh-CN"/>
              </w:rPr>
            </w:pPr>
            <w:r>
              <w:rPr>
                <w:rFonts w:hint="eastAsia"/>
                <w:lang w:val="en-US" w:eastAsia="zh-CN"/>
              </w:rPr>
              <w:t>商务</w:t>
            </w:r>
          </w:p>
        </w:tc>
        <w:tc>
          <w:tcPr>
            <w:tcW w:w="64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hint="default"/>
                <w:color w:val="auto"/>
                <w:lang w:val="en-US" w:eastAsia="zh-CN"/>
              </w:rPr>
            </w:pPr>
            <w:r>
              <w:rPr>
                <w:rFonts w:hint="eastAsia"/>
                <w:color w:val="auto"/>
                <w:lang w:val="en-US" w:eastAsia="zh-CN"/>
              </w:rPr>
              <w:t>5</w:t>
            </w:r>
          </w:p>
        </w:tc>
        <w:tc>
          <w:tcPr>
            <w:tcW w:w="636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240"/>
              <w:textAlignment w:val="auto"/>
              <w:rPr>
                <w:rFonts w:ascii="Times New Roman" w:cs="Times New Roman" w:eastAsia="宋体" w:hAnsi="Times New Roman" w:hint="eastAsia"/>
                <w:color w:val="auto"/>
                <w:kern w:val="2"/>
                <w:sz w:val="21"/>
                <w:lang w:val="en-US" w:bidi="ar-SA" w:eastAsia="zh-CN"/>
              </w:rPr>
            </w:pPr>
            <w:r>
              <w:rPr>
                <w:rFonts w:ascii="Times New Roman" w:cs="Times New Roman" w:eastAsia="宋体" w:hAnsi="Times New Roman" w:hint="eastAsia"/>
                <w:color w:val="auto"/>
                <w:kern w:val="2"/>
                <w:sz w:val="21"/>
                <w:lang w:val="en-US" w:bidi="ar-SA" w:eastAsia="zh-CN"/>
              </w:rPr>
              <w:t>售后服务方案：根据投标单位针对本项目制定的售后服务方案，包括服务响应模式、故障响应保障方式、响应速度等内容进行评议：</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240"/>
              <w:textAlignment w:val="auto"/>
              <w:rPr>
                <w:rFonts w:ascii="Times New Roman" w:cs="Times New Roman" w:eastAsia="宋体" w:hAnsi="Times New Roman" w:hint="eastAsia"/>
                <w:color w:val="auto"/>
                <w:kern w:val="2"/>
                <w:sz w:val="21"/>
                <w:lang w:val="en-US" w:bidi="ar-SA" w:eastAsia="zh-CN"/>
              </w:rPr>
            </w:pPr>
            <w:r>
              <w:rPr>
                <w:rFonts w:ascii="Times New Roman" w:cs="Times New Roman" w:eastAsia="宋体" w:hAnsi="Times New Roman" w:hint="eastAsia"/>
                <w:color w:val="auto"/>
                <w:kern w:val="2"/>
                <w:sz w:val="21"/>
                <w:lang w:val="en-US" w:bidi="ar-SA" w:eastAsia="zh-CN"/>
              </w:rPr>
              <w:t>1、有详细售后服务承诺及保证措施，方案合理、完善、详尽，完全满足项目要求，响应及时，服务周到的得5分；</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240"/>
              <w:textAlignment w:val="auto"/>
              <w:rPr>
                <w:rFonts w:ascii="Times New Roman" w:cs="Times New Roman" w:eastAsia="宋体" w:hAnsi="Times New Roman" w:hint="eastAsia"/>
                <w:color w:val="auto"/>
                <w:kern w:val="2"/>
                <w:sz w:val="21"/>
                <w:lang w:val="en-US" w:bidi="ar-SA" w:eastAsia="zh-CN"/>
              </w:rPr>
            </w:pPr>
            <w:r>
              <w:rPr>
                <w:rFonts w:ascii="Times New Roman" w:cs="Times New Roman" w:eastAsia="宋体" w:hAnsi="Times New Roman" w:hint="eastAsia"/>
                <w:color w:val="auto"/>
                <w:kern w:val="2"/>
                <w:sz w:val="21"/>
                <w:lang w:val="en-US" w:bidi="ar-SA" w:eastAsia="zh-CN"/>
              </w:rPr>
              <w:t>2、有较为完整的售后服务方案，方案比较合理，比较完善，比较详尽，售后服务基本满足需求，响应较为及时的得3分；</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240"/>
              <w:textAlignment w:val="auto"/>
              <w:rPr>
                <w:rFonts w:ascii="Times New Roman" w:cs="Times New Roman" w:eastAsia="宋体" w:hAnsi="Times New Roman" w:hint="eastAsia"/>
                <w:color w:val="auto"/>
                <w:kern w:val="2"/>
                <w:sz w:val="21"/>
                <w:lang w:val="en-US" w:bidi="ar-SA" w:eastAsia="zh-CN"/>
              </w:rPr>
            </w:pPr>
            <w:r>
              <w:rPr>
                <w:rFonts w:ascii="Times New Roman" w:cs="Times New Roman" w:eastAsia="宋体" w:hAnsi="Times New Roman" w:hint="eastAsia"/>
                <w:color w:val="auto"/>
                <w:kern w:val="2"/>
                <w:sz w:val="21"/>
                <w:lang w:val="en-US" w:bidi="ar-SA" w:eastAsia="zh-CN"/>
              </w:rPr>
              <w:t>3、售后服务方案可行性一般，方案简单，响应及时程度较差的得1分；</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240"/>
              <w:textAlignment w:val="auto"/>
              <w:rPr>
                <w:rFonts w:ascii="宋体" w:cs="宋体" w:eastAsia="宋体" w:hAnsi="宋体" w:hint="eastAsia"/>
                <w:szCs w:val="21"/>
              </w:rPr>
            </w:pPr>
            <w:r>
              <w:rPr>
                <w:rFonts w:cs="Times New Roman" w:hint="eastAsia"/>
                <w:color w:val="auto"/>
                <w:kern w:val="2"/>
                <w:sz w:val="21"/>
                <w:lang w:val="en-US" w:bidi="ar-SA" w:eastAsia="zh-CN"/>
              </w:rPr>
              <w:t>4、</w:t>
            </w:r>
            <w:r>
              <w:rPr>
                <w:rFonts w:ascii="Times New Roman" w:cs="Times New Roman" w:eastAsia="宋体" w:hAnsi="Times New Roman" w:hint="eastAsia"/>
                <w:color w:val="auto"/>
                <w:kern w:val="2"/>
                <w:sz w:val="21"/>
                <w:lang w:val="en-US" w:bidi="ar-SA" w:eastAsia="zh-CN"/>
              </w:rPr>
              <w:t>未提供方案不得分。</w:t>
            </w:r>
          </w:p>
        </w:tc>
        <w:tc>
          <w:tcPr>
            <w:tcW w:w="1108" w:type="dxa"/>
            <w:tcBorders>
              <w:top w:val="single" w:sz="4" w:space="0" w:color="auto"/>
              <w:left w:val="single" w:sz="4" w:space="0" w:color="auto"/>
              <w:bottom w:val="single" w:sz="4" w:space="0" w:color="auto"/>
              <w:right w:val="single" w:sz="4" w:space="0" w:color="auto"/>
            </w:tcBorders>
            <w:vAlign w:val="center"/>
          </w:tcPr>
          <w:p>
            <w:pPr>
              <w:pStyle w:val="style4099"/>
              <w:rPr>
                <w:rFonts w:cs="Times New Roman" w:hint="default"/>
                <w:kern w:val="2"/>
                <w:sz w:val="21"/>
                <w:szCs w:val="20"/>
                <w:lang w:val="en-US" w:bidi="ar-SA" w:eastAsia="zh-CN"/>
              </w:rPr>
            </w:pPr>
            <w:r>
              <w:rPr>
                <w:rFonts w:cs="Times New Roman" w:hint="eastAsia"/>
                <w:kern w:val="2"/>
                <w:sz w:val="21"/>
                <w:szCs w:val="20"/>
                <w:lang w:val="en-US" w:bidi="ar-SA" w:eastAsia="zh-CN"/>
              </w:rPr>
              <w:t>主观分</w:t>
            </w:r>
          </w:p>
        </w:tc>
      </w:tr>
      <w:tr>
        <w:tblPrEx/>
        <w:trPr>
          <w:trHeight w:val="130" w:hRule="atLeast"/>
        </w:trPr>
        <w:tc>
          <w:tcPr>
            <w:tcW w:w="431" w:type="dxa"/>
            <w:tcBorders>
              <w:top w:val="single" w:sz="4" w:space="0" w:color="auto"/>
              <w:left w:val="single" w:sz="4" w:space="0" w:color="auto"/>
              <w:bottom w:val="single" w:sz="4" w:space="0" w:color="auto"/>
              <w:right w:val="single" w:sz="4" w:space="0" w:color="auto"/>
            </w:tcBorders>
            <w:vAlign w:val="center"/>
          </w:tcPr>
          <w:p>
            <w:pPr>
              <w:pStyle w:val="style0"/>
              <w:rPr>
                <w:rFonts w:hint="default"/>
                <w:lang w:val="en-US" w:eastAsia="zh-CN"/>
              </w:rPr>
            </w:pPr>
            <w:r>
              <w:rPr>
                <w:rFonts w:hint="eastAsia"/>
                <w:lang w:val="en-US" w:eastAsia="zh-CN"/>
              </w:rPr>
              <w:t>8</w:t>
            </w:r>
          </w:p>
        </w:tc>
        <w:tc>
          <w:tcPr>
            <w:tcW w:w="769" w:type="dxa"/>
            <w:tcBorders>
              <w:top w:val="single" w:sz="4" w:space="0" w:color="auto"/>
              <w:left w:val="single" w:sz="4" w:space="0" w:color="auto"/>
              <w:bottom w:val="single" w:sz="4" w:space="0" w:color="auto"/>
              <w:right w:val="single" w:sz="4" w:space="0" w:color="auto"/>
            </w:tcBorders>
            <w:vAlign w:val="center"/>
          </w:tcPr>
          <w:p>
            <w:pPr>
              <w:pStyle w:val="style0"/>
              <w:rPr>
                <w:rFonts w:hint="default"/>
                <w:lang w:val="en-US" w:eastAsia="zh-CN"/>
              </w:rPr>
            </w:pPr>
            <w:r>
              <w:rPr>
                <w:rFonts w:hint="eastAsia"/>
                <w:lang w:val="en-US" w:eastAsia="zh-CN"/>
              </w:rPr>
              <w:t>商务</w:t>
            </w:r>
          </w:p>
        </w:tc>
        <w:tc>
          <w:tcPr>
            <w:tcW w:w="64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hint="default"/>
                <w:color w:val="auto"/>
                <w:lang w:val="en-US" w:eastAsia="zh-CN"/>
              </w:rPr>
            </w:pPr>
            <w:r>
              <w:rPr>
                <w:rFonts w:hint="eastAsia"/>
                <w:color w:val="auto"/>
                <w:lang w:val="en-US" w:eastAsia="zh-CN"/>
              </w:rPr>
              <w:t>5</w:t>
            </w:r>
          </w:p>
        </w:tc>
        <w:tc>
          <w:tcPr>
            <w:tcW w:w="6367"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240"/>
              <w:textAlignment w:val="auto"/>
              <w:rPr>
                <w:rFonts w:ascii="宋体" w:cs="宋体" w:eastAsia="宋体" w:hAnsi="宋体" w:hint="eastAsia"/>
                <w:color w:val="auto"/>
                <w:szCs w:val="21"/>
              </w:rPr>
            </w:pPr>
            <w:r>
              <w:rPr>
                <w:rFonts w:ascii="宋体" w:cs="宋体" w:eastAsia="宋体" w:hAnsi="宋体" w:hint="eastAsia"/>
                <w:color w:val="auto"/>
                <w:szCs w:val="21"/>
              </w:rPr>
              <w:t>技术培训方案：根据投标单位针对本项目采购人工作人员制定的技术培训方案，包括培训内容设置，培训计划安排等内容进行评议：</w:t>
            </w:r>
          </w:p>
          <w:p>
            <w:pPr>
              <w:pStyle w:val="style0"/>
              <w:keepNext w:val="false"/>
              <w:keepLines w:val="false"/>
              <w:pageBreakBefore w:val="false"/>
              <w:widowControl w:val="false"/>
              <w:numPr>
                <w:ilvl w:val="0"/>
                <w:numId w:val="45"/>
              </w:numPr>
              <w:kinsoku/>
              <w:wordWrap/>
              <w:overflowPunct/>
              <w:topLinePunct w:val="false"/>
              <w:autoSpaceDE/>
              <w:autoSpaceDN/>
              <w:bidi w:val="false"/>
              <w:adjustRightInd/>
              <w:snapToGrid/>
              <w:spacing w:lineRule="auto" w:line="240"/>
              <w:textAlignment w:val="auto"/>
              <w:rPr>
                <w:rFonts w:ascii="宋体" w:cs="宋体" w:eastAsia="宋体" w:hAnsi="宋体" w:hint="eastAsia"/>
                <w:color w:val="auto"/>
                <w:szCs w:val="21"/>
              </w:rPr>
            </w:pPr>
            <w:r>
              <w:rPr>
                <w:rFonts w:ascii="宋体" w:cs="宋体" w:eastAsia="宋体" w:hAnsi="宋体" w:hint="eastAsia"/>
                <w:color w:val="auto"/>
                <w:szCs w:val="21"/>
              </w:rPr>
              <w:t>培训方案内容全面，有详细的培训计划，和项目关联性高，能满足采购人的实际工作需求的得5分；</w:t>
            </w:r>
          </w:p>
          <w:p>
            <w:pPr>
              <w:pStyle w:val="style0"/>
              <w:keepNext w:val="false"/>
              <w:keepLines w:val="false"/>
              <w:pageBreakBefore w:val="false"/>
              <w:widowControl w:val="false"/>
              <w:numPr>
                <w:ilvl w:val="0"/>
                <w:numId w:val="45"/>
              </w:numPr>
              <w:kinsoku/>
              <w:wordWrap/>
              <w:overflowPunct/>
              <w:topLinePunct w:val="false"/>
              <w:autoSpaceDE/>
              <w:autoSpaceDN/>
              <w:bidi w:val="false"/>
              <w:adjustRightInd/>
              <w:snapToGrid/>
              <w:spacing w:lineRule="auto" w:line="240"/>
              <w:textAlignment w:val="auto"/>
              <w:rPr>
                <w:rFonts w:cs="Times New Roman" w:hint="eastAsia"/>
                <w:color w:val="auto"/>
                <w:kern w:val="2"/>
                <w:sz w:val="21"/>
                <w:lang w:val="en-US" w:bidi="ar-SA" w:eastAsia="zh-CN"/>
              </w:rPr>
            </w:pPr>
            <w:r>
              <w:rPr>
                <w:rFonts w:ascii="宋体" w:cs="宋体" w:eastAsia="宋体" w:hAnsi="宋体" w:hint="eastAsia"/>
                <w:color w:val="auto"/>
                <w:szCs w:val="21"/>
              </w:rPr>
              <w:t>培训方案内容基本完整，有较详细的培训计划，和项目有一定的关联性，基本满足采购人的实际工作需求的得3分；</w:t>
            </w:r>
          </w:p>
          <w:p>
            <w:pPr>
              <w:pStyle w:val="style0"/>
              <w:keepNext w:val="false"/>
              <w:keepLines w:val="false"/>
              <w:pageBreakBefore w:val="false"/>
              <w:widowControl w:val="false"/>
              <w:numPr>
                <w:ilvl w:val="0"/>
                <w:numId w:val="45"/>
              </w:numPr>
              <w:kinsoku/>
              <w:wordWrap/>
              <w:overflowPunct/>
              <w:topLinePunct w:val="false"/>
              <w:autoSpaceDE/>
              <w:autoSpaceDN/>
              <w:bidi w:val="false"/>
              <w:adjustRightInd/>
              <w:snapToGrid/>
              <w:spacing w:lineRule="auto" w:line="240"/>
              <w:textAlignment w:val="auto"/>
              <w:rPr>
                <w:rFonts w:cs="Times New Roman" w:hint="eastAsia"/>
                <w:color w:val="auto"/>
                <w:kern w:val="2"/>
                <w:sz w:val="21"/>
                <w:lang w:val="en-US" w:bidi="ar-SA" w:eastAsia="zh-CN"/>
              </w:rPr>
            </w:pPr>
            <w:r>
              <w:rPr>
                <w:rFonts w:ascii="宋体" w:cs="宋体" w:eastAsia="宋体" w:hAnsi="宋体" w:hint="eastAsia"/>
                <w:color w:val="auto"/>
                <w:szCs w:val="21"/>
              </w:rPr>
              <w:t>培训方案和项目关联性较低、在可操作性方面有所欠缺的得1分；</w:t>
            </w:r>
            <w:r>
              <w:rPr>
                <w:rFonts w:ascii="宋体" w:cs="宋体" w:hAnsi="宋体" w:hint="eastAsia"/>
                <w:color w:val="auto"/>
                <w:szCs w:val="21"/>
                <w:lang w:val="en-US" w:eastAsia="zh-CN"/>
              </w:rPr>
              <w:t>4、未提供</w:t>
            </w:r>
            <w:r>
              <w:rPr>
                <w:rFonts w:ascii="宋体" w:cs="宋体" w:eastAsia="宋体" w:hAnsi="宋体" w:hint="eastAsia"/>
                <w:color w:val="auto"/>
                <w:szCs w:val="21"/>
              </w:rPr>
              <w:t>相关内容</w:t>
            </w:r>
            <w:r>
              <w:rPr>
                <w:rFonts w:ascii="宋体" w:cs="宋体" w:hAnsi="宋体" w:hint="eastAsia"/>
                <w:color w:val="auto"/>
                <w:szCs w:val="21"/>
                <w:lang w:eastAsia="zh-CN"/>
              </w:rPr>
              <w:t>的</w:t>
            </w:r>
            <w:r>
              <w:rPr>
                <w:rFonts w:ascii="宋体" w:cs="宋体" w:eastAsia="宋体" w:hAnsi="宋体" w:hint="eastAsia"/>
                <w:color w:val="auto"/>
                <w:szCs w:val="21"/>
              </w:rPr>
              <w:t>不得分。</w:t>
            </w:r>
          </w:p>
        </w:tc>
        <w:tc>
          <w:tcPr>
            <w:tcW w:w="1108" w:type="dxa"/>
            <w:tcBorders>
              <w:top w:val="single" w:sz="4" w:space="0" w:color="auto"/>
              <w:left w:val="single" w:sz="4" w:space="0" w:color="auto"/>
              <w:bottom w:val="single" w:sz="4" w:space="0" w:color="auto"/>
              <w:right w:val="single" w:sz="4" w:space="0" w:color="auto"/>
            </w:tcBorders>
            <w:vAlign w:val="center"/>
          </w:tcPr>
          <w:p>
            <w:pPr>
              <w:pStyle w:val="style4099"/>
              <w:rPr>
                <w:rFonts w:cs="Times New Roman" w:hint="default"/>
                <w:kern w:val="2"/>
                <w:sz w:val="21"/>
                <w:szCs w:val="20"/>
                <w:lang w:val="en-US" w:bidi="ar-SA" w:eastAsia="zh-CN"/>
              </w:rPr>
            </w:pPr>
            <w:r>
              <w:rPr>
                <w:rFonts w:cs="Times New Roman" w:hint="eastAsia"/>
                <w:kern w:val="2"/>
                <w:sz w:val="21"/>
                <w:szCs w:val="20"/>
                <w:lang w:val="en-US" w:bidi="ar-SA" w:eastAsia="zh-CN"/>
              </w:rPr>
              <w:t>主观分</w:t>
            </w:r>
          </w:p>
        </w:tc>
      </w:tr>
      <w:tr>
        <w:tblPrEx/>
        <w:trPr>
          <w:trHeight w:val="325" w:hRule="atLeast"/>
        </w:trPr>
        <w:tc>
          <w:tcPr>
            <w:tcW w:w="431" w:type="dxa"/>
            <w:vMerge w:val="restart"/>
            <w:tcBorders>
              <w:top w:val="single" w:sz="4" w:space="0" w:color="auto"/>
              <w:left w:val="single" w:sz="4" w:space="0" w:color="auto"/>
              <w:right w:val="single" w:sz="4" w:space="0" w:color="auto"/>
            </w:tcBorders>
            <w:vAlign w:val="center"/>
          </w:tcPr>
          <w:p>
            <w:pPr>
              <w:pStyle w:val="style0"/>
              <w:rPr>
                <w:rFonts w:hint="default"/>
                <w:lang w:val="en-US" w:eastAsia="zh-CN"/>
              </w:rPr>
            </w:pPr>
            <w:r>
              <w:rPr>
                <w:rFonts w:hint="eastAsia"/>
                <w:lang w:val="en-US" w:eastAsia="zh-CN"/>
              </w:rPr>
              <w:t>9</w:t>
            </w:r>
          </w:p>
        </w:tc>
        <w:tc>
          <w:tcPr>
            <w:tcW w:w="769" w:type="dxa"/>
            <w:vMerge w:val="restart"/>
            <w:tcBorders>
              <w:top w:val="single" w:sz="4" w:space="0" w:color="auto"/>
              <w:left w:val="single" w:sz="4" w:space="0" w:color="auto"/>
              <w:right w:val="single" w:sz="4" w:space="0" w:color="auto"/>
            </w:tcBorders>
            <w:vAlign w:val="center"/>
          </w:tcPr>
          <w:p>
            <w:pPr>
              <w:pStyle w:val="style0"/>
              <w:rPr>
                <w:rFonts w:eastAsia="宋体" w:hint="eastAsia"/>
                <w:lang w:val="en-US" w:eastAsia="zh-CN"/>
              </w:rPr>
            </w:pPr>
            <w:r>
              <w:rPr>
                <w:rFonts w:hint="eastAsia"/>
                <w:lang w:val="en-US" w:eastAsia="zh-CN"/>
              </w:rPr>
              <w:t>商务</w:t>
            </w:r>
          </w:p>
        </w:tc>
        <w:tc>
          <w:tcPr>
            <w:tcW w:w="641" w:type="dxa"/>
            <w:vMerge w:val="restart"/>
            <w:tcBorders>
              <w:top w:val="single" w:sz="4" w:space="0" w:color="auto"/>
              <w:left w:val="single" w:sz="4" w:space="0" w:color="auto"/>
              <w:right w:val="single" w:sz="4" w:space="0" w:color="auto"/>
            </w:tcBorders>
            <w:vAlign w:val="center"/>
          </w:tcPr>
          <w:p>
            <w:pPr>
              <w:pStyle w:val="style0"/>
              <w:jc w:val="center"/>
              <w:rPr>
                <w:rFonts w:hint="default"/>
                <w:lang w:val="en-US" w:eastAsia="zh-CN"/>
              </w:rPr>
            </w:pPr>
            <w:r>
              <w:rPr>
                <w:rFonts w:hint="eastAsia"/>
                <w:lang w:val="en-US" w:eastAsia="zh-CN"/>
              </w:rPr>
              <w:t>10</w:t>
            </w:r>
          </w:p>
        </w:tc>
        <w:tc>
          <w:tcPr>
            <w:tcW w:w="6367" w:type="dxa"/>
            <w:tcBorders>
              <w:top w:val="single" w:sz="4" w:space="0" w:color="auto"/>
              <w:left w:val="single" w:sz="4" w:space="0" w:color="auto"/>
              <w:bottom w:val="single" w:sz="4" w:space="0" w:color="auto"/>
              <w:right w:val="single" w:sz="4" w:space="0" w:color="auto"/>
            </w:tcBorders>
            <w:vAlign w:val="center"/>
          </w:tcPr>
          <w:p>
            <w:pPr>
              <w:pStyle w:val="style0"/>
              <w:adjustRightInd w:val="false"/>
              <w:rPr>
                <w:rFonts w:ascii="宋体" w:cs="宋体" w:eastAsia="宋体" w:hAnsi="宋体"/>
                <w:color w:val="auto"/>
                <w:szCs w:val="21"/>
              </w:rPr>
            </w:pPr>
            <w:r>
              <w:rPr>
                <w:rFonts w:ascii="宋体" w:cs="宋体" w:hAnsi="宋体" w:hint="eastAsia"/>
                <w:color w:val="auto"/>
                <w:lang w:val="en-US" w:eastAsia="zh-CN"/>
              </w:rPr>
              <w:t>1、</w:t>
            </w:r>
            <w:r>
              <w:rPr>
                <w:rFonts w:ascii="宋体" w:cs="宋体" w:eastAsia="宋体" w:hAnsi="宋体" w:hint="eastAsia"/>
                <w:color w:val="auto"/>
                <w:szCs w:val="21"/>
              </w:rPr>
              <w:t>拟投入本项目的项目经理</w:t>
            </w:r>
            <w:r>
              <w:rPr>
                <w:rFonts w:ascii="宋体" w:cs="宋体" w:hAnsi="宋体" w:hint="eastAsia"/>
                <w:color w:val="auto"/>
                <w:szCs w:val="21"/>
                <w:lang w:eastAsia="zh-CN"/>
              </w:rPr>
              <w:t>：</w:t>
            </w:r>
            <w:r>
              <w:rPr>
                <w:rFonts w:ascii="宋体" w:cs="宋体" w:eastAsia="宋体" w:hAnsi="宋体" w:hint="eastAsia"/>
                <w:color w:val="auto"/>
                <w:szCs w:val="21"/>
              </w:rPr>
              <w:t>具有信息系统项目管理师证书[计算机技术与软件专业技术资格（水平）考试证书]、网络规划设计师证书[计算机技术与软件专业技术资格（水平）考试证书]、网络工程师证书[计算机技术与软件专业技术资格（水平）考试证书]、一级建造师（专业：通信与广电工程）证书，每具有一类证书的1分，最高得4分。</w:t>
            </w:r>
          </w:p>
          <w:p>
            <w:pPr>
              <w:pStyle w:val="style0"/>
              <w:rPr>
                <w:rFonts w:eastAsia="宋体" w:hint="default"/>
                <w:color w:val="auto"/>
                <w:lang w:val="en-US" w:eastAsia="zh-CN"/>
              </w:rPr>
            </w:pPr>
            <w:r>
              <w:rPr>
                <w:rFonts w:ascii="宋体" w:cs="宋体" w:eastAsia="宋体" w:hAnsi="宋体" w:hint="eastAsia"/>
                <w:color w:val="auto"/>
                <w:szCs w:val="21"/>
              </w:rPr>
              <w:t>注：投标文件中须同时提供证书</w:t>
            </w:r>
            <w:r>
              <w:rPr>
                <w:rFonts w:ascii="宋体" w:cs="宋体" w:hAnsi="宋体" w:hint="eastAsia"/>
                <w:color w:val="auto"/>
                <w:szCs w:val="21"/>
                <w:lang w:val="en-US" w:eastAsia="zh-CN"/>
              </w:rPr>
              <w:t>扫描件</w:t>
            </w:r>
            <w:r>
              <w:rPr>
                <w:rFonts w:ascii="宋体" w:cs="宋体" w:eastAsia="宋体" w:hAnsi="宋体" w:hint="eastAsia"/>
                <w:color w:val="auto"/>
                <w:szCs w:val="21"/>
              </w:rPr>
              <w:t>件和距开标日近三个月（其中一个月即可）投标单位为其缴纳的社保证明。未提供或提供不全的不得分。</w:t>
            </w:r>
          </w:p>
        </w:tc>
        <w:tc>
          <w:tcPr>
            <w:tcW w:w="1108" w:type="dxa"/>
            <w:tcBorders>
              <w:top w:val="single" w:sz="4" w:space="0" w:color="auto"/>
              <w:left w:val="single" w:sz="4" w:space="0" w:color="auto"/>
              <w:bottom w:val="single" w:sz="4" w:space="0" w:color="auto"/>
              <w:right w:val="single" w:sz="4" w:space="0" w:color="auto"/>
            </w:tcBorders>
            <w:vAlign w:val="center"/>
          </w:tcPr>
          <w:p>
            <w:pPr>
              <w:pStyle w:val="style4118"/>
              <w:numPr>
                <w:ilvl w:val="0"/>
                <w:numId w:val="0"/>
              </w:numPr>
              <w:ind w:leftChars="0"/>
              <w:rPr>
                <w:rFonts w:cs="Times New Roman" w:hint="default"/>
                <w:i w:val="false"/>
                <w:iCs w:val="false"/>
                <w:color w:val="auto"/>
                <w:kern w:val="2"/>
                <w:sz w:val="21"/>
                <w:szCs w:val="20"/>
                <w:lang w:val="en-US" w:bidi="ar-SA" w:eastAsia="zh-CN"/>
              </w:rPr>
            </w:pPr>
            <w:r>
              <w:rPr>
                <w:rFonts w:cs="Times New Roman" w:hint="eastAsia"/>
                <w:i w:val="false"/>
                <w:iCs w:val="false"/>
                <w:color w:val="auto"/>
                <w:kern w:val="2"/>
                <w:sz w:val="21"/>
                <w:szCs w:val="20"/>
                <w:lang w:val="en-US" w:bidi="ar-SA" w:eastAsia="zh-CN"/>
              </w:rPr>
              <w:t>客观分</w:t>
            </w:r>
          </w:p>
        </w:tc>
      </w:tr>
      <w:tr>
        <w:tblPrEx/>
        <w:trPr>
          <w:trHeight w:val="319" w:hRule="atLeast"/>
        </w:trPr>
        <w:tc>
          <w:tcPr>
            <w:tcW w:w="431" w:type="dxa"/>
            <w:vMerge w:val="continue"/>
            <w:tcBorders>
              <w:left w:val="single" w:sz="4" w:space="0" w:color="auto"/>
              <w:right w:val="single" w:sz="4" w:space="0" w:color="auto"/>
            </w:tcBorders>
            <w:vAlign w:val="center"/>
          </w:tcPr>
          <w:p>
            <w:pPr>
              <w:pStyle w:val="style0"/>
              <w:rPr>
                <w:rFonts w:hint="eastAsia"/>
                <w:lang w:val="en-US" w:eastAsia="zh-CN"/>
              </w:rPr>
            </w:pPr>
          </w:p>
        </w:tc>
        <w:tc>
          <w:tcPr>
            <w:tcW w:w="769" w:type="dxa"/>
            <w:vMerge w:val="continue"/>
            <w:tcBorders>
              <w:left w:val="single" w:sz="4" w:space="0" w:color="auto"/>
              <w:right w:val="single" w:sz="4" w:space="0" w:color="auto"/>
            </w:tcBorders>
            <w:vAlign w:val="center"/>
          </w:tcPr>
          <w:p>
            <w:pPr>
              <w:pStyle w:val="style0"/>
              <w:rPr>
                <w:rFonts w:hint="eastAsia"/>
                <w:lang w:val="en-US" w:eastAsia="zh-CN"/>
              </w:rPr>
            </w:pPr>
          </w:p>
        </w:tc>
        <w:tc>
          <w:tcPr>
            <w:tcW w:w="641" w:type="dxa"/>
            <w:vMerge w:val="continue"/>
            <w:tcBorders>
              <w:left w:val="single" w:sz="4" w:space="0" w:color="auto"/>
              <w:right w:val="single" w:sz="4" w:space="0" w:color="auto"/>
            </w:tcBorders>
            <w:vAlign w:val="center"/>
          </w:tcPr>
          <w:p>
            <w:pPr>
              <w:pStyle w:val="style0"/>
              <w:jc w:val="center"/>
              <w:rPr>
                <w:rFonts w:hint="eastAsia"/>
                <w:lang w:val="en-US" w:eastAsia="zh-CN"/>
              </w:rPr>
            </w:pPr>
          </w:p>
        </w:tc>
        <w:tc>
          <w:tcPr>
            <w:tcW w:w="6367" w:type="dxa"/>
            <w:tcBorders>
              <w:top w:val="single" w:sz="4" w:space="0" w:color="auto"/>
              <w:left w:val="single" w:sz="4" w:space="0" w:color="auto"/>
              <w:bottom w:val="single" w:sz="4" w:space="0" w:color="auto"/>
              <w:right w:val="single" w:sz="4" w:space="0" w:color="auto"/>
            </w:tcBorders>
            <w:vAlign w:val="center"/>
          </w:tcPr>
          <w:p>
            <w:pPr>
              <w:pStyle w:val="style0"/>
              <w:rPr>
                <w:rFonts w:ascii="宋体" w:cs="宋体" w:eastAsia="宋体" w:hAnsi="宋体"/>
                <w:color w:val="auto"/>
                <w:szCs w:val="21"/>
              </w:rPr>
            </w:pPr>
            <w:r>
              <w:rPr>
                <w:rFonts w:ascii="宋体" w:cs="宋体" w:hAnsi="宋体" w:hint="eastAsia"/>
                <w:color w:val="auto"/>
                <w:lang w:val="en-US" w:eastAsia="zh-CN"/>
              </w:rPr>
              <w:t>2、</w:t>
            </w:r>
            <w:r>
              <w:rPr>
                <w:rFonts w:ascii="宋体" w:cs="宋体" w:eastAsia="宋体" w:hAnsi="宋体" w:hint="eastAsia"/>
                <w:color w:val="auto"/>
                <w:szCs w:val="21"/>
              </w:rPr>
              <w:t>拟投入本项目的技术负责人</w:t>
            </w:r>
            <w:r>
              <w:rPr>
                <w:rFonts w:ascii="宋体" w:cs="宋体" w:hAnsi="宋体" w:hint="eastAsia"/>
                <w:color w:val="auto"/>
                <w:szCs w:val="21"/>
                <w:lang w:eastAsia="zh-CN"/>
              </w:rPr>
              <w:t>：</w:t>
            </w:r>
            <w:r>
              <w:rPr>
                <w:rFonts w:ascii="宋体" w:cs="宋体" w:eastAsia="宋体" w:hAnsi="宋体" w:hint="eastAsia"/>
                <w:color w:val="auto"/>
                <w:szCs w:val="21"/>
              </w:rPr>
              <w:t>具有信息系统项目管理师证书[计算机技术与软件专业技术资格（水平）考试证书]、一级建造师（专业：通信与广电工程）证书、注册信息安全管理人员CISP-CISO证书、高级工程师（计算机、通信、信息技术相关专业）证书，每具有一类证书的1分，最高的4分。</w:t>
            </w:r>
          </w:p>
          <w:p>
            <w:pPr>
              <w:pStyle w:val="style46"/>
              <w:rPr>
                <w:rFonts w:hint="eastAsia"/>
              </w:rPr>
            </w:pPr>
            <w:r>
              <w:rPr>
                <w:rFonts w:ascii="宋体" w:cs="宋体" w:eastAsia="宋体" w:hAnsi="宋体" w:hint="eastAsia"/>
                <w:color w:val="auto"/>
                <w:kern w:val="2"/>
                <w:sz w:val="21"/>
                <w:szCs w:val="21"/>
                <w:lang w:val="en-US" w:bidi="ar-SA" w:eastAsia="zh-CN"/>
              </w:rPr>
              <w:t>注：投标文件中须同时提供证书</w:t>
            </w:r>
            <w:r>
              <w:rPr>
                <w:rFonts w:ascii="宋体" w:cs="宋体" w:hAnsi="宋体" w:hint="eastAsia"/>
                <w:color w:val="auto"/>
                <w:kern w:val="2"/>
                <w:sz w:val="21"/>
                <w:szCs w:val="21"/>
                <w:lang w:val="en-US" w:bidi="ar-SA" w:eastAsia="zh-CN"/>
              </w:rPr>
              <w:t>扫描件</w:t>
            </w:r>
            <w:r>
              <w:rPr>
                <w:rFonts w:ascii="宋体" w:cs="宋体" w:eastAsia="宋体" w:hAnsi="宋体" w:hint="eastAsia"/>
                <w:color w:val="auto"/>
                <w:kern w:val="2"/>
                <w:sz w:val="21"/>
                <w:szCs w:val="21"/>
                <w:lang w:val="en-US" w:bidi="ar-SA" w:eastAsia="zh-CN"/>
              </w:rPr>
              <w:t>件和距开标日近三个月（其中一个月即可）投标单位为其缴纳的社保证明。未提供或提供不全的不得分。</w:t>
            </w:r>
          </w:p>
        </w:tc>
        <w:tc>
          <w:tcPr>
            <w:tcW w:w="1108" w:type="dxa"/>
            <w:tcBorders>
              <w:top w:val="single" w:sz="4" w:space="0" w:color="auto"/>
              <w:left w:val="single" w:sz="4" w:space="0" w:color="auto"/>
              <w:bottom w:val="single" w:sz="4" w:space="0" w:color="auto"/>
              <w:right w:val="single" w:sz="4" w:space="0" w:color="auto"/>
            </w:tcBorders>
            <w:vAlign w:val="center"/>
          </w:tcPr>
          <w:p>
            <w:pPr>
              <w:pStyle w:val="style4118"/>
              <w:numPr>
                <w:ilvl w:val="0"/>
                <w:numId w:val="0"/>
              </w:numPr>
              <w:ind w:leftChars="0"/>
              <w:rPr>
                <w:rFonts w:cs="Times New Roman" w:hint="default"/>
                <w:i w:val="false"/>
                <w:iCs w:val="false"/>
                <w:color w:val="auto"/>
                <w:kern w:val="2"/>
                <w:sz w:val="21"/>
                <w:szCs w:val="20"/>
                <w:lang w:val="en-US" w:bidi="ar-SA" w:eastAsia="zh-CN"/>
              </w:rPr>
            </w:pPr>
            <w:r>
              <w:rPr>
                <w:rFonts w:cs="Times New Roman" w:hint="eastAsia"/>
                <w:i w:val="false"/>
                <w:iCs w:val="false"/>
                <w:color w:val="auto"/>
                <w:kern w:val="2"/>
                <w:sz w:val="21"/>
                <w:szCs w:val="20"/>
                <w:lang w:val="en-US" w:bidi="ar-SA" w:eastAsia="zh-CN"/>
              </w:rPr>
              <w:t>客观分</w:t>
            </w:r>
          </w:p>
        </w:tc>
      </w:tr>
      <w:tr>
        <w:tblPrEx/>
        <w:trPr>
          <w:trHeight w:val="0" w:hRule="auto"/>
        </w:trPr>
        <w:tc>
          <w:tcPr>
            <w:tcW w:w="431" w:type="dxa"/>
            <w:vMerge w:val="continue"/>
            <w:tcBorders>
              <w:left w:val="single" w:sz="4" w:space="0" w:color="auto"/>
              <w:right w:val="single" w:sz="4" w:space="0" w:color="auto"/>
            </w:tcBorders>
            <w:vAlign w:val="center"/>
          </w:tcPr>
          <w:p>
            <w:pPr>
              <w:pStyle w:val="style0"/>
              <w:rPr>
                <w:rFonts w:hint="eastAsia"/>
                <w:lang w:val="en-US" w:eastAsia="zh-CN"/>
              </w:rPr>
            </w:pPr>
          </w:p>
        </w:tc>
        <w:tc>
          <w:tcPr>
            <w:tcW w:w="769" w:type="dxa"/>
            <w:vMerge w:val="continue"/>
            <w:tcBorders>
              <w:left w:val="single" w:sz="4" w:space="0" w:color="auto"/>
              <w:right w:val="single" w:sz="4" w:space="0" w:color="auto"/>
            </w:tcBorders>
            <w:vAlign w:val="center"/>
          </w:tcPr>
          <w:p>
            <w:pPr>
              <w:pStyle w:val="style0"/>
              <w:rPr>
                <w:rFonts w:hint="eastAsia"/>
                <w:lang w:val="en-US" w:eastAsia="zh-CN"/>
              </w:rPr>
            </w:pPr>
          </w:p>
        </w:tc>
        <w:tc>
          <w:tcPr>
            <w:tcW w:w="641" w:type="dxa"/>
            <w:vMerge w:val="continue"/>
            <w:tcBorders>
              <w:left w:val="single" w:sz="4" w:space="0" w:color="auto"/>
              <w:right w:val="single" w:sz="4" w:space="0" w:color="auto"/>
            </w:tcBorders>
            <w:vAlign w:val="center"/>
          </w:tcPr>
          <w:p>
            <w:pPr>
              <w:pStyle w:val="style0"/>
              <w:jc w:val="center"/>
              <w:rPr>
                <w:rFonts w:hint="eastAsia"/>
                <w:lang w:val="en-US" w:eastAsia="zh-CN"/>
              </w:rPr>
            </w:pPr>
          </w:p>
        </w:tc>
        <w:tc>
          <w:tcPr>
            <w:tcW w:w="6367" w:type="dxa"/>
            <w:tcBorders>
              <w:top w:val="single" w:sz="4" w:space="0" w:color="auto"/>
              <w:left w:val="single" w:sz="4" w:space="0" w:color="auto"/>
              <w:bottom w:val="single" w:sz="4" w:space="0" w:color="auto"/>
              <w:right w:val="single" w:sz="4" w:space="0" w:color="auto"/>
            </w:tcBorders>
            <w:vAlign w:val="center"/>
          </w:tcPr>
          <w:p>
            <w:pPr>
              <w:pStyle w:val="style0"/>
              <w:adjustRightInd w:val="false"/>
              <w:rPr>
                <w:rFonts w:ascii="宋体" w:cs="宋体" w:eastAsia="宋体" w:hAnsi="宋体" w:hint="default"/>
                <w:color w:val="auto"/>
                <w:szCs w:val="21"/>
                <w:lang w:val="en-US" w:eastAsia="zh-CN"/>
              </w:rPr>
            </w:pPr>
            <w:r>
              <w:rPr>
                <w:rFonts w:ascii="宋体" w:cs="宋体" w:hAnsi="宋体" w:hint="eastAsia"/>
                <w:color w:val="auto"/>
                <w:szCs w:val="21"/>
                <w:lang w:val="en-US" w:eastAsia="zh-CN"/>
              </w:rPr>
              <w:t>3、</w:t>
            </w:r>
            <w:r>
              <w:rPr>
                <w:rFonts w:ascii="宋体" w:cs="宋体" w:eastAsia="宋体" w:hAnsi="宋体" w:hint="eastAsia"/>
                <w:color w:val="auto"/>
                <w:szCs w:val="21"/>
              </w:rPr>
              <w:t>拟投入本项目的其他团队人员（除项目经理和技术负责人</w:t>
            </w:r>
            <w:r>
              <w:rPr>
                <w:rFonts w:ascii="宋体" w:cs="宋体" w:hAnsi="宋体" w:hint="eastAsia"/>
                <w:color w:val="auto"/>
                <w:szCs w:val="21"/>
                <w:lang w:val="en-US" w:eastAsia="zh-CN"/>
              </w:rPr>
              <w:t>外</w:t>
            </w:r>
            <w:r>
              <w:rPr>
                <w:rFonts w:ascii="宋体" w:cs="宋体" w:eastAsia="宋体" w:hAnsi="宋体" w:hint="eastAsia"/>
                <w:color w:val="auto"/>
                <w:szCs w:val="21"/>
              </w:rPr>
              <w:t>）具有CISP注册信息安全工程师证书、软件评测师证书[计算机技术与软件专业技术资格（水平）考试证书]、电工证、高级工程师（计算机、通信、信息技术相关专业），每具有一类证书得0.5分，本项最多得2分。</w:t>
            </w:r>
            <w:r>
              <w:rPr>
                <w:rFonts w:ascii="宋体" w:cs="宋体" w:hAnsi="宋体" w:hint="eastAsia"/>
                <w:color w:val="auto"/>
                <w:szCs w:val="21"/>
                <w:lang w:val="en-US" w:eastAsia="zh-CN"/>
              </w:rPr>
              <w:t>不同人具有同一类证书，只计算一次。</w:t>
            </w:r>
          </w:p>
          <w:p>
            <w:pPr>
              <w:pStyle w:val="style0"/>
              <w:rPr>
                <w:rFonts w:hint="eastAsia"/>
              </w:rPr>
            </w:pPr>
            <w:r>
              <w:rPr>
                <w:rFonts w:ascii="宋体" w:cs="宋体" w:eastAsia="宋体" w:hAnsi="宋体" w:hint="eastAsia"/>
                <w:color w:val="auto"/>
                <w:szCs w:val="21"/>
              </w:rPr>
              <w:t>注：投标文件中须同时提供证书</w:t>
            </w:r>
            <w:r>
              <w:rPr>
                <w:rFonts w:ascii="宋体" w:cs="宋体" w:hAnsi="宋体" w:hint="eastAsia"/>
                <w:color w:val="auto"/>
                <w:szCs w:val="21"/>
                <w:lang w:val="en-US" w:eastAsia="zh-CN"/>
              </w:rPr>
              <w:t>扫描件</w:t>
            </w:r>
            <w:r>
              <w:rPr>
                <w:rFonts w:ascii="宋体" w:cs="宋体" w:eastAsia="宋体" w:hAnsi="宋体" w:hint="eastAsia"/>
                <w:color w:val="auto"/>
                <w:szCs w:val="21"/>
              </w:rPr>
              <w:t>和距开标日近三个月（其中一个月即可）投标单位为其缴纳的社保证明。未提供或提供不全的不得分。</w:t>
            </w:r>
            <w:bookmarkStart w:id="0" w:name="_GoBack"/>
            <w:bookmarkEnd w:id="0"/>
          </w:p>
        </w:tc>
        <w:tc>
          <w:tcPr>
            <w:tcW w:w="1108" w:type="dxa"/>
            <w:tcBorders>
              <w:top w:val="single" w:sz="4" w:space="0" w:color="auto"/>
              <w:left w:val="single" w:sz="4" w:space="0" w:color="auto"/>
              <w:bottom w:val="single" w:sz="4" w:space="0" w:color="auto"/>
              <w:right w:val="single" w:sz="4" w:space="0" w:color="auto"/>
            </w:tcBorders>
            <w:vAlign w:val="center"/>
          </w:tcPr>
          <w:p>
            <w:pPr>
              <w:pStyle w:val="style4118"/>
              <w:numPr>
                <w:ilvl w:val="0"/>
                <w:numId w:val="0"/>
              </w:numPr>
              <w:ind w:leftChars="0"/>
              <w:rPr>
                <w:rFonts w:cs="Times New Roman" w:hint="default"/>
                <w:i w:val="false"/>
                <w:iCs w:val="false"/>
                <w:color w:val="auto"/>
                <w:kern w:val="2"/>
                <w:sz w:val="21"/>
                <w:szCs w:val="20"/>
                <w:lang w:val="en-US" w:bidi="ar-SA" w:eastAsia="zh-CN"/>
              </w:rPr>
            </w:pPr>
            <w:r>
              <w:rPr>
                <w:rFonts w:cs="Times New Roman" w:hint="eastAsia"/>
                <w:i w:val="false"/>
                <w:iCs w:val="false"/>
                <w:color w:val="auto"/>
                <w:kern w:val="2"/>
                <w:sz w:val="21"/>
                <w:szCs w:val="20"/>
                <w:lang w:val="en-US" w:bidi="ar-SA" w:eastAsia="zh-CN"/>
              </w:rPr>
              <w:t>客观分</w:t>
            </w:r>
          </w:p>
        </w:tc>
      </w:tr>
      <w:tr>
        <w:tblPrEx/>
        <w:trPr>
          <w:trHeight w:val="1486" w:hRule="atLeast"/>
        </w:trPr>
        <w:tc>
          <w:tcPr>
            <w:tcW w:w="431" w:type="dxa"/>
            <w:tcBorders>
              <w:top w:val="single" w:sz="4" w:space="0" w:color="auto"/>
              <w:left w:val="single" w:sz="4" w:space="0" w:color="auto"/>
              <w:bottom w:val="single" w:sz="4" w:space="0" w:color="auto"/>
              <w:right w:val="single" w:sz="4" w:space="0" w:color="auto"/>
            </w:tcBorders>
            <w:vAlign w:val="center"/>
          </w:tcPr>
          <w:p>
            <w:pPr>
              <w:pStyle w:val="style0"/>
              <w:rPr>
                <w:rFonts w:eastAsia="宋体" w:hint="default"/>
                <w:lang w:val="en-US" w:eastAsia="zh-CN"/>
              </w:rPr>
            </w:pPr>
            <w:r>
              <w:rPr>
                <w:rFonts w:hint="eastAsia"/>
                <w:lang w:val="en-US" w:eastAsia="zh-CN"/>
              </w:rPr>
              <w:t>10</w:t>
            </w:r>
          </w:p>
        </w:tc>
        <w:tc>
          <w:tcPr>
            <w:tcW w:w="769" w:type="dxa"/>
            <w:tcBorders>
              <w:top w:val="single" w:sz="4" w:space="0" w:color="auto"/>
              <w:left w:val="single" w:sz="4" w:space="0" w:color="auto"/>
              <w:bottom w:val="single" w:sz="4" w:space="0" w:color="auto"/>
              <w:right w:val="single" w:sz="4" w:space="0" w:color="auto"/>
            </w:tcBorders>
            <w:vAlign w:val="center"/>
          </w:tcPr>
          <w:p>
            <w:pPr>
              <w:pStyle w:val="style0"/>
              <w:rPr/>
            </w:pPr>
            <w:r>
              <w:rPr>
                <w:rFonts w:hint="eastAsia"/>
              </w:rPr>
              <w:t>商务</w:t>
            </w:r>
          </w:p>
        </w:tc>
        <w:tc>
          <w:tcPr>
            <w:tcW w:w="64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宋体" w:hint="default"/>
                <w:lang w:val="en-US" w:eastAsia="zh-CN"/>
              </w:rPr>
            </w:pPr>
            <w:r>
              <w:rPr>
                <w:rFonts w:hint="eastAsia"/>
                <w:lang w:val="en-US" w:eastAsia="zh-CN"/>
              </w:rPr>
              <w:t>1</w:t>
            </w:r>
          </w:p>
        </w:tc>
        <w:tc>
          <w:tcPr>
            <w:tcW w:w="6367" w:type="dxa"/>
            <w:tcBorders>
              <w:top w:val="single" w:sz="4" w:space="0" w:color="auto"/>
              <w:left w:val="single" w:sz="4" w:space="0" w:color="auto"/>
              <w:bottom w:val="single" w:sz="4" w:space="0" w:color="auto"/>
              <w:right w:val="single" w:sz="4" w:space="0" w:color="auto"/>
            </w:tcBorders>
            <w:vAlign w:val="center"/>
          </w:tcPr>
          <w:p>
            <w:pPr>
              <w:pStyle w:val="style4118"/>
              <w:rPr>
                <w:rFonts w:hint="default"/>
                <w:lang w:val="en-US" w:eastAsia="zh-CN"/>
              </w:rPr>
            </w:pPr>
            <w:r>
              <w:rPr>
                <w:rFonts w:hint="eastAsia"/>
              </w:rPr>
              <w:t>同类业绩</w:t>
            </w:r>
            <w:r>
              <w:rPr>
                <w:rFonts w:hint="eastAsia"/>
                <w:lang w:val="en-US" w:eastAsia="zh-CN"/>
              </w:rPr>
              <w:t>1分</w:t>
            </w:r>
            <w:r>
              <w:rPr>
                <w:rFonts w:hint="eastAsia"/>
              </w:rPr>
              <w:t>：投标人提供自20</w:t>
            </w:r>
            <w:r>
              <w:rPr>
                <w:rFonts w:hint="eastAsia"/>
                <w:lang w:val="en-US" w:eastAsia="zh-CN"/>
              </w:rPr>
              <w:t>21</w:t>
            </w:r>
            <w:r>
              <w:rPr>
                <w:rFonts w:hint="eastAsia"/>
              </w:rPr>
              <w:t>年1月1日（以合同签订日期为准）以来实施完成</w:t>
            </w:r>
            <w:r>
              <w:rPr>
                <w:rFonts w:ascii="Times New Roman" w:cs="Times New Roman" w:eastAsia="宋体" w:hAnsi="Times New Roman" w:hint="eastAsia"/>
                <w:lang w:val="en-US" w:eastAsia="zh-CN"/>
              </w:rPr>
              <w:t>同类</w:t>
            </w:r>
            <w:r>
              <w:rPr>
                <w:rFonts w:ascii="Times New Roman" w:cs="Times New Roman" w:eastAsia="宋体" w:hAnsi="Times New Roman" w:hint="eastAsia"/>
              </w:rPr>
              <w:t>案例</w:t>
            </w:r>
            <w:r>
              <w:rPr>
                <w:rFonts w:ascii="Times New Roman" w:cs="Times New Roman" w:eastAsia="宋体" w:hAnsi="Times New Roman" w:hint="eastAsia"/>
                <w:lang w:eastAsia="zh-CN"/>
              </w:rPr>
              <w:t>（</w:t>
            </w:r>
            <w:r>
              <w:rPr>
                <w:rFonts w:ascii="Times New Roman" w:cs="Times New Roman" w:eastAsia="宋体" w:hAnsi="Times New Roman" w:hint="eastAsia"/>
                <w:b/>
                <w:bCs/>
                <w:color w:val="auto"/>
                <w:lang w:val="en-US" w:eastAsia="zh-CN"/>
              </w:rPr>
              <w:t>内容至少包含</w:t>
            </w:r>
            <w:r>
              <w:rPr>
                <w:rFonts w:cs="Times New Roman" w:hint="eastAsia"/>
                <w:b/>
                <w:bCs/>
                <w:color w:val="auto"/>
                <w:u w:val="single"/>
                <w:lang w:val="en-US" w:eastAsia="zh-CN"/>
              </w:rPr>
              <w:t xml:space="preserve"> 本项目任一类设备 </w:t>
            </w:r>
            <w:r>
              <w:rPr>
                <w:rFonts w:ascii="Times New Roman" w:cs="Times New Roman" w:eastAsia="宋体" w:hAnsi="Times New Roman" w:hint="eastAsia"/>
                <w:lang w:eastAsia="zh-CN"/>
              </w:rPr>
              <w:t>）</w:t>
            </w:r>
            <w:r>
              <w:rPr>
                <w:rFonts w:hint="eastAsia"/>
              </w:rPr>
              <w:t>，</w:t>
            </w:r>
            <w:r>
              <w:rPr>
                <w:rFonts w:hint="eastAsia"/>
                <w:lang w:val="en-US" w:eastAsia="zh-CN"/>
              </w:rPr>
              <w:t>1个有效业绩得0.5</w:t>
            </w:r>
            <w:r>
              <w:rPr>
                <w:rFonts w:hint="eastAsia"/>
              </w:rPr>
              <w:t>分，最多</w:t>
            </w:r>
            <w:r>
              <w:rPr>
                <w:rFonts w:hint="eastAsia"/>
                <w:lang w:val="en-US" w:eastAsia="zh-CN"/>
              </w:rPr>
              <w:t>1</w:t>
            </w:r>
            <w:r>
              <w:rPr>
                <w:rFonts w:hint="eastAsia"/>
              </w:rPr>
              <w:t>分。提供合同</w:t>
            </w:r>
            <w:r>
              <w:rPr>
                <w:rFonts w:hint="eastAsia"/>
                <w:lang w:val="en-US" w:eastAsia="zh-CN"/>
              </w:rPr>
              <w:t>扫描件</w:t>
            </w:r>
            <w:r>
              <w:rPr>
                <w:rFonts w:hint="eastAsia"/>
              </w:rPr>
              <w:t>，</w:t>
            </w:r>
            <w:r>
              <w:rPr>
                <w:rFonts w:hint="eastAsia"/>
                <w:lang w:val="en-US" w:eastAsia="zh-CN"/>
              </w:rPr>
              <w:t>未提供的不得分</w:t>
            </w:r>
            <w:r>
              <w:rPr>
                <w:rFonts w:hint="eastAsia"/>
              </w:rPr>
              <w:t>。有效的合同案例需提供合同关键页。</w:t>
            </w:r>
            <w:r>
              <w:rPr>
                <w:rFonts w:hint="eastAsia"/>
                <w:color w:val="ff0000"/>
              </w:rPr>
              <w:t>（</w:t>
            </w:r>
            <w:r>
              <w:rPr>
                <w:rFonts w:ascii="宋体" w:eastAsia="宋体" w:hAnsi="宋体" w:hint="eastAsia"/>
                <w:color w:val="ff0000"/>
              </w:rPr>
              <w:t>联合体投标的以联合体</w:t>
            </w:r>
            <w:r>
              <w:rPr>
                <w:rFonts w:ascii="宋体" w:hAnsi="宋体" w:hint="eastAsia"/>
                <w:color w:val="ff0000"/>
                <w:lang w:val="en-US" w:eastAsia="zh-CN"/>
              </w:rPr>
              <w:t>分工负责单位</w:t>
            </w:r>
            <w:r>
              <w:rPr>
                <w:rFonts w:ascii="宋体" w:eastAsia="宋体" w:hAnsi="宋体" w:hint="eastAsia"/>
                <w:color w:val="ff0000"/>
                <w:lang w:val="en-US" w:eastAsia="zh-CN"/>
              </w:rPr>
              <w:t>提供的业绩</w:t>
            </w:r>
            <w:r>
              <w:rPr>
                <w:rFonts w:ascii="宋体" w:eastAsia="宋体" w:hAnsi="宋体" w:hint="eastAsia"/>
                <w:color w:val="ff0000"/>
              </w:rPr>
              <w:t>为准</w:t>
            </w:r>
            <w:r>
              <w:rPr>
                <w:rFonts w:ascii="宋体" w:eastAsia="宋体" w:hAnsi="宋体"/>
                <w:color w:val="ff0000"/>
              </w:rPr>
              <w:t>）</w:t>
            </w:r>
          </w:p>
        </w:tc>
        <w:tc>
          <w:tcPr>
            <w:tcW w:w="1108" w:type="dxa"/>
            <w:tcBorders>
              <w:top w:val="single" w:sz="4" w:space="0" w:color="auto"/>
              <w:left w:val="single" w:sz="4" w:space="0" w:color="auto"/>
              <w:bottom w:val="single" w:sz="4" w:space="0" w:color="auto"/>
              <w:right w:val="single" w:sz="4" w:space="0" w:color="auto"/>
            </w:tcBorders>
            <w:vAlign w:val="center"/>
          </w:tcPr>
          <w:p>
            <w:pPr>
              <w:pStyle w:val="style4118"/>
              <w:numPr>
                <w:ilvl w:val="0"/>
                <w:numId w:val="0"/>
              </w:numPr>
              <w:ind w:leftChars="0"/>
              <w:rPr>
                <w:rFonts w:cs="Times New Roman" w:hint="default"/>
                <w:i w:val="false"/>
                <w:iCs w:val="false"/>
                <w:color w:val="auto"/>
                <w:kern w:val="2"/>
                <w:sz w:val="21"/>
                <w:szCs w:val="20"/>
                <w:lang w:val="en-US" w:bidi="ar-SA" w:eastAsia="zh-CN"/>
              </w:rPr>
            </w:pPr>
            <w:r>
              <w:rPr>
                <w:rFonts w:cs="Times New Roman" w:hint="eastAsia"/>
                <w:i w:val="false"/>
                <w:iCs w:val="false"/>
                <w:color w:val="auto"/>
                <w:kern w:val="2"/>
                <w:sz w:val="21"/>
                <w:szCs w:val="20"/>
                <w:lang w:val="en-US" w:bidi="ar-SA" w:eastAsia="zh-CN"/>
              </w:rPr>
              <w:t>客观分</w:t>
            </w:r>
          </w:p>
        </w:tc>
      </w:tr>
      <w:tr>
        <w:tblPrEx/>
        <w:trPr>
          <w:trHeight w:val="1486" w:hRule="atLeast"/>
        </w:trPr>
        <w:tc>
          <w:tcPr>
            <w:tcW w:w="431" w:type="dxa"/>
            <w:tcBorders>
              <w:top w:val="single" w:sz="4" w:space="0" w:color="auto"/>
              <w:left w:val="single" w:sz="4" w:space="0" w:color="auto"/>
              <w:bottom w:val="single" w:sz="4" w:space="0" w:color="auto"/>
              <w:right w:val="single" w:sz="4" w:space="0" w:color="auto"/>
            </w:tcBorders>
            <w:vAlign w:val="center"/>
          </w:tcPr>
          <w:p>
            <w:pPr>
              <w:pStyle w:val="style0"/>
              <w:rPr>
                <w:rFonts w:hint="default"/>
                <w:lang w:val="en-US" w:eastAsia="zh-CN"/>
              </w:rPr>
            </w:pPr>
            <w:r>
              <w:rPr>
                <w:rFonts w:hint="eastAsia"/>
                <w:lang w:val="en-US" w:eastAsia="zh-CN"/>
              </w:rPr>
              <w:t>11</w:t>
            </w:r>
          </w:p>
        </w:tc>
        <w:tc>
          <w:tcPr>
            <w:tcW w:w="769" w:type="dxa"/>
            <w:tcBorders>
              <w:top w:val="single" w:sz="4" w:space="0" w:color="auto"/>
              <w:left w:val="single" w:sz="4" w:space="0" w:color="auto"/>
              <w:bottom w:val="single" w:sz="4" w:space="0" w:color="auto"/>
              <w:right w:val="single" w:sz="4" w:space="0" w:color="auto"/>
            </w:tcBorders>
            <w:vAlign w:val="center"/>
          </w:tcPr>
          <w:p>
            <w:pPr>
              <w:pStyle w:val="style0"/>
              <w:rPr>
                <w:rFonts w:eastAsia="宋体" w:hint="eastAsia"/>
                <w:lang w:val="en-US" w:eastAsia="zh-CN"/>
              </w:rPr>
            </w:pPr>
            <w:r>
              <w:rPr>
                <w:rFonts w:hint="eastAsia"/>
                <w:lang w:val="en-US" w:eastAsia="zh-CN"/>
              </w:rPr>
              <w:t>商务</w:t>
            </w:r>
          </w:p>
        </w:tc>
        <w:tc>
          <w:tcPr>
            <w:tcW w:w="64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hint="default"/>
                <w:lang w:val="en-US" w:eastAsia="zh-CN"/>
              </w:rPr>
            </w:pPr>
            <w:r>
              <w:rPr>
                <w:rFonts w:hint="eastAsia"/>
                <w:lang w:val="en-US" w:eastAsia="zh-CN"/>
              </w:rPr>
              <w:t>3</w:t>
            </w:r>
          </w:p>
        </w:tc>
        <w:tc>
          <w:tcPr>
            <w:tcW w:w="6367" w:type="dxa"/>
            <w:tcBorders>
              <w:top w:val="single" w:sz="4" w:space="0" w:color="auto"/>
              <w:left w:val="single" w:sz="4" w:space="0" w:color="auto"/>
              <w:bottom w:val="single" w:sz="4" w:space="0" w:color="auto"/>
              <w:right w:val="single" w:sz="4" w:space="0" w:color="auto"/>
            </w:tcBorders>
            <w:vAlign w:val="center"/>
          </w:tcPr>
          <w:p>
            <w:pPr>
              <w:pStyle w:val="style0"/>
              <w:adjustRightInd w:val="false"/>
              <w:rPr>
                <w:rFonts w:ascii="宋体" w:cs="宋体" w:eastAsia="宋体" w:hAnsi="宋体"/>
                <w:color w:val="auto"/>
                <w:szCs w:val="21"/>
              </w:rPr>
            </w:pPr>
            <w:r>
              <w:rPr>
                <w:rFonts w:ascii="宋体" w:cs="宋体" w:eastAsia="宋体" w:hAnsi="宋体" w:hint="eastAsia"/>
                <w:color w:val="auto"/>
                <w:szCs w:val="21"/>
              </w:rPr>
              <w:t>履约能力：投标单位具有有效的业务连续性管理体系认证证书、信息安全管理体系认证证书、存储安全管理体系认证证书的，每具有一类证书得1分，满分3分。</w:t>
            </w:r>
          </w:p>
          <w:p>
            <w:pPr>
              <w:pStyle w:val="style4118"/>
              <w:rPr>
                <w:rFonts w:hint="eastAsia"/>
              </w:rPr>
            </w:pPr>
            <w:r>
              <w:rPr>
                <w:rFonts w:ascii="宋体" w:cs="宋体" w:eastAsia="宋体" w:hAnsi="宋体" w:hint="eastAsia"/>
                <w:color w:val="auto"/>
                <w:szCs w:val="21"/>
              </w:rPr>
              <w:t>注：投标文件中须同时提供</w:t>
            </w:r>
            <w:r>
              <w:rPr>
                <w:rFonts w:ascii="宋体" w:cs="宋体" w:hAnsi="宋体" w:hint="eastAsia"/>
                <w:color w:val="auto"/>
                <w:szCs w:val="21"/>
                <w:lang w:val="en-US" w:eastAsia="zh-CN"/>
              </w:rPr>
              <w:t>有效</w:t>
            </w:r>
            <w:r>
              <w:rPr>
                <w:rFonts w:ascii="宋体" w:cs="宋体" w:eastAsia="宋体" w:hAnsi="宋体" w:hint="eastAsia"/>
                <w:color w:val="auto"/>
                <w:szCs w:val="21"/>
              </w:rPr>
              <w:t>证书</w:t>
            </w:r>
            <w:r>
              <w:rPr>
                <w:rFonts w:ascii="宋体" w:cs="宋体" w:hAnsi="宋体" w:hint="eastAsia"/>
                <w:color w:val="auto"/>
                <w:szCs w:val="21"/>
                <w:lang w:val="en-US" w:eastAsia="zh-CN"/>
              </w:rPr>
              <w:t>扫描</w:t>
            </w:r>
            <w:r>
              <w:rPr>
                <w:rFonts w:ascii="宋体" w:cs="宋体" w:eastAsia="宋体" w:hAnsi="宋体" w:hint="eastAsia"/>
                <w:color w:val="auto"/>
                <w:szCs w:val="21"/>
              </w:rPr>
              <w:t>件，未提供的不得分。</w:t>
            </w:r>
          </w:p>
        </w:tc>
        <w:tc>
          <w:tcPr>
            <w:tcW w:w="1108" w:type="dxa"/>
            <w:tcBorders>
              <w:top w:val="single" w:sz="4" w:space="0" w:color="auto"/>
              <w:left w:val="single" w:sz="4" w:space="0" w:color="auto"/>
              <w:bottom w:val="single" w:sz="4" w:space="0" w:color="auto"/>
              <w:right w:val="single" w:sz="4" w:space="0" w:color="auto"/>
            </w:tcBorders>
            <w:vAlign w:val="center"/>
          </w:tcPr>
          <w:p>
            <w:pPr>
              <w:pStyle w:val="style4118"/>
              <w:numPr>
                <w:ilvl w:val="0"/>
                <w:numId w:val="0"/>
              </w:numPr>
              <w:ind w:leftChars="0"/>
              <w:rPr>
                <w:rFonts w:cs="Times New Roman" w:hint="default"/>
                <w:i w:val="false"/>
                <w:iCs w:val="false"/>
                <w:color w:val="auto"/>
                <w:kern w:val="2"/>
                <w:sz w:val="21"/>
                <w:szCs w:val="20"/>
                <w:lang w:val="en-US" w:bidi="ar-SA" w:eastAsia="zh-CN"/>
              </w:rPr>
            </w:pPr>
            <w:r>
              <w:rPr>
                <w:rFonts w:cs="Times New Roman" w:hint="eastAsia"/>
                <w:i w:val="false"/>
                <w:iCs w:val="false"/>
                <w:color w:val="auto"/>
                <w:kern w:val="2"/>
                <w:sz w:val="21"/>
                <w:szCs w:val="20"/>
                <w:lang w:val="en-US" w:bidi="ar-SA" w:eastAsia="zh-CN"/>
              </w:rPr>
              <w:t>客观分</w:t>
            </w:r>
          </w:p>
        </w:tc>
      </w:tr>
      <w:tr>
        <w:tblPrEx/>
        <w:trPr>
          <w:cantSplit/>
          <w:trHeight w:val="0" w:hRule="auto"/>
        </w:trPr>
        <w:tc>
          <w:tcPr>
            <w:tcW w:w="431" w:type="dxa"/>
            <w:tcBorders>
              <w:top w:val="single" w:sz="4" w:space="0" w:color="auto"/>
              <w:left w:val="single" w:sz="4" w:space="0" w:color="auto"/>
              <w:bottom w:val="single" w:sz="4" w:space="0" w:color="auto"/>
              <w:right w:val="single" w:sz="4" w:space="0" w:color="auto"/>
            </w:tcBorders>
            <w:vAlign w:val="center"/>
          </w:tcPr>
          <w:p>
            <w:pPr>
              <w:pStyle w:val="style0"/>
              <w:rPr>
                <w:rFonts w:hint="default"/>
                <w:lang w:val="en-US" w:eastAsia="zh-CN"/>
              </w:rPr>
            </w:pPr>
            <w:r>
              <w:rPr>
                <w:rFonts w:hint="eastAsia"/>
                <w:lang w:val="en-US" w:eastAsia="zh-CN"/>
              </w:rPr>
              <w:t>12</w:t>
            </w:r>
          </w:p>
        </w:tc>
        <w:tc>
          <w:tcPr>
            <w:tcW w:w="769" w:type="dxa"/>
            <w:tcBorders>
              <w:top w:val="single" w:sz="4" w:space="0" w:color="auto"/>
              <w:left w:val="single" w:sz="4" w:space="0" w:color="auto"/>
              <w:bottom w:val="single" w:sz="4" w:space="0" w:color="auto"/>
              <w:right w:val="single" w:sz="4" w:space="0" w:color="auto"/>
            </w:tcBorders>
            <w:vAlign w:val="center"/>
          </w:tcPr>
          <w:p>
            <w:pPr>
              <w:pStyle w:val="style0"/>
              <w:rPr>
                <w:rFonts w:hint="eastAsia"/>
              </w:rPr>
            </w:pPr>
            <w:r>
              <w:rPr>
                <w:rFonts w:hint="eastAsia"/>
              </w:rPr>
              <w:t>政府采购政策分</w:t>
            </w:r>
          </w:p>
        </w:tc>
        <w:tc>
          <w:tcPr>
            <w:tcW w:w="64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hint="eastAsia"/>
                <w:lang w:val="en-US" w:eastAsia="zh-CN"/>
              </w:rPr>
            </w:pPr>
            <w:r>
              <w:rPr>
                <w:rFonts w:hint="eastAsia"/>
                <w:lang w:val="en-US" w:eastAsia="zh-CN"/>
              </w:rPr>
              <w:t>2</w:t>
            </w:r>
          </w:p>
        </w:tc>
        <w:tc>
          <w:tcPr>
            <w:tcW w:w="6367" w:type="dxa"/>
            <w:tcBorders>
              <w:top w:val="single" w:sz="4" w:space="0" w:color="auto"/>
              <w:left w:val="single" w:sz="4" w:space="0" w:color="auto"/>
              <w:bottom w:val="single" w:sz="4" w:space="0" w:color="auto"/>
              <w:right w:val="single" w:sz="4" w:space="0" w:color="auto"/>
            </w:tcBorders>
            <w:vAlign w:val="center"/>
          </w:tcPr>
          <w:p>
            <w:pPr>
              <w:pStyle w:val="style0"/>
              <w:numPr>
                <w:ilvl w:val="0"/>
                <w:numId w:val="0"/>
              </w:numPr>
              <w:rPr>
                <w:rFonts w:hint="eastAsia"/>
              </w:rPr>
            </w:pPr>
            <w:r>
              <w:rPr>
                <w:rFonts w:hint="eastAsia"/>
                <w:lang w:val="en-US" w:eastAsia="zh-CN"/>
              </w:rPr>
              <w:t>1、</w:t>
            </w:r>
            <w:r>
              <w:rPr>
                <w:rFonts w:hint="eastAsia"/>
              </w:rPr>
              <w:t>节能产品得分=（节能产品投标价格合计/投标总价)*1分(保留1位小数)（强制节能产品除外）；</w:t>
            </w:r>
          </w:p>
          <w:p>
            <w:pPr>
              <w:pStyle w:val="style4118"/>
              <w:rPr>
                <w:rFonts w:hint="eastAsia"/>
                <w:lang w:val="en-US" w:eastAsia="zh-CN"/>
              </w:rPr>
            </w:pPr>
            <w:r>
              <w:rPr>
                <w:rFonts w:hint="eastAsia"/>
                <w:lang w:val="en-US" w:eastAsia="zh-CN"/>
              </w:rPr>
              <w:t>注：</w:t>
            </w:r>
            <w:r>
              <w:rPr>
                <w:rFonts w:hint="eastAsia"/>
                <w:lang w:val="zh-CN"/>
              </w:rPr>
              <w:t>投标产品</w:t>
            </w:r>
            <w:r>
              <w:rPr>
                <w:rFonts w:hint="eastAsia"/>
                <w:lang w:val="en-US" w:eastAsia="zh-CN"/>
              </w:rPr>
              <w:t>应是</w:t>
            </w:r>
            <w:r>
              <w:rPr>
                <w:rFonts w:hint="eastAsia"/>
                <w:lang w:val="zh-CN"/>
              </w:rPr>
              <w:t>属于《节能产品政府采购品目清单》范围的且具有国家确定的认证机构出具的、处于有效期之内的节能产品。</w:t>
            </w:r>
          </w:p>
          <w:p>
            <w:pPr>
              <w:pStyle w:val="style0"/>
              <w:numPr>
                <w:ilvl w:val="0"/>
                <w:numId w:val="0"/>
              </w:numPr>
              <w:rPr>
                <w:rFonts w:hint="eastAsia"/>
              </w:rPr>
            </w:pPr>
            <w:r>
              <w:rPr>
                <w:rFonts w:hint="eastAsia"/>
                <w:lang w:val="en-US" w:eastAsia="zh-CN"/>
              </w:rPr>
              <w:t>2、</w:t>
            </w:r>
            <w:r>
              <w:rPr>
                <w:rFonts w:hint="eastAsia"/>
              </w:rPr>
              <w:t>中国环境标志产品得分=（环境标志产品投标价格合计/投标总价)*1分(保留1位小数)；提供产品节能环保证书</w:t>
            </w:r>
            <w:r>
              <w:rPr>
                <w:rFonts w:hint="eastAsia"/>
                <w:lang w:val="en-US" w:eastAsia="zh-CN"/>
              </w:rPr>
              <w:t>扫描件</w:t>
            </w:r>
            <w:r>
              <w:rPr>
                <w:rFonts w:hint="eastAsia"/>
              </w:rPr>
              <w:t>。</w:t>
            </w:r>
          </w:p>
          <w:p>
            <w:pPr>
              <w:pStyle w:val="style4118"/>
              <w:rPr>
                <w:rFonts w:hint="eastAsia"/>
                <w:lang w:val="en-US" w:eastAsia="zh-CN"/>
              </w:rPr>
            </w:pPr>
            <w:r>
              <w:rPr>
                <w:rFonts w:hint="eastAsia"/>
                <w:lang w:val="en-US" w:eastAsia="zh-CN"/>
              </w:rPr>
              <w:t>注：</w:t>
            </w:r>
            <w:r>
              <w:rPr>
                <w:rFonts w:hint="eastAsia"/>
                <w:lang w:val="zh-CN"/>
              </w:rPr>
              <w:t>投标产品</w:t>
            </w:r>
            <w:r>
              <w:rPr>
                <w:rFonts w:hint="eastAsia"/>
                <w:lang w:val="en-US" w:eastAsia="zh-CN"/>
              </w:rPr>
              <w:t>应是</w:t>
            </w:r>
            <w:r>
              <w:rPr>
                <w:rFonts w:hint="eastAsia"/>
                <w:lang w:val="zh-CN"/>
              </w:rPr>
              <w:t>属于《环境标志产品政府采购品目清单》范围的且具有国家确定的认证机构出具的、处于有效期之内的环境标志产品。</w:t>
            </w:r>
          </w:p>
        </w:tc>
        <w:tc>
          <w:tcPr>
            <w:tcW w:w="1108" w:type="dxa"/>
            <w:tcBorders>
              <w:top w:val="single" w:sz="4" w:space="0" w:color="auto"/>
              <w:left w:val="single" w:sz="4" w:space="0" w:color="auto"/>
              <w:bottom w:val="single" w:sz="4" w:space="0" w:color="auto"/>
              <w:right w:val="single" w:sz="4" w:space="0" w:color="auto"/>
            </w:tcBorders>
            <w:vAlign w:val="center"/>
          </w:tcPr>
          <w:p>
            <w:pPr>
              <w:pStyle w:val="style4118"/>
              <w:rPr>
                <w:rFonts w:hint="eastAsia"/>
                <w:lang w:val="en-US" w:eastAsia="zh-CN"/>
              </w:rPr>
            </w:pPr>
            <w:r>
              <w:rPr>
                <w:rFonts w:hint="eastAsia"/>
                <w:lang w:val="en-US" w:eastAsia="zh-CN"/>
              </w:rPr>
              <w:t>客观分</w:t>
            </w:r>
          </w:p>
        </w:tc>
      </w:tr>
    </w:tbl>
    <w:p>
      <w:pPr>
        <w:pStyle w:val="style0"/>
        <w:rPr>
          <w:rFonts w:hint="eastAsia"/>
          <w:b/>
          <w:bCs/>
        </w:rPr>
      </w:pPr>
    </w:p>
    <w:p>
      <w:pPr>
        <w:pStyle w:val="style0"/>
        <w:rPr>
          <w:rFonts w:hint="eastAsia"/>
          <w:b/>
          <w:bCs/>
        </w:rPr>
      </w:pPr>
      <w:r>
        <w:rPr>
          <w:rFonts w:hint="eastAsia"/>
          <w:b/>
          <w:bCs/>
        </w:rPr>
        <w:t>注：</w:t>
      </w:r>
      <w:r>
        <w:rPr>
          <w:rFonts w:ascii="宋体" w:cs="宋体" w:eastAsia="宋体" w:hAnsi="宋体" w:hint="eastAsia"/>
          <w:b/>
          <w:bCs/>
        </w:rPr>
        <w:t>投标文件中</w:t>
      </w:r>
      <w:r>
        <w:rPr>
          <w:rFonts w:ascii="宋体" w:cs="宋体" w:eastAsia="宋体" w:hAnsi="宋体" w:hint="eastAsia"/>
          <w:b/>
          <w:bCs/>
          <w:lang w:val="en-US" w:eastAsia="zh-CN"/>
        </w:rPr>
        <w:t>应</w:t>
      </w:r>
      <w:r>
        <w:rPr>
          <w:rFonts w:ascii="宋体" w:cs="宋体" w:eastAsia="宋体" w:hAnsi="宋体" w:hint="eastAsia"/>
          <w:b/>
          <w:bCs/>
        </w:rPr>
        <w:t>提供能体现</w:t>
      </w:r>
      <w:r>
        <w:rPr>
          <w:rFonts w:ascii="宋体" w:cs="宋体" w:eastAsia="宋体" w:hAnsi="宋体" w:hint="eastAsia"/>
          <w:b/>
          <w:bCs/>
          <w:lang w:val="en-US" w:eastAsia="zh-CN"/>
        </w:rPr>
        <w:t>评分表中各</w:t>
      </w:r>
      <w:r>
        <w:rPr>
          <w:rFonts w:ascii="宋体" w:cs="宋体" w:eastAsia="宋体" w:hAnsi="宋体" w:hint="eastAsia"/>
          <w:b/>
          <w:bCs/>
        </w:rPr>
        <w:t>评审因素的证明材料</w:t>
      </w:r>
      <w:r>
        <w:rPr>
          <w:rFonts w:ascii="宋体" w:cs="宋体" w:eastAsia="宋体" w:hAnsi="宋体" w:hint="eastAsia"/>
          <w:b/>
          <w:bCs/>
          <w:color w:val="ff0000"/>
          <w:lang w:val="en-US" w:eastAsia="zh-CN"/>
        </w:rPr>
        <w:t>扫描件</w:t>
      </w:r>
      <w:r>
        <w:rPr>
          <w:rFonts w:ascii="宋体" w:cs="宋体" w:eastAsia="宋体" w:hAnsi="宋体" w:hint="eastAsia"/>
          <w:b/>
          <w:bCs/>
          <w:color w:val="auto"/>
          <w:lang w:val="en-US" w:eastAsia="zh-CN"/>
        </w:rPr>
        <w:t>。若涉及场所的，</w:t>
      </w:r>
      <w:r>
        <w:rPr>
          <w:rFonts w:ascii="宋体" w:cs="宋体" w:eastAsia="宋体" w:hAnsi="宋体" w:hint="eastAsia"/>
          <w:b/>
          <w:bCs/>
        </w:rPr>
        <w:t>办</w:t>
      </w:r>
      <w:r>
        <w:rPr>
          <w:rFonts w:hint="eastAsia"/>
          <w:b/>
          <w:bCs/>
        </w:rPr>
        <w:t>公服务场所提供产权证书或租赁合同</w:t>
      </w:r>
      <w:r>
        <w:rPr>
          <w:rFonts w:hint="eastAsia"/>
          <w:b/>
          <w:bCs/>
          <w:color w:val="ff0000"/>
        </w:rPr>
        <w:t>扫描件</w:t>
      </w:r>
      <w:r>
        <w:rPr>
          <w:rFonts w:hint="eastAsia"/>
          <w:b/>
          <w:bCs/>
        </w:rPr>
        <w:t>；</w:t>
      </w:r>
      <w:r>
        <w:rPr>
          <w:rFonts w:hint="eastAsia"/>
          <w:b/>
          <w:bCs/>
          <w:lang w:val="en-US" w:eastAsia="zh-CN"/>
        </w:rPr>
        <w:t>若涉及人员的，</w:t>
      </w:r>
      <w:r>
        <w:rPr>
          <w:rFonts w:hint="eastAsia"/>
          <w:b/>
          <w:bCs/>
        </w:rPr>
        <w:t>人员为投标人</w:t>
      </w:r>
      <w:r>
        <w:rPr>
          <w:b/>
          <w:bCs/>
        </w:rPr>
        <w:t>建立劳动关系的职工或劳务派遣人员</w:t>
      </w:r>
      <w:r>
        <w:rPr>
          <w:rFonts w:hint="eastAsia"/>
          <w:b/>
          <w:bCs/>
        </w:rPr>
        <w:t>，应当提供社保缴纳证明</w:t>
      </w:r>
      <w:r>
        <w:rPr>
          <w:rFonts w:hint="eastAsia"/>
          <w:b/>
          <w:bCs/>
          <w:color w:val="ff0000"/>
        </w:rPr>
        <w:t>扫描件</w:t>
      </w:r>
      <w:r>
        <w:rPr>
          <w:rFonts w:hint="eastAsia"/>
          <w:b/>
          <w:bCs/>
          <w:lang w:eastAsia="zh-CN"/>
        </w:rPr>
        <w:t>。</w:t>
      </w:r>
      <w:r>
        <w:rPr>
          <w:rFonts w:hint="eastAsia"/>
          <w:b/>
          <w:bCs/>
        </w:rPr>
        <w:t>未提供或提供不清的不得分，原件中标后视情备查。</w:t>
      </w:r>
    </w:p>
    <w:p>
      <w:pPr>
        <w:pStyle w:val="style19"/>
        <w:rPr>
          <w:rFonts w:hint="eastAsia"/>
        </w:rPr>
      </w:pPr>
    </w:p>
    <w:p>
      <w:pPr>
        <w:pStyle w:val="style0"/>
        <w:ind w:left="420"/>
        <w:rPr>
          <w:sz w:val="24"/>
        </w:rPr>
      </w:pPr>
      <w:r>
        <w:rPr>
          <w:rFonts w:hint="eastAsia"/>
          <w:sz w:val="24"/>
        </w:rPr>
        <w:t>（二）评分办法</w:t>
      </w:r>
    </w:p>
    <w:p>
      <w:pPr>
        <w:pStyle w:val="style0"/>
        <w:spacing w:lineRule="exact" w:line="440"/>
        <w:ind w:firstLine="480"/>
        <w:rPr>
          <w:rFonts w:ascii="宋体" w:hAnsi="宋体"/>
          <w:sz w:val="24"/>
        </w:rPr>
      </w:pPr>
      <w:r>
        <w:rPr>
          <w:rFonts w:ascii="宋体" w:hAnsi="宋体" w:hint="eastAsia"/>
          <w:sz w:val="24"/>
        </w:rPr>
        <w:t>由评委对各投标人的投标文件进行审阅，然后根据需要对投标人进行询标和评议，并按以上指标（除价格部分外）进行记名打分。</w:t>
      </w:r>
    </w:p>
    <w:p>
      <w:pPr>
        <w:pStyle w:val="style0"/>
        <w:spacing w:lineRule="exact" w:line="440"/>
        <w:ind w:firstLine="480"/>
        <w:rPr>
          <w:rFonts w:ascii="宋体" w:hAnsi="宋体"/>
          <w:sz w:val="24"/>
        </w:rPr>
      </w:pPr>
      <w:r>
        <w:rPr>
          <w:rFonts w:hint="eastAsia"/>
          <w:sz w:val="24"/>
        </w:rPr>
        <w:t>统计、汇总所有评委对每一份投标文件的评分，然后用算术平均法求出每一份投标文件非价格部分的平均得分。</w:t>
      </w:r>
    </w:p>
    <w:p>
      <w:pPr>
        <w:pStyle w:val="style0"/>
        <w:numPr>
          <w:ilvl w:val="0"/>
          <w:numId w:val="46"/>
        </w:numPr>
        <w:spacing w:lineRule="exact" w:line="440"/>
        <w:rPr>
          <w:rFonts w:ascii="宋体" w:hAnsi="宋体"/>
          <w:b/>
          <w:sz w:val="24"/>
        </w:rPr>
      </w:pPr>
      <w:r>
        <w:rPr>
          <w:rFonts w:ascii="宋体" w:hAnsi="宋体" w:hint="eastAsia"/>
          <w:b/>
          <w:sz w:val="24"/>
        </w:rPr>
        <w:t>价格</w:t>
      </w:r>
      <w:r>
        <w:rPr>
          <w:rFonts w:ascii="宋体" w:hAnsi="宋体"/>
          <w:b/>
          <w:sz w:val="24"/>
        </w:rPr>
        <w:t>部分</w:t>
      </w:r>
    </w:p>
    <w:p>
      <w:pPr>
        <w:pStyle w:val="style0"/>
        <w:spacing w:lineRule="exact" w:line="440"/>
        <w:ind w:left="718"/>
        <w:rPr>
          <w:rFonts w:ascii="宋体" w:hAnsi="宋体"/>
          <w:sz w:val="24"/>
        </w:rPr>
      </w:pPr>
      <w:r>
        <w:rPr>
          <w:rFonts w:ascii="宋体" w:hAnsi="宋体" w:hint="eastAsia"/>
          <w:sz w:val="24"/>
        </w:rPr>
        <w:t>先由评委会对各投标人的分项报价进行分析。审查投标报价是否符合招标文件的基本要求，有无明显开口、漏项、漏量等情况，在取得基本一致的意见后进行判别计算。对出现漏项、漏量情况的标书由评委会进行调整，得出评估价。</w:t>
      </w:r>
    </w:p>
    <w:p>
      <w:pPr>
        <w:pStyle w:val="style0"/>
        <w:numPr>
          <w:ilvl w:val="0"/>
          <w:numId w:val="46"/>
        </w:numPr>
        <w:spacing w:lineRule="exact" w:line="440"/>
        <w:rPr>
          <w:rFonts w:ascii="宋体" w:hAnsi="宋体"/>
          <w:b/>
          <w:sz w:val="24"/>
        </w:rPr>
      </w:pPr>
      <w:r>
        <w:rPr>
          <w:rFonts w:ascii="宋体" w:hAnsi="宋体" w:hint="eastAsia"/>
          <w:b/>
          <w:sz w:val="24"/>
        </w:rPr>
        <w:t>其他</w:t>
      </w:r>
      <w:r>
        <w:rPr>
          <w:rFonts w:ascii="宋体" w:hAnsi="宋体"/>
          <w:b/>
          <w:sz w:val="24"/>
        </w:rPr>
        <w:t>部分</w:t>
      </w:r>
    </w:p>
    <w:p>
      <w:pPr>
        <w:pStyle w:val="style0"/>
        <w:spacing w:lineRule="exact" w:line="440"/>
        <w:ind w:left="735"/>
        <w:rPr>
          <w:rFonts w:ascii="宋体" w:hAnsi="宋体"/>
          <w:sz w:val="24"/>
        </w:rPr>
      </w:pPr>
      <w:r>
        <w:rPr>
          <w:rFonts w:ascii="宋体" w:hAnsi="宋体" w:hint="eastAsia"/>
          <w:sz w:val="24"/>
        </w:rPr>
        <w:t>除明确给出评判标准的项目外，由评委根据投标人情况综合</w:t>
      </w:r>
      <w:r>
        <w:rPr>
          <w:rFonts w:hint="eastAsia"/>
          <w:color w:val="000000"/>
          <w:sz w:val="24"/>
        </w:rPr>
        <w:t>评定，</w:t>
      </w:r>
      <w:r>
        <w:rPr>
          <w:rFonts w:ascii="宋体" w:hAnsi="宋体"/>
          <w:sz w:val="24"/>
        </w:rPr>
        <w:t>各项指标的最小打分单位为0.1分。</w:t>
      </w:r>
    </w:p>
    <w:p>
      <w:pPr>
        <w:pStyle w:val="style0"/>
        <w:numPr>
          <w:ilvl w:val="0"/>
          <w:numId w:val="46"/>
        </w:numPr>
        <w:spacing w:lineRule="exact" w:line="440"/>
        <w:rPr>
          <w:rFonts w:ascii="宋体" w:hAnsi="宋体"/>
          <w:b/>
          <w:sz w:val="24"/>
        </w:rPr>
      </w:pPr>
      <w:r>
        <w:rPr>
          <w:rFonts w:ascii="宋体" w:hAnsi="宋体"/>
          <w:b/>
          <w:sz w:val="24"/>
        </w:rPr>
        <w:t>最终得分与中标人的确定</w:t>
      </w:r>
    </w:p>
    <w:p>
      <w:pPr>
        <w:pStyle w:val="style0"/>
        <w:numPr>
          <w:ilvl w:val="0"/>
          <w:numId w:val="47"/>
        </w:numPr>
        <w:spacing w:lineRule="exact" w:line="440"/>
        <w:rPr>
          <w:rFonts w:ascii="宋体" w:hAnsi="宋体"/>
          <w:sz w:val="24"/>
        </w:rPr>
      </w:pPr>
      <w:r>
        <w:rPr>
          <w:rFonts w:ascii="宋体" w:hAnsi="宋体" w:hint="eastAsia"/>
          <w:sz w:val="24"/>
        </w:rPr>
        <w:t>各投标人最终分按以下方法进行计算：最终得分＝价格得分+其他得分；</w:t>
      </w:r>
    </w:p>
    <w:p>
      <w:pPr>
        <w:pStyle w:val="style0"/>
        <w:numPr>
          <w:ilvl w:val="0"/>
          <w:numId w:val="47"/>
        </w:numPr>
        <w:spacing w:lineRule="exact" w:line="440"/>
        <w:rPr>
          <w:rFonts w:ascii="宋体" w:hAnsi="宋体"/>
          <w:sz w:val="24"/>
        </w:rPr>
      </w:pPr>
      <w:r>
        <w:rPr>
          <w:rFonts w:ascii="宋体" w:hAnsi="宋体" w:hint="eastAsia"/>
          <w:sz w:val="24"/>
        </w:rPr>
        <w:t>各投标人的最终得分若出现并列分，则由报价低的排列在前，报价也相同的则由技术得分高的排列在前，价格和技术得分均相同的则由</w:t>
      </w:r>
      <w:r>
        <w:rPr>
          <w:rFonts w:ascii="宋体" w:cs="宋体" w:hAnsi="宋体" w:hint="eastAsia"/>
          <w:sz w:val="24"/>
          <w:szCs w:val="24"/>
        </w:rPr>
        <w:t>随机抽取的方式确定</w:t>
      </w:r>
      <w:r>
        <w:rPr>
          <w:rFonts w:ascii="宋体" w:hAnsi="宋体" w:hint="eastAsia"/>
          <w:sz w:val="24"/>
        </w:rPr>
        <w:t>。</w:t>
      </w:r>
    </w:p>
    <w:p>
      <w:pPr>
        <w:pStyle w:val="style4115"/>
        <w:spacing w:lineRule="exact" w:line="440"/>
        <w:ind w:firstLine="480"/>
        <w:rPr/>
      </w:pPr>
      <w:r>
        <w:rPr>
          <w:rFonts w:hint="eastAsia"/>
        </w:rPr>
        <w:t>评审委员会在审标、询标的基础上根据事先制定的评标办法对各投标人的投标文件进行评定，评出综合得分排名第一的投标人为推荐中标人。采购人根据评委会的评审报告确定中标人。确定中标人后由</w:t>
      </w:r>
      <w:r>
        <w:rPr>
          <w:rFonts w:hint="eastAsia"/>
          <w:lang w:eastAsia="zh-CN"/>
        </w:rPr>
        <w:t>采购人</w:t>
      </w:r>
      <w:r>
        <w:rPr>
          <w:rFonts w:hint="eastAsia"/>
        </w:rPr>
        <w:t>向中标人发出中标通知书。</w:t>
      </w:r>
    </w:p>
    <w:p>
      <w:pPr>
        <w:pStyle w:val="style4115"/>
        <w:spacing w:lineRule="exact" w:line="440"/>
        <w:ind w:firstLine="480"/>
        <w:rPr/>
      </w:pPr>
    </w:p>
    <w:p>
      <w:pPr>
        <w:pStyle w:val="style0"/>
        <w:tabs>
          <w:tab w:val="left" w:leader="none" w:pos="105"/>
          <w:tab w:val="left" w:leader="none" w:pos="735"/>
          <w:tab w:val="left" w:leader="none" w:pos="945"/>
          <w:tab w:val="left" w:leader="none" w:pos="3360"/>
        </w:tabs>
        <w:spacing w:lineRule="exact" w:line="500"/>
        <w:jc w:val="center"/>
        <w:outlineLvl w:val="0"/>
        <w:rPr>
          <w:b/>
          <w:sz w:val="28"/>
          <w:szCs w:val="28"/>
        </w:rPr>
      </w:pPr>
      <w:r>
        <w:rPr>
          <w:rFonts w:hint="eastAsia"/>
          <w:b/>
          <w:sz w:val="28"/>
          <w:szCs w:val="28"/>
        </w:rPr>
        <w:br w:type="page"/>
      </w:r>
      <w:r>
        <w:rPr>
          <w:rFonts w:hint="eastAsia"/>
          <w:b/>
          <w:sz w:val="28"/>
          <w:szCs w:val="28"/>
        </w:rPr>
        <w:t>第三部分  投标人须知资料表</w:t>
      </w:r>
    </w:p>
    <w:tbl>
      <w:tblPr>
        <w:tblStyle w:val="style105"/>
        <w:tblW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8"/>
        <w:gridCol w:w="1768"/>
        <w:gridCol w:w="6735"/>
      </w:tblGrid>
      <w:tr>
        <w:trPr/>
        <w:tc>
          <w:tcPr>
            <w:tcW w:w="948" w:type="dxa"/>
            <w:tcBorders/>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序号</w:t>
            </w:r>
          </w:p>
        </w:tc>
        <w:tc>
          <w:tcPr>
            <w:tcW w:w="176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内  容</w:t>
            </w:r>
          </w:p>
        </w:tc>
        <w:tc>
          <w:tcPr>
            <w:tcW w:w="6735"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hAnsi="宋体"/>
                <w:szCs w:val="21"/>
              </w:rPr>
            </w:pPr>
            <w:r>
              <w:rPr>
                <w:rFonts w:ascii="宋体" w:eastAsia="Times New Roman" w:hAnsi="宋体" w:hint="eastAsia"/>
                <w:szCs w:val="21"/>
              </w:rPr>
              <w:t>说明与要求</w:t>
            </w:r>
          </w:p>
        </w:tc>
      </w:tr>
      <w:tr>
        <w:tblPrEx/>
        <w:trPr>
          <w:trHeight w:val="1409" w:hRule="atLeast"/>
        </w:trPr>
        <w:tc>
          <w:tcPr>
            <w:tcW w:w="94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1</w:t>
            </w:r>
          </w:p>
        </w:tc>
        <w:tc>
          <w:tcPr>
            <w:tcW w:w="176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hAnsi="宋体"/>
                <w:szCs w:val="21"/>
              </w:rPr>
            </w:pPr>
            <w:r>
              <w:rPr>
                <w:rFonts w:ascii="宋体" w:eastAsia="宋体" w:hAnsi="宋体" w:hint="eastAsia"/>
                <w:szCs w:val="21"/>
                <w:lang w:eastAsia="zh-CN"/>
              </w:rPr>
              <w:t>采购人</w:t>
            </w:r>
            <w:r>
              <w:rPr>
                <w:rFonts w:ascii="宋体" w:eastAsia="Times New Roman" w:hAnsi="宋体" w:hint="eastAsia"/>
                <w:szCs w:val="21"/>
              </w:rPr>
              <w:t>情况</w:t>
            </w:r>
          </w:p>
        </w:tc>
        <w:tc>
          <w:tcPr>
            <w:tcW w:w="6735" w:type="dxa"/>
            <w:tcBorders/>
            <w:vAlign w:val="center"/>
          </w:tcPr>
          <w:p>
            <w:pPr>
              <w:pStyle w:val="style0"/>
              <w:tabs>
                <w:tab w:val="left" w:leader="none" w:pos="105"/>
                <w:tab w:val="left" w:leader="none" w:pos="735"/>
                <w:tab w:val="left" w:leader="none" w:pos="945"/>
                <w:tab w:val="left" w:leader="none" w:pos="3360"/>
              </w:tabs>
              <w:rPr>
                <w:rFonts w:ascii="宋体" w:eastAsia="Times New Roman" w:hAnsi="宋体"/>
                <w:szCs w:val="21"/>
              </w:rPr>
            </w:pPr>
            <w:r>
              <w:rPr>
                <w:rFonts w:ascii="宋体" w:eastAsia="宋体" w:hAnsi="宋体" w:hint="eastAsia"/>
                <w:szCs w:val="21"/>
                <w:lang w:eastAsia="zh-CN"/>
              </w:rPr>
              <w:t>采购人</w:t>
            </w:r>
            <w:r>
              <w:rPr>
                <w:rFonts w:ascii="宋体" w:eastAsia="Times New Roman" w:hAnsi="宋体" w:hint="eastAsia"/>
                <w:szCs w:val="21"/>
              </w:rPr>
              <w:t>名称：宁波市政府采购中心</w:t>
            </w:r>
          </w:p>
          <w:p>
            <w:pPr>
              <w:pStyle w:val="style0"/>
              <w:tabs>
                <w:tab w:val="left" w:leader="none" w:pos="105"/>
                <w:tab w:val="left" w:leader="none" w:pos="735"/>
                <w:tab w:val="left" w:leader="none" w:pos="945"/>
                <w:tab w:val="left" w:leader="none" w:pos="3360"/>
              </w:tabs>
              <w:rPr>
                <w:rFonts w:ascii="宋体" w:eastAsia="Times New Roman" w:hAnsi="宋体"/>
                <w:szCs w:val="21"/>
              </w:rPr>
            </w:pPr>
            <w:r>
              <w:rPr>
                <w:rFonts w:ascii="宋体" w:eastAsia="Times New Roman" w:hAnsi="宋体" w:hint="eastAsia"/>
                <w:szCs w:val="21"/>
              </w:rPr>
              <w:t>开户行：中国建设银行宁波东城支行</w:t>
            </w:r>
          </w:p>
          <w:p>
            <w:pPr>
              <w:pStyle w:val="style0"/>
              <w:tabs>
                <w:tab w:val="left" w:leader="none" w:pos="105"/>
                <w:tab w:val="left" w:leader="none" w:pos="735"/>
                <w:tab w:val="left" w:leader="none" w:pos="945"/>
                <w:tab w:val="left" w:leader="none" w:pos="3360"/>
              </w:tabs>
              <w:rPr>
                <w:rFonts w:ascii="宋体" w:eastAsia="Times New Roman" w:hAnsi="宋体"/>
                <w:szCs w:val="21"/>
              </w:rPr>
            </w:pPr>
            <w:r>
              <w:rPr>
                <w:rFonts w:ascii="宋体" w:eastAsia="Times New Roman" w:hAnsi="宋体" w:hint="eastAsia"/>
                <w:szCs w:val="21"/>
              </w:rPr>
              <w:t>银行帐号：33150198367100000022</w:t>
            </w:r>
          </w:p>
          <w:p>
            <w:pPr>
              <w:pStyle w:val="style0"/>
              <w:tabs>
                <w:tab w:val="left" w:leader="none" w:pos="105"/>
                <w:tab w:val="left" w:leader="none" w:pos="735"/>
                <w:tab w:val="left" w:leader="none" w:pos="945"/>
                <w:tab w:val="left" w:leader="none" w:pos="3360"/>
              </w:tabs>
              <w:rPr>
                <w:rFonts w:ascii="宋体" w:hAnsi="宋体"/>
                <w:szCs w:val="21"/>
              </w:rPr>
            </w:pPr>
            <w:r>
              <w:rPr>
                <w:rFonts w:ascii="宋体" w:eastAsia="Times New Roman" w:hAnsi="宋体" w:hint="eastAsia"/>
                <w:szCs w:val="21"/>
              </w:rPr>
              <w:t>质疑接收：</w:t>
            </w:r>
            <w:r>
              <w:rPr>
                <w:rFonts w:ascii="宋体" w:eastAsia="宋体" w:hAnsi="宋体" w:hint="eastAsia"/>
                <w:szCs w:val="21"/>
                <w:lang w:val="en-US" w:eastAsia="zh-CN"/>
              </w:rPr>
              <w:t>陈老师</w:t>
            </w:r>
            <w:r>
              <w:rPr>
                <w:rFonts w:ascii="宋体" w:hAnsi="宋体" w:hint="eastAsia"/>
                <w:szCs w:val="21"/>
              </w:rPr>
              <w:t xml:space="preserve"> </w:t>
            </w:r>
            <w:r>
              <w:rPr>
                <w:rFonts w:ascii="宋体" w:eastAsia="Times New Roman" w:hAnsi="宋体" w:hint="eastAsia"/>
                <w:szCs w:val="21"/>
              </w:rPr>
              <w:t xml:space="preserve"> TEL：</w:t>
            </w:r>
            <w:r>
              <w:rPr>
                <w:rFonts w:ascii="宋体" w:eastAsia="宋体" w:hAnsi="宋体" w:hint="eastAsia"/>
                <w:szCs w:val="21"/>
                <w:lang w:val="en-US" w:eastAsia="zh-CN"/>
              </w:rPr>
              <w:t>0574-87187959</w:t>
            </w:r>
            <w:r>
              <w:rPr>
                <w:rFonts w:ascii="宋体" w:hAnsi="宋体" w:hint="eastAsia"/>
                <w:szCs w:val="21"/>
              </w:rPr>
              <w:t xml:space="preserve">  </w:t>
            </w:r>
            <w:r>
              <w:rPr>
                <w:rFonts w:ascii="宋体" w:eastAsia="Times New Roman" w:hAnsi="宋体" w:hint="eastAsia"/>
                <w:szCs w:val="21"/>
              </w:rPr>
              <w:t xml:space="preserve"> </w:t>
            </w:r>
            <w:r>
              <w:rPr>
                <w:rFonts w:ascii="宋体" w:hAnsi="宋体" w:hint="eastAsia"/>
                <w:szCs w:val="21"/>
              </w:rPr>
              <w:t xml:space="preserve">  </w:t>
            </w:r>
          </w:p>
          <w:p>
            <w:pPr>
              <w:pStyle w:val="style0"/>
              <w:tabs>
                <w:tab w:val="left" w:leader="none" w:pos="105"/>
                <w:tab w:val="left" w:leader="none" w:pos="735"/>
                <w:tab w:val="left" w:leader="none" w:pos="945"/>
                <w:tab w:val="left" w:leader="none" w:pos="3360"/>
              </w:tabs>
              <w:rPr>
                <w:rFonts w:ascii="宋体" w:eastAsia="Times New Roman" w:hAnsi="宋体"/>
                <w:szCs w:val="21"/>
              </w:rPr>
            </w:pPr>
            <w:r>
              <w:rPr>
                <w:rFonts w:ascii="宋体" w:eastAsia="Times New Roman" w:hAnsi="宋体" w:hint="eastAsia"/>
                <w:szCs w:val="21"/>
              </w:rPr>
              <w:t>地址：宁波市鄞州区宁穿路1901号市</w:t>
            </w:r>
            <w:r>
              <w:rPr>
                <w:rFonts w:ascii="宋体" w:hAnsi="宋体" w:hint="eastAsia"/>
                <w:szCs w:val="21"/>
              </w:rPr>
              <w:t>政务</w:t>
            </w:r>
            <w:r>
              <w:rPr>
                <w:rFonts w:ascii="宋体" w:eastAsia="Times New Roman" w:hAnsi="宋体" w:hint="eastAsia"/>
                <w:szCs w:val="21"/>
              </w:rPr>
              <w:t>服务中心</w:t>
            </w:r>
            <w:r>
              <w:rPr>
                <w:rFonts w:ascii="宋体" w:hAnsi="宋体" w:hint="eastAsia"/>
                <w:szCs w:val="21"/>
              </w:rPr>
              <w:t>五</w:t>
            </w:r>
            <w:r>
              <w:rPr>
                <w:rFonts w:ascii="宋体" w:eastAsia="Times New Roman" w:hAnsi="宋体" w:hint="eastAsia"/>
                <w:szCs w:val="21"/>
              </w:rPr>
              <w:t>楼</w:t>
            </w:r>
          </w:p>
          <w:p>
            <w:pPr>
              <w:pStyle w:val="style0"/>
              <w:tabs>
                <w:tab w:val="left" w:leader="none" w:pos="105"/>
                <w:tab w:val="left" w:leader="none" w:pos="735"/>
                <w:tab w:val="left" w:leader="none" w:pos="945"/>
                <w:tab w:val="left" w:leader="none" w:pos="3360"/>
              </w:tabs>
              <w:rPr>
                <w:rFonts w:ascii="宋体" w:eastAsia="Times New Roman" w:hAnsi="宋体"/>
                <w:szCs w:val="21"/>
              </w:rPr>
            </w:pPr>
            <w:r>
              <w:rPr>
                <w:rFonts w:ascii="宋体" w:eastAsia="Times New Roman" w:hAnsi="宋体" w:hint="eastAsia"/>
                <w:szCs w:val="21"/>
              </w:rPr>
              <w:t>邮编：315066</w:t>
            </w:r>
          </w:p>
        </w:tc>
      </w:tr>
      <w:tr>
        <w:tblPrEx/>
        <w:trPr>
          <w:trHeight w:val="495" w:hRule="atLeast"/>
        </w:trPr>
        <w:tc>
          <w:tcPr>
            <w:tcW w:w="94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2</w:t>
            </w:r>
          </w:p>
        </w:tc>
        <w:tc>
          <w:tcPr>
            <w:tcW w:w="176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采购方式</w:t>
            </w:r>
          </w:p>
        </w:tc>
        <w:tc>
          <w:tcPr>
            <w:tcW w:w="6735" w:type="dxa"/>
            <w:tcBorders/>
            <w:vAlign w:val="center"/>
          </w:tcPr>
          <w:p>
            <w:pPr>
              <w:pStyle w:val="style0"/>
              <w:tabs>
                <w:tab w:val="left" w:leader="none" w:pos="105"/>
                <w:tab w:val="left" w:leader="none" w:pos="735"/>
                <w:tab w:val="left" w:leader="none" w:pos="945"/>
                <w:tab w:val="left" w:leader="none" w:pos="3360"/>
              </w:tabs>
              <w:rPr>
                <w:rFonts w:ascii="宋体" w:eastAsia="Times New Roman" w:hAnsi="宋体"/>
                <w:szCs w:val="21"/>
              </w:rPr>
            </w:pPr>
            <w:r>
              <w:rPr>
                <w:rFonts w:ascii="宋体" w:eastAsia="Times New Roman" w:hAnsi="宋体" w:hint="eastAsia"/>
                <w:szCs w:val="21"/>
              </w:rPr>
              <w:t>公开招标</w:t>
            </w:r>
          </w:p>
        </w:tc>
      </w:tr>
      <w:tr>
        <w:tblPrEx/>
        <w:trPr>
          <w:trHeight w:val="445" w:hRule="atLeast"/>
        </w:trPr>
        <w:tc>
          <w:tcPr>
            <w:tcW w:w="94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3</w:t>
            </w:r>
          </w:p>
        </w:tc>
        <w:tc>
          <w:tcPr>
            <w:tcW w:w="176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进口产品投标</w:t>
            </w:r>
          </w:p>
        </w:tc>
        <w:tc>
          <w:tcPr>
            <w:tcW w:w="6735" w:type="dxa"/>
            <w:tcBorders/>
            <w:vAlign w:val="center"/>
          </w:tcPr>
          <w:p>
            <w:pPr>
              <w:pStyle w:val="style0"/>
              <w:tabs>
                <w:tab w:val="left" w:leader="none" w:pos="105"/>
                <w:tab w:val="left" w:leader="none" w:pos="735"/>
                <w:tab w:val="left" w:leader="none" w:pos="945"/>
                <w:tab w:val="left" w:leader="none" w:pos="3360"/>
              </w:tabs>
              <w:rPr>
                <w:rFonts w:ascii="宋体" w:eastAsia="Times New Roman" w:hAnsi="宋体"/>
                <w:szCs w:val="21"/>
              </w:rPr>
            </w:pPr>
            <w:r>
              <w:rPr>
                <w:rFonts w:ascii="宋体" w:hAnsi="宋体" w:hint="eastAsia"/>
                <w:szCs w:val="21"/>
                <w:bdr w:val="single" w:sz="4" w:space="0" w:color="auto"/>
              </w:rPr>
              <w:t>√</w:t>
            </w:r>
            <w:r>
              <w:rPr>
                <w:rFonts w:ascii="宋体" w:eastAsia="Times New Roman" w:hAnsi="宋体" w:hint="eastAsia"/>
                <w:szCs w:val="21"/>
              </w:rPr>
              <w:t>不接受，</w:t>
            </w:r>
            <w:r>
              <w:rPr>
                <w:rFonts w:ascii="宋体" w:eastAsia="Times New Roman" w:hAnsi="宋体" w:hint="eastAsia"/>
                <w:b/>
                <w:bCs/>
                <w:szCs w:val="21"/>
              </w:rPr>
              <w:t>多产品项目中核心产品为进口产品的视为无效标</w:t>
            </w:r>
            <w:r>
              <w:rPr>
                <w:rFonts w:ascii="宋体" w:eastAsia="Times New Roman" w:hAnsi="宋体" w:hint="eastAsia"/>
                <w:szCs w:val="21"/>
              </w:rPr>
              <w:t>；</w:t>
            </w:r>
          </w:p>
          <w:p>
            <w:pPr>
              <w:pStyle w:val="style0"/>
              <w:tabs>
                <w:tab w:val="left" w:leader="none" w:pos="105"/>
                <w:tab w:val="left" w:leader="none" w:pos="735"/>
                <w:tab w:val="left" w:leader="none" w:pos="945"/>
                <w:tab w:val="left" w:leader="none" w:pos="3360"/>
              </w:tabs>
              <w:rPr>
                <w:rFonts w:ascii="宋体" w:eastAsia="Times New Roman" w:hAnsi="宋体"/>
                <w:szCs w:val="21"/>
              </w:rPr>
            </w:pPr>
            <w:r>
              <w:rPr>
                <w:rFonts w:ascii="宋体" w:eastAsia="Times New Roman" w:hAnsi="宋体" w:hint="eastAsia"/>
                <w:szCs w:val="21"/>
                <w:bdr w:val="single" w:sz="4" w:space="0" w:color="auto"/>
              </w:rPr>
              <w:t xml:space="preserve">  </w:t>
            </w:r>
            <w:r>
              <w:rPr>
                <w:rFonts w:ascii="宋体" w:eastAsia="Times New Roman" w:hAnsi="宋体" w:hint="eastAsia"/>
                <w:szCs w:val="21"/>
              </w:rPr>
              <w:t>接受，已经同级财政部门批准。</w:t>
            </w:r>
          </w:p>
        </w:tc>
      </w:tr>
      <w:tr>
        <w:tblPrEx/>
        <w:trPr>
          <w:trHeight w:val="445" w:hRule="atLeast"/>
        </w:trPr>
        <w:tc>
          <w:tcPr>
            <w:tcW w:w="94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4</w:t>
            </w:r>
          </w:p>
        </w:tc>
        <w:tc>
          <w:tcPr>
            <w:tcW w:w="176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hAnsi="宋体" w:hint="eastAsia"/>
                <w:szCs w:val="21"/>
              </w:rPr>
              <w:t>联合体投标</w:t>
            </w:r>
          </w:p>
        </w:tc>
        <w:tc>
          <w:tcPr>
            <w:tcW w:w="6735" w:type="dxa"/>
            <w:tcBorders/>
            <w:vAlign w:val="center"/>
          </w:tcPr>
          <w:p>
            <w:pPr>
              <w:pStyle w:val="style0"/>
              <w:tabs>
                <w:tab w:val="left" w:leader="none" w:pos="105"/>
                <w:tab w:val="left" w:leader="none" w:pos="735"/>
                <w:tab w:val="left" w:leader="none" w:pos="945"/>
                <w:tab w:val="left" w:leader="none" w:pos="3360"/>
              </w:tabs>
              <w:rPr>
                <w:rFonts w:ascii="宋体" w:hAnsi="宋体"/>
                <w:szCs w:val="21"/>
                <w:u w:val="single"/>
              </w:rPr>
            </w:pPr>
            <w:r>
              <w:rPr>
                <w:rFonts w:ascii="宋体" w:eastAsia="Times New Roman" w:hAnsi="宋体" w:hint="eastAsia"/>
                <w:szCs w:val="21"/>
                <w:bdr w:val="single" w:sz="4" w:space="0" w:color="auto"/>
              </w:rPr>
              <w:t xml:space="preserve">  </w:t>
            </w:r>
            <w:r>
              <w:rPr>
                <w:rFonts w:ascii="宋体" w:hAnsi="宋体" w:hint="eastAsia"/>
                <w:szCs w:val="21"/>
              </w:rPr>
              <w:t>不接受；</w:t>
            </w:r>
            <w:r>
              <w:rPr>
                <w:rFonts w:ascii="宋体" w:hAnsi="宋体" w:hint="eastAsia"/>
                <w:szCs w:val="21"/>
                <w:bdr w:val="single" w:sz="4" w:space="0" w:color="auto"/>
              </w:rPr>
              <w:t>√</w:t>
            </w:r>
            <w:r>
              <w:rPr>
                <w:rFonts w:ascii="宋体" w:hAnsi="宋体" w:hint="eastAsia"/>
                <w:szCs w:val="21"/>
              </w:rPr>
              <w:t>接受，最多</w:t>
            </w:r>
            <w:r>
              <w:rPr>
                <w:rFonts w:ascii="宋体" w:hAnsi="宋体" w:hint="eastAsia"/>
                <w:szCs w:val="21"/>
                <w:u w:val="single"/>
              </w:rPr>
              <w:t xml:space="preserve"> </w:t>
            </w:r>
            <w:r>
              <w:rPr>
                <w:rFonts w:ascii="宋体" w:hAnsi="宋体" w:hint="eastAsia"/>
                <w:szCs w:val="21"/>
                <w:u w:val="single"/>
                <w:lang w:val="en-US" w:eastAsia="zh-CN"/>
              </w:rPr>
              <w:t>3</w:t>
            </w:r>
            <w:r>
              <w:rPr>
                <w:rFonts w:ascii="宋体" w:hAnsi="宋体" w:hint="eastAsia"/>
                <w:szCs w:val="21"/>
                <w:u w:val="single"/>
              </w:rPr>
              <w:t xml:space="preserve"> </w:t>
            </w:r>
            <w:r>
              <w:rPr>
                <w:rFonts w:ascii="宋体" w:hAnsi="宋体" w:hint="eastAsia"/>
                <w:szCs w:val="21"/>
              </w:rPr>
              <w:t>家，联合体要求：XXX。</w:t>
            </w:r>
            <w:r>
              <w:rPr>
                <w:rFonts w:ascii="宋体" w:eastAsia="Times New Roman" w:hAnsi="宋体" w:hint="eastAsia"/>
                <w:b/>
                <w:bCs/>
                <w:szCs w:val="21"/>
              </w:rPr>
              <w:t>不符合的视为无效标。</w:t>
            </w:r>
          </w:p>
        </w:tc>
      </w:tr>
      <w:tr>
        <w:tblPrEx/>
        <w:trPr>
          <w:trHeight w:val="445" w:hRule="atLeast"/>
        </w:trPr>
        <w:tc>
          <w:tcPr>
            <w:tcW w:w="94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5</w:t>
            </w:r>
          </w:p>
        </w:tc>
        <w:tc>
          <w:tcPr>
            <w:tcW w:w="176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专门面向中小微企业招标</w:t>
            </w:r>
          </w:p>
        </w:tc>
        <w:tc>
          <w:tcPr>
            <w:tcW w:w="6735" w:type="dxa"/>
            <w:tcBorders/>
            <w:vAlign w:val="center"/>
          </w:tcPr>
          <w:p>
            <w:pPr>
              <w:pStyle w:val="style0"/>
              <w:tabs>
                <w:tab w:val="left" w:leader="none" w:pos="105"/>
                <w:tab w:val="left" w:leader="none" w:pos="735"/>
                <w:tab w:val="left" w:leader="none" w:pos="945"/>
                <w:tab w:val="left" w:leader="none" w:pos="3360"/>
              </w:tabs>
              <w:rPr>
                <w:rFonts w:ascii="宋体" w:hAnsi="宋体"/>
                <w:szCs w:val="21"/>
              </w:rPr>
            </w:pPr>
            <w:r>
              <w:rPr>
                <w:rFonts w:ascii="宋体" w:eastAsia="Times New Roman" w:hAnsi="宋体" w:hint="eastAsia"/>
                <w:szCs w:val="21"/>
                <w:bdr w:val="single" w:sz="4" w:space="0" w:color="auto"/>
              </w:rPr>
              <w:t xml:space="preserve">  </w:t>
            </w:r>
            <w:r>
              <w:rPr>
                <w:rFonts w:ascii="宋体" w:eastAsia="Times New Roman" w:hAnsi="宋体" w:hint="eastAsia"/>
                <w:szCs w:val="21"/>
              </w:rPr>
              <w:t>是；</w:t>
            </w:r>
            <w:r>
              <w:rPr>
                <w:rFonts w:ascii="宋体" w:hAnsi="宋体" w:hint="eastAsia"/>
                <w:szCs w:val="21"/>
                <w:bdr w:val="single" w:sz="4" w:space="0" w:color="auto"/>
              </w:rPr>
              <w:t>√</w:t>
            </w:r>
            <w:r>
              <w:rPr>
                <w:rFonts w:ascii="宋体" w:eastAsia="Times New Roman" w:hAnsi="宋体" w:hint="eastAsia"/>
                <w:szCs w:val="21"/>
              </w:rPr>
              <w:t>否。</w:t>
            </w:r>
            <w:r>
              <w:rPr>
                <w:rFonts w:ascii="宋体" w:hAnsi="宋体" w:hint="eastAsia"/>
                <w:b/>
                <w:bCs/>
                <w:szCs w:val="21"/>
              </w:rPr>
              <w:t>不符合视为无效标。</w:t>
            </w:r>
          </w:p>
        </w:tc>
      </w:tr>
      <w:tr>
        <w:tblPrEx/>
        <w:trPr/>
        <w:tc>
          <w:tcPr>
            <w:tcW w:w="94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6</w:t>
            </w:r>
          </w:p>
        </w:tc>
        <w:tc>
          <w:tcPr>
            <w:tcW w:w="176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集</w:t>
            </w:r>
            <w:r>
              <w:rPr>
                <w:rFonts w:ascii="宋体" w:eastAsia="Times New Roman" w:hAnsi="宋体" w:hint="eastAsia"/>
                <w:color w:val="auto"/>
                <w:szCs w:val="21"/>
              </w:rPr>
              <w:t>中现场考察(答疑)</w:t>
            </w:r>
          </w:p>
        </w:tc>
        <w:tc>
          <w:tcPr>
            <w:tcW w:w="6735" w:type="dxa"/>
            <w:tcBorders/>
            <w:vAlign w:val="center"/>
          </w:tcPr>
          <w:p>
            <w:pPr>
              <w:pStyle w:val="style0"/>
              <w:kinsoku w:val="false"/>
              <w:overflowPunct w:val="false"/>
              <w:autoSpaceDE w:val="false"/>
              <w:autoSpaceDN w:val="false"/>
              <w:snapToGrid w:val="false"/>
              <w:spacing w:lineRule="exact" w:line="320"/>
              <w:rPr>
                <w:rFonts w:ascii="宋体" w:eastAsia="宋体" w:hAnsi="宋体" w:hint="eastAsia"/>
                <w:color w:val="auto"/>
                <w:szCs w:val="21"/>
              </w:rPr>
            </w:pPr>
            <w:r>
              <w:rPr>
                <w:rFonts w:ascii="宋体" w:hAnsi="宋体" w:hint="eastAsia"/>
                <w:color w:val="auto"/>
                <w:szCs w:val="21"/>
                <w:bdr w:val="single" w:sz="4" w:space="0" w:color="auto"/>
              </w:rPr>
              <w:t xml:space="preserve">  </w:t>
            </w:r>
            <w:r>
              <w:rPr>
                <w:rFonts w:ascii="宋体" w:hAnsi="宋体" w:hint="eastAsia"/>
                <w:color w:val="auto"/>
                <w:szCs w:val="21"/>
              </w:rPr>
              <w:t>无；</w:t>
            </w:r>
            <w:r>
              <w:rPr>
                <w:rFonts w:ascii="宋体" w:hAnsi="宋体" w:hint="eastAsia"/>
                <w:color w:val="auto"/>
                <w:szCs w:val="21"/>
                <w:bdr w:val="single" w:sz="4" w:space="0" w:color="auto"/>
              </w:rPr>
              <w:t>√</w:t>
            </w:r>
            <w:r>
              <w:rPr>
                <w:rFonts w:ascii="宋体" w:hAnsi="宋体" w:hint="eastAsia"/>
                <w:color w:val="auto"/>
                <w:szCs w:val="21"/>
              </w:rPr>
              <w:t>有。</w:t>
            </w:r>
          </w:p>
          <w:p>
            <w:pPr>
              <w:pStyle w:val="style0"/>
              <w:kinsoku w:val="false"/>
              <w:overflowPunct w:val="false"/>
              <w:autoSpaceDE w:val="false"/>
              <w:autoSpaceDN w:val="false"/>
              <w:snapToGrid w:val="false"/>
              <w:spacing w:lineRule="exact" w:line="320"/>
              <w:ind w:left="31" w:leftChars="15"/>
              <w:rPr>
                <w:rFonts w:ascii="微软雅黑" w:cs="微软雅黑" w:eastAsia="微软雅黑" w:hAnsi="微软雅黑"/>
                <w:color w:val="auto"/>
                <w:szCs w:val="21"/>
              </w:rPr>
            </w:pPr>
            <w:r>
              <w:rPr>
                <w:rFonts w:ascii="微软雅黑" w:cs="微软雅黑" w:eastAsia="微软雅黑" w:hAnsi="微软雅黑" w:hint="eastAsia"/>
                <w:color w:val="auto"/>
                <w:szCs w:val="21"/>
              </w:rPr>
              <w:t>集合时间：202</w:t>
            </w:r>
            <w:r>
              <w:rPr>
                <w:rFonts w:ascii="微软雅黑" w:cs="微软雅黑" w:eastAsia="微软雅黑" w:hAnsi="微软雅黑" w:hint="eastAsia"/>
                <w:color w:val="auto"/>
                <w:szCs w:val="21"/>
                <w:lang w:val="en-US" w:eastAsia="zh-CN"/>
              </w:rPr>
              <w:t>4</w:t>
            </w:r>
            <w:r>
              <w:rPr>
                <w:rFonts w:ascii="微软雅黑" w:cs="微软雅黑" w:eastAsia="微软雅黑" w:hAnsi="微软雅黑" w:hint="eastAsia"/>
                <w:color w:val="auto"/>
                <w:szCs w:val="21"/>
              </w:rPr>
              <w:t>年</w:t>
            </w:r>
            <w:r>
              <w:rPr>
                <w:rFonts w:ascii="微软雅黑" w:cs="微软雅黑" w:eastAsia="微软雅黑" w:hAnsi="微软雅黑" w:hint="eastAsia"/>
                <w:color w:val="auto"/>
                <w:szCs w:val="21"/>
                <w:lang w:val="en-US" w:eastAsia="zh-CN"/>
              </w:rPr>
              <w:t xml:space="preserve"> XX </w:t>
            </w:r>
            <w:r>
              <w:rPr>
                <w:rFonts w:ascii="微软雅黑" w:cs="微软雅黑" w:eastAsia="微软雅黑" w:hAnsi="微软雅黑" w:hint="eastAsia"/>
                <w:color w:val="auto"/>
                <w:szCs w:val="21"/>
              </w:rPr>
              <w:t>月</w:t>
            </w:r>
            <w:r>
              <w:rPr>
                <w:rFonts w:ascii="微软雅黑" w:cs="微软雅黑" w:eastAsia="微软雅黑" w:hAnsi="微软雅黑" w:hint="eastAsia"/>
                <w:color w:val="auto"/>
                <w:szCs w:val="21"/>
                <w:lang w:val="en-US" w:eastAsia="zh-CN"/>
              </w:rPr>
              <w:t xml:space="preserve"> XX </w:t>
            </w:r>
            <w:r>
              <w:rPr>
                <w:rFonts w:ascii="微软雅黑" w:cs="微软雅黑" w:eastAsia="微软雅黑" w:hAnsi="微软雅黑" w:hint="eastAsia"/>
                <w:color w:val="auto"/>
                <w:szCs w:val="21"/>
              </w:rPr>
              <w:t>日上午</w:t>
            </w:r>
            <w:r>
              <w:rPr>
                <w:rFonts w:ascii="微软雅黑" w:cs="微软雅黑" w:eastAsia="微软雅黑" w:hAnsi="微软雅黑" w:hint="eastAsia"/>
                <w:color w:val="auto"/>
                <w:szCs w:val="21"/>
                <w:lang w:val="en-US" w:eastAsia="zh-CN"/>
              </w:rPr>
              <w:t>9</w:t>
            </w:r>
            <w:r>
              <w:rPr>
                <w:rFonts w:ascii="微软雅黑" w:cs="微软雅黑" w:eastAsia="微软雅黑" w:hAnsi="微软雅黑" w:hint="eastAsia"/>
                <w:color w:val="auto"/>
                <w:szCs w:val="21"/>
              </w:rPr>
              <w:t>:</w:t>
            </w:r>
            <w:r>
              <w:rPr>
                <w:rFonts w:ascii="微软雅黑" w:cs="微软雅黑" w:eastAsia="微软雅黑" w:hAnsi="微软雅黑" w:hint="eastAsia"/>
                <w:color w:val="auto"/>
                <w:szCs w:val="21"/>
                <w:lang w:val="en-US" w:eastAsia="zh-CN"/>
              </w:rPr>
              <w:t>30</w:t>
            </w:r>
            <w:r>
              <w:rPr>
                <w:rFonts w:ascii="微软雅黑" w:cs="微软雅黑" w:eastAsia="微软雅黑" w:hAnsi="微软雅黑" w:hint="eastAsia"/>
                <w:color w:val="auto"/>
                <w:szCs w:val="21"/>
              </w:rPr>
              <w:t>；</w:t>
            </w:r>
          </w:p>
          <w:p>
            <w:pPr>
              <w:pStyle w:val="style0"/>
              <w:kinsoku w:val="false"/>
              <w:overflowPunct w:val="false"/>
              <w:autoSpaceDE w:val="false"/>
              <w:autoSpaceDN w:val="false"/>
              <w:snapToGrid w:val="false"/>
              <w:spacing w:lineRule="exact" w:line="320"/>
              <w:ind w:left="31" w:leftChars="15"/>
              <w:rPr>
                <w:rFonts w:ascii="宋体" w:eastAsia="微软雅黑" w:hAnsi="宋体" w:hint="default"/>
                <w:b/>
                <w:bCs/>
                <w:color w:val="auto"/>
                <w:szCs w:val="21"/>
                <w:lang w:val="en-US" w:eastAsia="zh-CN"/>
              </w:rPr>
            </w:pPr>
            <w:r>
              <w:rPr>
                <w:rFonts w:ascii="微软雅黑" w:cs="微软雅黑" w:eastAsia="微软雅黑" w:hAnsi="微软雅黑" w:hint="eastAsia"/>
                <w:color w:val="auto"/>
                <w:szCs w:val="21"/>
              </w:rPr>
              <w:t>集合地点</w:t>
            </w:r>
            <w:r>
              <w:rPr>
                <w:rFonts w:ascii="微软雅黑" w:cs="微软雅黑" w:eastAsia="微软雅黑" w:hAnsi="微软雅黑" w:hint="eastAsia"/>
                <w:color w:val="auto"/>
                <w:szCs w:val="21"/>
                <w:lang w:eastAsia="zh-CN"/>
              </w:rPr>
              <w:t>：</w:t>
            </w:r>
            <w:r>
              <w:rPr>
                <w:rFonts w:ascii="微软雅黑" w:cs="微软雅黑" w:eastAsia="微软雅黑" w:hAnsi="微软雅黑" w:hint="eastAsia"/>
                <w:i w:val="false"/>
                <w:iCs/>
                <w:color w:val="auto"/>
                <w:kern w:val="2"/>
                <w:sz w:val="21"/>
                <w:szCs w:val="21"/>
                <w:lang w:val="en-US" w:bidi="ar-SA" w:eastAsia="zh-CN"/>
              </w:rPr>
              <w:t>XXXX</w:t>
            </w:r>
          </w:p>
          <w:p>
            <w:pPr>
              <w:pStyle w:val="style0"/>
              <w:kinsoku w:val="false"/>
              <w:overflowPunct w:val="false"/>
              <w:autoSpaceDE w:val="false"/>
              <w:autoSpaceDN w:val="false"/>
              <w:snapToGrid w:val="false"/>
              <w:spacing w:lineRule="exact" w:line="320"/>
              <w:rPr>
                <w:rFonts w:ascii="微软雅黑" w:cs="微软雅黑" w:eastAsia="微软雅黑" w:hAnsi="微软雅黑" w:hint="default"/>
                <w:i w:val="false"/>
                <w:iCs/>
                <w:color w:val="auto"/>
                <w:kern w:val="2"/>
                <w:sz w:val="21"/>
                <w:szCs w:val="21"/>
                <w:lang w:val="en-US" w:bidi="ar-SA" w:eastAsia="zh-CN"/>
              </w:rPr>
            </w:pPr>
            <w:r>
              <w:rPr>
                <w:rFonts w:ascii="微软雅黑" w:cs="微软雅黑" w:eastAsia="微软雅黑" w:hAnsi="微软雅黑" w:hint="eastAsia"/>
                <w:bCs/>
                <w:i w:val="false"/>
                <w:iCs/>
                <w:color w:val="auto"/>
                <w:kern w:val="2"/>
                <w:sz w:val="21"/>
                <w:szCs w:val="21"/>
                <w:lang w:val="en-US" w:bidi="ar-SA" w:eastAsia="zh-CN"/>
              </w:rPr>
              <w:t>联系人：</w:t>
            </w:r>
            <w:r>
              <w:rPr>
                <w:rFonts w:ascii="微软雅黑" w:cs="微软雅黑" w:eastAsia="微软雅黑" w:hAnsi="微软雅黑" w:hint="eastAsia"/>
                <w:i w:val="false"/>
                <w:iCs/>
                <w:color w:val="auto"/>
                <w:kern w:val="2"/>
                <w:sz w:val="21"/>
                <w:szCs w:val="21"/>
                <w:lang w:val="en-US" w:bidi="ar-SA" w:eastAsia="zh-CN"/>
              </w:rPr>
              <w:t>XX，联系电话：XXX</w:t>
            </w:r>
          </w:p>
          <w:p>
            <w:pPr>
              <w:pStyle w:val="style19"/>
              <w:rPr>
                <w:rFonts w:hint="eastAsia"/>
              </w:rPr>
            </w:pPr>
          </w:p>
          <w:p>
            <w:pPr>
              <w:pStyle w:val="style0"/>
              <w:kinsoku w:val="false"/>
              <w:overflowPunct w:val="false"/>
              <w:autoSpaceDE w:val="false"/>
              <w:autoSpaceDN w:val="false"/>
              <w:snapToGrid w:val="false"/>
              <w:spacing w:lineRule="exact" w:line="320"/>
              <w:rPr>
                <w:rFonts w:eastAsia="微软雅黑"/>
              </w:rPr>
            </w:pPr>
            <w:r>
              <w:rPr>
                <w:rFonts w:ascii="微软雅黑" w:cs="微软雅黑" w:eastAsia="微软雅黑" w:hAnsi="微软雅黑" w:hint="eastAsia"/>
                <w:szCs w:val="21"/>
                <w:lang w:val="en-US" w:eastAsia="zh-CN"/>
              </w:rPr>
              <w:t>届时请每家潜在投标人安排不超过2人出席，须携带本人身份证原件及加盖投标单位公章的介绍信（证明函）。现场考察仅组织一次，潜在投标人错过现场考察后果自负。</w:t>
            </w:r>
            <w:r>
              <w:rPr>
                <w:rFonts w:ascii="微软雅黑" w:cs="微软雅黑" w:eastAsia="微软雅黑" w:hAnsi="微软雅黑" w:hint="eastAsia"/>
                <w:szCs w:val="21"/>
              </w:rPr>
              <w:t xml:space="preserve">   </w:t>
            </w:r>
          </w:p>
        </w:tc>
      </w:tr>
      <w:tr>
        <w:tblPrEx/>
        <w:trPr/>
        <w:tc>
          <w:tcPr>
            <w:tcW w:w="94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7</w:t>
            </w:r>
          </w:p>
        </w:tc>
        <w:tc>
          <w:tcPr>
            <w:tcW w:w="176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样品</w:t>
            </w:r>
          </w:p>
        </w:tc>
        <w:tc>
          <w:tcPr>
            <w:tcW w:w="6735" w:type="dxa"/>
            <w:tcBorders/>
            <w:vAlign w:val="center"/>
          </w:tcPr>
          <w:p>
            <w:pPr>
              <w:pStyle w:val="style0"/>
              <w:tabs>
                <w:tab w:val="left" w:leader="none" w:pos="105"/>
                <w:tab w:val="left" w:leader="none" w:pos="735"/>
                <w:tab w:val="left" w:leader="none" w:pos="945"/>
                <w:tab w:val="left" w:leader="none" w:pos="3360"/>
              </w:tabs>
              <w:rPr>
                <w:rFonts w:ascii="宋体" w:hAnsi="宋体"/>
                <w:szCs w:val="21"/>
              </w:rPr>
            </w:pPr>
            <w:r>
              <w:rPr>
                <w:rFonts w:ascii="宋体" w:eastAsia="Times New Roman" w:hAnsi="宋体" w:hint="eastAsia"/>
                <w:szCs w:val="21"/>
              </w:rPr>
              <w:t>无。</w:t>
            </w:r>
          </w:p>
        </w:tc>
      </w:tr>
      <w:tr>
        <w:tblPrEx/>
        <w:trPr>
          <w:trHeight w:val="639" w:hRule="atLeast"/>
        </w:trPr>
        <w:tc>
          <w:tcPr>
            <w:tcW w:w="94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8</w:t>
            </w:r>
          </w:p>
        </w:tc>
        <w:tc>
          <w:tcPr>
            <w:tcW w:w="176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讲标与演示</w:t>
            </w:r>
          </w:p>
        </w:tc>
        <w:tc>
          <w:tcPr>
            <w:tcW w:w="6735" w:type="dxa"/>
            <w:tcBorders/>
            <w:vAlign w:val="center"/>
          </w:tcPr>
          <w:p>
            <w:pPr>
              <w:pStyle w:val="style0"/>
              <w:tabs>
                <w:tab w:val="left" w:leader="none" w:pos="105"/>
                <w:tab w:val="left" w:leader="none" w:pos="735"/>
                <w:tab w:val="left" w:leader="none" w:pos="945"/>
                <w:tab w:val="left" w:leader="none" w:pos="3360"/>
              </w:tabs>
              <w:rPr>
                <w:rFonts w:ascii="宋体" w:eastAsia="Times New Roman" w:hAnsi="宋体"/>
                <w:szCs w:val="21"/>
              </w:rPr>
            </w:pPr>
            <w:r>
              <w:rPr>
                <w:rFonts w:ascii="宋体" w:hAnsi="宋体" w:hint="eastAsia"/>
                <w:szCs w:val="21"/>
                <w:bdr w:val="single" w:sz="4" w:space="0" w:color="auto"/>
              </w:rPr>
              <w:t>√</w:t>
            </w:r>
            <w:r>
              <w:rPr>
                <w:rFonts w:ascii="宋体" w:eastAsia="Times New Roman" w:hAnsi="宋体" w:hint="eastAsia"/>
                <w:szCs w:val="21"/>
              </w:rPr>
              <w:t>无；</w:t>
            </w:r>
            <w:r>
              <w:rPr>
                <w:rFonts w:ascii="宋体" w:eastAsia="Times New Roman" w:hAnsi="宋体" w:hint="eastAsia"/>
                <w:szCs w:val="21"/>
                <w:bdr w:val="single" w:sz="4" w:space="0" w:color="auto"/>
              </w:rPr>
              <w:t xml:space="preserve">  </w:t>
            </w:r>
            <w:r>
              <w:rPr>
                <w:rFonts w:ascii="宋体" w:eastAsia="Times New Roman" w:hAnsi="宋体" w:hint="eastAsia"/>
                <w:szCs w:val="21"/>
              </w:rPr>
              <w:t>有，具体要求见</w:t>
            </w:r>
            <w:r>
              <w:rPr>
                <w:rFonts w:ascii="宋体" w:eastAsia="宋体" w:hAnsi="宋体" w:hint="eastAsia"/>
                <w:szCs w:val="21"/>
                <w:lang w:eastAsia="zh-CN"/>
              </w:rPr>
              <w:t>项目</w:t>
            </w:r>
            <w:r>
              <w:rPr>
                <w:rFonts w:ascii="宋体" w:eastAsia="Times New Roman" w:hAnsi="宋体" w:hint="eastAsia"/>
                <w:szCs w:val="21"/>
              </w:rPr>
              <w:t>需求说明</w:t>
            </w:r>
            <w:r>
              <w:rPr>
                <w:rFonts w:ascii="宋体" w:eastAsia="宋体" w:hAnsi="宋体" w:hint="eastAsia"/>
                <w:szCs w:val="21"/>
                <w:lang w:eastAsia="zh-CN"/>
              </w:rPr>
              <w:t>及评标标准</w:t>
            </w:r>
            <w:r>
              <w:rPr>
                <w:rFonts w:ascii="宋体" w:eastAsia="Times New Roman" w:hAnsi="宋体" w:hint="eastAsia"/>
                <w:szCs w:val="21"/>
              </w:rPr>
              <w:t>。</w:t>
            </w:r>
          </w:p>
        </w:tc>
      </w:tr>
      <w:tr>
        <w:tblPrEx/>
        <w:trPr/>
        <w:tc>
          <w:tcPr>
            <w:tcW w:w="94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9</w:t>
            </w:r>
          </w:p>
        </w:tc>
        <w:tc>
          <w:tcPr>
            <w:tcW w:w="176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备选报价方案</w:t>
            </w:r>
          </w:p>
        </w:tc>
        <w:tc>
          <w:tcPr>
            <w:tcW w:w="6735" w:type="dxa"/>
            <w:tcBorders/>
            <w:vAlign w:val="center"/>
          </w:tcPr>
          <w:p>
            <w:pPr>
              <w:pStyle w:val="style0"/>
              <w:tabs>
                <w:tab w:val="left" w:leader="none" w:pos="105"/>
                <w:tab w:val="left" w:leader="none" w:pos="735"/>
                <w:tab w:val="left" w:leader="none" w:pos="945"/>
                <w:tab w:val="left" w:leader="none" w:pos="3360"/>
              </w:tabs>
              <w:rPr>
                <w:rFonts w:ascii="宋体" w:hAnsi="宋体"/>
                <w:szCs w:val="21"/>
              </w:rPr>
            </w:pPr>
            <w:r>
              <w:rPr>
                <w:rFonts w:ascii="宋体" w:hAnsi="宋体" w:hint="eastAsia"/>
                <w:szCs w:val="21"/>
                <w:bdr w:val="single" w:sz="4" w:space="0" w:color="auto"/>
              </w:rPr>
              <w:t>√</w:t>
            </w:r>
            <w:r>
              <w:rPr>
                <w:rFonts w:ascii="宋体" w:eastAsia="Times New Roman" w:hAnsi="宋体" w:hint="eastAsia"/>
                <w:szCs w:val="21"/>
              </w:rPr>
              <w:t>不接受；</w:t>
            </w:r>
            <w:r>
              <w:rPr>
                <w:rFonts w:ascii="宋体" w:eastAsia="Times New Roman" w:hAnsi="宋体" w:hint="eastAsia"/>
                <w:szCs w:val="21"/>
                <w:bdr w:val="single" w:sz="4" w:space="0" w:color="auto"/>
              </w:rPr>
              <w:t xml:space="preserve">  </w:t>
            </w:r>
            <w:r>
              <w:rPr>
                <w:rFonts w:ascii="宋体" w:eastAsia="Times New Roman" w:hAnsi="宋体" w:hint="eastAsia"/>
                <w:szCs w:val="21"/>
              </w:rPr>
              <w:t>接受，</w:t>
            </w:r>
            <w:r>
              <w:rPr>
                <w:rFonts w:ascii="宋体" w:eastAsia="Times New Roman" w:hAnsi="宋体" w:hint="eastAsia"/>
                <w:b/>
                <w:bCs/>
                <w:szCs w:val="21"/>
              </w:rPr>
              <w:t>投标文件未明确主备方案的视为无效标</w:t>
            </w:r>
            <w:r>
              <w:rPr>
                <w:rFonts w:ascii="宋体" w:eastAsia="Times New Roman" w:hAnsi="宋体" w:hint="eastAsia"/>
                <w:szCs w:val="21"/>
              </w:rPr>
              <w:t>。</w:t>
            </w:r>
          </w:p>
        </w:tc>
      </w:tr>
      <w:tr>
        <w:tblPrEx/>
        <w:trPr/>
        <w:tc>
          <w:tcPr>
            <w:tcW w:w="94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10</w:t>
            </w:r>
          </w:p>
        </w:tc>
        <w:tc>
          <w:tcPr>
            <w:tcW w:w="176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交货（服务）对象及地点</w:t>
            </w:r>
          </w:p>
        </w:tc>
        <w:tc>
          <w:tcPr>
            <w:tcW w:w="6735" w:type="dxa"/>
            <w:tcBorders/>
            <w:vAlign w:val="center"/>
          </w:tcPr>
          <w:p>
            <w:pPr>
              <w:pStyle w:val="style0"/>
              <w:tabs>
                <w:tab w:val="left" w:leader="none" w:pos="105"/>
                <w:tab w:val="left" w:leader="none" w:pos="735"/>
                <w:tab w:val="left" w:leader="none" w:pos="945"/>
                <w:tab w:val="left" w:leader="none" w:pos="3360"/>
              </w:tabs>
              <w:rPr>
                <w:rFonts w:ascii="宋体" w:hAnsi="宋体"/>
                <w:szCs w:val="21"/>
              </w:rPr>
            </w:pPr>
            <w:r>
              <w:rPr>
                <w:rFonts w:ascii="宋体" w:eastAsia="Times New Roman" w:hAnsi="宋体" w:hint="eastAsia"/>
                <w:szCs w:val="21"/>
              </w:rPr>
              <w:t>采购人指定地点</w:t>
            </w:r>
          </w:p>
        </w:tc>
      </w:tr>
      <w:tr>
        <w:tblPrEx/>
        <w:trPr>
          <w:trHeight w:val="635" w:hRule="atLeast"/>
        </w:trPr>
        <w:tc>
          <w:tcPr>
            <w:tcW w:w="94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11</w:t>
            </w:r>
          </w:p>
        </w:tc>
        <w:tc>
          <w:tcPr>
            <w:tcW w:w="176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投标有效期</w:t>
            </w:r>
          </w:p>
        </w:tc>
        <w:tc>
          <w:tcPr>
            <w:tcW w:w="6735" w:type="dxa"/>
            <w:tcBorders/>
            <w:vAlign w:val="center"/>
          </w:tcPr>
          <w:p>
            <w:pPr>
              <w:pStyle w:val="style0"/>
              <w:tabs>
                <w:tab w:val="left" w:leader="none" w:pos="105"/>
                <w:tab w:val="left" w:leader="none" w:pos="735"/>
                <w:tab w:val="left" w:leader="none" w:pos="945"/>
                <w:tab w:val="left" w:leader="none" w:pos="3360"/>
              </w:tabs>
              <w:rPr>
                <w:rFonts w:ascii="宋体" w:eastAsia="Times New Roman" w:hAnsi="宋体"/>
                <w:szCs w:val="21"/>
              </w:rPr>
            </w:pPr>
            <w:r>
              <w:rPr>
                <w:rFonts w:ascii="宋体" w:eastAsia="Times New Roman" w:hAnsi="宋体" w:hint="eastAsia"/>
                <w:szCs w:val="21"/>
              </w:rPr>
              <w:t>开标后90天</w:t>
            </w:r>
          </w:p>
        </w:tc>
      </w:tr>
      <w:tr>
        <w:tblPrEx/>
        <w:trPr>
          <w:trHeight w:val="810" w:hRule="atLeast"/>
        </w:trPr>
        <w:tc>
          <w:tcPr>
            <w:tcW w:w="94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hAnsi="宋体"/>
                <w:szCs w:val="21"/>
              </w:rPr>
            </w:pPr>
            <w:r>
              <w:rPr>
                <w:rFonts w:ascii="宋体" w:eastAsia="Times New Roman" w:hAnsi="宋体" w:hint="eastAsia"/>
                <w:szCs w:val="21"/>
              </w:rPr>
              <w:t>12</w:t>
            </w:r>
          </w:p>
        </w:tc>
        <w:tc>
          <w:tcPr>
            <w:tcW w:w="176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b/>
                <w:szCs w:val="21"/>
              </w:rPr>
              <w:t>招标文件工本费及中标服务费</w:t>
            </w:r>
          </w:p>
        </w:tc>
        <w:tc>
          <w:tcPr>
            <w:tcW w:w="6735" w:type="dxa"/>
            <w:tcBorders/>
            <w:vAlign w:val="center"/>
          </w:tcPr>
          <w:p>
            <w:pPr>
              <w:pStyle w:val="style0"/>
              <w:tabs>
                <w:tab w:val="left" w:leader="none" w:pos="105"/>
                <w:tab w:val="left" w:leader="none" w:pos="735"/>
                <w:tab w:val="left" w:leader="none" w:pos="945"/>
                <w:tab w:val="left" w:leader="none" w:pos="3360"/>
              </w:tabs>
              <w:rPr>
                <w:rFonts w:ascii="宋体" w:eastAsia="Times New Roman" w:hAnsi="宋体"/>
                <w:b/>
                <w:szCs w:val="21"/>
              </w:rPr>
            </w:pPr>
            <w:r>
              <w:rPr>
                <w:rFonts w:ascii="宋体" w:eastAsia="Times New Roman" w:hAnsi="宋体" w:hint="eastAsia"/>
                <w:bCs/>
                <w:szCs w:val="21"/>
              </w:rPr>
              <w:t>不收取</w:t>
            </w:r>
          </w:p>
        </w:tc>
      </w:tr>
      <w:tr>
        <w:tblPrEx/>
        <w:trPr>
          <w:trHeight w:val="233" w:hRule="atLeast"/>
        </w:trPr>
        <w:tc>
          <w:tcPr>
            <w:tcW w:w="94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hAnsi="宋体"/>
                <w:szCs w:val="21"/>
              </w:rPr>
            </w:pPr>
            <w:r>
              <w:rPr>
                <w:rFonts w:ascii="宋体" w:eastAsia="Times New Roman" w:hAnsi="宋体" w:hint="eastAsia"/>
                <w:szCs w:val="21"/>
              </w:rPr>
              <w:t>13</w:t>
            </w:r>
          </w:p>
        </w:tc>
        <w:tc>
          <w:tcPr>
            <w:tcW w:w="176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投标保证金</w:t>
            </w:r>
          </w:p>
        </w:tc>
        <w:tc>
          <w:tcPr>
            <w:tcW w:w="6735" w:type="dxa"/>
            <w:tcBorders/>
            <w:vAlign w:val="center"/>
          </w:tcPr>
          <w:p>
            <w:pPr>
              <w:pStyle w:val="style0"/>
              <w:tabs>
                <w:tab w:val="left" w:leader="none" w:pos="105"/>
                <w:tab w:val="left" w:leader="none" w:pos="735"/>
                <w:tab w:val="left" w:leader="none" w:pos="945"/>
                <w:tab w:val="left" w:leader="none" w:pos="3360"/>
              </w:tabs>
              <w:rPr>
                <w:rFonts w:ascii="宋体" w:hAnsi="宋体"/>
                <w:szCs w:val="21"/>
              </w:rPr>
            </w:pPr>
            <w:r>
              <w:rPr>
                <w:rFonts w:ascii="宋体" w:eastAsia="Times New Roman" w:hAnsi="宋体" w:hint="eastAsia"/>
                <w:szCs w:val="21"/>
              </w:rPr>
              <w:t>不收取</w:t>
            </w:r>
          </w:p>
        </w:tc>
      </w:tr>
      <w:tr>
        <w:tblPrEx/>
        <w:trPr>
          <w:trHeight w:val="233" w:hRule="atLeast"/>
        </w:trPr>
        <w:tc>
          <w:tcPr>
            <w:tcW w:w="94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hAnsi="宋体"/>
                <w:szCs w:val="21"/>
              </w:rPr>
            </w:pPr>
            <w:r>
              <w:rPr>
                <w:rFonts w:ascii="宋体" w:eastAsia="Times New Roman" w:hAnsi="宋体" w:hint="eastAsia"/>
                <w:szCs w:val="21"/>
              </w:rPr>
              <w:t>14</w:t>
            </w:r>
          </w:p>
        </w:tc>
        <w:tc>
          <w:tcPr>
            <w:tcW w:w="176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hAnsi="宋体"/>
                <w:color w:val="ff0000"/>
                <w:szCs w:val="21"/>
              </w:rPr>
            </w:pPr>
            <w:r>
              <w:rPr>
                <w:rFonts w:ascii="宋体" w:eastAsia="Times New Roman" w:hAnsi="宋体" w:hint="eastAsia"/>
                <w:color w:val="auto"/>
                <w:szCs w:val="21"/>
              </w:rPr>
              <w:t>履约保证金</w:t>
            </w:r>
          </w:p>
        </w:tc>
        <w:tc>
          <w:tcPr>
            <w:tcW w:w="6735" w:type="dxa"/>
            <w:tcBorders/>
            <w:vAlign w:val="center"/>
          </w:tcPr>
          <w:p>
            <w:pPr>
              <w:pStyle w:val="style0"/>
              <w:tabs>
                <w:tab w:val="left" w:leader="none" w:pos="105"/>
                <w:tab w:val="left" w:leader="none" w:pos="735"/>
                <w:tab w:val="left" w:leader="none" w:pos="945"/>
                <w:tab w:val="left" w:leader="none" w:pos="3360"/>
              </w:tabs>
              <w:rPr>
                <w:rFonts w:ascii="宋体" w:hAnsi="宋体"/>
                <w:szCs w:val="21"/>
              </w:rPr>
            </w:pPr>
            <w:r>
              <w:rPr>
                <w:rFonts w:ascii="宋体" w:hAnsi="宋体" w:hint="eastAsia"/>
                <w:szCs w:val="21"/>
                <w:bdr w:val="single" w:sz="4" w:space="0" w:color="auto"/>
              </w:rPr>
              <w:t>√</w:t>
            </w:r>
            <w:r>
              <w:rPr>
                <w:rFonts w:ascii="宋体" w:eastAsia="Times New Roman" w:hAnsi="宋体" w:hint="eastAsia"/>
                <w:szCs w:val="21"/>
              </w:rPr>
              <w:t>不收取；</w:t>
            </w:r>
            <w:r>
              <w:rPr>
                <w:rFonts w:ascii="宋体" w:eastAsia="Times New Roman" w:hAnsi="宋体" w:hint="eastAsia"/>
                <w:szCs w:val="21"/>
                <w:bdr w:val="single" w:sz="4" w:space="0" w:color="auto"/>
              </w:rPr>
              <w:t xml:space="preserve">  </w:t>
            </w:r>
            <w:r>
              <w:rPr>
                <w:rFonts w:ascii="宋体" w:eastAsia="Times New Roman" w:hAnsi="宋体" w:hint="eastAsia"/>
                <w:szCs w:val="21"/>
              </w:rPr>
              <w:t>收取，履约保证金金额：</w:t>
            </w:r>
            <w:r>
              <w:rPr>
                <w:rFonts w:ascii="宋体" w:eastAsia="宋体" w:hAnsi="宋体" w:hint="eastAsia"/>
                <w:szCs w:val="21"/>
                <w:lang w:eastAsia="zh-CN"/>
              </w:rPr>
              <w:t>合同金额的1%</w:t>
            </w:r>
            <w:r>
              <w:rPr>
                <w:rFonts w:ascii="宋体" w:eastAsia="Times New Roman" w:hAnsi="宋体" w:hint="eastAsia"/>
                <w:szCs w:val="21"/>
              </w:rPr>
              <w:t>；</w:t>
            </w:r>
          </w:p>
        </w:tc>
      </w:tr>
      <w:tr>
        <w:tblPrEx/>
        <w:trPr>
          <w:trHeight w:val="353" w:hRule="atLeast"/>
        </w:trPr>
        <w:tc>
          <w:tcPr>
            <w:tcW w:w="94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eastAsia="Times New Roman" w:hAnsi="宋体"/>
                <w:szCs w:val="21"/>
              </w:rPr>
            </w:pPr>
            <w:r>
              <w:rPr>
                <w:rFonts w:ascii="宋体" w:eastAsia="Times New Roman" w:hAnsi="宋体" w:hint="eastAsia"/>
                <w:szCs w:val="21"/>
              </w:rPr>
              <w:t>15</w:t>
            </w:r>
          </w:p>
        </w:tc>
        <w:tc>
          <w:tcPr>
            <w:tcW w:w="176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hAnsi="宋体"/>
                <w:color w:val="ff0000"/>
                <w:szCs w:val="21"/>
              </w:rPr>
            </w:pPr>
            <w:r>
              <w:rPr>
                <w:rFonts w:ascii="宋体" w:eastAsia="Times New Roman" w:hAnsi="宋体" w:hint="eastAsia"/>
                <w:color w:val="auto"/>
                <w:szCs w:val="21"/>
              </w:rPr>
              <w:t>采购资金支付方式、时间和条件</w:t>
            </w:r>
          </w:p>
        </w:tc>
        <w:tc>
          <w:tcPr>
            <w:tcW w:w="6735" w:type="dxa"/>
            <w:tcBorders/>
            <w:vAlign w:val="center"/>
          </w:tcPr>
          <w:p>
            <w:pPr>
              <w:pStyle w:val="style0"/>
              <w:tabs>
                <w:tab w:val="left" w:leader="none" w:pos="105"/>
                <w:tab w:val="left" w:leader="none" w:pos="735"/>
                <w:tab w:val="left" w:leader="none" w:pos="945"/>
                <w:tab w:val="left" w:leader="none" w:pos="3360"/>
              </w:tabs>
              <w:rPr>
                <w:rFonts w:ascii="宋体" w:eastAsia="Times New Roman" w:hAnsi="宋体"/>
                <w:szCs w:val="21"/>
              </w:rPr>
            </w:pPr>
            <w:r>
              <w:rPr>
                <w:rFonts w:ascii="宋体" w:eastAsia="Times New Roman" w:hAnsi="宋体" w:hint="eastAsia"/>
                <w:szCs w:val="21"/>
                <w:bdr w:val="single" w:sz="4" w:space="0" w:color="auto"/>
              </w:rPr>
              <w:t xml:space="preserve">  </w:t>
            </w:r>
            <w:r>
              <w:rPr>
                <w:rFonts w:ascii="宋体" w:eastAsia="Times New Roman" w:hAnsi="宋体" w:hint="eastAsia"/>
                <w:szCs w:val="21"/>
              </w:rPr>
              <w:t>一次性支付；</w:t>
            </w:r>
          </w:p>
          <w:p>
            <w:pPr>
              <w:pStyle w:val="style0"/>
              <w:tabs>
                <w:tab w:val="left" w:leader="none" w:pos="105"/>
                <w:tab w:val="left" w:leader="none" w:pos="735"/>
                <w:tab w:val="left" w:leader="none" w:pos="945"/>
                <w:tab w:val="left" w:leader="none" w:pos="3360"/>
              </w:tabs>
              <w:rPr>
                <w:rFonts w:ascii="宋体" w:eastAsia="Times New Roman" w:hAnsi="宋体" w:hint="eastAsia"/>
                <w:szCs w:val="21"/>
              </w:rPr>
            </w:pPr>
            <w:r>
              <w:rPr>
                <w:rFonts w:ascii="宋体" w:hAnsi="宋体" w:hint="eastAsia"/>
                <w:szCs w:val="21"/>
                <w:bdr w:val="single" w:sz="4" w:space="0" w:color="auto"/>
              </w:rPr>
              <w:t>√</w:t>
            </w:r>
            <w:r>
              <w:rPr>
                <w:rFonts w:ascii="宋体" w:eastAsia="Times New Roman" w:hAnsi="宋体" w:hint="eastAsia"/>
                <w:szCs w:val="21"/>
              </w:rPr>
              <w:t>分批支付：</w:t>
            </w:r>
          </w:p>
          <w:p>
            <w:pPr>
              <w:pStyle w:val="style0"/>
              <w:tabs>
                <w:tab w:val="left" w:leader="none" w:pos="105"/>
                <w:tab w:val="left" w:leader="none" w:pos="735"/>
                <w:tab w:val="left" w:leader="none" w:pos="945"/>
                <w:tab w:val="left" w:leader="none" w:pos="3360"/>
              </w:tabs>
              <w:rPr>
                <w:rFonts w:ascii="宋体" w:cs="Times New Roman" w:eastAsia="Times New Roman" w:hAnsi="宋体" w:hint="eastAsia"/>
                <w:szCs w:val="21"/>
              </w:rPr>
            </w:pPr>
            <w:r>
              <w:rPr>
                <w:rFonts w:ascii="宋体" w:cs="Times New Roman" w:eastAsia="Times New Roman" w:hAnsi="宋体" w:hint="eastAsia"/>
                <w:szCs w:val="21"/>
              </w:rPr>
              <w:t>（1）合同签订且具备实施条件后7个工作日内支付合同总价40%的预付款；</w:t>
            </w:r>
          </w:p>
          <w:p>
            <w:pPr>
              <w:pStyle w:val="style0"/>
              <w:tabs>
                <w:tab w:val="left" w:leader="none" w:pos="105"/>
                <w:tab w:val="left" w:leader="none" w:pos="735"/>
                <w:tab w:val="left" w:leader="none" w:pos="945"/>
                <w:tab w:val="left" w:leader="none" w:pos="3360"/>
              </w:tabs>
              <w:rPr>
                <w:rFonts w:ascii="宋体" w:cs="Times New Roman" w:eastAsia="Times New Roman" w:hAnsi="宋体" w:hint="eastAsia"/>
                <w:szCs w:val="21"/>
              </w:rPr>
            </w:pPr>
            <w:r>
              <w:rPr>
                <w:rFonts w:ascii="宋体" w:cs="Times New Roman" w:eastAsia="Times New Roman" w:hAnsi="宋体" w:hint="eastAsia"/>
                <w:szCs w:val="21"/>
              </w:rPr>
              <w:t>（2）项目初步验收通过后7个工作日内支付合同总价的50%；</w:t>
            </w:r>
          </w:p>
          <w:p>
            <w:pPr>
              <w:pStyle w:val="style0"/>
              <w:tabs>
                <w:tab w:val="left" w:leader="none" w:pos="105"/>
                <w:tab w:val="left" w:leader="none" w:pos="735"/>
                <w:tab w:val="left" w:leader="none" w:pos="945"/>
                <w:tab w:val="left" w:leader="none" w:pos="3360"/>
              </w:tabs>
              <w:rPr>
                <w:rFonts w:ascii="宋体" w:eastAsia="宋体" w:hAnsi="宋体" w:hint="eastAsia"/>
                <w:szCs w:val="21"/>
                <w:lang w:eastAsia="zh-CN"/>
              </w:rPr>
            </w:pPr>
            <w:r>
              <w:rPr>
                <w:rFonts w:ascii="宋体" w:cs="Times New Roman" w:eastAsia="Times New Roman" w:hAnsi="宋体" w:hint="eastAsia"/>
                <w:szCs w:val="21"/>
              </w:rPr>
              <w:t>（3）项目最终验收通过后7个工作日内支付至结算价的100%</w:t>
            </w:r>
            <w:r>
              <w:rPr>
                <w:rFonts w:ascii="宋体" w:cs="宋体" w:hAnsi="宋体" w:hint="eastAsia"/>
                <w:sz w:val="24"/>
              </w:rPr>
              <w:t>。</w:t>
            </w:r>
          </w:p>
        </w:tc>
      </w:tr>
      <w:tr>
        <w:tblPrEx/>
        <w:trPr>
          <w:trHeight w:val="944" w:hRule="atLeast"/>
        </w:trPr>
        <w:tc>
          <w:tcPr>
            <w:tcW w:w="94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hAnsi="宋体"/>
                <w:szCs w:val="21"/>
              </w:rPr>
            </w:pPr>
            <w:r>
              <w:rPr>
                <w:rFonts w:ascii="宋体" w:eastAsia="Times New Roman" w:hAnsi="宋体" w:hint="eastAsia"/>
                <w:szCs w:val="21"/>
              </w:rPr>
              <w:t>16</w:t>
            </w:r>
          </w:p>
        </w:tc>
        <w:tc>
          <w:tcPr>
            <w:tcW w:w="176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hAnsi="宋体"/>
                <w:szCs w:val="21"/>
              </w:rPr>
            </w:pPr>
            <w:r>
              <w:rPr>
                <w:rFonts w:ascii="宋体" w:hAnsi="宋体" w:hint="eastAsia"/>
                <w:szCs w:val="21"/>
              </w:rPr>
              <w:t>投标文件提交方式</w:t>
            </w:r>
          </w:p>
        </w:tc>
        <w:tc>
          <w:tcPr>
            <w:tcW w:w="6735" w:type="dxa"/>
            <w:tcBorders/>
            <w:vAlign w:val="center"/>
          </w:tcPr>
          <w:p>
            <w:pPr>
              <w:pStyle w:val="style0"/>
              <w:tabs>
                <w:tab w:val="left" w:leader="none" w:pos="105"/>
                <w:tab w:val="left" w:leader="none" w:pos="735"/>
                <w:tab w:val="left" w:leader="none" w:pos="945"/>
                <w:tab w:val="left" w:leader="none" w:pos="3360"/>
              </w:tabs>
              <w:rPr>
                <w:rFonts w:ascii="宋体" w:eastAsia="Times New Roman" w:hAnsi="宋体"/>
                <w:b/>
                <w:bCs/>
                <w:szCs w:val="21"/>
              </w:rPr>
            </w:pPr>
            <w:r>
              <w:rPr>
                <w:rFonts w:ascii="宋体" w:hAnsi="宋体" w:hint="eastAsia"/>
                <w:b/>
                <w:bCs/>
                <w:szCs w:val="21"/>
              </w:rPr>
              <w:t>本项目通过政采云平台进行电子投标，投标人须通过浙江政府采购网（zfcg.czt.zj.gov.cn）发布的政采云电子交易客户端（浙江政府采购网首页“下载专区”下载）制作并上传加密电子投标文件。</w:t>
            </w:r>
          </w:p>
        </w:tc>
      </w:tr>
      <w:tr>
        <w:tblPrEx/>
        <w:trPr>
          <w:trHeight w:val="353" w:hRule="atLeast"/>
        </w:trPr>
        <w:tc>
          <w:tcPr>
            <w:tcW w:w="94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hAnsi="宋体"/>
                <w:szCs w:val="21"/>
              </w:rPr>
            </w:pPr>
            <w:r>
              <w:rPr>
                <w:rFonts w:ascii="宋体" w:eastAsia="Times New Roman" w:hAnsi="宋体" w:hint="eastAsia"/>
                <w:szCs w:val="21"/>
              </w:rPr>
              <w:t>17</w:t>
            </w:r>
          </w:p>
        </w:tc>
        <w:tc>
          <w:tcPr>
            <w:tcW w:w="1768" w:type="dxa"/>
            <w:tcBorders/>
            <w:vAlign w:val="center"/>
          </w:tcPr>
          <w:p>
            <w:pPr>
              <w:pStyle w:val="style0"/>
              <w:tabs>
                <w:tab w:val="left" w:leader="none" w:pos="105"/>
                <w:tab w:val="left" w:leader="none" w:pos="735"/>
                <w:tab w:val="left" w:leader="none" w:pos="945"/>
                <w:tab w:val="left" w:leader="none" w:pos="3360"/>
              </w:tabs>
              <w:spacing w:lineRule="exact" w:line="500"/>
              <w:jc w:val="center"/>
              <w:rPr>
                <w:rFonts w:ascii="宋体" w:hAnsi="宋体"/>
                <w:szCs w:val="21"/>
              </w:rPr>
            </w:pPr>
            <w:r>
              <w:rPr>
                <w:rFonts w:ascii="宋体" w:hAnsi="宋体" w:hint="eastAsia"/>
                <w:szCs w:val="21"/>
              </w:rPr>
              <w:t>其他</w:t>
            </w:r>
          </w:p>
        </w:tc>
        <w:tc>
          <w:tcPr>
            <w:tcW w:w="6735" w:type="dxa"/>
            <w:tcBorders/>
            <w:vAlign w:val="center"/>
          </w:tcPr>
          <w:p>
            <w:pPr>
              <w:pStyle w:val="style0"/>
              <w:tabs>
                <w:tab w:val="left" w:leader="none" w:pos="105"/>
                <w:tab w:val="left" w:leader="none" w:pos="735"/>
                <w:tab w:val="left" w:leader="none" w:pos="945"/>
                <w:tab w:val="left" w:leader="none" w:pos="3360"/>
              </w:tabs>
              <w:rPr>
                <w:rFonts w:ascii="宋体" w:hAnsi="宋体"/>
                <w:b/>
                <w:bCs/>
                <w:sz w:val="24"/>
                <w:szCs w:val="24"/>
              </w:rPr>
            </w:pPr>
            <w:r>
              <w:rPr>
                <w:rFonts w:ascii="宋体" w:eastAsia="Times New Roman" w:hAnsi="宋体" w:hint="eastAsia"/>
                <w:b/>
                <w:bCs/>
                <w:sz w:val="24"/>
                <w:szCs w:val="24"/>
              </w:rPr>
              <w:t>无</w:t>
            </w:r>
          </w:p>
        </w:tc>
      </w:tr>
    </w:tbl>
    <w:p>
      <w:pPr>
        <w:pStyle w:val="style0"/>
        <w:rPr/>
      </w:pPr>
    </w:p>
    <w:p>
      <w:pPr>
        <w:pStyle w:val="style0"/>
        <w:spacing w:lineRule="exact" w:line="500"/>
        <w:jc w:val="center"/>
        <w:outlineLvl w:val="0"/>
        <w:rPr>
          <w:rFonts w:eastAsia="黑体"/>
          <w:b/>
          <w:sz w:val="32"/>
        </w:rPr>
      </w:pPr>
      <w:r>
        <w:rPr>
          <w:rFonts w:eastAsia="黑体"/>
          <w:sz w:val="32"/>
        </w:rPr>
        <w:br w:type="page"/>
      </w:r>
      <w:r>
        <w:rPr>
          <w:rFonts w:eastAsia="黑体" w:hint="eastAsia"/>
          <w:b/>
          <w:sz w:val="32"/>
        </w:rPr>
        <w:t>第四部分  投标人须知</w:t>
      </w:r>
    </w:p>
    <w:p>
      <w:pPr>
        <w:pStyle w:val="style0"/>
        <w:spacing w:lineRule="exact" w:line="500"/>
        <w:jc w:val="center"/>
        <w:rPr>
          <w:rFonts w:ascii="宋体" w:hAnsi="宋体"/>
          <w:b/>
          <w:sz w:val="24"/>
          <w:szCs w:val="24"/>
        </w:rPr>
      </w:pPr>
      <w:r>
        <w:rPr>
          <w:rFonts w:ascii="宋体" w:hAnsi="宋体" w:hint="eastAsia"/>
          <w:b/>
          <w:sz w:val="24"/>
          <w:szCs w:val="24"/>
        </w:rPr>
        <w:t>A 总则</w:t>
      </w:r>
    </w:p>
    <w:p>
      <w:pPr>
        <w:pStyle w:val="style0"/>
        <w:spacing w:lineRule="exact" w:line="500"/>
        <w:rPr>
          <w:rFonts w:ascii="宋体" w:hAnsi="宋体"/>
          <w:sz w:val="24"/>
          <w:szCs w:val="24"/>
        </w:rPr>
      </w:pPr>
      <w:r>
        <w:rPr>
          <w:rFonts w:ascii="宋体" w:hAnsi="宋体" w:hint="eastAsia"/>
          <w:sz w:val="24"/>
          <w:szCs w:val="24"/>
        </w:rPr>
        <w:t xml:space="preserve">    1、适用范围</w:t>
      </w:r>
    </w:p>
    <w:p>
      <w:pPr>
        <w:pStyle w:val="style0"/>
        <w:spacing w:lineRule="exact" w:line="500"/>
        <w:ind w:firstLine="480" w:firstLineChars="200"/>
        <w:rPr>
          <w:rFonts w:ascii="宋体" w:hAnsi="宋体"/>
          <w:sz w:val="24"/>
          <w:szCs w:val="24"/>
        </w:rPr>
      </w:pPr>
      <w:r>
        <w:rPr>
          <w:rFonts w:ascii="宋体" w:hAnsi="宋体" w:hint="eastAsia"/>
          <w:sz w:val="24"/>
          <w:szCs w:val="24"/>
        </w:rPr>
        <w:t>1．1 本招标文件适用于投标邀请中所述项目的采购。</w:t>
      </w:r>
    </w:p>
    <w:p>
      <w:pPr>
        <w:pStyle w:val="style0"/>
        <w:spacing w:lineRule="exact" w:line="500"/>
        <w:ind w:firstLine="480" w:firstLineChars="200"/>
        <w:rPr>
          <w:rFonts w:ascii="宋体" w:hAnsi="宋体"/>
          <w:sz w:val="24"/>
          <w:szCs w:val="24"/>
        </w:rPr>
      </w:pPr>
      <w:r>
        <w:rPr>
          <w:rFonts w:ascii="宋体" w:hAnsi="宋体" w:hint="eastAsia"/>
          <w:sz w:val="24"/>
          <w:szCs w:val="24"/>
        </w:rPr>
        <w:t>2、定义</w:t>
      </w:r>
    </w:p>
    <w:p>
      <w:pPr>
        <w:pStyle w:val="style0"/>
        <w:spacing w:lineRule="exact" w:line="500"/>
        <w:ind w:firstLine="480" w:firstLineChars="200"/>
        <w:rPr>
          <w:rFonts w:ascii="宋体" w:hAnsi="宋体"/>
          <w:sz w:val="24"/>
          <w:szCs w:val="24"/>
        </w:rPr>
      </w:pPr>
      <w:r>
        <w:rPr>
          <w:rFonts w:ascii="宋体" w:hAnsi="宋体" w:hint="eastAsia"/>
          <w:sz w:val="24"/>
          <w:szCs w:val="24"/>
        </w:rPr>
        <w:t>2．1 “采购人”系指依法进行政府采购的国家机关、事业单位、团体组织。</w:t>
      </w:r>
    </w:p>
    <w:p>
      <w:pPr>
        <w:pStyle w:val="style0"/>
        <w:spacing w:lineRule="exact" w:line="500"/>
        <w:ind w:firstLine="480" w:firstLineChars="200"/>
        <w:rPr>
          <w:rFonts w:ascii="宋体" w:hAnsi="宋体"/>
          <w:sz w:val="24"/>
          <w:szCs w:val="24"/>
        </w:rPr>
      </w:pPr>
      <w:r>
        <w:rPr>
          <w:rFonts w:ascii="宋体" w:hAnsi="宋体" w:hint="eastAsia"/>
          <w:sz w:val="24"/>
          <w:szCs w:val="24"/>
        </w:rPr>
        <w:t>2．2 “集中采购机构”即宁波市政府采购中心，系指统一组织实施纳入政府采购目录项目采购活动的非营利事业法人。</w:t>
      </w:r>
    </w:p>
    <w:p>
      <w:pPr>
        <w:pStyle w:val="style0"/>
        <w:spacing w:lineRule="exact" w:line="500"/>
        <w:ind w:firstLine="480" w:firstLineChars="200"/>
        <w:rPr>
          <w:rFonts w:ascii="宋体" w:hAnsi="宋体"/>
          <w:sz w:val="24"/>
          <w:szCs w:val="24"/>
        </w:rPr>
      </w:pPr>
      <w:r>
        <w:rPr>
          <w:rFonts w:ascii="宋体" w:hAnsi="宋体" w:hint="eastAsia"/>
          <w:sz w:val="24"/>
          <w:szCs w:val="24"/>
        </w:rPr>
        <w:t>2．3 “</w:t>
      </w:r>
      <w:r>
        <w:rPr>
          <w:rFonts w:ascii="宋体" w:hAnsi="宋体" w:hint="eastAsia"/>
          <w:sz w:val="24"/>
          <w:szCs w:val="24"/>
          <w:lang w:eastAsia="zh-CN"/>
        </w:rPr>
        <w:t>采购人</w:t>
      </w:r>
      <w:r>
        <w:rPr>
          <w:rFonts w:ascii="宋体" w:hAnsi="宋体" w:hint="eastAsia"/>
          <w:sz w:val="24"/>
          <w:szCs w:val="24"/>
        </w:rPr>
        <w:t>”系指组织本次招标活动的集中采购机构。</w:t>
      </w:r>
    </w:p>
    <w:p>
      <w:pPr>
        <w:pStyle w:val="style0"/>
        <w:spacing w:lineRule="exact" w:line="500"/>
        <w:ind w:firstLine="480" w:firstLineChars="200"/>
        <w:rPr>
          <w:rFonts w:ascii="宋体" w:hAnsi="宋体"/>
          <w:sz w:val="24"/>
          <w:szCs w:val="24"/>
        </w:rPr>
      </w:pPr>
      <w:r>
        <w:rPr>
          <w:rFonts w:ascii="宋体" w:hAnsi="宋体" w:hint="eastAsia"/>
          <w:sz w:val="24"/>
          <w:szCs w:val="24"/>
        </w:rPr>
        <w:t>2．4 “投标人”系指参加本次招标活动符合资格条件的供应商。</w:t>
      </w:r>
    </w:p>
    <w:p>
      <w:pPr>
        <w:pStyle w:val="style0"/>
        <w:spacing w:lineRule="exact" w:line="500"/>
        <w:ind w:firstLine="480" w:firstLineChars="200"/>
        <w:rPr>
          <w:rFonts w:ascii="宋体" w:hAnsi="宋体"/>
          <w:sz w:val="24"/>
          <w:szCs w:val="24"/>
        </w:rPr>
      </w:pPr>
      <w:r>
        <w:rPr>
          <w:rFonts w:ascii="宋体" w:hAnsi="宋体" w:hint="eastAsia"/>
          <w:sz w:val="24"/>
          <w:szCs w:val="24"/>
        </w:rPr>
        <w:t>2．5 “投标人代理人”系指参加本次投标活动的投标人授权代表。</w:t>
      </w:r>
    </w:p>
    <w:p>
      <w:pPr>
        <w:pStyle w:val="style0"/>
        <w:spacing w:lineRule="exact" w:line="500"/>
        <w:ind w:firstLine="480" w:firstLineChars="200"/>
        <w:rPr>
          <w:rFonts w:ascii="宋体" w:hAnsi="宋体"/>
          <w:sz w:val="24"/>
          <w:szCs w:val="24"/>
        </w:rPr>
      </w:pPr>
      <w:r>
        <w:rPr>
          <w:rFonts w:ascii="宋体" w:hAnsi="宋体" w:hint="eastAsia"/>
          <w:sz w:val="24"/>
          <w:szCs w:val="24"/>
        </w:rPr>
        <w:t>2．6“投标文件”系指电子投标文件或备份投标文件。投标文件需按照本招标文件和电子交易平台的要求制作、加密并递交。</w:t>
      </w:r>
    </w:p>
    <w:p>
      <w:pPr>
        <w:pStyle w:val="style0"/>
        <w:spacing w:lineRule="exact" w:line="500"/>
        <w:ind w:firstLine="480" w:firstLineChars="200"/>
        <w:rPr>
          <w:rFonts w:ascii="宋体" w:hAnsi="宋体"/>
          <w:sz w:val="24"/>
          <w:szCs w:val="24"/>
        </w:rPr>
      </w:pPr>
      <w:r>
        <w:rPr>
          <w:rFonts w:ascii="宋体" w:hAnsi="宋体" w:hint="eastAsia"/>
          <w:sz w:val="24"/>
          <w:szCs w:val="24"/>
        </w:rPr>
        <w:t>2．7“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pStyle w:val="style0"/>
        <w:spacing w:lineRule="exact" w:line="500"/>
        <w:ind w:firstLine="480" w:firstLineChars="200"/>
        <w:rPr>
          <w:rFonts w:ascii="宋体" w:hAnsi="宋体"/>
          <w:sz w:val="24"/>
          <w:szCs w:val="24"/>
        </w:rPr>
      </w:pPr>
      <w:r>
        <w:rPr>
          <w:rFonts w:ascii="宋体" w:hAnsi="宋体" w:hint="eastAsia"/>
          <w:sz w:val="24"/>
          <w:szCs w:val="24"/>
        </w:rPr>
        <w:t>3、合格的投标人和投标产品</w:t>
      </w:r>
    </w:p>
    <w:p>
      <w:pPr>
        <w:pStyle w:val="style0"/>
        <w:spacing w:lineRule="exact" w:line="500"/>
        <w:ind w:firstLine="480" w:firstLineChars="200"/>
        <w:rPr>
          <w:rFonts w:ascii="宋体" w:hAnsi="宋体"/>
          <w:sz w:val="24"/>
          <w:szCs w:val="24"/>
        </w:rPr>
      </w:pPr>
      <w:r>
        <w:rPr>
          <w:rFonts w:ascii="宋体" w:hAnsi="宋体" w:hint="eastAsia"/>
          <w:sz w:val="24"/>
          <w:szCs w:val="24"/>
        </w:rPr>
        <w:t>3．1合格的投标人应具备以下条件：</w:t>
      </w:r>
    </w:p>
    <w:p>
      <w:pPr>
        <w:pStyle w:val="style0"/>
        <w:spacing w:lineRule="exact" w:line="500"/>
        <w:ind w:firstLine="480" w:firstLineChars="200"/>
        <w:rPr>
          <w:rFonts w:ascii="宋体" w:hAnsi="宋体"/>
          <w:sz w:val="24"/>
          <w:szCs w:val="24"/>
        </w:rPr>
      </w:pPr>
      <w:r>
        <w:rPr>
          <w:rFonts w:ascii="宋体" w:hAnsi="宋体" w:hint="eastAsia"/>
          <w:sz w:val="24"/>
          <w:szCs w:val="24"/>
        </w:rPr>
        <w:t>3．1．1 符合《政府采购法》第二十二条第一款规定的关于供应商基本资格条件。</w:t>
      </w:r>
    </w:p>
    <w:p>
      <w:pPr>
        <w:pStyle w:val="style0"/>
        <w:spacing w:lineRule="exact" w:line="500"/>
        <w:ind w:firstLine="480" w:firstLineChars="200"/>
        <w:rPr>
          <w:rFonts w:ascii="宋体" w:hAnsi="宋体"/>
          <w:sz w:val="24"/>
          <w:szCs w:val="24"/>
        </w:rPr>
      </w:pPr>
      <w:r>
        <w:rPr>
          <w:rFonts w:ascii="宋体" w:hAnsi="宋体" w:hint="eastAsia"/>
          <w:sz w:val="24"/>
          <w:szCs w:val="24"/>
        </w:rPr>
        <w:t>3．1．2 投标人应遵守中国的有关法律、法规和规章。</w:t>
      </w:r>
    </w:p>
    <w:p>
      <w:pPr>
        <w:pStyle w:val="style0"/>
        <w:spacing w:lineRule="exact" w:line="500"/>
        <w:ind w:firstLine="480" w:firstLineChars="200"/>
        <w:rPr>
          <w:rFonts w:ascii="宋体" w:hAnsi="宋体"/>
          <w:sz w:val="24"/>
          <w:szCs w:val="24"/>
        </w:rPr>
      </w:pPr>
      <w:r>
        <w:rPr>
          <w:rFonts w:ascii="宋体" w:hAnsi="宋体" w:hint="eastAsia"/>
          <w:sz w:val="24"/>
          <w:szCs w:val="24"/>
        </w:rPr>
        <w:t>3．1．3 有能力提供本次招标产品并符合投标邀请中规定资质要求的合法营销资格的国内企事业单位，均可参加投标（</w:t>
      </w:r>
      <w:r>
        <w:rPr>
          <w:rFonts w:ascii="宋体" w:hAnsi="宋体" w:hint="eastAsia"/>
          <w:b/>
          <w:bCs/>
          <w:sz w:val="24"/>
          <w:szCs w:val="24"/>
        </w:rPr>
        <w:t>电信、银行、保险等行业实行许可证属地经营的本地分公司可直接参加</w:t>
      </w:r>
      <w:r>
        <w:rPr>
          <w:rFonts w:ascii="宋体" w:hAnsi="宋体" w:hint="eastAsia"/>
          <w:b/>
          <w:bCs/>
          <w:color w:val="ff0000"/>
          <w:sz w:val="24"/>
          <w:szCs w:val="24"/>
        </w:rPr>
        <w:t>许可证范围内项目</w:t>
      </w:r>
      <w:r>
        <w:rPr>
          <w:rFonts w:ascii="宋体" w:hAnsi="宋体" w:hint="eastAsia"/>
          <w:b/>
          <w:bCs/>
          <w:sz w:val="24"/>
          <w:szCs w:val="24"/>
        </w:rPr>
        <w:t>的投标，本地分公司参加</w:t>
      </w:r>
      <w:r>
        <w:rPr>
          <w:rFonts w:ascii="宋体" w:hAnsi="宋体" w:hint="eastAsia"/>
          <w:b/>
          <w:bCs/>
          <w:color w:val="ff0000"/>
          <w:sz w:val="24"/>
          <w:szCs w:val="24"/>
        </w:rPr>
        <w:t>非许可证范围内项目</w:t>
      </w:r>
      <w:r>
        <w:rPr>
          <w:rFonts w:ascii="宋体" w:hAnsi="宋体" w:hint="eastAsia"/>
          <w:b/>
          <w:bCs/>
          <w:sz w:val="24"/>
          <w:szCs w:val="24"/>
        </w:rPr>
        <w:t>投标的须提供公司的授权</w:t>
      </w:r>
      <w:r>
        <w:rPr>
          <w:rFonts w:ascii="宋体" w:hAnsi="宋体" w:hint="eastAsia"/>
          <w:sz w:val="24"/>
          <w:szCs w:val="24"/>
        </w:rPr>
        <w:t>）。</w:t>
      </w:r>
    </w:p>
    <w:p>
      <w:pPr>
        <w:pStyle w:val="style0"/>
        <w:spacing w:lineRule="exact" w:line="500"/>
        <w:ind w:firstLine="480" w:firstLineChars="200"/>
        <w:rPr>
          <w:rFonts w:ascii="宋体" w:hAnsi="宋体"/>
          <w:sz w:val="24"/>
          <w:szCs w:val="24"/>
        </w:rPr>
      </w:pPr>
      <w:r>
        <w:rPr>
          <w:rFonts w:ascii="宋体" w:hAnsi="宋体" w:hint="eastAsia"/>
          <w:sz w:val="24"/>
          <w:szCs w:val="24"/>
        </w:rPr>
        <w:t xml:space="preserve">3．1．4 </w:t>
      </w:r>
      <w:r>
        <w:rPr>
          <w:rFonts w:ascii="宋体" w:hAnsi="宋体"/>
          <w:sz w:val="24"/>
          <w:szCs w:val="24"/>
        </w:rPr>
        <w:t>投标人与采购人</w:t>
      </w:r>
      <w:r>
        <w:rPr>
          <w:rFonts w:ascii="宋体" w:hAnsi="宋体" w:hint="eastAsia"/>
          <w:sz w:val="24"/>
          <w:szCs w:val="24"/>
        </w:rPr>
        <w:t>一般</w:t>
      </w:r>
      <w:r>
        <w:rPr>
          <w:rFonts w:ascii="宋体" w:hAnsi="宋体"/>
          <w:sz w:val="24"/>
          <w:szCs w:val="24"/>
        </w:rPr>
        <w:t>应无任何直接或间接的关联</w:t>
      </w:r>
      <w:r>
        <w:rPr>
          <w:rFonts w:ascii="宋体" w:hAnsi="宋体" w:hint="eastAsia"/>
          <w:sz w:val="24"/>
          <w:szCs w:val="24"/>
        </w:rPr>
        <w:t>。</w:t>
      </w:r>
      <w:r>
        <w:rPr>
          <w:rFonts w:ascii="宋体" w:hAnsi="宋体" w:hint="eastAsia"/>
          <w:b/>
          <w:bCs/>
          <w:sz w:val="24"/>
          <w:szCs w:val="24"/>
        </w:rPr>
        <w:t>有关联的，投标人应当在投标截止时间3日前告知</w:t>
      </w:r>
      <w:r>
        <w:rPr>
          <w:rFonts w:ascii="宋体" w:hAnsi="宋体" w:hint="eastAsia"/>
          <w:b/>
          <w:bCs/>
          <w:sz w:val="24"/>
          <w:szCs w:val="24"/>
          <w:lang w:eastAsia="zh-CN"/>
        </w:rPr>
        <w:t>采购人</w:t>
      </w:r>
      <w:r>
        <w:rPr>
          <w:rFonts w:ascii="宋体" w:hAnsi="宋体" w:hint="eastAsia"/>
          <w:b/>
          <w:bCs/>
          <w:sz w:val="24"/>
          <w:szCs w:val="24"/>
        </w:rPr>
        <w:t>，在“诚信投标承诺书”中如实说明，并提供关联关系材料。</w:t>
      </w:r>
    </w:p>
    <w:p>
      <w:pPr>
        <w:pStyle w:val="style0"/>
        <w:spacing w:lineRule="exact" w:line="500"/>
        <w:ind w:firstLine="480" w:firstLineChars="200"/>
        <w:rPr>
          <w:rFonts w:ascii="宋体" w:hAnsi="宋体"/>
          <w:sz w:val="24"/>
          <w:szCs w:val="24"/>
        </w:rPr>
      </w:pPr>
      <w:r>
        <w:rPr>
          <w:rFonts w:ascii="宋体" w:hAnsi="宋体" w:hint="eastAsia"/>
          <w:sz w:val="24"/>
          <w:szCs w:val="24"/>
        </w:rPr>
        <w:t>3．1．5 投标人存在下列关联关系情形之一的，不得参加同一标包投标：</w:t>
      </w:r>
    </w:p>
    <w:p>
      <w:pPr>
        <w:pStyle w:val="style0"/>
        <w:spacing w:lineRule="exact" w:line="500"/>
        <w:ind w:firstLine="482" w:firstLineChars="200"/>
        <w:rPr>
          <w:rFonts w:ascii="宋体" w:hAnsi="宋体"/>
          <w:b/>
          <w:bCs/>
          <w:sz w:val="24"/>
          <w:szCs w:val="24"/>
        </w:rPr>
      </w:pPr>
      <w:r>
        <w:rPr>
          <w:rFonts w:ascii="宋体" w:hAnsi="宋体" w:hint="eastAsia"/>
          <w:b/>
          <w:bCs/>
          <w:sz w:val="24"/>
          <w:szCs w:val="24"/>
        </w:rPr>
        <w:t>（1）单位负责人（含法定代表人、实际控制人）是同一人的供应商；</w:t>
      </w:r>
    </w:p>
    <w:p>
      <w:pPr>
        <w:pStyle w:val="style0"/>
        <w:spacing w:lineRule="exact" w:line="500"/>
        <w:ind w:firstLine="482" w:firstLineChars="200"/>
        <w:rPr>
          <w:rFonts w:ascii="宋体" w:hAnsi="宋体"/>
          <w:b/>
          <w:bCs/>
          <w:sz w:val="24"/>
          <w:szCs w:val="24"/>
        </w:rPr>
      </w:pPr>
      <w:r>
        <w:rPr>
          <w:rFonts w:ascii="宋体" w:hAnsi="宋体" w:hint="eastAsia"/>
          <w:b/>
          <w:bCs/>
          <w:sz w:val="24"/>
          <w:szCs w:val="24"/>
        </w:rPr>
        <w:t>（2）母公司、直接控股的被投资公司；</w:t>
      </w:r>
    </w:p>
    <w:p>
      <w:pPr>
        <w:pStyle w:val="style0"/>
        <w:spacing w:lineRule="exact" w:line="500"/>
        <w:ind w:firstLine="482" w:firstLineChars="200"/>
        <w:rPr>
          <w:rFonts w:ascii="宋体" w:hAnsi="宋体"/>
          <w:sz w:val="24"/>
          <w:szCs w:val="24"/>
        </w:rPr>
      </w:pPr>
      <w:r>
        <w:rPr>
          <w:rFonts w:ascii="宋体" w:hAnsi="宋体" w:hint="eastAsia"/>
          <w:b/>
          <w:bCs/>
          <w:sz w:val="24"/>
          <w:szCs w:val="24"/>
        </w:rPr>
        <w:t>（3）为项目提供整体设计、规范编制或者项目管理、监理、检测等服务的供应商，不得再参加该项目的其他采购（具体实施）活动。</w:t>
      </w:r>
      <w:r>
        <w:rPr>
          <w:rFonts w:ascii="宋体" w:hAnsi="宋体" w:hint="eastAsia"/>
          <w:sz w:val="24"/>
          <w:szCs w:val="24"/>
        </w:rPr>
        <w:t xml:space="preserve"> </w:t>
      </w:r>
    </w:p>
    <w:p>
      <w:pPr>
        <w:pStyle w:val="style0"/>
        <w:spacing w:lineRule="exact" w:line="500"/>
        <w:ind w:firstLine="480" w:firstLineChars="200"/>
        <w:rPr>
          <w:rFonts w:ascii="宋体" w:hAnsi="宋体"/>
          <w:sz w:val="24"/>
          <w:szCs w:val="24"/>
        </w:rPr>
      </w:pPr>
      <w:r>
        <w:rPr>
          <w:rFonts w:ascii="宋体" w:hAnsi="宋体" w:hint="eastAsia"/>
          <w:sz w:val="24"/>
          <w:szCs w:val="24"/>
        </w:rPr>
        <w:t>3．1．6 一个投标人对一个标包只能提交一个投标文件。</w:t>
      </w:r>
    </w:p>
    <w:p>
      <w:pPr>
        <w:pStyle w:val="style0"/>
        <w:spacing w:lineRule="exact" w:line="500"/>
        <w:ind w:firstLine="480" w:firstLineChars="200"/>
        <w:rPr>
          <w:rFonts w:ascii="宋体" w:hAnsi="宋体"/>
          <w:sz w:val="24"/>
          <w:szCs w:val="24"/>
        </w:rPr>
      </w:pPr>
      <w:r>
        <w:rPr>
          <w:rFonts w:ascii="宋体" w:hAnsi="宋体" w:hint="eastAsia"/>
          <w:sz w:val="24"/>
          <w:szCs w:val="24"/>
        </w:rPr>
        <w:t>3．1．7 投标人代理人只能接受一个投标人委托参加投标。</w:t>
      </w:r>
    </w:p>
    <w:p>
      <w:pPr>
        <w:pStyle w:val="style0"/>
        <w:spacing w:lineRule="exact" w:line="500"/>
        <w:ind w:firstLine="480" w:firstLineChars="200"/>
        <w:rPr>
          <w:rFonts w:ascii="宋体" w:hAnsi="宋体"/>
          <w:sz w:val="24"/>
          <w:szCs w:val="24"/>
        </w:rPr>
      </w:pPr>
      <w:r>
        <w:rPr>
          <w:rFonts w:ascii="宋体" w:hAnsi="宋体" w:hint="eastAsia"/>
          <w:sz w:val="24"/>
          <w:szCs w:val="24"/>
        </w:rPr>
        <w:t>3．1．8 如投标人代理人不是法定代表人，须持有《法定代表人授权书》。</w:t>
      </w:r>
    </w:p>
    <w:p>
      <w:pPr>
        <w:pStyle w:val="style0"/>
        <w:spacing w:lineRule="exact" w:line="500"/>
        <w:ind w:firstLine="480" w:firstLineChars="200"/>
        <w:rPr>
          <w:rFonts w:ascii="宋体" w:hAnsi="宋体"/>
          <w:sz w:val="24"/>
          <w:szCs w:val="24"/>
        </w:rPr>
      </w:pPr>
      <w:r>
        <w:rPr>
          <w:rFonts w:ascii="宋体" w:hAnsi="宋体" w:hint="eastAsia"/>
          <w:sz w:val="24"/>
          <w:szCs w:val="24"/>
        </w:rPr>
        <w:t>3．1．9 除招标文件有规定外，两个或两个以上供应商可以组成一个投标联合体，以一个投标人（投标文件由联合体牵头方签署盖章）的身份参加投标。</w:t>
      </w:r>
    </w:p>
    <w:p>
      <w:pPr>
        <w:pStyle w:val="style0"/>
        <w:spacing w:lineRule="exact" w:line="500"/>
        <w:ind w:firstLine="480" w:firstLineChars="200"/>
        <w:rPr>
          <w:rFonts w:ascii="宋体" w:hAnsi="宋体"/>
          <w:sz w:val="24"/>
          <w:szCs w:val="24"/>
        </w:rPr>
      </w:pPr>
      <w:r>
        <w:rPr>
          <w:rFonts w:ascii="宋体" w:hAnsi="宋体" w:hint="eastAsia"/>
          <w:sz w:val="24"/>
          <w:szCs w:val="24"/>
        </w:rPr>
        <w:t>以联合体形式参加投标的，联合体各方均应符合《政府采购法》第二十二条第一款规定的关于供应商基本资格条件，联合体中至少应当有一方符合招标文件规定的特定条件。</w:t>
      </w:r>
    </w:p>
    <w:p>
      <w:pPr>
        <w:pStyle w:val="style0"/>
        <w:spacing w:lineRule="exact" w:line="500"/>
        <w:ind w:firstLine="480" w:firstLineChars="200"/>
        <w:rPr>
          <w:rFonts w:ascii="宋体" w:hAnsi="宋体"/>
          <w:sz w:val="24"/>
          <w:szCs w:val="24"/>
        </w:rPr>
      </w:pPr>
      <w:r>
        <w:rPr>
          <w:rFonts w:ascii="宋体" w:hAnsi="宋体" w:hint="eastAsia"/>
          <w:sz w:val="24"/>
          <w:szCs w:val="24"/>
        </w:rPr>
        <w:t>联合体各方之间应当签订共同投标协议，明确约定联合体各方承担的工作和相应责任，并将共同投标协议连同投标文件一并提交。</w:t>
      </w:r>
    </w:p>
    <w:p>
      <w:pPr>
        <w:pStyle w:val="style0"/>
        <w:spacing w:lineRule="exact" w:line="500"/>
        <w:ind w:firstLine="480" w:firstLineChars="200"/>
        <w:rPr>
          <w:rFonts w:ascii="宋体" w:hAnsi="宋体"/>
          <w:sz w:val="24"/>
          <w:szCs w:val="24"/>
        </w:rPr>
      </w:pPr>
      <w:r>
        <w:rPr>
          <w:rFonts w:ascii="宋体" w:hAnsi="宋体" w:hint="eastAsia"/>
          <w:sz w:val="24"/>
          <w:szCs w:val="24"/>
        </w:rPr>
        <w:t>联合体各方不得再以自己名义单独在同一项目中投标，也不得组成新的联合体参加同一项目投标。</w:t>
      </w:r>
    </w:p>
    <w:p>
      <w:pPr>
        <w:pStyle w:val="style0"/>
        <w:spacing w:lineRule="exact" w:line="500"/>
        <w:ind w:firstLine="480" w:firstLineChars="200"/>
        <w:rPr>
          <w:rFonts w:ascii="宋体" w:hAnsi="宋体"/>
          <w:sz w:val="24"/>
          <w:szCs w:val="24"/>
        </w:rPr>
      </w:pPr>
      <w:r>
        <w:rPr>
          <w:rFonts w:ascii="宋体" w:hAnsi="宋体" w:hint="eastAsia"/>
          <w:sz w:val="24"/>
          <w:szCs w:val="24"/>
        </w:rPr>
        <w:t>3．2合格的投标产品或服务</w:t>
      </w:r>
    </w:p>
    <w:p>
      <w:pPr>
        <w:pStyle w:val="style0"/>
        <w:spacing w:lineRule="exact" w:line="500"/>
        <w:ind w:firstLine="480" w:firstLineChars="200"/>
        <w:rPr>
          <w:rFonts w:ascii="宋体" w:hAnsi="宋体"/>
          <w:sz w:val="24"/>
          <w:szCs w:val="24"/>
        </w:rPr>
      </w:pPr>
      <w:r>
        <w:rPr>
          <w:rFonts w:ascii="宋体" w:hAnsi="宋体" w:hint="eastAsia"/>
          <w:sz w:val="24"/>
          <w:szCs w:val="24"/>
        </w:rPr>
        <w:t>3.2.1应该是中国境内生产的产品或提供的服务。</w:t>
      </w:r>
    </w:p>
    <w:p>
      <w:pPr>
        <w:pStyle w:val="style0"/>
        <w:spacing w:lineRule="exact" w:line="500"/>
        <w:ind w:firstLine="480" w:firstLineChars="200"/>
        <w:rPr>
          <w:rFonts w:ascii="宋体" w:hAnsi="宋体"/>
          <w:sz w:val="24"/>
          <w:szCs w:val="24"/>
        </w:rPr>
      </w:pPr>
      <w:r>
        <w:rPr>
          <w:rFonts w:ascii="宋体" w:hAnsi="宋体" w:hint="eastAsia"/>
          <w:sz w:val="24"/>
          <w:szCs w:val="24"/>
        </w:rPr>
        <w:t>若投标产品或服务属于国家实行许可证制度或生产注册证制度的产品或服务，则应具备相应有效的证书。</w:t>
      </w:r>
    </w:p>
    <w:p>
      <w:pPr>
        <w:pStyle w:val="style0"/>
        <w:spacing w:lineRule="exact" w:line="500"/>
        <w:ind w:firstLine="480" w:firstLineChars="200"/>
        <w:rPr>
          <w:rFonts w:ascii="宋体" w:hAnsi="宋体"/>
          <w:sz w:val="24"/>
          <w:szCs w:val="24"/>
        </w:rPr>
      </w:pPr>
      <w:r>
        <w:rPr>
          <w:rFonts w:ascii="宋体" w:hAnsi="宋体" w:hint="eastAsia"/>
          <w:sz w:val="24"/>
          <w:szCs w:val="24"/>
        </w:rPr>
        <w:t>若投标产品属于进口产品，则应按照《政府采购进口产品管理办法》（财库[2007]119号）文件和《关于政府采购进口产品管理有关问题的通知》（财办库[2008]248号）文件办理。</w:t>
      </w:r>
    </w:p>
    <w:p>
      <w:pPr>
        <w:pStyle w:val="style0"/>
        <w:spacing w:lineRule="exact" w:line="500"/>
        <w:ind w:firstLine="480" w:firstLineChars="200"/>
        <w:rPr>
          <w:rFonts w:ascii="宋体" w:hAnsi="宋体"/>
          <w:sz w:val="24"/>
          <w:szCs w:val="24"/>
        </w:rPr>
      </w:pPr>
      <w:r>
        <w:rPr>
          <w:rFonts w:ascii="宋体" w:hAnsi="宋体" w:hint="eastAsia"/>
          <w:sz w:val="24"/>
          <w:szCs w:val="24"/>
        </w:rPr>
        <w:t>3.2.2投标人应保证所提供的产品或服务免受第三方提出侵犯其知识产权（专利权、商标权、工业设计权及使用权等）的索赔或起诉，否则由此可能产生的一切法律责任和经济责任均由投标人承担。</w:t>
      </w:r>
    </w:p>
    <w:p>
      <w:pPr>
        <w:pStyle w:val="style0"/>
        <w:spacing w:lineRule="exact" w:line="500"/>
        <w:ind w:firstLine="420"/>
        <w:rPr>
          <w:rFonts w:ascii="宋体" w:hAnsi="宋体"/>
          <w:sz w:val="24"/>
          <w:szCs w:val="24"/>
        </w:rPr>
      </w:pPr>
      <w:r>
        <w:rPr>
          <w:rFonts w:ascii="宋体" w:hAnsi="宋体" w:hint="eastAsia"/>
          <w:sz w:val="24"/>
          <w:szCs w:val="24"/>
        </w:rPr>
        <w:t xml:space="preserve"> 4、投标费用</w:t>
      </w:r>
    </w:p>
    <w:p>
      <w:pPr>
        <w:pStyle w:val="style0"/>
        <w:spacing w:lineRule="exact" w:line="500"/>
        <w:ind w:firstLine="420"/>
        <w:rPr>
          <w:rFonts w:ascii="宋体" w:hAnsi="宋体"/>
          <w:sz w:val="24"/>
          <w:szCs w:val="24"/>
        </w:rPr>
      </w:pPr>
      <w:r>
        <w:rPr>
          <w:rFonts w:ascii="宋体" w:hAnsi="宋体" w:hint="eastAsia"/>
          <w:sz w:val="24"/>
          <w:szCs w:val="24"/>
        </w:rPr>
        <w:t>4．1 无论投标结果如何，投标人自行承担所有与参加投标有关的全部费用。</w:t>
      </w:r>
    </w:p>
    <w:p>
      <w:pPr>
        <w:pStyle w:val="style0"/>
        <w:spacing w:lineRule="exact" w:line="500"/>
        <w:ind w:firstLine="420"/>
        <w:rPr>
          <w:rFonts w:ascii="宋体" w:hAnsi="宋体"/>
          <w:sz w:val="24"/>
          <w:szCs w:val="24"/>
        </w:rPr>
      </w:pPr>
      <w:r>
        <w:rPr>
          <w:rFonts w:ascii="宋体" w:hAnsi="宋体" w:hint="eastAsia"/>
          <w:sz w:val="24"/>
          <w:szCs w:val="24"/>
        </w:rPr>
        <w:t>5、信息公告媒体</w:t>
      </w:r>
    </w:p>
    <w:p>
      <w:pPr>
        <w:pStyle w:val="style0"/>
        <w:spacing w:lineRule="exact" w:line="500"/>
        <w:ind w:firstLine="420"/>
        <w:rPr>
          <w:rFonts w:ascii="宋体" w:hAnsi="宋体"/>
          <w:sz w:val="24"/>
          <w:szCs w:val="24"/>
        </w:rPr>
      </w:pPr>
      <w:r>
        <w:rPr>
          <w:rFonts w:ascii="宋体" w:hAnsi="宋体" w:hint="eastAsia"/>
          <w:sz w:val="24"/>
          <w:szCs w:val="24"/>
        </w:rPr>
        <w:t xml:space="preserve">5．1 </w:t>
      </w:r>
      <w:r>
        <w:rPr>
          <w:rFonts w:ascii="宋体" w:hAnsi="宋体" w:hint="eastAsia"/>
          <w:sz w:val="24"/>
        </w:rPr>
        <w:t>浙江政府采购网(zfcg.czt.zj.gov.cn)和宁波政府采购网(www.nbzfcg.cn)</w:t>
      </w:r>
      <w:r>
        <w:rPr>
          <w:rFonts w:ascii="宋体" w:hAnsi="宋体" w:hint="eastAsia"/>
          <w:sz w:val="24"/>
          <w:szCs w:val="24"/>
        </w:rPr>
        <w:t>为政府采购监督管理部门指定的政府采购信息发布媒体。本次政府采购活动有关信息均在该网站上予以公布，公布信息视同送达所有潜在投标人。</w:t>
      </w:r>
    </w:p>
    <w:p>
      <w:pPr>
        <w:pStyle w:val="style0"/>
        <w:spacing w:lineRule="exact" w:line="500"/>
        <w:ind w:firstLine="420"/>
        <w:jc w:val="center"/>
        <w:rPr>
          <w:rFonts w:ascii="宋体" w:hAnsi="宋体"/>
          <w:b/>
          <w:sz w:val="24"/>
          <w:szCs w:val="24"/>
        </w:rPr>
      </w:pPr>
    </w:p>
    <w:p>
      <w:pPr>
        <w:pStyle w:val="style0"/>
        <w:spacing w:lineRule="exact" w:line="500"/>
        <w:ind w:firstLine="420"/>
        <w:jc w:val="center"/>
        <w:rPr>
          <w:rFonts w:ascii="宋体" w:hAnsi="宋体"/>
          <w:b/>
          <w:sz w:val="24"/>
          <w:szCs w:val="24"/>
        </w:rPr>
      </w:pPr>
      <w:r>
        <w:rPr>
          <w:rFonts w:ascii="宋体" w:hAnsi="宋体" w:hint="eastAsia"/>
          <w:b/>
          <w:sz w:val="24"/>
          <w:szCs w:val="24"/>
        </w:rPr>
        <w:t>B   招标文件</w:t>
      </w:r>
    </w:p>
    <w:p>
      <w:pPr>
        <w:pStyle w:val="style0"/>
        <w:spacing w:lineRule="exact" w:line="500"/>
        <w:ind w:firstLine="420"/>
        <w:rPr>
          <w:rFonts w:ascii="宋体" w:hAnsi="宋体"/>
          <w:sz w:val="24"/>
          <w:szCs w:val="24"/>
        </w:rPr>
      </w:pPr>
      <w:r>
        <w:rPr>
          <w:rFonts w:ascii="宋体" w:hAnsi="宋体" w:hint="eastAsia"/>
          <w:sz w:val="24"/>
          <w:szCs w:val="24"/>
        </w:rPr>
        <w:t xml:space="preserve"> 6、招标文件</w:t>
      </w:r>
    </w:p>
    <w:p>
      <w:pPr>
        <w:pStyle w:val="style0"/>
        <w:spacing w:lineRule="exact" w:line="500"/>
        <w:ind w:firstLine="420"/>
        <w:rPr>
          <w:rFonts w:ascii="宋体" w:hAnsi="宋体"/>
          <w:sz w:val="24"/>
          <w:szCs w:val="24"/>
        </w:rPr>
      </w:pPr>
      <w:r>
        <w:rPr>
          <w:rFonts w:ascii="宋体" w:hAnsi="宋体" w:hint="eastAsia"/>
          <w:sz w:val="24"/>
          <w:szCs w:val="24"/>
        </w:rPr>
        <w:t xml:space="preserve"> 6．1招标文件由招标文件总目录所列内容组成。</w:t>
      </w:r>
    </w:p>
    <w:p>
      <w:pPr>
        <w:pStyle w:val="style0"/>
        <w:spacing w:lineRule="exact" w:line="500"/>
        <w:ind w:firstLine="420"/>
        <w:rPr>
          <w:rFonts w:ascii="宋体" w:hAnsi="宋体"/>
          <w:sz w:val="24"/>
          <w:szCs w:val="24"/>
        </w:rPr>
      </w:pPr>
      <w:r>
        <w:rPr>
          <w:rFonts w:ascii="宋体" w:hAnsi="宋体" w:hint="eastAsia"/>
          <w:sz w:val="24"/>
          <w:szCs w:val="24"/>
        </w:rPr>
        <w:t xml:space="preserve"> 6．2投标人应详细阅读招标文件的全部内容。不按招标文件的要求提供的投标文件和资料，则可能被视为无效标而导致投标被拒绝。</w:t>
      </w:r>
    </w:p>
    <w:p>
      <w:pPr>
        <w:pStyle w:val="style0"/>
        <w:spacing w:lineRule="exact" w:line="500"/>
        <w:ind w:firstLine="420"/>
        <w:rPr>
          <w:rFonts w:ascii="宋体" w:hAnsi="宋体"/>
          <w:b/>
          <w:sz w:val="24"/>
          <w:szCs w:val="24"/>
        </w:rPr>
      </w:pPr>
      <w:r>
        <w:rPr>
          <w:rFonts w:ascii="宋体" w:hAnsi="宋体" w:hint="eastAsia"/>
          <w:sz w:val="24"/>
          <w:szCs w:val="24"/>
        </w:rPr>
        <w:t xml:space="preserve"> 6．3为保证招标的公平性，若招标文件的技术指标要求存在排他性或歧视性条款，请投标人核实后，应在</w:t>
      </w:r>
      <w:r>
        <w:rPr>
          <w:rFonts w:ascii="宋体" w:hAnsi="宋体" w:hint="eastAsia"/>
          <w:color w:val="000000"/>
          <w:sz w:val="24"/>
          <w:szCs w:val="24"/>
        </w:rPr>
        <w:t>公告期限届满之日</w:t>
      </w:r>
      <w:r>
        <w:rPr>
          <w:rFonts w:ascii="宋体" w:hAnsi="宋体" w:hint="eastAsia"/>
          <w:sz w:val="24"/>
          <w:szCs w:val="24"/>
        </w:rPr>
        <w:t>起7个工作日内，以书面形式（加盖单位公章）向</w:t>
      </w:r>
      <w:r>
        <w:rPr>
          <w:rFonts w:ascii="宋体" w:hAnsi="宋体" w:hint="eastAsia"/>
          <w:sz w:val="24"/>
          <w:szCs w:val="24"/>
          <w:lang w:eastAsia="zh-CN"/>
        </w:rPr>
        <w:t>采购人</w:t>
      </w:r>
      <w:r>
        <w:rPr>
          <w:rFonts w:ascii="宋体" w:hAnsi="宋体" w:hint="eastAsia"/>
          <w:sz w:val="24"/>
          <w:szCs w:val="24"/>
        </w:rPr>
        <w:t>提出质疑请求、理由及事实证据材料。</w:t>
      </w:r>
    </w:p>
    <w:p>
      <w:pPr>
        <w:pStyle w:val="style0"/>
        <w:spacing w:lineRule="exact" w:line="500"/>
        <w:ind w:firstLine="420"/>
        <w:rPr>
          <w:rFonts w:ascii="宋体" w:hAnsi="宋体"/>
          <w:sz w:val="24"/>
          <w:szCs w:val="24"/>
        </w:rPr>
      </w:pPr>
      <w:r>
        <w:rPr>
          <w:rFonts w:ascii="宋体" w:hAnsi="宋体" w:hint="eastAsia"/>
          <w:sz w:val="24"/>
          <w:szCs w:val="24"/>
        </w:rPr>
        <w:t>6．4投标人可在投标截止时间5日前，对招标文件如有疑问要求澄清的，可用书面形式通知</w:t>
      </w:r>
      <w:r>
        <w:rPr>
          <w:rFonts w:ascii="宋体" w:hAnsi="宋体" w:hint="eastAsia"/>
          <w:sz w:val="24"/>
          <w:szCs w:val="24"/>
          <w:lang w:eastAsia="zh-CN"/>
        </w:rPr>
        <w:t>采购人</w:t>
      </w:r>
      <w:r>
        <w:rPr>
          <w:rFonts w:ascii="宋体" w:hAnsi="宋体" w:hint="eastAsia"/>
          <w:sz w:val="24"/>
          <w:szCs w:val="24"/>
        </w:rPr>
        <w:t>，</w:t>
      </w:r>
      <w:r>
        <w:rPr>
          <w:rFonts w:ascii="宋体" w:hAnsi="宋体" w:hint="eastAsia"/>
          <w:sz w:val="24"/>
          <w:szCs w:val="24"/>
          <w:lang w:eastAsia="zh-CN"/>
        </w:rPr>
        <w:t>采购人</w:t>
      </w:r>
      <w:r>
        <w:rPr>
          <w:rFonts w:ascii="宋体" w:hAnsi="宋体" w:hint="eastAsia"/>
          <w:sz w:val="24"/>
          <w:szCs w:val="24"/>
        </w:rPr>
        <w:t>应用书面作答（包括网上公告形式）。如有必要，可将答复内容包括原提出的问题（但不标明问题查询的来源），以网上公告形式通告潜在投标人。</w:t>
      </w:r>
    </w:p>
    <w:p>
      <w:pPr>
        <w:pStyle w:val="style0"/>
        <w:spacing w:lineRule="exact" w:line="500"/>
        <w:ind w:firstLine="420"/>
        <w:rPr>
          <w:rFonts w:ascii="宋体" w:hAnsi="宋体"/>
          <w:sz w:val="24"/>
          <w:szCs w:val="24"/>
        </w:rPr>
      </w:pPr>
      <w:r>
        <w:rPr>
          <w:rFonts w:ascii="宋体" w:hAnsi="宋体" w:hint="eastAsia"/>
          <w:sz w:val="24"/>
          <w:szCs w:val="24"/>
        </w:rPr>
        <w:t>6．5</w:t>
      </w:r>
      <w:r>
        <w:rPr>
          <w:rFonts w:ascii="宋体" w:hAnsi="宋体" w:hint="eastAsia"/>
          <w:sz w:val="24"/>
          <w:szCs w:val="24"/>
          <w:lang w:eastAsia="zh-CN"/>
        </w:rPr>
        <w:t>采购人</w:t>
      </w:r>
      <w:r>
        <w:rPr>
          <w:rFonts w:ascii="宋体" w:hAnsi="宋体" w:hint="eastAsia"/>
          <w:sz w:val="24"/>
          <w:szCs w:val="24"/>
        </w:rPr>
        <w:t>在投标截止时间前，可对招标文件做必要的澄清或修改，并在指定的政府采购信息发布媒体上发布补充公告。该澄清或者修改的内容为招标文件的组成部分。</w:t>
      </w:r>
    </w:p>
    <w:p>
      <w:pPr>
        <w:pStyle w:val="style0"/>
        <w:spacing w:lineRule="exact" w:line="500"/>
        <w:ind w:firstLine="420"/>
        <w:rPr>
          <w:rFonts w:ascii="宋体" w:hAnsi="宋体"/>
          <w:sz w:val="24"/>
          <w:szCs w:val="24"/>
        </w:rPr>
      </w:pPr>
      <w:r>
        <w:rPr>
          <w:rFonts w:ascii="宋体" w:hAnsi="宋体" w:hint="eastAsia"/>
          <w:sz w:val="24"/>
          <w:szCs w:val="24"/>
        </w:rPr>
        <w:t>6．6因6.4条款或6.5条款做出实质性澄清或修改影响投标人编制投标文件的，至投标截止时间不足15日的，应顺延推迟投标截止时间和开标时间，并在指定的政府采购信息发布媒体上发布补充公告。</w:t>
      </w:r>
    </w:p>
    <w:p>
      <w:pPr>
        <w:pStyle w:val="style0"/>
        <w:spacing w:lineRule="exact" w:line="500"/>
        <w:jc w:val="center"/>
        <w:rPr>
          <w:rFonts w:ascii="宋体" w:hAnsi="宋体"/>
          <w:b/>
          <w:sz w:val="24"/>
          <w:szCs w:val="24"/>
        </w:rPr>
      </w:pPr>
      <w:r>
        <w:rPr>
          <w:rFonts w:ascii="宋体" w:hAnsi="宋体" w:hint="eastAsia"/>
          <w:b/>
          <w:sz w:val="24"/>
          <w:szCs w:val="24"/>
        </w:rPr>
        <w:t>C  投标文件</w:t>
      </w:r>
    </w:p>
    <w:p>
      <w:pPr>
        <w:pStyle w:val="style0"/>
        <w:spacing w:lineRule="exact" w:line="500"/>
        <w:rPr>
          <w:rFonts w:ascii="宋体" w:hAnsi="宋体"/>
          <w:sz w:val="24"/>
          <w:szCs w:val="24"/>
        </w:rPr>
      </w:pPr>
      <w:r>
        <w:rPr>
          <w:rFonts w:ascii="宋体" w:hAnsi="宋体" w:hint="eastAsia"/>
          <w:b/>
          <w:sz w:val="24"/>
          <w:szCs w:val="24"/>
        </w:rPr>
        <w:t xml:space="preserve">    </w:t>
      </w:r>
      <w:r>
        <w:rPr>
          <w:rFonts w:ascii="宋体" w:hAnsi="宋体" w:hint="eastAsia"/>
          <w:sz w:val="24"/>
          <w:szCs w:val="24"/>
        </w:rPr>
        <w:t>7、投标文件语言和计量单位</w:t>
      </w:r>
    </w:p>
    <w:p>
      <w:pPr>
        <w:pStyle w:val="style67"/>
        <w:rPr>
          <w:rFonts w:ascii="宋体" w:hAnsi="宋体"/>
          <w:sz w:val="24"/>
          <w:szCs w:val="24"/>
        </w:rPr>
      </w:pPr>
      <w:r>
        <w:rPr>
          <w:rFonts w:ascii="宋体" w:hAnsi="宋体" w:hint="eastAsia"/>
          <w:sz w:val="24"/>
          <w:szCs w:val="24"/>
        </w:rPr>
        <w:t xml:space="preserve"> 7．1投标文件应用中文书写。投标文件中所附或所引用的原件不是中文时，应附中文译本。</w:t>
      </w:r>
    </w:p>
    <w:p>
      <w:pPr>
        <w:pStyle w:val="style67"/>
        <w:ind w:firstLine="480" w:firstLineChars="200"/>
        <w:rPr>
          <w:rFonts w:ascii="宋体" w:hAnsi="宋体"/>
          <w:sz w:val="24"/>
          <w:szCs w:val="24"/>
        </w:rPr>
      </w:pPr>
      <w:r>
        <w:rPr>
          <w:rFonts w:ascii="宋体" w:hAnsi="宋体" w:hint="eastAsia"/>
          <w:sz w:val="24"/>
          <w:szCs w:val="24"/>
        </w:rPr>
        <w:t>7．2投标文件中所使用的计量单位，除招标文件中有特殊要求外，应采用国家法定计量单位。</w:t>
      </w:r>
    </w:p>
    <w:p>
      <w:pPr>
        <w:pStyle w:val="style0"/>
        <w:spacing w:lineRule="exact" w:line="500"/>
        <w:ind w:firstLine="420"/>
        <w:rPr>
          <w:rFonts w:ascii="宋体" w:hAnsi="宋体"/>
          <w:sz w:val="24"/>
          <w:szCs w:val="24"/>
        </w:rPr>
      </w:pPr>
      <w:r>
        <w:rPr>
          <w:rFonts w:ascii="宋体" w:hAnsi="宋体" w:hint="eastAsia"/>
          <w:sz w:val="24"/>
          <w:szCs w:val="24"/>
        </w:rPr>
        <w:t xml:space="preserve"> 8、投标文件的制作</w:t>
      </w:r>
    </w:p>
    <w:p>
      <w:pPr>
        <w:pStyle w:val="style4114"/>
        <w:numPr>
          <w:ilvl w:val="0"/>
          <w:numId w:val="0"/>
        </w:numPr>
        <w:snapToGrid w:val="false"/>
        <w:spacing w:lineRule="exact" w:line="400"/>
        <w:ind w:firstLine="480" w:firstLineChars="200"/>
        <w:rPr>
          <w:sz w:val="24"/>
          <w:szCs w:val="24"/>
        </w:rPr>
      </w:pPr>
      <w:r>
        <w:rPr>
          <w:rFonts w:hint="eastAsia"/>
          <w:sz w:val="24"/>
          <w:szCs w:val="24"/>
        </w:rPr>
        <w:t>8.1 投标文件规格幅面（A4）应与正文一致，按照招标文件第六部分对投标文件格式部分规定的顺序，统一编目编码并编制目录。由于编排混乱导致投标文件被误读或查找不到，责任应当由投标人承担。</w:t>
      </w:r>
    </w:p>
    <w:p>
      <w:pPr>
        <w:pStyle w:val="style0"/>
        <w:spacing w:lineRule="exact" w:line="500"/>
        <w:ind w:firstLine="425"/>
        <w:rPr>
          <w:rFonts w:ascii="宋体" w:hAnsi="宋体"/>
          <w:b/>
          <w:bCs/>
          <w:sz w:val="24"/>
          <w:szCs w:val="24"/>
        </w:rPr>
      </w:pPr>
      <w:r>
        <w:rPr>
          <w:rFonts w:ascii="宋体" w:hAnsi="宋体" w:hint="eastAsia"/>
          <w:b/>
          <w:bCs/>
          <w:sz w:val="24"/>
          <w:szCs w:val="24"/>
        </w:rPr>
        <w:t>8.2 制作电子投标文件的系统配置要求：</w:t>
      </w:r>
      <w:r>
        <w:rPr>
          <w:rFonts w:ascii="宋体" w:hAnsi="宋体" w:hint="eastAsia"/>
          <w:b/>
          <w:bCs/>
          <w:color w:val="ff0000"/>
          <w:sz w:val="24"/>
          <w:szCs w:val="24"/>
        </w:rPr>
        <w:t>64位的windows7及以上操作系统</w:t>
      </w:r>
      <w:r>
        <w:rPr>
          <w:rFonts w:ascii="宋体" w:hAnsi="宋体" w:hint="eastAsia"/>
          <w:b/>
          <w:bCs/>
          <w:sz w:val="24"/>
          <w:szCs w:val="24"/>
        </w:rPr>
        <w:t>。</w:t>
      </w:r>
    </w:p>
    <w:p>
      <w:pPr>
        <w:pStyle w:val="style0"/>
        <w:spacing w:lineRule="exact" w:line="500"/>
        <w:ind w:firstLine="425"/>
        <w:rPr>
          <w:rFonts w:ascii="宋体" w:hAnsi="宋体"/>
          <w:sz w:val="24"/>
          <w:szCs w:val="24"/>
        </w:rPr>
      </w:pPr>
      <w:r>
        <w:rPr>
          <w:rFonts w:ascii="宋体" w:hAnsi="宋体" w:hint="eastAsia"/>
          <w:b/>
          <w:bCs/>
          <w:sz w:val="24"/>
          <w:szCs w:val="24"/>
        </w:rPr>
        <w:t>8.3潜在供应商应提前完成供应商注册，成为浙江省政府采购网</w:t>
      </w:r>
      <w:r>
        <w:rPr>
          <w:rFonts w:ascii="宋体" w:hAnsi="宋体"/>
          <w:b/>
          <w:bCs/>
          <w:sz w:val="24"/>
          <w:szCs w:val="24"/>
        </w:rPr>
        <w:t>(zfcg.czt.zj.gov.cn)</w:t>
      </w:r>
      <w:r>
        <w:rPr>
          <w:rFonts w:ascii="宋体" w:hAnsi="宋体" w:hint="eastAsia"/>
          <w:b/>
          <w:bCs/>
          <w:sz w:val="24"/>
          <w:szCs w:val="24"/>
        </w:rPr>
        <w:t>正式供应商，并完成CA数字证书办理（CA驱动和申领流程：浙江政府采购网 &gt; 下载专区 &gt; 电子投标客户端 &gt; CA驱动和申领流程）。因未注册入库、未办理CA数字证书等原因造成无法投标或投标失败等后果由供应商自行承担。</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8.4供应商通过政采云电子交易客户端（下载位置：浙江政府采购网 &gt; 下载专区 &gt; 电子投标客户端 &gt; 政采云电子交易客户端）制作电子加密投标文件（后缀jmbs），按“供应商-电子交易操作手册.pdf”及本招标文件规定的格式和顺序编制并进行关联定位、加密并在投标截止时间前上传。在生成加密投标文件同时会生成备份投标文件（后缀为bfbs）。备份投标文件是否提交由供应商自行决定。电子投标文件内容应与备份投标文件内容保持一致。</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8.5电子投标文件未按时解密，投标人提供了备份投标文件的，以备份投标文件作为依据，否则视为投标文件撤回，备份投标文件将在评标室实时监控环境下拆封并导入政采云平台。电子投标文件已按时解密的，备份投标文件自动失效。</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8.6投标人选择递交备份投标文件的，必须以U盘为存储介质。 </w:t>
      </w:r>
    </w:p>
    <w:p>
      <w:pPr>
        <w:pStyle w:val="style0"/>
        <w:tabs>
          <w:tab w:val="left" w:leader="none" w:pos="0"/>
        </w:tabs>
        <w:spacing w:lineRule="exact" w:line="500"/>
        <w:ind w:firstLine="420"/>
        <w:rPr>
          <w:rFonts w:ascii="宋体" w:hAnsi="宋体"/>
          <w:color w:val="ff0000"/>
          <w:sz w:val="24"/>
          <w:szCs w:val="24"/>
        </w:rPr>
      </w:pPr>
      <w:r>
        <w:rPr>
          <w:rFonts w:ascii="宋体" w:hAnsi="宋体" w:hint="eastAsia"/>
          <w:sz w:val="24"/>
          <w:szCs w:val="24"/>
        </w:rPr>
        <w:t>8.7备份投标文件密封要求：外包装封面上应注明投标人名称、投标人地址、投标人联系方式（授权代表手机）、投标项目名称、项目编号、标项及“开标时启封”字样，并加盖投标人公章。</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9、投标报价</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9．1投标人要按投标产品数量、价格表的内容要求完整填写。</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9．2对于非标准产品的投标，还应填报报价明细表（报价明细表格式由投标人自行设计）。</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9．3所有投标均以人民币报价，投标人如需用外汇购入某些投标产品，须折合人民币计入总报价中，同时提供美金报价、折扣率、与人民币比值。</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9．4除招标文件中有特殊规定外，</w:t>
      </w:r>
      <w:r>
        <w:rPr>
          <w:rFonts w:ascii="宋体" w:hAnsi="宋体" w:hint="eastAsia"/>
          <w:sz w:val="24"/>
          <w:szCs w:val="24"/>
          <w:lang w:eastAsia="zh-CN"/>
        </w:rPr>
        <w:t>采购人</w:t>
      </w:r>
      <w:r>
        <w:rPr>
          <w:rFonts w:ascii="宋体" w:hAnsi="宋体" w:hint="eastAsia"/>
          <w:sz w:val="24"/>
          <w:szCs w:val="24"/>
        </w:rPr>
        <w:t>不接受任何选择报价，投标人对每一种产品只允许有一个报价。</w:t>
      </w:r>
    </w:p>
    <w:p>
      <w:pPr>
        <w:pStyle w:val="style0"/>
        <w:tabs>
          <w:tab w:val="left" w:leader="none" w:pos="0"/>
        </w:tabs>
        <w:spacing w:lineRule="exact" w:line="500"/>
        <w:ind w:firstLine="480" w:firstLineChars="200"/>
        <w:rPr>
          <w:rFonts w:ascii="宋体" w:hAnsi="宋体"/>
          <w:sz w:val="24"/>
          <w:szCs w:val="24"/>
        </w:rPr>
      </w:pPr>
      <w:r>
        <w:rPr>
          <w:rFonts w:ascii="宋体" w:hAnsi="宋体" w:hint="eastAsia"/>
          <w:sz w:val="24"/>
          <w:szCs w:val="24"/>
        </w:rPr>
        <w:t>9．5最低报价不能作为中标的保证。</w:t>
      </w:r>
    </w:p>
    <w:p>
      <w:pPr>
        <w:pStyle w:val="style0"/>
        <w:tabs>
          <w:tab w:val="left" w:leader="none" w:pos="0"/>
        </w:tabs>
        <w:spacing w:lineRule="exact" w:line="500"/>
        <w:ind w:left="420"/>
        <w:rPr>
          <w:rFonts w:ascii="宋体" w:hAnsi="宋体"/>
          <w:sz w:val="24"/>
          <w:szCs w:val="24"/>
        </w:rPr>
      </w:pPr>
      <w:r>
        <w:rPr>
          <w:rFonts w:ascii="宋体" w:hAnsi="宋体" w:hint="eastAsia"/>
          <w:sz w:val="24"/>
          <w:szCs w:val="24"/>
        </w:rPr>
        <w:t>10、投标文件的有效期</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10．1在投标有效期内，投标文件应保持有效。</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10．2在特殊情况下，</w:t>
      </w:r>
      <w:r>
        <w:rPr>
          <w:rFonts w:ascii="宋体" w:hAnsi="宋体" w:hint="eastAsia"/>
          <w:sz w:val="24"/>
          <w:szCs w:val="24"/>
          <w:lang w:eastAsia="zh-CN"/>
        </w:rPr>
        <w:t>采购人</w:t>
      </w:r>
      <w:r>
        <w:rPr>
          <w:rFonts w:ascii="宋体" w:hAnsi="宋体" w:hint="eastAsia"/>
          <w:sz w:val="24"/>
          <w:szCs w:val="24"/>
        </w:rPr>
        <w:t>可与投标人协商延长投标标书的有效期，这种要求和答复都应以书面的形式进行，同意延长有效期的投标人不能修改投标文件。</w:t>
      </w:r>
    </w:p>
    <w:p>
      <w:pPr>
        <w:pStyle w:val="style0"/>
        <w:tabs>
          <w:tab w:val="left" w:leader="none" w:pos="0"/>
        </w:tabs>
        <w:spacing w:lineRule="exact" w:line="500"/>
        <w:rPr>
          <w:rFonts w:ascii="宋体" w:hAnsi="宋体"/>
          <w:sz w:val="24"/>
          <w:szCs w:val="24"/>
        </w:rPr>
      </w:pPr>
      <w:r>
        <w:rPr>
          <w:rFonts w:ascii="宋体" w:hAnsi="宋体" w:hint="eastAsia"/>
          <w:sz w:val="24"/>
          <w:szCs w:val="24"/>
        </w:rPr>
        <w:tab/>
      </w:r>
      <w:r>
        <w:rPr>
          <w:rFonts w:ascii="宋体" w:hAnsi="宋体" w:hint="eastAsia"/>
          <w:sz w:val="24"/>
          <w:szCs w:val="24"/>
        </w:rPr>
        <w:t>11、投标文件的签署</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投标文件应按招标文件第</w:t>
      </w:r>
      <w:r>
        <w:rPr>
          <w:rFonts w:hint="eastAsia"/>
          <w:sz w:val="24"/>
          <w:szCs w:val="24"/>
        </w:rPr>
        <w:t>六</w:t>
      </w:r>
      <w:r>
        <w:rPr>
          <w:rFonts w:ascii="宋体" w:hAnsi="宋体" w:hint="eastAsia"/>
          <w:sz w:val="24"/>
          <w:szCs w:val="24"/>
        </w:rPr>
        <w:t>部分对投标文件格式部分规定的要求进行签署。</w:t>
      </w:r>
    </w:p>
    <w:p>
      <w:pPr>
        <w:pStyle w:val="style0"/>
        <w:tabs>
          <w:tab w:val="left" w:leader="none" w:pos="0"/>
        </w:tabs>
        <w:spacing w:lineRule="exact" w:line="500"/>
        <w:rPr>
          <w:rFonts w:ascii="宋体" w:hAnsi="宋体"/>
          <w:sz w:val="24"/>
          <w:szCs w:val="24"/>
        </w:rPr>
      </w:pPr>
    </w:p>
    <w:p>
      <w:pPr>
        <w:pStyle w:val="style0"/>
        <w:tabs>
          <w:tab w:val="left" w:leader="none" w:pos="0"/>
        </w:tabs>
        <w:spacing w:lineRule="exact" w:line="500"/>
        <w:ind w:firstLine="420"/>
        <w:jc w:val="center"/>
        <w:rPr>
          <w:rFonts w:ascii="宋体" w:hAnsi="宋体"/>
          <w:b/>
          <w:sz w:val="24"/>
          <w:szCs w:val="24"/>
        </w:rPr>
      </w:pPr>
      <w:r>
        <w:rPr>
          <w:rFonts w:ascii="宋体" w:hAnsi="宋体" w:hint="eastAsia"/>
          <w:b/>
          <w:sz w:val="24"/>
          <w:szCs w:val="24"/>
        </w:rPr>
        <w:t>D投标文件的递交</w:t>
      </w:r>
    </w:p>
    <w:p>
      <w:pPr>
        <w:pStyle w:val="style0"/>
        <w:tabs>
          <w:tab w:val="left" w:leader="none" w:pos="0"/>
        </w:tabs>
        <w:spacing w:lineRule="exact" w:line="500"/>
        <w:ind w:firstLine="420"/>
        <w:rPr>
          <w:rFonts w:ascii="宋体" w:hAnsi="宋体"/>
          <w:sz w:val="24"/>
          <w:szCs w:val="24"/>
        </w:rPr>
      </w:pPr>
      <w:r>
        <w:rPr>
          <w:rFonts w:ascii="宋体" w:hAnsi="宋体"/>
          <w:sz w:val="24"/>
          <w:szCs w:val="24"/>
        </w:rPr>
        <w:t>12</w:t>
      </w:r>
      <w:r>
        <w:rPr>
          <w:rFonts w:ascii="宋体" w:hAnsi="宋体" w:hint="eastAsia"/>
          <w:sz w:val="24"/>
          <w:szCs w:val="24"/>
        </w:rPr>
        <w:t>、</w:t>
      </w:r>
      <w:r>
        <w:rPr>
          <w:rFonts w:ascii="宋体" w:hAnsi="宋体" w:hint="eastAsia"/>
          <w:sz w:val="24"/>
          <w:szCs w:val="24"/>
        </w:rPr>
        <w:t>投标截止时间</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投标文件须按照招标文件规定的投标时间上传。截至投标截止时间，电子投标通道将关闭，投标人未完成电子投标文件上传的，投标将被拒绝，备份投标文件将被拒收。</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13、投标文件的补充、修改和撤回</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13.1 投标人在投标截止时间前，可对其所递交的投标文件进行补充、修改或者撤回。</w:t>
      </w:r>
    </w:p>
    <w:p>
      <w:pPr>
        <w:pStyle w:val="style0"/>
        <w:tabs>
          <w:tab w:val="left" w:leader="none" w:pos="0"/>
        </w:tabs>
        <w:spacing w:lineRule="exact" w:line="500"/>
        <w:ind w:firstLine="420"/>
        <w:jc w:val="left"/>
        <w:rPr>
          <w:rFonts w:ascii="宋体" w:hAnsi="宋体"/>
          <w:sz w:val="24"/>
          <w:szCs w:val="24"/>
        </w:rPr>
      </w:pPr>
      <w:r>
        <w:rPr>
          <w:rFonts w:ascii="宋体" w:hAnsi="宋体" w:hint="eastAsia"/>
          <w:sz w:val="24"/>
          <w:szCs w:val="24"/>
        </w:rPr>
        <w:t>13.2投标人在投标截止时间前需要对投标文件进行补充、修改的，应当使用投标文件制作工具重新制作并上传。供应商自行决定是否重新递交新的备份投标文件。</w:t>
      </w:r>
    </w:p>
    <w:p>
      <w:pPr>
        <w:pStyle w:val="style0"/>
        <w:tabs>
          <w:tab w:val="left" w:leader="none" w:pos="0"/>
        </w:tabs>
        <w:spacing w:lineRule="exact" w:line="500"/>
        <w:ind w:firstLine="420"/>
        <w:jc w:val="left"/>
        <w:rPr>
          <w:rFonts w:ascii="宋体" w:hAnsi="宋体"/>
          <w:sz w:val="24"/>
          <w:szCs w:val="24"/>
        </w:rPr>
      </w:pPr>
      <w:r>
        <w:rPr>
          <w:rFonts w:ascii="宋体" w:hAnsi="宋体" w:hint="eastAsia"/>
          <w:sz w:val="24"/>
          <w:szCs w:val="24"/>
        </w:rPr>
        <w:t>13.3备份投标文件由于包装不妥，在送交途中严重破损或失散的及未按规定密封或标记的将被拒收。</w:t>
      </w:r>
    </w:p>
    <w:p>
      <w:pPr>
        <w:pStyle w:val="style0"/>
        <w:tabs>
          <w:tab w:val="left" w:leader="none" w:pos="0"/>
        </w:tabs>
        <w:spacing w:lineRule="exact" w:line="500"/>
        <w:ind w:firstLine="420"/>
        <w:jc w:val="left"/>
        <w:rPr>
          <w:rFonts w:ascii="宋体" w:hAnsi="宋体"/>
          <w:b/>
          <w:sz w:val="24"/>
          <w:szCs w:val="24"/>
        </w:rPr>
      </w:pPr>
      <w:r>
        <w:rPr>
          <w:rFonts w:ascii="宋体" w:hAnsi="宋体" w:hint="eastAsia"/>
          <w:sz w:val="24"/>
          <w:szCs w:val="24"/>
        </w:rPr>
        <w:t>13.4在投标截止时间之后，投标人不得撤回投标。</w:t>
      </w:r>
    </w:p>
    <w:p>
      <w:pPr>
        <w:pStyle w:val="style0"/>
        <w:tabs>
          <w:tab w:val="left" w:leader="none" w:pos="0"/>
        </w:tabs>
        <w:spacing w:lineRule="exact" w:line="500"/>
        <w:ind w:firstLine="420"/>
        <w:jc w:val="center"/>
        <w:rPr>
          <w:rFonts w:ascii="宋体" w:hAnsi="宋体"/>
          <w:b/>
          <w:sz w:val="24"/>
          <w:szCs w:val="24"/>
        </w:rPr>
      </w:pPr>
    </w:p>
    <w:p>
      <w:pPr>
        <w:pStyle w:val="style0"/>
        <w:tabs>
          <w:tab w:val="left" w:leader="none" w:pos="0"/>
        </w:tabs>
        <w:spacing w:lineRule="exact" w:line="500"/>
        <w:ind w:firstLine="420"/>
        <w:jc w:val="center"/>
        <w:rPr>
          <w:rFonts w:ascii="宋体" w:hAnsi="宋体"/>
          <w:b/>
          <w:sz w:val="24"/>
          <w:szCs w:val="24"/>
        </w:rPr>
      </w:pPr>
      <w:r>
        <w:rPr>
          <w:rFonts w:ascii="宋体" w:hAnsi="宋体" w:hint="eastAsia"/>
          <w:b/>
          <w:sz w:val="24"/>
          <w:szCs w:val="24"/>
        </w:rPr>
        <w:t>E  开标及评标</w:t>
      </w:r>
    </w:p>
    <w:p>
      <w:pPr>
        <w:pStyle w:val="style0"/>
        <w:spacing w:lineRule="exact" w:line="500"/>
        <w:ind w:firstLine="664" w:firstLineChars="277"/>
        <w:rPr>
          <w:rFonts w:ascii="宋体" w:hAnsi="宋体"/>
          <w:sz w:val="24"/>
          <w:szCs w:val="24"/>
        </w:rPr>
      </w:pPr>
      <w:r>
        <w:rPr>
          <w:rFonts w:ascii="宋体" w:hAnsi="宋体" w:hint="eastAsia"/>
          <w:sz w:val="24"/>
          <w:szCs w:val="24"/>
        </w:rPr>
        <w:t>14. 开标评标过程中出现以下情形，导致电子交易平台无法正常运行，且无法保证电子交易的公平、公正和安全时，</w:t>
      </w:r>
      <w:r>
        <w:rPr>
          <w:rFonts w:ascii="宋体" w:hAnsi="宋体" w:hint="eastAsia"/>
          <w:sz w:val="24"/>
          <w:szCs w:val="24"/>
          <w:lang w:eastAsia="zh-CN"/>
        </w:rPr>
        <w:t>采购人</w:t>
      </w:r>
      <w:r>
        <w:rPr>
          <w:rFonts w:ascii="宋体" w:hAnsi="宋体" w:hint="eastAsia"/>
          <w:sz w:val="24"/>
          <w:szCs w:val="24"/>
        </w:rPr>
        <w:t>可暂停电子交易活动：</w:t>
      </w:r>
    </w:p>
    <w:p>
      <w:pPr>
        <w:pStyle w:val="style0"/>
        <w:spacing w:lineRule="exact" w:line="500"/>
        <w:ind w:firstLine="664" w:firstLineChars="277"/>
        <w:rPr>
          <w:rFonts w:ascii="宋体" w:hAnsi="宋体"/>
          <w:sz w:val="24"/>
          <w:szCs w:val="24"/>
        </w:rPr>
      </w:pPr>
      <w:r>
        <w:rPr>
          <w:rFonts w:ascii="宋体" w:hAnsi="宋体" w:hint="eastAsia"/>
          <w:sz w:val="24"/>
          <w:szCs w:val="24"/>
        </w:rPr>
        <w:t xml:space="preserve">14.1电子交易平台发生故障而无法登录访问的； </w:t>
      </w:r>
    </w:p>
    <w:p>
      <w:pPr>
        <w:pStyle w:val="style0"/>
        <w:spacing w:lineRule="exact" w:line="500"/>
        <w:ind w:firstLine="664" w:firstLineChars="277"/>
        <w:rPr>
          <w:rFonts w:ascii="宋体" w:hAnsi="宋体"/>
          <w:sz w:val="24"/>
          <w:szCs w:val="24"/>
        </w:rPr>
      </w:pPr>
      <w:r>
        <w:rPr>
          <w:rFonts w:ascii="宋体" w:hAnsi="宋体" w:hint="eastAsia"/>
          <w:sz w:val="24"/>
          <w:szCs w:val="24"/>
        </w:rPr>
        <w:t>14.2电子交易平台应用或数据库出现错误，不能进行正常操作的；</w:t>
      </w:r>
    </w:p>
    <w:p>
      <w:pPr>
        <w:pStyle w:val="style0"/>
        <w:spacing w:lineRule="exact" w:line="500"/>
        <w:ind w:firstLine="664" w:firstLineChars="277"/>
        <w:rPr>
          <w:rFonts w:ascii="宋体" w:hAnsi="宋体"/>
          <w:sz w:val="24"/>
          <w:szCs w:val="24"/>
        </w:rPr>
      </w:pPr>
      <w:r>
        <w:rPr>
          <w:rFonts w:ascii="宋体" w:hAnsi="宋体" w:hint="eastAsia"/>
          <w:sz w:val="24"/>
          <w:szCs w:val="24"/>
        </w:rPr>
        <w:t>14.3电子交易平台发现严重安全漏洞，有潜在泄密危险的；</w:t>
      </w:r>
    </w:p>
    <w:p>
      <w:pPr>
        <w:pStyle w:val="style0"/>
        <w:spacing w:lineRule="exact" w:line="500"/>
        <w:ind w:firstLine="664" w:firstLineChars="277"/>
        <w:rPr>
          <w:rFonts w:ascii="宋体" w:hAnsi="宋体"/>
          <w:sz w:val="24"/>
          <w:szCs w:val="24"/>
        </w:rPr>
      </w:pPr>
      <w:r>
        <w:rPr>
          <w:rFonts w:ascii="宋体" w:hAnsi="宋体" w:hint="eastAsia"/>
          <w:sz w:val="24"/>
          <w:szCs w:val="24"/>
        </w:rPr>
        <w:t xml:space="preserve">14.4病毒发作导致不能进行正常操作的； </w:t>
      </w:r>
    </w:p>
    <w:p>
      <w:pPr>
        <w:pStyle w:val="style0"/>
        <w:spacing w:lineRule="exact" w:line="500"/>
        <w:ind w:firstLine="664" w:firstLineChars="277"/>
        <w:rPr>
          <w:rFonts w:ascii="宋体" w:hAnsi="宋体"/>
          <w:sz w:val="24"/>
          <w:szCs w:val="24"/>
        </w:rPr>
      </w:pPr>
      <w:r>
        <w:rPr>
          <w:rFonts w:ascii="宋体" w:hAnsi="宋体" w:hint="eastAsia"/>
          <w:sz w:val="24"/>
          <w:szCs w:val="24"/>
        </w:rPr>
        <w:t>14.5其他无法保证电子交易的公平、公正和安全的情况。</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出现前款规定情形，不影响采购公平、公正性的，</w:t>
      </w:r>
      <w:r>
        <w:rPr>
          <w:rFonts w:ascii="宋体" w:hAnsi="宋体" w:hint="eastAsia"/>
          <w:sz w:val="24"/>
          <w:szCs w:val="24"/>
          <w:lang w:eastAsia="zh-CN"/>
        </w:rPr>
        <w:t>采购人</w:t>
      </w:r>
      <w:r>
        <w:rPr>
          <w:rFonts w:ascii="宋体" w:hAnsi="宋体" w:hint="eastAsia"/>
          <w:sz w:val="24"/>
          <w:szCs w:val="24"/>
        </w:rPr>
        <w:t xml:space="preserve">可以待上述情形消除后继续组织电子交易活动；影响或可能影响采购公平、公正性的，应当重新组织采购。 </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15．电子开标</w:t>
      </w:r>
    </w:p>
    <w:p>
      <w:pPr>
        <w:pStyle w:val="style0"/>
        <w:tabs>
          <w:tab w:val="left" w:leader="none" w:pos="0"/>
        </w:tabs>
        <w:spacing w:lineRule="exact" w:line="500"/>
        <w:ind w:firstLine="480"/>
        <w:rPr>
          <w:rFonts w:ascii="宋体" w:hAnsi="宋体"/>
          <w:sz w:val="24"/>
          <w:szCs w:val="24"/>
        </w:rPr>
      </w:pPr>
      <w:r>
        <w:rPr>
          <w:rFonts w:ascii="宋体" w:hAnsi="宋体" w:hint="eastAsia"/>
          <w:sz w:val="24"/>
          <w:szCs w:val="24"/>
        </w:rPr>
        <w:t xml:space="preserve">15．1  </w:t>
      </w:r>
      <w:r>
        <w:rPr>
          <w:rFonts w:ascii="宋体" w:hAnsi="宋体" w:hint="eastAsia"/>
          <w:sz w:val="24"/>
          <w:szCs w:val="24"/>
          <w:lang w:eastAsia="zh-CN"/>
        </w:rPr>
        <w:t>采购人</w:t>
      </w:r>
      <w:r>
        <w:rPr>
          <w:rFonts w:ascii="宋体" w:hAnsi="宋体" w:hint="eastAsia"/>
          <w:sz w:val="24"/>
          <w:szCs w:val="24"/>
        </w:rPr>
        <w:t>在政采云平台主持电子开标。</w:t>
      </w:r>
    </w:p>
    <w:p>
      <w:pPr>
        <w:pStyle w:val="style0"/>
        <w:tabs>
          <w:tab w:val="left" w:leader="none" w:pos="0"/>
        </w:tabs>
        <w:spacing w:lineRule="exact" w:line="500"/>
        <w:ind w:firstLine="480"/>
        <w:rPr>
          <w:rFonts w:ascii="宋体" w:hAnsi="宋体"/>
          <w:sz w:val="24"/>
        </w:rPr>
      </w:pPr>
      <w:r>
        <w:rPr>
          <w:rFonts w:ascii="宋体" w:hAnsi="宋体" w:hint="eastAsia"/>
          <w:sz w:val="24"/>
          <w:szCs w:val="24"/>
        </w:rPr>
        <w:t>15.1.1 投标截止时间</w:t>
      </w:r>
      <w:r>
        <w:rPr>
          <w:rFonts w:ascii="宋体" w:hAnsi="宋体" w:hint="eastAsia"/>
          <w:sz w:val="24"/>
        </w:rPr>
        <w:t>到，投标人不足3家，不进入标书解密开标程序。</w:t>
      </w:r>
    </w:p>
    <w:p>
      <w:pPr>
        <w:pStyle w:val="style0"/>
        <w:tabs>
          <w:tab w:val="left" w:leader="none" w:pos="0"/>
        </w:tabs>
        <w:spacing w:lineRule="exact" w:line="500"/>
        <w:ind w:firstLine="480"/>
        <w:rPr>
          <w:rFonts w:ascii="宋体" w:hAnsi="宋体"/>
          <w:sz w:val="24"/>
          <w:szCs w:val="24"/>
        </w:rPr>
      </w:pPr>
      <w:r>
        <w:rPr>
          <w:rFonts w:ascii="宋体" w:hAnsi="宋体" w:hint="eastAsia"/>
          <w:sz w:val="24"/>
        </w:rPr>
        <w:t>15.1.2 投标人</w:t>
      </w:r>
      <w:r>
        <w:rPr>
          <w:rFonts w:ascii="宋体" w:hAnsi="宋体" w:hint="eastAsia"/>
          <w:sz w:val="24"/>
          <w:szCs w:val="24"/>
        </w:rPr>
        <w:t>须登录政采云平台在</w:t>
      </w:r>
      <w:r>
        <w:rPr>
          <w:rFonts w:ascii="宋体" w:hAnsi="宋体" w:hint="eastAsia"/>
          <w:b/>
          <w:bCs/>
          <w:sz w:val="24"/>
          <w:szCs w:val="24"/>
        </w:rPr>
        <w:t>投标截止时间后30分钟内</w:t>
      </w:r>
      <w:r>
        <w:rPr>
          <w:rFonts w:ascii="宋体" w:hAnsi="宋体" w:hint="eastAsia"/>
          <w:sz w:val="24"/>
          <w:szCs w:val="24"/>
        </w:rPr>
        <w:t>用制作加密投标文件的数字认证证书（</w:t>
      </w:r>
      <w:r>
        <w:rPr>
          <w:rFonts w:ascii="宋体" w:hAnsi="宋体" w:hint="eastAsia"/>
          <w:b/>
          <w:bCs/>
          <w:sz w:val="24"/>
          <w:szCs w:val="24"/>
        </w:rPr>
        <w:t>同一个CA证书</w:t>
      </w:r>
      <w:r>
        <w:rPr>
          <w:rFonts w:ascii="宋体" w:hAnsi="宋体" w:hint="eastAsia"/>
          <w:sz w:val="24"/>
          <w:szCs w:val="24"/>
        </w:rPr>
        <w:t>）完成投标文件解密工作，公布开标一览表内容。</w:t>
      </w:r>
      <w:r>
        <w:rPr>
          <w:rFonts w:ascii="宋体" w:hAnsi="宋体" w:hint="eastAsia"/>
          <w:b/>
          <w:bCs/>
          <w:sz w:val="24"/>
          <w:szCs w:val="24"/>
        </w:rPr>
        <w:t>解密结束时间后，系统自动关闭解密通道，</w:t>
      </w:r>
      <w:r>
        <w:rPr>
          <w:rFonts w:ascii="宋体" w:hAnsi="宋体" w:hint="eastAsia"/>
          <w:sz w:val="24"/>
          <w:szCs w:val="24"/>
        </w:rPr>
        <w:t>供应商如按要求递交了备份投标文件的，将由项目负责人将备份投标文件导入政采云平台，视同完成投标文件解密工作。以下三种情形将被视作投标无效：一是仅提供备份投标文件的；二是电子投标文件解密失败，且未在规定时间内提交备份投标文件的；三是电子投标文件解密失败，虽然在规定时间内提交了备份投标文件，但是备份投标文件无法导入或者无法读取或者不符合本招标文件和电子交易平台要求的。</w:t>
      </w:r>
    </w:p>
    <w:p>
      <w:pPr>
        <w:pStyle w:val="style0"/>
        <w:tabs>
          <w:tab w:val="left" w:leader="none" w:pos="0"/>
        </w:tabs>
        <w:spacing w:lineRule="exact" w:line="500"/>
        <w:ind w:firstLine="480"/>
        <w:rPr>
          <w:rFonts w:ascii="宋体" w:hAnsi="宋体"/>
          <w:color w:val="ff0000"/>
          <w:sz w:val="24"/>
          <w:szCs w:val="24"/>
        </w:rPr>
      </w:pPr>
      <w:r>
        <w:rPr>
          <w:rFonts w:ascii="宋体" w:hAnsi="宋体" w:hint="eastAsia"/>
          <w:sz w:val="24"/>
          <w:szCs w:val="24"/>
        </w:rPr>
        <w:t>15.1.3为避免投标工具驱动安装、系统兼容性和网络环境等问题，建议投标人用制作投标文件的电脑进行解密。</w:t>
      </w:r>
    </w:p>
    <w:p>
      <w:pPr>
        <w:pStyle w:val="style0"/>
        <w:tabs>
          <w:tab w:val="left" w:leader="none" w:pos="0"/>
        </w:tabs>
        <w:spacing w:lineRule="exact" w:line="500"/>
        <w:ind w:firstLine="480"/>
        <w:rPr>
          <w:rFonts w:ascii="宋体" w:hAnsi="宋体"/>
          <w:color w:val="ff0000"/>
          <w:sz w:val="24"/>
        </w:rPr>
      </w:pPr>
      <w:r>
        <w:rPr>
          <w:rFonts w:ascii="宋体" w:hAnsi="宋体" w:hint="eastAsia"/>
          <w:sz w:val="24"/>
          <w:szCs w:val="24"/>
        </w:rPr>
        <w:t>15．2 需要参加项目现场讲标（答辩）的，授权代表应当参加，并在投标现场提供参加人员名单及身份证明材料。</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16．对投标文件的初审</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16．1初审内容为投标文件是否符合招标文件的要求、内容是否完整、有无计算错误，文件签署是否齐全。</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16．2对价格错误，评审委员会按下述原则修正：</w:t>
      </w:r>
    </w:p>
    <w:p>
      <w:pPr>
        <w:pStyle w:val="style0"/>
        <w:numPr>
          <w:ilvl w:val="0"/>
          <w:numId w:val="48"/>
        </w:numPr>
        <w:tabs>
          <w:tab w:val="clear" w:pos="945"/>
        </w:tabs>
        <w:spacing w:lineRule="exact" w:line="500"/>
        <w:ind w:left="0" w:firstLine="420"/>
        <w:rPr>
          <w:rFonts w:ascii="宋体" w:hAnsi="宋体"/>
          <w:sz w:val="24"/>
          <w:szCs w:val="24"/>
        </w:rPr>
      </w:pPr>
      <w:r>
        <w:rPr>
          <w:rFonts w:ascii="宋体" w:hAnsi="宋体" w:hint="eastAsia"/>
          <w:sz w:val="24"/>
          <w:szCs w:val="24"/>
        </w:rPr>
        <w:t>开标一览表与分项报价表等投标文件相应内容不一致的，以开标一览表为准；</w:t>
      </w:r>
    </w:p>
    <w:p>
      <w:pPr>
        <w:pStyle w:val="style0"/>
        <w:numPr>
          <w:ilvl w:val="0"/>
          <w:numId w:val="48"/>
        </w:numPr>
        <w:tabs>
          <w:tab w:val="clear" w:pos="945"/>
        </w:tabs>
        <w:spacing w:lineRule="exact" w:line="500"/>
        <w:ind w:left="0" w:firstLine="420"/>
        <w:rPr>
          <w:rFonts w:ascii="宋体" w:hAnsi="宋体"/>
          <w:sz w:val="24"/>
          <w:szCs w:val="24"/>
        </w:rPr>
      </w:pPr>
      <w:r>
        <w:rPr>
          <w:rFonts w:ascii="宋体" w:hAnsi="宋体" w:hint="eastAsia"/>
          <w:sz w:val="24"/>
          <w:szCs w:val="24"/>
        </w:rPr>
        <w:t>大写金额与小写金额不一致的，以大写金额为准；</w:t>
      </w:r>
    </w:p>
    <w:p>
      <w:pPr>
        <w:pStyle w:val="style0"/>
        <w:numPr>
          <w:ilvl w:val="0"/>
          <w:numId w:val="48"/>
        </w:numPr>
        <w:tabs>
          <w:tab w:val="clear" w:pos="945"/>
        </w:tabs>
        <w:spacing w:lineRule="exact" w:line="500"/>
        <w:ind w:left="0" w:firstLine="420"/>
        <w:rPr>
          <w:rFonts w:ascii="宋体" w:hAnsi="宋体"/>
          <w:sz w:val="24"/>
          <w:szCs w:val="24"/>
        </w:rPr>
      </w:pPr>
      <w:r>
        <w:rPr>
          <w:rFonts w:ascii="宋体" w:hAnsi="宋体" w:hint="eastAsia"/>
          <w:sz w:val="24"/>
          <w:szCs w:val="24"/>
        </w:rPr>
        <w:t>单价金额小数点或者百分比有明显错位的，以开标一览表的总价为准，并修改单价；</w:t>
      </w:r>
    </w:p>
    <w:p>
      <w:pPr>
        <w:pStyle w:val="style0"/>
        <w:numPr>
          <w:ilvl w:val="0"/>
          <w:numId w:val="48"/>
        </w:numPr>
        <w:tabs>
          <w:tab w:val="clear" w:pos="945"/>
        </w:tabs>
        <w:spacing w:lineRule="exact" w:line="500"/>
        <w:ind w:left="0" w:firstLine="420"/>
        <w:rPr>
          <w:rFonts w:ascii="宋体" w:hAnsi="宋体"/>
          <w:sz w:val="24"/>
          <w:szCs w:val="24"/>
        </w:rPr>
      </w:pPr>
      <w:r>
        <w:rPr>
          <w:rFonts w:ascii="宋体" w:hAnsi="宋体" w:hint="eastAsia"/>
          <w:sz w:val="24"/>
          <w:szCs w:val="24"/>
        </w:rPr>
        <w:t>总价金额与按单价汇总金额不一致的，以单价金额计算结果为准；</w:t>
      </w:r>
    </w:p>
    <w:p>
      <w:pPr>
        <w:pStyle w:val="style0"/>
        <w:spacing w:lineRule="exact" w:line="500"/>
        <w:ind w:firstLine="480" w:firstLineChars="200"/>
        <w:rPr>
          <w:rFonts w:ascii="宋体" w:hAnsi="宋体"/>
          <w:sz w:val="24"/>
          <w:szCs w:val="24"/>
        </w:rPr>
      </w:pPr>
      <w:r>
        <w:rPr>
          <w:rFonts w:ascii="宋体" w:hAnsi="宋体" w:hint="eastAsia"/>
          <w:sz w:val="24"/>
          <w:szCs w:val="24"/>
        </w:rPr>
        <w:t>同时出现两种以上不一致的，按照前款规定的顺序修正。修正后的报价经投标人确认后产生约束力，投标人不确认的，其</w:t>
      </w:r>
      <w:r>
        <w:rPr>
          <w:rFonts w:ascii="宋体" w:hAnsi="宋体" w:hint="eastAsia"/>
          <w:b/>
          <w:bCs/>
          <w:sz w:val="24"/>
          <w:szCs w:val="24"/>
        </w:rPr>
        <w:t>投标无效</w:t>
      </w:r>
      <w:r>
        <w:rPr>
          <w:rFonts w:ascii="宋体" w:hAnsi="宋体" w:hint="eastAsia"/>
          <w:sz w:val="24"/>
          <w:szCs w:val="24"/>
        </w:rPr>
        <w:t>。</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16．3投标文件内容有歧义或不一致的，按不利于投标人作出认定。</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16．4</w:t>
      </w:r>
      <w:r>
        <w:rPr>
          <w:rFonts w:ascii="宋体" w:hAnsi="宋体" w:hint="eastAsia"/>
          <w:sz w:val="24"/>
          <w:szCs w:val="24"/>
          <w:lang w:eastAsia="zh-CN"/>
        </w:rPr>
        <w:t>采购人</w:t>
      </w:r>
      <w:r>
        <w:rPr>
          <w:rFonts w:ascii="宋体" w:hAnsi="宋体" w:hint="eastAsia"/>
          <w:sz w:val="24"/>
          <w:szCs w:val="24"/>
        </w:rPr>
        <w:t>对投标文件的判定，只依据投标内容本身，不依靠开标后的任何外来证明。</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16.5 在评审过程中发现投标人有恶意串通、妨碍其他投标人竞争、损害采购人或其他投标人合法权益情形的，其</w:t>
      </w:r>
      <w:r>
        <w:rPr>
          <w:rFonts w:ascii="宋体" w:hAnsi="宋体" w:hint="eastAsia"/>
          <w:b/>
          <w:bCs/>
          <w:sz w:val="24"/>
          <w:szCs w:val="24"/>
        </w:rPr>
        <w:t>投标无效</w:t>
      </w:r>
      <w:r>
        <w:rPr>
          <w:rFonts w:ascii="宋体" w:hAnsi="宋体" w:hint="eastAsia"/>
          <w:sz w:val="24"/>
          <w:szCs w:val="24"/>
        </w:rPr>
        <w:t>，并报告本级财政部门。</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16.6 有下列情形之一的，视为投标人串通投标，其</w:t>
      </w:r>
      <w:r>
        <w:rPr>
          <w:rFonts w:ascii="宋体" w:hAnsi="宋体" w:hint="eastAsia"/>
          <w:b/>
          <w:bCs/>
          <w:sz w:val="24"/>
          <w:szCs w:val="24"/>
        </w:rPr>
        <w:t>投标无效</w:t>
      </w:r>
      <w:r>
        <w:rPr>
          <w:rFonts w:ascii="宋体" w:hAnsi="宋体" w:hint="eastAsia"/>
          <w:sz w:val="24"/>
          <w:szCs w:val="24"/>
        </w:rPr>
        <w:t>，并报告本级财政部门：</w:t>
      </w:r>
    </w:p>
    <w:p>
      <w:pPr>
        <w:pStyle w:val="style0"/>
        <w:tabs>
          <w:tab w:val="left" w:leader="none" w:pos="0"/>
        </w:tabs>
        <w:spacing w:lineRule="exact" w:line="500"/>
        <w:ind w:firstLine="420"/>
        <w:rPr>
          <w:rFonts w:ascii="宋体" w:hAnsi="宋体"/>
          <w:b/>
          <w:bCs/>
          <w:color w:val="ff0000"/>
          <w:sz w:val="24"/>
          <w:szCs w:val="24"/>
        </w:rPr>
      </w:pPr>
      <w:r>
        <w:rPr>
          <w:rFonts w:ascii="宋体" w:hAnsi="宋体" w:hint="eastAsia"/>
          <w:b/>
          <w:bCs/>
          <w:color w:val="ff0000"/>
          <w:sz w:val="24"/>
          <w:szCs w:val="24"/>
        </w:rPr>
        <w:t>16.6.1 不同投标人的投标文件由同一单位或者个人编制；</w:t>
      </w:r>
    </w:p>
    <w:p>
      <w:pPr>
        <w:pStyle w:val="style0"/>
        <w:tabs>
          <w:tab w:val="left" w:leader="none" w:pos="0"/>
        </w:tabs>
        <w:spacing w:lineRule="exact" w:line="500"/>
        <w:ind w:firstLine="420"/>
        <w:rPr>
          <w:rFonts w:ascii="宋体" w:hAnsi="宋体"/>
          <w:b/>
          <w:bCs/>
          <w:color w:val="ff0000"/>
          <w:sz w:val="24"/>
          <w:szCs w:val="24"/>
        </w:rPr>
      </w:pPr>
      <w:r>
        <w:rPr>
          <w:rFonts w:ascii="宋体" w:hAnsi="宋体" w:hint="eastAsia"/>
          <w:b/>
          <w:bCs/>
          <w:color w:val="ff0000"/>
          <w:sz w:val="24"/>
          <w:szCs w:val="24"/>
        </w:rPr>
        <w:t>16.6.2 不同投标人委托同一单位或者个人办理投标事宜；</w:t>
      </w:r>
    </w:p>
    <w:p>
      <w:pPr>
        <w:pStyle w:val="style0"/>
        <w:tabs>
          <w:tab w:val="left" w:leader="none" w:pos="0"/>
        </w:tabs>
        <w:spacing w:lineRule="exact" w:line="500"/>
        <w:ind w:firstLine="420"/>
        <w:rPr>
          <w:rFonts w:ascii="宋体" w:hAnsi="宋体"/>
          <w:b/>
          <w:bCs/>
          <w:color w:val="ff0000"/>
          <w:sz w:val="24"/>
          <w:szCs w:val="24"/>
        </w:rPr>
      </w:pPr>
      <w:r>
        <w:rPr>
          <w:rFonts w:ascii="宋体" w:hAnsi="宋体" w:hint="eastAsia"/>
          <w:b/>
          <w:bCs/>
          <w:color w:val="ff0000"/>
          <w:sz w:val="24"/>
          <w:szCs w:val="24"/>
        </w:rPr>
        <w:t>16.6.3 不同投标人的投标文件载明的项目管理成员或者联系人员为同一人；</w:t>
      </w:r>
    </w:p>
    <w:p>
      <w:pPr>
        <w:pStyle w:val="style0"/>
        <w:tabs>
          <w:tab w:val="left" w:leader="none" w:pos="0"/>
        </w:tabs>
        <w:spacing w:lineRule="exact" w:line="500"/>
        <w:ind w:firstLine="420"/>
        <w:rPr>
          <w:rFonts w:ascii="宋体" w:hAnsi="宋体"/>
          <w:b/>
          <w:bCs/>
          <w:color w:val="ff0000"/>
          <w:sz w:val="24"/>
          <w:szCs w:val="24"/>
        </w:rPr>
      </w:pPr>
      <w:r>
        <w:rPr>
          <w:rFonts w:ascii="宋体" w:hAnsi="宋体" w:hint="eastAsia"/>
          <w:b/>
          <w:bCs/>
          <w:color w:val="ff0000"/>
          <w:sz w:val="24"/>
          <w:szCs w:val="24"/>
        </w:rPr>
        <w:t>16.6.4 不同投标人的投标文件异常一致或者投标报价呈规律性差异；</w:t>
      </w:r>
    </w:p>
    <w:p>
      <w:pPr>
        <w:pStyle w:val="style0"/>
        <w:tabs>
          <w:tab w:val="left" w:leader="none" w:pos="0"/>
        </w:tabs>
        <w:spacing w:lineRule="exact" w:line="500"/>
        <w:ind w:firstLine="420"/>
        <w:rPr>
          <w:rFonts w:ascii="宋体" w:hAnsi="宋体"/>
          <w:b/>
          <w:bCs/>
          <w:color w:val="ff0000"/>
          <w:sz w:val="24"/>
          <w:szCs w:val="24"/>
        </w:rPr>
      </w:pPr>
      <w:r>
        <w:rPr>
          <w:rFonts w:ascii="宋体" w:hAnsi="宋体" w:hint="eastAsia"/>
          <w:b/>
          <w:bCs/>
          <w:color w:val="ff0000"/>
          <w:sz w:val="24"/>
          <w:szCs w:val="24"/>
        </w:rPr>
        <w:t>16.6.5 不同投标人的投标文件互相混装；</w:t>
      </w:r>
    </w:p>
    <w:p>
      <w:pPr>
        <w:pStyle w:val="style0"/>
        <w:tabs>
          <w:tab w:val="left" w:leader="none" w:pos="0"/>
        </w:tabs>
        <w:spacing w:lineRule="exact" w:line="500"/>
        <w:ind w:firstLine="420"/>
        <w:rPr>
          <w:rFonts w:ascii="宋体" w:hAnsi="宋体"/>
          <w:b/>
          <w:bCs/>
          <w:color w:val="ff0000"/>
          <w:sz w:val="24"/>
          <w:szCs w:val="24"/>
        </w:rPr>
      </w:pPr>
      <w:r>
        <w:rPr>
          <w:rFonts w:ascii="宋体" w:hAnsi="宋体" w:hint="eastAsia"/>
          <w:b/>
          <w:bCs/>
          <w:color w:val="ff0000"/>
          <w:sz w:val="24"/>
          <w:szCs w:val="24"/>
        </w:rPr>
        <w:t>16.6.6 不同投标人的投标文件出自同一终端设备或在相同Internet主机分配地址（相同IP地址）网上报名投标。</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16.7 有下列情形之一的，属于恶意串通投标，其</w:t>
      </w:r>
      <w:r>
        <w:rPr>
          <w:rFonts w:ascii="宋体" w:hAnsi="宋体" w:hint="eastAsia"/>
          <w:b/>
          <w:bCs/>
          <w:sz w:val="24"/>
          <w:szCs w:val="24"/>
        </w:rPr>
        <w:t>投标无效</w:t>
      </w:r>
      <w:r>
        <w:rPr>
          <w:rFonts w:ascii="宋体" w:hAnsi="宋体" w:hint="eastAsia"/>
          <w:sz w:val="24"/>
          <w:szCs w:val="24"/>
        </w:rPr>
        <w:t>，并报告本级财政部门：</w:t>
      </w:r>
    </w:p>
    <w:p>
      <w:pPr>
        <w:pStyle w:val="style0"/>
        <w:tabs>
          <w:tab w:val="left" w:leader="none" w:pos="0"/>
        </w:tabs>
        <w:spacing w:lineRule="exact" w:line="500"/>
        <w:ind w:firstLine="420"/>
        <w:rPr>
          <w:rFonts w:ascii="宋体" w:hAnsi="宋体"/>
          <w:b/>
          <w:bCs/>
          <w:color w:val="ff0000"/>
          <w:sz w:val="24"/>
          <w:szCs w:val="24"/>
        </w:rPr>
      </w:pPr>
      <w:r>
        <w:rPr>
          <w:rFonts w:ascii="宋体" w:hAnsi="宋体" w:hint="eastAsia"/>
          <w:b/>
          <w:bCs/>
          <w:color w:val="ff0000"/>
          <w:sz w:val="24"/>
          <w:szCs w:val="24"/>
        </w:rPr>
        <w:t>16.7.1投标人直接或者间接从采购人或者采购机构处获得其他投标人的相关情况并修改其投标文件或者响应文件；</w:t>
      </w:r>
    </w:p>
    <w:p>
      <w:pPr>
        <w:pStyle w:val="style0"/>
        <w:tabs>
          <w:tab w:val="left" w:leader="none" w:pos="0"/>
        </w:tabs>
        <w:spacing w:lineRule="exact" w:line="500"/>
        <w:ind w:firstLine="420"/>
        <w:rPr>
          <w:rFonts w:ascii="宋体" w:hAnsi="宋体"/>
          <w:b/>
          <w:bCs/>
          <w:color w:val="ff0000"/>
          <w:sz w:val="24"/>
          <w:szCs w:val="24"/>
        </w:rPr>
      </w:pPr>
      <w:r>
        <w:rPr>
          <w:rFonts w:ascii="宋体" w:hAnsi="宋体" w:hint="eastAsia"/>
          <w:b/>
          <w:bCs/>
          <w:color w:val="ff0000"/>
          <w:sz w:val="24"/>
          <w:szCs w:val="24"/>
        </w:rPr>
        <w:t>16.7.2投标人按照采购人或者采购机构的授意撤换、修改投标文件或者响应文件；</w:t>
      </w:r>
    </w:p>
    <w:p>
      <w:pPr>
        <w:pStyle w:val="style0"/>
        <w:tabs>
          <w:tab w:val="left" w:leader="none" w:pos="0"/>
        </w:tabs>
        <w:spacing w:lineRule="exact" w:line="500"/>
        <w:ind w:firstLine="420"/>
        <w:rPr>
          <w:rFonts w:ascii="宋体" w:hAnsi="宋体"/>
          <w:b/>
          <w:bCs/>
          <w:color w:val="ff0000"/>
          <w:sz w:val="24"/>
          <w:szCs w:val="24"/>
        </w:rPr>
      </w:pPr>
      <w:r>
        <w:rPr>
          <w:rFonts w:ascii="宋体" w:hAnsi="宋体" w:hint="eastAsia"/>
          <w:b/>
          <w:bCs/>
          <w:color w:val="ff0000"/>
          <w:sz w:val="24"/>
          <w:szCs w:val="24"/>
        </w:rPr>
        <w:t>16.7.3投标人之间协商报价、技术方案等投标文件或者响应文件的实质性内容；</w:t>
      </w:r>
    </w:p>
    <w:p>
      <w:pPr>
        <w:pStyle w:val="style0"/>
        <w:tabs>
          <w:tab w:val="left" w:leader="none" w:pos="0"/>
        </w:tabs>
        <w:spacing w:lineRule="exact" w:line="500"/>
        <w:ind w:firstLine="420"/>
        <w:rPr>
          <w:rFonts w:ascii="宋体" w:hAnsi="宋体"/>
          <w:b/>
          <w:bCs/>
          <w:color w:val="ff0000"/>
          <w:sz w:val="24"/>
          <w:szCs w:val="24"/>
        </w:rPr>
      </w:pPr>
      <w:r>
        <w:rPr>
          <w:rFonts w:ascii="宋体" w:hAnsi="宋体" w:hint="eastAsia"/>
          <w:b/>
          <w:bCs/>
          <w:color w:val="ff0000"/>
          <w:sz w:val="24"/>
          <w:szCs w:val="24"/>
        </w:rPr>
        <w:t>16.7.4属于同一集团、协会、商会等组织成员的投标人按照该组织要求协同参加政府采购活动；</w:t>
      </w:r>
    </w:p>
    <w:p>
      <w:pPr>
        <w:pStyle w:val="style0"/>
        <w:tabs>
          <w:tab w:val="left" w:leader="none" w:pos="0"/>
        </w:tabs>
        <w:spacing w:lineRule="exact" w:line="500"/>
        <w:ind w:firstLine="420"/>
        <w:rPr>
          <w:rFonts w:ascii="宋体" w:hAnsi="宋体"/>
          <w:b/>
          <w:bCs/>
          <w:color w:val="ff0000"/>
          <w:sz w:val="24"/>
          <w:szCs w:val="24"/>
        </w:rPr>
      </w:pPr>
      <w:r>
        <w:rPr>
          <w:rFonts w:ascii="宋体" w:hAnsi="宋体" w:hint="eastAsia"/>
          <w:b/>
          <w:bCs/>
          <w:color w:val="ff0000"/>
          <w:sz w:val="24"/>
          <w:szCs w:val="24"/>
        </w:rPr>
        <w:t>16.7.5投标人之间事先约定由某一特定投标人中标、成交；</w:t>
      </w:r>
    </w:p>
    <w:p>
      <w:pPr>
        <w:pStyle w:val="style0"/>
        <w:tabs>
          <w:tab w:val="left" w:leader="none" w:pos="0"/>
        </w:tabs>
        <w:spacing w:lineRule="exact" w:line="500"/>
        <w:ind w:firstLine="420"/>
        <w:rPr>
          <w:rFonts w:ascii="宋体" w:hAnsi="宋体"/>
          <w:b/>
          <w:bCs/>
          <w:color w:val="ff0000"/>
          <w:sz w:val="24"/>
          <w:szCs w:val="24"/>
        </w:rPr>
      </w:pPr>
      <w:r>
        <w:rPr>
          <w:rFonts w:ascii="宋体" w:hAnsi="宋体" w:hint="eastAsia"/>
          <w:b/>
          <w:bCs/>
          <w:color w:val="ff0000"/>
          <w:sz w:val="24"/>
          <w:szCs w:val="24"/>
        </w:rPr>
        <w:t>16.7.6投标人之间商定部分投标人放弃参加政府采购活动或者放弃中标、成交；</w:t>
      </w:r>
    </w:p>
    <w:p>
      <w:pPr>
        <w:pStyle w:val="style0"/>
        <w:tabs>
          <w:tab w:val="left" w:leader="none" w:pos="0"/>
        </w:tabs>
        <w:spacing w:lineRule="exact" w:line="500"/>
        <w:ind w:firstLine="420"/>
        <w:rPr>
          <w:rFonts w:ascii="宋体" w:hAnsi="宋体"/>
          <w:sz w:val="24"/>
          <w:szCs w:val="24"/>
        </w:rPr>
      </w:pPr>
      <w:r>
        <w:rPr>
          <w:rFonts w:ascii="宋体" w:hAnsi="宋体" w:hint="eastAsia"/>
          <w:b/>
          <w:bCs/>
          <w:color w:val="ff0000"/>
          <w:sz w:val="24"/>
          <w:szCs w:val="24"/>
        </w:rPr>
        <w:t>16.7.7投标人与采购人或者采购机构之间、投标人相互之间，为谋求特定投标人中标、成交或者排斥其他投标人的其他串通行为。</w:t>
      </w:r>
    </w:p>
    <w:p>
      <w:pPr>
        <w:pStyle w:val="style0"/>
        <w:tabs>
          <w:tab w:val="left" w:leader="none" w:pos="0"/>
        </w:tabs>
        <w:spacing w:lineRule="exact" w:line="500"/>
        <w:ind w:firstLine="540" w:firstLineChars="225"/>
        <w:rPr>
          <w:rFonts w:ascii="宋体" w:hAnsi="宋体"/>
          <w:sz w:val="24"/>
          <w:szCs w:val="24"/>
        </w:rPr>
      </w:pPr>
      <w:r>
        <w:rPr>
          <w:rFonts w:ascii="宋体" w:hAnsi="宋体" w:hint="eastAsia"/>
          <w:sz w:val="24"/>
          <w:szCs w:val="24"/>
        </w:rPr>
        <w:t>17．讲标（答辩）及投标的澄清</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17.1需要讲标（答辩）的，</w:t>
      </w:r>
      <w:r>
        <w:rPr>
          <w:rFonts w:ascii="宋体" w:hAnsi="宋体" w:hint="eastAsia"/>
          <w:sz w:val="24"/>
          <w:szCs w:val="24"/>
          <w:lang w:eastAsia="zh-CN"/>
        </w:rPr>
        <w:t>采购人</w:t>
      </w:r>
      <w:r>
        <w:rPr>
          <w:rFonts w:ascii="宋体" w:hAnsi="宋体" w:hint="eastAsia"/>
          <w:sz w:val="24"/>
          <w:szCs w:val="24"/>
        </w:rPr>
        <w:t>工作人员应核对投标人讲标（答辩）人员，依次逐个带领投标人代表进出讲标（答辩）场所。</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17．2</w:t>
      </w:r>
      <w:r>
        <w:rPr>
          <w:rFonts w:ascii="宋体" w:hAnsi="宋体" w:hint="eastAsia"/>
          <w:sz w:val="24"/>
          <w:szCs w:val="24"/>
          <w:lang w:eastAsia="zh-CN"/>
        </w:rPr>
        <w:t>采购人</w:t>
      </w:r>
      <w:r>
        <w:rPr>
          <w:rFonts w:ascii="宋体" w:hAnsi="宋体" w:hint="eastAsia"/>
          <w:sz w:val="24"/>
          <w:szCs w:val="24"/>
        </w:rPr>
        <w:t>有权就投标文件中含混之处向投标人提出询问或澄清要求，投标人应当按照</w:t>
      </w:r>
      <w:r>
        <w:rPr>
          <w:rFonts w:ascii="宋体" w:hAnsi="宋体" w:hint="eastAsia"/>
          <w:sz w:val="24"/>
          <w:szCs w:val="24"/>
          <w:lang w:eastAsia="zh-CN"/>
        </w:rPr>
        <w:t>采购人</w:t>
      </w:r>
      <w:r>
        <w:rPr>
          <w:rFonts w:ascii="宋体" w:hAnsi="宋体" w:hint="eastAsia"/>
          <w:sz w:val="24"/>
          <w:szCs w:val="24"/>
        </w:rPr>
        <w:t>通知的时间、地点进行答疑和澄清。</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17．3必要时</w:t>
      </w:r>
      <w:r>
        <w:rPr>
          <w:rFonts w:ascii="宋体" w:hAnsi="宋体" w:hint="eastAsia"/>
          <w:sz w:val="24"/>
          <w:szCs w:val="24"/>
          <w:lang w:eastAsia="zh-CN"/>
        </w:rPr>
        <w:t>采购人</w:t>
      </w:r>
      <w:r>
        <w:rPr>
          <w:rFonts w:ascii="宋体" w:hAnsi="宋体" w:hint="eastAsia"/>
          <w:sz w:val="24"/>
          <w:szCs w:val="24"/>
        </w:rPr>
        <w:t>可要求投标人就澄清的问题作书面回答，该书面回答应有投标全权代表的签章，并将作为投标内容的一部分。</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17．4投标人对投标文件的澄清不得改变投标价格及实质内容。</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18．比较及评价</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18．1</w:t>
      </w:r>
      <w:r>
        <w:rPr>
          <w:rFonts w:ascii="宋体" w:hAnsi="宋体" w:hint="eastAsia"/>
          <w:sz w:val="24"/>
          <w:szCs w:val="24"/>
          <w:lang w:eastAsia="zh-CN"/>
        </w:rPr>
        <w:t>采购人</w:t>
      </w:r>
      <w:r>
        <w:rPr>
          <w:rFonts w:ascii="宋体" w:hAnsi="宋体" w:hint="eastAsia"/>
          <w:sz w:val="24"/>
          <w:szCs w:val="24"/>
        </w:rPr>
        <w:t>根据招标产品特点组建评审委员会，对具备实质性响应的投标文件进行评估和比较。评审委员会由</w:t>
      </w:r>
      <w:r>
        <w:rPr>
          <w:rFonts w:ascii="宋体" w:hAnsi="宋体" w:hint="eastAsia"/>
          <w:sz w:val="24"/>
          <w:szCs w:val="24"/>
          <w:lang w:eastAsia="zh-CN"/>
        </w:rPr>
        <w:t>采购人</w:t>
      </w:r>
      <w:r>
        <w:rPr>
          <w:rFonts w:ascii="宋体" w:hAnsi="宋体" w:hint="eastAsia"/>
          <w:sz w:val="24"/>
          <w:szCs w:val="24"/>
        </w:rPr>
        <w:t>、产品需求方、技术、经济、法律专家和其他有关方面的代表组成。</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18．2评标标准及评标方法详细见招标文件第二部分。</w:t>
      </w:r>
    </w:p>
    <w:p>
      <w:pPr>
        <w:pStyle w:val="style0"/>
        <w:spacing w:lineRule="exact" w:line="500"/>
        <w:rPr>
          <w:rFonts w:ascii="宋体" w:hAnsi="宋体"/>
          <w:sz w:val="24"/>
          <w:szCs w:val="24"/>
        </w:rPr>
      </w:pPr>
      <w:r>
        <w:rPr>
          <w:rFonts w:ascii="宋体" w:hAnsi="宋体" w:hint="eastAsia"/>
          <w:sz w:val="24"/>
          <w:szCs w:val="24"/>
        </w:rPr>
        <w:t xml:space="preserve">     19．评标过程保密</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19．1开标之后，直到评标结束，凡是属于审查、澄清、评价和比较投标的有关资料以及授标意向等，均不得向投标人或其他无关的人员透露。</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19．</w:t>
      </w:r>
      <w:r>
        <w:rPr>
          <w:rFonts w:ascii="宋体" w:hAnsi="宋体"/>
          <w:sz w:val="24"/>
          <w:szCs w:val="24"/>
        </w:rPr>
        <w:t xml:space="preserve">2 </w:t>
      </w:r>
      <w:r>
        <w:rPr>
          <w:rFonts w:ascii="宋体" w:hAnsi="宋体" w:hint="eastAsia"/>
          <w:sz w:val="24"/>
          <w:szCs w:val="24"/>
        </w:rPr>
        <w:t>在评标期间，投标人企图影响</w:t>
      </w:r>
      <w:r>
        <w:rPr>
          <w:rFonts w:ascii="宋体" w:hAnsi="宋体" w:hint="eastAsia"/>
          <w:sz w:val="24"/>
          <w:szCs w:val="24"/>
          <w:lang w:eastAsia="zh-CN"/>
        </w:rPr>
        <w:t>采购人</w:t>
      </w:r>
      <w:r>
        <w:rPr>
          <w:rFonts w:ascii="宋体" w:hAnsi="宋体" w:hint="eastAsia"/>
          <w:sz w:val="24"/>
          <w:szCs w:val="24"/>
        </w:rPr>
        <w:t>的任何活动，将导致投标被拒绝，并承担相应法律责任。</w:t>
      </w:r>
    </w:p>
    <w:p>
      <w:pPr>
        <w:pStyle w:val="style0"/>
        <w:tabs>
          <w:tab w:val="left" w:leader="none" w:pos="0"/>
          <w:tab w:val="left" w:leader="none" w:pos="3321"/>
        </w:tabs>
        <w:spacing w:lineRule="exact" w:line="500"/>
        <w:ind w:firstLine="420"/>
        <w:rPr>
          <w:rFonts w:ascii="宋体" w:hAnsi="宋体"/>
          <w:b/>
          <w:sz w:val="24"/>
          <w:szCs w:val="24"/>
        </w:rPr>
      </w:pPr>
      <w:r>
        <w:rPr>
          <w:rFonts w:ascii="宋体" w:hAnsi="宋体" w:hint="eastAsia"/>
          <w:sz w:val="24"/>
          <w:szCs w:val="24"/>
        </w:rPr>
        <w:tab/>
      </w:r>
      <w:r>
        <w:rPr>
          <w:rFonts w:ascii="宋体" w:hAnsi="宋体" w:hint="eastAsia"/>
          <w:b/>
          <w:sz w:val="24"/>
          <w:szCs w:val="24"/>
        </w:rPr>
        <w:t>F  授予合同</w:t>
      </w:r>
    </w:p>
    <w:p>
      <w:pPr>
        <w:pStyle w:val="style0"/>
        <w:tabs>
          <w:tab w:val="left" w:leader="none" w:pos="0"/>
        </w:tabs>
        <w:spacing w:lineRule="exact" w:line="500"/>
        <w:rPr>
          <w:rFonts w:ascii="宋体" w:hAnsi="宋体"/>
          <w:sz w:val="24"/>
          <w:szCs w:val="24"/>
        </w:rPr>
      </w:pPr>
      <w:r>
        <w:rPr>
          <w:rFonts w:ascii="宋体" w:hAnsi="宋体" w:hint="eastAsia"/>
          <w:sz w:val="24"/>
          <w:szCs w:val="24"/>
        </w:rPr>
        <w:t xml:space="preserve">    20、公示及定标</w:t>
      </w:r>
    </w:p>
    <w:p>
      <w:pPr>
        <w:pStyle w:val="style0"/>
        <w:tabs>
          <w:tab w:val="left" w:leader="none" w:pos="0"/>
        </w:tabs>
        <w:spacing w:lineRule="exact" w:line="500"/>
        <w:ind w:firstLine="480" w:firstLineChars="200"/>
        <w:rPr>
          <w:rFonts w:ascii="宋体" w:hAnsi="宋体"/>
          <w:sz w:val="24"/>
          <w:szCs w:val="24"/>
        </w:rPr>
      </w:pPr>
      <w:r>
        <w:rPr>
          <w:rFonts w:ascii="宋体" w:hAnsi="宋体" w:hint="eastAsia"/>
          <w:sz w:val="24"/>
          <w:szCs w:val="24"/>
        </w:rPr>
        <w:t>20．1评标结果公示。</w:t>
      </w:r>
      <w:r>
        <w:rPr>
          <w:rFonts w:ascii="宋体" w:hAnsi="宋体" w:hint="eastAsia"/>
          <w:sz w:val="24"/>
          <w:szCs w:val="24"/>
          <w:lang w:eastAsia="zh-CN"/>
        </w:rPr>
        <w:t>采购人</w:t>
      </w:r>
      <w:r>
        <w:rPr>
          <w:rFonts w:ascii="宋体" w:hAnsi="宋体" w:hint="eastAsia"/>
          <w:sz w:val="24"/>
          <w:szCs w:val="24"/>
        </w:rPr>
        <w:t>在评标结束后，评标结果在政府采购监督管理部门指定媒体上公示，投标人可询问自身评审综合得分与排序。</w:t>
      </w:r>
    </w:p>
    <w:p>
      <w:pPr>
        <w:pStyle w:val="style0"/>
        <w:tabs>
          <w:tab w:val="left" w:leader="none" w:pos="0"/>
        </w:tabs>
        <w:spacing w:lineRule="exact" w:line="500"/>
        <w:ind w:firstLine="480" w:firstLineChars="200"/>
        <w:rPr>
          <w:rFonts w:ascii="宋体" w:hAnsi="宋体"/>
          <w:sz w:val="24"/>
          <w:szCs w:val="24"/>
        </w:rPr>
      </w:pPr>
      <w:r>
        <w:rPr>
          <w:rFonts w:ascii="宋体" w:hAnsi="宋体" w:hint="eastAsia"/>
          <w:sz w:val="24"/>
          <w:szCs w:val="24"/>
        </w:rPr>
        <w:t>20．2定标的形式有二种，一种是经采购人授权，由评审委员会直接确定中标方，另一种是由采购人对预中标进行审查确认中标方。</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20．3接受最终审查的预中标方，应当予以配合并提供所需的有关资料。</w:t>
      </w:r>
    </w:p>
    <w:p>
      <w:pPr>
        <w:pStyle w:val="style0"/>
        <w:tabs>
          <w:tab w:val="left" w:leader="none" w:pos="0"/>
        </w:tabs>
        <w:ind w:firstLine="420"/>
        <w:rPr>
          <w:rFonts w:ascii="宋体" w:hAnsi="宋体"/>
          <w:sz w:val="24"/>
          <w:szCs w:val="24"/>
        </w:rPr>
      </w:pPr>
      <w:r>
        <w:rPr>
          <w:rFonts w:ascii="宋体" w:hAnsi="宋体" w:hint="eastAsia"/>
          <w:sz w:val="24"/>
          <w:szCs w:val="24"/>
        </w:rPr>
        <w:t xml:space="preserve"> 21．</w:t>
      </w:r>
      <w:r>
        <w:rPr>
          <w:rFonts w:ascii="宋体" w:hAnsi="宋体" w:hint="eastAsia"/>
          <w:sz w:val="24"/>
          <w:szCs w:val="24"/>
          <w:lang w:eastAsia="zh-CN"/>
        </w:rPr>
        <w:t>采购人</w:t>
      </w:r>
      <w:r>
        <w:rPr>
          <w:rFonts w:ascii="宋体" w:hAnsi="宋体" w:hint="eastAsia"/>
          <w:sz w:val="24"/>
          <w:szCs w:val="24"/>
        </w:rPr>
        <w:t>在授标时有变更数量的权力</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在向投标人授予中标通知书时，</w:t>
      </w:r>
      <w:r>
        <w:rPr>
          <w:rFonts w:ascii="宋体" w:hAnsi="宋体" w:hint="eastAsia"/>
          <w:sz w:val="24"/>
          <w:szCs w:val="24"/>
          <w:lang w:eastAsia="zh-CN"/>
        </w:rPr>
        <w:t>采购人</w:t>
      </w:r>
      <w:r>
        <w:rPr>
          <w:rFonts w:ascii="宋体" w:hAnsi="宋体" w:hint="eastAsia"/>
          <w:sz w:val="24"/>
          <w:szCs w:val="24"/>
        </w:rPr>
        <w:t>有权按有关规定变更数量和服务的内容。</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22．中标通知</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22．1在投标有效期内，</w:t>
      </w:r>
      <w:r>
        <w:rPr>
          <w:rFonts w:ascii="宋体" w:hAnsi="宋体" w:hint="eastAsia"/>
          <w:sz w:val="24"/>
          <w:szCs w:val="24"/>
          <w:lang w:eastAsia="zh-CN"/>
        </w:rPr>
        <w:t>采购人</w:t>
      </w:r>
      <w:r>
        <w:rPr>
          <w:rFonts w:ascii="宋体" w:hAnsi="宋体" w:hint="eastAsia"/>
          <w:sz w:val="24"/>
          <w:szCs w:val="24"/>
        </w:rPr>
        <w:t>以书面形式（包括网站公布）通知所选定的中标方。</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22．2中标通知书将是合同的一个组成部分。</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23．签订合同</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23．1中标方应按规定的时间、地点与买方签订中标经济合同，否则按开标后撤回投标处理。</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23．2招标文件，中标方的投标文件及评标过程中有关澄清文件均应作为合同附件。</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24．履约保证金</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24．1中标方在收到中标通知书后，应在规定的时间内，向买方提供履约保证金，履约保证金金额不超过合同金额的1%（招标文件第三部分有约定的，从其约定）。</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24．2中标方如未按第23</w:t>
      </w:r>
      <w:r>
        <w:rPr>
          <w:rFonts w:ascii="宋体" w:hAnsi="宋体"/>
          <w:sz w:val="24"/>
          <w:szCs w:val="24"/>
        </w:rPr>
        <w:t>.</w:t>
      </w:r>
      <w:r>
        <w:rPr>
          <w:rFonts w:ascii="宋体" w:hAnsi="宋体" w:hint="eastAsia"/>
          <w:sz w:val="24"/>
          <w:szCs w:val="24"/>
        </w:rPr>
        <w:t>1及24</w:t>
      </w:r>
      <w:r>
        <w:rPr>
          <w:rFonts w:ascii="宋体" w:hAnsi="宋体"/>
          <w:sz w:val="24"/>
          <w:szCs w:val="24"/>
        </w:rPr>
        <w:t>.</w:t>
      </w:r>
      <w:r>
        <w:rPr>
          <w:rFonts w:ascii="宋体" w:hAnsi="宋体" w:hint="eastAsia"/>
          <w:sz w:val="24"/>
          <w:szCs w:val="24"/>
        </w:rPr>
        <w:t>1条的规定办理，</w:t>
      </w:r>
      <w:r>
        <w:rPr>
          <w:rFonts w:ascii="宋体" w:hAnsi="宋体" w:hint="eastAsia"/>
          <w:sz w:val="24"/>
          <w:szCs w:val="24"/>
          <w:lang w:eastAsia="zh-CN"/>
        </w:rPr>
        <w:t>采购人</w:t>
      </w:r>
      <w:r>
        <w:rPr>
          <w:rFonts w:ascii="宋体" w:hAnsi="宋体" w:hint="eastAsia"/>
          <w:sz w:val="24"/>
          <w:szCs w:val="24"/>
        </w:rPr>
        <w:t>有权撤销其中标资格。在这种情况下，</w:t>
      </w:r>
      <w:r>
        <w:rPr>
          <w:rFonts w:ascii="宋体" w:hAnsi="宋体" w:hint="eastAsia"/>
          <w:sz w:val="24"/>
          <w:szCs w:val="24"/>
          <w:lang w:eastAsia="zh-CN"/>
        </w:rPr>
        <w:t>采购人</w:t>
      </w:r>
      <w:r>
        <w:rPr>
          <w:rFonts w:ascii="宋体" w:hAnsi="宋体" w:hint="eastAsia"/>
          <w:sz w:val="24"/>
          <w:szCs w:val="24"/>
        </w:rPr>
        <w:t>可另选中标方或另行招标。</w:t>
      </w:r>
    </w:p>
    <w:p>
      <w:pPr>
        <w:pStyle w:val="style0"/>
        <w:tabs>
          <w:tab w:val="left" w:leader="none" w:pos="0"/>
        </w:tabs>
        <w:spacing w:lineRule="exact" w:line="500"/>
        <w:ind w:firstLine="420"/>
        <w:rPr>
          <w:rFonts w:ascii="宋体" w:hAnsi="宋体"/>
          <w:sz w:val="24"/>
          <w:szCs w:val="24"/>
        </w:rPr>
      </w:pPr>
      <w:r>
        <w:rPr>
          <w:rFonts w:ascii="宋体" w:hAnsi="宋体" w:hint="eastAsia"/>
          <w:sz w:val="24"/>
          <w:szCs w:val="24"/>
        </w:rPr>
        <w:t xml:space="preserve"> 24．3履约保证金在合同履行完毕后无息退还。</w:t>
      </w:r>
    </w:p>
    <w:p>
      <w:pPr>
        <w:pStyle w:val="style0"/>
        <w:tabs>
          <w:tab w:val="left" w:leader="none" w:pos="0"/>
        </w:tabs>
        <w:spacing w:lineRule="exact" w:line="500"/>
        <w:ind w:firstLine="480"/>
        <w:rPr>
          <w:rFonts w:ascii="宋体" w:hAnsi="宋体"/>
          <w:sz w:val="24"/>
          <w:szCs w:val="24"/>
        </w:rPr>
      </w:pPr>
      <w:r>
        <w:rPr>
          <w:rFonts w:ascii="宋体" w:hAnsi="宋体" w:hint="eastAsia"/>
          <w:sz w:val="24"/>
          <w:szCs w:val="24"/>
        </w:rPr>
        <w:tab/>
      </w:r>
    </w:p>
    <w:bookmarkStart w:id="1" w:name="_Toc518923100"/>
    <w:bookmarkStart w:id="2" w:name="_Toc2583661"/>
    <w:p>
      <w:pPr>
        <w:pStyle w:val="style0"/>
        <w:spacing w:lineRule="auto" w:line="360"/>
        <w:jc w:val="center"/>
        <w:rPr>
          <w:rFonts w:ascii="宋体" w:hAnsi="宋体"/>
          <w:sz w:val="24"/>
          <w:szCs w:val="24"/>
        </w:rPr>
      </w:pPr>
      <w:r>
        <w:rPr>
          <w:rFonts w:ascii="宋体" w:hAnsi="宋体" w:hint="eastAsia"/>
          <w:sz w:val="24"/>
          <w:szCs w:val="24"/>
        </w:rPr>
        <w:t>G  风险监督</w:t>
      </w:r>
    </w:p>
    <w:p>
      <w:pPr>
        <w:pStyle w:val="style0"/>
        <w:spacing w:lineRule="auto" w:line="360"/>
        <w:rPr>
          <w:rFonts w:ascii="宋体" w:hAnsi="宋体"/>
          <w:sz w:val="24"/>
          <w:szCs w:val="24"/>
        </w:rPr>
      </w:pPr>
      <w:r>
        <w:rPr>
          <w:rFonts w:ascii="宋体" w:hAnsi="宋体" w:hint="eastAsia"/>
          <w:sz w:val="24"/>
          <w:szCs w:val="24"/>
        </w:rPr>
        <w:t>25.廉洁自律规定</w:t>
      </w:r>
      <w:bookmarkEnd w:id="1"/>
      <w:bookmarkEnd w:id="2"/>
    </w:p>
    <w:p>
      <w:pPr>
        <w:pStyle w:val="style0"/>
        <w:spacing w:lineRule="auto" w:line="360"/>
        <w:ind w:left="900" w:hanging="900" w:hangingChars="375"/>
        <w:rPr>
          <w:rFonts w:ascii="宋体" w:hAnsi="宋体"/>
          <w:sz w:val="24"/>
          <w:szCs w:val="24"/>
        </w:rPr>
      </w:pPr>
      <w:r>
        <w:rPr>
          <w:rFonts w:ascii="宋体" w:hAnsi="宋体" w:hint="eastAsia"/>
          <w:sz w:val="24"/>
          <w:szCs w:val="24"/>
        </w:rPr>
        <w:t>25.1   集中采购机构工作人员不得与采购人、供应商恶意串通。</w:t>
      </w:r>
    </w:p>
    <w:p>
      <w:pPr>
        <w:pStyle w:val="style0"/>
        <w:spacing w:lineRule="auto" w:line="360"/>
        <w:ind w:left="900" w:hanging="900" w:hangingChars="375"/>
        <w:rPr>
          <w:rFonts w:ascii="宋体" w:hAnsi="宋体"/>
          <w:sz w:val="24"/>
          <w:szCs w:val="24"/>
        </w:rPr>
      </w:pPr>
      <w:r>
        <w:rPr>
          <w:rFonts w:ascii="宋体" w:hAnsi="宋体" w:hint="eastAsia"/>
          <w:sz w:val="24"/>
          <w:szCs w:val="24"/>
        </w:rPr>
        <w:t>25.2   集中采购机构工作人员不得接受采购人或者供应商组织的宴请、旅游、娱乐，不得收受礼品、现金、有价证券等，不得向采购人或者供应商报销应当由个人承担的费用。</w:t>
      </w:r>
    </w:p>
    <w:bookmarkStart w:id="3" w:name="_Toc518923101"/>
    <w:bookmarkStart w:id="4" w:name="_Toc2583662"/>
    <w:p>
      <w:pPr>
        <w:pStyle w:val="style0"/>
        <w:spacing w:lineRule="auto" w:line="360"/>
        <w:rPr>
          <w:rFonts w:ascii="宋体" w:hAnsi="宋体"/>
          <w:sz w:val="24"/>
          <w:szCs w:val="24"/>
        </w:rPr>
      </w:pPr>
      <w:r>
        <w:rPr>
          <w:rFonts w:ascii="宋体" w:hAnsi="宋体" w:hint="eastAsia"/>
          <w:sz w:val="24"/>
          <w:szCs w:val="24"/>
        </w:rPr>
        <w:t>26.人员回避</w:t>
      </w:r>
      <w:bookmarkEnd w:id="3"/>
      <w:bookmarkEnd w:id="4"/>
    </w:p>
    <w:p>
      <w:pPr>
        <w:pStyle w:val="style0"/>
        <w:spacing w:lineRule="auto" w:line="360"/>
        <w:ind w:left="900" w:hanging="900" w:hangingChars="375"/>
        <w:rPr>
          <w:rFonts w:ascii="宋体" w:hAnsi="宋体"/>
          <w:sz w:val="24"/>
          <w:szCs w:val="24"/>
        </w:rPr>
      </w:pPr>
      <w:r>
        <w:rPr>
          <w:rFonts w:ascii="宋体" w:hAnsi="宋体" w:hint="eastAsia"/>
          <w:sz w:val="24"/>
          <w:szCs w:val="24"/>
        </w:rPr>
        <w:t xml:space="preserve">       潜在投标人认为招标文件使自己的权益受到损害的，投标人认为采购人员及其相关人员有法律法规所列与其他供应商有利害关系的，可以向集中采购机构书面提出回避申请，并说明理由。</w:t>
      </w:r>
    </w:p>
    <w:bookmarkStart w:id="5" w:name="_Toc2583663"/>
    <w:bookmarkStart w:id="6" w:name="_Toc518923102"/>
    <w:p>
      <w:pPr>
        <w:pStyle w:val="style0"/>
        <w:spacing w:lineRule="auto" w:line="360"/>
        <w:rPr>
          <w:rFonts w:ascii="宋体" w:hAnsi="宋体"/>
          <w:sz w:val="24"/>
          <w:szCs w:val="24"/>
        </w:rPr>
      </w:pPr>
      <w:r>
        <w:rPr>
          <w:rFonts w:ascii="宋体" w:hAnsi="宋体" w:hint="eastAsia"/>
          <w:sz w:val="24"/>
          <w:szCs w:val="24"/>
        </w:rPr>
        <w:t>27.质疑的提出与接收</w:t>
      </w:r>
      <w:bookmarkEnd w:id="5"/>
      <w:bookmarkEnd w:id="6"/>
    </w:p>
    <w:p>
      <w:pPr>
        <w:pStyle w:val="style0"/>
        <w:spacing w:lineRule="auto" w:line="360"/>
        <w:ind w:left="850" w:hanging="849" w:hangingChars="354"/>
        <w:rPr>
          <w:rFonts w:ascii="宋体" w:hAnsi="宋体"/>
          <w:sz w:val="24"/>
          <w:szCs w:val="24"/>
        </w:rPr>
      </w:pPr>
      <w:r>
        <w:rPr>
          <w:rFonts w:ascii="宋体" w:hAnsi="宋体" w:hint="eastAsia"/>
          <w:sz w:val="24"/>
          <w:szCs w:val="24"/>
        </w:rPr>
        <w:t>27.1  投标人认为招标文件、采购过程和中标结果使自己的权益受到损害的，可以根据《中华人民共和国政府采购法》、《中华人民共和国政府采购法实施条例》和《政府采购质疑和投诉办法》的有关规定，依法提出质疑。对招标文件需求的质疑以书面形式向采购人提出质疑，对招标文件其他内容的质疑以书面形式向采购人和采购代理机构提出质疑；对采购过程和中标结果的质疑以书面形式向采购代理机构提出。</w:t>
      </w:r>
    </w:p>
    <w:p>
      <w:pPr>
        <w:pStyle w:val="style0"/>
        <w:spacing w:lineRule="auto" w:line="360"/>
        <w:ind w:left="850" w:hanging="849" w:hangingChars="354"/>
        <w:rPr>
          <w:rFonts w:ascii="宋体" w:hAnsi="宋体"/>
          <w:sz w:val="24"/>
          <w:szCs w:val="24"/>
        </w:rPr>
      </w:pPr>
      <w:r>
        <w:rPr>
          <w:rFonts w:ascii="宋体" w:hAnsi="宋体" w:hint="eastAsia"/>
          <w:sz w:val="24"/>
          <w:szCs w:val="24"/>
        </w:rPr>
        <w:t>27.2  质疑供应商应按照财政部制定的《政府采购质疑函范本》格式（可从www.ccgp.gov.cn网站下载）和《政府采购质疑和投诉办法》的要求，在法定质疑期内以书面形式提出质疑，针对同一采购程序环节的质疑应一次性提出。</w:t>
      </w:r>
    </w:p>
    <w:p>
      <w:pPr>
        <w:pStyle w:val="style0"/>
        <w:spacing w:lineRule="auto" w:line="360"/>
        <w:ind w:left="851" w:leftChars="68" w:hanging="708" w:hangingChars="295"/>
        <w:rPr>
          <w:rFonts w:ascii="宋体" w:hAnsi="宋体"/>
          <w:sz w:val="24"/>
          <w:szCs w:val="24"/>
        </w:rPr>
      </w:pPr>
      <w:r>
        <w:rPr>
          <w:rFonts w:ascii="宋体" w:hAnsi="宋体" w:hint="eastAsia"/>
          <w:sz w:val="24"/>
          <w:szCs w:val="24"/>
        </w:rPr>
        <w:t xml:space="preserve">      超出法定质疑期提交的质疑将被拒绝。</w:t>
      </w:r>
    </w:p>
    <w:p>
      <w:pPr>
        <w:pStyle w:val="style0"/>
        <w:spacing w:lineRule="auto" w:line="360"/>
        <w:ind w:left="861" w:leftChars="410" w:firstLine="12" w:firstLineChars="5"/>
        <w:rPr>
          <w:rFonts w:ascii="宋体" w:hAnsi="宋体"/>
          <w:sz w:val="24"/>
          <w:szCs w:val="24"/>
        </w:rPr>
      </w:pPr>
      <w:r>
        <w:rPr>
          <w:rFonts w:ascii="宋体" w:hAnsi="宋体" w:hint="eastAsia"/>
          <w:sz w:val="24"/>
          <w:szCs w:val="24"/>
        </w:rPr>
        <w:t>重复或分次提出的、内容或形式不符合《政府采购质疑和投诉办法》的，质疑供应商将依法承担不利后果。</w:t>
      </w:r>
    </w:p>
    <w:p>
      <w:pPr>
        <w:pStyle w:val="style0"/>
        <w:spacing w:lineRule="auto" w:line="360"/>
        <w:ind w:left="851" w:leftChars="405" w:hanging="1"/>
        <w:rPr>
          <w:rFonts w:ascii="宋体" w:hAnsi="宋体"/>
          <w:sz w:val="24"/>
          <w:szCs w:val="24"/>
        </w:rPr>
      </w:pPr>
      <w:r>
        <w:rPr>
          <w:rFonts w:ascii="宋体" w:hAnsi="宋体" w:hint="eastAsia"/>
          <w:b/>
          <w:bCs/>
          <w:sz w:val="24"/>
          <w:szCs w:val="24"/>
        </w:rPr>
        <w:t>代理商对产品技术参数提出质疑的，应当提供加盖拟投标品牌制造厂商公章的证据材料，否则将承担事实依据不足的后果。</w:t>
      </w:r>
    </w:p>
    <w:p>
      <w:pPr>
        <w:pStyle w:val="style0"/>
        <w:spacing w:lineRule="auto" w:line="360"/>
        <w:ind w:left="851" w:leftChars="68" w:hanging="708" w:hangingChars="295"/>
        <w:rPr>
          <w:rFonts w:ascii="宋体" w:hAnsi="宋体"/>
          <w:sz w:val="24"/>
          <w:szCs w:val="24"/>
        </w:rPr>
      </w:pPr>
      <w:r>
        <w:rPr>
          <w:rFonts w:ascii="宋体" w:hAnsi="宋体" w:hint="eastAsia"/>
          <w:sz w:val="24"/>
          <w:szCs w:val="24"/>
        </w:rPr>
        <w:t>27.3  质疑函接收联系人、联系电话和通讯地址见投标资料表。</w:t>
      </w:r>
    </w:p>
    <w:p>
      <w:pPr>
        <w:pStyle w:val="style0"/>
        <w:spacing w:lineRule="auto" w:line="360"/>
        <w:ind w:left="851" w:leftChars="68" w:hanging="708" w:hangingChars="295"/>
        <w:rPr>
          <w:rFonts w:ascii="宋体" w:hAnsi="宋体"/>
          <w:sz w:val="24"/>
          <w:szCs w:val="24"/>
        </w:rPr>
      </w:pPr>
    </w:p>
    <w:p>
      <w:pPr>
        <w:pStyle w:val="style0"/>
        <w:spacing w:lineRule="exact" w:line="500"/>
        <w:ind w:firstLine="425"/>
        <w:jc w:val="center"/>
        <w:outlineLvl w:val="0"/>
        <w:rPr>
          <w:rFonts w:ascii="黑体" w:eastAsia="黑体"/>
          <w:sz w:val="32"/>
          <w:szCs w:val="32"/>
        </w:rPr>
      </w:pPr>
      <w:r>
        <w:rPr>
          <w:rFonts w:ascii="宋体" w:hAnsi="宋体" w:hint="eastAsia"/>
          <w:sz w:val="24"/>
          <w:szCs w:val="24"/>
        </w:rPr>
        <w:br w:type="page"/>
      </w:r>
      <w:r>
        <w:rPr>
          <w:rFonts w:ascii="黑体" w:eastAsia="黑体" w:hint="eastAsia"/>
          <w:sz w:val="32"/>
          <w:szCs w:val="32"/>
        </w:rPr>
        <w:t>第五部分  合同格式</w:t>
      </w:r>
    </w:p>
    <w:p>
      <w:pPr>
        <w:pStyle w:val="style0"/>
        <w:spacing w:lineRule="exact" w:line="500"/>
        <w:rPr>
          <w:rFonts w:eastAsia="黑体"/>
          <w:sz w:val="32"/>
          <w:u w:val="single"/>
        </w:rPr>
      </w:pPr>
    </w:p>
    <w:bookmarkStart w:id="7" w:name="_Toc3995"/>
    <w:p>
      <w:pPr>
        <w:pStyle w:val="style66"/>
        <w:spacing w:after="0"/>
        <w:jc w:val="center"/>
        <w:rPr>
          <w:rFonts w:ascii="宋体" w:cs="宋体" w:hAnsi="宋体"/>
          <w:b/>
          <w:bCs/>
          <w:spacing w:val="-20"/>
          <w:kern w:val="44"/>
          <w:sz w:val="48"/>
          <w:szCs w:val="48"/>
        </w:rPr>
      </w:pPr>
    </w:p>
    <w:p>
      <w:pPr>
        <w:pStyle w:val="style66"/>
        <w:spacing w:after="0"/>
        <w:jc w:val="center"/>
        <w:rPr>
          <w:rFonts w:ascii="宋体" w:cs="宋体" w:eastAsia="宋体" w:hAnsi="宋体" w:hint="eastAsia"/>
          <w:b/>
          <w:bCs/>
          <w:i w:val="false"/>
          <w:iCs/>
          <w:spacing w:val="-20"/>
          <w:kern w:val="44"/>
          <w:sz w:val="48"/>
          <w:szCs w:val="48"/>
          <w:lang w:val="en-US" w:bidi="ar-SA" w:eastAsia="zh-CN"/>
        </w:rPr>
      </w:pPr>
      <w:r>
        <w:rPr>
          <w:rFonts w:ascii="宋体" w:cs="宋体" w:eastAsia="宋体" w:hAnsi="宋体" w:hint="eastAsia"/>
          <w:b/>
          <w:bCs/>
          <w:i w:val="false"/>
          <w:iCs/>
          <w:spacing w:val="-20"/>
          <w:kern w:val="44"/>
          <w:sz w:val="48"/>
          <w:szCs w:val="48"/>
          <w:lang w:val="en-US" w:bidi="ar-SA" w:eastAsia="zh-CN"/>
        </w:rPr>
        <w:t>政府采购货物买卖合同（参考格式）</w:t>
      </w:r>
    </w:p>
    <w:p>
      <w:pPr>
        <w:pStyle w:val="style0"/>
        <w:rPr>
          <w:rFonts w:ascii="宋体" w:cs="宋体" w:hAnsi="宋体"/>
          <w:b/>
          <w:bCs/>
          <w:spacing w:val="-20"/>
          <w:kern w:val="44"/>
          <w:sz w:val="40"/>
          <w:szCs w:val="40"/>
        </w:rPr>
      </w:pPr>
    </w:p>
    <w:p>
      <w:pPr>
        <w:pStyle w:val="style0"/>
        <w:rPr>
          <w:rFonts w:ascii="宋体" w:cs="宋体" w:hAnsi="宋体"/>
          <w:b/>
          <w:bCs/>
          <w:spacing w:val="-20"/>
          <w:kern w:val="44"/>
          <w:sz w:val="40"/>
          <w:szCs w:val="40"/>
        </w:rPr>
      </w:pPr>
    </w:p>
    <w:p>
      <w:pPr>
        <w:pStyle w:val="style0"/>
        <w:rPr>
          <w:rFonts w:ascii="宋体" w:cs="宋体" w:hAnsi="宋体"/>
          <w:b/>
          <w:bCs/>
          <w:spacing w:val="-20"/>
          <w:kern w:val="44"/>
          <w:sz w:val="40"/>
          <w:szCs w:val="40"/>
        </w:rPr>
      </w:pPr>
    </w:p>
    <w:p>
      <w:pPr>
        <w:pStyle w:val="style0"/>
        <w:spacing w:lineRule="auto" w:line="360"/>
        <w:ind w:left="420" w:leftChars="200"/>
        <w:rPr>
          <w:sz w:val="32"/>
          <w:szCs w:val="32"/>
        </w:rPr>
      </w:pPr>
      <w:r>
        <w:rPr>
          <w:rFonts w:ascii="宋体" w:cs="宋体" w:hAnsi="宋体" w:hint="eastAsia"/>
          <w:kern w:val="0"/>
          <w:sz w:val="32"/>
          <w:szCs w:val="32"/>
        </w:rPr>
        <w:t>项目名称：</w:t>
      </w:r>
      <w:r>
        <w:rPr>
          <w:rFonts w:hint="eastAsia"/>
          <w:sz w:val="32"/>
          <w:szCs w:val="32"/>
          <w:u w:val="single"/>
        </w:rPr>
        <w:t xml:space="preserve">                             </w:t>
      </w:r>
    </w:p>
    <w:p>
      <w:pPr>
        <w:pStyle w:val="style0"/>
        <w:spacing w:lineRule="auto" w:line="360"/>
        <w:ind w:left="420" w:leftChars="200"/>
        <w:rPr>
          <w:sz w:val="32"/>
          <w:szCs w:val="32"/>
          <w:u w:val="single"/>
        </w:rPr>
      </w:pPr>
      <w:r>
        <w:rPr>
          <w:rFonts w:hint="eastAsia"/>
          <w:sz w:val="32"/>
          <w:szCs w:val="32"/>
        </w:rPr>
        <w:t>合同编号：</w:t>
      </w:r>
      <w:r>
        <w:rPr>
          <w:rFonts w:hint="eastAsia"/>
          <w:sz w:val="32"/>
          <w:szCs w:val="32"/>
          <w:u w:val="single"/>
        </w:rPr>
        <w:t xml:space="preserve">                             </w:t>
      </w:r>
    </w:p>
    <w:p>
      <w:pPr>
        <w:pStyle w:val="style0"/>
        <w:spacing w:lineRule="auto" w:line="360"/>
        <w:ind w:left="420" w:leftChars="200"/>
        <w:rPr>
          <w:sz w:val="32"/>
          <w:szCs w:val="32"/>
        </w:rPr>
      </w:pPr>
      <w:r>
        <w:rPr>
          <w:rFonts w:hint="eastAsia"/>
          <w:sz w:val="32"/>
          <w:szCs w:val="32"/>
        </w:rPr>
        <w:t>甲    方：</w:t>
      </w:r>
      <w:r>
        <w:rPr>
          <w:rFonts w:hint="eastAsia"/>
          <w:sz w:val="32"/>
          <w:szCs w:val="32"/>
          <w:u w:val="single"/>
        </w:rPr>
        <w:t xml:space="preserve">                             </w:t>
      </w:r>
    </w:p>
    <w:p>
      <w:pPr>
        <w:pStyle w:val="style0"/>
        <w:spacing w:lineRule="auto" w:line="360"/>
        <w:ind w:left="420" w:leftChars="200"/>
        <w:rPr>
          <w:sz w:val="32"/>
          <w:szCs w:val="32"/>
          <w:u w:val="single"/>
        </w:rPr>
      </w:pPr>
      <w:r>
        <w:rPr>
          <w:rFonts w:hint="eastAsia"/>
          <w:sz w:val="32"/>
          <w:szCs w:val="32"/>
        </w:rPr>
        <w:t>乙    方：</w:t>
      </w:r>
      <w:r>
        <w:rPr>
          <w:rFonts w:hint="eastAsia"/>
          <w:sz w:val="32"/>
          <w:szCs w:val="32"/>
          <w:u w:val="single"/>
        </w:rPr>
        <w:t xml:space="preserve">                             </w:t>
      </w:r>
    </w:p>
    <w:p>
      <w:pPr>
        <w:pStyle w:val="style0"/>
        <w:spacing w:lineRule="auto" w:line="360"/>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Pr>
        <w:pStyle w:val="style0"/>
        <w:rPr/>
      </w:pPr>
    </w:p>
    <w:p>
      <w:pPr>
        <w:pStyle w:val="style0"/>
        <w:rPr>
          <w:rFonts w:eastAsia="黑体"/>
          <w:sz w:val="44"/>
          <w:szCs w:val="44"/>
        </w:rPr>
        <w:sectPr>
          <w:headerReference w:type="default" r:id="rId2"/>
          <w:footerReference w:type="default" r:id="rId3"/>
          <w:pgSz w:w="11906" w:h="16838" w:orient="portrait"/>
          <w:pgMar w:top="1440" w:right="1800" w:bottom="1440" w:left="1800" w:header="851" w:footer="992" w:gutter="0"/>
          <w:pgBorders w:zOrder="front" w:display="allPages" w:offsetFrom="text">
            <w:top w:val="none" w:sz="0" w:space="0" w:color="auto"/>
            <w:left w:val="none" w:sz="0" w:space="0" w:color="auto"/>
            <w:bottom w:val="none" w:sz="0" w:space="0" w:color="auto"/>
            <w:right w:val="none" w:sz="0" w:space="0" w:color="auto"/>
          </w:pgBorders>
          <w:cols w:space="425" w:num="1"/>
          <w:docGrid w:type="lines" w:linePitch="312" w:charSpace="0"/>
        </w:sectPr>
      </w:pPr>
      <w:r>
        <w:rPr>
          <w:rFonts w:eastAsia="黑体"/>
          <w:sz w:val="44"/>
          <w:szCs w:val="44"/>
        </w:rPr>
        <w:br w:type="page"/>
      </w:r>
    </w:p>
    <w:bookmarkStart w:id="8" w:name="_Toc22209"/>
    <w:bookmarkEnd w:id="7"/>
    <w:p>
      <w:pPr>
        <w:pStyle w:val="style2"/>
        <w:adjustRightInd w:val="false"/>
        <w:snapToGrid w:val="false"/>
        <w:spacing w:lineRule="exact" w:line="400"/>
        <w:jc w:val="both"/>
        <w:rPr>
          <w:rFonts w:ascii="黑体" w:eastAsia="黑体" w:hAnsi="黑体" w:hint="eastAsia"/>
          <w:sz w:val="28"/>
          <w:szCs w:val="28"/>
        </w:rPr>
      </w:pPr>
    </w:p>
    <w:p>
      <w:pPr>
        <w:pStyle w:val="style2"/>
        <w:adjustRightInd w:val="false"/>
        <w:snapToGrid w:val="false"/>
        <w:spacing w:lineRule="exact" w:line="400"/>
        <w:jc w:val="center"/>
        <w:rPr>
          <w:rFonts w:ascii="黑体" w:eastAsia="黑体" w:hAnsi="华文中宋" w:hint="eastAsia"/>
          <w:b w:val="false"/>
          <w:bCs w:val="false"/>
          <w:sz w:val="28"/>
          <w:szCs w:val="28"/>
        </w:rPr>
      </w:pPr>
      <w:r>
        <w:rPr>
          <w:rFonts w:ascii="黑体" w:eastAsia="黑体" w:hAnsi="黑体" w:hint="eastAsia"/>
          <w:b w:val="false"/>
          <w:bCs w:val="false"/>
          <w:sz w:val="28"/>
          <w:szCs w:val="28"/>
        </w:rPr>
        <w:t xml:space="preserve">第一节 </w:t>
      </w:r>
      <w:r>
        <w:rPr>
          <w:rFonts w:ascii="黑体" w:eastAsia="黑体" w:hAnsi="华文中宋" w:hint="eastAsia"/>
          <w:b w:val="false"/>
          <w:bCs w:val="false"/>
          <w:sz w:val="28"/>
          <w:szCs w:val="28"/>
        </w:rPr>
        <w:t>政府采购合同协议书</w:t>
      </w:r>
      <w:bookmarkEnd w:id="8"/>
    </w:p>
    <w:p>
      <w:pPr>
        <w:pStyle w:val="style2"/>
        <w:adjustRightInd w:val="false"/>
        <w:snapToGrid w:val="false"/>
        <w:spacing w:lineRule="exact" w:line="400"/>
        <w:jc w:val="center"/>
        <w:rPr>
          <w:rFonts w:ascii="黑体" w:eastAsia="黑体" w:hAnsi="华文中宋" w:hint="eastAsia"/>
          <w:b w:val="false"/>
          <w:bCs w:val="false"/>
          <w:sz w:val="28"/>
          <w:szCs w:val="28"/>
        </w:rPr>
      </w:pPr>
    </w:p>
    <w:p>
      <w:pPr>
        <w:pStyle w:val="style0"/>
        <w:adjustRightInd w:val="false"/>
        <w:snapToGrid w:val="false"/>
        <w:spacing w:before="0" w:lineRule="exact" w:line="400"/>
        <w:rPr>
          <w:rFonts w:ascii="宋体" w:hAnsi="宋体"/>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w:t>
      </w:r>
      <w:r>
        <w:rPr>
          <w:rFonts w:ascii="宋体" w:hAnsi="宋体" w:hint="eastAsia"/>
          <w:szCs w:val="21"/>
          <w:lang w:eastAsia="zh-CN"/>
        </w:rPr>
        <w:t>、受采购人委托签订合同的单位</w:t>
      </w:r>
      <w:r>
        <w:rPr>
          <w:rFonts w:ascii="宋体" w:hAnsi="宋体" w:hint="eastAsia"/>
          <w:szCs w:val="21"/>
        </w:rPr>
        <w:t>或采购</w:t>
      </w:r>
      <w:r>
        <w:rPr>
          <w:rFonts w:ascii="宋体" w:hAnsi="宋体" w:hint="eastAsia"/>
          <w:szCs w:val="21"/>
          <w:lang w:val="en-US" w:eastAsia="zh-CN"/>
        </w:rPr>
        <w:tab/>
      </w:r>
      <w:r>
        <w:rPr>
          <w:rFonts w:ascii="宋体" w:hAnsi="宋体" w:hint="eastAsia"/>
          <w:szCs w:val="21"/>
          <w:lang w:val="en-US" w:eastAsia="zh-CN"/>
        </w:rPr>
        <w:t xml:space="preserve">                                   </w:t>
      </w:r>
      <w:r>
        <w:rPr>
          <w:rFonts w:ascii="宋体" w:hAnsi="宋体" w:hint="eastAsia"/>
          <w:szCs w:val="21"/>
        </w:rPr>
        <w:t>文件约定的合同甲方）</w:t>
      </w:r>
    </w:p>
    <w:p>
      <w:pPr>
        <w:pStyle w:val="style0"/>
        <w:adjustRightInd w:val="false"/>
        <w:snapToGrid w:val="false"/>
        <w:spacing w:before="0" w:lineRule="exact" w:line="400"/>
        <w:rPr>
          <w:rFonts w:ascii="宋体" w:hAnsi="宋体"/>
          <w:szCs w:val="21"/>
        </w:rPr>
      </w:pPr>
      <w:r>
        <w:rPr>
          <w:rFonts w:ascii="宋体" w:hAnsi="宋体" w:hint="eastAsia"/>
          <w:szCs w:val="21"/>
        </w:rPr>
        <w:t>乙方</w:t>
      </w:r>
      <w:r>
        <w:rPr>
          <w:rFonts w:ascii="宋体" w:hAnsi="宋体" w:hint="eastAsia"/>
          <w:szCs w:val="21"/>
          <w:lang w:val="en-US" w:eastAsia="zh-CN"/>
        </w:rPr>
        <w:t>1</w:t>
      </w:r>
      <w:r>
        <w:rPr>
          <w:rFonts w:ascii="宋体" w:hAnsi="宋体" w:hint="eastAsia"/>
          <w:szCs w:val="21"/>
        </w:rPr>
        <w:t>（全称）：</w:t>
      </w:r>
      <w:r>
        <w:rPr>
          <w:rFonts w:ascii="宋体" w:hAnsi="宋体" w:hint="eastAsia"/>
          <w:szCs w:val="21"/>
          <w:u w:val="single"/>
        </w:rPr>
        <w:t xml:space="preserve">                       </w:t>
      </w:r>
      <w:r>
        <w:rPr>
          <w:rFonts w:ascii="宋体" w:hAnsi="宋体" w:hint="eastAsia"/>
          <w:szCs w:val="21"/>
        </w:rPr>
        <w:t>（供应商）</w:t>
      </w:r>
    </w:p>
    <w:p>
      <w:pPr>
        <w:pStyle w:val="style0"/>
        <w:adjustRightInd w:val="false"/>
        <w:snapToGrid w:val="false"/>
        <w:spacing w:before="0" w:lineRule="exact" w:line="400"/>
        <w:rPr>
          <w:rFonts w:ascii="宋体" w:hAnsi="宋体" w:hint="eastAsia"/>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pPr>
        <w:pStyle w:val="style0"/>
        <w:adjustRightInd w:val="false"/>
        <w:snapToGrid w:val="false"/>
        <w:spacing w:before="0" w:lineRule="exact" w:line="400"/>
        <w:rPr>
          <w:rFonts w:ascii="宋体" w:hAnsi="宋体" w:hint="eastAsia"/>
          <w:szCs w:val="21"/>
        </w:rPr>
      </w:pPr>
      <w:r>
        <w:rPr>
          <w:rFonts w:hint="eastAsia"/>
          <w:lang w:eastAsia="zh-CN"/>
        </w:rPr>
        <w:t>乙方</w:t>
      </w:r>
      <w:r>
        <w:rPr>
          <w:rFonts w:ascii="宋体" w:hAnsi="宋体" w:hint="eastAsia"/>
          <w:szCs w:val="21"/>
          <w:lang w:val="en-US" w:eastAsia="zh-CN"/>
        </w:rPr>
        <w:t>3</w:t>
      </w:r>
      <w:r>
        <w:rPr>
          <w:rFonts w:hint="eastAsia"/>
          <w:lang w:val="en-US" w:eastAsia="zh-CN"/>
        </w:rPr>
        <w:t>（全称）</w:t>
      </w:r>
      <w:r>
        <w:rPr>
          <w:rFonts w:ascii="宋体" w:hAnsi="宋体" w:hint="eastAsia"/>
          <w:szCs w:val="21"/>
          <w:u w:val="single"/>
        </w:rPr>
        <w:t xml:space="preserve">                          </w:t>
      </w:r>
      <w:r>
        <w:rPr>
          <w:rFonts w:ascii="宋体" w:hAnsi="宋体" w:hint="eastAsia"/>
          <w:szCs w:val="21"/>
        </w:rPr>
        <w:t>（联合体成员供应商或其他合同主体）（如有）</w:t>
      </w:r>
    </w:p>
    <w:p>
      <w:pPr>
        <w:pStyle w:val="style0"/>
        <w:spacing w:lineRule="exact" w:line="400"/>
        <w:rPr>
          <w:rFonts w:eastAsia="宋体" w:hint="default"/>
          <w:lang w:val="en-US" w:eastAsia="zh-CN"/>
        </w:rPr>
      </w:pPr>
    </w:p>
    <w:p>
      <w:pPr>
        <w:pStyle w:val="style67"/>
        <w:adjustRightInd w:val="false"/>
        <w:snapToGrid w:val="false"/>
        <w:spacing w:before="0" w:after="0" w:lineRule="exact" w:line="400"/>
        <w:ind w:left="0" w:leftChars="0" w:firstLine="420" w:firstLineChars="200"/>
        <w:rPr>
          <w:rFonts w:ascii="宋体" w:hAnsi="宋体"/>
          <w:szCs w:val="21"/>
        </w:rPr>
      </w:pPr>
      <w:r>
        <w:rPr>
          <w:rFonts w:ascii="宋体" w:hAnsi="宋体" w:hint="eastAsia"/>
          <w:szCs w:val="21"/>
        </w:rPr>
        <w:t>依据《中华人民共和国民法典》</w:t>
      </w:r>
      <w:r>
        <w:rPr>
          <w:rFonts w:ascii="宋体" w:hAnsi="宋体" w:hint="eastAsia"/>
          <w:szCs w:val="21"/>
          <w:lang w:eastAsia="zh-CN"/>
        </w:rPr>
        <w:t>、</w:t>
      </w:r>
      <w:r>
        <w:rPr>
          <w:rFonts w:ascii="宋体" w:hAnsi="宋体" w:hint="eastAsia"/>
          <w:szCs w:val="21"/>
        </w:rPr>
        <w:t>《中华人民共和国政府采购法》等有关的法律法规，以及</w:t>
      </w:r>
      <w:r>
        <w:rPr>
          <w:rFonts w:ascii="宋体" w:hAnsi="宋体" w:hint="eastAsia"/>
          <w:i w:val="false"/>
          <w:iCs w:val="false"/>
          <w:szCs w:val="21"/>
          <w:u w:val="none"/>
          <w:lang w:eastAsia="zh-CN"/>
        </w:rPr>
        <w:t>本采购项目</w:t>
      </w:r>
      <w:r>
        <w:rPr>
          <w:rFonts w:ascii="宋体" w:hAnsi="宋体" w:hint="eastAsia"/>
          <w:szCs w:val="21"/>
        </w:rPr>
        <w:t>的</w:t>
      </w:r>
      <w:r>
        <w:rPr>
          <w:rFonts w:ascii="宋体" w:hAnsi="宋体" w:hint="eastAsia"/>
          <w:szCs w:val="21"/>
          <w:lang w:eastAsia="zh-CN"/>
        </w:rPr>
        <w:t>招标</w:t>
      </w:r>
      <w:r>
        <w:rPr>
          <w:rFonts w:ascii="宋体" w:hAnsi="宋体" w:hint="eastAsia"/>
          <w:szCs w:val="21"/>
          <w:lang w:val="en-US" w:eastAsia="zh-CN"/>
        </w:rPr>
        <w:t>/谈判</w:t>
      </w:r>
      <w:r>
        <w:rPr>
          <w:rFonts w:ascii="宋体" w:hAnsi="宋体" w:hint="eastAsia"/>
          <w:szCs w:val="21"/>
          <w:lang w:eastAsia="zh-CN"/>
        </w:rPr>
        <w:t>文件等</w:t>
      </w:r>
      <w:r>
        <w:rPr>
          <w:rFonts w:ascii="宋体" w:hAnsi="宋体" w:hint="eastAsia"/>
          <w:szCs w:val="21"/>
        </w:rPr>
        <w:t>采购文件</w:t>
      </w:r>
      <w:r>
        <w:rPr>
          <w:rFonts w:ascii="宋体" w:hAnsi="宋体" w:hint="eastAsia"/>
          <w:szCs w:val="21"/>
          <w:lang w:eastAsia="zh-CN"/>
        </w:rPr>
        <w:t>、</w:t>
      </w:r>
      <w:r>
        <w:rPr>
          <w:rFonts w:ascii="宋体" w:hAnsi="宋体" w:hint="eastAsia"/>
          <w:szCs w:val="21"/>
        </w:rPr>
        <w:t xml:space="preserve">乙方的《投标（响应）文件》及《中标（成交）通知书》，甲乙双方同意签订本合同。具体情况及要求如下：     </w:t>
      </w:r>
    </w:p>
    <w:p>
      <w:pPr>
        <w:pStyle w:val="style0"/>
        <w:numPr>
          <w:ilvl w:val="0"/>
          <w:numId w:val="49"/>
        </w:numPr>
        <w:adjustRightInd w:val="false"/>
        <w:snapToGrid w:val="false"/>
        <w:spacing w:before="0" w:lineRule="exact" w:line="400"/>
        <w:ind w:firstLine="422" w:firstLineChars="200"/>
        <w:rPr>
          <w:rFonts w:ascii="宋体" w:hAnsi="宋体"/>
          <w:b/>
          <w:szCs w:val="21"/>
        </w:rPr>
      </w:pPr>
      <w:r>
        <w:rPr>
          <w:rFonts w:ascii="宋体" w:hAnsi="宋体" w:hint="eastAsia"/>
          <w:b/>
          <w:szCs w:val="21"/>
        </w:rPr>
        <w:t>项目信息</w:t>
      </w:r>
    </w:p>
    <w:p>
      <w:pPr>
        <w:pStyle w:val="style67"/>
        <w:numPr>
          <w:ilvl w:val="0"/>
          <w:numId w:val="50"/>
        </w:numPr>
        <w:adjustRightInd w:val="false"/>
        <w:snapToGrid w:val="false"/>
        <w:spacing w:before="0" w:after="0" w:lineRule="exact" w:line="400"/>
        <w:ind w:left="0" w:leftChars="0" w:firstLine="420" w:firstLineChars="200"/>
        <w:rPr>
          <w:rFonts w:ascii="宋体" w:hAnsi="宋体"/>
          <w:szCs w:val="21"/>
          <w:u w:val="single"/>
        </w:rPr>
      </w:pPr>
      <w:r>
        <w:rPr>
          <w:rFonts w:ascii="宋体" w:hAnsi="宋体" w:hint="eastAsia"/>
          <w:szCs w:val="21"/>
        </w:rPr>
        <w:t>采购项目名称：</w:t>
      </w:r>
      <w:r>
        <w:rPr>
          <w:rFonts w:ascii="宋体" w:hAnsi="宋体"/>
          <w:szCs w:val="21"/>
          <w:u w:val="single"/>
        </w:rPr>
        <w:t xml:space="preserve">                                          </w:t>
      </w:r>
    </w:p>
    <w:p>
      <w:pPr>
        <w:pStyle w:val="style67"/>
        <w:numPr>
          <w:ilvl w:val="-1"/>
          <w:numId w:val="0"/>
        </w:numPr>
        <w:tabs>
          <w:tab w:val="left" w:leader="none" w:pos="999"/>
        </w:tabs>
        <w:adjustRightInd w:val="false"/>
        <w:snapToGrid w:val="false"/>
        <w:spacing w:before="0" w:after="0" w:lineRule="exact" w:line="400"/>
        <w:ind w:left="0" w:leftChars="0" w:firstLine="0" w:firstLineChars="0"/>
        <w:rPr>
          <w:rFonts w:ascii="宋体" w:eastAsia="宋体" w:hAnsi="宋体" w:hint="default"/>
          <w:szCs w:val="21"/>
          <w:u w:val="none"/>
          <w:lang w:val="en-US" w:eastAsia="zh-CN"/>
        </w:rPr>
      </w:pPr>
      <w:r>
        <w:rPr>
          <w:rFonts w:ascii="宋体" w:hAnsi="宋体" w:hint="eastAsia"/>
          <w:szCs w:val="21"/>
          <w:u w:val="none"/>
          <w:lang w:val="en-US" w:eastAsia="zh-CN"/>
        </w:rPr>
        <w:t xml:space="preserve">         采购项目编号：</w:t>
      </w:r>
      <w:r>
        <w:rPr>
          <w:rFonts w:ascii="宋体" w:hAnsi="宋体"/>
          <w:szCs w:val="21"/>
          <w:u w:val="single"/>
        </w:rPr>
        <w:t xml:space="preserve">                                          </w:t>
      </w:r>
    </w:p>
    <w:p>
      <w:pPr>
        <w:pStyle w:val="style67"/>
        <w:adjustRightInd w:val="false"/>
        <w:snapToGrid w:val="false"/>
        <w:spacing w:before="0" w:after="0" w:lineRule="exact" w:line="400"/>
        <w:ind w:left="0" w:leftChars="0" w:firstLine="420" w:firstLineChars="200"/>
        <w:rPr>
          <w:rFonts w:ascii="宋体" w:hAnsi="宋体"/>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pPr>
        <w:pStyle w:val="style0"/>
        <w:adjustRightInd w:val="false"/>
        <w:snapToGrid w:val="false"/>
        <w:spacing w:before="0" w:lineRule="exact" w:line="400"/>
        <w:ind w:firstLine="420" w:firstLineChars="200"/>
        <w:rPr>
          <w:rFonts w:ascii="宋体" w:hAnsi="宋体" w:hint="eastAsia"/>
          <w:szCs w:val="21"/>
        </w:rPr>
      </w:pPr>
      <w:r>
        <w:rPr>
          <w:rFonts w:ascii="宋体" w:hAnsi="宋体" w:hint="eastAsia"/>
          <w:szCs w:val="21"/>
        </w:rPr>
        <w:t>（3）项目内容：</w:t>
      </w:r>
    </w:p>
    <w:p>
      <w:pPr>
        <w:pStyle w:val="style0"/>
        <w:adjustRightInd w:val="false"/>
        <w:snapToGrid w:val="false"/>
        <w:spacing w:before="0" w:lineRule="exact" w:line="400"/>
        <w:ind w:firstLine="420" w:firstLineChars="200"/>
        <w:rPr>
          <w:rFonts w:ascii="宋体" w:hAnsi="宋体" w:hint="eastAsia"/>
          <w:szCs w:val="21"/>
          <w:lang w:val="en-US" w:eastAsia="zh-CN"/>
        </w:rPr>
      </w:pPr>
      <w:r>
        <w:rPr>
          <w:rFonts w:ascii="宋体" w:hAnsi="宋体" w:hint="eastAsia"/>
          <w:szCs w:val="21"/>
          <w:lang w:val="en-US" w:eastAsia="zh-CN"/>
        </w:rPr>
        <w:t xml:space="preserve">     </w:t>
      </w:r>
      <w:r>
        <w:rPr>
          <w:rFonts w:ascii="宋体" w:hAnsi="宋体" w:hint="eastAsia"/>
          <w:szCs w:val="21"/>
          <w:lang w:eastAsia="zh-CN"/>
        </w:rPr>
        <w:t>采购标的及数量</w:t>
      </w:r>
      <w:r>
        <w:rPr>
          <w:rFonts w:ascii="宋体" w:hAnsi="宋体" w:hint="eastAsia"/>
          <w:szCs w:val="21"/>
          <w:lang w:val="en-US" w:eastAsia="zh-CN"/>
        </w:rPr>
        <w:t>（台/套</w:t>
      </w:r>
      <w:r>
        <w:rPr>
          <w:rFonts w:ascii="宋体" w:hAnsi="宋体" w:hint="default"/>
          <w:szCs w:val="21"/>
          <w:lang w:eastAsia="zh-CN"/>
        </w:rPr>
        <w:t>/</w:t>
      </w:r>
      <w:r>
        <w:rPr>
          <w:rFonts w:ascii="宋体" w:hAnsi="宋体" w:hint="eastAsia"/>
          <w:szCs w:val="21"/>
          <w:lang w:eastAsia="zh-CN"/>
        </w:rPr>
        <w:t>个</w:t>
      </w:r>
      <w:r>
        <w:rPr>
          <w:rFonts w:ascii="宋体" w:hAnsi="宋体" w:hint="default"/>
          <w:szCs w:val="21"/>
          <w:lang w:eastAsia="zh-CN"/>
        </w:rPr>
        <w:t>/</w:t>
      </w:r>
      <w:r>
        <w:rPr>
          <w:rFonts w:ascii="宋体" w:hAnsi="宋体" w:hint="eastAsia"/>
          <w:szCs w:val="21"/>
          <w:lang w:eastAsia="zh-CN"/>
        </w:rPr>
        <w:t>架</w:t>
      </w:r>
      <w:r>
        <w:rPr>
          <w:rFonts w:ascii="宋体" w:hAnsi="宋体" w:hint="default"/>
          <w:szCs w:val="21"/>
          <w:lang w:eastAsia="zh-CN"/>
        </w:rPr>
        <w:t>/</w:t>
      </w:r>
      <w:r>
        <w:rPr>
          <w:rFonts w:ascii="宋体" w:hAnsi="宋体" w:hint="eastAsia"/>
          <w:szCs w:val="21"/>
          <w:lang w:eastAsia="zh-CN"/>
        </w:rPr>
        <w:t>组等</w:t>
      </w:r>
      <w:r>
        <w:rPr>
          <w:rFonts w:ascii="宋体" w:hAnsi="宋体" w:hint="eastAsia"/>
          <w:szCs w:val="21"/>
          <w:lang w:val="en-US" w:eastAsia="zh-CN"/>
        </w:rPr>
        <w:t>）</w:t>
      </w:r>
      <w:r>
        <w:rPr>
          <w:rFonts w:ascii="宋体" w:hAnsi="宋体" w:hint="eastAsia"/>
          <w:szCs w:val="21"/>
          <w:lang w:eastAsia="zh-CN"/>
        </w:rPr>
        <w:t>：</w:t>
      </w:r>
      <w:r>
        <w:rPr>
          <w:rFonts w:ascii="宋体" w:hAnsi="宋体" w:hint="eastAsia"/>
          <w:szCs w:val="21"/>
          <w:u w:val="single"/>
          <w:lang w:val="en-US" w:eastAsia="zh-CN"/>
        </w:rPr>
        <w:t xml:space="preserve">                       </w:t>
      </w:r>
      <w:r>
        <w:rPr>
          <w:rFonts w:ascii="宋体" w:hAnsi="宋体" w:hint="eastAsia"/>
          <w:szCs w:val="21"/>
          <w:u w:val="none"/>
          <w:lang w:val="en-US" w:eastAsia="zh-CN"/>
        </w:rPr>
        <w:t xml:space="preserve">            </w:t>
      </w:r>
      <w:r>
        <w:rPr>
          <w:rFonts w:ascii="宋体" w:hAnsi="宋体" w:hint="eastAsia"/>
          <w:szCs w:val="21"/>
          <w:u w:val="single"/>
          <w:lang w:val="en-US" w:eastAsia="zh-CN"/>
        </w:rPr>
        <w:t xml:space="preserve">                  </w:t>
      </w:r>
      <w:r>
        <w:rPr>
          <w:rFonts w:ascii="宋体" w:hAnsi="宋体" w:hint="eastAsia"/>
          <w:szCs w:val="21"/>
          <w:lang w:val="en-US" w:eastAsia="zh-CN"/>
        </w:rPr>
        <w:t xml:space="preserve"> </w:t>
      </w:r>
    </w:p>
    <w:p>
      <w:pPr>
        <w:pStyle w:val="style0"/>
        <w:numPr>
          <w:ilvl w:val="-1"/>
          <w:numId w:val="0"/>
        </w:numPr>
        <w:adjustRightInd w:val="false"/>
        <w:snapToGrid w:val="false"/>
        <w:spacing w:before="0" w:lineRule="exact" w:line="400"/>
        <w:ind w:firstLine="420" w:firstLineChars="200"/>
        <w:rPr>
          <w:rFonts w:ascii="宋体" w:cs="宋体" w:hAnsi="宋体" w:hint="default"/>
          <w:szCs w:val="21"/>
          <w:lang w:eastAsia="zh-CN"/>
        </w:rPr>
      </w:pPr>
      <w:r>
        <w:rPr>
          <w:rFonts w:ascii="宋体" w:hAnsi="宋体" w:hint="eastAsia"/>
          <w:szCs w:val="21"/>
          <w:highlight w:val="none"/>
          <w:u w:val="none"/>
          <w:lang w:val="en-US" w:eastAsia="zh-CN"/>
        </w:rPr>
        <w:t xml:space="preserve">     </w:t>
      </w:r>
      <w:r>
        <w:rPr>
          <w:rFonts w:ascii="宋体" w:cs="宋体" w:hAnsi="宋体" w:hint="eastAsia"/>
          <w:szCs w:val="21"/>
          <w:lang w:val="en-US" w:eastAsia="zh-CN"/>
        </w:rPr>
        <w:t>品牌：</w:t>
      </w:r>
      <w:r>
        <w:rPr>
          <w:rFonts w:ascii="宋体" w:cs="宋体" w:hAnsi="宋体" w:hint="eastAsia"/>
          <w:szCs w:val="21"/>
          <w:u w:val="single"/>
          <w:lang w:val="en-US" w:eastAsia="zh-CN"/>
        </w:rPr>
        <w:t xml:space="preserve">      </w:t>
      </w:r>
      <w:r>
        <w:rPr>
          <w:rFonts w:ascii="宋体" w:cs="宋体" w:hAnsi="宋体" w:hint="default"/>
          <w:szCs w:val="21"/>
          <w:u w:val="single"/>
          <w:lang w:eastAsia="zh-CN"/>
        </w:rPr>
        <w:t xml:space="preserve">   </w:t>
      </w:r>
      <w:r>
        <w:rPr>
          <w:rFonts w:ascii="宋体" w:cs="宋体" w:hAnsi="宋体" w:hint="eastAsia"/>
          <w:szCs w:val="21"/>
          <w:u w:val="single"/>
          <w:lang w:val="en-US" w:eastAsia="zh-CN"/>
        </w:rPr>
        <w:t xml:space="preserve">    </w:t>
      </w:r>
      <w:r>
        <w:rPr>
          <w:rFonts w:ascii="宋体" w:cs="宋体" w:hAnsi="宋体" w:hint="default"/>
          <w:szCs w:val="21"/>
          <w:u w:val="single"/>
          <w:lang w:eastAsia="zh-CN"/>
        </w:rPr>
        <w:t xml:space="preserve"> </w:t>
      </w:r>
      <w:r>
        <w:rPr>
          <w:rFonts w:ascii="宋体" w:cs="宋体" w:hAnsi="宋体" w:hint="eastAsia"/>
          <w:szCs w:val="21"/>
          <w:u w:val="single"/>
          <w:lang w:val="en-US" w:eastAsia="zh-CN"/>
        </w:rPr>
        <w:t xml:space="preserve"> </w:t>
      </w:r>
      <w:r>
        <w:rPr>
          <w:rFonts w:ascii="宋体" w:cs="宋体" w:hAnsi="宋体" w:hint="default"/>
          <w:szCs w:val="21"/>
          <w:u w:val="none"/>
          <w:lang w:eastAsia="zh-CN"/>
        </w:rPr>
        <w:t xml:space="preserve">     </w:t>
      </w:r>
      <w:r>
        <w:rPr>
          <w:rFonts w:ascii="宋体" w:cs="宋体" w:hAnsi="宋体" w:hint="eastAsia"/>
          <w:szCs w:val="21"/>
          <w:lang w:val="en-US" w:eastAsia="zh-CN"/>
        </w:rPr>
        <w:t>规格型号：</w:t>
      </w:r>
      <w:r>
        <w:rPr>
          <w:rFonts w:ascii="宋体" w:cs="宋体" w:hAnsi="宋体" w:hint="eastAsia"/>
          <w:szCs w:val="21"/>
          <w:u w:val="single"/>
          <w:lang w:val="en-US" w:eastAsia="zh-CN"/>
        </w:rPr>
        <w:t xml:space="preserve">   </w:t>
      </w:r>
      <w:r>
        <w:rPr>
          <w:rFonts w:ascii="宋体" w:cs="宋体" w:hAnsi="宋体" w:hint="default"/>
          <w:szCs w:val="21"/>
          <w:u w:val="single"/>
          <w:lang w:eastAsia="zh-CN"/>
        </w:rPr>
        <w:t xml:space="preserve">  </w:t>
      </w:r>
      <w:r>
        <w:rPr>
          <w:rFonts w:ascii="宋体" w:cs="宋体" w:hAnsi="宋体" w:hint="eastAsia"/>
          <w:szCs w:val="21"/>
          <w:u w:val="single"/>
          <w:lang w:val="en-US" w:eastAsia="zh-CN"/>
        </w:rPr>
        <w:t xml:space="preserve">       </w:t>
      </w:r>
      <w:r>
        <w:rPr>
          <w:rFonts w:ascii="宋体" w:cs="宋体" w:hAnsi="宋体" w:hint="default"/>
          <w:szCs w:val="21"/>
          <w:u w:val="single"/>
          <w:lang w:eastAsia="zh-CN"/>
        </w:rPr>
        <w:t xml:space="preserve">   </w:t>
      </w:r>
    </w:p>
    <w:p>
      <w:pPr>
        <w:pStyle w:val="style0"/>
        <w:adjustRightInd w:val="false"/>
        <w:snapToGrid w:val="false"/>
        <w:spacing w:before="0" w:lineRule="exact" w:line="400"/>
        <w:ind w:firstLine="945" w:firstLineChars="450"/>
        <w:rPr>
          <w:rFonts w:ascii="宋体" w:hAnsi="宋体"/>
          <w:szCs w:val="21"/>
          <w:highlight w:val="none"/>
          <w:u w:val="single"/>
        </w:rPr>
      </w:pPr>
      <w:r>
        <w:rPr>
          <w:rFonts w:ascii="宋体" w:hAnsi="宋体" w:hint="eastAsia"/>
          <w:szCs w:val="21"/>
          <w:highlight w:val="none"/>
          <w:u w:val="none"/>
          <w:lang w:val="en-US" w:eastAsia="zh-CN"/>
        </w:rPr>
        <w:t>采购标的的技术要求、商务要求具体见附件。</w:t>
      </w:r>
    </w:p>
    <w:p>
      <w:pPr>
        <w:pStyle w:val="style0"/>
        <w:numPr>
          <w:ilvl w:val="-1"/>
          <w:numId w:val="0"/>
        </w:numPr>
        <w:adjustRightInd w:val="false"/>
        <w:snapToGrid w:val="false"/>
        <w:spacing w:before="0" w:lineRule="exact" w:line="400"/>
        <w:ind w:firstLine="945" w:firstLineChars="450"/>
        <w:rPr>
          <w:rFonts w:ascii="宋体" w:cs="宋体" w:hAnsi="宋体" w:hint="eastAsia"/>
          <w:szCs w:val="21"/>
          <w:lang w:val="en-US" w:eastAsia="zh-CN"/>
        </w:rPr>
      </w:pPr>
      <w:r>
        <w:rPr>
          <w:rFonts w:ascii="汉仪书宋二S" w:cs="汉仪书宋二S" w:eastAsia="汉仪书宋二S" w:hAnsi="汉仪书宋二S" w:hint="eastAsia"/>
          <w:szCs w:val="21"/>
          <w:lang w:val="en-US" w:eastAsia="zh-CN"/>
        </w:rPr>
        <w:t>①</w:t>
      </w:r>
      <w:r>
        <w:rPr>
          <w:rFonts w:ascii="宋体" w:cs="宋体" w:hAnsi="宋体" w:hint="eastAsia"/>
          <w:szCs w:val="21"/>
          <w:lang w:val="en-US" w:eastAsia="zh-CN"/>
        </w:rPr>
        <w:t>涉及信息类产品，请填写该产品关键部件的品牌、型号：</w:t>
      </w:r>
    </w:p>
    <w:p>
      <w:pPr>
        <w:pStyle w:val="style0"/>
        <w:numPr>
          <w:ilvl w:val="-1"/>
          <w:numId w:val="0"/>
        </w:numPr>
        <w:adjustRightInd w:val="false"/>
        <w:snapToGrid w:val="false"/>
        <w:spacing w:before="0" w:lineRule="exact" w:line="400"/>
        <w:ind w:firstLine="420" w:firstLineChars="200"/>
        <w:rPr>
          <w:rFonts w:ascii="宋体" w:cs="宋体" w:hAnsi="宋体" w:hint="eastAsia"/>
          <w:kern w:val="0"/>
          <w:szCs w:val="21"/>
          <w:u w:val="single"/>
          <w:lang w:val="en-US" w:eastAsia="zh-CN"/>
        </w:rPr>
      </w:pPr>
      <w:r>
        <w:rPr>
          <w:rFonts w:ascii="宋体" w:cs="宋体" w:hAnsi="宋体" w:hint="eastAsia"/>
          <w:szCs w:val="21"/>
          <w:lang w:val="en-US" w:eastAsia="zh-CN"/>
        </w:rPr>
        <w:t xml:space="preserve">     标的名称：</w:t>
      </w:r>
      <w:r>
        <w:rPr>
          <w:rFonts w:ascii="宋体" w:cs="宋体" w:hAnsi="宋体" w:hint="eastAsia"/>
          <w:kern w:val="0"/>
          <w:szCs w:val="21"/>
          <w:u w:val="single"/>
          <w:lang w:val="en-US" w:eastAsia="zh-CN"/>
        </w:rPr>
        <w:t xml:space="preserve">      </w:t>
      </w:r>
      <w:r>
        <w:rPr>
          <w:rFonts w:ascii="宋体" w:cs="宋体" w:hAnsi="宋体" w:hint="default"/>
          <w:kern w:val="0"/>
          <w:szCs w:val="21"/>
          <w:u w:val="single"/>
          <w:lang w:eastAsia="zh-CN"/>
        </w:rPr>
        <w:t xml:space="preserve">               </w:t>
      </w:r>
      <w:r>
        <w:rPr>
          <w:rFonts w:ascii="宋体" w:cs="宋体" w:hAnsi="宋体" w:hint="eastAsia"/>
          <w:kern w:val="0"/>
          <w:szCs w:val="21"/>
          <w:u w:val="single"/>
          <w:lang w:val="en-US" w:eastAsia="zh-CN"/>
        </w:rPr>
        <w:t xml:space="preserve">    </w:t>
      </w:r>
    </w:p>
    <w:p>
      <w:pPr>
        <w:pStyle w:val="style0"/>
        <w:numPr>
          <w:ilvl w:val="-1"/>
          <w:numId w:val="0"/>
        </w:numPr>
        <w:adjustRightInd w:val="false"/>
        <w:snapToGrid w:val="false"/>
        <w:spacing w:before="0" w:lineRule="exact" w:line="400"/>
        <w:ind w:firstLine="420" w:firstLineChars="200"/>
        <w:rPr>
          <w:rFonts w:ascii="宋体" w:cs="宋体" w:hAnsi="宋体" w:hint="eastAsia"/>
          <w:szCs w:val="21"/>
          <w:lang w:val="en-US" w:eastAsia="zh-CN"/>
        </w:rPr>
      </w:pPr>
      <w:r>
        <w:rPr>
          <w:rFonts w:ascii="宋体" w:cs="宋体" w:hAnsi="宋体" w:hint="eastAsia"/>
          <w:szCs w:val="21"/>
          <w:lang w:val="en-US" w:eastAsia="zh-CN"/>
        </w:rPr>
        <w:t xml:space="preserve">     关键部件：</w:t>
      </w:r>
      <w:r>
        <w:rPr>
          <w:rFonts w:ascii="宋体" w:cs="宋体" w:hAnsi="宋体" w:hint="eastAsia"/>
          <w:kern w:val="0"/>
          <w:szCs w:val="21"/>
          <w:u w:val="single"/>
          <w:lang w:val="en-US" w:eastAsia="zh-CN"/>
        </w:rPr>
        <w:t xml:space="preserve">          </w:t>
      </w:r>
      <w:r>
        <w:rPr>
          <w:rFonts w:ascii="宋体" w:cs="宋体" w:hAnsi="宋体" w:hint="eastAsia"/>
          <w:kern w:val="0"/>
          <w:szCs w:val="21"/>
          <w:u w:val="none"/>
          <w:lang w:val="en-US" w:eastAsia="zh-CN"/>
        </w:rPr>
        <w:t xml:space="preserve"> </w:t>
      </w:r>
      <w:r>
        <w:rPr>
          <w:rFonts w:ascii="宋体" w:cs="宋体" w:hAnsi="宋体" w:hint="eastAsia"/>
          <w:szCs w:val="21"/>
          <w:lang w:val="en-US" w:eastAsia="zh-CN"/>
        </w:rPr>
        <w:t>品牌：</w:t>
      </w:r>
      <w:r>
        <w:rPr>
          <w:rFonts w:ascii="宋体" w:cs="宋体" w:hAnsi="宋体" w:hint="eastAsia"/>
          <w:szCs w:val="21"/>
          <w:u w:val="single"/>
          <w:lang w:val="en-US" w:eastAsia="zh-CN"/>
        </w:rPr>
        <w:t xml:space="preserve">        </w:t>
      </w:r>
      <w:r>
        <w:rPr>
          <w:rFonts w:ascii="宋体" w:cs="宋体" w:hAnsi="宋体" w:hint="eastAsia"/>
          <w:szCs w:val="21"/>
          <w:u w:val="none"/>
          <w:lang w:val="en-US" w:eastAsia="zh-CN"/>
        </w:rPr>
        <w:t xml:space="preserve"> </w:t>
      </w:r>
      <w:r>
        <w:rPr>
          <w:rFonts w:ascii="宋体" w:cs="宋体" w:hAnsi="宋体" w:hint="eastAsia"/>
          <w:szCs w:val="21"/>
          <w:lang w:val="en-US" w:eastAsia="zh-CN"/>
        </w:rPr>
        <w:t>型号：</w:t>
      </w:r>
      <w:r>
        <w:rPr>
          <w:rFonts w:ascii="宋体" w:cs="宋体" w:hAnsi="宋体" w:hint="eastAsia"/>
          <w:szCs w:val="21"/>
          <w:u w:val="single"/>
          <w:lang w:val="en-US" w:eastAsia="zh-CN"/>
        </w:rPr>
        <w:t xml:space="preserve">       </w:t>
      </w:r>
      <w:r>
        <w:rPr>
          <w:rFonts w:ascii="宋体" w:cs="宋体" w:hAnsi="宋体" w:hint="eastAsia"/>
          <w:szCs w:val="21"/>
          <w:lang w:val="en-US" w:eastAsia="zh-CN"/>
        </w:rPr>
        <w:t xml:space="preserve"> </w:t>
      </w:r>
    </w:p>
    <w:p>
      <w:pPr>
        <w:pStyle w:val="style4098"/>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 xml:space="preserve">     </w:t>
      </w:r>
      <w:r>
        <w:rPr>
          <w:rFonts w:ascii="宋体" w:cs="宋体" w:eastAsia="宋体" w:hAnsi="宋体" w:hint="eastAsia"/>
          <w:kern w:val="2"/>
          <w:sz w:val="21"/>
          <w:szCs w:val="21"/>
          <w:lang w:val="en-US" w:eastAsia="zh-CN"/>
        </w:rPr>
        <w:t>关键部件</w:t>
      </w:r>
      <w:r>
        <w:rPr>
          <w:rFonts w:ascii="宋体" w:cs="宋体" w:eastAsia="宋体" w:hAnsi="宋体" w:hint="eastAsia"/>
          <w:sz w:val="21"/>
          <w:szCs w:val="21"/>
          <w:lang w:val="en-US" w:eastAsia="zh-CN"/>
        </w:rPr>
        <w:t>：</w:t>
      </w:r>
      <w:r>
        <w:rPr>
          <w:rFonts w:ascii="宋体" w:cs="宋体" w:eastAsia="宋体" w:hAnsi="宋体" w:hint="eastAsia"/>
          <w:sz w:val="21"/>
          <w:szCs w:val="21"/>
          <w:u w:val="single"/>
          <w:lang w:val="en-US" w:eastAsia="zh-CN"/>
        </w:rPr>
        <w:t xml:space="preserve">          </w:t>
      </w:r>
      <w:r>
        <w:rPr>
          <w:rFonts w:ascii="宋体" w:cs="宋体" w:eastAsia="宋体" w:hAnsi="宋体" w:hint="eastAsia"/>
          <w:sz w:val="21"/>
          <w:szCs w:val="21"/>
          <w:u w:val="none"/>
          <w:lang w:val="en-US" w:eastAsia="zh-CN"/>
        </w:rPr>
        <w:t xml:space="preserve"> </w:t>
      </w:r>
      <w:r>
        <w:rPr>
          <w:rFonts w:ascii="宋体" w:cs="宋体" w:eastAsia="宋体" w:hAnsi="宋体" w:hint="eastAsia"/>
          <w:sz w:val="21"/>
          <w:szCs w:val="21"/>
          <w:lang w:val="en-US" w:eastAsia="zh-CN"/>
        </w:rPr>
        <w:t>品牌：</w:t>
      </w:r>
      <w:r>
        <w:rPr>
          <w:rFonts w:ascii="宋体" w:cs="宋体" w:eastAsia="宋体" w:hAnsi="宋体" w:hint="eastAsia"/>
          <w:sz w:val="21"/>
          <w:szCs w:val="21"/>
          <w:u w:val="single"/>
          <w:lang w:val="en-US" w:eastAsia="zh-CN"/>
        </w:rPr>
        <w:t xml:space="preserve">        </w:t>
      </w:r>
      <w:r>
        <w:rPr>
          <w:rFonts w:ascii="宋体" w:cs="宋体" w:eastAsia="宋体" w:hAnsi="宋体" w:hint="eastAsia"/>
          <w:sz w:val="21"/>
          <w:szCs w:val="21"/>
          <w:u w:val="none"/>
          <w:lang w:val="en-US" w:eastAsia="zh-CN"/>
        </w:rPr>
        <w:t xml:space="preserve"> </w:t>
      </w:r>
      <w:r>
        <w:rPr>
          <w:rFonts w:ascii="宋体" w:cs="宋体" w:eastAsia="宋体" w:hAnsi="宋体" w:hint="eastAsia"/>
          <w:sz w:val="21"/>
          <w:szCs w:val="21"/>
          <w:lang w:val="en-US" w:eastAsia="zh-CN"/>
        </w:rPr>
        <w:t>型号：</w:t>
      </w:r>
      <w:r>
        <w:rPr>
          <w:rFonts w:ascii="宋体" w:cs="宋体" w:eastAsia="宋体" w:hAnsi="宋体" w:hint="eastAsia"/>
          <w:sz w:val="21"/>
          <w:szCs w:val="21"/>
          <w:u w:val="single"/>
          <w:lang w:val="en-US" w:eastAsia="zh-CN"/>
        </w:rPr>
        <w:t xml:space="preserve">       </w:t>
      </w:r>
      <w:r>
        <w:rPr>
          <w:rFonts w:ascii="宋体" w:cs="宋体" w:eastAsia="宋体" w:hAnsi="宋体" w:hint="eastAsia"/>
          <w:sz w:val="21"/>
          <w:szCs w:val="21"/>
          <w:lang w:val="en-US" w:eastAsia="zh-CN"/>
        </w:rPr>
        <w:t xml:space="preserve"> </w:t>
      </w:r>
    </w:p>
    <w:p>
      <w:pPr>
        <w:pStyle w:val="style4098"/>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 xml:space="preserve">     关键部件：</w:t>
      </w:r>
      <w:r>
        <w:rPr>
          <w:rFonts w:ascii="宋体" w:cs="宋体" w:eastAsia="宋体" w:hAnsi="宋体" w:hint="eastAsia"/>
          <w:sz w:val="21"/>
          <w:szCs w:val="21"/>
          <w:u w:val="single"/>
          <w:lang w:val="en-US" w:eastAsia="zh-CN"/>
        </w:rPr>
        <w:t xml:space="preserve">          </w:t>
      </w:r>
      <w:r>
        <w:rPr>
          <w:rFonts w:ascii="宋体" w:cs="宋体" w:eastAsia="宋体" w:hAnsi="宋体" w:hint="eastAsia"/>
          <w:sz w:val="21"/>
          <w:szCs w:val="21"/>
          <w:u w:val="none"/>
          <w:lang w:val="en-US" w:eastAsia="zh-CN"/>
        </w:rPr>
        <w:t xml:space="preserve"> </w:t>
      </w:r>
      <w:r>
        <w:rPr>
          <w:rFonts w:ascii="宋体" w:cs="宋体" w:eastAsia="宋体" w:hAnsi="宋体" w:hint="eastAsia"/>
          <w:sz w:val="21"/>
          <w:szCs w:val="21"/>
          <w:lang w:val="en-US" w:eastAsia="zh-CN"/>
        </w:rPr>
        <w:t>品牌：</w:t>
      </w:r>
      <w:r>
        <w:rPr>
          <w:rFonts w:ascii="宋体" w:cs="宋体" w:eastAsia="宋体" w:hAnsi="宋体" w:hint="eastAsia"/>
          <w:sz w:val="21"/>
          <w:szCs w:val="21"/>
          <w:u w:val="single"/>
          <w:lang w:val="en-US" w:eastAsia="zh-CN"/>
        </w:rPr>
        <w:t xml:space="preserve">        </w:t>
      </w:r>
      <w:r>
        <w:rPr>
          <w:rFonts w:ascii="宋体" w:cs="宋体" w:eastAsia="宋体" w:hAnsi="宋体" w:hint="eastAsia"/>
          <w:sz w:val="21"/>
          <w:szCs w:val="21"/>
          <w:u w:val="none"/>
          <w:lang w:val="en-US" w:eastAsia="zh-CN"/>
        </w:rPr>
        <w:t xml:space="preserve"> </w:t>
      </w:r>
      <w:r>
        <w:rPr>
          <w:rFonts w:ascii="宋体" w:cs="宋体" w:eastAsia="宋体" w:hAnsi="宋体" w:hint="eastAsia"/>
          <w:sz w:val="21"/>
          <w:szCs w:val="21"/>
          <w:lang w:val="en-US" w:eastAsia="zh-CN"/>
        </w:rPr>
        <w:t>型号：</w:t>
      </w:r>
      <w:r>
        <w:rPr>
          <w:rFonts w:ascii="宋体" w:cs="宋体" w:eastAsia="宋体" w:hAnsi="宋体" w:hint="eastAsia"/>
          <w:sz w:val="21"/>
          <w:szCs w:val="21"/>
          <w:u w:val="single"/>
          <w:lang w:val="en-US" w:eastAsia="zh-CN"/>
        </w:rPr>
        <w:t xml:space="preserve">       </w:t>
      </w:r>
    </w:p>
    <w:p>
      <w:pPr>
        <w:pStyle w:val="style4098"/>
        <w:numPr>
          <w:ilvl w:val="-1"/>
          <w:numId w:val="0"/>
        </w:numPr>
        <w:adjustRightInd w:val="false"/>
        <w:snapToGrid w:val="false"/>
        <w:spacing w:before="0" w:lineRule="exact" w:line="400"/>
        <w:ind w:firstLine="0" w:firstLineChars="0"/>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style4098"/>
        <w:numPr>
          <w:ilvl w:val="-1"/>
          <w:numId w:val="0"/>
        </w:numPr>
        <w:adjustRightInd w:val="false"/>
        <w:snapToGrid w:val="false"/>
        <w:spacing w:before="0" w:lineRule="exact" w:line="400"/>
        <w:ind w:firstLine="0" w:firstLineChars="0"/>
        <w:rPr>
          <w:rFonts w:ascii="宋体" w:cs="宋体" w:eastAsia="宋体" w:hAnsi="宋体" w:hint="eastAsia"/>
          <w:sz w:val="21"/>
          <w:szCs w:val="21"/>
          <w:lang w:val="en-US" w:eastAsia="zh-CN"/>
        </w:rPr>
      </w:pPr>
      <w:r>
        <w:rPr>
          <w:rFonts w:ascii="宋体" w:cs="宋体" w:eastAsia="宋体" w:hAnsi="宋体" w:hint="eastAsia"/>
          <w:sz w:val="21"/>
          <w:szCs w:val="21"/>
          <w:lang w:val="en-US" w:eastAsia="zh-CN"/>
        </w:rPr>
        <w:t xml:space="preserve">         </w:t>
      </w:r>
      <w:r>
        <w:rPr>
          <w:rFonts w:ascii="汉仪书宋二S" w:cs="汉仪书宋二S" w:eastAsia="汉仪书宋二S" w:hAnsi="汉仪书宋二S" w:hint="eastAsia"/>
          <w:sz w:val="21"/>
          <w:szCs w:val="21"/>
          <w:lang w:val="en-US" w:eastAsia="zh-CN"/>
        </w:rPr>
        <w:t>②</w:t>
      </w:r>
      <w:r>
        <w:rPr>
          <w:rFonts w:ascii="宋体" w:cs="宋体" w:eastAsia="宋体" w:hAnsi="宋体" w:hint="eastAsia"/>
          <w:sz w:val="21"/>
          <w:szCs w:val="21"/>
          <w:lang w:val="en-US" w:eastAsia="zh-CN"/>
        </w:rPr>
        <w:t>涉及车辆采购，请填写是否属于新能源汽车：</w:t>
      </w:r>
    </w:p>
    <w:p>
      <w:pPr>
        <w:pStyle w:val="style4098"/>
        <w:numPr>
          <w:ilvl w:val="-1"/>
          <w:numId w:val="0"/>
        </w:numPr>
        <w:adjustRightInd w:val="false"/>
        <w:snapToGrid w:val="false"/>
        <w:spacing w:before="0" w:lineRule="exact" w:line="400"/>
        <w:ind w:firstLine="0" w:firstLineChars="0"/>
        <w:rPr>
          <w:rFonts w:ascii="宋体" w:cs="宋体" w:eastAsia="宋体" w:hAnsi="宋体" w:hint="eastAsia"/>
          <w:iCs w:val="false"/>
          <w:sz w:val="21"/>
          <w:szCs w:val="21"/>
          <w:lang w:val="en-US" w:eastAsia="zh-CN"/>
        </w:rPr>
      </w:pPr>
      <w:r>
        <w:rPr>
          <w:rFonts w:ascii="宋体" w:cs="宋体" w:eastAsia="宋体" w:hAnsi="宋体" w:hint="eastAsia"/>
          <w:sz w:val="21"/>
          <w:szCs w:val="21"/>
          <w:lang w:val="en-US" w:eastAsia="zh-CN"/>
        </w:rPr>
        <w:t xml:space="preserve">         </w:t>
      </w:r>
      <w:r>
        <w:rPr>
          <w:rFonts w:ascii="宋体" w:cs="宋体" w:eastAsia="宋体" w:hAnsi="宋体" w:hint="eastAsia"/>
          <w:iCs w:val="false"/>
          <w:sz w:val="21"/>
          <w:szCs w:val="21"/>
        </w:rPr>
        <w:sym w:font="Wingdings" w:char="a8"/>
      </w:r>
      <w:r>
        <w:rPr>
          <w:rFonts w:ascii="宋体" w:cs="宋体" w:eastAsia="宋体" w:hAnsi="宋体" w:hint="eastAsia"/>
          <w:iCs w:val="false"/>
          <w:sz w:val="21"/>
          <w:szCs w:val="21"/>
        </w:rPr>
        <w:t>是</w:t>
      </w:r>
      <w:r>
        <w:rPr>
          <w:rFonts w:ascii="宋体" w:cs="宋体" w:eastAsia="宋体" w:hAnsi="宋体" w:hint="eastAsia"/>
          <w:iCs w:val="false"/>
          <w:sz w:val="21"/>
          <w:szCs w:val="21"/>
          <w:lang w:eastAsia="zh-CN"/>
        </w:rPr>
        <w:t>，《政府采购品目分类目录》底级品目名称</w:t>
      </w:r>
      <w:r>
        <w:rPr>
          <w:rFonts w:ascii="宋体" w:cs="宋体" w:eastAsia="宋体" w:hAnsi="宋体" w:hint="eastAsia"/>
          <w:sz w:val="21"/>
          <w:szCs w:val="21"/>
          <w:lang w:val="en-US" w:eastAsia="zh-CN"/>
        </w:rPr>
        <w:t>：</w:t>
      </w:r>
      <w:r>
        <w:rPr>
          <w:rFonts w:ascii="宋体" w:cs="宋体" w:eastAsia="宋体" w:hAnsi="宋体" w:hint="eastAsia"/>
          <w:sz w:val="21"/>
          <w:szCs w:val="21"/>
          <w:u w:val="single"/>
          <w:lang w:val="en-US" w:eastAsia="zh-CN"/>
        </w:rPr>
        <w:t xml:space="preserve">     </w:t>
      </w:r>
      <w:r>
        <w:rPr>
          <w:rFonts w:ascii="宋体" w:cs="宋体" w:eastAsia="宋体" w:hAnsi="宋体" w:hint="eastAsia"/>
          <w:sz w:val="21"/>
          <w:szCs w:val="21"/>
          <w:lang w:val="en-US" w:eastAsia="zh-CN"/>
        </w:rPr>
        <w:t xml:space="preserve"> 数量：</w:t>
      </w:r>
      <w:r>
        <w:rPr>
          <w:rFonts w:ascii="宋体" w:cs="宋体" w:eastAsia="宋体" w:hAnsi="宋体" w:hint="eastAsia"/>
          <w:sz w:val="21"/>
          <w:szCs w:val="21"/>
          <w:u w:val="single"/>
          <w:lang w:val="en-US" w:eastAsia="zh-CN"/>
        </w:rPr>
        <w:t xml:space="preserve"> </w:t>
      </w:r>
      <w:r>
        <w:rPr>
          <w:rFonts w:ascii="宋体" w:cs="宋体" w:eastAsia="宋体" w:hAnsi="宋体" w:hint="eastAsia"/>
          <w:sz w:val="21"/>
          <w:szCs w:val="21"/>
          <w:u w:val="single"/>
          <w:lang w:val="en-US" w:eastAsia="zh-CN"/>
        </w:rPr>
        <w:t xml:space="preserve">   </w:t>
      </w:r>
      <w:r>
        <w:rPr>
          <w:rFonts w:ascii="宋体" w:cs="宋体" w:eastAsia="宋体" w:hAnsi="宋体" w:hint="eastAsia"/>
          <w:sz w:val="21"/>
          <w:szCs w:val="21"/>
          <w:lang w:val="en-US" w:eastAsia="zh-CN"/>
        </w:rPr>
        <w:t xml:space="preserve"> 金额：</w:t>
      </w:r>
      <w:r>
        <w:rPr>
          <w:rFonts w:ascii="宋体" w:cs="宋体" w:eastAsia="宋体" w:hAnsi="宋体" w:hint="eastAsia"/>
          <w:sz w:val="21"/>
          <w:szCs w:val="21"/>
          <w:u w:val="single"/>
          <w:lang w:val="en-US" w:eastAsia="zh-CN"/>
        </w:rPr>
        <w:t xml:space="preserve">     </w:t>
      </w:r>
      <w:r>
        <w:rPr>
          <w:rFonts w:ascii="宋体" w:cs="宋体" w:eastAsia="宋体" w:hAnsi="宋体" w:hint="eastAsia"/>
          <w:iCs w:val="false"/>
          <w:sz w:val="21"/>
          <w:szCs w:val="21"/>
          <w:lang w:val="en-US" w:eastAsia="zh-CN"/>
        </w:rPr>
        <w:t xml:space="preserve"> </w:t>
      </w:r>
    </w:p>
    <w:p>
      <w:pPr>
        <w:pStyle w:val="style4098"/>
        <w:numPr>
          <w:ilvl w:val="-1"/>
          <w:numId w:val="0"/>
        </w:numPr>
        <w:adjustRightInd w:val="false"/>
        <w:snapToGrid w:val="false"/>
        <w:spacing w:before="0" w:lineRule="exact" w:line="400"/>
        <w:ind w:firstLine="0" w:firstLineChars="0"/>
        <w:rPr>
          <w:rFonts w:ascii="宋体" w:cs="宋体" w:eastAsia="宋体" w:hAnsi="宋体" w:hint="eastAsia"/>
          <w:iCs w:val="false"/>
          <w:sz w:val="21"/>
          <w:szCs w:val="21"/>
          <w:lang w:eastAsia="zh-CN"/>
        </w:rPr>
      </w:pPr>
      <w:r>
        <w:rPr>
          <w:rFonts w:ascii="宋体" w:cs="宋体" w:eastAsia="宋体" w:hAnsi="宋体" w:hint="eastAsia"/>
          <w:iCs w:val="false"/>
          <w:sz w:val="21"/>
          <w:szCs w:val="21"/>
          <w:lang w:val="en-US" w:eastAsia="zh-CN"/>
        </w:rPr>
        <w:t xml:space="preserve">         </w:t>
      </w:r>
      <w:r>
        <w:rPr>
          <w:rFonts w:ascii="宋体" w:cs="宋体" w:eastAsia="宋体" w:hAnsi="宋体" w:hint="eastAsia"/>
          <w:iCs w:val="false"/>
          <w:sz w:val="21"/>
          <w:szCs w:val="21"/>
        </w:rPr>
        <w:sym w:font="Wingdings" w:char="a8"/>
      </w:r>
      <w:r>
        <w:rPr>
          <w:rFonts w:ascii="宋体" w:cs="宋体" w:eastAsia="宋体" w:hAnsi="宋体" w:hint="eastAsia"/>
          <w:iCs w:val="false"/>
          <w:sz w:val="21"/>
          <w:szCs w:val="21"/>
          <w:lang w:eastAsia="zh-CN"/>
        </w:rPr>
        <w:t>否</w:t>
      </w:r>
    </w:p>
    <w:p>
      <w:pPr>
        <w:pStyle w:val="style4098"/>
        <w:numPr>
          <w:ilvl w:val="-1"/>
          <w:numId w:val="0"/>
        </w:numPr>
        <w:adjustRightInd w:val="false"/>
        <w:snapToGrid w:val="false"/>
        <w:spacing w:before="0" w:lineRule="exact" w:line="400"/>
        <w:ind w:left="0" w:firstLine="0" w:firstLineChars="0"/>
        <w:rPr>
          <w:rFonts w:ascii="宋体" w:cs="宋体" w:eastAsia="宋体" w:hAnsi="宋体" w:hint="eastAsia"/>
          <w:iCs w:val="false"/>
          <w:sz w:val="21"/>
          <w:szCs w:val="21"/>
          <w:lang w:val="en-US" w:eastAsia="zh-CN"/>
        </w:rPr>
      </w:pPr>
      <w:r>
        <w:rPr>
          <w:rFonts w:ascii="宋体" w:cs="宋体" w:eastAsia="宋体" w:hAnsi="宋体" w:hint="eastAsia"/>
          <w:iCs w:val="false"/>
          <w:sz w:val="21"/>
          <w:szCs w:val="21"/>
          <w:lang w:val="en-US" w:eastAsia="zh-CN"/>
        </w:rPr>
        <w:t xml:space="preserve">    （</w:t>
      </w:r>
      <w:r>
        <w:rPr>
          <w:rFonts w:ascii="宋体" w:cs="宋体" w:eastAsia="宋体" w:hAnsi="宋体" w:hint="default"/>
          <w:iCs w:val="false"/>
          <w:sz w:val="21"/>
          <w:szCs w:val="21"/>
          <w:lang w:eastAsia="zh-CN"/>
        </w:rPr>
        <w:t>4</w:t>
      </w:r>
      <w:r>
        <w:rPr>
          <w:rFonts w:ascii="宋体" w:cs="宋体" w:eastAsia="宋体" w:hAnsi="宋体" w:hint="eastAsia"/>
          <w:iCs w:val="false"/>
          <w:sz w:val="21"/>
          <w:szCs w:val="21"/>
          <w:lang w:val="en-US" w:eastAsia="zh-CN"/>
        </w:rPr>
        <w:t>）政府采购组织形式：</w:t>
      </w:r>
      <w:r>
        <w:rPr>
          <w:rFonts w:ascii="宋体" w:cs="宋体" w:eastAsia="宋体" w:hAnsi="宋体" w:hint="eastAsia"/>
          <w:iCs w:val="false"/>
          <w:sz w:val="21"/>
          <w:szCs w:val="21"/>
        </w:rPr>
        <w:sym w:font="Wingdings" w:char="a8"/>
      </w:r>
      <w:r>
        <w:rPr>
          <w:rFonts w:ascii="宋体" w:cs="宋体" w:eastAsia="宋体" w:hAnsi="宋体" w:hint="eastAsia"/>
          <w:iCs w:val="false"/>
          <w:sz w:val="21"/>
          <w:szCs w:val="21"/>
          <w:lang w:eastAsia="zh-CN"/>
        </w:rPr>
        <w:t>政府集中采购</w:t>
      </w:r>
      <w:r>
        <w:rPr>
          <w:rFonts w:ascii="宋体" w:cs="宋体" w:eastAsia="宋体" w:hAnsi="宋体" w:hint="eastAsia"/>
          <w:iCs w:val="false"/>
          <w:sz w:val="21"/>
          <w:szCs w:val="21"/>
          <w:lang w:val="en-US" w:eastAsia="zh-CN"/>
        </w:rPr>
        <w:t xml:space="preserve">  </w:t>
      </w:r>
      <w:r>
        <w:rPr>
          <w:rFonts w:ascii="宋体" w:cs="宋体" w:eastAsia="宋体" w:hAnsi="宋体" w:hint="eastAsia"/>
          <w:iCs w:val="false"/>
          <w:sz w:val="21"/>
          <w:szCs w:val="21"/>
        </w:rPr>
        <w:sym w:font="Wingdings" w:char="a8"/>
      </w:r>
      <w:r>
        <w:rPr>
          <w:rFonts w:ascii="宋体" w:cs="宋体" w:eastAsia="宋体" w:hAnsi="宋体" w:hint="eastAsia"/>
          <w:iCs w:val="false"/>
          <w:sz w:val="21"/>
          <w:szCs w:val="21"/>
          <w:lang w:val="en-US" w:eastAsia="zh-CN"/>
        </w:rPr>
        <w:t xml:space="preserve">部门集中采购  </w:t>
      </w:r>
      <w:r>
        <w:rPr>
          <w:rFonts w:ascii="宋体" w:cs="宋体" w:eastAsia="宋体" w:hAnsi="宋体" w:hint="eastAsia"/>
          <w:iCs w:val="false"/>
          <w:sz w:val="21"/>
          <w:szCs w:val="21"/>
        </w:rPr>
        <w:sym w:font="Wingdings" w:char="a8"/>
      </w:r>
      <w:r>
        <w:rPr>
          <w:rFonts w:ascii="宋体" w:cs="宋体" w:eastAsia="宋体" w:hAnsi="宋体" w:hint="eastAsia"/>
          <w:iCs w:val="false"/>
          <w:sz w:val="21"/>
          <w:szCs w:val="21"/>
          <w:lang w:val="en-US" w:eastAsia="zh-CN"/>
        </w:rPr>
        <w:t>分散采购</w:t>
      </w:r>
    </w:p>
    <w:p>
      <w:pPr>
        <w:pStyle w:val="style4098"/>
        <w:numPr>
          <w:ilvl w:val="-1"/>
          <w:numId w:val="0"/>
        </w:numPr>
        <w:adjustRightInd w:val="false"/>
        <w:snapToGrid w:val="false"/>
        <w:spacing w:before="0" w:lineRule="exact" w:line="400"/>
        <w:ind w:left="0" w:firstLine="420" w:firstLineChars="0"/>
        <w:rPr>
          <w:rFonts w:ascii="宋体" w:cs="宋体" w:eastAsia="宋体" w:hAnsi="宋体" w:hint="eastAsia"/>
          <w:iCs w:val="false"/>
          <w:sz w:val="21"/>
          <w:szCs w:val="21"/>
          <w:lang w:eastAsia="zh-CN"/>
        </w:rPr>
      </w:pPr>
      <w:r>
        <w:rPr>
          <w:rFonts w:ascii="宋体" w:cs="宋体" w:eastAsia="宋体" w:hAnsi="宋体" w:hint="eastAsia"/>
          <w:iCs w:val="false"/>
          <w:sz w:val="21"/>
          <w:szCs w:val="21"/>
          <w:lang w:val="en-US" w:eastAsia="zh-CN"/>
        </w:rPr>
        <w:t>（</w:t>
      </w:r>
      <w:r>
        <w:rPr>
          <w:rFonts w:ascii="宋体" w:cs="宋体" w:eastAsia="宋体" w:hAnsi="宋体" w:hint="default"/>
          <w:iCs w:val="false"/>
          <w:sz w:val="21"/>
          <w:szCs w:val="21"/>
          <w:lang w:eastAsia="zh-CN"/>
        </w:rPr>
        <w:t>5</w:t>
      </w:r>
      <w:r>
        <w:rPr>
          <w:rFonts w:ascii="宋体" w:cs="宋体" w:eastAsia="宋体" w:hAnsi="宋体" w:hint="eastAsia"/>
          <w:iCs w:val="false"/>
          <w:sz w:val="21"/>
          <w:szCs w:val="21"/>
          <w:lang w:val="en-US" w:eastAsia="zh-CN"/>
        </w:rPr>
        <w:t>）政府采购方式：</w:t>
      </w:r>
      <w:r>
        <w:rPr>
          <w:rFonts w:ascii="宋体" w:cs="宋体" w:eastAsia="宋体" w:hAnsi="宋体" w:hint="eastAsia"/>
          <w:iCs w:val="false"/>
          <w:sz w:val="21"/>
          <w:szCs w:val="21"/>
        </w:rPr>
        <w:sym w:font="Wingdings" w:char="a8"/>
      </w:r>
      <w:r>
        <w:rPr>
          <w:rFonts w:ascii="宋体" w:cs="宋体" w:eastAsia="宋体" w:hAnsi="宋体" w:hint="eastAsia"/>
          <w:iCs w:val="false"/>
          <w:sz w:val="21"/>
          <w:szCs w:val="21"/>
          <w:lang w:eastAsia="zh-CN"/>
        </w:rPr>
        <w:t>公开招标</w:t>
      </w:r>
      <w:r>
        <w:rPr>
          <w:rFonts w:ascii="宋体" w:cs="宋体" w:eastAsia="宋体" w:hAnsi="宋体" w:hint="eastAsia"/>
          <w:iCs w:val="false"/>
          <w:sz w:val="21"/>
          <w:szCs w:val="21"/>
          <w:lang w:val="en-US" w:eastAsia="zh-CN"/>
        </w:rPr>
        <w:t xml:space="preserve"> </w:t>
      </w:r>
      <w:r>
        <w:rPr>
          <w:rFonts w:ascii="宋体" w:cs="宋体" w:eastAsia="宋体" w:hAnsi="宋体" w:hint="eastAsia"/>
          <w:iCs w:val="false"/>
          <w:sz w:val="21"/>
          <w:szCs w:val="21"/>
        </w:rPr>
        <w:sym w:font="Wingdings" w:char="a8"/>
      </w:r>
      <w:r>
        <w:rPr>
          <w:rFonts w:ascii="宋体" w:cs="宋体" w:eastAsia="宋体" w:hAnsi="宋体" w:hint="eastAsia"/>
          <w:iCs w:val="false"/>
          <w:sz w:val="21"/>
          <w:szCs w:val="21"/>
          <w:lang w:eastAsia="zh-CN"/>
        </w:rPr>
        <w:t>邀请招标</w:t>
      </w:r>
      <w:r>
        <w:rPr>
          <w:rFonts w:ascii="宋体" w:cs="宋体" w:eastAsia="宋体" w:hAnsi="宋体" w:hint="eastAsia"/>
          <w:iCs w:val="false"/>
          <w:sz w:val="21"/>
          <w:szCs w:val="21"/>
          <w:lang w:val="en-US" w:eastAsia="zh-CN"/>
        </w:rPr>
        <w:t xml:space="preserve"> </w:t>
      </w:r>
      <w:r>
        <w:rPr>
          <w:rFonts w:ascii="宋体" w:cs="宋体" w:eastAsia="宋体" w:hAnsi="宋体" w:hint="eastAsia"/>
          <w:iCs w:val="false"/>
          <w:sz w:val="21"/>
          <w:szCs w:val="21"/>
        </w:rPr>
        <w:sym w:font="Wingdings" w:char="a8"/>
      </w:r>
      <w:r>
        <w:rPr>
          <w:rFonts w:ascii="宋体" w:cs="宋体" w:eastAsia="宋体" w:hAnsi="宋体" w:hint="eastAsia"/>
          <w:iCs w:val="false"/>
          <w:sz w:val="21"/>
          <w:szCs w:val="21"/>
          <w:lang w:eastAsia="zh-CN"/>
        </w:rPr>
        <w:t>竞争性谈判</w:t>
      </w:r>
      <w:r>
        <w:rPr>
          <w:rFonts w:ascii="宋体" w:cs="宋体" w:eastAsia="宋体" w:hAnsi="宋体" w:hint="eastAsia"/>
          <w:iCs w:val="false"/>
          <w:sz w:val="21"/>
          <w:szCs w:val="21"/>
          <w:lang w:val="en-US" w:eastAsia="zh-CN"/>
        </w:rPr>
        <w:t xml:space="preserve"> </w:t>
      </w:r>
      <w:r>
        <w:rPr>
          <w:rFonts w:ascii="宋体" w:cs="宋体" w:eastAsia="宋体" w:hAnsi="宋体" w:hint="eastAsia"/>
          <w:iCs w:val="false"/>
          <w:sz w:val="21"/>
          <w:szCs w:val="21"/>
        </w:rPr>
        <w:sym w:font="Wingdings" w:char="a8"/>
      </w:r>
      <w:r>
        <w:rPr>
          <w:rFonts w:ascii="宋体" w:cs="宋体" w:eastAsia="宋体" w:hAnsi="宋体" w:hint="eastAsia"/>
          <w:iCs w:val="false"/>
          <w:sz w:val="21"/>
          <w:szCs w:val="21"/>
          <w:lang w:eastAsia="zh-CN"/>
        </w:rPr>
        <w:t>竞争性磋商</w:t>
      </w:r>
    </w:p>
    <w:p>
      <w:pPr>
        <w:pStyle w:val="style4098"/>
        <w:numPr>
          <w:ilvl w:val="-1"/>
          <w:numId w:val="0"/>
        </w:numPr>
        <w:adjustRightInd w:val="false"/>
        <w:snapToGrid w:val="false"/>
        <w:spacing w:before="0" w:lineRule="exact" w:line="400"/>
        <w:ind w:left="0" w:firstLine="420" w:firstLineChars="0"/>
        <w:rPr>
          <w:rFonts w:ascii="宋体" w:cs="宋体" w:eastAsia="宋体" w:hAnsi="宋体" w:hint="eastAsia"/>
          <w:iCs w:val="false"/>
          <w:sz w:val="21"/>
          <w:szCs w:val="21"/>
          <w:u w:val="single"/>
          <w:lang w:val="en-US" w:eastAsia="zh-CN"/>
        </w:rPr>
      </w:pPr>
      <w:r>
        <w:rPr>
          <w:rFonts w:ascii="宋体" w:cs="宋体" w:hAnsi="宋体" w:hint="eastAsia"/>
          <w:szCs w:val="21"/>
          <w:u w:val="none"/>
          <w:lang w:val="en-US" w:eastAsia="zh-CN"/>
        </w:rPr>
        <w:t xml:space="preserve">                  </w:t>
      </w:r>
      <w:r>
        <w:rPr>
          <w:rFonts w:ascii="宋体" w:cs="宋体" w:eastAsia="宋体" w:hAnsi="宋体" w:hint="eastAsia"/>
          <w:iCs w:val="false"/>
          <w:sz w:val="21"/>
          <w:szCs w:val="21"/>
        </w:rPr>
        <w:sym w:font="Wingdings" w:char="a8"/>
      </w:r>
      <w:r>
        <w:rPr>
          <w:rFonts w:ascii="宋体" w:cs="宋体" w:eastAsia="宋体" w:hAnsi="宋体" w:hint="eastAsia"/>
          <w:iCs w:val="false"/>
          <w:sz w:val="21"/>
          <w:szCs w:val="21"/>
          <w:lang w:eastAsia="zh-CN"/>
        </w:rPr>
        <w:t>询价</w:t>
      </w:r>
      <w:r>
        <w:rPr>
          <w:rFonts w:ascii="宋体" w:cs="宋体" w:eastAsia="宋体" w:hAnsi="宋体" w:hint="eastAsia"/>
          <w:iCs w:val="false"/>
          <w:sz w:val="21"/>
          <w:szCs w:val="21"/>
          <w:lang w:val="en-US" w:eastAsia="zh-CN"/>
        </w:rPr>
        <w:t xml:space="preserve"> </w:t>
      </w:r>
      <w:r>
        <w:rPr>
          <w:rFonts w:ascii="宋体" w:cs="宋体" w:eastAsia="宋体" w:hAnsi="宋体" w:hint="eastAsia"/>
          <w:iCs w:val="false"/>
          <w:sz w:val="21"/>
          <w:szCs w:val="21"/>
        </w:rPr>
        <w:sym w:font="Wingdings" w:char="a8"/>
      </w:r>
      <w:r>
        <w:rPr>
          <w:rFonts w:ascii="宋体" w:cs="宋体" w:eastAsia="宋体" w:hAnsi="宋体" w:hint="eastAsia"/>
          <w:iCs w:val="false"/>
          <w:sz w:val="21"/>
          <w:szCs w:val="21"/>
          <w:lang w:eastAsia="zh-CN"/>
        </w:rPr>
        <w:t>单一来源</w:t>
      </w:r>
      <w:r>
        <w:rPr>
          <w:rFonts w:ascii="宋体" w:cs="宋体" w:eastAsia="宋体" w:hAnsi="宋体" w:hint="eastAsia"/>
          <w:iCs w:val="false"/>
          <w:sz w:val="21"/>
          <w:szCs w:val="21"/>
          <w:lang w:val="en-US" w:eastAsia="zh-CN"/>
        </w:rPr>
        <w:t xml:space="preserve"> </w:t>
      </w:r>
      <w:r>
        <w:rPr>
          <w:rFonts w:ascii="宋体" w:cs="宋体" w:eastAsia="宋体" w:hAnsi="宋体" w:hint="eastAsia"/>
          <w:iCs w:val="false"/>
          <w:sz w:val="21"/>
          <w:szCs w:val="21"/>
        </w:rPr>
        <w:sym w:font="Wingdings" w:char="a8"/>
      </w:r>
      <w:r>
        <w:rPr>
          <w:rFonts w:ascii="宋体" w:cs="宋体" w:eastAsia="宋体" w:hAnsi="宋体" w:hint="eastAsia"/>
          <w:iCs w:val="false"/>
          <w:sz w:val="21"/>
          <w:szCs w:val="21"/>
          <w:lang w:eastAsia="zh-CN"/>
        </w:rPr>
        <w:t>框架协议</w:t>
      </w:r>
      <w:r>
        <w:rPr>
          <w:rFonts w:ascii="宋体" w:cs="宋体" w:eastAsia="宋体" w:hAnsi="宋体" w:hint="eastAsia"/>
          <w:iCs w:val="false"/>
          <w:sz w:val="21"/>
          <w:szCs w:val="21"/>
          <w:lang w:val="en-US" w:eastAsia="zh-CN"/>
        </w:rPr>
        <w:t xml:space="preserve"> </w:t>
      </w:r>
      <w:r>
        <w:rPr>
          <w:rFonts w:ascii="宋体" w:cs="宋体" w:eastAsia="宋体" w:hAnsi="宋体" w:hint="eastAsia"/>
          <w:iCs w:val="false"/>
          <w:sz w:val="21"/>
          <w:szCs w:val="21"/>
        </w:rPr>
        <w:sym w:font="Wingdings" w:char="a8"/>
      </w:r>
      <w:r>
        <w:rPr>
          <w:rFonts w:ascii="宋体" w:cs="宋体" w:eastAsia="宋体" w:hAnsi="宋体" w:hint="eastAsia"/>
          <w:iCs w:val="false"/>
          <w:sz w:val="21"/>
          <w:szCs w:val="21"/>
          <w:lang w:eastAsia="zh-CN"/>
        </w:rPr>
        <w:t>其他：</w:t>
      </w:r>
      <w:r>
        <w:rPr>
          <w:rFonts w:ascii="宋体" w:cs="宋体" w:eastAsia="宋体" w:hAnsi="宋体" w:hint="eastAsia"/>
          <w:iCs w:val="false"/>
          <w:sz w:val="21"/>
          <w:szCs w:val="21"/>
          <w:u w:val="single"/>
          <w:lang w:val="en-US" w:eastAsia="zh-CN"/>
        </w:rPr>
        <w:t xml:space="preserve">          </w:t>
      </w:r>
    </w:p>
    <w:p>
      <w:pPr>
        <w:pStyle w:val="style4098"/>
        <w:numPr>
          <w:ilvl w:val="-1"/>
          <w:numId w:val="0"/>
        </w:numPr>
        <w:adjustRightInd w:val="false"/>
        <w:snapToGrid w:val="false"/>
        <w:spacing w:before="0" w:lineRule="exact" w:line="400"/>
        <w:ind w:left="0" w:firstLine="420" w:firstLineChars="0"/>
        <w:rPr>
          <w:rFonts w:ascii="宋体" w:cs="宋体" w:eastAsia="宋体" w:hAnsi="宋体" w:hint="default"/>
          <w:iCs w:val="false"/>
          <w:sz w:val="21"/>
          <w:szCs w:val="21"/>
          <w:u w:val="none"/>
          <w:lang w:val="en-US" w:eastAsia="zh-CN"/>
        </w:rPr>
      </w:pPr>
      <w:r>
        <w:rPr>
          <w:rFonts w:ascii="宋体" w:cs="宋体" w:eastAsia="宋体" w:hAnsi="宋体" w:hint="eastAsia"/>
          <w:iCs w:val="false"/>
          <w:sz w:val="21"/>
          <w:szCs w:val="21"/>
          <w:u w:val="none"/>
          <w:lang w:val="en-US" w:eastAsia="zh-CN"/>
        </w:rPr>
        <w:t>（注：在框架协议采购的第二阶段，可选择使用该合同文本）</w:t>
      </w:r>
    </w:p>
    <w:p>
      <w:pPr>
        <w:pStyle w:val="style4098"/>
        <w:numPr>
          <w:ilvl w:val="-1"/>
          <w:numId w:val="0"/>
        </w:numPr>
        <w:adjustRightInd w:val="false"/>
        <w:snapToGrid w:val="false"/>
        <w:spacing w:before="0" w:lineRule="exact" w:line="400"/>
        <w:ind w:firstLine="220" w:firstLineChars="100"/>
        <w:rPr>
          <w:rFonts w:ascii="宋体" w:cs="Times New Roman" w:eastAsia="宋体" w:hAnsi="宋体" w:hint="eastAsia"/>
          <w:w w:val="100"/>
          <w:kern w:val="2"/>
          <w:sz w:val="21"/>
          <w:szCs w:val="21"/>
          <w:lang w:val="en-US" w:bidi="ar-SA" w:eastAsia="zh-CN"/>
        </w:rPr>
      </w:pPr>
      <w:r>
        <w:rPr>
          <w:rFonts w:ascii="宋体" w:hAnsi="宋体" w:hint="eastAsia"/>
          <w:szCs w:val="21"/>
          <w:lang w:val="en-US" w:eastAsia="zh-CN"/>
        </w:rPr>
        <w:t xml:space="preserve"> （</w:t>
      </w:r>
      <w:r>
        <w:rPr>
          <w:rFonts w:ascii="宋体" w:hAnsi="宋体" w:hint="default"/>
          <w:szCs w:val="21"/>
          <w:lang w:eastAsia="zh-CN"/>
        </w:rPr>
        <w:t>6</w:t>
      </w:r>
      <w:r>
        <w:rPr>
          <w:rFonts w:ascii="宋体" w:hAnsi="宋体" w:hint="eastAsia"/>
          <w:szCs w:val="21"/>
          <w:lang w:val="en-US" w:eastAsia="zh-CN"/>
        </w:rPr>
        <w:t>）</w:t>
      </w:r>
      <w:r>
        <w:rPr>
          <w:rFonts w:ascii="宋体" w:cs="Times New Roman" w:eastAsia="宋体" w:hAnsi="宋体" w:hint="eastAsia"/>
          <w:w w:val="100"/>
          <w:kern w:val="2"/>
          <w:sz w:val="21"/>
          <w:szCs w:val="21"/>
          <w:lang w:val="en-US" w:bidi="ar-SA" w:eastAsia="zh-CN"/>
        </w:rPr>
        <w:t>中标（成交）采购标的制造商是否为中小企业：</w:t>
      </w:r>
      <w:r>
        <w:rPr>
          <w:rFonts w:ascii="宋体" w:cs="Times New Roman" w:eastAsia="宋体" w:hAnsi="宋体" w:hint="eastAsia"/>
          <w:w w:val="100"/>
          <w:kern w:val="2"/>
          <w:sz w:val="21"/>
          <w:szCs w:val="21"/>
          <w:lang w:val="en-US" w:bidi="ar-SA" w:eastAsia="zh-CN"/>
        </w:rPr>
        <w:sym w:font="Wingdings" w:char="a8"/>
      </w:r>
      <w:r>
        <w:rPr>
          <w:rFonts w:ascii="宋体" w:cs="Times New Roman" w:eastAsia="宋体" w:hAnsi="宋体" w:hint="eastAsia"/>
          <w:w w:val="100"/>
          <w:kern w:val="2"/>
          <w:sz w:val="21"/>
          <w:szCs w:val="21"/>
          <w:lang w:val="en-US" w:bidi="ar-SA" w:eastAsia="zh-CN"/>
        </w:rPr>
        <w:t xml:space="preserve">是      </w:t>
      </w:r>
      <w:r>
        <w:rPr>
          <w:rFonts w:ascii="宋体" w:cs="Times New Roman" w:eastAsia="宋体" w:hAnsi="宋体" w:hint="eastAsia"/>
          <w:w w:val="100"/>
          <w:kern w:val="2"/>
          <w:sz w:val="21"/>
          <w:szCs w:val="21"/>
          <w:lang w:val="en-US" w:bidi="ar-SA" w:eastAsia="zh-CN"/>
        </w:rPr>
        <w:sym w:font="Wingdings" w:char="a8"/>
      </w:r>
      <w:r>
        <w:rPr>
          <w:rFonts w:ascii="宋体" w:cs="Times New Roman" w:eastAsia="宋体" w:hAnsi="宋体" w:hint="eastAsia"/>
          <w:w w:val="100"/>
          <w:kern w:val="2"/>
          <w:sz w:val="21"/>
          <w:szCs w:val="21"/>
          <w:lang w:val="en-US" w:bidi="ar-SA" w:eastAsia="zh-CN"/>
        </w:rPr>
        <w:t>否</w:t>
      </w:r>
    </w:p>
    <w:p>
      <w:pPr>
        <w:pStyle w:val="style0"/>
        <w:numPr>
          <w:ilvl w:val="-1"/>
          <w:numId w:val="0"/>
        </w:numPr>
        <w:adjustRightInd w:val="false"/>
        <w:snapToGrid w:val="false"/>
        <w:spacing w:before="0" w:lineRule="exact" w:line="400"/>
        <w:ind w:left="0" w:leftChars="0" w:firstLine="0" w:firstLineChars="0"/>
        <w:rPr>
          <w:rFonts w:ascii="宋体" w:hAnsi="宋体" w:hint="eastAsia"/>
          <w:iCs/>
          <w:szCs w:val="21"/>
        </w:rPr>
      </w:pPr>
      <w:r>
        <w:rPr>
          <w:rFonts w:ascii="宋体" w:hAnsi="宋体" w:hint="eastAsia"/>
          <w:w w:val="100"/>
          <w:szCs w:val="21"/>
          <w:lang w:val="en-US" w:eastAsia="zh-CN"/>
        </w:rPr>
        <w:t xml:space="preserve">         本合同</w:t>
      </w:r>
      <w:r>
        <w:rPr>
          <w:rFonts w:ascii="宋体" w:hAnsi="宋体" w:hint="eastAsia"/>
          <w:w w:val="100"/>
          <w:szCs w:val="21"/>
        </w:rPr>
        <w:t>是否</w:t>
      </w:r>
      <w:r>
        <w:rPr>
          <w:rFonts w:ascii="宋体" w:hAnsi="宋体" w:hint="eastAsia"/>
          <w:w w:val="100"/>
          <w:szCs w:val="21"/>
          <w:lang w:eastAsia="zh-CN"/>
        </w:rPr>
        <w:t>为专门面向</w:t>
      </w:r>
      <w:r>
        <w:rPr>
          <w:rFonts w:ascii="宋体" w:hAnsi="宋体" w:hint="eastAsia"/>
          <w:w w:val="100"/>
          <w:szCs w:val="21"/>
        </w:rPr>
        <w:t>中小企业</w:t>
      </w:r>
      <w:r>
        <w:rPr>
          <w:rFonts w:ascii="宋体" w:hAnsi="宋体" w:hint="eastAsia"/>
          <w:w w:val="100"/>
          <w:szCs w:val="21"/>
          <w:lang w:eastAsia="zh-CN"/>
        </w:rPr>
        <w:t>的采</w:t>
      </w:r>
      <w:r>
        <w:rPr>
          <w:rFonts w:ascii="宋体" w:hAnsi="宋体" w:hint="eastAsia"/>
          <w:w w:val="100"/>
          <w:szCs w:val="21"/>
          <w:shd w:val="clear" w:color="auto" w:fill="auto"/>
          <w:lang w:eastAsia="zh-CN"/>
        </w:rPr>
        <w:t>购</w:t>
      </w:r>
      <w:r>
        <w:rPr>
          <w:rFonts w:ascii="宋体" w:hAnsi="宋体" w:hint="eastAsia"/>
          <w:w w:val="100"/>
          <w:szCs w:val="21"/>
          <w:shd w:val="clear" w:color="auto" w:fill="auto"/>
        </w:rPr>
        <w:t>合同</w:t>
      </w:r>
      <w:r>
        <w:rPr>
          <w:rFonts w:ascii="宋体" w:hAnsi="宋体" w:hint="eastAsia"/>
          <w:w w:val="100"/>
          <w:szCs w:val="21"/>
          <w:shd w:val="clear" w:color="auto" w:fill="auto"/>
          <w:lang w:eastAsia="zh-CN"/>
        </w:rPr>
        <w:t>（中小企业预留合同）</w:t>
      </w:r>
      <w:r>
        <w:rPr>
          <w:rFonts w:ascii="宋体" w:hAnsi="宋体" w:hint="eastAsia"/>
          <w:szCs w:val="21"/>
          <w:shd w:val="clear" w:color="auto" w:fill="auto"/>
        </w:rPr>
        <w:t>：</w:t>
      </w:r>
      <w:r>
        <w:rPr>
          <w:rFonts w:ascii="宋体" w:hAnsi="宋体" w:hint="eastAsia"/>
          <w:iCs/>
          <w:szCs w:val="21"/>
        </w:rPr>
        <w:sym w:font="Wingdings" w:char="a8"/>
      </w:r>
      <w:r>
        <w:rPr>
          <w:rFonts w:ascii="宋体" w:hAnsi="宋体" w:hint="eastAsia"/>
          <w:iCs/>
          <w:szCs w:val="21"/>
        </w:rPr>
        <w:t xml:space="preserve">是 </w:t>
      </w:r>
      <w:r>
        <w:rPr>
          <w:rFonts w:ascii="宋体" w:hAnsi="宋体" w:hint="eastAsia"/>
          <w:iCs/>
          <w:szCs w:val="21"/>
          <w:lang w:val="en-US" w:eastAsia="zh-CN"/>
        </w:rPr>
        <w:t xml:space="preserve">  </w:t>
      </w:r>
      <w:r>
        <w:rPr>
          <w:rFonts w:ascii="宋体" w:hAnsi="宋体" w:hint="eastAsia"/>
          <w:iCs/>
          <w:szCs w:val="21"/>
        </w:rPr>
        <w:t xml:space="preserve"> </w:t>
      </w:r>
      <w:r>
        <w:rPr>
          <w:rFonts w:ascii="宋体" w:hAnsi="宋体" w:hint="eastAsia"/>
          <w:iCs/>
          <w:szCs w:val="21"/>
        </w:rPr>
        <w:sym w:font="Wingdings" w:char="a8"/>
      </w:r>
      <w:r>
        <w:rPr>
          <w:rFonts w:ascii="宋体" w:hAnsi="宋体" w:hint="eastAsia"/>
          <w:iCs/>
          <w:szCs w:val="21"/>
        </w:rPr>
        <w:t>否</w:t>
      </w:r>
    </w:p>
    <w:p>
      <w:pPr>
        <w:pStyle w:val="style0"/>
        <w:numPr>
          <w:ilvl w:val="-1"/>
          <w:numId w:val="0"/>
        </w:numPr>
        <w:adjustRightInd w:val="false"/>
        <w:snapToGrid w:val="false"/>
        <w:spacing w:before="0" w:lineRule="exact" w:line="400"/>
        <w:ind w:firstLine="0" w:firstLineChars="0"/>
        <w:rPr>
          <w:rFonts w:ascii="宋体" w:hAnsi="宋体" w:hint="eastAsia"/>
          <w:iCs/>
          <w:szCs w:val="21"/>
        </w:rPr>
      </w:pPr>
      <w:r>
        <w:rPr>
          <w:rFonts w:hint="eastAsia"/>
          <w:lang w:val="en-US" w:eastAsia="zh-CN"/>
        </w:rPr>
        <w:t xml:space="preserve">         若本项目不专门面向中小企业采购，是否给予小微企业评审优惠：</w:t>
      </w:r>
      <w:r>
        <w:rPr>
          <w:rFonts w:ascii="宋体" w:hAnsi="宋体" w:hint="eastAsia"/>
          <w:iCs/>
          <w:szCs w:val="21"/>
        </w:rPr>
        <w:sym w:font="Wingdings" w:char="a8"/>
      </w:r>
      <w:r>
        <w:rPr>
          <w:rFonts w:ascii="宋体" w:hAnsi="宋体" w:hint="eastAsia"/>
          <w:iCs/>
          <w:szCs w:val="21"/>
        </w:rPr>
        <w:t xml:space="preserve">是   </w:t>
      </w:r>
      <w:r>
        <w:rPr>
          <w:rFonts w:ascii="宋体" w:hAnsi="宋体" w:hint="eastAsia"/>
          <w:iCs/>
          <w:szCs w:val="21"/>
        </w:rPr>
        <w:sym w:font="Wingdings" w:char="a8"/>
      </w:r>
      <w:r>
        <w:rPr>
          <w:rFonts w:ascii="宋体" w:hAnsi="宋体" w:hint="eastAsia"/>
          <w:iCs/>
          <w:szCs w:val="21"/>
        </w:rPr>
        <w:t>否</w:t>
      </w:r>
    </w:p>
    <w:p>
      <w:pPr>
        <w:pStyle w:val="style0"/>
        <w:numPr>
          <w:ilvl w:val="-1"/>
          <w:numId w:val="0"/>
        </w:numPr>
        <w:adjustRightInd w:val="false"/>
        <w:snapToGrid w:val="false"/>
        <w:spacing w:before="0" w:lineRule="exact" w:line="400"/>
        <w:ind w:firstLine="0" w:firstLineChars="0"/>
        <w:rPr>
          <w:rFonts w:ascii="宋体" w:hAnsi="宋体" w:hint="eastAsia"/>
          <w:iCs/>
          <w:szCs w:val="21"/>
        </w:rPr>
      </w:pPr>
      <w:r>
        <w:rPr>
          <w:rFonts w:hint="eastAsia"/>
          <w:lang w:val="en-US" w:eastAsia="zh-CN"/>
        </w:rPr>
        <w:t xml:space="preserve">         中标（成交）采购标的制造商是否为残疾人福利性单位：</w:t>
      </w:r>
      <w:r>
        <w:rPr>
          <w:rFonts w:ascii="宋体" w:hAnsi="宋体" w:hint="eastAsia"/>
          <w:iCs/>
          <w:szCs w:val="21"/>
        </w:rPr>
        <w:sym w:font="Wingdings" w:char="a8"/>
      </w:r>
      <w:r>
        <w:rPr>
          <w:rFonts w:ascii="宋体" w:hAnsi="宋体" w:hint="eastAsia"/>
          <w:iCs/>
          <w:szCs w:val="21"/>
        </w:rPr>
        <w:t xml:space="preserve">是   </w:t>
      </w:r>
      <w:r>
        <w:rPr>
          <w:rFonts w:ascii="宋体" w:hAnsi="宋体" w:hint="eastAsia"/>
          <w:iCs/>
          <w:szCs w:val="21"/>
        </w:rPr>
        <w:sym w:font="Wingdings" w:char="a8"/>
      </w:r>
      <w:r>
        <w:rPr>
          <w:rFonts w:ascii="宋体" w:hAnsi="宋体" w:hint="eastAsia"/>
          <w:iCs/>
          <w:szCs w:val="21"/>
        </w:rPr>
        <w:t>否</w:t>
      </w:r>
    </w:p>
    <w:p>
      <w:pPr>
        <w:pStyle w:val="style0"/>
        <w:numPr>
          <w:ilvl w:val="0"/>
          <w:numId w:val="0"/>
        </w:numPr>
        <w:snapToGrid w:val="false"/>
        <w:spacing w:lineRule="exact" w:line="400"/>
        <w:ind w:firstLine="0" w:firstLineChars="0"/>
        <w:rPr>
          <w:rFonts w:hint="default"/>
          <w:lang w:val="en-US" w:eastAsia="zh-CN"/>
        </w:rPr>
      </w:pPr>
      <w:r>
        <w:rPr>
          <w:rFonts w:hint="eastAsia"/>
          <w:lang w:val="en-US" w:eastAsia="zh-CN"/>
        </w:rPr>
        <w:t xml:space="preserve">         中标（成交）采购标的制造商是否为监狱企业：</w:t>
      </w:r>
      <w:r>
        <w:rPr>
          <w:rFonts w:ascii="宋体" w:hAnsi="宋体" w:hint="eastAsia"/>
          <w:iCs/>
          <w:szCs w:val="21"/>
        </w:rPr>
        <w:sym w:font="Wingdings" w:char="a8"/>
      </w:r>
      <w:r>
        <w:rPr>
          <w:rFonts w:ascii="宋体" w:hAnsi="宋体" w:hint="eastAsia"/>
          <w:iCs/>
          <w:szCs w:val="21"/>
        </w:rPr>
        <w:t xml:space="preserve">是       </w:t>
      </w:r>
      <w:r>
        <w:rPr>
          <w:rFonts w:ascii="宋体" w:hAnsi="宋体" w:hint="eastAsia"/>
          <w:iCs/>
          <w:szCs w:val="21"/>
        </w:rPr>
        <w:sym w:font="Wingdings" w:char="a8"/>
      </w:r>
      <w:r>
        <w:rPr>
          <w:rFonts w:ascii="宋体" w:hAnsi="宋体" w:hint="eastAsia"/>
          <w:iCs/>
          <w:szCs w:val="21"/>
        </w:rPr>
        <w:t>否</w:t>
      </w:r>
    </w:p>
    <w:p>
      <w:pPr>
        <w:pStyle w:val="style0"/>
        <w:adjustRightInd w:val="false"/>
        <w:snapToGrid w:val="false"/>
        <w:spacing w:before="0" w:lineRule="exact" w:line="400"/>
        <w:ind w:firstLine="420" w:firstLineChars="200"/>
        <w:rPr>
          <w:rFonts w:ascii="宋体" w:hAnsi="宋体"/>
          <w:szCs w:val="21"/>
        </w:rPr>
      </w:pPr>
      <w:r>
        <w:rPr>
          <w:rFonts w:ascii="宋体" w:hAnsi="宋体" w:hint="eastAsia"/>
          <w:szCs w:val="21"/>
        </w:rPr>
        <w:t>（</w:t>
      </w:r>
      <w:r>
        <w:rPr>
          <w:rFonts w:ascii="宋体" w:hAnsi="宋体" w:hint="default"/>
          <w:szCs w:val="21"/>
          <w:lang w:eastAsia="zh-CN"/>
        </w:rPr>
        <w:t>7</w:t>
      </w:r>
      <w:r>
        <w:rPr>
          <w:rFonts w:ascii="宋体" w:hAnsi="宋体" w:hint="eastAsia"/>
          <w:szCs w:val="21"/>
        </w:rPr>
        <w:t>）合同是否分包：</w:t>
      </w:r>
      <w:r>
        <w:rPr>
          <w:rFonts w:ascii="宋体" w:hAnsi="宋体" w:hint="eastAsia"/>
          <w:iCs/>
          <w:szCs w:val="21"/>
        </w:rPr>
        <w:sym w:font="Wingdings" w:char="a8"/>
      </w:r>
      <w:r>
        <w:rPr>
          <w:rFonts w:ascii="宋体" w:hAnsi="宋体" w:hint="eastAsia"/>
          <w:iCs/>
          <w:szCs w:val="21"/>
        </w:rPr>
        <w:t xml:space="preserve">是       </w:t>
      </w:r>
      <w:r>
        <w:rPr>
          <w:rFonts w:ascii="宋体" w:hAnsi="宋体" w:hint="eastAsia"/>
          <w:iCs/>
          <w:szCs w:val="21"/>
        </w:rPr>
        <w:sym w:font="Wingdings" w:char="a8"/>
      </w:r>
      <w:r>
        <w:rPr>
          <w:rFonts w:ascii="宋体" w:hAnsi="宋体" w:hint="eastAsia"/>
          <w:iCs/>
          <w:szCs w:val="21"/>
        </w:rPr>
        <w:t>否</w:t>
      </w:r>
    </w:p>
    <w:p>
      <w:pPr>
        <w:pStyle w:val="style0"/>
        <w:adjustRightInd w:val="false"/>
        <w:snapToGrid w:val="false"/>
        <w:spacing w:before="0" w:lineRule="exact" w:line="400"/>
        <w:ind w:firstLine="840" w:firstLineChars="400"/>
        <w:rPr>
          <w:rFonts w:ascii="宋体" w:hAnsi="宋体" w:hint="eastAsia"/>
          <w:szCs w:val="21"/>
          <w:u w:val="single"/>
        </w:rPr>
      </w:pPr>
      <w:r>
        <w:rPr>
          <w:rFonts w:ascii="宋体" w:hAnsi="宋体" w:hint="eastAsia"/>
          <w:szCs w:val="21"/>
          <w:lang w:val="en-US" w:eastAsia="zh-CN"/>
        </w:rPr>
        <w:t xml:space="preserve"> </w:t>
      </w:r>
      <w:r>
        <w:rPr>
          <w:rFonts w:ascii="宋体" w:hAnsi="宋体" w:hint="eastAsia"/>
          <w:szCs w:val="21"/>
        </w:rPr>
        <w:t>分包主要内容：</w:t>
      </w:r>
      <w:r>
        <w:rPr>
          <w:rFonts w:ascii="宋体" w:hAnsi="宋体" w:hint="eastAsia"/>
          <w:szCs w:val="21"/>
          <w:u w:val="single"/>
        </w:rPr>
        <w:t xml:space="preserve">                                        </w:t>
      </w:r>
      <w:r>
        <w:rPr>
          <w:rFonts w:ascii="宋体" w:hAnsi="宋体" w:hint="eastAsia"/>
          <w:szCs w:val="21"/>
          <w:u w:val="single"/>
          <w:lang w:val="en-US" w:eastAsia="zh-CN"/>
        </w:rPr>
        <w:t xml:space="preserve"> </w:t>
      </w:r>
      <w:r>
        <w:rPr>
          <w:rFonts w:ascii="宋体" w:hAnsi="宋体" w:hint="eastAsia"/>
          <w:szCs w:val="21"/>
          <w:u w:val="single"/>
        </w:rPr>
        <w:t xml:space="preserve">   </w:t>
      </w:r>
    </w:p>
    <w:p>
      <w:pPr>
        <w:pStyle w:val="style0"/>
        <w:adjustRightInd w:val="false"/>
        <w:snapToGrid w:val="false"/>
        <w:spacing w:before="0" w:lineRule="exact" w:line="400"/>
        <w:ind w:firstLine="840" w:firstLineChars="400"/>
        <w:rPr>
          <w:rFonts w:ascii="宋体" w:hAnsi="宋体" w:hint="eastAsia"/>
          <w:szCs w:val="21"/>
          <w:highlight w:val="none"/>
        </w:rPr>
      </w:pPr>
      <w:r>
        <w:rPr>
          <w:rFonts w:ascii="宋体" w:hAnsi="宋体" w:hint="eastAsia"/>
          <w:szCs w:val="21"/>
          <w:u w:val="none"/>
          <w:lang w:val="en-US" w:eastAsia="zh-CN"/>
        </w:rPr>
        <w:t xml:space="preserve"> </w:t>
      </w:r>
      <w:r>
        <w:rPr>
          <w:rFonts w:ascii="宋体" w:hAnsi="宋体" w:hint="eastAsia"/>
          <w:szCs w:val="21"/>
        </w:rPr>
        <w:t>分包</w:t>
      </w:r>
      <w:r>
        <w:rPr>
          <w:rFonts w:ascii="宋体" w:hAnsi="宋体" w:hint="eastAsia"/>
          <w:szCs w:val="21"/>
          <w:highlight w:val="none"/>
        </w:rPr>
        <w:t>供应商</w:t>
      </w:r>
      <w:r>
        <w:rPr>
          <w:rFonts w:ascii="宋体" w:hAnsi="宋体" w:hint="eastAsia"/>
          <w:szCs w:val="21"/>
          <w:highlight w:val="none"/>
          <w:lang w:eastAsia="zh-CN"/>
        </w:rPr>
        <w:t>/制造商</w:t>
      </w:r>
      <w:r>
        <w:rPr>
          <w:rFonts w:ascii="宋体" w:hAnsi="宋体" w:hint="eastAsia"/>
          <w:szCs w:val="21"/>
          <w:highlight w:val="none"/>
        </w:rPr>
        <w:t>名称</w:t>
      </w:r>
      <w:r>
        <w:rPr>
          <w:rFonts w:ascii="宋体" w:hAnsi="宋体" w:hint="eastAsia"/>
          <w:szCs w:val="21"/>
          <w:highlight w:val="none"/>
          <w:lang w:eastAsia="zh-CN"/>
        </w:rPr>
        <w:t>（如供应商和制造商不同，请分别填写）</w:t>
      </w:r>
      <w:r>
        <w:rPr>
          <w:rFonts w:ascii="宋体" w:hAnsi="宋体" w:hint="eastAsia"/>
          <w:szCs w:val="21"/>
          <w:highlight w:val="none"/>
        </w:rPr>
        <w:t>：</w:t>
      </w:r>
    </w:p>
    <w:p>
      <w:pPr>
        <w:pStyle w:val="style0"/>
        <w:adjustRightInd w:val="false"/>
        <w:snapToGrid w:val="false"/>
        <w:spacing w:before="0" w:lineRule="exact" w:line="400"/>
        <w:ind w:firstLine="840" w:firstLineChars="400"/>
        <w:rPr>
          <w:rFonts w:ascii="宋体" w:hAnsi="宋体"/>
          <w:szCs w:val="21"/>
          <w:highlight w:val="none"/>
          <w:u w:val="single"/>
        </w:rPr>
      </w:pPr>
      <w:r>
        <w:rPr>
          <w:rFonts w:ascii="宋体" w:hAnsi="宋体" w:hint="eastAsia"/>
          <w:szCs w:val="21"/>
          <w:highlight w:val="none"/>
          <w:u w:val="none"/>
        </w:rPr>
        <w:t xml:space="preserve"> </w:t>
      </w:r>
      <w:r>
        <w:rPr>
          <w:rFonts w:ascii="宋体" w:hAnsi="宋体" w:hint="eastAsia"/>
          <w:szCs w:val="21"/>
          <w:highlight w:val="none"/>
          <w:u w:val="single"/>
          <w:lang w:val="en-US" w:eastAsia="zh-CN"/>
        </w:rPr>
        <w:t xml:space="preserve">  </w:t>
      </w:r>
      <w:r>
        <w:rPr>
          <w:rFonts w:ascii="宋体" w:hAnsi="宋体" w:hint="eastAsia"/>
          <w:szCs w:val="21"/>
          <w:highlight w:val="none"/>
          <w:u w:val="single"/>
        </w:rPr>
        <w:t xml:space="preserve">                                 </w:t>
      </w:r>
      <w:r>
        <w:rPr>
          <w:rFonts w:ascii="宋体" w:hAnsi="宋体" w:hint="eastAsia"/>
          <w:szCs w:val="21"/>
          <w:highlight w:val="none"/>
          <w:u w:val="single"/>
          <w:lang w:val="en-US" w:eastAsia="zh-CN"/>
        </w:rPr>
        <w:t xml:space="preserve">                       </w:t>
      </w:r>
    </w:p>
    <w:p>
      <w:pPr>
        <w:pStyle w:val="style0"/>
        <w:adjustRightInd w:val="false"/>
        <w:snapToGrid w:val="false"/>
        <w:spacing w:before="0" w:lineRule="exact" w:line="400"/>
        <w:ind w:firstLine="840" w:firstLineChars="400"/>
        <w:rPr>
          <w:rFonts w:ascii="宋体" w:hAnsi="宋体" w:hint="eastAsia"/>
          <w:szCs w:val="21"/>
        </w:rPr>
      </w:pPr>
      <w:r>
        <w:rPr>
          <w:rFonts w:ascii="宋体" w:hAnsi="宋体" w:hint="eastAsia"/>
          <w:szCs w:val="21"/>
          <w:highlight w:val="none"/>
          <w:lang w:val="en-US" w:eastAsia="zh-CN"/>
        </w:rPr>
        <w:t xml:space="preserve"> </w:t>
      </w:r>
      <w:r>
        <w:rPr>
          <w:rFonts w:ascii="宋体" w:hAnsi="宋体" w:hint="eastAsia"/>
          <w:szCs w:val="21"/>
          <w:highlight w:val="none"/>
        </w:rPr>
        <w:t>分包供应商</w:t>
      </w:r>
      <w:r>
        <w:rPr>
          <w:rFonts w:ascii="宋体" w:hAnsi="宋体" w:hint="eastAsia"/>
          <w:szCs w:val="21"/>
          <w:highlight w:val="none"/>
          <w:lang w:val="en-US" w:eastAsia="zh-CN"/>
        </w:rPr>
        <w:t>/</w:t>
      </w:r>
      <w:r>
        <w:rPr>
          <w:rFonts w:ascii="宋体" w:hAnsi="宋体" w:hint="eastAsia"/>
          <w:szCs w:val="21"/>
          <w:highlight w:val="none"/>
          <w:lang w:eastAsia="zh-CN"/>
        </w:rPr>
        <w:t>制造商</w:t>
      </w:r>
      <w:r>
        <w:rPr>
          <w:rFonts w:ascii="宋体" w:hAnsi="宋体" w:hint="eastAsia"/>
          <w:szCs w:val="21"/>
        </w:rPr>
        <w:t>类型</w:t>
      </w:r>
      <w:r>
        <w:rPr>
          <w:rFonts w:ascii="宋体" w:hAnsi="宋体" w:hint="eastAsia"/>
          <w:szCs w:val="21"/>
          <w:highlight w:val="none"/>
          <w:lang w:eastAsia="zh-CN"/>
        </w:rPr>
        <w:t>（如果供应商和制造商不同，只填写制造商类型）</w:t>
      </w:r>
      <w:r>
        <w:rPr>
          <w:rFonts w:ascii="宋体" w:hAnsi="宋体" w:hint="eastAsia"/>
          <w:szCs w:val="21"/>
        </w:rPr>
        <w:t>：</w:t>
      </w:r>
    </w:p>
    <w:p>
      <w:pPr>
        <w:pStyle w:val="style0"/>
        <w:adjustRightInd w:val="false"/>
        <w:snapToGrid w:val="false"/>
        <w:spacing w:lineRule="exact" w:line="400"/>
        <w:ind w:firstLine="840" w:firstLineChars="400"/>
        <w:rPr>
          <w:rFonts w:ascii="宋体" w:hAnsi="宋体" w:hint="eastAsia"/>
          <w:iCs/>
          <w:szCs w:val="21"/>
          <w:lang w:val="en-US" w:eastAsia="zh-CN"/>
        </w:rPr>
      </w:pPr>
      <w:r>
        <w:rPr>
          <w:rFonts w:ascii="宋体" w:hAnsi="宋体" w:hint="eastAsia"/>
          <w:iCs/>
          <w:szCs w:val="21"/>
          <w:lang w:val="en-US" w:eastAsia="zh-CN"/>
        </w:rPr>
        <w:t xml:space="preserve"> </w:t>
      </w:r>
      <w:r>
        <w:rPr>
          <w:rFonts w:ascii="宋体" w:hAnsi="宋体" w:hint="eastAsia"/>
          <w:iCs/>
          <w:szCs w:val="21"/>
        </w:rPr>
        <w:sym w:font="Wingdings" w:char="a8"/>
      </w:r>
      <w:r>
        <w:rPr>
          <w:rFonts w:ascii="宋体" w:hAnsi="宋体" w:hint="eastAsia"/>
          <w:iCs/>
          <w:szCs w:val="21"/>
        </w:rPr>
        <w:t xml:space="preserve">大型企业  </w:t>
      </w:r>
      <w:r>
        <w:rPr>
          <w:rFonts w:ascii="宋体" w:hAnsi="宋体" w:hint="eastAsia"/>
          <w:iCs/>
          <w:szCs w:val="21"/>
        </w:rPr>
        <w:sym w:font="Wingdings" w:char="a8"/>
      </w:r>
      <w:r>
        <w:rPr>
          <w:rFonts w:ascii="宋体" w:hAnsi="宋体" w:hint="eastAsia"/>
          <w:iCs/>
          <w:szCs w:val="21"/>
        </w:rPr>
        <w:t xml:space="preserve">中型企业  </w:t>
      </w:r>
      <w:r>
        <w:rPr>
          <w:rFonts w:ascii="宋体" w:hAnsi="宋体" w:hint="eastAsia"/>
          <w:iCs/>
          <w:szCs w:val="21"/>
        </w:rPr>
        <w:sym w:font="Wingdings" w:char="a8"/>
      </w:r>
      <w:r>
        <w:rPr>
          <w:rFonts w:ascii="宋体" w:hAnsi="宋体" w:hint="eastAsia"/>
          <w:iCs/>
          <w:szCs w:val="21"/>
        </w:rPr>
        <w:t>小微型企业</w:t>
      </w:r>
      <w:r>
        <w:rPr>
          <w:rFonts w:ascii="宋体" w:hAnsi="宋体" w:hint="eastAsia"/>
          <w:iCs/>
          <w:szCs w:val="21"/>
          <w:lang w:val="en-US" w:eastAsia="zh-CN"/>
        </w:rPr>
        <w:t xml:space="preserve">  </w:t>
      </w:r>
    </w:p>
    <w:p>
      <w:pPr>
        <w:pStyle w:val="style0"/>
        <w:adjustRightInd w:val="false"/>
        <w:snapToGrid w:val="false"/>
        <w:spacing w:lineRule="exact" w:line="400"/>
        <w:ind w:firstLine="840" w:firstLineChars="400"/>
        <w:rPr>
          <w:rFonts w:eastAsia="华文楷体" w:hint="default"/>
          <w:u w:val="none"/>
          <w:lang w:val="en-US" w:eastAsia="zh-CN"/>
        </w:rPr>
      </w:pPr>
      <w:r>
        <w:rPr>
          <w:rFonts w:ascii="宋体" w:hAnsi="宋体" w:hint="eastAsia"/>
          <w:iCs/>
          <w:szCs w:val="21"/>
          <w:lang w:val="en-US" w:eastAsia="zh-CN"/>
        </w:rPr>
        <w:t xml:space="preserve"> </w:t>
      </w:r>
      <w:r>
        <w:rPr>
          <w:rFonts w:ascii="宋体" w:hAnsi="宋体" w:hint="eastAsia"/>
          <w:iCs/>
          <w:szCs w:val="21"/>
        </w:rPr>
        <w:sym w:font="Wingdings" w:char="a8"/>
      </w:r>
      <w:r>
        <w:rPr>
          <w:rFonts w:ascii="宋体" w:hAnsi="宋体" w:hint="eastAsia"/>
          <w:iCs/>
          <w:szCs w:val="21"/>
          <w:lang w:eastAsia="zh-CN"/>
        </w:rPr>
        <w:t>残疾人福利性单位</w:t>
      </w:r>
      <w:r>
        <w:rPr>
          <w:rFonts w:ascii="宋体" w:hAnsi="宋体" w:hint="eastAsia"/>
          <w:iCs/>
          <w:szCs w:val="21"/>
          <w:lang w:val="en-US" w:eastAsia="zh-CN"/>
        </w:rPr>
        <w:t xml:space="preserve"> </w:t>
      </w:r>
      <w:r>
        <w:rPr>
          <w:rFonts w:ascii="宋体" w:hAnsi="宋体" w:hint="eastAsia"/>
          <w:iCs/>
          <w:szCs w:val="21"/>
        </w:rPr>
        <w:sym w:font="Wingdings" w:char="a8"/>
      </w:r>
      <w:r>
        <w:rPr>
          <w:rFonts w:ascii="宋体" w:hAnsi="宋体" w:hint="eastAsia"/>
          <w:iCs/>
          <w:szCs w:val="21"/>
          <w:lang w:eastAsia="zh-CN"/>
        </w:rPr>
        <w:t>监狱</w:t>
      </w:r>
      <w:r>
        <w:rPr>
          <w:rFonts w:ascii="宋体" w:hAnsi="宋体" w:hint="eastAsia"/>
          <w:iCs/>
          <w:szCs w:val="21"/>
        </w:rPr>
        <w:t>企业</w:t>
      </w:r>
      <w:r>
        <w:rPr>
          <w:rFonts w:ascii="宋体" w:hAnsi="宋体" w:hint="eastAsia"/>
          <w:iCs/>
          <w:szCs w:val="21"/>
          <w:lang w:val="en-US" w:eastAsia="zh-CN"/>
        </w:rPr>
        <w:t xml:space="preserve"> </w:t>
      </w:r>
      <w:r>
        <w:rPr>
          <w:rFonts w:ascii="宋体" w:hAnsi="宋体" w:hint="eastAsia"/>
          <w:iCs/>
          <w:szCs w:val="21"/>
        </w:rPr>
        <w:sym w:font="Wingdings" w:char="a8"/>
      </w:r>
      <w:r>
        <w:rPr>
          <w:rFonts w:ascii="宋体" w:hAnsi="宋体" w:hint="eastAsia"/>
          <w:iCs/>
          <w:szCs w:val="21"/>
          <w:lang w:eastAsia="zh-CN"/>
        </w:rPr>
        <w:t>其他</w:t>
      </w:r>
    </w:p>
    <w:p>
      <w:pPr>
        <w:pStyle w:val="style0"/>
        <w:numPr>
          <w:ilvl w:val="-1"/>
          <w:numId w:val="0"/>
        </w:numPr>
        <w:adjustRightInd w:val="false"/>
        <w:snapToGrid w:val="false"/>
        <w:spacing w:before="0" w:lineRule="exact" w:line="400"/>
        <w:ind w:left="0" w:leftChars="0" w:firstLine="0" w:firstLineChars="0"/>
        <w:rPr>
          <w:rFonts w:ascii="宋体" w:cs="宋体" w:hAnsi="宋体" w:hint="eastAsia"/>
          <w:iCs/>
          <w:szCs w:val="21"/>
          <w:highlight w:val="none"/>
        </w:rPr>
      </w:pPr>
      <w:r>
        <w:rPr>
          <w:rFonts w:ascii="宋体" w:hAnsi="宋体" w:hint="eastAsia"/>
          <w:szCs w:val="21"/>
          <w:highlight w:val="none"/>
          <w:u w:val="none"/>
          <w:lang w:val="en-US" w:eastAsia="zh-CN"/>
        </w:rPr>
        <w:t xml:space="preserve">    </w:t>
      </w:r>
      <w:r>
        <w:rPr>
          <w:rFonts w:ascii="宋体" w:cs="宋体" w:hAnsi="宋体" w:hint="eastAsia"/>
          <w:szCs w:val="21"/>
          <w:highlight w:val="none"/>
          <w:u w:val="none"/>
          <w:lang w:val="en-US" w:eastAsia="zh-CN"/>
        </w:rPr>
        <w:t>（</w:t>
      </w:r>
      <w:r>
        <w:rPr>
          <w:rFonts w:ascii="宋体" w:cs="宋体" w:hAnsi="宋体" w:hint="default"/>
          <w:szCs w:val="21"/>
          <w:highlight w:val="none"/>
          <w:u w:val="none"/>
          <w:lang w:eastAsia="zh-CN"/>
        </w:rPr>
        <w:t>8</w:t>
      </w:r>
      <w:r>
        <w:rPr>
          <w:rFonts w:ascii="宋体" w:cs="宋体" w:hAnsi="宋体" w:hint="eastAsia"/>
          <w:szCs w:val="21"/>
          <w:highlight w:val="none"/>
          <w:u w:val="none"/>
          <w:lang w:val="en-US" w:eastAsia="zh-CN"/>
        </w:rPr>
        <w:t>）中标（成交）供应商是否为外商投资企业：</w:t>
      </w:r>
      <w:r>
        <w:rPr>
          <w:rFonts w:ascii="宋体" w:cs="宋体" w:hAnsi="宋体" w:hint="eastAsia"/>
          <w:iCs/>
          <w:szCs w:val="21"/>
          <w:highlight w:val="none"/>
        </w:rPr>
        <w:sym w:font="Wingdings" w:char="a8"/>
      </w:r>
      <w:r>
        <w:rPr>
          <w:rFonts w:ascii="宋体" w:cs="宋体" w:hAnsi="宋体" w:hint="eastAsia"/>
          <w:iCs/>
          <w:szCs w:val="21"/>
          <w:highlight w:val="none"/>
        </w:rPr>
        <w:t xml:space="preserve">是       </w:t>
      </w:r>
      <w:r>
        <w:rPr>
          <w:rFonts w:ascii="宋体" w:cs="宋体" w:hAnsi="宋体" w:hint="eastAsia"/>
          <w:iCs/>
          <w:szCs w:val="21"/>
          <w:highlight w:val="none"/>
        </w:rPr>
        <w:sym w:font="Wingdings" w:char="a8"/>
      </w:r>
      <w:r>
        <w:rPr>
          <w:rFonts w:ascii="宋体" w:cs="宋体" w:hAnsi="宋体" w:hint="eastAsia"/>
          <w:iCs/>
          <w:szCs w:val="21"/>
          <w:highlight w:val="none"/>
        </w:rPr>
        <w:t>否</w:t>
      </w:r>
    </w:p>
    <w:p>
      <w:pPr>
        <w:pStyle w:val="style4098"/>
        <w:tabs>
          <w:tab w:val="left" w:leader="none" w:pos="1340"/>
        </w:tabs>
        <w:rPr>
          <w:rFonts w:ascii="宋体" w:cs="宋体" w:eastAsia="宋体" w:hAnsi="宋体" w:hint="eastAsia"/>
          <w:sz w:val="21"/>
          <w:szCs w:val="21"/>
          <w:highlight w:val="none"/>
          <w:u w:val="single"/>
        </w:rPr>
      </w:pPr>
      <w:r>
        <w:rPr>
          <w:rFonts w:ascii="宋体" w:cs="宋体" w:eastAsia="宋体" w:hAnsi="宋体" w:hint="eastAsia"/>
          <w:sz w:val="21"/>
          <w:szCs w:val="21"/>
          <w:highlight w:val="none"/>
          <w:u w:val="none"/>
          <w:lang w:val="en-US" w:eastAsia="zh-CN"/>
        </w:rPr>
        <w:t xml:space="preserve">     外商投资企业类型：</w:t>
      </w:r>
      <w:r>
        <w:rPr>
          <w:rFonts w:ascii="宋体" w:cs="宋体" w:eastAsia="宋体" w:hAnsi="宋体" w:hint="eastAsia"/>
          <w:iCs/>
          <w:sz w:val="21"/>
          <w:szCs w:val="21"/>
          <w:highlight w:val="none"/>
        </w:rPr>
        <w:sym w:font="Wingdings" w:char="a8"/>
      </w:r>
      <w:r>
        <w:rPr>
          <w:rFonts w:ascii="宋体" w:cs="宋体" w:eastAsia="宋体" w:hAnsi="宋体" w:hint="eastAsia"/>
          <w:sz w:val="21"/>
          <w:szCs w:val="21"/>
          <w:highlight w:val="none"/>
          <w:u w:val="none"/>
          <w:lang w:val="en-US" w:eastAsia="zh-CN"/>
        </w:rPr>
        <w:t xml:space="preserve">全部由外国投资者投资  </w:t>
      </w:r>
      <w:r>
        <w:rPr>
          <w:rFonts w:ascii="宋体" w:cs="宋体" w:eastAsia="宋体" w:hAnsi="宋体" w:hint="eastAsia"/>
          <w:iCs/>
          <w:sz w:val="21"/>
          <w:szCs w:val="21"/>
          <w:highlight w:val="none"/>
        </w:rPr>
        <w:sym w:font="Wingdings" w:char="a8"/>
      </w:r>
      <w:r>
        <w:rPr>
          <w:rFonts w:ascii="宋体" w:cs="宋体" w:eastAsia="宋体" w:hAnsi="宋体" w:hint="eastAsia"/>
          <w:iCs/>
          <w:sz w:val="21"/>
          <w:szCs w:val="21"/>
          <w:highlight w:val="none"/>
          <w:lang w:val="en-US" w:eastAsia="zh-CN"/>
        </w:rPr>
        <w:t>部分由外国投资者投资</w:t>
      </w:r>
    </w:p>
    <w:p>
      <w:pPr>
        <w:pStyle w:val="style0"/>
        <w:numPr>
          <w:ilvl w:val="-1"/>
          <w:numId w:val="0"/>
        </w:numPr>
        <w:adjustRightInd w:val="false"/>
        <w:snapToGrid w:val="false"/>
        <w:spacing w:before="0" w:lineRule="exact" w:line="400"/>
        <w:ind w:firstLine="420" w:firstLineChars="200"/>
        <w:rPr>
          <w:rFonts w:ascii="宋体" w:cs="宋体" w:eastAsia="宋体" w:hAnsi="宋体" w:hint="eastAsia"/>
          <w:b w:val="false"/>
          <w:bCs w:val="false"/>
          <w:sz w:val="21"/>
          <w:szCs w:val="21"/>
          <w:u w:val="none"/>
          <w:lang w:val="en-US" w:eastAsia="zh-CN"/>
        </w:rPr>
      </w:pPr>
      <w:r>
        <w:rPr>
          <w:rFonts w:ascii="宋体" w:cs="宋体" w:eastAsia="宋体" w:hAnsi="宋体" w:hint="eastAsia"/>
          <w:b w:val="false"/>
          <w:bCs w:val="false"/>
          <w:sz w:val="21"/>
          <w:szCs w:val="21"/>
          <w:u w:val="none"/>
          <w:lang w:val="en-US" w:eastAsia="zh-CN"/>
        </w:rPr>
        <w:t>（</w:t>
      </w:r>
      <w:r>
        <w:rPr>
          <w:rFonts w:ascii="宋体" w:cs="宋体" w:hAnsi="宋体" w:hint="default"/>
          <w:b w:val="false"/>
          <w:bCs w:val="false"/>
          <w:sz w:val="21"/>
          <w:szCs w:val="21"/>
          <w:u w:val="none"/>
          <w:lang w:eastAsia="zh-CN"/>
        </w:rPr>
        <w:t>9</w:t>
      </w:r>
      <w:r>
        <w:rPr>
          <w:rFonts w:ascii="宋体" w:cs="宋体" w:eastAsia="宋体" w:hAnsi="宋体" w:hint="eastAsia"/>
          <w:b w:val="false"/>
          <w:bCs w:val="false"/>
          <w:sz w:val="21"/>
          <w:szCs w:val="21"/>
          <w:u w:val="none"/>
          <w:lang w:val="en-US" w:eastAsia="zh-CN"/>
        </w:rPr>
        <w:t>）是否涉及进口产品：</w:t>
      </w:r>
    </w:p>
    <w:p>
      <w:pPr>
        <w:pStyle w:val="style0"/>
        <w:numPr>
          <w:ilvl w:val="-1"/>
          <w:numId w:val="0"/>
        </w:numPr>
        <w:adjustRightInd w:val="false"/>
        <w:snapToGrid w:val="false"/>
        <w:spacing w:before="0" w:lineRule="exact" w:line="400"/>
        <w:ind w:firstLine="840" w:firstLineChars="400"/>
        <w:rPr>
          <w:rFonts w:ascii="宋体" w:cs="宋体" w:eastAsia="宋体" w:hAnsi="宋体" w:hint="eastAsia"/>
          <w:szCs w:val="21"/>
          <w:u w:val="single"/>
          <w:lang w:val="en-US" w:eastAsia="zh-CN"/>
        </w:rPr>
      </w:pPr>
      <w:r>
        <w:rPr>
          <w:rFonts w:ascii="宋体" w:cs="宋体" w:hAnsi="宋体" w:hint="eastAsia"/>
          <w:iCs w:val="false"/>
          <w:szCs w:val="21"/>
          <w:lang w:val="en-US" w:eastAsia="zh-CN"/>
        </w:rPr>
        <w:t xml:space="preserve"> </w:t>
      </w:r>
      <w:r>
        <w:rPr>
          <w:rFonts w:ascii="宋体" w:cs="宋体" w:eastAsia="宋体" w:hAnsi="宋体" w:hint="eastAsia"/>
          <w:iCs w:val="false"/>
          <w:szCs w:val="21"/>
        </w:rPr>
        <w:sym w:font="Wingdings" w:char="a8"/>
      </w:r>
      <w:r>
        <w:rPr>
          <w:rFonts w:ascii="宋体" w:cs="宋体" w:eastAsia="宋体" w:hAnsi="宋体" w:hint="eastAsia"/>
          <w:iCs w:val="false"/>
          <w:szCs w:val="21"/>
        </w:rPr>
        <w:t>是</w:t>
      </w:r>
      <w:r>
        <w:rPr>
          <w:rFonts w:ascii="宋体" w:cs="宋体" w:eastAsia="宋体" w:hAnsi="宋体" w:hint="eastAsia"/>
          <w:iCs w:val="false"/>
          <w:szCs w:val="21"/>
          <w:lang w:eastAsia="zh-CN"/>
        </w:rPr>
        <w:t>，</w:t>
      </w:r>
      <w:r>
        <w:rPr>
          <w:rFonts w:ascii="宋体" w:cs="宋体" w:hAnsi="宋体" w:hint="eastAsia"/>
          <w:iCs w:val="false"/>
          <w:szCs w:val="21"/>
          <w:lang w:eastAsia="zh-CN"/>
        </w:rPr>
        <w:t>《政府采购品目分类目录》底级品目名称</w:t>
      </w:r>
      <w:r>
        <w:rPr>
          <w:rFonts w:ascii="宋体" w:cs="宋体" w:eastAsia="宋体" w:hAnsi="宋体" w:hint="eastAsia"/>
          <w:szCs w:val="21"/>
          <w:lang w:val="en-US" w:eastAsia="zh-CN"/>
        </w:rPr>
        <w:t>：</w:t>
      </w:r>
      <w:r>
        <w:rPr>
          <w:rFonts w:ascii="宋体" w:cs="宋体" w:eastAsia="宋体" w:hAnsi="宋体" w:hint="eastAsia"/>
          <w:szCs w:val="21"/>
          <w:u w:val="single"/>
          <w:lang w:val="en-US" w:eastAsia="zh-CN"/>
        </w:rPr>
        <w:t xml:space="preserve">         </w:t>
      </w:r>
      <w:r>
        <w:rPr>
          <w:rFonts w:ascii="宋体" w:cs="宋体" w:eastAsia="宋体" w:hAnsi="宋体" w:hint="eastAsia"/>
          <w:szCs w:val="21"/>
          <w:lang w:val="en-US" w:eastAsia="zh-CN"/>
        </w:rPr>
        <w:t xml:space="preserve"> </w:t>
      </w:r>
      <w:r>
        <w:rPr>
          <w:rFonts w:ascii="宋体" w:cs="宋体" w:hAnsi="宋体" w:hint="eastAsia"/>
          <w:szCs w:val="21"/>
          <w:lang w:val="en-US" w:eastAsia="zh-CN"/>
        </w:rPr>
        <w:t>金额：</w:t>
      </w:r>
      <w:r>
        <w:rPr>
          <w:rFonts w:ascii="宋体" w:cs="宋体" w:eastAsia="宋体" w:hAnsi="宋体" w:hint="eastAsia"/>
          <w:szCs w:val="21"/>
          <w:u w:val="single"/>
          <w:lang w:val="en-US" w:eastAsia="zh-CN"/>
        </w:rPr>
        <w:t xml:space="preserve">  </w:t>
      </w:r>
      <w:r>
        <w:rPr>
          <w:rFonts w:ascii="宋体" w:cs="宋体" w:hAnsi="宋体" w:hint="eastAsia"/>
          <w:szCs w:val="21"/>
          <w:u w:val="single"/>
          <w:lang w:val="en-US" w:eastAsia="zh-CN"/>
        </w:rPr>
        <w:t xml:space="preserve">     </w:t>
      </w:r>
      <w:r>
        <w:rPr>
          <w:rFonts w:ascii="宋体" w:cs="宋体" w:eastAsia="宋体" w:hAnsi="宋体" w:hint="eastAsia"/>
          <w:szCs w:val="21"/>
          <w:u w:val="single"/>
          <w:lang w:val="en-US" w:eastAsia="zh-CN"/>
        </w:rPr>
        <w:t xml:space="preserve"> </w:t>
      </w:r>
    </w:p>
    <w:p>
      <w:pPr>
        <w:pStyle w:val="style0"/>
        <w:numPr>
          <w:ilvl w:val="-1"/>
          <w:numId w:val="0"/>
        </w:numPr>
        <w:adjustRightInd w:val="false"/>
        <w:snapToGrid w:val="false"/>
        <w:spacing w:before="0" w:lineRule="exact" w:line="400"/>
        <w:ind w:firstLine="840" w:firstLineChars="400"/>
        <w:rPr>
          <w:rFonts w:ascii="宋体" w:eastAsia="宋体" w:hAnsi="宋体" w:hint="eastAsia"/>
          <w:iCs w:val="false"/>
          <w:szCs w:val="21"/>
        </w:rPr>
      </w:pPr>
      <w:r>
        <w:rPr>
          <w:rFonts w:ascii="宋体" w:cs="宋体" w:hAnsi="宋体" w:hint="eastAsia"/>
          <w:szCs w:val="21"/>
          <w:lang w:val="en-US" w:eastAsia="zh-CN"/>
        </w:rPr>
        <w:t xml:space="preserve">        国别：</w:t>
      </w:r>
      <w:r>
        <w:rPr>
          <w:rFonts w:ascii="宋体" w:cs="宋体" w:eastAsia="宋体" w:hAnsi="宋体" w:hint="eastAsia"/>
          <w:szCs w:val="21"/>
          <w:u w:val="single"/>
          <w:lang w:val="en-US" w:eastAsia="zh-CN"/>
        </w:rPr>
        <w:t xml:space="preserve">  </w:t>
      </w:r>
      <w:r>
        <w:rPr>
          <w:rFonts w:ascii="宋体" w:cs="宋体" w:hAnsi="宋体" w:hint="eastAsia"/>
          <w:szCs w:val="21"/>
          <w:u w:val="single"/>
          <w:lang w:val="en-US" w:eastAsia="zh-CN"/>
        </w:rPr>
        <w:t xml:space="preserve">     </w:t>
      </w:r>
      <w:r>
        <w:rPr>
          <w:rFonts w:ascii="宋体" w:cs="宋体" w:eastAsia="宋体" w:hAnsi="宋体" w:hint="eastAsia"/>
          <w:szCs w:val="21"/>
          <w:u w:val="single"/>
          <w:lang w:val="en-US" w:eastAsia="zh-CN"/>
        </w:rPr>
        <w:t xml:space="preserve"> </w:t>
      </w:r>
      <w:r>
        <w:rPr>
          <w:rFonts w:ascii="宋体" w:cs="宋体" w:hAnsi="宋体" w:hint="eastAsia"/>
          <w:szCs w:val="21"/>
          <w:lang w:val="en-US" w:eastAsia="zh-CN"/>
        </w:rPr>
        <w:t xml:space="preserve"> </w:t>
      </w:r>
      <w:r>
        <w:rPr>
          <w:rFonts w:ascii="宋体" w:cs="宋体" w:eastAsia="宋体" w:hAnsi="宋体" w:hint="eastAsia"/>
          <w:szCs w:val="21"/>
          <w:lang w:val="en-US" w:eastAsia="zh-CN"/>
        </w:rPr>
        <w:t>品牌：</w:t>
      </w:r>
      <w:r>
        <w:rPr>
          <w:rFonts w:ascii="宋体" w:cs="宋体" w:eastAsia="宋体" w:hAnsi="宋体" w:hint="eastAsia"/>
          <w:szCs w:val="21"/>
          <w:u w:val="single"/>
          <w:lang w:val="en-US" w:eastAsia="zh-CN"/>
        </w:rPr>
        <w:t xml:space="preserve">        </w:t>
      </w:r>
      <w:r>
        <w:rPr>
          <w:rFonts w:ascii="宋体" w:cs="宋体" w:eastAsia="宋体" w:hAnsi="宋体" w:hint="eastAsia"/>
          <w:szCs w:val="21"/>
          <w:u w:val="none"/>
          <w:lang w:val="en-US" w:eastAsia="zh-CN"/>
        </w:rPr>
        <w:t xml:space="preserve"> 规格型号：</w:t>
      </w:r>
      <w:r>
        <w:rPr>
          <w:rFonts w:ascii="宋体" w:cs="宋体" w:eastAsia="宋体" w:hAnsi="宋体" w:hint="eastAsia"/>
          <w:szCs w:val="21"/>
          <w:u w:val="single"/>
          <w:lang w:val="en-US" w:eastAsia="zh-CN"/>
        </w:rPr>
        <w:t xml:space="preserve">        </w:t>
      </w:r>
      <w:r>
        <w:rPr>
          <w:rFonts w:ascii="宋体" w:eastAsia="宋体" w:hAnsi="宋体" w:hint="eastAsia"/>
          <w:iCs w:val="false"/>
          <w:szCs w:val="21"/>
        </w:rPr>
        <w:t xml:space="preserve">      </w:t>
      </w:r>
    </w:p>
    <w:p>
      <w:pPr>
        <w:pStyle w:val="style0"/>
        <w:adjustRightInd w:val="false"/>
        <w:snapToGrid w:val="false"/>
        <w:spacing w:before="0" w:lineRule="exact" w:line="400"/>
        <w:ind w:firstLine="840" w:firstLineChars="400"/>
        <w:rPr>
          <w:rFonts w:ascii="宋体" w:hAnsi="宋体" w:hint="eastAsia"/>
          <w:szCs w:val="21"/>
          <w:u w:val="none"/>
          <w:lang w:val="en-US" w:eastAsia="zh-CN"/>
        </w:rPr>
      </w:pPr>
      <w:r>
        <w:rPr>
          <w:rFonts w:ascii="宋体" w:hAnsi="宋体" w:hint="eastAsia"/>
          <w:iCs w:val="false"/>
          <w:szCs w:val="21"/>
          <w:lang w:val="en-US" w:eastAsia="zh-CN"/>
        </w:rPr>
        <w:t xml:space="preserve"> </w:t>
      </w:r>
      <w:r>
        <w:rPr>
          <w:rFonts w:ascii="宋体" w:hAnsi="宋体" w:hint="eastAsia"/>
          <w:iCs w:val="false"/>
          <w:szCs w:val="21"/>
        </w:rPr>
        <w:sym w:font="Wingdings" w:char="a8"/>
      </w:r>
      <w:r>
        <w:rPr>
          <w:rFonts w:ascii="宋体" w:eastAsia="宋体" w:hAnsi="宋体" w:hint="eastAsia"/>
          <w:iCs w:val="false"/>
          <w:szCs w:val="21"/>
          <w:lang w:eastAsia="zh-CN"/>
        </w:rPr>
        <w:t>否</w:t>
      </w:r>
    </w:p>
    <w:p>
      <w:pPr>
        <w:pStyle w:val="style0"/>
        <w:numPr>
          <w:ilvl w:val="-1"/>
          <w:numId w:val="0"/>
        </w:numPr>
        <w:tabs>
          <w:tab w:val="left" w:leader="none" w:pos="740"/>
        </w:tabs>
        <w:adjustRightInd w:val="false"/>
        <w:snapToGrid w:val="false"/>
        <w:spacing w:before="0" w:lineRule="exact" w:line="400"/>
        <w:ind w:left="0" w:firstLine="0" w:firstLineChars="0"/>
        <w:rPr>
          <w:rFonts w:ascii="宋体" w:eastAsia="宋体" w:hAnsi="宋体" w:hint="eastAsia"/>
          <w:b w:val="false"/>
          <w:bCs w:val="false"/>
          <w:sz w:val="21"/>
          <w:szCs w:val="21"/>
          <w:u w:val="none"/>
          <w:lang w:val="en-US" w:eastAsia="zh-CN"/>
        </w:rPr>
      </w:pPr>
      <w:r>
        <w:rPr>
          <w:rFonts w:ascii="宋体" w:hAnsi="宋体" w:hint="eastAsia"/>
          <w:b w:val="false"/>
          <w:bCs w:val="false"/>
          <w:sz w:val="21"/>
          <w:szCs w:val="21"/>
          <w:u w:val="none"/>
          <w:lang w:val="en-US" w:eastAsia="zh-CN"/>
        </w:rPr>
        <w:t xml:space="preserve">    （1</w:t>
      </w:r>
      <w:r>
        <w:rPr>
          <w:rFonts w:ascii="宋体" w:hAnsi="宋体" w:hint="default"/>
          <w:b w:val="false"/>
          <w:bCs w:val="false"/>
          <w:sz w:val="21"/>
          <w:szCs w:val="21"/>
          <w:u w:val="none"/>
          <w:lang w:eastAsia="zh-CN"/>
        </w:rPr>
        <w:t>0</w:t>
      </w:r>
      <w:r>
        <w:rPr>
          <w:rFonts w:ascii="宋体" w:hAnsi="宋体" w:hint="eastAsia"/>
          <w:b w:val="false"/>
          <w:bCs w:val="false"/>
          <w:sz w:val="21"/>
          <w:szCs w:val="21"/>
          <w:u w:val="none"/>
          <w:lang w:val="en-US" w:eastAsia="zh-CN"/>
        </w:rPr>
        <w:t>）</w:t>
      </w:r>
      <w:r>
        <w:rPr>
          <w:rFonts w:ascii="宋体" w:eastAsia="宋体" w:hAnsi="宋体" w:hint="eastAsia"/>
          <w:b w:val="false"/>
          <w:bCs w:val="false"/>
          <w:sz w:val="21"/>
          <w:szCs w:val="21"/>
          <w:u w:val="none"/>
          <w:lang w:val="en-US" w:eastAsia="zh-CN"/>
        </w:rPr>
        <w:t>是否涉及节能产品：</w:t>
      </w:r>
    </w:p>
    <w:p>
      <w:pPr>
        <w:pStyle w:val="style0"/>
        <w:numPr>
          <w:ilvl w:val="-1"/>
          <w:numId w:val="0"/>
        </w:numPr>
        <w:tabs>
          <w:tab w:val="left" w:leader="none" w:pos="740"/>
        </w:tabs>
        <w:adjustRightInd w:val="false"/>
        <w:snapToGrid w:val="false"/>
        <w:spacing w:before="0" w:lineRule="exact" w:line="400"/>
        <w:ind w:firstLine="0" w:firstLineChars="0"/>
        <w:rPr>
          <w:rFonts w:ascii="宋体" w:hAnsi="宋体" w:hint="eastAsia"/>
          <w:iCs/>
          <w:szCs w:val="21"/>
          <w:lang w:val="en-US" w:eastAsia="zh-CN"/>
        </w:rPr>
      </w:pPr>
      <w:r>
        <w:rPr>
          <w:rFonts w:ascii="宋体" w:hAnsi="宋体" w:hint="eastAsia"/>
          <w:b w:val="false"/>
          <w:bCs w:val="false"/>
          <w:sz w:val="21"/>
          <w:szCs w:val="21"/>
          <w:u w:val="none"/>
          <w:lang w:val="en-US" w:eastAsia="zh-CN"/>
        </w:rPr>
        <w:t xml:space="preserve">         </w:t>
      </w:r>
      <w:r>
        <w:rPr>
          <w:rFonts w:ascii="宋体" w:eastAsia="宋体" w:hAnsi="宋体" w:hint="eastAsia"/>
          <w:iCs w:val="false"/>
          <w:szCs w:val="21"/>
        </w:rPr>
        <w:sym w:font="Wingdings" w:char="a8"/>
      </w:r>
      <w:r>
        <w:rPr>
          <w:rFonts w:ascii="宋体" w:eastAsia="宋体" w:hAnsi="宋体" w:hint="eastAsia"/>
          <w:iCs w:val="false"/>
          <w:szCs w:val="21"/>
        </w:rPr>
        <w:t>是</w:t>
      </w:r>
      <w:r>
        <w:rPr>
          <w:rFonts w:ascii="宋体" w:eastAsia="宋体" w:hAnsi="宋体" w:hint="eastAsia"/>
          <w:iCs w:val="false"/>
          <w:szCs w:val="21"/>
          <w:lang w:eastAsia="zh-CN"/>
        </w:rPr>
        <w:t>，</w:t>
      </w:r>
      <w:r>
        <w:rPr>
          <w:rFonts w:ascii="宋体" w:hAnsi="宋体" w:hint="eastAsia"/>
          <w:iCs w:val="false"/>
          <w:szCs w:val="21"/>
          <w:lang w:eastAsia="zh-CN"/>
        </w:rPr>
        <w:t>《节能产品政府采购品目清单》的底级品目名称：</w:t>
      </w:r>
      <w:r>
        <w:rPr>
          <w:rFonts w:ascii="宋体" w:eastAsia="宋体" w:hAnsi="宋体" w:hint="eastAsia"/>
          <w:szCs w:val="21"/>
          <w:u w:val="single"/>
          <w:lang w:val="en-US" w:eastAsia="zh-CN"/>
        </w:rPr>
        <w:t xml:space="preserve">      </w:t>
      </w:r>
      <w:r>
        <w:rPr>
          <w:rFonts w:ascii="宋体" w:hAnsi="宋体" w:hint="eastAsia"/>
          <w:szCs w:val="21"/>
          <w:u w:val="single"/>
          <w:lang w:val="en-US" w:eastAsia="zh-CN"/>
        </w:rPr>
        <w:t xml:space="preserve">   </w:t>
      </w:r>
      <w:r>
        <w:rPr>
          <w:rFonts w:ascii="宋体" w:hAnsi="宋体" w:hint="eastAsia"/>
          <w:iCs/>
          <w:szCs w:val="21"/>
          <w:lang w:val="en-US" w:eastAsia="zh-CN"/>
        </w:rPr>
        <w:t xml:space="preserve">     </w:t>
      </w:r>
    </w:p>
    <w:p>
      <w:pPr>
        <w:pStyle w:val="style0"/>
        <w:numPr>
          <w:ilvl w:val="-1"/>
          <w:numId w:val="0"/>
        </w:numPr>
        <w:tabs>
          <w:tab w:val="left" w:leader="none" w:pos="740"/>
        </w:tabs>
        <w:adjustRightInd w:val="false"/>
        <w:snapToGrid w:val="false"/>
        <w:spacing w:before="0" w:lineRule="exact" w:line="400"/>
        <w:ind w:firstLine="0" w:firstLineChars="0"/>
        <w:rPr>
          <w:rFonts w:ascii="宋体" w:hAnsi="宋体" w:hint="eastAsia"/>
          <w:iCs/>
          <w:szCs w:val="21"/>
          <w:lang w:val="en-US" w:eastAsia="zh-CN"/>
        </w:rPr>
      </w:pPr>
      <w:r>
        <w:rPr>
          <w:rFonts w:ascii="宋体" w:hAnsi="宋体" w:hint="eastAsia"/>
          <w:iCs/>
          <w:szCs w:val="21"/>
          <w:lang w:val="en-US" w:eastAsia="zh-CN"/>
        </w:rPr>
        <w:t xml:space="preserve">                </w:t>
      </w:r>
      <w:r>
        <w:rPr>
          <w:rFonts w:ascii="宋体" w:hAnsi="宋体" w:hint="eastAsia"/>
          <w:iCs/>
          <w:szCs w:val="21"/>
        </w:rPr>
        <w:sym w:font="Wingdings" w:char="a8"/>
      </w:r>
      <w:r>
        <w:rPr>
          <w:rFonts w:ascii="宋体" w:hAnsi="宋体" w:hint="eastAsia"/>
          <w:iCs/>
          <w:szCs w:val="21"/>
          <w:lang w:eastAsia="zh-CN"/>
        </w:rPr>
        <w:t>强制采购</w:t>
      </w:r>
      <w:r>
        <w:rPr>
          <w:rFonts w:ascii="宋体" w:hAnsi="宋体" w:hint="eastAsia"/>
          <w:iCs/>
          <w:szCs w:val="21"/>
          <w:lang w:val="en-US" w:eastAsia="zh-CN"/>
        </w:rPr>
        <w:t xml:space="preserve">       </w:t>
      </w:r>
      <w:r>
        <w:rPr>
          <w:rFonts w:ascii="宋体" w:hAnsi="宋体" w:hint="eastAsia"/>
          <w:iCs/>
          <w:szCs w:val="21"/>
        </w:rPr>
        <w:sym w:font="Wingdings" w:char="a8"/>
      </w:r>
      <w:r>
        <w:rPr>
          <w:rFonts w:ascii="宋体" w:hAnsi="宋体" w:hint="eastAsia"/>
          <w:iCs/>
          <w:szCs w:val="21"/>
          <w:lang w:eastAsia="zh-CN"/>
        </w:rPr>
        <w:t>优先采购</w:t>
      </w:r>
      <w:r>
        <w:rPr>
          <w:rFonts w:ascii="宋体" w:hAnsi="宋体" w:hint="eastAsia"/>
          <w:iCs/>
          <w:szCs w:val="21"/>
          <w:lang w:val="en-US" w:eastAsia="zh-CN"/>
        </w:rPr>
        <w:t xml:space="preserve">    </w:t>
      </w:r>
    </w:p>
    <w:p>
      <w:pPr>
        <w:pStyle w:val="style0"/>
        <w:numPr>
          <w:ilvl w:val="-1"/>
          <w:numId w:val="0"/>
        </w:numPr>
        <w:tabs>
          <w:tab w:val="left" w:leader="none" w:pos="740"/>
        </w:tabs>
        <w:adjustRightInd w:val="false"/>
        <w:snapToGrid w:val="false"/>
        <w:spacing w:before="0" w:lineRule="exact" w:line="400"/>
        <w:ind w:firstLine="0" w:firstLineChars="0"/>
        <w:rPr>
          <w:rFonts w:ascii="宋体" w:eastAsia="宋体" w:hAnsi="宋体" w:hint="eastAsia"/>
          <w:iCs w:val="false"/>
          <w:szCs w:val="21"/>
        </w:rPr>
      </w:pPr>
      <w:r>
        <w:rPr>
          <w:rFonts w:ascii="宋体" w:hAnsi="宋体" w:hint="eastAsia"/>
          <w:iCs/>
          <w:szCs w:val="21"/>
          <w:lang w:val="en-US" w:eastAsia="zh-CN"/>
        </w:rPr>
        <w:t xml:space="preserve">         </w:t>
      </w:r>
      <w:r>
        <w:rPr>
          <w:rFonts w:ascii="宋体" w:eastAsia="宋体" w:hAnsi="宋体" w:hint="eastAsia"/>
          <w:iCs w:val="false"/>
          <w:szCs w:val="21"/>
        </w:rPr>
        <w:sym w:font="Wingdings" w:char="a8"/>
      </w:r>
      <w:r>
        <w:rPr>
          <w:rFonts w:ascii="宋体" w:eastAsia="宋体" w:hAnsi="宋体" w:hint="eastAsia"/>
          <w:iCs w:val="false"/>
          <w:szCs w:val="21"/>
        </w:rPr>
        <w:t>否</w:t>
      </w:r>
    </w:p>
    <w:p>
      <w:pPr>
        <w:pStyle w:val="style0"/>
        <w:numPr>
          <w:ilvl w:val="-1"/>
          <w:numId w:val="0"/>
        </w:numPr>
        <w:tabs>
          <w:tab w:val="left" w:leader="none" w:pos="740"/>
        </w:tabs>
        <w:adjustRightInd w:val="false"/>
        <w:snapToGrid w:val="false"/>
        <w:spacing w:before="0" w:lineRule="exact" w:line="400"/>
        <w:ind w:left="0" w:firstLine="0" w:firstLineChars="0"/>
        <w:rPr>
          <w:rFonts w:ascii="宋体" w:eastAsia="宋体" w:hAnsi="宋体" w:hint="eastAsia"/>
          <w:b w:val="false"/>
          <w:bCs w:val="false"/>
          <w:sz w:val="21"/>
          <w:szCs w:val="21"/>
          <w:u w:val="none"/>
          <w:lang w:val="en-US" w:eastAsia="zh-CN"/>
        </w:rPr>
      </w:pPr>
      <w:r>
        <w:rPr>
          <w:rFonts w:ascii="宋体" w:hAnsi="宋体" w:hint="eastAsia"/>
          <w:b w:val="false"/>
          <w:bCs w:val="false"/>
          <w:sz w:val="21"/>
          <w:szCs w:val="21"/>
          <w:u w:val="none"/>
          <w:lang w:val="en-US" w:eastAsia="zh-CN"/>
        </w:rPr>
        <w:t xml:space="preserve">          </w:t>
      </w:r>
      <w:r>
        <w:rPr>
          <w:rFonts w:ascii="宋体" w:eastAsia="宋体" w:hAnsi="宋体" w:hint="eastAsia"/>
          <w:b w:val="false"/>
          <w:bCs w:val="false"/>
          <w:sz w:val="21"/>
          <w:szCs w:val="21"/>
          <w:u w:val="none"/>
          <w:lang w:val="en-US" w:eastAsia="zh-CN"/>
        </w:rPr>
        <w:t>是否涉及</w:t>
      </w:r>
      <w:r>
        <w:rPr>
          <w:rFonts w:ascii="宋体" w:hAnsi="宋体" w:hint="eastAsia"/>
          <w:b w:val="false"/>
          <w:bCs w:val="false"/>
          <w:sz w:val="21"/>
          <w:szCs w:val="21"/>
          <w:u w:val="none"/>
          <w:lang w:val="en-US" w:eastAsia="zh-CN"/>
        </w:rPr>
        <w:t>环境标志</w:t>
      </w:r>
      <w:r>
        <w:rPr>
          <w:rFonts w:ascii="宋体" w:eastAsia="宋体" w:hAnsi="宋体" w:hint="eastAsia"/>
          <w:b w:val="false"/>
          <w:bCs w:val="false"/>
          <w:sz w:val="21"/>
          <w:szCs w:val="21"/>
          <w:u w:val="none"/>
          <w:lang w:val="en-US" w:eastAsia="zh-CN"/>
        </w:rPr>
        <w:t>产品：</w:t>
      </w:r>
    </w:p>
    <w:p>
      <w:pPr>
        <w:pStyle w:val="style0"/>
        <w:numPr>
          <w:ilvl w:val="-1"/>
          <w:numId w:val="0"/>
        </w:numPr>
        <w:tabs>
          <w:tab w:val="left" w:leader="none" w:pos="740"/>
        </w:tabs>
        <w:adjustRightInd w:val="false"/>
        <w:snapToGrid w:val="false"/>
        <w:spacing w:before="0" w:lineRule="exact" w:line="400"/>
        <w:ind w:firstLine="0" w:firstLineChars="0"/>
        <w:rPr>
          <w:rFonts w:ascii="宋体" w:hAnsi="宋体" w:hint="eastAsia"/>
          <w:iCs w:val="false"/>
          <w:szCs w:val="21"/>
          <w:lang w:eastAsia="zh-CN"/>
        </w:rPr>
      </w:pPr>
      <w:r>
        <w:rPr>
          <w:rFonts w:ascii="宋体" w:hAnsi="宋体" w:hint="eastAsia"/>
          <w:b w:val="false"/>
          <w:bCs w:val="false"/>
          <w:sz w:val="21"/>
          <w:szCs w:val="21"/>
          <w:u w:val="none"/>
          <w:lang w:val="en-US" w:eastAsia="zh-CN"/>
        </w:rPr>
        <w:t xml:space="preserve">         </w:t>
      </w:r>
      <w:r>
        <w:rPr>
          <w:rFonts w:ascii="宋体" w:eastAsia="宋体" w:hAnsi="宋体" w:hint="eastAsia"/>
          <w:iCs w:val="false"/>
          <w:szCs w:val="21"/>
        </w:rPr>
        <w:sym w:font="Wingdings" w:char="a8"/>
      </w:r>
      <w:r>
        <w:rPr>
          <w:rFonts w:ascii="宋体" w:eastAsia="宋体" w:hAnsi="宋体" w:hint="eastAsia"/>
          <w:iCs w:val="false"/>
          <w:szCs w:val="21"/>
        </w:rPr>
        <w:t>是</w:t>
      </w:r>
      <w:r>
        <w:rPr>
          <w:rFonts w:ascii="宋体" w:eastAsia="宋体" w:hAnsi="宋体" w:hint="eastAsia"/>
          <w:iCs w:val="false"/>
          <w:szCs w:val="21"/>
          <w:lang w:eastAsia="zh-CN"/>
        </w:rPr>
        <w:t>，</w:t>
      </w:r>
      <w:r>
        <w:rPr>
          <w:rFonts w:ascii="宋体" w:hAnsi="宋体" w:hint="eastAsia"/>
          <w:iCs w:val="false"/>
          <w:szCs w:val="21"/>
          <w:lang w:eastAsia="zh-CN"/>
        </w:rPr>
        <w:t>《环境标志产品政府采购品目清单》的底级品目名称：</w:t>
      </w:r>
      <w:r>
        <w:rPr>
          <w:rFonts w:ascii="宋体" w:eastAsia="宋体" w:hAnsi="宋体" w:hint="eastAsia"/>
          <w:szCs w:val="21"/>
          <w:u w:val="single"/>
          <w:lang w:val="en-US" w:eastAsia="zh-CN"/>
        </w:rPr>
        <w:t xml:space="preserve">      </w:t>
      </w:r>
      <w:r>
        <w:rPr>
          <w:rFonts w:ascii="宋体" w:hAnsi="宋体" w:hint="eastAsia"/>
          <w:szCs w:val="21"/>
          <w:u w:val="single"/>
          <w:lang w:val="en-US" w:eastAsia="zh-CN"/>
        </w:rPr>
        <w:t xml:space="preserve">   </w:t>
      </w:r>
      <w:r>
        <w:rPr>
          <w:rFonts w:ascii="宋体" w:hAnsi="宋体" w:hint="eastAsia"/>
          <w:iCs/>
          <w:szCs w:val="21"/>
          <w:lang w:val="en-US" w:eastAsia="zh-CN"/>
        </w:rPr>
        <w:t xml:space="preserve"> </w:t>
      </w:r>
    </w:p>
    <w:p>
      <w:pPr>
        <w:pStyle w:val="style0"/>
        <w:numPr>
          <w:ilvl w:val="-1"/>
          <w:numId w:val="0"/>
        </w:numPr>
        <w:tabs>
          <w:tab w:val="left" w:leader="none" w:pos="740"/>
        </w:tabs>
        <w:adjustRightInd w:val="false"/>
        <w:snapToGrid w:val="false"/>
        <w:spacing w:before="0" w:lineRule="exact" w:line="400"/>
        <w:ind w:firstLine="0" w:firstLineChars="0"/>
        <w:rPr>
          <w:rFonts w:ascii="宋体" w:hAnsi="宋体" w:hint="eastAsia"/>
          <w:iCs/>
          <w:szCs w:val="21"/>
          <w:lang w:val="en-US" w:eastAsia="zh-CN"/>
        </w:rPr>
      </w:pPr>
      <w:r>
        <w:rPr>
          <w:rFonts w:ascii="宋体" w:hAnsi="宋体" w:hint="eastAsia"/>
          <w:iCs/>
          <w:szCs w:val="21"/>
          <w:lang w:val="en-US" w:eastAsia="zh-CN"/>
        </w:rPr>
        <w:t xml:space="preserve">                </w:t>
      </w:r>
      <w:r>
        <w:rPr>
          <w:rFonts w:ascii="宋体" w:hAnsi="宋体" w:hint="eastAsia"/>
          <w:iCs/>
          <w:szCs w:val="21"/>
        </w:rPr>
        <w:sym w:font="Wingdings" w:char="a8"/>
      </w:r>
      <w:r>
        <w:rPr>
          <w:rFonts w:ascii="宋体" w:hAnsi="宋体" w:hint="eastAsia"/>
          <w:iCs/>
          <w:szCs w:val="21"/>
          <w:lang w:eastAsia="zh-CN"/>
        </w:rPr>
        <w:t>强制采购</w:t>
      </w:r>
      <w:r>
        <w:rPr>
          <w:rFonts w:ascii="宋体" w:hAnsi="宋体" w:hint="eastAsia"/>
          <w:iCs/>
          <w:szCs w:val="21"/>
          <w:lang w:val="en-US" w:eastAsia="zh-CN"/>
        </w:rPr>
        <w:t xml:space="preserve">       </w:t>
      </w:r>
      <w:r>
        <w:rPr>
          <w:rFonts w:ascii="宋体" w:hAnsi="宋体" w:hint="eastAsia"/>
          <w:iCs/>
          <w:szCs w:val="21"/>
        </w:rPr>
        <w:sym w:font="Wingdings" w:char="a8"/>
      </w:r>
      <w:r>
        <w:rPr>
          <w:rFonts w:ascii="宋体" w:hAnsi="宋体" w:hint="eastAsia"/>
          <w:iCs/>
          <w:szCs w:val="21"/>
          <w:lang w:eastAsia="zh-CN"/>
        </w:rPr>
        <w:t>优先采购</w:t>
      </w:r>
      <w:r>
        <w:rPr>
          <w:rFonts w:ascii="宋体" w:hAnsi="宋体" w:hint="eastAsia"/>
          <w:iCs/>
          <w:szCs w:val="21"/>
          <w:lang w:val="en-US" w:eastAsia="zh-CN"/>
        </w:rPr>
        <w:t xml:space="preserve">    </w:t>
      </w:r>
    </w:p>
    <w:p>
      <w:pPr>
        <w:pStyle w:val="style0"/>
        <w:numPr>
          <w:ilvl w:val="-1"/>
          <w:numId w:val="0"/>
        </w:numPr>
        <w:tabs>
          <w:tab w:val="left" w:leader="none" w:pos="740"/>
        </w:tabs>
        <w:adjustRightInd w:val="false"/>
        <w:snapToGrid w:val="false"/>
        <w:spacing w:before="0" w:lineRule="exact" w:line="400"/>
        <w:ind w:firstLine="0" w:firstLineChars="0"/>
        <w:rPr>
          <w:rFonts w:ascii="宋体" w:hAnsi="宋体" w:hint="eastAsia"/>
          <w:b w:val="false"/>
          <w:bCs w:val="false"/>
          <w:sz w:val="21"/>
          <w:szCs w:val="21"/>
          <w:u w:val="none"/>
          <w:lang w:val="en-US" w:eastAsia="zh-CN"/>
        </w:rPr>
      </w:pPr>
      <w:r>
        <w:rPr>
          <w:rFonts w:ascii="宋体" w:hAnsi="宋体" w:hint="eastAsia"/>
          <w:iCs/>
          <w:szCs w:val="21"/>
          <w:lang w:val="en-US" w:eastAsia="zh-CN"/>
        </w:rPr>
        <w:t xml:space="preserve">         </w:t>
      </w:r>
      <w:r>
        <w:rPr>
          <w:rFonts w:ascii="宋体" w:eastAsia="宋体" w:hAnsi="宋体" w:hint="eastAsia"/>
          <w:iCs w:val="false"/>
          <w:szCs w:val="21"/>
        </w:rPr>
        <w:sym w:font="Wingdings" w:char="a8"/>
      </w:r>
      <w:r>
        <w:rPr>
          <w:rFonts w:ascii="宋体" w:eastAsia="宋体" w:hAnsi="宋体" w:hint="eastAsia"/>
          <w:iCs w:val="false"/>
          <w:szCs w:val="21"/>
        </w:rPr>
        <w:t>否</w:t>
      </w:r>
    </w:p>
    <w:p>
      <w:pPr>
        <w:pStyle w:val="style4098"/>
        <w:numPr>
          <w:ilvl w:val="-1"/>
          <w:numId w:val="0"/>
        </w:numPr>
        <w:adjustRightInd w:val="false"/>
        <w:snapToGrid w:val="false"/>
        <w:spacing w:before="0" w:lineRule="exact" w:line="400"/>
        <w:ind w:firstLine="0" w:firstLineChars="0"/>
        <w:rPr>
          <w:rFonts w:ascii="宋体" w:cs="Times New Roman" w:eastAsia="宋体" w:hAnsi="宋体" w:hint="eastAsia"/>
          <w:iCs w:val="false"/>
          <w:kern w:val="2"/>
          <w:sz w:val="21"/>
          <w:szCs w:val="21"/>
          <w:u w:val="none"/>
          <w:lang w:val="en-US" w:eastAsia="zh-CN"/>
        </w:rPr>
      </w:pPr>
      <w:r>
        <w:rPr>
          <w:rFonts w:ascii="宋体" w:hAnsi="宋体" w:hint="eastAsia"/>
          <w:b w:val="false"/>
          <w:bCs w:val="false"/>
          <w:sz w:val="21"/>
          <w:szCs w:val="21"/>
          <w:u w:val="none"/>
          <w:lang w:val="en-US" w:eastAsia="zh-CN"/>
        </w:rPr>
        <w:t xml:space="preserve">          </w:t>
      </w:r>
      <w:r>
        <w:rPr>
          <w:rFonts w:ascii="宋体" w:cs="Times New Roman" w:eastAsia="宋体" w:hAnsi="宋体" w:hint="eastAsia"/>
          <w:b w:val="false"/>
          <w:bCs w:val="false"/>
          <w:kern w:val="2"/>
          <w:sz w:val="21"/>
          <w:szCs w:val="21"/>
          <w:u w:val="none"/>
          <w:lang w:val="en-US" w:eastAsia="zh-CN"/>
        </w:rPr>
        <w:t>是否涉及绿色产品：</w:t>
      </w:r>
      <w:r>
        <w:rPr>
          <w:rFonts w:ascii="宋体" w:cs="Times New Roman" w:eastAsia="宋体" w:hAnsi="宋体" w:hint="eastAsia"/>
          <w:iCs w:val="false"/>
          <w:kern w:val="2"/>
          <w:sz w:val="21"/>
          <w:szCs w:val="21"/>
          <w:u w:val="none"/>
          <w:lang w:val="en-US" w:eastAsia="zh-CN"/>
        </w:rPr>
        <w:t xml:space="preserve"> </w:t>
      </w:r>
    </w:p>
    <w:p>
      <w:pPr>
        <w:pStyle w:val="style4098"/>
        <w:ind w:firstLine="420" w:firstLineChars="0"/>
        <w:rPr>
          <w:rFonts w:ascii="宋体" w:eastAsia="宋体" w:hAnsi="宋体" w:hint="eastAsia"/>
          <w:szCs w:val="21"/>
          <w:u w:val="single"/>
          <w:lang w:val="en-US" w:eastAsia="zh-CN"/>
        </w:rPr>
      </w:pPr>
      <w:r>
        <w:rPr>
          <w:rFonts w:ascii="宋体" w:cs="Times New Roman" w:eastAsia="宋体" w:hAnsi="宋体" w:hint="eastAsia"/>
          <w:iCs w:val="false"/>
          <w:kern w:val="2"/>
          <w:sz w:val="21"/>
          <w:szCs w:val="21"/>
          <w:u w:val="none"/>
          <w:lang w:val="en-US" w:eastAsia="zh-CN"/>
        </w:rPr>
        <w:t xml:space="preserve">     </w:t>
      </w:r>
      <w:r>
        <w:rPr>
          <w:rFonts w:ascii="宋体" w:cs="Times New Roman" w:eastAsia="宋体" w:hAnsi="宋体" w:hint="eastAsia"/>
          <w:iCs w:val="false"/>
          <w:kern w:val="2"/>
          <w:sz w:val="21"/>
          <w:szCs w:val="21"/>
          <w:u w:val="none"/>
        </w:rPr>
        <w:sym w:font="Wingdings" w:char="a8"/>
      </w:r>
      <w:r>
        <w:rPr>
          <w:rFonts w:ascii="宋体" w:cs="Times New Roman" w:eastAsia="宋体" w:hAnsi="宋体" w:hint="eastAsia"/>
          <w:iCs w:val="false"/>
          <w:kern w:val="2"/>
          <w:sz w:val="21"/>
          <w:szCs w:val="21"/>
          <w:u w:val="none"/>
        </w:rPr>
        <w:t>是</w:t>
      </w:r>
      <w:r>
        <w:rPr>
          <w:rFonts w:ascii="宋体" w:cs="Times New Roman" w:eastAsia="宋体" w:hAnsi="宋体" w:hint="eastAsia"/>
          <w:iCs w:val="false"/>
          <w:kern w:val="2"/>
          <w:sz w:val="21"/>
          <w:szCs w:val="21"/>
          <w:u w:val="none"/>
          <w:lang w:eastAsia="zh-CN"/>
        </w:rPr>
        <w:t>，绿色产品政府采购相关政策确定的底级品目名称：</w:t>
      </w:r>
      <w:r>
        <w:rPr>
          <w:rFonts w:ascii="宋体" w:eastAsia="宋体" w:hAnsi="宋体" w:hint="eastAsia"/>
          <w:szCs w:val="21"/>
          <w:u w:val="single"/>
          <w:lang w:val="en-US" w:eastAsia="zh-CN"/>
        </w:rPr>
        <w:t xml:space="preserve">         </w:t>
      </w:r>
    </w:p>
    <w:p>
      <w:pPr>
        <w:pStyle w:val="style0"/>
        <w:numPr>
          <w:ilvl w:val="-1"/>
          <w:numId w:val="0"/>
        </w:numPr>
        <w:tabs>
          <w:tab w:val="left" w:leader="none" w:pos="740"/>
        </w:tabs>
        <w:adjustRightInd w:val="false"/>
        <w:snapToGrid w:val="false"/>
        <w:spacing w:before="0" w:lineRule="exact" w:line="400"/>
        <w:ind w:firstLine="0" w:firstLineChars="0"/>
        <w:rPr>
          <w:rFonts w:ascii="宋体" w:hAnsi="宋体" w:hint="eastAsia"/>
          <w:iCs/>
          <w:szCs w:val="21"/>
          <w:lang w:val="en-US" w:eastAsia="zh-CN"/>
        </w:rPr>
      </w:pPr>
      <w:r>
        <w:rPr>
          <w:rFonts w:ascii="宋体" w:hAnsi="宋体" w:hint="eastAsia"/>
          <w:iCs/>
          <w:szCs w:val="21"/>
          <w:lang w:val="en-US" w:eastAsia="zh-CN"/>
        </w:rPr>
        <w:t xml:space="preserve">                </w:t>
      </w:r>
      <w:r>
        <w:rPr>
          <w:rFonts w:ascii="宋体" w:hAnsi="宋体" w:hint="eastAsia"/>
          <w:iCs/>
          <w:szCs w:val="21"/>
        </w:rPr>
        <w:sym w:font="Wingdings" w:char="a8"/>
      </w:r>
      <w:r>
        <w:rPr>
          <w:rFonts w:ascii="宋体" w:hAnsi="宋体" w:hint="eastAsia"/>
          <w:iCs/>
          <w:szCs w:val="21"/>
          <w:lang w:eastAsia="zh-CN"/>
        </w:rPr>
        <w:t>强制采购</w:t>
      </w:r>
      <w:r>
        <w:rPr>
          <w:rFonts w:ascii="宋体" w:hAnsi="宋体" w:hint="eastAsia"/>
          <w:iCs/>
          <w:szCs w:val="21"/>
          <w:lang w:val="en-US" w:eastAsia="zh-CN"/>
        </w:rPr>
        <w:t xml:space="preserve">       </w:t>
      </w:r>
      <w:r>
        <w:rPr>
          <w:rFonts w:ascii="宋体" w:hAnsi="宋体" w:hint="eastAsia"/>
          <w:iCs/>
          <w:szCs w:val="21"/>
        </w:rPr>
        <w:sym w:font="Wingdings" w:char="a8"/>
      </w:r>
      <w:r>
        <w:rPr>
          <w:rFonts w:ascii="宋体" w:hAnsi="宋体" w:hint="eastAsia"/>
          <w:iCs/>
          <w:szCs w:val="21"/>
          <w:lang w:eastAsia="zh-CN"/>
        </w:rPr>
        <w:t>优先采购</w:t>
      </w:r>
      <w:r>
        <w:rPr>
          <w:rFonts w:ascii="宋体" w:hAnsi="宋体" w:hint="eastAsia"/>
          <w:iCs/>
          <w:szCs w:val="21"/>
          <w:lang w:val="en-US" w:eastAsia="zh-CN"/>
        </w:rPr>
        <w:t xml:space="preserve">    </w:t>
      </w:r>
    </w:p>
    <w:p>
      <w:pPr>
        <w:pStyle w:val="style4098"/>
        <w:ind w:firstLine="420" w:firstLineChars="0"/>
        <w:rPr>
          <w:rFonts w:ascii="宋体" w:hAnsi="宋体" w:hint="eastAsia"/>
          <w:b w:val="false"/>
          <w:bCs w:val="false"/>
          <w:sz w:val="21"/>
          <w:szCs w:val="21"/>
          <w:u w:val="none"/>
          <w:lang w:val="en-US" w:eastAsia="zh-CN"/>
        </w:rPr>
      </w:pPr>
      <w:r>
        <w:rPr>
          <w:rFonts w:ascii="宋体" w:cs="Times New Roman" w:eastAsia="宋体" w:hAnsi="宋体" w:hint="eastAsia"/>
          <w:iCs w:val="false"/>
          <w:kern w:val="2"/>
          <w:sz w:val="21"/>
          <w:szCs w:val="21"/>
          <w:u w:val="none"/>
          <w:lang w:val="en-US" w:eastAsia="zh-CN"/>
        </w:rPr>
        <w:t xml:space="preserve">     </w:t>
      </w:r>
      <w:r>
        <w:rPr>
          <w:rFonts w:ascii="宋体" w:cs="Times New Roman" w:eastAsia="宋体" w:hAnsi="宋体" w:hint="eastAsia"/>
          <w:iCs w:val="false"/>
          <w:kern w:val="2"/>
          <w:sz w:val="21"/>
          <w:szCs w:val="21"/>
          <w:u w:val="none"/>
        </w:rPr>
        <w:sym w:font="Wingdings" w:char="a8"/>
      </w:r>
      <w:r>
        <w:rPr>
          <w:rFonts w:ascii="宋体" w:cs="Times New Roman" w:eastAsia="宋体" w:hAnsi="宋体" w:hint="eastAsia"/>
          <w:iCs w:val="false"/>
          <w:kern w:val="2"/>
          <w:sz w:val="21"/>
          <w:szCs w:val="21"/>
          <w:u w:val="none"/>
        </w:rPr>
        <w:t>否</w:t>
      </w:r>
    </w:p>
    <w:p>
      <w:pPr>
        <w:pStyle w:val="style0"/>
        <w:numPr>
          <w:ilvl w:val="-1"/>
          <w:numId w:val="0"/>
        </w:numPr>
        <w:adjustRightInd w:val="false"/>
        <w:snapToGrid w:val="false"/>
        <w:spacing w:before="0" w:lineRule="exact" w:line="400"/>
        <w:ind w:firstLine="0" w:firstLineChars="0"/>
        <w:rPr>
          <w:rFonts w:ascii="宋体" w:eastAsia="宋体" w:hAnsi="宋体" w:hint="eastAsia"/>
          <w:szCs w:val="21"/>
          <w:lang w:val="en-US" w:eastAsia="zh-CN"/>
        </w:rPr>
      </w:pPr>
      <w:r>
        <w:rPr>
          <w:rFonts w:ascii="宋体" w:hAnsi="宋体" w:hint="eastAsia"/>
          <w:szCs w:val="21"/>
          <w:lang w:val="en-US" w:eastAsia="zh-CN"/>
        </w:rPr>
        <w:t xml:space="preserve">    （1</w:t>
      </w:r>
      <w:r>
        <w:rPr>
          <w:rFonts w:ascii="宋体" w:hAnsi="宋体" w:hint="default"/>
          <w:szCs w:val="21"/>
          <w:lang w:eastAsia="zh-CN"/>
        </w:rPr>
        <w:t>1</w:t>
      </w:r>
      <w:r>
        <w:rPr>
          <w:rFonts w:ascii="宋体" w:hAnsi="宋体" w:hint="eastAsia"/>
          <w:szCs w:val="21"/>
          <w:lang w:val="en-US" w:eastAsia="zh-CN"/>
        </w:rPr>
        <w:t>）</w:t>
      </w:r>
      <w:r>
        <w:rPr>
          <w:rFonts w:ascii="宋体" w:eastAsia="宋体" w:hAnsi="宋体" w:hint="eastAsia"/>
          <w:szCs w:val="21"/>
          <w:lang w:val="en-US" w:eastAsia="zh-CN"/>
        </w:rPr>
        <w:t>涉及商品包装和快递包装的，是否参考</w:t>
      </w:r>
      <w:r>
        <w:rPr>
          <w:rFonts w:ascii="宋体" w:hAnsi="宋体" w:hint="eastAsia"/>
          <w:szCs w:val="21"/>
        </w:rPr>
        <w:t>《商品包装政府采购需求标准（试行）》、《快递包装政府采购需求标准（试行）》</w:t>
      </w:r>
      <w:r>
        <w:rPr>
          <w:rFonts w:ascii="宋体" w:eastAsia="宋体" w:hAnsi="宋体" w:hint="eastAsia"/>
          <w:szCs w:val="21"/>
          <w:lang w:eastAsia="zh-CN"/>
        </w:rPr>
        <w:t>明确产品及相关快递服务的具体包装要求：</w:t>
      </w:r>
    </w:p>
    <w:p>
      <w:pPr>
        <w:pStyle w:val="style0"/>
        <w:numPr>
          <w:ilvl w:val="-1"/>
          <w:numId w:val="0"/>
        </w:numPr>
        <w:adjustRightInd w:val="false"/>
        <w:snapToGrid w:val="false"/>
        <w:spacing w:before="0" w:lineRule="exact" w:line="400"/>
        <w:ind w:firstLine="840" w:firstLineChars="400"/>
        <w:rPr>
          <w:rFonts w:ascii="宋体" w:eastAsia="宋体" w:hAnsi="宋体" w:hint="eastAsia"/>
          <w:iCs w:val="false"/>
          <w:szCs w:val="21"/>
          <w:lang w:val="en-US" w:eastAsia="zh-CN"/>
        </w:rPr>
      </w:pPr>
      <w:r>
        <w:rPr>
          <w:rFonts w:ascii="宋体" w:eastAsia="宋体" w:hAnsi="宋体" w:hint="eastAsia"/>
          <w:iCs w:val="false"/>
          <w:szCs w:val="21"/>
        </w:rPr>
        <w:sym w:font="Wingdings" w:char="a8"/>
      </w:r>
      <w:r>
        <w:rPr>
          <w:rFonts w:ascii="宋体" w:eastAsia="宋体" w:hAnsi="宋体" w:hint="eastAsia"/>
          <w:iCs w:val="false"/>
          <w:szCs w:val="21"/>
        </w:rPr>
        <w:t xml:space="preserve">是       </w:t>
      </w:r>
      <w:r>
        <w:rPr>
          <w:rFonts w:ascii="宋体" w:eastAsia="宋体" w:hAnsi="宋体" w:hint="eastAsia"/>
          <w:iCs w:val="false"/>
          <w:szCs w:val="21"/>
        </w:rPr>
        <w:sym w:font="Wingdings" w:char="a8"/>
      </w:r>
      <w:r>
        <w:rPr>
          <w:rFonts w:ascii="宋体" w:eastAsia="宋体" w:hAnsi="宋体" w:hint="eastAsia"/>
          <w:iCs w:val="false"/>
          <w:szCs w:val="21"/>
        </w:rPr>
        <w:t>否</w:t>
      </w:r>
      <w:r>
        <w:rPr>
          <w:rFonts w:ascii="宋体" w:eastAsia="宋体" w:hAnsi="宋体" w:hint="eastAsia"/>
          <w:iCs w:val="false"/>
          <w:szCs w:val="21"/>
          <w:lang w:val="en-US" w:eastAsia="zh-CN"/>
        </w:rPr>
        <w:t xml:space="preserve">      </w:t>
      </w:r>
      <w:r>
        <w:rPr>
          <w:rFonts w:ascii="宋体" w:eastAsia="宋体" w:hAnsi="宋体" w:hint="eastAsia"/>
          <w:iCs w:val="false"/>
          <w:szCs w:val="21"/>
        </w:rPr>
        <w:sym w:font="Wingdings" w:char="a8"/>
      </w:r>
      <w:r>
        <w:rPr>
          <w:rFonts w:ascii="宋体" w:eastAsia="宋体" w:hAnsi="宋体" w:hint="eastAsia"/>
          <w:iCs w:val="false"/>
          <w:szCs w:val="21"/>
          <w:lang w:eastAsia="zh-CN"/>
        </w:rPr>
        <w:t>不涉及</w:t>
      </w:r>
    </w:p>
    <w:p>
      <w:pPr>
        <w:pStyle w:val="style0"/>
        <w:numPr>
          <w:ilvl w:val="0"/>
          <w:numId w:val="49"/>
        </w:numPr>
        <w:adjustRightInd w:val="false"/>
        <w:snapToGrid w:val="false"/>
        <w:spacing w:before="0" w:lineRule="exact" w:line="400"/>
        <w:ind w:firstLine="422" w:firstLineChars="200"/>
        <w:rPr>
          <w:rFonts w:ascii="宋体" w:hAnsi="宋体"/>
          <w:b/>
          <w:szCs w:val="21"/>
          <w:highlight w:val="none"/>
        </w:rPr>
      </w:pPr>
      <w:r>
        <w:rPr>
          <w:rFonts w:ascii="宋体" w:hAnsi="宋体" w:hint="eastAsia"/>
          <w:b/>
          <w:szCs w:val="21"/>
          <w:highlight w:val="none"/>
        </w:rPr>
        <w:t>合同金额</w:t>
      </w:r>
    </w:p>
    <w:p>
      <w:pPr>
        <w:pStyle w:val="style0"/>
        <w:adjustRightInd w:val="false"/>
        <w:snapToGrid w:val="false"/>
        <w:spacing w:before="0" w:lineRule="exact" w:line="400"/>
        <w:ind w:firstLine="420" w:firstLineChars="200"/>
        <w:rPr>
          <w:rFonts w:ascii="宋体" w:hAnsi="宋体"/>
          <w:szCs w:val="21"/>
        </w:rPr>
      </w:pPr>
      <w:r>
        <w:rPr>
          <w:rFonts w:ascii="宋体" w:hAnsi="宋体" w:hint="eastAsia"/>
          <w:szCs w:val="21"/>
        </w:rPr>
        <w:t>（1）合同金额小写：</w:t>
      </w:r>
      <w:r>
        <w:rPr>
          <w:rFonts w:ascii="宋体" w:hAnsi="宋体" w:hint="eastAsia"/>
          <w:szCs w:val="21"/>
          <w:u w:val="single"/>
        </w:rPr>
        <w:t xml:space="preserve">                 </w:t>
      </w:r>
      <w:r>
        <w:rPr>
          <w:rFonts w:ascii="宋体" w:hAnsi="宋体" w:hint="eastAsia"/>
          <w:szCs w:val="21"/>
          <w:u w:val="single"/>
          <w:lang w:val="en-US" w:eastAsia="zh-CN"/>
        </w:rPr>
        <w:t xml:space="preserve">    </w:t>
      </w:r>
      <w:r>
        <w:rPr>
          <w:rFonts w:ascii="宋体" w:hAnsi="宋体" w:hint="eastAsia"/>
          <w:szCs w:val="21"/>
          <w:u w:val="single"/>
        </w:rPr>
        <w:t xml:space="preserve">      </w:t>
      </w:r>
    </w:p>
    <w:p>
      <w:pPr>
        <w:pStyle w:val="style0"/>
        <w:adjustRightInd w:val="false"/>
        <w:snapToGrid w:val="false"/>
        <w:spacing w:before="0" w:lineRule="exact" w:line="400"/>
        <w:ind w:left="0" w:firstLine="0" w:firstLineChars="0"/>
        <w:rPr>
          <w:rFonts w:ascii="宋体" w:hAnsi="宋体"/>
          <w:szCs w:val="21"/>
          <w:u w:val="single"/>
        </w:rPr>
      </w:pPr>
      <w:r>
        <w:rPr>
          <w:rFonts w:ascii="宋体" w:hAnsi="宋体" w:hint="eastAsia"/>
          <w:szCs w:val="21"/>
          <w:lang w:val="en-US" w:eastAsia="zh-CN"/>
        </w:rPr>
        <w:t xml:space="preserve">                 </w:t>
      </w:r>
      <w:r>
        <w:rPr>
          <w:rFonts w:ascii="宋体" w:hAnsi="宋体" w:hint="eastAsia"/>
          <w:szCs w:val="21"/>
        </w:rPr>
        <w:t>大写：</w:t>
      </w:r>
      <w:r>
        <w:rPr>
          <w:rFonts w:ascii="宋体" w:hAnsi="宋体" w:hint="eastAsia"/>
          <w:szCs w:val="21"/>
          <w:u w:val="single"/>
        </w:rPr>
        <w:t xml:space="preserve">           </w:t>
      </w:r>
      <w:r>
        <w:rPr>
          <w:rFonts w:ascii="宋体" w:hAnsi="宋体" w:hint="eastAsia"/>
          <w:szCs w:val="21"/>
          <w:u w:val="single"/>
          <w:lang w:val="en-US" w:eastAsia="zh-CN"/>
        </w:rPr>
        <w:t xml:space="preserve"> </w:t>
      </w:r>
      <w:r>
        <w:rPr>
          <w:rFonts w:ascii="宋体" w:hAnsi="宋体" w:hint="eastAsia"/>
          <w:szCs w:val="21"/>
          <w:u w:val="single"/>
        </w:rPr>
        <w:t xml:space="preserve">     </w:t>
      </w:r>
      <w:r>
        <w:rPr>
          <w:rFonts w:ascii="宋体" w:hAnsi="宋体" w:hint="eastAsia"/>
          <w:szCs w:val="21"/>
          <w:u w:val="single"/>
          <w:lang w:val="en-US" w:eastAsia="zh-CN"/>
        </w:rPr>
        <w:t xml:space="preserve">    </w:t>
      </w:r>
      <w:r>
        <w:rPr>
          <w:rFonts w:ascii="宋体" w:hAnsi="宋体" w:hint="eastAsia"/>
          <w:szCs w:val="21"/>
          <w:u w:val="single"/>
        </w:rPr>
        <w:t xml:space="preserve">      </w:t>
      </w:r>
    </w:p>
    <w:p>
      <w:pPr>
        <w:pStyle w:val="style0"/>
        <w:adjustRightInd w:val="false"/>
        <w:snapToGrid w:val="false"/>
        <w:spacing w:before="0" w:lineRule="exact" w:line="400"/>
        <w:ind w:firstLine="0" w:firstLineChars="0"/>
        <w:rPr>
          <w:rFonts w:ascii="宋体" w:hAnsi="宋体"/>
          <w:szCs w:val="21"/>
        </w:rPr>
      </w:pPr>
      <w:r>
        <w:rPr>
          <w:rFonts w:ascii="宋体" w:hAnsi="宋体" w:hint="eastAsia"/>
          <w:szCs w:val="21"/>
          <w:lang w:val="en-US" w:eastAsia="zh-CN"/>
        </w:rPr>
        <w:t xml:space="preserve">         </w:t>
      </w:r>
      <w:r>
        <w:rPr>
          <w:rFonts w:ascii="宋体" w:hAnsi="宋体" w:hint="eastAsia"/>
          <w:szCs w:val="21"/>
        </w:rPr>
        <w:t>分包金额</w:t>
      </w:r>
      <w:r>
        <w:rPr>
          <w:rFonts w:ascii="宋体" w:hAnsi="宋体" w:hint="eastAsia"/>
          <w:szCs w:val="21"/>
          <w:lang w:eastAsia="zh-CN"/>
        </w:rPr>
        <w:t>（如有）</w:t>
      </w:r>
      <w:r>
        <w:rPr>
          <w:rFonts w:ascii="宋体" w:hAnsi="宋体" w:hint="eastAsia"/>
          <w:szCs w:val="21"/>
        </w:rPr>
        <w:t>小写：</w:t>
      </w:r>
      <w:r>
        <w:rPr>
          <w:rFonts w:ascii="宋体" w:hAnsi="宋体" w:hint="eastAsia"/>
          <w:szCs w:val="21"/>
          <w:u w:val="single"/>
        </w:rPr>
        <w:t xml:space="preserve">                   </w:t>
      </w:r>
    </w:p>
    <w:p>
      <w:pPr>
        <w:pStyle w:val="style0"/>
        <w:adjustRightInd w:val="false"/>
        <w:snapToGrid w:val="false"/>
        <w:spacing w:before="0" w:lineRule="exact" w:line="400"/>
        <w:ind w:firstLine="0" w:firstLineChars="0"/>
        <w:rPr>
          <w:rFonts w:ascii="宋体" w:hAnsi="宋体" w:hint="eastAsia"/>
          <w:szCs w:val="21"/>
          <w:u w:val="single"/>
        </w:rPr>
      </w:pPr>
      <w:r>
        <w:rPr>
          <w:rFonts w:ascii="宋体" w:hAnsi="宋体" w:hint="eastAsia"/>
          <w:szCs w:val="21"/>
          <w:lang w:val="en-US" w:eastAsia="zh-CN"/>
        </w:rPr>
        <w:t xml:space="preserve">                     </w:t>
      </w:r>
      <w:r>
        <w:rPr>
          <w:rFonts w:ascii="宋体" w:hAnsi="宋体" w:hint="eastAsia"/>
          <w:szCs w:val="21"/>
        </w:rPr>
        <w:t>大写：</w:t>
      </w:r>
      <w:r>
        <w:rPr>
          <w:rFonts w:ascii="宋体" w:hAnsi="宋体" w:hint="eastAsia"/>
          <w:szCs w:val="21"/>
          <w:u w:val="single"/>
        </w:rPr>
        <w:t xml:space="preserve">                   </w:t>
      </w:r>
      <w:r>
        <w:rPr>
          <w:rFonts w:ascii="宋体" w:hAnsi="宋体" w:hint="eastAsia"/>
          <w:szCs w:val="21"/>
          <w:u w:val="single"/>
          <w:lang w:val="en-US" w:eastAsia="zh-CN"/>
        </w:rPr>
        <w:t xml:space="preserve"> </w:t>
      </w:r>
      <w:r>
        <w:rPr>
          <w:rFonts w:ascii="宋体" w:hAnsi="宋体" w:hint="eastAsia"/>
          <w:szCs w:val="21"/>
          <w:u w:val="single"/>
        </w:rPr>
        <w:t xml:space="preserve">   </w:t>
      </w:r>
    </w:p>
    <w:p>
      <w:pPr>
        <w:pStyle w:val="style0"/>
        <w:adjustRightInd w:val="false"/>
        <w:snapToGrid w:val="false"/>
        <w:spacing w:before="0" w:lineRule="exact" w:line="400"/>
        <w:ind w:firstLine="0" w:firstLineChars="0"/>
        <w:rPr>
          <w:rFonts w:ascii="宋体" w:hAnsi="宋体" w:hint="eastAsia"/>
          <w:szCs w:val="21"/>
          <w:lang w:val="en-US" w:eastAsia="zh-CN"/>
        </w:rPr>
      </w:pPr>
      <w:r>
        <w:rPr>
          <w:rFonts w:ascii="宋体" w:hAnsi="宋体" w:hint="eastAsia"/>
          <w:szCs w:val="21"/>
          <w:lang w:val="en-US" w:eastAsia="zh-CN"/>
        </w:rPr>
        <w:t xml:space="preserve">    （注：固定单价合同应填写单价和最高限价）</w:t>
      </w:r>
    </w:p>
    <w:p>
      <w:pPr>
        <w:pStyle w:val="style0"/>
        <w:numPr>
          <w:ilvl w:val="-1"/>
          <w:numId w:val="0"/>
        </w:numPr>
        <w:adjustRightInd w:val="false"/>
        <w:snapToGrid w:val="false"/>
        <w:spacing w:before="0" w:lineRule="exact" w:line="400"/>
        <w:ind w:firstLine="0" w:firstLineChars="0"/>
        <w:rPr>
          <w:rFonts w:ascii="宋体" w:hAnsi="宋体" w:hint="eastAsia"/>
          <w:szCs w:val="21"/>
        </w:rPr>
      </w:pPr>
      <w:r>
        <w:rPr>
          <w:rFonts w:ascii="宋体" w:hAnsi="宋体" w:hint="eastAsia"/>
          <w:szCs w:val="21"/>
          <w:lang w:val="en-US" w:eastAsia="zh-CN"/>
        </w:rPr>
        <w:t xml:space="preserve">    </w:t>
      </w:r>
      <w:r>
        <w:rPr>
          <w:rFonts w:ascii="宋体" w:hAnsi="宋体" w:hint="eastAsia"/>
          <w:szCs w:val="21"/>
          <w:lang w:eastAsia="zh-CN"/>
        </w:rPr>
        <w:t>（</w:t>
      </w:r>
      <w:r>
        <w:rPr>
          <w:rFonts w:ascii="宋体" w:hAnsi="宋体" w:hint="eastAsia"/>
          <w:szCs w:val="21"/>
          <w:lang w:val="en-US" w:eastAsia="zh-CN"/>
        </w:rPr>
        <w:t>2</w:t>
      </w:r>
      <w:r>
        <w:rPr>
          <w:rFonts w:ascii="宋体" w:hAnsi="宋体" w:hint="eastAsia"/>
          <w:szCs w:val="21"/>
          <w:lang w:eastAsia="zh-CN"/>
        </w:rPr>
        <w:t>）</w:t>
      </w:r>
      <w:r>
        <w:rPr>
          <w:rFonts w:ascii="宋体" w:hAnsi="宋体" w:hint="eastAsia"/>
          <w:szCs w:val="21"/>
        </w:rPr>
        <w:t>合同定价方式</w:t>
      </w:r>
      <w:r>
        <w:rPr>
          <w:rFonts w:ascii="宋体" w:hAnsi="宋体" w:hint="eastAsia"/>
          <w:szCs w:val="21"/>
          <w:lang w:eastAsia="zh-CN"/>
        </w:rPr>
        <w:t>（采用组合定价方式的，可以勾选多项）</w:t>
      </w:r>
      <w:r>
        <w:rPr>
          <w:rFonts w:ascii="宋体" w:hAnsi="宋体" w:hint="eastAsia"/>
          <w:szCs w:val="21"/>
        </w:rPr>
        <w:t>：</w:t>
      </w:r>
    </w:p>
    <w:p>
      <w:pPr>
        <w:pStyle w:val="style0"/>
        <w:adjustRightInd w:val="false"/>
        <w:snapToGrid w:val="false"/>
        <w:spacing w:before="0" w:lineRule="exact" w:line="400"/>
        <w:ind w:firstLine="420" w:firstLineChars="200"/>
        <w:rPr>
          <w:rFonts w:ascii="宋体" w:eastAsia="宋体" w:hAnsi="宋体" w:hint="eastAsia"/>
          <w:szCs w:val="21"/>
          <w:lang w:eastAsia="zh-CN"/>
        </w:rPr>
      </w:pPr>
      <w:r>
        <w:rPr>
          <w:rFonts w:ascii="宋体" w:hAnsi="宋体" w:hint="eastAsia"/>
          <w:iCs/>
          <w:szCs w:val="21"/>
          <w:lang w:val="en-US" w:eastAsia="zh-CN"/>
        </w:rPr>
        <w:t xml:space="preserve">  </w:t>
      </w:r>
      <w:r>
        <w:rPr>
          <w:rFonts w:ascii="宋体" w:hAnsi="宋体" w:hint="eastAsia"/>
          <w:iCs/>
          <w:szCs w:val="21"/>
        </w:rPr>
        <w:sym w:font="Wingdings" w:char="a8"/>
      </w:r>
      <w:r>
        <w:rPr>
          <w:rFonts w:ascii="宋体" w:hAnsi="宋体" w:hint="eastAsia"/>
          <w:iCs/>
          <w:szCs w:val="21"/>
        </w:rPr>
        <w:t xml:space="preserve">固定总价 </w:t>
      </w:r>
      <w:r>
        <w:rPr>
          <w:rFonts w:ascii="宋体" w:hAnsi="宋体" w:hint="eastAsia"/>
          <w:iCs/>
          <w:szCs w:val="21"/>
        </w:rPr>
        <w:sym w:font="Wingdings" w:char="a8"/>
      </w:r>
      <w:r>
        <w:rPr>
          <w:rFonts w:ascii="宋体" w:hAnsi="宋体" w:hint="eastAsia"/>
          <w:iCs/>
          <w:szCs w:val="21"/>
        </w:rPr>
        <w:t>固定单价</w:t>
      </w:r>
      <w:r>
        <w:rPr>
          <w:rFonts w:ascii="宋体" w:hAnsi="宋体" w:hint="eastAsia"/>
          <w:iCs/>
          <w:szCs w:val="21"/>
          <w:lang w:val="en-US" w:eastAsia="zh-CN"/>
        </w:rPr>
        <w:t xml:space="preserve"> </w:t>
      </w:r>
      <w:r>
        <w:rPr>
          <w:rFonts w:ascii="宋体" w:hAnsi="宋体" w:hint="eastAsia"/>
          <w:iCs/>
          <w:szCs w:val="21"/>
        </w:rPr>
        <w:sym w:font="Wingdings" w:char="a8"/>
      </w:r>
      <w:r>
        <w:rPr>
          <w:rFonts w:ascii="宋体" w:hAnsi="宋体" w:hint="eastAsia"/>
          <w:iCs/>
          <w:szCs w:val="21"/>
          <w:lang w:eastAsia="zh-CN"/>
        </w:rPr>
        <w:t>固定费率</w:t>
      </w:r>
      <w:r>
        <w:rPr>
          <w:rFonts w:ascii="宋体" w:hAnsi="宋体" w:hint="eastAsia"/>
          <w:iCs/>
          <w:szCs w:val="21"/>
        </w:rPr>
        <w:t xml:space="preserve"> </w:t>
      </w:r>
      <w:r>
        <w:rPr>
          <w:rFonts w:ascii="宋体" w:hAnsi="宋体" w:hint="eastAsia"/>
          <w:iCs/>
          <w:szCs w:val="21"/>
        </w:rPr>
        <w:sym w:font="Wingdings" w:char="a8"/>
      </w:r>
      <w:r>
        <w:rPr>
          <w:rFonts w:ascii="宋体" w:hAnsi="宋体" w:hint="eastAsia"/>
          <w:iCs/>
          <w:szCs w:val="21"/>
        </w:rPr>
        <w:t xml:space="preserve">成本补偿 </w:t>
      </w:r>
      <w:r>
        <w:rPr>
          <w:rFonts w:ascii="宋体" w:hAnsi="宋体" w:hint="eastAsia"/>
          <w:iCs/>
          <w:szCs w:val="21"/>
        </w:rPr>
        <w:sym w:font="Wingdings" w:char="a8"/>
      </w:r>
      <w:r>
        <w:rPr>
          <w:rFonts w:ascii="宋体" w:hAnsi="宋体" w:hint="eastAsia"/>
          <w:iCs/>
          <w:szCs w:val="21"/>
        </w:rPr>
        <w:t>绩效激励</w:t>
      </w:r>
      <w:r>
        <w:rPr>
          <w:rFonts w:ascii="宋体" w:hAnsi="宋体" w:hint="eastAsia"/>
          <w:iCs/>
          <w:szCs w:val="21"/>
          <w:lang w:val="en-US" w:eastAsia="zh-CN"/>
        </w:rPr>
        <w:t xml:space="preserve"> </w:t>
      </w:r>
      <w:r>
        <w:rPr>
          <w:rFonts w:ascii="宋体" w:hAnsi="宋体" w:hint="eastAsia"/>
          <w:iCs/>
          <w:szCs w:val="21"/>
        </w:rPr>
        <w:sym w:font="Wingdings" w:char="a8"/>
      </w:r>
      <w:r>
        <w:rPr>
          <w:rFonts w:ascii="宋体" w:hAnsi="宋体" w:hint="eastAsia"/>
          <w:iCs/>
          <w:szCs w:val="21"/>
          <w:lang w:eastAsia="zh-CN"/>
        </w:rPr>
        <w:t>其他</w:t>
      </w:r>
      <w:r>
        <w:rPr>
          <w:rFonts w:ascii="宋体" w:hAnsi="宋体" w:hint="eastAsia"/>
          <w:szCs w:val="21"/>
          <w:u w:val="single"/>
        </w:rPr>
        <w:t xml:space="preserve">       </w:t>
      </w:r>
    </w:p>
    <w:p>
      <w:pPr>
        <w:pStyle w:val="style4131"/>
        <w:spacing w:lineRule="exact" w:line="400"/>
        <w:rPr/>
      </w:pPr>
      <w:r>
        <w:rPr>
          <w:rFonts w:ascii="宋体" w:hAnsi="宋体" w:hint="eastAsia"/>
        </w:rPr>
        <w:t>（</w:t>
      </w:r>
      <w:r>
        <w:rPr>
          <w:rFonts w:ascii="宋体" w:hAnsi="宋体" w:hint="eastAsia"/>
          <w:lang w:val="en-US" w:eastAsia="zh-CN"/>
        </w:rPr>
        <w:t>3</w:t>
      </w:r>
      <w:r>
        <w:rPr>
          <w:rFonts w:ascii="宋体" w:hAnsi="宋体" w:hint="eastAsia"/>
        </w:rPr>
        <w:t>）付款方式（按项目实际勾选填写）：</w:t>
      </w:r>
    </w:p>
    <w:p>
      <w:pPr>
        <w:pStyle w:val="style0"/>
        <w:adjustRightInd w:val="false"/>
        <w:snapToGrid w:val="false"/>
        <w:spacing w:before="0" w:lineRule="exact" w:line="400"/>
        <w:ind w:firstLine="630" w:firstLineChars="300"/>
        <w:rPr>
          <w:rFonts w:ascii="宋体" w:hAnsi="宋体"/>
          <w:szCs w:val="21"/>
          <w:u w:val="single"/>
        </w:rPr>
      </w:pPr>
      <w:r>
        <w:rPr>
          <w:rFonts w:ascii="宋体" w:hAnsi="宋体" w:hint="eastAsia"/>
          <w:szCs w:val="21"/>
        </w:rPr>
        <w:sym w:font="Wingdings" w:char="a8"/>
      </w:r>
      <w:r>
        <w:rPr>
          <w:rFonts w:ascii="宋体" w:hAnsi="宋体" w:hint="eastAsia"/>
          <w:szCs w:val="21"/>
        </w:rPr>
        <w:t>全额付款：</w:t>
      </w:r>
      <w:r>
        <w:rPr>
          <w:rFonts w:ascii="宋体" w:hAnsi="宋体" w:hint="eastAsia"/>
          <w:szCs w:val="21"/>
          <w:u w:val="single"/>
        </w:rPr>
        <w:t xml:space="preserve">     （应</w:t>
      </w:r>
      <w:r>
        <w:rPr>
          <w:rFonts w:ascii="宋体" w:hAnsi="宋体" w:hint="eastAsia"/>
          <w:szCs w:val="21"/>
          <w:u w:val="single"/>
          <w:lang w:eastAsia="zh-CN"/>
        </w:rPr>
        <w:t>明确</w:t>
      </w:r>
      <w:r>
        <w:rPr>
          <w:rFonts w:ascii="宋体" w:hAnsi="宋体" w:hint="eastAsia"/>
          <w:szCs w:val="21"/>
          <w:u w:val="single"/>
        </w:rPr>
        <w:t>一次性支付合同款项</w:t>
      </w:r>
      <w:r>
        <w:rPr>
          <w:rFonts w:ascii="宋体" w:hAnsi="宋体" w:hint="eastAsia"/>
          <w:szCs w:val="21"/>
          <w:u w:val="single"/>
          <w:lang w:eastAsia="zh-CN"/>
        </w:rPr>
        <w:t>的条件</w:t>
      </w:r>
      <w:r>
        <w:rPr>
          <w:rFonts w:ascii="宋体" w:hAnsi="宋体" w:hint="eastAsia"/>
          <w:szCs w:val="21"/>
          <w:u w:val="single"/>
        </w:rPr>
        <w:t xml:space="preserve">）                    </w:t>
      </w:r>
    </w:p>
    <w:p>
      <w:pPr>
        <w:pStyle w:val="style0"/>
        <w:snapToGrid w:val="false"/>
        <w:spacing w:lineRule="exact" w:line="400"/>
        <w:ind w:firstLine="630" w:firstLineChars="300"/>
        <w:rPr/>
      </w:pPr>
      <w:r>
        <w:rPr>
          <w:rFonts w:ascii="宋体" w:hAnsi="宋体" w:hint="eastAsia"/>
          <w:szCs w:val="21"/>
        </w:rPr>
        <w:sym w:font="Wingdings" w:char="a8"/>
      </w:r>
      <w:r>
        <w:rPr>
          <w:rFonts w:ascii="宋体" w:hAnsi="宋体" w:hint="eastAsia"/>
          <w:szCs w:val="21"/>
        </w:rPr>
        <w:t>分期付款：</w:t>
      </w:r>
      <w:r>
        <w:rPr>
          <w:rFonts w:ascii="宋体" w:hAnsi="宋体" w:hint="eastAsia"/>
          <w:szCs w:val="21"/>
          <w:u w:val="single"/>
        </w:rPr>
        <w:t xml:space="preserve">  （应明确分期支付合同款项的各期比例和支付条件</w:t>
      </w:r>
      <w:r>
        <w:rPr>
          <w:rFonts w:ascii="宋体" w:hAnsi="宋体" w:hint="eastAsia"/>
          <w:szCs w:val="21"/>
          <w:u w:val="single"/>
          <w:lang w:eastAsia="zh-CN"/>
        </w:rPr>
        <w:t>，各期支付条件应与分期履约验收情况挂钩</w:t>
      </w:r>
      <w:r>
        <w:rPr>
          <w:rFonts w:ascii="宋体" w:hAnsi="宋体" w:hint="eastAsia"/>
          <w:szCs w:val="21"/>
          <w:u w:val="single"/>
        </w:rPr>
        <w:t xml:space="preserve">） </w:t>
      </w:r>
      <w:r>
        <w:rPr>
          <w:rFonts w:ascii="宋体" w:hAnsi="宋体" w:hint="eastAsia"/>
          <w:szCs w:val="21"/>
          <w:u w:val="none"/>
          <w:lang w:eastAsia="zh-CN"/>
        </w:rPr>
        <w:t>，</w:t>
      </w:r>
      <w:r>
        <w:rPr>
          <w:rFonts w:ascii="宋体" w:hAnsi="宋体" w:hint="eastAsia"/>
          <w:szCs w:val="21"/>
          <w:lang w:eastAsia="zh-CN"/>
        </w:rPr>
        <w:t>其中涉及预付款的</w:t>
      </w:r>
      <w:r>
        <w:rPr>
          <w:rFonts w:ascii="宋体" w:hAnsi="宋体" w:hint="eastAsia"/>
          <w:szCs w:val="21"/>
        </w:rPr>
        <w:t>：</w:t>
      </w:r>
      <w:r>
        <w:rPr>
          <w:rFonts w:ascii="宋体" w:hAnsi="宋体" w:hint="eastAsia"/>
          <w:szCs w:val="21"/>
          <w:u w:val="single"/>
        </w:rPr>
        <w:t xml:space="preserve"> （应明确预付款的支付比例和支付条件） </w:t>
      </w:r>
    </w:p>
    <w:p>
      <w:pPr>
        <w:pStyle w:val="style0"/>
        <w:adjustRightInd w:val="false"/>
        <w:snapToGrid w:val="false"/>
        <w:spacing w:before="0" w:lineRule="exact" w:line="400"/>
        <w:ind w:firstLine="630" w:firstLineChars="300"/>
        <w:rPr>
          <w:rFonts w:ascii="宋体" w:hAnsi="宋体"/>
          <w:szCs w:val="21"/>
          <w:u w:val="single"/>
        </w:rPr>
      </w:pPr>
      <w:r>
        <w:rPr>
          <w:rFonts w:ascii="宋体" w:hAnsi="宋体" w:hint="eastAsia"/>
          <w:szCs w:val="21"/>
        </w:rPr>
        <w:sym w:font="Wingdings" w:char="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pPr>
        <w:pStyle w:val="style0"/>
        <w:adjustRightInd w:val="false"/>
        <w:snapToGrid w:val="false"/>
        <w:spacing w:before="0" w:lineRule="exact" w:line="400"/>
        <w:ind w:firstLine="630" w:firstLineChars="300"/>
        <w:rPr>
          <w:rFonts w:ascii="宋体" w:hAnsi="宋体"/>
          <w:szCs w:val="21"/>
        </w:rPr>
      </w:pPr>
      <w:r>
        <w:rPr>
          <w:rFonts w:ascii="宋体" w:hAnsi="宋体" w:hint="eastAsia"/>
          <w:szCs w:val="21"/>
        </w:rPr>
        <w:sym w:font="Wingdings" w:char="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pPr>
        <w:pStyle w:val="style0"/>
        <w:numPr>
          <w:ilvl w:val="0"/>
          <w:numId w:val="49"/>
        </w:numPr>
        <w:adjustRightInd w:val="false"/>
        <w:snapToGrid w:val="false"/>
        <w:spacing w:before="0" w:lineRule="exact" w:line="400"/>
        <w:ind w:firstLine="422" w:firstLineChars="200"/>
        <w:rPr>
          <w:rFonts w:ascii="宋体" w:hAnsi="宋体"/>
          <w:b/>
          <w:bCs w:val="false"/>
          <w:szCs w:val="21"/>
          <w:u w:val="single"/>
        </w:rPr>
      </w:pPr>
      <w:r>
        <w:rPr>
          <w:rFonts w:ascii="宋体" w:hAnsi="宋体" w:hint="eastAsia"/>
          <w:b/>
          <w:bCs w:val="false"/>
          <w:szCs w:val="21"/>
        </w:rPr>
        <w:t>合同履行</w:t>
      </w:r>
    </w:p>
    <w:p>
      <w:pPr>
        <w:pStyle w:val="style0"/>
        <w:adjustRightInd w:val="false"/>
        <w:snapToGrid w:val="false"/>
        <w:spacing w:before="0" w:lineRule="exact" w:line="400"/>
        <w:ind w:firstLine="420" w:firstLineChars="200"/>
        <w:rPr>
          <w:rFonts w:ascii="宋体" w:cs="宋体" w:hAnsi="宋体" w:hint="eastAsia"/>
          <w:szCs w:val="21"/>
        </w:rPr>
      </w:pPr>
      <w:r>
        <w:rPr>
          <w:rFonts w:ascii="宋体" w:cs="宋体" w:hAnsi="宋体" w:hint="eastAsia"/>
          <w:szCs w:val="21"/>
        </w:rPr>
        <w:t>（1）起始日期：</w:t>
      </w:r>
      <w:r>
        <w:rPr>
          <w:rFonts w:ascii="宋体" w:cs="宋体" w:hAnsi="宋体" w:hint="eastAsia"/>
          <w:szCs w:val="21"/>
          <w:u w:val="single"/>
        </w:rPr>
        <w:t xml:space="preserve">    </w:t>
      </w:r>
      <w:r>
        <w:rPr>
          <w:rFonts w:ascii="宋体" w:cs="宋体" w:hAnsi="宋体" w:hint="eastAsia"/>
          <w:szCs w:val="21"/>
        </w:rPr>
        <w:t>年</w:t>
      </w:r>
      <w:r>
        <w:rPr>
          <w:rFonts w:ascii="宋体" w:cs="宋体" w:hAnsi="宋体" w:hint="eastAsia"/>
          <w:szCs w:val="21"/>
          <w:u w:val="single"/>
        </w:rPr>
        <w:t xml:space="preserve">   </w:t>
      </w:r>
      <w:r>
        <w:rPr>
          <w:rFonts w:ascii="宋体" w:cs="宋体" w:hAnsi="宋体" w:hint="eastAsia"/>
          <w:szCs w:val="21"/>
        </w:rPr>
        <w:t>月</w:t>
      </w:r>
      <w:r>
        <w:rPr>
          <w:rFonts w:ascii="宋体" w:cs="宋体" w:hAnsi="宋体" w:hint="eastAsia"/>
          <w:szCs w:val="21"/>
          <w:u w:val="single"/>
        </w:rPr>
        <w:t xml:space="preserve">   </w:t>
      </w:r>
      <w:r>
        <w:rPr>
          <w:rFonts w:ascii="宋体" w:cs="宋体" w:hAnsi="宋体" w:hint="eastAsia"/>
          <w:szCs w:val="21"/>
        </w:rPr>
        <w:t>日，完成日期：</w:t>
      </w:r>
      <w:r>
        <w:rPr>
          <w:rFonts w:ascii="宋体" w:cs="宋体" w:hAnsi="宋体" w:hint="eastAsia"/>
          <w:szCs w:val="21"/>
          <w:u w:val="single"/>
        </w:rPr>
        <w:t xml:space="preserve">    </w:t>
      </w:r>
      <w:r>
        <w:rPr>
          <w:rFonts w:ascii="宋体" w:cs="宋体" w:hAnsi="宋体" w:hint="eastAsia"/>
          <w:szCs w:val="21"/>
        </w:rPr>
        <w:t>年</w:t>
      </w:r>
      <w:r>
        <w:rPr>
          <w:rFonts w:ascii="宋体" w:cs="宋体" w:hAnsi="宋体" w:hint="eastAsia"/>
          <w:szCs w:val="21"/>
          <w:u w:val="single"/>
        </w:rPr>
        <w:t xml:space="preserve">   </w:t>
      </w:r>
      <w:r>
        <w:rPr>
          <w:rFonts w:ascii="宋体" w:cs="宋体" w:hAnsi="宋体" w:hint="eastAsia"/>
          <w:szCs w:val="21"/>
        </w:rPr>
        <w:t>月</w:t>
      </w:r>
      <w:r>
        <w:rPr>
          <w:rFonts w:ascii="宋体" w:cs="宋体" w:hAnsi="宋体" w:hint="eastAsia"/>
          <w:szCs w:val="21"/>
          <w:u w:val="single"/>
        </w:rPr>
        <w:t xml:space="preserve">   </w:t>
      </w:r>
      <w:r>
        <w:rPr>
          <w:rFonts w:ascii="宋体" w:cs="宋体" w:hAnsi="宋体" w:hint="eastAsia"/>
          <w:szCs w:val="21"/>
        </w:rPr>
        <w:t>日。</w:t>
      </w:r>
    </w:p>
    <w:p>
      <w:pPr>
        <w:pStyle w:val="style0"/>
        <w:adjustRightInd w:val="false"/>
        <w:snapToGrid w:val="false"/>
        <w:spacing w:before="0" w:lineRule="exact" w:line="400"/>
        <w:ind w:firstLine="420" w:firstLineChars="200"/>
        <w:rPr>
          <w:rFonts w:ascii="宋体" w:cs="宋体" w:hAnsi="宋体" w:hint="eastAsia"/>
          <w:szCs w:val="21"/>
          <w:u w:val="single"/>
        </w:rPr>
      </w:pPr>
      <w:r>
        <w:rPr>
          <w:rFonts w:ascii="宋体" w:cs="宋体" w:hAnsi="宋体" w:hint="eastAsia"/>
          <w:szCs w:val="21"/>
        </w:rPr>
        <w:t>（2）</w:t>
      </w:r>
      <w:r>
        <w:rPr>
          <w:rFonts w:ascii="宋体" w:cs="宋体" w:hAnsi="宋体" w:hint="eastAsia"/>
          <w:szCs w:val="21"/>
          <w:lang w:eastAsia="zh-CN"/>
        </w:rPr>
        <w:t>履约</w:t>
      </w:r>
      <w:r>
        <w:rPr>
          <w:rFonts w:ascii="宋体" w:cs="宋体" w:hAnsi="宋体" w:hint="eastAsia"/>
          <w:szCs w:val="21"/>
        </w:rPr>
        <w:t>地点</w:t>
      </w:r>
      <w:r>
        <w:rPr>
          <w:rFonts w:ascii="宋体" w:cs="宋体" w:hAnsi="宋体" w:hint="eastAsia"/>
          <w:b w:val="false"/>
          <w:bCs/>
          <w:szCs w:val="21"/>
        </w:rPr>
        <w:t>：</w:t>
      </w:r>
      <w:r>
        <w:rPr>
          <w:rFonts w:ascii="宋体" w:cs="宋体" w:hAnsi="宋体" w:hint="eastAsia"/>
          <w:szCs w:val="21"/>
          <w:u w:val="single"/>
        </w:rPr>
        <w:t xml:space="preserve">                             </w:t>
      </w:r>
    </w:p>
    <w:p>
      <w:pPr>
        <w:pStyle w:val="style0"/>
        <w:adjustRightInd w:val="false"/>
        <w:snapToGrid w:val="false"/>
        <w:spacing w:before="0" w:lineRule="exact" w:line="400"/>
        <w:ind w:firstLine="420" w:firstLineChars="200"/>
        <w:rPr>
          <w:rFonts w:ascii="宋体" w:cs="宋体" w:eastAsia="宋体" w:hAnsi="宋体" w:hint="eastAsia"/>
          <w:sz w:val="21"/>
          <w:szCs w:val="21"/>
          <w:lang w:eastAsia="zh-CN"/>
        </w:rPr>
      </w:pPr>
      <w:r>
        <w:rPr>
          <w:rFonts w:ascii="宋体" w:cs="宋体" w:hAnsi="宋体" w:hint="eastAsia"/>
          <w:bCs/>
          <w:szCs w:val="21"/>
        </w:rPr>
        <w:t>（3）履约担保：</w:t>
      </w:r>
      <w:r>
        <w:rPr>
          <w:rFonts w:ascii="宋体" w:cs="宋体" w:eastAsia="宋体" w:hAnsi="宋体" w:hint="eastAsia"/>
          <w:sz w:val="21"/>
          <w:lang w:val="en-US" w:eastAsia="zh-CN"/>
        </w:rPr>
        <w:t>是否收取履约保证金：</w:t>
      </w:r>
      <w:r>
        <w:rPr>
          <w:rFonts w:ascii="宋体" w:cs="宋体" w:eastAsia="宋体" w:hAnsi="宋体" w:hint="eastAsia"/>
          <w:sz w:val="21"/>
          <w:szCs w:val="21"/>
        </w:rPr>
        <w:sym w:font="Wingdings" w:char="a8"/>
      </w:r>
      <w:r>
        <w:rPr>
          <w:rFonts w:ascii="宋体" w:cs="宋体" w:eastAsia="宋体" w:hAnsi="宋体" w:hint="eastAsia"/>
          <w:sz w:val="21"/>
          <w:szCs w:val="21"/>
          <w:lang w:eastAsia="zh-CN"/>
        </w:rPr>
        <w:t>是</w:t>
      </w:r>
      <w:r>
        <w:rPr>
          <w:rFonts w:ascii="宋体" w:cs="宋体" w:eastAsia="宋体" w:hAnsi="宋体" w:hint="eastAsia"/>
          <w:sz w:val="21"/>
          <w:szCs w:val="21"/>
          <w:lang w:val="en-US" w:eastAsia="zh-CN"/>
        </w:rPr>
        <w:t xml:space="preserve">    </w:t>
      </w:r>
      <w:r>
        <w:rPr>
          <w:rFonts w:ascii="宋体" w:cs="宋体" w:eastAsia="宋体" w:hAnsi="宋体" w:hint="eastAsia"/>
          <w:sz w:val="21"/>
          <w:szCs w:val="21"/>
        </w:rPr>
        <w:sym w:font="Wingdings" w:char="a8"/>
      </w:r>
      <w:r>
        <w:rPr>
          <w:rFonts w:ascii="宋体" w:cs="宋体" w:eastAsia="宋体" w:hAnsi="宋体" w:hint="eastAsia"/>
          <w:sz w:val="21"/>
          <w:szCs w:val="21"/>
          <w:lang w:eastAsia="zh-CN"/>
        </w:rPr>
        <w:t>否</w:t>
      </w:r>
    </w:p>
    <w:p>
      <w:pPr>
        <w:pStyle w:val="style4098"/>
        <w:rPr>
          <w:rFonts w:ascii="宋体" w:cs="宋体" w:eastAsia="宋体" w:hAnsi="宋体" w:hint="eastAsia"/>
          <w:sz w:val="21"/>
          <w:lang w:val="en-US" w:eastAsia="zh-CN"/>
        </w:rPr>
      </w:pPr>
      <w:r>
        <w:rPr>
          <w:rFonts w:ascii="宋体" w:cs="宋体" w:hAnsi="宋体" w:hint="eastAsia"/>
          <w:bCs/>
          <w:szCs w:val="21"/>
          <w:u w:val="none"/>
          <w:lang w:val="en-US" w:eastAsia="zh-CN"/>
        </w:rPr>
        <w:t xml:space="preserve">  </w:t>
      </w:r>
      <w:r>
        <w:rPr>
          <w:rFonts w:ascii="宋体" w:cs="宋体" w:eastAsia="宋体" w:hAnsi="宋体" w:hint="eastAsia"/>
          <w:sz w:val="21"/>
          <w:lang w:val="en-US" w:eastAsia="zh-CN"/>
        </w:rPr>
        <w:t xml:space="preserve">  收取履约保证金形式：</w:t>
      </w:r>
      <w:r>
        <w:rPr>
          <w:rFonts w:ascii="宋体" w:cs="宋体" w:eastAsia="宋体" w:hAnsi="宋体" w:hint="eastAsia"/>
          <w:bCs/>
          <w:sz w:val="21"/>
          <w:szCs w:val="21"/>
          <w:u w:val="single"/>
        </w:rPr>
        <w:t xml:space="preserve">                            </w:t>
      </w:r>
    </w:p>
    <w:p>
      <w:pPr>
        <w:pStyle w:val="style4098"/>
        <w:rPr>
          <w:rFonts w:ascii="宋体" w:cs="宋体" w:eastAsia="宋体" w:hAnsi="宋体" w:hint="eastAsia"/>
          <w:sz w:val="21"/>
          <w:lang w:val="en-US" w:eastAsia="zh-CN"/>
        </w:rPr>
      </w:pPr>
      <w:r>
        <w:rPr>
          <w:rFonts w:ascii="宋体" w:cs="宋体" w:eastAsia="宋体" w:hAnsi="宋体" w:hint="eastAsia"/>
          <w:sz w:val="21"/>
          <w:lang w:val="en-US" w:eastAsia="zh-CN"/>
        </w:rPr>
        <w:t xml:space="preserve">    收取履约保证金金额：</w:t>
      </w:r>
      <w:r>
        <w:rPr>
          <w:rFonts w:ascii="宋体" w:cs="宋体" w:eastAsia="宋体" w:hAnsi="宋体" w:hint="eastAsia"/>
          <w:bCs/>
          <w:sz w:val="21"/>
          <w:szCs w:val="21"/>
          <w:u w:val="single"/>
        </w:rPr>
        <w:t xml:space="preserve">                            </w:t>
      </w:r>
    </w:p>
    <w:p>
      <w:pPr>
        <w:pStyle w:val="style0"/>
        <w:snapToGrid w:val="false"/>
        <w:spacing w:lineRule="exact" w:line="400"/>
        <w:ind w:firstLine="420" w:firstLineChars="200"/>
        <w:rPr>
          <w:rFonts w:ascii="宋体" w:cs="宋体" w:eastAsia="宋体" w:hAnsi="宋体" w:hint="eastAsia"/>
          <w:sz w:val="21"/>
          <w:lang w:val="en-US" w:eastAsia="zh-CN"/>
        </w:rPr>
      </w:pPr>
      <w:r>
        <w:rPr>
          <w:rFonts w:ascii="宋体" w:cs="宋体" w:hAnsi="宋体" w:hint="eastAsia"/>
          <w:bCs/>
          <w:szCs w:val="21"/>
          <w:u w:val="none"/>
          <w:lang w:val="en-US" w:eastAsia="zh-CN"/>
        </w:rPr>
        <w:t xml:space="preserve">    履约担保期限</w:t>
      </w:r>
      <w:r>
        <w:rPr>
          <w:rFonts w:ascii="宋体" w:cs="宋体" w:hAnsi="宋体" w:hint="eastAsia"/>
          <w:bCs/>
          <w:szCs w:val="21"/>
          <w:u w:val="none"/>
          <w:lang w:eastAsia="zh-CN"/>
        </w:rPr>
        <w:t>：</w:t>
      </w:r>
      <w:r>
        <w:rPr>
          <w:rFonts w:ascii="宋体" w:cs="宋体" w:eastAsia="宋体" w:hAnsi="宋体" w:hint="eastAsia"/>
          <w:bCs/>
          <w:sz w:val="21"/>
          <w:szCs w:val="21"/>
          <w:u w:val="single"/>
        </w:rPr>
        <w:t xml:space="preserve">      </w:t>
      </w:r>
      <w:r>
        <w:rPr>
          <w:rFonts w:ascii="宋体" w:cs="宋体" w:hAnsi="宋体" w:hint="eastAsia"/>
          <w:bCs/>
          <w:sz w:val="21"/>
          <w:szCs w:val="21"/>
          <w:u w:val="single"/>
          <w:lang w:val="en-US" w:eastAsia="zh-CN"/>
        </w:rPr>
        <w:t xml:space="preserve">                     </w:t>
      </w:r>
      <w:r>
        <w:rPr>
          <w:rFonts w:ascii="宋体" w:cs="宋体" w:eastAsia="宋体" w:hAnsi="宋体" w:hint="eastAsia"/>
          <w:bCs/>
          <w:sz w:val="21"/>
          <w:szCs w:val="21"/>
          <w:u w:val="single"/>
        </w:rPr>
        <w:t xml:space="preserve">       </w:t>
      </w:r>
    </w:p>
    <w:p>
      <w:pPr>
        <w:pStyle w:val="style0"/>
        <w:adjustRightInd w:val="false"/>
        <w:snapToGrid w:val="false"/>
        <w:spacing w:before="0" w:lineRule="exact" w:line="400"/>
        <w:ind w:firstLine="420" w:firstLineChars="200"/>
        <w:rPr>
          <w:rFonts w:ascii="宋体" w:cs="宋体" w:hAnsi="宋体" w:hint="eastAsia"/>
          <w:bCs/>
          <w:szCs w:val="21"/>
        </w:rPr>
      </w:pPr>
      <w:r>
        <w:rPr>
          <w:rFonts w:ascii="宋体" w:cs="宋体" w:hAnsi="宋体" w:hint="eastAsia"/>
          <w:bCs/>
          <w:szCs w:val="21"/>
        </w:rPr>
        <w:t>（4）分期履行要求：</w:t>
      </w:r>
      <w:r>
        <w:rPr>
          <w:rFonts w:ascii="宋体" w:cs="宋体" w:hAnsi="宋体" w:hint="eastAsia"/>
          <w:bCs/>
          <w:szCs w:val="21"/>
          <w:u w:val="single"/>
        </w:rPr>
        <w:t xml:space="preserve">                                                   </w:t>
      </w:r>
      <w:r>
        <w:rPr>
          <w:rFonts w:ascii="宋体" w:cs="宋体" w:hAnsi="宋体" w:hint="eastAsia"/>
          <w:bCs/>
          <w:szCs w:val="21"/>
          <w:u w:val="single"/>
          <w:lang w:val="en-US" w:eastAsia="zh-CN"/>
        </w:rPr>
        <w:t xml:space="preserve">    </w:t>
      </w:r>
      <w:r>
        <w:rPr>
          <w:rFonts w:ascii="宋体" w:cs="宋体" w:hAnsi="宋体" w:hint="eastAsia"/>
          <w:bCs/>
          <w:szCs w:val="21"/>
          <w:u w:val="single"/>
        </w:rPr>
        <w:t xml:space="preserve"> </w:t>
      </w:r>
    </w:p>
    <w:p>
      <w:pPr>
        <w:pStyle w:val="style0"/>
        <w:adjustRightInd w:val="false"/>
        <w:snapToGrid w:val="false"/>
        <w:spacing w:before="0" w:lineRule="exact" w:line="400"/>
        <w:ind w:firstLine="420" w:firstLineChars="200"/>
        <w:rPr>
          <w:rFonts w:ascii="宋体" w:cs="宋体" w:hAnsi="宋体" w:hint="eastAsia"/>
          <w:szCs w:val="21"/>
          <w:u w:val="single"/>
        </w:rPr>
      </w:pPr>
      <w:r>
        <w:rPr>
          <w:rFonts w:ascii="宋体" w:cs="宋体" w:hAnsi="宋体" w:hint="eastAsia"/>
          <w:bCs/>
          <w:szCs w:val="21"/>
        </w:rPr>
        <w:t>（5）</w:t>
      </w:r>
      <w:r>
        <w:rPr>
          <w:rFonts w:ascii="宋体" w:cs="宋体" w:hAnsi="宋体" w:hint="eastAsia"/>
          <w:bCs/>
          <w:szCs w:val="21"/>
          <w:lang w:eastAsia="zh-CN"/>
        </w:rPr>
        <w:t>风险处置措施和替代方案</w:t>
      </w:r>
      <w:r>
        <w:rPr>
          <w:rFonts w:ascii="宋体" w:cs="宋体" w:hAnsi="宋体" w:hint="eastAsia"/>
          <w:bCs/>
          <w:szCs w:val="21"/>
        </w:rPr>
        <w:t>：</w:t>
      </w:r>
      <w:r>
        <w:rPr>
          <w:rFonts w:ascii="宋体" w:cs="宋体" w:hAnsi="宋体" w:hint="eastAsia"/>
          <w:color w:val="0000ff"/>
          <w:szCs w:val="21"/>
          <w:u w:val="single"/>
        </w:rPr>
        <w:t xml:space="preserve"> </w:t>
      </w:r>
      <w:r>
        <w:rPr>
          <w:rFonts w:ascii="宋体" w:cs="宋体" w:hAnsi="宋体" w:hint="eastAsia"/>
          <w:color w:val="000000"/>
          <w:szCs w:val="21"/>
          <w:u w:val="single"/>
        </w:rPr>
        <w:t xml:space="preserve">              </w:t>
      </w:r>
      <w:r>
        <w:rPr>
          <w:rFonts w:ascii="宋体" w:cs="宋体" w:hAnsi="宋体" w:hint="eastAsia"/>
          <w:szCs w:val="21"/>
          <w:u w:val="single"/>
        </w:rPr>
        <w:t xml:space="preserve">                                                </w:t>
      </w:r>
    </w:p>
    <w:p>
      <w:pPr>
        <w:pStyle w:val="style0"/>
        <w:numPr>
          <w:ilvl w:val="0"/>
          <w:numId w:val="49"/>
        </w:numPr>
        <w:adjustRightInd w:val="false"/>
        <w:snapToGrid w:val="false"/>
        <w:spacing w:before="0" w:lineRule="exact" w:line="400"/>
        <w:ind w:firstLine="422" w:firstLineChars="200"/>
        <w:rPr>
          <w:rFonts w:ascii="宋体" w:hAnsi="宋体"/>
          <w:b/>
          <w:szCs w:val="21"/>
        </w:rPr>
      </w:pPr>
      <w:r>
        <w:rPr>
          <w:rFonts w:ascii="宋体" w:hAnsi="宋体" w:hint="eastAsia"/>
          <w:b/>
          <w:szCs w:val="21"/>
        </w:rPr>
        <w:t>合同验收</w:t>
      </w:r>
    </w:p>
    <w:p>
      <w:pPr>
        <w:pStyle w:val="style0"/>
        <w:numPr>
          <w:ilvl w:val="0"/>
          <w:numId w:val="51"/>
        </w:numPr>
        <w:adjustRightInd w:val="false"/>
        <w:snapToGrid w:val="false"/>
        <w:spacing w:before="0" w:lineRule="exact" w:line="400"/>
        <w:ind w:firstLine="420" w:firstLineChars="200"/>
        <w:rPr>
          <w:rFonts w:ascii="宋体" w:hAnsi="宋体" w:hint="eastAsia"/>
          <w:bCs/>
          <w:szCs w:val="21"/>
        </w:rPr>
      </w:pPr>
      <w:r>
        <w:rPr>
          <w:rFonts w:ascii="宋体" w:hAnsi="宋体" w:hint="eastAsia"/>
          <w:bCs/>
          <w:szCs w:val="21"/>
        </w:rPr>
        <w:t>验收组织方式：</w:t>
      </w:r>
      <w:r>
        <w:rPr>
          <w:rFonts w:ascii="宋体" w:cs="宋体" w:eastAsia="宋体" w:hAnsi="宋体" w:hint="eastAsia"/>
          <w:sz w:val="21"/>
          <w:szCs w:val="21"/>
        </w:rPr>
        <w:sym w:font="Wingdings" w:char="a8"/>
      </w:r>
      <w:r>
        <w:rPr>
          <w:rFonts w:ascii="宋体" w:hAnsi="宋体" w:hint="eastAsia"/>
          <w:bCs/>
          <w:szCs w:val="21"/>
        </w:rPr>
        <w:t xml:space="preserve">自行组织 </w:t>
      </w:r>
      <w:r>
        <w:rPr>
          <w:rFonts w:ascii="宋体" w:cs="宋体" w:eastAsia="宋体" w:hAnsi="宋体" w:hint="eastAsia"/>
          <w:sz w:val="21"/>
          <w:szCs w:val="21"/>
        </w:rPr>
        <w:sym w:font="Wingdings" w:char="a8"/>
      </w:r>
      <w:r>
        <w:rPr>
          <w:rFonts w:ascii="宋体" w:hAnsi="宋体" w:hint="eastAsia"/>
          <w:bCs/>
          <w:szCs w:val="21"/>
        </w:rPr>
        <w:t>委托第三方组织</w:t>
      </w:r>
    </w:p>
    <w:p>
      <w:pPr>
        <w:pStyle w:val="style0"/>
        <w:numPr>
          <w:ilvl w:val="0"/>
          <w:numId w:val="0"/>
        </w:numPr>
        <w:adjustRightInd w:val="false"/>
        <w:snapToGrid w:val="false"/>
        <w:spacing w:before="0" w:lineRule="exact" w:line="400"/>
        <w:rPr>
          <w:rFonts w:ascii="宋体" w:hAnsi="宋体"/>
          <w:bCs/>
          <w:szCs w:val="21"/>
        </w:rPr>
      </w:pPr>
      <w:r>
        <w:rPr>
          <w:rFonts w:ascii="宋体" w:hAnsi="宋体" w:hint="eastAsia"/>
          <w:bCs/>
          <w:szCs w:val="21"/>
          <w:lang w:val="en-US" w:eastAsia="zh-CN"/>
        </w:rPr>
        <w:t xml:space="preserve">         </w:t>
      </w:r>
      <w:r>
        <w:rPr>
          <w:rFonts w:ascii="宋体" w:hAnsi="宋体" w:hint="eastAsia"/>
          <w:bCs/>
          <w:szCs w:val="21"/>
        </w:rPr>
        <w:t>验收主体：</w:t>
      </w:r>
      <w:r>
        <w:rPr>
          <w:rFonts w:ascii="宋体" w:hAnsi="宋体" w:hint="eastAsia"/>
          <w:bCs/>
          <w:szCs w:val="21"/>
          <w:u w:val="single"/>
        </w:rPr>
        <w:t xml:space="preserve">                  </w:t>
      </w:r>
    </w:p>
    <w:p>
      <w:pPr>
        <w:pStyle w:val="style0"/>
        <w:adjustRightInd w:val="false"/>
        <w:snapToGrid w:val="false"/>
        <w:spacing w:before="0" w:lineRule="exact" w:line="400"/>
        <w:ind w:firstLine="0" w:firstLineChars="0"/>
        <w:rPr>
          <w:rFonts w:ascii="宋体" w:hAnsi="宋体"/>
          <w:bCs/>
          <w:szCs w:val="21"/>
        </w:rPr>
      </w:pPr>
      <w:r>
        <w:rPr>
          <w:rFonts w:ascii="宋体" w:hAnsi="宋体" w:hint="eastAsia"/>
          <w:bCs/>
          <w:szCs w:val="21"/>
          <w:lang w:val="en-US" w:eastAsia="zh-CN"/>
        </w:rPr>
        <w:t xml:space="preserve">        </w:t>
      </w:r>
      <w:r>
        <w:rPr>
          <w:rFonts w:ascii="宋体" w:hAnsi="宋体" w:hint="eastAsia"/>
          <w:bCs/>
          <w:szCs w:val="21"/>
        </w:rPr>
        <w:t>是否邀请本项目的其他供应商</w:t>
      </w:r>
      <w:r>
        <w:rPr>
          <w:rFonts w:ascii="宋体" w:hAnsi="宋体" w:hint="eastAsia"/>
          <w:bCs/>
          <w:szCs w:val="21"/>
          <w:lang w:eastAsia="zh-CN"/>
        </w:rPr>
        <w:t>参加验收</w:t>
      </w:r>
      <w:r>
        <w:rPr>
          <w:rFonts w:ascii="宋体" w:hAnsi="宋体" w:hint="eastAsia"/>
          <w:bCs/>
          <w:szCs w:val="21"/>
        </w:rPr>
        <w:t>：</w:t>
      </w:r>
      <w:r>
        <w:rPr>
          <w:rFonts w:ascii="宋体" w:cs="宋体" w:eastAsia="宋体" w:hAnsi="宋体" w:hint="eastAsia"/>
          <w:sz w:val="21"/>
          <w:szCs w:val="21"/>
        </w:rPr>
        <w:sym w:font="Wingdings" w:char="a8"/>
      </w:r>
      <w:r>
        <w:rPr>
          <w:rFonts w:ascii="宋体" w:hAnsi="宋体" w:hint="eastAsia"/>
          <w:bCs/>
          <w:szCs w:val="21"/>
        </w:rPr>
        <w:t xml:space="preserve">是  </w:t>
      </w:r>
      <w:r>
        <w:rPr>
          <w:rFonts w:ascii="宋体" w:cs="宋体" w:eastAsia="宋体" w:hAnsi="宋体" w:hint="eastAsia"/>
          <w:sz w:val="21"/>
          <w:szCs w:val="21"/>
        </w:rPr>
        <w:sym w:font="Wingdings" w:char="a8"/>
      </w:r>
      <w:r>
        <w:rPr>
          <w:rFonts w:ascii="宋体" w:hAnsi="宋体" w:hint="eastAsia"/>
          <w:bCs/>
          <w:szCs w:val="21"/>
        </w:rPr>
        <w:t>否</w:t>
      </w:r>
    </w:p>
    <w:p>
      <w:pPr>
        <w:pStyle w:val="style0"/>
        <w:adjustRightInd w:val="false"/>
        <w:snapToGrid w:val="false"/>
        <w:spacing w:before="0" w:lineRule="exact" w:line="400"/>
        <w:ind w:firstLine="840" w:firstLineChars="400"/>
        <w:rPr>
          <w:rFonts w:ascii="宋体" w:hAnsi="宋体"/>
          <w:bCs/>
          <w:szCs w:val="21"/>
        </w:rPr>
      </w:pPr>
      <w:r>
        <w:rPr>
          <w:rFonts w:ascii="宋体" w:hAnsi="宋体" w:hint="eastAsia"/>
          <w:bCs/>
          <w:szCs w:val="21"/>
        </w:rPr>
        <w:t>是否邀请专家</w:t>
      </w:r>
      <w:r>
        <w:rPr>
          <w:rFonts w:ascii="宋体" w:hAnsi="宋体" w:hint="eastAsia"/>
          <w:bCs/>
          <w:szCs w:val="21"/>
          <w:lang w:eastAsia="zh-CN"/>
        </w:rPr>
        <w:t>参加验收</w:t>
      </w:r>
      <w:r>
        <w:rPr>
          <w:rFonts w:ascii="宋体" w:hAnsi="宋体" w:hint="eastAsia"/>
          <w:bCs/>
          <w:szCs w:val="21"/>
        </w:rPr>
        <w:t>：</w:t>
      </w:r>
      <w:r>
        <w:rPr>
          <w:rFonts w:ascii="宋体" w:cs="宋体" w:eastAsia="宋体" w:hAnsi="宋体" w:hint="eastAsia"/>
          <w:sz w:val="21"/>
          <w:szCs w:val="21"/>
        </w:rPr>
        <w:sym w:font="Wingdings" w:char="a8"/>
      </w:r>
      <w:r>
        <w:rPr>
          <w:rFonts w:ascii="宋体" w:hAnsi="宋体" w:hint="eastAsia"/>
          <w:bCs/>
          <w:szCs w:val="21"/>
        </w:rPr>
        <w:t xml:space="preserve">是  </w:t>
      </w:r>
      <w:r>
        <w:rPr>
          <w:rFonts w:ascii="宋体" w:cs="宋体" w:eastAsia="宋体" w:hAnsi="宋体" w:hint="eastAsia"/>
          <w:sz w:val="21"/>
          <w:szCs w:val="21"/>
        </w:rPr>
        <w:sym w:font="Wingdings" w:char="a8"/>
      </w:r>
      <w:r>
        <w:rPr>
          <w:rFonts w:ascii="宋体" w:hAnsi="宋体" w:hint="eastAsia"/>
          <w:bCs/>
          <w:szCs w:val="21"/>
        </w:rPr>
        <w:t>否</w:t>
      </w:r>
    </w:p>
    <w:p>
      <w:pPr>
        <w:pStyle w:val="style0"/>
        <w:adjustRightInd w:val="false"/>
        <w:snapToGrid w:val="false"/>
        <w:spacing w:before="0" w:lineRule="exact" w:line="400"/>
        <w:ind w:firstLine="840" w:firstLineChars="400"/>
        <w:rPr>
          <w:rFonts w:ascii="宋体" w:hAnsi="宋体"/>
          <w:bCs/>
          <w:szCs w:val="21"/>
        </w:rPr>
      </w:pPr>
      <w:r>
        <w:rPr>
          <w:rFonts w:ascii="宋体" w:hAnsi="宋体" w:hint="eastAsia"/>
          <w:bCs/>
          <w:szCs w:val="21"/>
        </w:rPr>
        <w:t>是否邀请服务对象</w:t>
      </w:r>
      <w:r>
        <w:rPr>
          <w:rFonts w:ascii="宋体" w:hAnsi="宋体" w:hint="eastAsia"/>
          <w:bCs/>
          <w:szCs w:val="21"/>
          <w:lang w:eastAsia="zh-CN"/>
        </w:rPr>
        <w:t>参加验收</w:t>
      </w:r>
      <w:r>
        <w:rPr>
          <w:rFonts w:ascii="宋体" w:hAnsi="宋体" w:hint="eastAsia"/>
          <w:bCs/>
          <w:szCs w:val="21"/>
        </w:rPr>
        <w:t>：</w:t>
      </w:r>
      <w:r>
        <w:rPr>
          <w:rFonts w:ascii="宋体" w:cs="宋体" w:eastAsia="宋体" w:hAnsi="宋体" w:hint="eastAsia"/>
          <w:sz w:val="21"/>
          <w:szCs w:val="21"/>
        </w:rPr>
        <w:sym w:font="Wingdings" w:char="a8"/>
      </w:r>
      <w:r>
        <w:rPr>
          <w:rFonts w:ascii="宋体" w:hAnsi="宋体" w:hint="eastAsia"/>
          <w:bCs/>
          <w:szCs w:val="21"/>
        </w:rPr>
        <w:t xml:space="preserve">是  </w:t>
      </w:r>
      <w:r>
        <w:rPr>
          <w:rFonts w:ascii="宋体" w:cs="宋体" w:eastAsia="宋体" w:hAnsi="宋体" w:hint="eastAsia"/>
          <w:sz w:val="21"/>
          <w:szCs w:val="21"/>
        </w:rPr>
        <w:sym w:font="Wingdings" w:char="a8"/>
      </w:r>
      <w:r>
        <w:rPr>
          <w:rFonts w:ascii="宋体" w:hAnsi="宋体" w:hint="eastAsia"/>
          <w:bCs/>
          <w:szCs w:val="21"/>
        </w:rPr>
        <w:t>否</w:t>
      </w:r>
    </w:p>
    <w:p>
      <w:pPr>
        <w:pStyle w:val="style0"/>
        <w:adjustRightInd w:val="false"/>
        <w:snapToGrid w:val="false"/>
        <w:spacing w:before="0" w:lineRule="exact" w:line="400"/>
        <w:ind w:firstLine="840" w:firstLineChars="400"/>
        <w:rPr>
          <w:rFonts w:ascii="宋体" w:hAnsi="宋体"/>
          <w:bCs/>
          <w:szCs w:val="21"/>
        </w:rPr>
      </w:pPr>
      <w:r>
        <w:rPr>
          <w:rFonts w:ascii="宋体" w:hAnsi="宋体" w:hint="eastAsia"/>
          <w:bCs/>
          <w:szCs w:val="21"/>
        </w:rPr>
        <w:t>是否邀请第三方检测机构</w:t>
      </w:r>
      <w:r>
        <w:rPr>
          <w:rFonts w:ascii="宋体" w:hAnsi="宋体" w:hint="eastAsia"/>
          <w:bCs/>
          <w:szCs w:val="21"/>
          <w:lang w:eastAsia="zh-CN"/>
        </w:rPr>
        <w:t>参加验收</w:t>
      </w:r>
      <w:r>
        <w:rPr>
          <w:rFonts w:ascii="宋体" w:hAnsi="宋体" w:hint="eastAsia"/>
          <w:bCs/>
          <w:szCs w:val="21"/>
        </w:rPr>
        <w:t>：</w:t>
      </w:r>
      <w:r>
        <w:rPr>
          <w:rFonts w:ascii="宋体" w:cs="宋体" w:eastAsia="宋体" w:hAnsi="宋体" w:hint="eastAsia"/>
          <w:sz w:val="21"/>
          <w:szCs w:val="21"/>
        </w:rPr>
        <w:sym w:font="Wingdings" w:char="a8"/>
      </w:r>
      <w:r>
        <w:rPr>
          <w:rFonts w:ascii="宋体" w:hAnsi="宋体" w:hint="eastAsia"/>
          <w:bCs/>
          <w:szCs w:val="21"/>
        </w:rPr>
        <w:t xml:space="preserve">是  </w:t>
      </w:r>
      <w:r>
        <w:rPr>
          <w:rFonts w:ascii="宋体" w:cs="宋体" w:eastAsia="宋体" w:hAnsi="宋体" w:hint="eastAsia"/>
          <w:sz w:val="21"/>
          <w:szCs w:val="21"/>
        </w:rPr>
        <w:sym w:font="Wingdings" w:char="a8"/>
      </w:r>
      <w:r>
        <w:rPr>
          <w:rFonts w:ascii="宋体" w:hAnsi="宋体" w:hint="eastAsia"/>
          <w:bCs/>
          <w:szCs w:val="21"/>
        </w:rPr>
        <w:t>否</w:t>
      </w:r>
    </w:p>
    <w:p>
      <w:pPr>
        <w:pStyle w:val="style0"/>
        <w:adjustRightInd w:val="false"/>
        <w:snapToGrid w:val="false"/>
        <w:spacing w:before="0" w:lineRule="exact" w:line="400"/>
        <w:ind w:firstLine="840" w:firstLineChars="400"/>
        <w:rPr>
          <w:rFonts w:ascii="宋体" w:hAnsi="宋体" w:hint="eastAsia"/>
          <w:bCs/>
          <w:szCs w:val="21"/>
        </w:rPr>
      </w:pPr>
      <w:r>
        <w:rPr>
          <w:rFonts w:ascii="宋体" w:hAnsi="宋体" w:hint="eastAsia"/>
          <w:bCs/>
          <w:szCs w:val="21"/>
          <w:lang w:eastAsia="zh-CN"/>
        </w:rPr>
        <w:t>是否进行抽查检测：</w:t>
      </w:r>
      <w:r>
        <w:rPr>
          <w:rFonts w:ascii="宋体" w:cs="宋体" w:eastAsia="宋体" w:hAnsi="宋体" w:hint="eastAsia"/>
          <w:sz w:val="21"/>
          <w:szCs w:val="21"/>
        </w:rPr>
        <w:sym w:font="Wingdings" w:char="a8"/>
      </w:r>
      <w:r>
        <w:rPr>
          <w:rFonts w:ascii="宋体" w:hAnsi="宋体" w:hint="eastAsia"/>
          <w:bCs/>
          <w:szCs w:val="21"/>
        </w:rPr>
        <w:t>是</w:t>
      </w:r>
      <w:r>
        <w:rPr>
          <w:rFonts w:ascii="宋体" w:hAnsi="宋体" w:hint="eastAsia"/>
          <w:bCs/>
          <w:szCs w:val="21"/>
          <w:lang w:eastAsia="zh-CN"/>
        </w:rPr>
        <w:t>，抽查比例：</w:t>
      </w:r>
      <w:r>
        <w:rPr>
          <w:rFonts w:ascii="宋体" w:hAnsi="宋体" w:hint="eastAsia"/>
          <w:bCs/>
          <w:szCs w:val="21"/>
          <w:u w:val="single"/>
        </w:rPr>
        <w:t xml:space="preserve">   </w:t>
      </w:r>
      <w:r>
        <w:rPr>
          <w:rFonts w:ascii="宋体" w:hAnsi="宋体" w:hint="eastAsia"/>
          <w:bCs/>
          <w:szCs w:val="21"/>
          <w:u w:val="single"/>
          <w:lang w:val="en-US" w:eastAsia="zh-CN"/>
        </w:rPr>
        <w:t xml:space="preserve">     </w:t>
      </w:r>
      <w:r>
        <w:rPr>
          <w:rFonts w:ascii="宋体" w:hAnsi="宋体" w:hint="eastAsia"/>
          <w:bCs/>
          <w:szCs w:val="21"/>
        </w:rPr>
        <w:t xml:space="preserve"> </w:t>
      </w:r>
      <w:r>
        <w:rPr>
          <w:rFonts w:ascii="宋体" w:cs="宋体" w:eastAsia="宋体" w:hAnsi="宋体" w:hint="eastAsia"/>
          <w:sz w:val="21"/>
          <w:szCs w:val="21"/>
        </w:rPr>
        <w:sym w:font="Wingdings" w:char="a8"/>
      </w:r>
      <w:r>
        <w:rPr>
          <w:rFonts w:ascii="宋体" w:hAnsi="宋体" w:hint="eastAsia"/>
          <w:bCs/>
          <w:szCs w:val="21"/>
        </w:rPr>
        <w:t>否</w:t>
      </w:r>
    </w:p>
    <w:p>
      <w:pPr>
        <w:pStyle w:val="style0"/>
        <w:adjustRightInd w:val="false"/>
        <w:snapToGrid w:val="false"/>
        <w:spacing w:before="0" w:lineRule="exact" w:line="400"/>
        <w:ind w:firstLine="840" w:firstLineChars="400"/>
        <w:rPr>
          <w:rFonts w:ascii="宋体" w:eastAsia="宋体" w:hAnsi="宋体" w:hint="eastAsia"/>
          <w:bCs/>
          <w:szCs w:val="21"/>
          <w:u w:val="single"/>
          <w:lang w:eastAsia="zh-CN"/>
        </w:rPr>
      </w:pPr>
      <w:r>
        <w:rPr>
          <w:rFonts w:ascii="宋体" w:eastAsia="宋体" w:hAnsi="宋体" w:hint="eastAsia"/>
          <w:bCs/>
          <w:szCs w:val="21"/>
          <w:lang w:val="en-US" w:eastAsia="zh-CN"/>
        </w:rPr>
        <w:t>是否存在破坏性检测：</w:t>
      </w:r>
      <w:r>
        <w:rPr>
          <w:rFonts w:ascii="宋体" w:cs="宋体" w:eastAsia="宋体" w:hAnsi="宋体" w:hint="eastAsia"/>
          <w:sz w:val="21"/>
          <w:szCs w:val="21"/>
        </w:rPr>
        <w:sym w:font="Wingdings" w:char="a8"/>
      </w:r>
      <w:r>
        <w:rPr>
          <w:rFonts w:ascii="宋体" w:eastAsia="宋体" w:hAnsi="宋体" w:hint="eastAsia"/>
          <w:bCs/>
          <w:szCs w:val="21"/>
        </w:rPr>
        <w:t>是</w:t>
      </w:r>
      <w:r>
        <w:rPr>
          <w:rFonts w:ascii="宋体" w:eastAsia="宋体" w:hAnsi="宋体" w:hint="eastAsia"/>
          <w:bCs/>
          <w:szCs w:val="21"/>
          <w:lang w:eastAsia="zh-CN"/>
        </w:rPr>
        <w:t>，</w:t>
      </w:r>
      <w:r>
        <w:rPr>
          <w:rFonts w:ascii="宋体" w:eastAsia="宋体" w:hAnsi="宋体" w:hint="eastAsia"/>
          <w:bCs/>
          <w:szCs w:val="21"/>
          <w:u w:val="single"/>
          <w:lang w:eastAsia="zh-CN"/>
        </w:rPr>
        <w:t>（应明确对被破坏的检测产品的处理方式）</w:t>
      </w:r>
    </w:p>
    <w:p>
      <w:pPr>
        <w:pStyle w:val="style0"/>
        <w:adjustRightInd w:val="false"/>
        <w:snapToGrid w:val="false"/>
        <w:spacing w:before="0" w:lineRule="exact" w:line="400"/>
        <w:ind w:firstLine="840" w:firstLineChars="400"/>
        <w:rPr>
          <w:rFonts w:ascii="宋体" w:eastAsia="宋体" w:hAnsi="宋体" w:hint="eastAsia"/>
          <w:bCs/>
          <w:szCs w:val="21"/>
          <w:lang w:eastAsia="zh-CN"/>
        </w:rPr>
      </w:pPr>
      <w:r>
        <w:rPr>
          <w:rFonts w:ascii="宋体" w:eastAsia="宋体" w:hAnsi="宋体" w:hint="eastAsia"/>
          <w:bCs/>
          <w:szCs w:val="21"/>
          <w:lang w:val="en-US" w:eastAsia="zh-CN"/>
        </w:rPr>
        <w:t xml:space="preserve">                    </w:t>
      </w:r>
      <w:r>
        <w:rPr>
          <w:rFonts w:ascii="宋体" w:cs="宋体" w:eastAsia="宋体" w:hAnsi="宋体" w:hint="eastAsia"/>
          <w:sz w:val="21"/>
          <w:szCs w:val="21"/>
        </w:rPr>
        <w:sym w:font="Wingdings" w:char="a8"/>
      </w:r>
      <w:r>
        <w:rPr>
          <w:rFonts w:ascii="宋体" w:eastAsia="宋体" w:hAnsi="宋体" w:hint="eastAsia"/>
          <w:bCs/>
          <w:szCs w:val="21"/>
        </w:rPr>
        <w:t>否</w:t>
      </w:r>
    </w:p>
    <w:p>
      <w:pPr>
        <w:pStyle w:val="style0"/>
        <w:adjustRightInd w:val="false"/>
        <w:snapToGrid w:val="false"/>
        <w:spacing w:before="0" w:lineRule="exact" w:line="400"/>
        <w:ind w:firstLine="840" w:firstLineChars="400"/>
        <w:rPr>
          <w:rFonts w:ascii="宋体" w:hAnsi="宋体" w:hint="eastAsia"/>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pPr>
        <w:pStyle w:val="style0"/>
        <w:adjustRightInd w:val="false"/>
        <w:snapToGrid w:val="false"/>
        <w:spacing w:before="0" w:lineRule="exact" w:line="400"/>
        <w:ind w:firstLine="420" w:firstLineChars="200"/>
        <w:rPr>
          <w:rFonts w:ascii="宋体" w:hAnsi="宋体" w:hint="eastAsia"/>
          <w:bCs/>
          <w:szCs w:val="21"/>
          <w:u w:val="single"/>
        </w:rPr>
      </w:pPr>
      <w:r>
        <w:rPr>
          <w:rFonts w:ascii="宋体" w:hAnsi="宋体" w:hint="eastAsia"/>
          <w:bCs/>
          <w:szCs w:val="21"/>
        </w:rPr>
        <w:t>（2）履约验收时间：</w:t>
      </w:r>
      <w:r>
        <w:rPr>
          <w:rFonts w:ascii="宋体" w:hAnsi="宋体" w:hint="eastAsia"/>
          <w:bCs/>
          <w:szCs w:val="21"/>
          <w:u w:val="single"/>
        </w:rPr>
        <w:t>（计划于何时验收/供应商提出验收申请之日起   日内组织验收）</w:t>
      </w:r>
      <w:r>
        <w:rPr>
          <w:rFonts w:ascii="宋体" w:hAnsi="宋体" w:hint="eastAsia"/>
          <w:bCs/>
          <w:szCs w:val="21"/>
          <w:u w:val="single"/>
          <w:lang w:val="en-US" w:eastAsia="zh-CN"/>
        </w:rPr>
        <w:t xml:space="preserve"> </w:t>
      </w:r>
    </w:p>
    <w:p>
      <w:pPr>
        <w:pStyle w:val="style0"/>
        <w:adjustRightInd w:val="false"/>
        <w:snapToGrid w:val="false"/>
        <w:spacing w:before="0" w:lineRule="exact" w:line="400"/>
        <w:ind w:firstLine="420" w:firstLineChars="200"/>
        <w:rPr>
          <w:rFonts w:ascii="宋体" w:hAnsi="宋体" w:hint="eastAsia"/>
          <w:bCs/>
          <w:szCs w:val="21"/>
        </w:rPr>
      </w:pPr>
      <w:r>
        <w:rPr>
          <w:rFonts w:ascii="宋体" w:hAnsi="宋体" w:hint="eastAsia"/>
          <w:bCs/>
          <w:szCs w:val="21"/>
        </w:rPr>
        <w:t>（3）履约验收方式：</w:t>
      </w:r>
      <w:r>
        <w:rPr>
          <w:rFonts w:ascii="宋体" w:cs="宋体" w:eastAsia="宋体" w:hAnsi="宋体" w:hint="eastAsia"/>
          <w:sz w:val="21"/>
          <w:szCs w:val="21"/>
        </w:rPr>
        <w:sym w:font="Wingdings" w:char="a8"/>
      </w:r>
      <w:r>
        <w:rPr>
          <w:rFonts w:ascii="宋体" w:hAnsi="宋体" w:hint="eastAsia"/>
          <w:bCs/>
          <w:szCs w:val="21"/>
        </w:rPr>
        <w:t xml:space="preserve">一次性验收         </w:t>
      </w:r>
    </w:p>
    <w:p>
      <w:pPr>
        <w:pStyle w:val="style0"/>
        <w:adjustRightInd w:val="false"/>
        <w:snapToGrid w:val="false"/>
        <w:spacing w:before="0" w:lineRule="exact" w:line="400"/>
        <w:ind w:firstLine="0" w:firstLineChars="0"/>
        <w:rPr>
          <w:rFonts w:ascii="宋体" w:eastAsia="宋体" w:hAnsi="宋体" w:hint="eastAsia"/>
          <w:bCs/>
          <w:szCs w:val="21"/>
          <w:lang w:val="en-US" w:eastAsia="zh-CN"/>
        </w:rPr>
      </w:pPr>
      <w:r>
        <w:rPr>
          <w:rFonts w:ascii="宋体" w:hAnsi="宋体" w:hint="eastAsia"/>
          <w:bCs/>
          <w:szCs w:val="21"/>
          <w:lang w:val="en-US" w:eastAsia="zh-CN"/>
        </w:rPr>
        <w:t xml:space="preserve">                       </w:t>
      </w:r>
      <w:r>
        <w:rPr>
          <w:rFonts w:ascii="宋体" w:cs="宋体" w:eastAsia="宋体" w:hAnsi="宋体" w:hint="eastAsia"/>
          <w:sz w:val="21"/>
          <w:szCs w:val="21"/>
        </w:rPr>
        <w:sym w:font="Wingdings" w:char="a8"/>
      </w:r>
      <w:r>
        <w:rPr>
          <w:rFonts w:ascii="宋体" w:hAnsi="宋体" w:hint="eastAsia"/>
          <w:bCs/>
          <w:szCs w:val="21"/>
        </w:rPr>
        <w:t>分期/分项验收</w:t>
      </w:r>
      <w:r>
        <w:rPr>
          <w:rFonts w:ascii="宋体" w:hAnsi="宋体" w:hint="eastAsia"/>
          <w:bCs/>
          <w:szCs w:val="21"/>
          <w:lang w:eastAsia="zh-CN"/>
        </w:rPr>
        <w:t>：</w:t>
      </w:r>
      <w:r>
        <w:rPr>
          <w:rFonts w:ascii="宋体" w:hAnsi="宋体" w:hint="eastAsia"/>
          <w:bCs/>
          <w:szCs w:val="21"/>
          <w:u w:val="single"/>
        </w:rPr>
        <w:t xml:space="preserve"> </w:t>
      </w:r>
      <w:r>
        <w:rPr>
          <w:rFonts w:ascii="宋体" w:hAnsi="宋体" w:hint="eastAsia"/>
          <w:bCs/>
          <w:szCs w:val="21"/>
          <w:u w:val="single"/>
          <w:lang w:eastAsia="zh-CN"/>
        </w:rPr>
        <w:t>（应明确分期</w:t>
      </w:r>
      <w:r>
        <w:rPr>
          <w:rFonts w:ascii="宋体" w:hAnsi="宋体" w:hint="default"/>
          <w:bCs/>
          <w:szCs w:val="21"/>
          <w:u w:val="single"/>
          <w:lang w:eastAsia="zh-CN"/>
        </w:rPr>
        <w:t>/</w:t>
      </w:r>
      <w:r>
        <w:rPr>
          <w:rFonts w:ascii="宋体" w:hAnsi="宋体" w:hint="eastAsia"/>
          <w:bCs/>
          <w:szCs w:val="21"/>
          <w:u w:val="single"/>
          <w:lang w:eastAsia="zh-CN"/>
        </w:rPr>
        <w:t>分项验收的工作安排</w:t>
      </w:r>
      <w:r>
        <w:rPr>
          <w:rFonts w:ascii="宋体" w:hAnsi="宋体" w:hint="eastAsia"/>
          <w:bCs/>
          <w:szCs w:val="21"/>
          <w:u w:val="single"/>
          <w:lang w:eastAsia="zh-CN"/>
        </w:rPr>
        <w:t>）</w:t>
      </w:r>
      <w:r>
        <w:rPr>
          <w:rFonts w:ascii="宋体" w:hAnsi="宋体" w:hint="eastAsia"/>
          <w:bCs/>
          <w:szCs w:val="21"/>
          <w:u w:val="single"/>
        </w:rPr>
        <w:t xml:space="preserve"> </w:t>
      </w:r>
      <w:r>
        <w:rPr>
          <w:rFonts w:ascii="宋体" w:hAnsi="宋体" w:hint="eastAsia"/>
          <w:bCs/>
          <w:szCs w:val="21"/>
          <w:u w:val="single"/>
          <w:lang w:val="en-US" w:eastAsia="zh-CN"/>
        </w:rPr>
        <w:t xml:space="preserve"> </w:t>
      </w:r>
    </w:p>
    <w:p>
      <w:pPr>
        <w:pStyle w:val="style0"/>
        <w:adjustRightInd w:val="false"/>
        <w:snapToGrid w:val="false"/>
        <w:spacing w:before="0" w:lineRule="exact" w:line="400"/>
        <w:ind w:firstLine="420" w:firstLineChars="200"/>
        <w:rPr>
          <w:rFonts w:ascii="宋体" w:hAnsi="宋体"/>
          <w:bCs/>
          <w:szCs w:val="21"/>
        </w:rPr>
      </w:pPr>
      <w:r>
        <w:rPr>
          <w:rFonts w:ascii="宋体" w:hAnsi="宋体" w:hint="eastAsia"/>
          <w:bCs/>
          <w:szCs w:val="21"/>
        </w:rPr>
        <w:t>（4）履约验收程序：</w:t>
      </w:r>
      <w:r>
        <w:rPr>
          <w:rFonts w:ascii="宋体" w:hAnsi="宋体" w:hint="eastAsia"/>
          <w:bCs/>
          <w:szCs w:val="21"/>
          <w:u w:val="single"/>
        </w:rPr>
        <w:t xml:space="preserve">                                         </w:t>
      </w:r>
    </w:p>
    <w:p>
      <w:pPr>
        <w:pStyle w:val="style0"/>
        <w:adjustRightInd w:val="false"/>
        <w:snapToGrid w:val="false"/>
        <w:spacing w:before="0" w:lineRule="exact" w:line="400"/>
        <w:ind w:firstLine="420" w:firstLineChars="200"/>
        <w:rPr>
          <w:rFonts w:ascii="宋体" w:hAnsi="宋体"/>
          <w:bCs/>
          <w:szCs w:val="21"/>
          <w:u w:val="single"/>
        </w:rPr>
      </w:pPr>
      <w:r>
        <w:rPr>
          <w:rFonts w:ascii="宋体" w:hAnsi="宋体" w:hint="eastAsia"/>
          <w:bCs/>
          <w:szCs w:val="21"/>
        </w:rPr>
        <w:t>（5）履约验收的内容：</w:t>
      </w:r>
      <w:r>
        <w:rPr>
          <w:rFonts w:ascii="宋体" w:hAnsi="宋体" w:hint="eastAsia"/>
          <w:bCs/>
          <w:szCs w:val="21"/>
          <w:u w:val="single"/>
        </w:rPr>
        <w:t xml:space="preserve"> </w:t>
      </w:r>
      <w:r>
        <w:rPr>
          <w:rFonts w:ascii="宋体" w:hAnsi="宋体" w:hint="eastAsia"/>
          <w:bCs/>
          <w:szCs w:val="21"/>
          <w:u w:val="single"/>
          <w:lang w:eastAsia="zh-CN"/>
        </w:rPr>
        <w:t>（应当包括每一项技术和商务要求的履约情况，特别是落实政府采购扶持中小企业，支持绿色发展和乡村振兴等政策情况）</w:t>
      </w:r>
      <w:r>
        <w:rPr>
          <w:rFonts w:ascii="宋体" w:hAnsi="宋体" w:hint="eastAsia"/>
          <w:bCs/>
          <w:szCs w:val="21"/>
          <w:u w:val="single"/>
        </w:rPr>
        <w:t xml:space="preserve">                                      </w:t>
      </w:r>
    </w:p>
    <w:p>
      <w:pPr>
        <w:pStyle w:val="style0"/>
        <w:adjustRightInd w:val="false"/>
        <w:snapToGrid w:val="false"/>
        <w:spacing w:before="0" w:lineRule="exact" w:line="400"/>
        <w:ind w:firstLine="420" w:firstLineChars="200"/>
        <w:rPr>
          <w:rFonts w:ascii="宋体" w:hAnsi="宋体" w:hint="eastAsia"/>
          <w:bCs/>
          <w:szCs w:val="21"/>
          <w:u w:val="single"/>
        </w:rPr>
      </w:pPr>
      <w:r>
        <w:rPr>
          <w:rFonts w:ascii="宋体" w:hAnsi="宋体" w:hint="eastAsia"/>
          <w:bCs/>
          <w:szCs w:val="21"/>
        </w:rPr>
        <w:t>（6）履约验收标准：</w:t>
      </w:r>
      <w:r>
        <w:rPr>
          <w:rFonts w:ascii="宋体" w:hAnsi="宋体" w:hint="eastAsia"/>
          <w:bCs/>
          <w:szCs w:val="21"/>
          <w:u w:val="single"/>
        </w:rPr>
        <w:t xml:space="preserve">                                         </w:t>
      </w:r>
    </w:p>
    <w:p>
      <w:pPr>
        <w:pStyle w:val="style4098"/>
        <w:rPr>
          <w:rFonts w:ascii="宋体" w:cs="宋体" w:eastAsia="宋体" w:hAnsi="宋体" w:hint="eastAsia"/>
          <w:sz w:val="21"/>
          <w:lang w:eastAsia="zh-CN"/>
        </w:rPr>
      </w:pPr>
      <w:r>
        <w:rPr>
          <w:rFonts w:ascii="宋体" w:cs="宋体" w:eastAsia="宋体" w:hAnsi="宋体" w:hint="eastAsia"/>
          <w:bCs/>
          <w:sz w:val="21"/>
          <w:szCs w:val="21"/>
          <w:u w:val="none"/>
          <w:lang w:eastAsia="zh-CN"/>
        </w:rPr>
        <w:t>（</w:t>
      </w:r>
      <w:r>
        <w:rPr>
          <w:rFonts w:ascii="宋体" w:cs="宋体" w:eastAsia="宋体" w:hAnsi="宋体" w:hint="eastAsia"/>
          <w:bCs/>
          <w:sz w:val="21"/>
          <w:szCs w:val="21"/>
          <w:u w:val="none"/>
          <w:lang w:val="en-US" w:eastAsia="zh-CN"/>
        </w:rPr>
        <w:t>7</w:t>
      </w:r>
      <w:r>
        <w:rPr>
          <w:rFonts w:ascii="宋体" w:cs="宋体" w:eastAsia="宋体" w:hAnsi="宋体" w:hint="eastAsia"/>
          <w:bCs/>
          <w:sz w:val="21"/>
          <w:szCs w:val="21"/>
          <w:u w:val="none"/>
          <w:lang w:eastAsia="zh-CN"/>
        </w:rPr>
        <w:t>）是否以采购活动中供应商提供的样品作为参考：</w:t>
      </w:r>
      <w:r>
        <w:rPr>
          <w:rFonts w:ascii="宋体" w:cs="宋体" w:eastAsia="宋体" w:hAnsi="宋体" w:hint="eastAsia"/>
          <w:sz w:val="21"/>
          <w:szCs w:val="21"/>
        </w:rPr>
        <w:sym w:font="Wingdings" w:char="a8"/>
      </w:r>
      <w:r>
        <w:rPr>
          <w:rFonts w:ascii="宋体" w:cs="宋体" w:eastAsia="宋体" w:hAnsi="宋体" w:hint="eastAsia"/>
          <w:bCs/>
          <w:sz w:val="21"/>
          <w:szCs w:val="21"/>
        </w:rPr>
        <w:t xml:space="preserve">是  </w:t>
      </w:r>
      <w:r>
        <w:rPr>
          <w:rFonts w:ascii="宋体" w:cs="宋体" w:eastAsia="宋体" w:hAnsi="宋体" w:hint="eastAsia"/>
          <w:sz w:val="21"/>
          <w:szCs w:val="21"/>
        </w:rPr>
        <w:sym w:font="Wingdings" w:char="a8"/>
      </w:r>
      <w:r>
        <w:rPr>
          <w:rFonts w:ascii="宋体" w:cs="宋体" w:eastAsia="宋体" w:hAnsi="宋体" w:hint="eastAsia"/>
          <w:bCs/>
          <w:sz w:val="21"/>
          <w:szCs w:val="21"/>
        </w:rPr>
        <w:t>否</w:t>
      </w:r>
    </w:p>
    <w:p>
      <w:pPr>
        <w:pStyle w:val="style0"/>
        <w:adjustRightInd w:val="false"/>
        <w:snapToGrid w:val="false"/>
        <w:spacing w:before="0" w:lineRule="exact" w:line="400"/>
        <w:ind w:firstLine="420" w:firstLineChars="200"/>
        <w:rPr>
          <w:rFonts w:ascii="宋体" w:cs="宋体" w:hAnsi="宋体" w:hint="eastAsia"/>
          <w:bCs/>
          <w:szCs w:val="21"/>
          <w:u w:val="single"/>
        </w:rPr>
      </w:pPr>
      <w:r>
        <w:rPr>
          <w:rFonts w:ascii="宋体" w:cs="宋体" w:hAnsi="宋体" w:hint="eastAsia"/>
          <w:bCs/>
          <w:szCs w:val="21"/>
        </w:rPr>
        <w:t>（8）履约验收其他事项：</w:t>
      </w:r>
      <w:r>
        <w:rPr>
          <w:rFonts w:ascii="宋体" w:cs="宋体" w:hAnsi="宋体" w:hint="eastAsia"/>
          <w:bCs/>
          <w:szCs w:val="21"/>
          <w:u w:val="single"/>
        </w:rPr>
        <w:t xml:space="preserve">      </w:t>
      </w:r>
      <w:r>
        <w:rPr>
          <w:rFonts w:ascii="宋体" w:cs="宋体" w:hAnsi="宋体" w:hint="eastAsia"/>
          <w:bCs/>
          <w:i w:val="false"/>
          <w:iCs w:val="false"/>
          <w:szCs w:val="21"/>
          <w:u w:val="single"/>
        </w:rPr>
        <w:t>（产权过户登记等）</w:t>
      </w:r>
      <w:r>
        <w:rPr>
          <w:rFonts w:ascii="宋体" w:cs="宋体" w:hAnsi="宋体" w:hint="eastAsia"/>
          <w:bCs/>
          <w:szCs w:val="21"/>
          <w:u w:val="single"/>
        </w:rPr>
        <w:t xml:space="preserve">          </w:t>
      </w:r>
    </w:p>
    <w:p>
      <w:pPr>
        <w:pStyle w:val="style0"/>
        <w:numPr>
          <w:ilvl w:val="0"/>
          <w:numId w:val="49"/>
        </w:numPr>
        <w:adjustRightInd w:val="false"/>
        <w:snapToGrid w:val="false"/>
        <w:spacing w:before="0" w:lineRule="exact" w:line="400"/>
        <w:ind w:firstLine="422" w:firstLineChars="200"/>
        <w:rPr>
          <w:rFonts w:ascii="宋体" w:hAnsi="宋体" w:hint="eastAsia"/>
          <w:b/>
          <w:szCs w:val="21"/>
        </w:rPr>
      </w:pPr>
      <w:r>
        <w:rPr>
          <w:rFonts w:ascii="宋体" w:hAnsi="宋体" w:hint="eastAsia"/>
          <w:b/>
          <w:szCs w:val="21"/>
        </w:rPr>
        <w:t>组成合同的文件</w:t>
      </w:r>
    </w:p>
    <w:p>
      <w:pPr>
        <w:pStyle w:val="style0"/>
        <w:adjustRightInd w:val="false"/>
        <w:snapToGrid w:val="false"/>
        <w:spacing w:before="0" w:lineRule="exact" w:line="400"/>
        <w:ind w:firstLine="420" w:firstLineChars="200"/>
        <w:rPr>
          <w:rFonts w:ascii="宋体" w:hAnsi="宋体"/>
          <w:szCs w:val="21"/>
        </w:rPr>
      </w:pPr>
      <w:r>
        <w:rPr>
          <w:rFonts w:ascii="宋体" w:hAnsi="宋体" w:hint="eastAsia"/>
          <w:szCs w:val="21"/>
        </w:rPr>
        <w:t>本协议书与下列文件一起构成合同文件，如下述文件之间有任何抵触、矛盾或歧义，应按以下顺序解释：</w:t>
      </w:r>
    </w:p>
    <w:p>
      <w:pPr>
        <w:pStyle w:val="style0"/>
        <w:adjustRightInd w:val="false"/>
        <w:snapToGrid w:val="false"/>
        <w:spacing w:before="0" w:lineRule="exact" w:line="400"/>
        <w:ind w:firstLine="420" w:firstLineChars="200"/>
        <w:rPr>
          <w:rFonts w:ascii="宋体" w:hAnsi="宋体" w:hint="eastAsia"/>
          <w:color w:val="auto"/>
          <w:szCs w:val="21"/>
          <w:lang w:eastAsia="zh-CN"/>
        </w:rPr>
      </w:pPr>
      <w:r>
        <w:rPr>
          <w:rFonts w:ascii="宋体" w:hAnsi="宋体" w:hint="eastAsia"/>
          <w:color w:val="auto"/>
          <w:szCs w:val="21"/>
        </w:rPr>
        <w:t>（1）</w:t>
      </w:r>
      <w:r>
        <w:rPr>
          <w:rFonts w:ascii="宋体" w:hAnsi="宋体" w:hint="eastAsia"/>
          <w:color w:val="auto"/>
          <w:szCs w:val="21"/>
          <w:lang w:eastAsia="zh-CN"/>
        </w:rPr>
        <w:t>政府采购</w:t>
      </w:r>
      <w:r>
        <w:rPr>
          <w:rFonts w:ascii="宋体" w:hAnsi="宋体" w:hint="eastAsia"/>
          <w:color w:val="auto"/>
          <w:szCs w:val="21"/>
        </w:rPr>
        <w:t>合同协议书及其变更、补充</w:t>
      </w:r>
      <w:r>
        <w:rPr>
          <w:rFonts w:ascii="宋体" w:hAnsi="宋体" w:hint="eastAsia"/>
          <w:color w:val="auto"/>
          <w:szCs w:val="21"/>
          <w:lang w:eastAsia="zh-CN"/>
        </w:rPr>
        <w:t>协议</w:t>
      </w:r>
    </w:p>
    <w:p>
      <w:pPr>
        <w:pStyle w:val="style0"/>
        <w:adjustRightInd w:val="false"/>
        <w:snapToGrid w:val="false"/>
        <w:spacing w:before="0" w:lineRule="exact" w:line="400"/>
        <w:ind w:firstLine="420" w:firstLineChars="200"/>
        <w:rPr>
          <w:rFonts w:ascii="宋体" w:hAnsi="宋体"/>
          <w:szCs w:val="21"/>
        </w:rPr>
      </w:pPr>
      <w:r>
        <w:rPr>
          <w:rFonts w:ascii="宋体" w:hAnsi="宋体" w:hint="eastAsia"/>
          <w:szCs w:val="21"/>
        </w:rPr>
        <w:t>（</w:t>
      </w:r>
      <w:r>
        <w:rPr>
          <w:rFonts w:ascii="宋体" w:hAnsi="宋体" w:hint="eastAsia"/>
          <w:szCs w:val="21"/>
          <w:lang w:val="en-US" w:eastAsia="zh-CN"/>
        </w:rPr>
        <w:t>2</w:t>
      </w:r>
      <w:r>
        <w:rPr>
          <w:rFonts w:ascii="宋体" w:hAnsi="宋体" w:hint="eastAsia"/>
          <w:szCs w:val="21"/>
        </w:rPr>
        <w:t>）政府采购合同专用条款</w:t>
      </w:r>
    </w:p>
    <w:p>
      <w:pPr>
        <w:pStyle w:val="style0"/>
        <w:adjustRightInd w:val="false"/>
        <w:snapToGrid w:val="false"/>
        <w:spacing w:before="0" w:lineRule="exact" w:line="400"/>
        <w:ind w:firstLine="420" w:firstLineChars="200"/>
        <w:rPr>
          <w:rFonts w:ascii="宋体" w:hAnsi="宋体"/>
          <w:szCs w:val="21"/>
        </w:rPr>
      </w:pPr>
      <w:r>
        <w:rPr>
          <w:rFonts w:ascii="宋体" w:hAnsi="宋体" w:hint="eastAsia"/>
          <w:szCs w:val="21"/>
        </w:rPr>
        <w:t>（</w:t>
      </w:r>
      <w:r>
        <w:rPr>
          <w:rFonts w:ascii="宋体" w:hAnsi="宋体" w:hint="eastAsia"/>
          <w:szCs w:val="21"/>
          <w:lang w:val="en-US" w:eastAsia="zh-CN"/>
        </w:rPr>
        <w:t>3</w:t>
      </w:r>
      <w:r>
        <w:rPr>
          <w:rFonts w:ascii="宋体" w:hAnsi="宋体" w:hint="eastAsia"/>
          <w:szCs w:val="21"/>
        </w:rPr>
        <w:t>）政府采购合同通用条款</w:t>
      </w:r>
    </w:p>
    <w:p>
      <w:pPr>
        <w:pStyle w:val="style0"/>
        <w:adjustRightInd w:val="false"/>
        <w:snapToGrid w:val="false"/>
        <w:spacing w:before="0" w:lineRule="exact" w:line="400"/>
        <w:ind w:firstLine="420" w:firstLineChars="200"/>
        <w:rPr>
          <w:rFonts w:ascii="宋体" w:hAnsi="宋体"/>
          <w:color w:val="auto"/>
          <w:szCs w:val="21"/>
        </w:rPr>
      </w:pPr>
      <w:r>
        <w:rPr>
          <w:rFonts w:ascii="宋体" w:hAnsi="宋体" w:hint="eastAsia"/>
          <w:color w:val="auto"/>
          <w:szCs w:val="21"/>
        </w:rPr>
        <w:t>（</w:t>
      </w:r>
      <w:r>
        <w:rPr>
          <w:rFonts w:ascii="宋体" w:hAnsi="宋体" w:hint="eastAsia"/>
          <w:color w:val="auto"/>
          <w:szCs w:val="21"/>
          <w:lang w:val="en-US" w:eastAsia="zh-CN"/>
        </w:rPr>
        <w:t>4</w:t>
      </w:r>
      <w:r>
        <w:rPr>
          <w:rFonts w:ascii="宋体" w:hAnsi="宋体" w:hint="eastAsia"/>
          <w:color w:val="auto"/>
          <w:szCs w:val="21"/>
        </w:rPr>
        <w:t>）中标</w:t>
      </w:r>
      <w:r>
        <w:rPr>
          <w:rFonts w:ascii="宋体" w:hAnsi="宋体" w:hint="eastAsia"/>
          <w:color w:val="auto"/>
          <w:szCs w:val="21"/>
          <w:lang w:eastAsia="zh-CN"/>
        </w:rPr>
        <w:t>（成交）</w:t>
      </w:r>
      <w:r>
        <w:rPr>
          <w:rFonts w:ascii="宋体" w:hAnsi="宋体" w:hint="eastAsia"/>
          <w:color w:val="auto"/>
          <w:szCs w:val="21"/>
        </w:rPr>
        <w:t>通知书</w:t>
      </w:r>
    </w:p>
    <w:p>
      <w:pPr>
        <w:pStyle w:val="style0"/>
        <w:adjustRightInd w:val="false"/>
        <w:snapToGrid w:val="false"/>
        <w:spacing w:before="0" w:lineRule="exact" w:line="400"/>
        <w:ind w:firstLine="420" w:firstLineChars="200"/>
        <w:rPr>
          <w:rFonts w:ascii="宋体" w:hAnsi="宋体"/>
          <w:szCs w:val="21"/>
        </w:rPr>
      </w:pPr>
      <w:r>
        <w:rPr>
          <w:rFonts w:ascii="宋体" w:hAnsi="宋体" w:hint="eastAsia"/>
          <w:szCs w:val="21"/>
        </w:rPr>
        <w:t>（</w:t>
      </w:r>
      <w:r>
        <w:rPr>
          <w:rFonts w:ascii="宋体" w:hAnsi="宋体" w:hint="eastAsia"/>
          <w:szCs w:val="21"/>
          <w:lang w:val="en-US" w:eastAsia="zh-CN"/>
        </w:rPr>
        <w:t>5</w:t>
      </w:r>
      <w:r>
        <w:rPr>
          <w:rFonts w:ascii="宋体" w:hAnsi="宋体" w:hint="eastAsia"/>
          <w:szCs w:val="21"/>
        </w:rPr>
        <w:t>）投标（响应）文件</w:t>
      </w:r>
    </w:p>
    <w:p>
      <w:pPr>
        <w:pStyle w:val="style0"/>
        <w:adjustRightInd w:val="false"/>
        <w:snapToGrid w:val="false"/>
        <w:spacing w:before="0" w:lineRule="exact" w:line="400"/>
        <w:ind w:firstLine="420" w:firstLineChars="200"/>
        <w:rPr>
          <w:rFonts w:ascii="宋体" w:hAnsi="宋体"/>
          <w:szCs w:val="21"/>
        </w:rPr>
      </w:pPr>
      <w:r>
        <w:rPr>
          <w:rFonts w:ascii="宋体" w:hAnsi="宋体" w:hint="eastAsia"/>
          <w:szCs w:val="21"/>
        </w:rPr>
        <w:t>（6）采购文件</w:t>
      </w:r>
    </w:p>
    <w:p>
      <w:pPr>
        <w:pStyle w:val="style0"/>
        <w:adjustRightInd w:val="false"/>
        <w:snapToGrid w:val="false"/>
        <w:spacing w:before="0" w:lineRule="exact" w:line="400"/>
        <w:ind w:firstLine="420" w:firstLineChars="200"/>
        <w:rPr>
          <w:rFonts w:ascii="宋体" w:hAnsi="宋体"/>
          <w:szCs w:val="21"/>
        </w:rPr>
      </w:pPr>
      <w:r>
        <w:rPr>
          <w:rFonts w:ascii="宋体" w:hAnsi="宋体" w:hint="eastAsia"/>
          <w:szCs w:val="21"/>
        </w:rPr>
        <w:t>（7）有关技术文件，图纸</w:t>
      </w:r>
    </w:p>
    <w:p>
      <w:pPr>
        <w:pStyle w:val="style4098"/>
        <w:rPr>
          <w:rFonts w:ascii="宋体" w:cs="宋体" w:eastAsia="宋体" w:hAnsi="宋体" w:hint="eastAsia"/>
          <w:kern w:val="2"/>
          <w:sz w:val="21"/>
          <w:highlight w:val="none"/>
          <w:lang w:eastAsia="zh-CN"/>
        </w:rPr>
      </w:pPr>
      <w:r>
        <w:rPr>
          <w:rFonts w:ascii="宋体" w:cs="宋体" w:eastAsia="宋体" w:hAnsi="宋体" w:hint="eastAsia"/>
          <w:sz w:val="21"/>
          <w:szCs w:val="21"/>
          <w:highlight w:val="none"/>
          <w:lang w:eastAsia="zh-CN"/>
        </w:rPr>
        <w:t>（</w:t>
      </w:r>
      <w:r>
        <w:rPr>
          <w:rFonts w:ascii="宋体" w:cs="宋体" w:eastAsia="宋体" w:hAnsi="宋体" w:hint="eastAsia"/>
          <w:sz w:val="21"/>
          <w:szCs w:val="21"/>
          <w:highlight w:val="none"/>
          <w:lang w:val="en-US" w:eastAsia="zh-CN"/>
        </w:rPr>
        <w:t>8</w:t>
      </w:r>
      <w:r>
        <w:rPr>
          <w:rFonts w:ascii="宋体" w:cs="宋体" w:eastAsia="宋体" w:hAnsi="宋体" w:hint="eastAsia"/>
          <w:sz w:val="21"/>
          <w:szCs w:val="21"/>
          <w:highlight w:val="none"/>
          <w:lang w:eastAsia="zh-CN"/>
        </w:rPr>
        <w:t>）</w:t>
      </w:r>
      <w:r>
        <w:rPr>
          <w:rFonts w:ascii="宋体" w:cs="宋体" w:eastAsia="宋体" w:hAnsi="宋体" w:hint="eastAsia"/>
          <w:bCs w:val="false"/>
          <w:color w:val="000000"/>
          <w:kern w:val="2"/>
          <w:sz w:val="21"/>
          <w:szCs w:val="21"/>
          <w:highlight w:val="none"/>
          <w:lang w:eastAsia="zh-CN"/>
        </w:rPr>
        <w:t>国家法律、行政法规和规章制度规定或合同约定的作为合同组成部分的其他文件</w:t>
      </w:r>
    </w:p>
    <w:p>
      <w:pPr>
        <w:pStyle w:val="style0"/>
        <w:numPr>
          <w:ilvl w:val="0"/>
          <w:numId w:val="49"/>
        </w:numPr>
        <w:adjustRightInd w:val="false"/>
        <w:snapToGrid w:val="false"/>
        <w:spacing w:before="0" w:lineRule="exact" w:line="400"/>
        <w:ind w:firstLine="422" w:firstLineChars="200"/>
        <w:rPr>
          <w:rFonts w:ascii="宋体" w:hAnsi="宋体" w:hint="eastAsia"/>
          <w:b/>
          <w:szCs w:val="21"/>
        </w:rPr>
      </w:pPr>
      <w:r>
        <w:rPr>
          <w:rFonts w:ascii="宋体" w:hAnsi="宋体" w:hint="eastAsia"/>
          <w:b/>
          <w:szCs w:val="21"/>
        </w:rPr>
        <w:t>合同生效</w:t>
      </w:r>
    </w:p>
    <w:p>
      <w:pPr>
        <w:pStyle w:val="style0"/>
        <w:adjustRightInd w:val="false"/>
        <w:snapToGrid w:val="false"/>
        <w:spacing w:before="0" w:lineRule="exact" w:line="400"/>
        <w:ind w:firstLine="420" w:firstLineChars="200"/>
        <w:rPr>
          <w:rFonts w:ascii="宋体" w:hAnsi="宋体"/>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pPr>
        <w:pStyle w:val="style0"/>
        <w:numPr>
          <w:ilvl w:val="0"/>
          <w:numId w:val="49"/>
        </w:numPr>
        <w:adjustRightInd w:val="false"/>
        <w:snapToGrid w:val="false"/>
        <w:spacing w:before="0" w:lineRule="exact" w:line="400"/>
        <w:ind w:firstLine="422" w:firstLineChars="200"/>
        <w:rPr>
          <w:rFonts w:ascii="宋体" w:hAnsi="宋体" w:hint="eastAsia"/>
          <w:b/>
          <w:szCs w:val="21"/>
        </w:rPr>
      </w:pPr>
      <w:r>
        <w:rPr>
          <w:rFonts w:ascii="宋体" w:hAnsi="宋体" w:hint="eastAsia"/>
          <w:b/>
          <w:szCs w:val="21"/>
        </w:rPr>
        <w:t>合同份数</w:t>
      </w:r>
    </w:p>
    <w:p>
      <w:pPr>
        <w:pStyle w:val="style0"/>
        <w:adjustRightInd w:val="false"/>
        <w:snapToGrid w:val="false"/>
        <w:spacing w:before="0" w:lineRule="exact" w:line="400"/>
        <w:ind w:firstLine="420" w:firstLineChars="200"/>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w:t>
      </w:r>
      <w:r>
        <w:rPr>
          <w:rFonts w:ascii="宋体" w:hAnsi="宋体" w:hint="eastAsia"/>
          <w:szCs w:val="21"/>
          <w:lang w:eastAsia="zh-CN"/>
        </w:rPr>
        <w:t>甲方</w:t>
      </w:r>
      <w:r>
        <w:rPr>
          <w:rFonts w:ascii="宋体" w:hAnsi="宋体" w:hint="eastAsia"/>
          <w:szCs w:val="21"/>
        </w:rPr>
        <w:t>执</w:t>
      </w:r>
      <w:r>
        <w:rPr>
          <w:rFonts w:ascii="宋体" w:hAnsi="宋体" w:hint="eastAsia"/>
          <w:szCs w:val="21"/>
          <w:u w:val="single"/>
        </w:rPr>
        <w:t xml:space="preserve"> </w:t>
      </w:r>
      <w:r>
        <w:rPr>
          <w:rFonts w:ascii="宋体" w:hAnsi="宋体" w:hint="eastAsia"/>
          <w:szCs w:val="21"/>
          <w:u w:val="single"/>
          <w:lang w:val="en-US" w:eastAsia="zh-CN"/>
        </w:rPr>
        <w:t xml:space="preserve"> </w:t>
      </w:r>
      <w:r>
        <w:rPr>
          <w:rFonts w:ascii="宋体" w:hAnsi="宋体" w:hint="eastAsia"/>
          <w:szCs w:val="21"/>
          <w:u w:val="single"/>
        </w:rPr>
        <w:t xml:space="preserve">  </w:t>
      </w:r>
      <w:r>
        <w:rPr>
          <w:rFonts w:ascii="宋体" w:hAnsi="宋体" w:hint="eastAsia"/>
          <w:szCs w:val="21"/>
        </w:rPr>
        <w:t>份，</w:t>
      </w:r>
      <w:r>
        <w:rPr>
          <w:rFonts w:ascii="宋体" w:hAnsi="宋体" w:hint="eastAsia"/>
          <w:szCs w:val="21"/>
          <w:lang w:eastAsia="zh-CN"/>
        </w:rPr>
        <w:t>乙方</w:t>
      </w:r>
      <w:r>
        <w:rPr>
          <w:rFonts w:ascii="宋体" w:hAnsi="宋体" w:hint="eastAsia"/>
          <w:szCs w:val="21"/>
        </w:rPr>
        <w:t>执</w:t>
      </w:r>
      <w:r>
        <w:rPr>
          <w:rFonts w:ascii="宋体" w:hAnsi="宋体" w:hint="eastAsia"/>
          <w:szCs w:val="21"/>
          <w:u w:val="single"/>
        </w:rPr>
        <w:t xml:space="preserve">  </w:t>
      </w:r>
      <w:r>
        <w:rPr>
          <w:rFonts w:ascii="宋体" w:hAnsi="宋体" w:hint="eastAsia"/>
          <w:szCs w:val="21"/>
          <w:u w:val="single"/>
          <w:lang w:val="en-US" w:eastAsia="zh-CN"/>
        </w:rPr>
        <w:t xml:space="preserve"> </w:t>
      </w:r>
      <w:r>
        <w:rPr>
          <w:rFonts w:ascii="宋体" w:hAnsi="宋体" w:hint="eastAsia"/>
          <w:szCs w:val="21"/>
          <w:u w:val="single"/>
        </w:rPr>
        <w:t xml:space="preserve"> </w:t>
      </w:r>
      <w:r>
        <w:rPr>
          <w:rFonts w:ascii="宋体" w:hAnsi="宋体" w:hint="eastAsia"/>
          <w:szCs w:val="21"/>
        </w:rPr>
        <w:t>份，均具有同等法律效力。</w:t>
      </w:r>
    </w:p>
    <w:p>
      <w:pPr>
        <w:pStyle w:val="style0"/>
        <w:adjustRightInd w:val="false"/>
        <w:snapToGrid w:val="false"/>
        <w:spacing w:before="0" w:lineRule="exact" w:line="400"/>
        <w:ind w:firstLine="420" w:firstLineChars="200"/>
        <w:rPr>
          <w:rFonts w:ascii="宋体" w:hAnsi="宋体"/>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pPr>
        <w:pStyle w:val="style0"/>
        <w:adjustRightInd w:val="false"/>
        <w:snapToGrid w:val="false"/>
        <w:spacing w:before="0" w:lineRule="exact" w:line="400"/>
        <w:ind w:firstLine="420" w:firstLineChars="200"/>
        <w:rPr>
          <w:rFonts w:ascii="宋体" w:hAnsi="宋体"/>
          <w:szCs w:val="21"/>
        </w:rPr>
      </w:pPr>
      <w:r>
        <w:rPr>
          <w:rFonts w:ascii="宋体" w:hAnsi="宋体" w:hint="eastAsia"/>
          <w:szCs w:val="21"/>
        </w:rPr>
        <w:t>合同订立地点：</w:t>
      </w:r>
      <w:r>
        <w:rPr>
          <w:rFonts w:ascii="宋体" w:hAnsi="宋体" w:hint="eastAsia"/>
          <w:szCs w:val="21"/>
          <w:u w:val="single"/>
        </w:rPr>
        <w:t xml:space="preserve">                           </w:t>
      </w:r>
    </w:p>
    <w:p>
      <w:pPr>
        <w:pStyle w:val="style0"/>
        <w:adjustRightInd w:val="false"/>
        <w:snapToGrid w:val="false"/>
        <w:spacing w:before="0" w:lineRule="exact" w:line="400"/>
        <w:ind w:firstLine="420" w:firstLineChars="200"/>
        <w:rPr/>
      </w:pPr>
      <w:r>
        <w:rPr>
          <w:rFonts w:ascii="宋体" w:hAnsi="宋体" w:hint="eastAsia"/>
          <w:szCs w:val="21"/>
        </w:rPr>
        <w:t>附件：具体标</w:t>
      </w:r>
      <w:r>
        <w:rPr>
          <w:rFonts w:ascii="宋体" w:hAnsi="宋体" w:hint="eastAsia"/>
          <w:szCs w:val="21"/>
          <w:lang w:eastAsia="zh-CN"/>
        </w:rPr>
        <w:t>的及其</w:t>
      </w:r>
      <w:r>
        <w:rPr>
          <w:rFonts w:ascii="宋体" w:hAnsi="宋体" w:hint="eastAsia"/>
          <w:szCs w:val="21"/>
          <w:highlight w:val="none"/>
          <w:u w:val="none"/>
          <w:lang w:val="en-US" w:eastAsia="zh-CN"/>
        </w:rPr>
        <w:t>技术要求和商务要求</w:t>
      </w:r>
      <w:r>
        <w:rPr>
          <w:rFonts w:ascii="宋体" w:hAnsi="宋体" w:hint="eastAsia"/>
          <w:szCs w:val="21"/>
        </w:rPr>
        <w:t>、联合协议、分包</w:t>
      </w:r>
      <w:r>
        <w:rPr>
          <w:rFonts w:ascii="宋体" w:hAnsi="宋体" w:hint="eastAsia"/>
          <w:szCs w:val="21"/>
          <w:lang w:eastAsia="zh-CN"/>
        </w:rPr>
        <w:t>意向</w:t>
      </w:r>
      <w:r>
        <w:rPr>
          <w:rFonts w:ascii="宋体" w:hAnsi="宋体" w:hint="eastAsia"/>
          <w:szCs w:val="21"/>
        </w:rPr>
        <w:t>协议等。</w:t>
      </w:r>
    </w:p>
    <w:p>
      <w:pPr>
        <w:pStyle w:val="style4131"/>
        <w:spacing w:lineRule="exact" w:line="400"/>
        <w:rPr/>
      </w:pPr>
    </w:p>
    <w:p>
      <w:pPr>
        <w:pStyle w:val="style2"/>
        <w:spacing w:lineRule="exact" w:line="400"/>
        <w:rPr>
          <w:rFonts w:ascii="宋体" w:cs="Times New Roman" w:hAnsi="宋体" w:hint="eastAsia"/>
          <w:b w:val="false"/>
          <w:bCs w:val="false"/>
          <w:sz w:val="21"/>
          <w:szCs w:val="21"/>
          <w:highlight w:val="none"/>
          <w:lang w:val="en-US" w:eastAsia="zh-CN"/>
        </w:rPr>
      </w:pPr>
      <w:r>
        <w:rPr>
          <w:rFonts w:hint="default"/>
        </w:rPr>
        <w:t xml:space="preserve">   </w:t>
      </w:r>
    </w:p>
    <w:p>
      <w:pPr>
        <w:pStyle w:val="style0"/>
        <w:rPr>
          <w:rFonts w:hint="eastAsia"/>
        </w:rPr>
      </w:pPr>
      <w:r>
        <w:rPr>
          <w:rFonts w:hint="eastAsia"/>
        </w:rPr>
        <w:br w:type="page"/>
      </w:r>
    </w:p>
    <w:p>
      <w:pPr>
        <w:pStyle w:val="style4131"/>
        <w:rPr>
          <w:rFonts w:hint="eastAsia"/>
        </w:rPr>
      </w:pPr>
    </w:p>
    <w:tbl>
      <w:tblPr>
        <w:tblStyle w:val="style105"/>
        <w:tblW w:w="4927" w:type="pct"/>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top w:w="0" w:type="dxa"/>
          <w:left w:w="108" w:type="dxa"/>
          <w:bottom w:w="0" w:type="dxa"/>
          <w:right w:w="108" w:type="dxa"/>
        </w:tblCellMar>
      </w:tblPr>
      <w:tblGrid>
        <w:gridCol w:w="2013"/>
        <w:gridCol w:w="2567"/>
        <w:gridCol w:w="2106"/>
        <w:gridCol w:w="2250"/>
      </w:tblGrid>
      <w:tr>
        <w:trPr>
          <w:trHeight w:val="490" w:hRule="atLeast"/>
        </w:trPr>
        <w:tc>
          <w:tcPr>
            <w:tcW w:w="2562" w:type="pct"/>
            <w:gridSpan w:val="2"/>
            <w:tcBorders>
              <w:bottom w:val="single" w:sz="2" w:space="0" w:color="auto"/>
              <w:right w:val="single" w:sz="2" w:space="0" w:color="auto"/>
            </w:tcBorders>
            <w:vAlign w:val="center"/>
          </w:tcPr>
          <w:p>
            <w:pPr>
              <w:pStyle w:val="style0"/>
              <w:adjustRightInd w:val="false"/>
              <w:snapToGrid w:val="false"/>
              <w:spacing w:lineRule="exact" w:line="300"/>
              <w:jc w:val="center"/>
              <w:rPr/>
            </w:pPr>
            <w:r>
              <w:rPr>
                <w:szCs w:val="21"/>
              </w:rPr>
              <w:t>甲方</w:t>
            </w:r>
            <w:r>
              <w:rPr>
                <w:rFonts w:hint="eastAsia"/>
                <w:szCs w:val="21"/>
              </w:rPr>
              <w:t>（采购人</w:t>
            </w:r>
            <w:r>
              <w:rPr>
                <w:rFonts w:ascii="宋体" w:hAnsi="宋体" w:hint="eastAsia"/>
                <w:szCs w:val="21"/>
                <w:lang w:eastAsia="zh-CN"/>
              </w:rPr>
              <w:t>、受采购人委托签订合同的单位</w:t>
            </w:r>
            <w:r>
              <w:rPr>
                <w:rFonts w:ascii="宋体" w:hAnsi="宋体" w:hint="eastAsia"/>
                <w:szCs w:val="21"/>
              </w:rPr>
              <w:t>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pPr>
              <w:pStyle w:val="style0"/>
              <w:adjustRightInd w:val="false"/>
              <w:snapToGrid w:val="false"/>
              <w:spacing w:lineRule="exact" w:line="300"/>
              <w:jc w:val="center"/>
              <w:rPr/>
            </w:pPr>
            <w:r>
              <w:rPr>
                <w:szCs w:val="21"/>
              </w:rPr>
              <w:t>乙方</w:t>
            </w:r>
            <w:r>
              <w:rPr>
                <w:rFonts w:hint="eastAsia"/>
                <w:szCs w:val="21"/>
              </w:rPr>
              <w:t>（供应商）</w:t>
            </w:r>
          </w:p>
        </w:tc>
      </w:tr>
      <w:tr>
        <w:tblPrEx/>
        <w:trPr>
          <w:trHeight w:val="917" w:hRule="atLeast"/>
        </w:trPr>
        <w:tc>
          <w:tcPr>
            <w:tcW w:w="1126" w:type="pct"/>
            <w:tcBorders>
              <w:top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sz="2" w:space="0" w:color="auto"/>
              <w:left w:val="single" w:sz="2" w:space="0" w:color="auto"/>
              <w:bottom w:val="single" w:sz="2" w:space="0" w:color="auto"/>
            </w:tcBorders>
            <w:vAlign w:val="center"/>
          </w:tcPr>
          <w:p>
            <w:pPr>
              <w:pStyle w:val="style0"/>
              <w:adjustRightInd w:val="false"/>
              <w:snapToGrid w:val="false"/>
              <w:spacing w:lineRule="exact" w:line="300"/>
              <w:jc w:val="center"/>
              <w:rPr>
                <w:spacing w:val="20"/>
                <w:szCs w:val="21"/>
              </w:rPr>
            </w:pPr>
          </w:p>
        </w:tc>
      </w:tr>
      <w:tr>
        <w:tblPrEx/>
        <w:trPr>
          <w:trHeight w:val="1171" w:hRule="atLeast"/>
        </w:trPr>
        <w:tc>
          <w:tcPr>
            <w:tcW w:w="1126" w:type="pct"/>
            <w:vMerge w:val="restart"/>
            <w:tcBorders>
              <w:top w:val="single" w:sz="2" w:space="0" w:color="auto"/>
              <w:right w:val="single" w:sz="2" w:space="0" w:color="auto"/>
            </w:tcBorders>
            <w:vAlign w:val="center"/>
          </w:tcPr>
          <w:p>
            <w:pPr>
              <w:pStyle w:val="style0"/>
              <w:adjustRightInd w:val="false"/>
              <w:snapToGrid w:val="false"/>
              <w:spacing w:lineRule="exact" w:line="300"/>
              <w:jc w:val="center"/>
              <w:rPr>
                <w:szCs w:val="21"/>
              </w:rPr>
            </w:pPr>
            <w:r>
              <w:rPr>
                <w:szCs w:val="21"/>
              </w:rPr>
              <w:t>法定代表人</w:t>
            </w:r>
          </w:p>
          <w:p>
            <w:pPr>
              <w:pStyle w:val="style0"/>
              <w:adjustRightInd w:val="false"/>
              <w:snapToGrid w:val="false"/>
              <w:spacing w:lineRule="exact" w:line="300"/>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pPr>
              <w:pStyle w:val="style0"/>
              <w:adjustRightInd w:val="false"/>
              <w:snapToGrid w:val="false"/>
              <w:spacing w:lineRule="exact" w:line="300"/>
              <w:jc w:val="center"/>
              <w:rPr>
                <w:szCs w:val="21"/>
              </w:rPr>
            </w:pPr>
          </w:p>
        </w:tc>
        <w:tc>
          <w:tcPr>
            <w:tcW w:w="1178" w:type="pct"/>
            <w:tcBorders>
              <w:top w:val="single" w:sz="2" w:space="0" w:color="auto"/>
              <w:left w:val="single" w:sz="2" w:space="0" w:color="auto"/>
              <w:right w:val="single" w:sz="2" w:space="0" w:color="auto"/>
            </w:tcBorders>
            <w:vAlign w:val="center"/>
          </w:tcPr>
          <w:p>
            <w:pPr>
              <w:pStyle w:val="style0"/>
              <w:adjustRightInd w:val="false"/>
              <w:snapToGrid w:val="false"/>
              <w:spacing w:lineRule="exact" w:line="300"/>
              <w:jc w:val="center"/>
              <w:rPr>
                <w:szCs w:val="21"/>
              </w:rPr>
            </w:pPr>
            <w:r>
              <w:rPr>
                <w:szCs w:val="21"/>
              </w:rPr>
              <w:t>法定代表人</w:t>
            </w:r>
          </w:p>
          <w:p>
            <w:pPr>
              <w:pStyle w:val="style0"/>
              <w:adjustRightInd w:val="false"/>
              <w:snapToGrid w:val="false"/>
              <w:spacing w:lineRule="exact" w:line="300"/>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pPr>
              <w:pStyle w:val="style0"/>
              <w:adjustRightInd w:val="false"/>
              <w:snapToGrid w:val="false"/>
              <w:spacing w:lineRule="exact" w:line="300"/>
              <w:jc w:val="center"/>
              <w:rPr>
                <w:szCs w:val="21"/>
              </w:rPr>
            </w:pPr>
          </w:p>
        </w:tc>
      </w:tr>
      <w:tr>
        <w:tblPrEx/>
        <w:trPr>
          <w:trHeight w:val="483" w:hRule="atLeast"/>
        </w:trPr>
        <w:tc>
          <w:tcPr>
            <w:tcW w:w="1126" w:type="pct"/>
            <w:vMerge w:val="continue"/>
            <w:tcBorders>
              <w:bottom w:val="single" w:sz="2" w:space="0" w:color="auto"/>
              <w:right w:val="single" w:sz="2" w:space="0" w:color="auto"/>
            </w:tcBorders>
            <w:vAlign w:val="center"/>
          </w:tcPr>
          <w:p>
            <w:pPr>
              <w:pStyle w:val="style0"/>
              <w:adjustRightInd w:val="false"/>
              <w:snapToGrid w:val="false"/>
              <w:spacing w:lineRule="exact" w:line="300"/>
              <w:jc w:val="center"/>
              <w:rPr>
                <w:szCs w:val="21"/>
              </w:rPr>
            </w:pPr>
          </w:p>
        </w:tc>
        <w:tc>
          <w:tcPr>
            <w:tcW w:w="1436" w:type="pct"/>
            <w:vMerge w:val="continue"/>
            <w:tcBorders>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rFonts w:eastAsia="宋体" w:hint="eastAsia"/>
                <w:szCs w:val="21"/>
                <w:lang w:eastAsia="zh-CN"/>
              </w:rPr>
            </w:pPr>
            <w:r>
              <w:rPr>
                <w:rFonts w:hint="eastAsia"/>
                <w:szCs w:val="21"/>
                <w:lang w:eastAsia="zh-CN"/>
              </w:rPr>
              <w:t>拥有者性别</w:t>
            </w:r>
          </w:p>
        </w:tc>
        <w:tc>
          <w:tcPr>
            <w:tcW w:w="1259" w:type="pct"/>
            <w:tcBorders>
              <w:top w:val="single" w:sz="2" w:space="0" w:color="auto"/>
              <w:left w:val="single" w:sz="2" w:space="0" w:color="auto"/>
              <w:bottom w:val="single" w:sz="2" w:space="0" w:color="auto"/>
            </w:tcBorders>
            <w:vAlign w:val="center"/>
          </w:tcPr>
          <w:p>
            <w:pPr>
              <w:pStyle w:val="style0"/>
              <w:adjustRightInd w:val="false"/>
              <w:snapToGrid w:val="false"/>
              <w:spacing w:lineRule="exact" w:line="300"/>
              <w:jc w:val="center"/>
              <w:rPr>
                <w:spacing w:val="20"/>
                <w:szCs w:val="21"/>
              </w:rPr>
            </w:pPr>
          </w:p>
        </w:tc>
      </w:tr>
      <w:tr>
        <w:tblPrEx/>
        <w:trPr>
          <w:trHeight w:val="483" w:hRule="atLeast"/>
        </w:trPr>
        <w:tc>
          <w:tcPr>
            <w:tcW w:w="1126" w:type="pct"/>
            <w:tcBorders>
              <w:top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rFonts w:eastAsia="宋体" w:hint="eastAsia"/>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rFonts w:eastAsia="宋体" w:hint="eastAsia"/>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sz="2" w:space="0" w:color="auto"/>
              <w:left w:val="single" w:sz="2" w:space="0" w:color="auto"/>
              <w:bottom w:val="single" w:sz="2" w:space="0" w:color="auto"/>
            </w:tcBorders>
            <w:vAlign w:val="center"/>
          </w:tcPr>
          <w:p>
            <w:pPr>
              <w:pStyle w:val="style0"/>
              <w:adjustRightInd w:val="false"/>
              <w:snapToGrid w:val="false"/>
              <w:spacing w:lineRule="exact" w:line="300"/>
              <w:jc w:val="center"/>
              <w:rPr>
                <w:spacing w:val="20"/>
                <w:szCs w:val="21"/>
              </w:rPr>
            </w:pPr>
          </w:p>
        </w:tc>
      </w:tr>
      <w:tr>
        <w:tblPrEx/>
        <w:trPr>
          <w:trHeight w:val="483" w:hRule="atLeast"/>
        </w:trPr>
        <w:tc>
          <w:tcPr>
            <w:tcW w:w="1126" w:type="pct"/>
            <w:tcBorders>
              <w:top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r>
              <w:rPr>
                <w:szCs w:val="21"/>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r>
              <w:rPr>
                <w:szCs w:val="21"/>
              </w:rPr>
              <w:t>联 系 人</w:t>
            </w:r>
          </w:p>
        </w:tc>
        <w:tc>
          <w:tcPr>
            <w:tcW w:w="1259" w:type="pct"/>
            <w:tcBorders>
              <w:top w:val="single" w:sz="2" w:space="0" w:color="auto"/>
              <w:left w:val="single" w:sz="2" w:space="0" w:color="auto"/>
              <w:bottom w:val="single" w:sz="2" w:space="0" w:color="auto"/>
            </w:tcBorders>
            <w:vAlign w:val="center"/>
          </w:tcPr>
          <w:p>
            <w:pPr>
              <w:pStyle w:val="style0"/>
              <w:adjustRightInd w:val="false"/>
              <w:snapToGrid w:val="false"/>
              <w:spacing w:lineRule="exact" w:line="300"/>
              <w:jc w:val="center"/>
              <w:rPr>
                <w:spacing w:val="20"/>
                <w:szCs w:val="21"/>
              </w:rPr>
            </w:pPr>
          </w:p>
        </w:tc>
      </w:tr>
      <w:tr>
        <w:tblPrEx/>
        <w:trPr>
          <w:trHeight w:val="483" w:hRule="atLeast"/>
        </w:trPr>
        <w:tc>
          <w:tcPr>
            <w:tcW w:w="1126" w:type="pct"/>
            <w:tcBorders>
              <w:top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pPr>
              <w:pStyle w:val="style0"/>
              <w:adjustRightInd w:val="false"/>
              <w:snapToGrid w:val="false"/>
              <w:spacing w:lineRule="exact" w:line="300"/>
              <w:jc w:val="center"/>
              <w:rPr>
                <w:spacing w:val="20"/>
                <w:szCs w:val="21"/>
              </w:rPr>
            </w:pPr>
          </w:p>
        </w:tc>
      </w:tr>
      <w:tr>
        <w:tblPrEx/>
        <w:trPr>
          <w:trHeight w:val="483" w:hRule="atLeast"/>
        </w:trPr>
        <w:tc>
          <w:tcPr>
            <w:tcW w:w="1126" w:type="pct"/>
            <w:tcBorders>
              <w:top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rFonts w:eastAsia="宋体" w:hint="eastAsia"/>
                <w:szCs w:val="21"/>
                <w:lang w:eastAsia="zh-CN"/>
              </w:rPr>
            </w:pPr>
            <w:r>
              <w:rPr>
                <w:rFonts w:hint="eastAsia"/>
                <w:szCs w:val="21"/>
                <w:lang w:eastAsia="zh-CN"/>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r>
              <w:rPr>
                <w:rFonts w:hint="eastAsia"/>
                <w:szCs w:val="21"/>
                <w:lang w:eastAsia="zh-CN"/>
              </w:rPr>
              <w:t>通信地址</w:t>
            </w:r>
          </w:p>
        </w:tc>
        <w:tc>
          <w:tcPr>
            <w:tcW w:w="1259" w:type="pct"/>
            <w:tcBorders>
              <w:top w:val="single" w:sz="2" w:space="0" w:color="auto"/>
              <w:left w:val="single" w:sz="2" w:space="0" w:color="auto"/>
              <w:bottom w:val="single" w:sz="2" w:space="0" w:color="auto"/>
            </w:tcBorders>
            <w:vAlign w:val="center"/>
          </w:tcPr>
          <w:p>
            <w:pPr>
              <w:pStyle w:val="style0"/>
              <w:adjustRightInd w:val="false"/>
              <w:snapToGrid w:val="false"/>
              <w:spacing w:lineRule="exact" w:line="300"/>
              <w:jc w:val="center"/>
              <w:rPr>
                <w:spacing w:val="20"/>
                <w:szCs w:val="21"/>
              </w:rPr>
            </w:pPr>
          </w:p>
        </w:tc>
      </w:tr>
      <w:tr>
        <w:tblPrEx/>
        <w:trPr>
          <w:trHeight w:val="483" w:hRule="atLeast"/>
        </w:trPr>
        <w:tc>
          <w:tcPr>
            <w:tcW w:w="1126" w:type="pct"/>
            <w:tcBorders>
              <w:top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pPr>
              <w:pStyle w:val="style0"/>
              <w:adjustRightInd w:val="false"/>
              <w:snapToGrid w:val="false"/>
              <w:spacing w:lineRule="exact" w:line="300"/>
              <w:jc w:val="center"/>
              <w:rPr>
                <w:spacing w:val="20"/>
                <w:szCs w:val="21"/>
              </w:rPr>
            </w:pPr>
          </w:p>
        </w:tc>
      </w:tr>
      <w:tr>
        <w:tblPrEx/>
        <w:trPr>
          <w:trHeight w:val="483" w:hRule="atLeast"/>
        </w:trPr>
        <w:tc>
          <w:tcPr>
            <w:tcW w:w="1126" w:type="pct"/>
            <w:tcBorders>
              <w:top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pPr>
              <w:pStyle w:val="style0"/>
              <w:adjustRightInd w:val="false"/>
              <w:snapToGrid w:val="false"/>
              <w:spacing w:lineRule="exact" w:line="300"/>
              <w:jc w:val="center"/>
              <w:rPr>
                <w:spacing w:val="20"/>
                <w:szCs w:val="21"/>
              </w:rPr>
            </w:pPr>
          </w:p>
        </w:tc>
      </w:tr>
      <w:tr>
        <w:tblPrEx/>
        <w:trPr>
          <w:trHeight w:val="483" w:hRule="atLeast"/>
        </w:trPr>
        <w:tc>
          <w:tcPr>
            <w:tcW w:w="1126" w:type="pct"/>
            <w:tcBorders>
              <w:top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pPr>
              <w:pStyle w:val="style0"/>
              <w:adjustRightInd w:val="false"/>
              <w:snapToGrid w:val="false"/>
              <w:spacing w:lineRule="exact" w:line="300"/>
              <w:jc w:val="center"/>
              <w:rPr>
                <w:spacing w:val="20"/>
                <w:szCs w:val="21"/>
              </w:rPr>
            </w:pPr>
          </w:p>
        </w:tc>
      </w:tr>
      <w:tr>
        <w:tblPrEx/>
        <w:trPr>
          <w:trHeight w:val="483" w:hRule="atLeast"/>
        </w:trPr>
        <w:tc>
          <w:tcPr>
            <w:tcW w:w="1126" w:type="pct"/>
            <w:tcBorders>
              <w:top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pPr>
              <w:pStyle w:val="style0"/>
              <w:adjustRightInd w:val="false"/>
              <w:snapToGrid w:val="false"/>
              <w:spacing w:lineRule="exact" w:line="300"/>
              <w:jc w:val="center"/>
              <w:rPr>
                <w:spacing w:val="20"/>
                <w:szCs w:val="21"/>
              </w:rPr>
            </w:pPr>
          </w:p>
        </w:tc>
      </w:tr>
      <w:tr>
        <w:tblPrEx/>
        <w:trPr>
          <w:trHeight w:val="483" w:hRule="atLeast"/>
        </w:trPr>
        <w:tc>
          <w:tcPr>
            <w:tcW w:w="1126" w:type="pct"/>
            <w:tcBorders>
              <w:top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pPr>
              <w:pStyle w:val="style0"/>
              <w:adjustRightInd w:val="false"/>
              <w:snapToGrid w:val="false"/>
              <w:spacing w:lineRule="exact" w:line="300"/>
              <w:jc w:val="center"/>
              <w:rPr>
                <w:spacing w:val="20"/>
                <w:szCs w:val="21"/>
              </w:rPr>
            </w:pPr>
          </w:p>
        </w:tc>
      </w:tr>
      <w:tr>
        <w:tblPrEx/>
        <w:trPr>
          <w:trHeight w:val="483" w:hRule="atLeast"/>
        </w:trPr>
        <w:tc>
          <w:tcPr>
            <w:tcW w:w="1126" w:type="pct"/>
            <w:tcBorders>
              <w:top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pPr>
              <w:pStyle w:val="style0"/>
              <w:adjustRightInd w:val="false"/>
              <w:snapToGrid w:val="false"/>
              <w:spacing w:lineRule="exact" w:line="300"/>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pPr>
              <w:pStyle w:val="style0"/>
              <w:adjustRightInd w:val="false"/>
              <w:snapToGrid w:val="false"/>
              <w:spacing w:lineRule="exact" w:line="300"/>
              <w:jc w:val="center"/>
              <w:rPr>
                <w:spacing w:val="20"/>
                <w:szCs w:val="21"/>
              </w:rPr>
            </w:pPr>
          </w:p>
        </w:tc>
      </w:tr>
      <w:tr>
        <w:tblPrEx/>
        <w:trPr>
          <w:trHeight w:val="586" w:hRule="atLeast"/>
        </w:trPr>
        <w:tc>
          <w:tcPr>
            <w:tcW w:w="5000" w:type="pct"/>
            <w:gridSpan w:val="4"/>
            <w:tcBorders>
              <w:top w:val="single" w:sz="2" w:space="0" w:color="auto"/>
            </w:tcBorders>
            <w:vAlign w:val="center"/>
          </w:tcPr>
          <w:p>
            <w:pPr>
              <w:pStyle w:val="style67"/>
              <w:adjustRightInd w:val="false"/>
              <w:snapToGrid w:val="false"/>
              <w:spacing w:before="156" w:beforeLines="50" w:after="0" w:lineRule="auto" w:line="360"/>
              <w:ind w:left="0" w:leftChars="0"/>
              <w:jc w:val="left"/>
              <w:rPr>
                <w:spacing w:val="20"/>
                <w:szCs w:val="21"/>
              </w:rPr>
            </w:pPr>
            <w:r>
              <w:rPr>
                <w:rFonts w:ascii="宋体" w:hAnsi="宋体" w:hint="eastAsia"/>
                <w:szCs w:val="21"/>
              </w:rPr>
              <w:t>注：涉及联合体或其他合同主体的信息应按上表格式加列。</w:t>
            </w:r>
          </w:p>
        </w:tc>
      </w:tr>
    </w:tbl>
    <w:p>
      <w:pPr>
        <w:pStyle w:val="style2"/>
        <w:adjustRightInd w:val="false"/>
        <w:snapToGrid w:val="false"/>
        <w:spacing w:before="156" w:beforeLines="50"/>
        <w:jc w:val="center"/>
        <w:rPr>
          <w:rFonts w:ascii="黑体" w:eastAsia="黑体" w:hAnsi="黑体"/>
          <w:sz w:val="28"/>
          <w:szCs w:val="28"/>
        </w:rPr>
      </w:pPr>
      <w:r>
        <w:rPr>
          <w:rFonts w:ascii="宋体" w:hAnsi="宋体"/>
          <w:sz w:val="21"/>
          <w:szCs w:val="21"/>
          <w:u w:val="single"/>
        </w:rPr>
        <w:br w:type="page"/>
      </w:r>
      <w:bookmarkStart w:id="9" w:name="_Toc27624"/>
      <w:r>
        <w:rPr>
          <w:rFonts w:ascii="黑体" w:eastAsia="黑体" w:hAnsi="黑体" w:hint="eastAsia"/>
          <w:b w:val="false"/>
          <w:bCs w:val="false"/>
          <w:sz w:val="28"/>
          <w:szCs w:val="28"/>
        </w:rPr>
        <w:t>第二节 政府采购合同通用条款</w:t>
      </w:r>
      <w:bookmarkEnd w:id="9"/>
    </w:p>
    <w:p>
      <w:pPr>
        <w:pStyle w:val="style0"/>
        <w:tabs>
          <w:tab w:val="left" w:leader="none" w:pos="8820"/>
          <w:tab w:val="left" w:leader="none" w:pos="9345"/>
          <w:tab w:val="left" w:leader="none" w:pos="9765"/>
        </w:tabs>
        <w:adjustRightInd w:val="false"/>
        <w:snapToGrid w:val="false"/>
        <w:spacing w:before="0" w:lineRule="exact" w:line="400"/>
        <w:jc w:val="left"/>
        <w:rPr>
          <w:rFonts w:ascii="宋体" w:hAnsi="宋体"/>
          <w:b/>
          <w:bCs/>
          <w:sz w:val="24"/>
        </w:rPr>
      </w:pPr>
      <w:r>
        <w:rPr>
          <w:rFonts w:ascii="宋体" w:hAnsi="宋体" w:hint="eastAsia"/>
          <w:b/>
          <w:sz w:val="24"/>
        </w:rPr>
        <w:t>1.</w:t>
      </w:r>
      <w:r>
        <w:rPr>
          <w:rFonts w:ascii="宋体" w:hAnsi="宋体" w:hint="eastAsia"/>
          <w:b/>
          <w:sz w:val="24"/>
          <w:lang w:val="en-US" w:eastAsia="zh-CN"/>
        </w:rPr>
        <w:t xml:space="preserve"> </w:t>
      </w:r>
      <w:r>
        <w:rPr>
          <w:rFonts w:ascii="宋体" w:hAnsi="宋体" w:hint="eastAsia"/>
          <w:b/>
          <w:bCs/>
          <w:sz w:val="24"/>
        </w:rPr>
        <w:t>定义</w:t>
      </w:r>
    </w:p>
    <w:p>
      <w:pPr>
        <w:pStyle w:val="style0"/>
        <w:autoSpaceDE w:val="false"/>
        <w:autoSpaceDN w:val="false"/>
        <w:adjustRightInd w:val="false"/>
        <w:snapToGrid w:val="false"/>
        <w:spacing w:before="0" w:lineRule="exact" w:line="400"/>
        <w:ind w:firstLine="420" w:firstLineChars="200"/>
        <w:jc w:val="left"/>
        <w:rPr>
          <w:rFonts w:ascii="宋体" w:hAnsi="宋体"/>
          <w:color w:val="000000"/>
          <w:szCs w:val="21"/>
          <w:highlight w:val="none"/>
        </w:rPr>
      </w:pPr>
      <w:r>
        <w:rPr>
          <w:rFonts w:ascii="宋体" w:hAnsi="宋体" w:hint="eastAsia"/>
          <w:color w:val="000000"/>
          <w:szCs w:val="21"/>
          <w:highlight w:val="none"/>
        </w:rPr>
        <w:t>1.1合同当事人</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（1）采购人（以下称甲方）是指使用财政性资金，通过政府采购方式向供应商购买货物</w:t>
      </w:r>
      <w:r>
        <w:rPr>
          <w:rFonts w:ascii="宋体" w:hAnsi="宋体" w:hint="eastAsia"/>
          <w:color w:val="auto"/>
          <w:szCs w:val="21"/>
          <w:highlight w:val="none"/>
          <w:lang w:val="en-US" w:eastAsia="zh-CN"/>
        </w:rPr>
        <w:t>及其相关服务的</w:t>
      </w:r>
      <w:r>
        <w:rPr>
          <w:rFonts w:ascii="宋体" w:hAnsi="宋体" w:hint="eastAsia"/>
          <w:color w:val="auto"/>
          <w:szCs w:val="21"/>
          <w:highlight w:val="none"/>
        </w:rPr>
        <w:t>国家机关、事业单位、团体组织。</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（2）供应商（以下称</w:t>
      </w:r>
      <w:r>
        <w:rPr>
          <w:rFonts w:ascii="宋体" w:hAnsi="宋体" w:hint="eastAsia"/>
          <w:color w:val="auto"/>
          <w:szCs w:val="21"/>
          <w:highlight w:val="none"/>
          <w:lang w:eastAsia="zh-CN"/>
        </w:rPr>
        <w:t>乙</w:t>
      </w:r>
      <w:r>
        <w:rPr>
          <w:rFonts w:ascii="宋体" w:hAnsi="宋体" w:hint="eastAsia"/>
          <w:color w:val="auto"/>
          <w:szCs w:val="21"/>
          <w:highlight w:val="none"/>
        </w:rPr>
        <w:t>方）是指参加政府采购活动并且中标（成交），向采购人提供</w:t>
      </w:r>
      <w:r>
        <w:rPr>
          <w:rFonts w:ascii="宋体" w:hAnsi="宋体" w:hint="eastAsia"/>
          <w:color w:val="auto"/>
          <w:szCs w:val="21"/>
          <w:highlight w:val="none"/>
          <w:lang w:val="en-US" w:eastAsia="zh-CN"/>
        </w:rPr>
        <w:t>合同约定的货物及其相关服务的法人、非法人组织或者自然人</w:t>
      </w:r>
      <w:r>
        <w:rPr>
          <w:rFonts w:ascii="宋体" w:hAnsi="宋体" w:hint="eastAsia"/>
          <w:color w:val="auto"/>
          <w:szCs w:val="21"/>
          <w:highlight w:val="none"/>
        </w:rPr>
        <w:t>。</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（3）其他合同主体是指除采购人和供应商以外，</w:t>
      </w:r>
      <w:r>
        <w:rPr>
          <w:rFonts w:ascii="宋体" w:cs="宋体" w:eastAsia="宋体" w:hAnsi="宋体" w:hint="eastAsia"/>
          <w:bCs/>
          <w:color w:val="000000"/>
          <w:szCs w:val="21"/>
        </w:rPr>
        <w:t>依法参与合同缔结或履行，享有权利、承担义务的合同当事人</w:t>
      </w:r>
      <w:r>
        <w:rPr>
          <w:rFonts w:ascii="宋体" w:hAnsi="宋体" w:hint="eastAsia"/>
          <w:color w:val="auto"/>
          <w:szCs w:val="21"/>
          <w:highlight w:val="none"/>
        </w:rPr>
        <w:t>。</w:t>
      </w:r>
    </w:p>
    <w:p>
      <w:pPr>
        <w:pStyle w:val="style0"/>
        <w:tabs>
          <w:tab w:val="left" w:leader="none" w:pos="570"/>
          <w:tab w:val="left" w:leader="none" w:pos="9240"/>
          <w:tab w:val="left" w:leader="none" w:pos="9555"/>
        </w:tabs>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1.2本合同下列术语应解释为：</w:t>
      </w:r>
    </w:p>
    <w:p>
      <w:pPr>
        <w:pStyle w:val="style0"/>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（1）“合同”系指</w:t>
      </w:r>
      <w:r>
        <w:rPr>
          <w:rFonts w:ascii="宋体" w:cs="宋体" w:eastAsia="宋体" w:hAnsi="宋体" w:hint="eastAsia"/>
          <w:bCs/>
          <w:color w:val="000000"/>
          <w:szCs w:val="21"/>
        </w:rPr>
        <w:t>合同当事人意思表示达成一致的任何协议，包括签署的</w:t>
      </w:r>
      <w:r>
        <w:rPr>
          <w:rFonts w:ascii="宋体" w:hAnsi="宋体" w:hint="eastAsia"/>
          <w:color w:val="auto"/>
          <w:szCs w:val="21"/>
          <w:lang w:eastAsia="zh-CN"/>
        </w:rPr>
        <w:t>政府采购</w:t>
      </w:r>
      <w:r>
        <w:rPr>
          <w:rFonts w:ascii="宋体" w:hAnsi="宋体" w:hint="eastAsia"/>
          <w:color w:val="auto"/>
          <w:szCs w:val="21"/>
        </w:rPr>
        <w:t>合同协议书及其变更、补充</w:t>
      </w:r>
      <w:r>
        <w:rPr>
          <w:rFonts w:ascii="宋体" w:hAnsi="宋体" w:hint="eastAsia"/>
          <w:color w:val="auto"/>
          <w:szCs w:val="21"/>
          <w:lang w:eastAsia="zh-CN"/>
        </w:rPr>
        <w:t>协议，</w:t>
      </w:r>
      <w:r>
        <w:rPr>
          <w:rFonts w:ascii="宋体" w:hAnsi="宋体" w:hint="eastAsia"/>
          <w:szCs w:val="21"/>
        </w:rPr>
        <w:t>政府采购合同专用条款</w:t>
      </w:r>
      <w:r>
        <w:rPr>
          <w:rFonts w:ascii="宋体" w:hAnsi="宋体" w:hint="eastAsia"/>
          <w:szCs w:val="21"/>
          <w:lang w:eastAsia="zh-CN"/>
        </w:rPr>
        <w:t>，</w:t>
      </w:r>
      <w:r>
        <w:rPr>
          <w:rFonts w:ascii="宋体" w:hAnsi="宋体" w:hint="eastAsia"/>
          <w:szCs w:val="21"/>
        </w:rPr>
        <w:t>政府采购合同通用条款</w:t>
      </w:r>
      <w:r>
        <w:rPr>
          <w:rFonts w:ascii="宋体" w:hAnsi="宋体" w:hint="eastAsia"/>
          <w:szCs w:val="21"/>
          <w:lang w:eastAsia="zh-CN"/>
        </w:rPr>
        <w:t>，</w:t>
      </w:r>
      <w:r>
        <w:rPr>
          <w:rFonts w:ascii="宋体" w:hAnsi="宋体" w:hint="eastAsia"/>
          <w:color w:val="auto"/>
          <w:szCs w:val="21"/>
        </w:rPr>
        <w:t>中标</w:t>
      </w:r>
      <w:r>
        <w:rPr>
          <w:rFonts w:ascii="宋体" w:hAnsi="宋体" w:hint="eastAsia"/>
          <w:color w:val="auto"/>
          <w:szCs w:val="21"/>
          <w:lang w:eastAsia="zh-CN"/>
        </w:rPr>
        <w:t>（成交）</w:t>
      </w:r>
      <w:r>
        <w:rPr>
          <w:rFonts w:ascii="宋体" w:hAnsi="宋体" w:hint="eastAsia"/>
          <w:color w:val="auto"/>
          <w:szCs w:val="21"/>
        </w:rPr>
        <w:t>通知书</w:t>
      </w:r>
      <w:r>
        <w:rPr>
          <w:rFonts w:ascii="宋体" w:hAnsi="宋体" w:hint="eastAsia"/>
          <w:color w:val="auto"/>
          <w:szCs w:val="21"/>
          <w:lang w:eastAsia="zh-CN"/>
        </w:rPr>
        <w:t>，</w:t>
      </w:r>
      <w:r>
        <w:rPr>
          <w:rFonts w:ascii="宋体" w:hAnsi="宋体" w:hint="eastAsia"/>
          <w:szCs w:val="21"/>
        </w:rPr>
        <w:t>投标（响应）文件</w:t>
      </w:r>
      <w:r>
        <w:rPr>
          <w:rFonts w:ascii="宋体" w:hAnsi="宋体" w:hint="eastAsia"/>
          <w:szCs w:val="21"/>
          <w:lang w:eastAsia="zh-CN"/>
        </w:rPr>
        <w:t>，</w:t>
      </w:r>
      <w:r>
        <w:rPr>
          <w:rFonts w:ascii="宋体" w:hAnsi="宋体" w:hint="eastAsia"/>
          <w:szCs w:val="21"/>
        </w:rPr>
        <w:t>采购文件</w:t>
      </w:r>
      <w:r>
        <w:rPr>
          <w:rFonts w:ascii="宋体" w:hAnsi="宋体" w:hint="eastAsia"/>
          <w:szCs w:val="21"/>
          <w:lang w:eastAsia="zh-CN"/>
        </w:rPr>
        <w:t>，</w:t>
      </w:r>
      <w:r>
        <w:rPr>
          <w:rFonts w:ascii="宋体" w:hAnsi="宋体" w:hint="eastAsia"/>
          <w:szCs w:val="21"/>
        </w:rPr>
        <w:t>有关技术文件</w:t>
      </w:r>
      <w:r>
        <w:rPr>
          <w:rFonts w:ascii="宋体" w:hAnsi="宋体" w:hint="eastAsia"/>
          <w:szCs w:val="21"/>
          <w:lang w:eastAsia="zh-CN"/>
        </w:rPr>
        <w:t>和</w:t>
      </w:r>
      <w:r>
        <w:rPr>
          <w:rFonts w:ascii="宋体" w:hAnsi="宋体" w:hint="eastAsia"/>
          <w:szCs w:val="21"/>
        </w:rPr>
        <w:t>图纸</w:t>
      </w:r>
      <w:r>
        <w:rPr>
          <w:rFonts w:ascii="宋体" w:hAnsi="宋体" w:hint="eastAsia"/>
          <w:szCs w:val="21"/>
          <w:lang w:eastAsia="zh-CN"/>
        </w:rPr>
        <w:t>，以及</w:t>
      </w:r>
      <w:r>
        <w:rPr>
          <w:rFonts w:ascii="宋体" w:cs="宋体" w:eastAsia="宋体" w:hAnsi="宋体" w:hint="eastAsia"/>
          <w:bCs w:val="false"/>
          <w:color w:val="000000"/>
          <w:kern w:val="2"/>
          <w:sz w:val="21"/>
          <w:szCs w:val="21"/>
          <w:highlight w:val="none"/>
          <w:lang w:eastAsia="zh-CN"/>
        </w:rPr>
        <w:t>国家法律、行政法规和规章制度规定或合同约定的作为合同组成部分的其他文件</w:t>
      </w:r>
      <w:r>
        <w:rPr>
          <w:rFonts w:ascii="宋体" w:hAnsi="宋体" w:hint="eastAsia"/>
          <w:color w:val="auto"/>
          <w:szCs w:val="21"/>
          <w:highlight w:val="none"/>
        </w:rPr>
        <w:t>。</w:t>
      </w:r>
    </w:p>
    <w:p>
      <w:pPr>
        <w:pStyle w:val="style0"/>
        <w:tabs>
          <w:tab w:val="left" w:leader="none" w:pos="570"/>
          <w:tab w:val="left" w:leader="none" w:pos="9240"/>
          <w:tab w:val="left" w:leader="none" w:pos="9555"/>
        </w:tabs>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w:t>
      </w:r>
      <w:r>
        <w:rPr>
          <w:rFonts w:ascii="宋体" w:hAnsi="宋体" w:hint="eastAsia"/>
          <w:color w:val="auto"/>
          <w:szCs w:val="21"/>
          <w:highlight w:val="none"/>
          <w:lang w:val="en-US" w:eastAsia="zh-CN"/>
        </w:rPr>
        <w:t>2</w:t>
      </w:r>
      <w:r>
        <w:rPr>
          <w:rFonts w:ascii="宋体" w:hAnsi="宋体" w:hint="eastAsia"/>
          <w:color w:val="auto"/>
          <w:szCs w:val="21"/>
          <w:highlight w:val="none"/>
        </w:rPr>
        <w:t>）“合同价</w:t>
      </w:r>
      <w:r>
        <w:rPr>
          <w:rFonts w:ascii="宋体" w:hAnsi="宋体" w:hint="eastAsia"/>
          <w:color w:val="auto"/>
          <w:szCs w:val="21"/>
          <w:highlight w:val="none"/>
          <w:lang w:val="en-US" w:eastAsia="zh-CN"/>
        </w:rPr>
        <w:t>款</w:t>
      </w:r>
      <w:r>
        <w:rPr>
          <w:rFonts w:ascii="宋体" w:hAnsi="宋体" w:hint="eastAsia"/>
          <w:color w:val="auto"/>
          <w:szCs w:val="21"/>
          <w:highlight w:val="none"/>
        </w:rPr>
        <w:t>”系指根据本合同规定乙方在全面履行合同义务后甲方应支付给乙方的价款。</w:t>
      </w:r>
    </w:p>
    <w:p>
      <w:pPr>
        <w:pStyle w:val="style0"/>
        <w:tabs>
          <w:tab w:val="left" w:leader="none" w:pos="570"/>
          <w:tab w:val="left" w:leader="none" w:pos="9240"/>
          <w:tab w:val="left" w:leader="none" w:pos="9555"/>
        </w:tabs>
        <w:adjustRightInd w:val="false"/>
        <w:snapToGrid w:val="false"/>
        <w:spacing w:before="0" w:lineRule="exact" w:line="400"/>
        <w:ind w:firstLine="420" w:firstLineChars="200"/>
        <w:jc w:val="left"/>
        <w:rPr>
          <w:rFonts w:ascii="宋体" w:eastAsia="宋体" w:hAnsi="宋体" w:hint="eastAsia"/>
          <w:color w:val="000000"/>
          <w:szCs w:val="21"/>
          <w:highlight w:val="none"/>
          <w:lang w:eastAsia="zh-CN"/>
        </w:rPr>
      </w:pPr>
      <w:r>
        <w:rPr>
          <w:rFonts w:ascii="宋体" w:hAnsi="宋体" w:hint="eastAsia"/>
          <w:color w:val="auto"/>
          <w:szCs w:val="21"/>
          <w:highlight w:val="none"/>
        </w:rPr>
        <w:t>（</w:t>
      </w:r>
      <w:r>
        <w:rPr>
          <w:rFonts w:ascii="宋体" w:hAnsi="宋体" w:hint="eastAsia"/>
          <w:color w:val="auto"/>
          <w:szCs w:val="21"/>
          <w:highlight w:val="none"/>
          <w:lang w:val="en-US" w:eastAsia="zh-CN"/>
        </w:rPr>
        <w:t>3</w:t>
      </w:r>
      <w:r>
        <w:rPr>
          <w:rFonts w:ascii="宋体" w:hAnsi="宋体" w:hint="eastAsia"/>
          <w:color w:val="auto"/>
          <w:szCs w:val="21"/>
          <w:highlight w:val="none"/>
        </w:rPr>
        <w:t>）“货物”系指乙方根据本合同规定须向甲方提供的各种形态和种类的物品，包括原材料、设备、产品（</w:t>
      </w:r>
      <w:r>
        <w:rPr>
          <w:rFonts w:ascii="宋体" w:hAnsi="宋体" w:hint="eastAsia"/>
          <w:color w:val="000000"/>
          <w:szCs w:val="21"/>
          <w:highlight w:val="none"/>
        </w:rPr>
        <w:t>包括软件）及相关的其备品备件、工具、手册及</w:t>
      </w:r>
      <w:r>
        <w:rPr>
          <w:rFonts w:ascii="宋体" w:hAnsi="宋体" w:hint="default"/>
          <w:color w:val="000000"/>
          <w:szCs w:val="21"/>
          <w:highlight w:val="none"/>
        </w:rPr>
        <w:t>其他</w:t>
      </w:r>
      <w:r>
        <w:rPr>
          <w:rFonts w:ascii="宋体" w:hAnsi="宋体" w:hint="eastAsia"/>
          <w:color w:val="000000"/>
          <w:szCs w:val="21"/>
          <w:highlight w:val="none"/>
        </w:rPr>
        <w:t>技术资料和材料</w:t>
      </w:r>
      <w:r>
        <w:rPr>
          <w:rFonts w:ascii="宋体" w:hAnsi="宋体" w:hint="eastAsia"/>
          <w:color w:val="000000"/>
          <w:szCs w:val="21"/>
          <w:highlight w:val="none"/>
          <w:lang w:eastAsia="zh-CN"/>
        </w:rPr>
        <w:t>等</w:t>
      </w:r>
      <w:r>
        <w:rPr>
          <w:rFonts w:ascii="宋体" w:hAnsi="宋体" w:hint="eastAsia"/>
          <w:color w:val="000000"/>
          <w:szCs w:val="21"/>
          <w:highlight w:val="none"/>
        </w:rPr>
        <w:t>。</w:t>
      </w:r>
    </w:p>
    <w:p>
      <w:pPr>
        <w:pStyle w:val="style0"/>
        <w:adjustRightInd w:val="false"/>
        <w:snapToGrid w:val="false"/>
        <w:spacing w:before="0" w:lineRule="exact" w:line="400"/>
        <w:ind w:firstLine="420" w:firstLineChars="200"/>
        <w:jc w:val="left"/>
        <w:rPr>
          <w:rFonts w:ascii="宋体" w:eastAsia="宋体" w:hAnsi="宋体" w:hint="eastAsia"/>
          <w:color w:val="000000"/>
          <w:szCs w:val="21"/>
          <w:highlight w:val="yellow"/>
          <w:lang w:eastAsia="zh-CN"/>
        </w:rPr>
      </w:pPr>
      <w:r>
        <w:rPr>
          <w:rFonts w:ascii="宋体" w:hAnsi="宋体" w:hint="eastAsia"/>
          <w:color w:val="000000"/>
          <w:szCs w:val="21"/>
          <w:highlight w:val="none"/>
        </w:rPr>
        <w:t>（</w:t>
      </w:r>
      <w:r>
        <w:rPr>
          <w:rFonts w:ascii="宋体" w:hAnsi="宋体" w:hint="eastAsia"/>
          <w:color w:val="000000"/>
          <w:szCs w:val="21"/>
          <w:highlight w:val="none"/>
          <w:lang w:val="en-US" w:eastAsia="zh-CN"/>
        </w:rPr>
        <w:t>4</w:t>
      </w:r>
      <w:r>
        <w:rPr>
          <w:rFonts w:ascii="宋体" w:hAnsi="宋体" w:hint="eastAsia"/>
          <w:color w:val="000000"/>
          <w:szCs w:val="21"/>
          <w:highlight w:val="none"/>
        </w:rPr>
        <w:t>）“</w:t>
      </w:r>
      <w:r>
        <w:rPr>
          <w:rFonts w:ascii="宋体" w:hAnsi="宋体" w:hint="eastAsia"/>
          <w:color w:val="auto"/>
          <w:szCs w:val="21"/>
          <w:highlight w:val="none"/>
          <w:lang w:val="en-US" w:eastAsia="zh-CN"/>
        </w:rPr>
        <w:t>相关</w:t>
      </w:r>
      <w:r>
        <w:rPr>
          <w:rFonts w:ascii="宋体" w:hAnsi="宋体" w:hint="eastAsia"/>
          <w:color w:val="000000"/>
          <w:szCs w:val="21"/>
          <w:highlight w:val="none"/>
        </w:rPr>
        <w:t>服务”系指根据合同规定，乙方应提供的</w:t>
      </w:r>
      <w:r>
        <w:rPr>
          <w:rFonts w:ascii="宋体" w:hAnsi="宋体" w:hint="eastAsia"/>
          <w:color w:val="000000"/>
          <w:szCs w:val="21"/>
          <w:highlight w:val="none"/>
          <w:lang w:val="en-US" w:eastAsia="zh-CN"/>
        </w:rPr>
        <w:t>与货物有关的</w:t>
      </w:r>
      <w:r>
        <w:rPr>
          <w:rFonts w:ascii="宋体" w:hAnsi="宋体" w:hint="eastAsia"/>
          <w:color w:val="000000"/>
          <w:szCs w:val="21"/>
          <w:highlight w:val="none"/>
        </w:rPr>
        <w:t>技术、管理和</w:t>
      </w:r>
      <w:r>
        <w:rPr>
          <w:rFonts w:ascii="宋体" w:hAnsi="宋体" w:hint="default"/>
          <w:color w:val="000000"/>
          <w:szCs w:val="21"/>
          <w:highlight w:val="none"/>
        </w:rPr>
        <w:t>其他</w:t>
      </w:r>
      <w:r>
        <w:rPr>
          <w:rFonts w:ascii="宋体" w:hAnsi="宋体" w:hint="eastAsia"/>
          <w:color w:val="000000"/>
          <w:szCs w:val="21"/>
          <w:highlight w:val="none"/>
        </w:rPr>
        <w:t>服务，包括但不限于：管理和质量保证、运输、保险、检验、现场准备、安装、集成、调试、培训、维修、</w:t>
      </w:r>
      <w:r>
        <w:rPr>
          <w:rFonts w:ascii="宋体" w:hAnsi="宋体" w:hint="eastAsia"/>
          <w:color w:val="000000"/>
          <w:szCs w:val="21"/>
          <w:highlight w:val="none"/>
          <w:lang w:eastAsia="zh-CN"/>
        </w:rPr>
        <w:t>废弃处置、</w:t>
      </w:r>
      <w:r>
        <w:rPr>
          <w:rFonts w:ascii="宋体" w:hAnsi="宋体" w:hint="eastAsia"/>
          <w:color w:val="000000"/>
          <w:szCs w:val="21"/>
          <w:highlight w:val="none"/>
        </w:rPr>
        <w:t>技术支持等以及合同中规定乙方应承担的</w:t>
      </w:r>
      <w:r>
        <w:rPr>
          <w:rFonts w:ascii="宋体" w:hAnsi="宋体" w:hint="default"/>
          <w:color w:val="000000"/>
          <w:szCs w:val="21"/>
          <w:highlight w:val="none"/>
        </w:rPr>
        <w:t>其他</w:t>
      </w:r>
      <w:r>
        <w:rPr>
          <w:rFonts w:ascii="宋体" w:hAnsi="宋体" w:hint="eastAsia"/>
          <w:color w:val="000000"/>
          <w:szCs w:val="21"/>
          <w:highlight w:val="none"/>
        </w:rPr>
        <w:t>义务。</w:t>
      </w:r>
    </w:p>
    <w:p>
      <w:pPr>
        <w:pStyle w:val="style0"/>
        <w:adjustRightInd w:val="false"/>
        <w:snapToGrid w:val="false"/>
        <w:spacing w:before="0" w:lineRule="exact" w:line="400"/>
        <w:ind w:firstLine="420" w:firstLineChars="200"/>
        <w:jc w:val="left"/>
        <w:rPr>
          <w:rFonts w:ascii="宋体" w:eastAsia="宋体" w:hAnsi="宋体" w:hint="eastAsia"/>
          <w:color w:val="000000"/>
          <w:szCs w:val="21"/>
          <w:highlight w:val="yellow"/>
          <w:lang w:eastAsia="zh-CN"/>
        </w:rPr>
      </w:pPr>
      <w:r>
        <w:rPr>
          <w:rFonts w:ascii="宋体" w:hAnsi="宋体" w:hint="eastAsia"/>
          <w:color w:val="000000"/>
          <w:szCs w:val="21"/>
          <w:highlight w:val="none"/>
        </w:rPr>
        <w:t>（</w:t>
      </w:r>
      <w:r>
        <w:rPr>
          <w:rFonts w:ascii="宋体" w:hAnsi="宋体" w:hint="eastAsia"/>
          <w:color w:val="000000"/>
          <w:szCs w:val="21"/>
          <w:highlight w:val="none"/>
          <w:lang w:val="en-US" w:eastAsia="zh-CN"/>
        </w:rPr>
        <w:t>5</w:t>
      </w:r>
      <w:r>
        <w:rPr>
          <w:rFonts w:ascii="宋体" w:hAnsi="宋体" w:hint="eastAsia"/>
          <w:color w:val="000000"/>
          <w:szCs w:val="21"/>
          <w:highlight w:val="none"/>
        </w:rPr>
        <w:t>）“分包”系指中标</w:t>
      </w:r>
      <w:r>
        <w:rPr>
          <w:rFonts w:ascii="宋体" w:hAnsi="宋体" w:hint="eastAsia"/>
          <w:color w:val="000000"/>
          <w:szCs w:val="21"/>
          <w:highlight w:val="none"/>
          <w:lang w:eastAsia="zh-CN"/>
        </w:rPr>
        <w:t>（</w:t>
      </w:r>
      <w:r>
        <w:rPr>
          <w:rFonts w:ascii="宋体" w:hAnsi="宋体" w:hint="eastAsia"/>
          <w:color w:val="000000"/>
          <w:szCs w:val="21"/>
          <w:highlight w:val="none"/>
        </w:rPr>
        <w:t>成交</w:t>
      </w:r>
      <w:r>
        <w:rPr>
          <w:rFonts w:ascii="宋体" w:hAnsi="宋体" w:hint="eastAsia"/>
          <w:color w:val="000000"/>
          <w:szCs w:val="21"/>
          <w:highlight w:val="none"/>
          <w:lang w:eastAsia="zh-CN"/>
        </w:rPr>
        <w:t>）</w:t>
      </w:r>
      <w:r>
        <w:rPr>
          <w:rFonts w:ascii="宋体" w:hAnsi="宋体" w:hint="eastAsia"/>
          <w:color w:val="000000"/>
          <w:szCs w:val="21"/>
          <w:highlight w:val="none"/>
        </w:rPr>
        <w:t>供应商按采购文件、投标（响应）文件的规定，根据分包意向协议，将中标</w:t>
      </w:r>
      <w:r>
        <w:rPr>
          <w:rFonts w:ascii="宋体" w:hAnsi="宋体" w:hint="eastAsia"/>
          <w:color w:val="000000"/>
          <w:szCs w:val="21"/>
          <w:highlight w:val="none"/>
          <w:lang w:eastAsia="zh-CN"/>
        </w:rPr>
        <w:t>（</w:t>
      </w:r>
      <w:r>
        <w:rPr>
          <w:rFonts w:ascii="宋体" w:hAnsi="宋体" w:hint="eastAsia"/>
          <w:color w:val="000000"/>
          <w:szCs w:val="21"/>
          <w:highlight w:val="none"/>
        </w:rPr>
        <w:t>成交</w:t>
      </w:r>
      <w:r>
        <w:rPr>
          <w:rFonts w:ascii="宋体" w:hAnsi="宋体" w:hint="eastAsia"/>
          <w:color w:val="000000"/>
          <w:szCs w:val="21"/>
          <w:highlight w:val="none"/>
          <w:lang w:eastAsia="zh-CN"/>
        </w:rPr>
        <w:t>）</w:t>
      </w:r>
      <w:r>
        <w:rPr>
          <w:rFonts w:ascii="宋体" w:hAnsi="宋体" w:hint="eastAsia"/>
          <w:color w:val="000000"/>
          <w:szCs w:val="21"/>
          <w:highlight w:val="none"/>
        </w:rPr>
        <w:t>项目中的部分履约内容，分给具有相应资质条件的供应商履行合同的行为。</w:t>
      </w:r>
    </w:p>
    <w:p>
      <w:pPr>
        <w:pStyle w:val="style0"/>
        <w:tabs>
          <w:tab w:val="left" w:leader="none" w:pos="570"/>
          <w:tab w:val="left" w:leader="none" w:pos="9240"/>
          <w:tab w:val="left" w:leader="none" w:pos="9555"/>
        </w:tabs>
        <w:adjustRightInd w:val="false"/>
        <w:snapToGrid w:val="false"/>
        <w:spacing w:before="0" w:lineRule="exact" w:line="400"/>
        <w:ind w:firstLine="420" w:firstLineChars="200"/>
        <w:jc w:val="left"/>
        <w:rPr>
          <w:rFonts w:ascii="宋体" w:hAnsi="宋体"/>
          <w:color w:val="000000"/>
          <w:szCs w:val="21"/>
          <w:highlight w:val="none"/>
        </w:rPr>
      </w:pPr>
      <w:r>
        <w:rPr>
          <w:rFonts w:ascii="宋体" w:hAnsi="宋体" w:hint="eastAsia"/>
          <w:color w:val="000000"/>
          <w:szCs w:val="21"/>
          <w:highlight w:val="none"/>
        </w:rPr>
        <w:t>（</w:t>
      </w:r>
      <w:r>
        <w:rPr>
          <w:rFonts w:ascii="宋体" w:hAnsi="宋体" w:hint="eastAsia"/>
          <w:color w:val="000000"/>
          <w:szCs w:val="21"/>
          <w:highlight w:val="none"/>
          <w:lang w:val="en-US" w:eastAsia="zh-CN"/>
        </w:rPr>
        <w:t>6</w:t>
      </w:r>
      <w:r>
        <w:rPr>
          <w:rFonts w:ascii="宋体" w:hAnsi="宋体" w:hint="eastAsia"/>
          <w:color w:val="000000"/>
          <w:szCs w:val="21"/>
          <w:highlight w:val="none"/>
        </w:rPr>
        <w:t>）</w:t>
      </w:r>
      <w:r>
        <w:rPr>
          <w:rFonts w:ascii="宋体" w:hAnsi="宋体" w:hint="eastAsia"/>
          <w:szCs w:val="21"/>
        </w:rPr>
        <w:t>“联合体”系指</w:t>
      </w:r>
      <w:r>
        <w:rPr>
          <w:rFonts w:ascii="宋体" w:hAnsi="宋体" w:hint="eastAsia"/>
          <w:szCs w:val="21"/>
          <w:lang w:eastAsia="zh-CN"/>
        </w:rPr>
        <w:t>由</w:t>
      </w:r>
      <w:r>
        <w:rPr>
          <w:rFonts w:ascii="宋体" w:hAnsi="宋体" w:hint="eastAsia"/>
          <w:szCs w:val="21"/>
        </w:rPr>
        <w:t>两个以上的自然人、法人或者</w:t>
      </w:r>
      <w:r>
        <w:rPr>
          <w:rFonts w:ascii="宋体" w:hAnsi="宋体" w:hint="eastAsia"/>
          <w:szCs w:val="21"/>
          <w:lang w:val="en-US" w:eastAsia="zh-CN"/>
        </w:rPr>
        <w:t>非法人</w:t>
      </w:r>
      <w:r>
        <w:rPr>
          <w:rFonts w:ascii="宋体" w:hAnsi="宋体" w:hint="eastAsia"/>
          <w:szCs w:val="21"/>
        </w:rPr>
        <w:t>组织组成，</w:t>
      </w:r>
      <w:r>
        <w:rPr>
          <w:rFonts w:ascii="宋体" w:hAnsi="宋体" w:hint="eastAsia"/>
          <w:szCs w:val="21"/>
          <w:lang w:eastAsia="zh-CN"/>
        </w:rPr>
        <w:t>以一个供应商的身份共同参加政府采购的主体</w:t>
      </w:r>
      <w:r>
        <w:rPr>
          <w:rFonts w:ascii="宋体" w:hAnsi="宋体" w:hint="eastAsia"/>
          <w:color w:val="000000"/>
          <w:szCs w:val="21"/>
          <w:highlight w:val="none"/>
          <w:lang w:eastAsia="zh-CN"/>
        </w:rPr>
        <w:t>。</w:t>
      </w:r>
      <w:r>
        <w:rPr>
          <w:rFonts w:ascii="宋体" w:hAnsi="宋体" w:hint="eastAsia"/>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ascii="宋体" w:hAnsi="宋体" w:hint="eastAsia"/>
          <w:color w:val="000000"/>
          <w:szCs w:val="21"/>
          <w:highlight w:val="none"/>
          <w:lang w:eastAsia="zh-CN"/>
        </w:rPr>
        <w:t>甲方</w:t>
      </w:r>
      <w:r>
        <w:rPr>
          <w:rFonts w:ascii="宋体" w:hAnsi="宋体" w:hint="eastAsia"/>
          <w:color w:val="000000"/>
          <w:szCs w:val="21"/>
          <w:highlight w:val="none"/>
        </w:rPr>
        <w:t>承担连带责任。联合体具体要求见【</w:t>
      </w:r>
      <w:r>
        <w:rPr>
          <w:rFonts w:ascii="宋体" w:hAnsi="宋体" w:hint="eastAsia"/>
          <w:b/>
          <w:bCs/>
          <w:color w:val="000000"/>
          <w:szCs w:val="21"/>
          <w:highlight w:val="none"/>
        </w:rPr>
        <w:t>政府采购合同专用条款</w:t>
      </w:r>
      <w:r>
        <w:rPr>
          <w:rFonts w:ascii="宋体" w:hAnsi="宋体" w:hint="eastAsia"/>
          <w:color w:val="000000"/>
          <w:szCs w:val="21"/>
          <w:highlight w:val="none"/>
        </w:rPr>
        <w:t>】。</w:t>
      </w:r>
    </w:p>
    <w:p>
      <w:pPr>
        <w:pStyle w:val="style0"/>
        <w:tabs>
          <w:tab w:val="left" w:leader="none" w:pos="570"/>
          <w:tab w:val="left" w:leader="none" w:pos="9240"/>
          <w:tab w:val="left" w:leader="none" w:pos="9555"/>
        </w:tabs>
        <w:adjustRightInd w:val="false"/>
        <w:snapToGrid w:val="false"/>
        <w:spacing w:before="0" w:lineRule="exact" w:line="400"/>
        <w:ind w:firstLine="420" w:firstLineChars="200"/>
        <w:jc w:val="left"/>
        <w:rPr>
          <w:rFonts w:ascii="宋体" w:hAnsi="宋体"/>
          <w:color w:val="000000"/>
          <w:szCs w:val="21"/>
          <w:highlight w:val="none"/>
        </w:rPr>
      </w:pPr>
      <w:r>
        <w:rPr>
          <w:rFonts w:ascii="宋体" w:hAnsi="宋体" w:hint="eastAsia"/>
          <w:color w:val="000000"/>
          <w:szCs w:val="21"/>
          <w:highlight w:val="none"/>
        </w:rPr>
        <w:t>（</w:t>
      </w:r>
      <w:r>
        <w:rPr>
          <w:rFonts w:ascii="宋体" w:hAnsi="宋体" w:hint="eastAsia"/>
          <w:color w:val="000000"/>
          <w:szCs w:val="21"/>
          <w:highlight w:val="none"/>
          <w:lang w:val="en-US" w:eastAsia="zh-CN"/>
        </w:rPr>
        <w:t>7</w:t>
      </w:r>
      <w:r>
        <w:rPr>
          <w:rFonts w:ascii="宋体" w:hAnsi="宋体" w:hint="eastAsia"/>
          <w:color w:val="000000"/>
          <w:szCs w:val="21"/>
          <w:highlight w:val="none"/>
        </w:rPr>
        <w:t>）其他术语解释，见【</w:t>
      </w:r>
      <w:r>
        <w:rPr>
          <w:rFonts w:ascii="宋体" w:hAnsi="宋体" w:hint="eastAsia"/>
          <w:b/>
          <w:bCs/>
          <w:color w:val="000000"/>
          <w:szCs w:val="21"/>
          <w:highlight w:val="none"/>
        </w:rPr>
        <w:t>政府采购合同专用条款</w:t>
      </w:r>
      <w:r>
        <w:rPr>
          <w:rFonts w:ascii="宋体" w:hAnsi="宋体" w:hint="eastAsia"/>
          <w:color w:val="000000"/>
          <w:szCs w:val="21"/>
          <w:highlight w:val="none"/>
        </w:rPr>
        <w:t>】。</w:t>
      </w:r>
    </w:p>
    <w:p>
      <w:pPr>
        <w:pStyle w:val="style0"/>
        <w:numPr>
          <w:ilvl w:val="0"/>
          <w:numId w:val="52"/>
        </w:numPr>
        <w:autoSpaceDE w:val="false"/>
        <w:autoSpaceDN w:val="false"/>
        <w:adjustRightInd w:val="false"/>
        <w:snapToGrid w:val="false"/>
        <w:spacing w:before="0" w:lineRule="exact" w:line="400"/>
        <w:jc w:val="left"/>
        <w:rPr>
          <w:rFonts w:ascii="宋体" w:hAnsi="宋体"/>
          <w:b/>
          <w:bCs/>
          <w:color w:val="000000"/>
          <w:sz w:val="24"/>
          <w:highlight w:val="none"/>
        </w:rPr>
      </w:pPr>
      <w:r>
        <w:rPr>
          <w:rFonts w:ascii="宋体" w:hAnsi="宋体" w:hint="eastAsia"/>
          <w:b/>
          <w:color w:val="000000"/>
          <w:sz w:val="24"/>
          <w:highlight w:val="none"/>
        </w:rPr>
        <w:t>合同标的及金额</w:t>
      </w:r>
    </w:p>
    <w:p>
      <w:pPr>
        <w:pStyle w:val="style0"/>
        <w:autoSpaceDE w:val="false"/>
        <w:autoSpaceDN w:val="false"/>
        <w:adjustRightInd w:val="false"/>
        <w:snapToGrid w:val="false"/>
        <w:spacing w:before="0" w:lineRule="exact" w:line="400"/>
        <w:ind w:firstLine="420" w:firstLineChars="200"/>
        <w:jc w:val="left"/>
        <w:rPr>
          <w:rFonts w:ascii="宋体" w:hAnsi="宋体"/>
          <w:b/>
          <w:bCs/>
          <w:i/>
          <w:iCs/>
          <w:color w:val="000000"/>
          <w:szCs w:val="21"/>
          <w:highlight w:val="none"/>
        </w:rPr>
      </w:pPr>
      <w:r>
        <w:rPr>
          <w:rFonts w:ascii="宋体" w:hAnsi="宋体" w:hint="eastAsia"/>
          <w:color w:val="000000"/>
          <w:szCs w:val="21"/>
          <w:highlight w:val="none"/>
          <w:lang w:eastAsia="zh-CN"/>
        </w:rPr>
        <w:t>2</w:t>
      </w:r>
      <w:r>
        <w:rPr>
          <w:rFonts w:ascii="宋体" w:hAnsi="宋体" w:hint="eastAsia"/>
          <w:color w:val="000000"/>
          <w:szCs w:val="21"/>
          <w:highlight w:val="none"/>
        </w:rPr>
        <w:t>.1 合同标的及金额应与中标（成交）结果一致。乙方为履行本合同而发生的所有费用均应包含在合同</w:t>
      </w:r>
      <w:r>
        <w:rPr>
          <w:rFonts w:ascii="宋体" w:hAnsi="宋体" w:hint="eastAsia"/>
          <w:color w:val="000000"/>
          <w:szCs w:val="21"/>
          <w:highlight w:val="none"/>
          <w:lang w:eastAsia="zh-CN"/>
        </w:rPr>
        <w:t>价款</w:t>
      </w:r>
      <w:r>
        <w:rPr>
          <w:rFonts w:ascii="宋体" w:hAnsi="宋体" w:hint="eastAsia"/>
          <w:color w:val="000000"/>
          <w:szCs w:val="21"/>
          <w:highlight w:val="none"/>
        </w:rPr>
        <w:t>中，甲方不再另行支付</w:t>
      </w:r>
      <w:r>
        <w:rPr>
          <w:rFonts w:ascii="宋体" w:hAnsi="宋体" w:hint="default"/>
          <w:color w:val="000000"/>
          <w:szCs w:val="21"/>
          <w:highlight w:val="none"/>
        </w:rPr>
        <w:t>其他</w:t>
      </w:r>
      <w:r>
        <w:rPr>
          <w:rFonts w:ascii="宋体" w:hAnsi="宋体" w:hint="eastAsia"/>
          <w:color w:val="000000"/>
          <w:szCs w:val="21"/>
          <w:highlight w:val="none"/>
        </w:rPr>
        <w:t>任何费用。</w:t>
      </w:r>
    </w:p>
    <w:p>
      <w:pPr>
        <w:pStyle w:val="style0"/>
        <w:adjustRightInd w:val="false"/>
        <w:snapToGrid w:val="false"/>
        <w:spacing w:before="0" w:lineRule="exact" w:line="400"/>
        <w:jc w:val="left"/>
        <w:rPr>
          <w:rFonts w:ascii="宋体" w:hAnsi="宋体"/>
          <w:b/>
          <w:color w:val="000000"/>
          <w:sz w:val="24"/>
          <w:highlight w:val="none"/>
        </w:rPr>
      </w:pPr>
      <w:r>
        <w:rPr>
          <w:rFonts w:ascii="宋体" w:hAnsi="宋体" w:hint="eastAsia"/>
          <w:b/>
          <w:color w:val="000000"/>
          <w:sz w:val="24"/>
          <w:highlight w:val="none"/>
          <w:lang w:eastAsia="zh-CN"/>
        </w:rPr>
        <w:t>3</w:t>
      </w:r>
      <w:r>
        <w:rPr>
          <w:rFonts w:ascii="宋体" w:hAnsi="宋体" w:hint="eastAsia"/>
          <w:b/>
          <w:color w:val="000000"/>
          <w:sz w:val="24"/>
          <w:highlight w:val="none"/>
          <w:lang w:val="en-US" w:eastAsia="zh-CN"/>
        </w:rPr>
        <w:t xml:space="preserve">. </w:t>
      </w:r>
      <w:r>
        <w:rPr>
          <w:rFonts w:ascii="宋体" w:hAnsi="宋体" w:hint="eastAsia"/>
          <w:b/>
          <w:color w:val="000000"/>
          <w:sz w:val="24"/>
          <w:highlight w:val="none"/>
        </w:rPr>
        <w:t>履行合同的时间、地点和方式</w:t>
      </w:r>
    </w:p>
    <w:p>
      <w:pPr>
        <w:pStyle w:val="style0"/>
        <w:autoSpaceDE w:val="false"/>
        <w:autoSpaceDN w:val="false"/>
        <w:adjustRightInd w:val="false"/>
        <w:snapToGrid w:val="false"/>
        <w:spacing w:before="0" w:lineRule="exact" w:line="400"/>
        <w:ind w:firstLine="420" w:firstLineChars="200"/>
        <w:jc w:val="left"/>
        <w:rPr>
          <w:rFonts w:ascii="宋体" w:hAnsi="宋体"/>
          <w:color w:val="000000"/>
          <w:szCs w:val="21"/>
          <w:highlight w:val="none"/>
        </w:rPr>
      </w:pPr>
      <w:r>
        <w:rPr>
          <w:rFonts w:ascii="宋体" w:hAnsi="宋体" w:hint="eastAsia"/>
          <w:color w:val="000000"/>
          <w:szCs w:val="21"/>
          <w:highlight w:val="none"/>
          <w:lang w:eastAsia="zh-CN"/>
        </w:rPr>
        <w:t>3</w:t>
      </w:r>
      <w:r>
        <w:rPr>
          <w:rFonts w:ascii="宋体" w:hAnsi="宋体" w:hint="eastAsia"/>
          <w:color w:val="000000"/>
          <w:szCs w:val="21"/>
          <w:highlight w:val="none"/>
        </w:rPr>
        <w:t xml:space="preserve">.1 </w:t>
      </w:r>
      <w:r>
        <w:rPr>
          <w:rFonts w:ascii="宋体" w:cs="宋体" w:eastAsia="宋体" w:hAnsi="宋体" w:hint="eastAsia"/>
          <w:szCs w:val="21"/>
        </w:rPr>
        <w:t>乙方应当在约定的时间、地点</w:t>
      </w:r>
      <w:r>
        <w:rPr>
          <w:rFonts w:ascii="宋体" w:cs="宋体" w:hAnsi="宋体" w:hint="eastAsia"/>
          <w:szCs w:val="21"/>
          <w:lang w:eastAsia="zh-CN"/>
        </w:rPr>
        <w:t>，按照约定</w:t>
      </w:r>
      <w:r>
        <w:rPr>
          <w:rFonts w:ascii="宋体" w:cs="宋体" w:eastAsia="宋体" w:hAnsi="宋体" w:hint="eastAsia"/>
          <w:szCs w:val="21"/>
        </w:rPr>
        <w:t>方式履行合同。</w:t>
      </w:r>
    </w:p>
    <w:p>
      <w:pPr>
        <w:pStyle w:val="style0"/>
        <w:autoSpaceDE w:val="false"/>
        <w:autoSpaceDN w:val="false"/>
        <w:adjustRightInd w:val="false"/>
        <w:snapToGrid w:val="false"/>
        <w:spacing w:before="0" w:lineRule="exact" w:line="400"/>
        <w:jc w:val="left"/>
        <w:rPr>
          <w:rFonts w:ascii="宋体" w:hAnsi="宋体"/>
          <w:b/>
          <w:bCs/>
          <w:color w:val="000000"/>
          <w:sz w:val="24"/>
          <w:highlight w:val="none"/>
        </w:rPr>
      </w:pPr>
      <w:r>
        <w:rPr>
          <w:rFonts w:ascii="宋体" w:hAnsi="宋体" w:hint="eastAsia"/>
          <w:b/>
          <w:bCs/>
          <w:color w:val="000000"/>
          <w:sz w:val="24"/>
          <w:highlight w:val="none"/>
          <w:lang w:eastAsia="zh-CN"/>
        </w:rPr>
        <w:t>4</w:t>
      </w:r>
      <w:r>
        <w:rPr>
          <w:rFonts w:ascii="宋体" w:hAnsi="宋体" w:hint="eastAsia"/>
          <w:b/>
          <w:bCs/>
          <w:color w:val="000000"/>
          <w:sz w:val="24"/>
          <w:highlight w:val="none"/>
          <w:lang w:val="en-US" w:eastAsia="zh-CN"/>
        </w:rPr>
        <w:t xml:space="preserve">. </w:t>
      </w:r>
      <w:r>
        <w:rPr>
          <w:rFonts w:ascii="宋体" w:hAnsi="宋体" w:hint="eastAsia"/>
          <w:b/>
          <w:bCs/>
          <w:color w:val="000000"/>
          <w:sz w:val="24"/>
          <w:highlight w:val="none"/>
        </w:rPr>
        <w:t>甲方的权利和义务</w:t>
      </w:r>
    </w:p>
    <w:p>
      <w:pPr>
        <w:pStyle w:val="style0"/>
        <w:autoSpaceDE w:val="false"/>
        <w:autoSpaceDN w:val="false"/>
        <w:adjustRightInd w:val="false"/>
        <w:snapToGrid w:val="false"/>
        <w:spacing w:before="0" w:lineRule="exact" w:line="400"/>
        <w:ind w:firstLine="420" w:firstLineChars="200"/>
        <w:jc w:val="left"/>
        <w:rPr>
          <w:rFonts w:ascii="宋体" w:hAnsi="宋体"/>
          <w:color w:val="000000"/>
          <w:szCs w:val="21"/>
          <w:highlight w:val="none"/>
        </w:rPr>
      </w:pPr>
      <w:r>
        <w:rPr>
          <w:rFonts w:ascii="宋体" w:hAnsi="宋体" w:hint="eastAsia"/>
          <w:color w:val="000000"/>
          <w:szCs w:val="21"/>
          <w:highlight w:val="none"/>
          <w:lang w:eastAsia="zh-CN"/>
        </w:rPr>
        <w:t>4</w:t>
      </w:r>
      <w:r>
        <w:rPr>
          <w:rFonts w:ascii="宋体" w:hAnsi="宋体" w:hint="eastAsia"/>
          <w:color w:val="000000"/>
          <w:szCs w:val="21"/>
          <w:highlight w:val="none"/>
        </w:rPr>
        <w:t>.1</w:t>
      </w:r>
      <w:r>
        <w:rPr>
          <w:rFonts w:ascii="宋体" w:hAnsi="宋体"/>
          <w:color w:val="000000"/>
          <w:szCs w:val="21"/>
          <w:highlight w:val="none"/>
        </w:rPr>
        <w:t xml:space="preserve"> 签署合同后，甲方</w:t>
      </w:r>
      <w:r>
        <w:rPr>
          <w:rFonts w:ascii="宋体" w:hAnsi="宋体" w:hint="eastAsia"/>
          <w:color w:val="000000"/>
          <w:szCs w:val="21"/>
          <w:highlight w:val="none"/>
          <w:lang w:eastAsia="zh-CN"/>
        </w:rPr>
        <w:t>应</w:t>
      </w:r>
      <w:r>
        <w:rPr>
          <w:rFonts w:ascii="宋体" w:hAnsi="宋体"/>
          <w:color w:val="000000"/>
          <w:szCs w:val="21"/>
          <w:highlight w:val="none"/>
        </w:rPr>
        <w:t>确定</w:t>
      </w:r>
      <w:r>
        <w:rPr>
          <w:rFonts w:ascii="宋体" w:hAnsi="宋体" w:hint="eastAsia"/>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ascii="宋体" w:hAnsi="宋体" w:hint="eastAsia"/>
          <w:color w:val="000000"/>
          <w:szCs w:val="21"/>
          <w:highlight w:val="none"/>
        </w:rPr>
        <w:t>甲方有权对乙方的履约行为进行检查，并</w:t>
      </w:r>
      <w:r>
        <w:rPr>
          <w:rFonts w:ascii="宋体" w:hAnsi="宋体"/>
          <w:color w:val="000000"/>
          <w:szCs w:val="21"/>
          <w:highlight w:val="none"/>
        </w:rPr>
        <w:t>及时确认乙方提交的事项</w:t>
      </w:r>
      <w:r>
        <w:rPr>
          <w:rFonts w:ascii="宋体" w:hAnsi="宋体" w:hint="eastAsia"/>
          <w:color w:val="000000"/>
          <w:szCs w:val="21"/>
          <w:highlight w:val="none"/>
        </w:rPr>
        <w:t>。甲方应当</w:t>
      </w:r>
      <w:r>
        <w:rPr>
          <w:rFonts w:ascii="宋体" w:hAnsi="宋体"/>
          <w:color w:val="000000"/>
          <w:szCs w:val="21"/>
          <w:highlight w:val="none"/>
        </w:rPr>
        <w:t>配合乙方完成</w:t>
      </w:r>
      <w:r>
        <w:rPr>
          <w:rFonts w:ascii="宋体" w:hAnsi="宋体" w:hint="eastAsia"/>
          <w:color w:val="000000"/>
          <w:szCs w:val="21"/>
          <w:highlight w:val="none"/>
        </w:rPr>
        <w:t>相关项目</w:t>
      </w:r>
      <w:r>
        <w:rPr>
          <w:rFonts w:ascii="宋体" w:hAnsi="宋体"/>
          <w:color w:val="000000"/>
          <w:szCs w:val="21"/>
          <w:highlight w:val="none"/>
        </w:rPr>
        <w:t>实施工作。</w:t>
      </w:r>
    </w:p>
    <w:p>
      <w:pPr>
        <w:pStyle w:val="style0"/>
        <w:autoSpaceDE w:val="false"/>
        <w:autoSpaceDN w:val="false"/>
        <w:adjustRightInd w:val="false"/>
        <w:snapToGrid w:val="false"/>
        <w:spacing w:before="0" w:lineRule="exact" w:line="400"/>
        <w:ind w:firstLine="420" w:firstLineChars="200"/>
        <w:jc w:val="left"/>
        <w:rPr>
          <w:rFonts w:ascii="宋体" w:hAnsi="宋体"/>
          <w:color w:val="000000"/>
          <w:szCs w:val="21"/>
          <w:highlight w:val="none"/>
        </w:rPr>
      </w:pPr>
      <w:r>
        <w:rPr>
          <w:rFonts w:ascii="宋体" w:hAnsi="宋体" w:hint="eastAsia"/>
          <w:color w:val="000000"/>
          <w:szCs w:val="21"/>
          <w:highlight w:val="none"/>
          <w:lang w:eastAsia="zh-CN"/>
        </w:rPr>
        <w:t>4</w:t>
      </w:r>
      <w:r>
        <w:rPr>
          <w:rFonts w:ascii="宋体" w:hAnsi="宋体" w:hint="eastAsia"/>
          <w:color w:val="000000"/>
          <w:szCs w:val="21"/>
          <w:highlight w:val="none"/>
        </w:rPr>
        <w:t xml:space="preserve">.2 </w:t>
      </w:r>
      <w:r>
        <w:rPr>
          <w:rFonts w:ascii="宋体" w:hAnsi="宋体"/>
          <w:color w:val="000000"/>
          <w:szCs w:val="21"/>
          <w:highlight w:val="none"/>
        </w:rPr>
        <w:t>甲方有权要求乙方按时提交各阶段有关</w:t>
      </w:r>
      <w:r>
        <w:rPr>
          <w:rFonts w:ascii="宋体" w:hAnsi="宋体" w:hint="eastAsia"/>
          <w:color w:val="000000"/>
          <w:szCs w:val="21"/>
          <w:highlight w:val="none"/>
        </w:rPr>
        <w:t>安排计划</w:t>
      </w:r>
      <w:r>
        <w:rPr>
          <w:rFonts w:ascii="宋体" w:hAnsi="宋体"/>
          <w:color w:val="000000"/>
          <w:szCs w:val="21"/>
          <w:highlight w:val="none"/>
        </w:rPr>
        <w:t>，并有权</w:t>
      </w:r>
      <w:r>
        <w:rPr>
          <w:rFonts w:ascii="宋体" w:hAnsi="宋体" w:hint="eastAsia"/>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ascii="宋体" w:hAnsi="宋体" w:hint="eastAsia"/>
          <w:color w:val="000000"/>
          <w:szCs w:val="21"/>
          <w:highlight w:val="none"/>
        </w:rPr>
        <w:t>更</w:t>
      </w:r>
      <w:r>
        <w:rPr>
          <w:rFonts w:ascii="宋体" w:hAnsi="宋体"/>
          <w:color w:val="000000"/>
          <w:szCs w:val="21"/>
          <w:highlight w:val="none"/>
        </w:rPr>
        <w:t>换不符合要求的</w:t>
      </w:r>
      <w:r>
        <w:rPr>
          <w:rFonts w:ascii="宋体" w:hAnsi="宋体" w:hint="eastAsia"/>
          <w:color w:val="000000"/>
          <w:szCs w:val="21"/>
          <w:highlight w:val="none"/>
        </w:rPr>
        <w:t>货物</w:t>
      </w:r>
      <w:r>
        <w:rPr>
          <w:rFonts w:ascii="宋体" w:hAnsi="宋体"/>
          <w:color w:val="000000"/>
          <w:szCs w:val="21"/>
          <w:highlight w:val="none"/>
        </w:rPr>
        <w:t>。</w:t>
      </w:r>
    </w:p>
    <w:p>
      <w:pPr>
        <w:pStyle w:val="style0"/>
        <w:autoSpaceDE w:val="false"/>
        <w:autoSpaceDN w:val="false"/>
        <w:adjustRightInd w:val="false"/>
        <w:snapToGrid w:val="false"/>
        <w:spacing w:before="0" w:lineRule="exact" w:line="400"/>
        <w:ind w:firstLine="420" w:firstLineChars="200"/>
        <w:jc w:val="left"/>
        <w:rPr>
          <w:rFonts w:ascii="宋体" w:hAnsi="宋体" w:hint="eastAsia"/>
          <w:color w:val="000000"/>
          <w:szCs w:val="21"/>
          <w:highlight w:val="none"/>
        </w:rPr>
      </w:pPr>
      <w:r>
        <w:rPr>
          <w:rFonts w:ascii="宋体" w:hAnsi="宋体" w:hint="eastAsia"/>
          <w:color w:val="000000"/>
          <w:szCs w:val="21"/>
          <w:highlight w:val="none"/>
          <w:lang w:eastAsia="zh-CN"/>
        </w:rPr>
        <w:t>4</w:t>
      </w:r>
      <w:r>
        <w:rPr>
          <w:rFonts w:ascii="宋体" w:hAnsi="宋体" w:hint="eastAsia"/>
          <w:color w:val="000000"/>
          <w:szCs w:val="21"/>
          <w:highlight w:val="none"/>
        </w:rPr>
        <w:t>.</w:t>
      </w:r>
      <w:r>
        <w:rPr>
          <w:rFonts w:ascii="宋体" w:hAnsi="宋体"/>
          <w:color w:val="000000"/>
          <w:szCs w:val="21"/>
          <w:highlight w:val="none"/>
        </w:rPr>
        <w:t>3</w:t>
      </w:r>
      <w:r>
        <w:rPr>
          <w:rFonts w:ascii="宋体" w:hAnsi="宋体" w:hint="eastAsia"/>
          <w:color w:val="000000"/>
          <w:szCs w:val="21"/>
          <w:highlight w:val="none"/>
        </w:rPr>
        <w:t xml:space="preserve"> </w:t>
      </w:r>
      <w:r>
        <w:rPr>
          <w:rFonts w:ascii="宋体" w:hAnsi="宋体"/>
          <w:color w:val="000000"/>
          <w:szCs w:val="21"/>
          <w:highlight w:val="none"/>
        </w:rPr>
        <w:t>甲方</w:t>
      </w:r>
      <w:r>
        <w:rPr>
          <w:rFonts w:ascii="宋体" w:hAnsi="宋体" w:hint="eastAsia"/>
          <w:color w:val="000000"/>
          <w:szCs w:val="21"/>
          <w:highlight w:val="none"/>
        </w:rPr>
        <w:t>有权要求乙方对缺陷部分予以修复，并按合同约定享有货物保修及其他合同约定的权利。</w:t>
      </w:r>
    </w:p>
    <w:p>
      <w:pPr>
        <w:pStyle w:val="style0"/>
        <w:snapToGrid w:val="false"/>
        <w:spacing w:lineRule="exact" w:line="400"/>
        <w:ind w:firstLine="420" w:firstLineChars="200"/>
        <w:rPr>
          <w:rFonts w:eastAsia="华文楷体" w:hint="eastAsia"/>
          <w:lang w:val="en-US" w:eastAsia="zh-CN"/>
        </w:rPr>
      </w:pPr>
      <w:r>
        <w:rPr>
          <w:rFonts w:ascii="宋体" w:hAnsi="宋体" w:hint="default"/>
          <w:color w:val="000000"/>
          <w:szCs w:val="21"/>
          <w:highlight w:val="none"/>
          <w:lang w:val="en-US" w:eastAsia="zh-CN"/>
        </w:rPr>
        <w:t>4.4 甲方应当按照合同约定及时对交付的货物进行验收</w:t>
      </w:r>
      <w:r>
        <w:rPr>
          <w:rFonts w:ascii="宋体" w:hAnsi="宋体" w:hint="eastAsia"/>
          <w:color w:val="000000"/>
          <w:szCs w:val="21"/>
          <w:highlight w:val="none"/>
          <w:lang w:val="en-US" w:eastAsia="zh-CN"/>
        </w:rPr>
        <w:t>，</w:t>
      </w:r>
      <w:r>
        <w:rPr>
          <w:rFonts w:ascii="宋体" w:cs="宋体" w:hAnsi="宋体" w:hint="eastAsia"/>
          <w:b w:val="false"/>
          <w:bCs w:val="false"/>
          <w:szCs w:val="21"/>
          <w:highlight w:val="none"/>
          <w:lang w:eastAsia="zh-CN"/>
        </w:rPr>
        <w:t>未</w:t>
      </w:r>
      <w:r>
        <w:rPr>
          <w:rFonts w:ascii="宋体" w:hAnsi="宋体" w:hint="eastAsia"/>
          <w:color w:val="000000"/>
          <w:szCs w:val="21"/>
          <w:highlight w:val="none"/>
          <w:lang w:val="en-US" w:eastAsia="zh-CN"/>
        </w:rPr>
        <w:t>在</w:t>
      </w:r>
      <w:r>
        <w:rPr>
          <w:rFonts w:ascii="宋体" w:cs="宋体" w:eastAsia="宋体" w:hAnsi="宋体" w:hint="eastAsia"/>
          <w:b/>
          <w:bCs/>
          <w:szCs w:val="21"/>
          <w:highlight w:val="none"/>
        </w:rPr>
        <w:t>【政府采购合同专用条款】</w:t>
      </w:r>
      <w:r>
        <w:rPr>
          <w:rFonts w:ascii="宋体" w:cs="宋体" w:hAnsi="宋体" w:hint="eastAsia"/>
          <w:b w:val="false"/>
          <w:bCs w:val="false"/>
          <w:szCs w:val="21"/>
          <w:highlight w:val="none"/>
          <w:lang w:eastAsia="zh-CN"/>
        </w:rPr>
        <w:t>约定的期限内对乙方履约提出任何异议或者向乙方作出任何说明的，</w:t>
      </w:r>
      <w:r>
        <w:rPr>
          <w:rFonts w:ascii="宋体" w:hAnsi="宋体" w:hint="eastAsia"/>
          <w:color w:val="000000"/>
          <w:szCs w:val="21"/>
          <w:highlight w:val="none"/>
          <w:lang w:val="en-US" w:eastAsia="zh-CN"/>
        </w:rPr>
        <w:t>视为验收通过。</w:t>
      </w:r>
    </w:p>
    <w:p>
      <w:pPr>
        <w:pStyle w:val="style0"/>
        <w:autoSpaceDE w:val="false"/>
        <w:autoSpaceDN w:val="false"/>
        <w:adjustRightInd w:val="false"/>
        <w:snapToGrid w:val="false"/>
        <w:spacing w:lineRule="exact" w:line="400"/>
        <w:ind w:firstLine="420" w:firstLineChars="200"/>
        <w:jc w:val="left"/>
        <w:rPr>
          <w:rFonts w:ascii="宋体" w:hAnsi="宋体" w:hint="eastAsia"/>
          <w:color w:val="000000"/>
          <w:szCs w:val="21"/>
          <w:highlight w:val="none"/>
        </w:rPr>
      </w:pPr>
      <w:r>
        <w:rPr>
          <w:rFonts w:ascii="宋体" w:hAnsi="宋体" w:hint="default"/>
          <w:color w:val="000000"/>
          <w:szCs w:val="21"/>
          <w:highlight w:val="none"/>
          <w:lang w:eastAsia="zh-CN"/>
        </w:rPr>
        <w:t>4</w:t>
      </w:r>
      <w:r>
        <w:rPr>
          <w:rFonts w:ascii="宋体" w:hAnsi="宋体" w:hint="eastAsia"/>
          <w:color w:val="000000"/>
          <w:szCs w:val="21"/>
          <w:highlight w:val="none"/>
        </w:rPr>
        <w:t>.</w:t>
      </w:r>
      <w:r>
        <w:rPr>
          <w:rFonts w:ascii="宋体" w:hAnsi="宋体" w:hint="default"/>
          <w:color w:val="000000"/>
          <w:szCs w:val="21"/>
          <w:highlight w:val="none"/>
          <w:lang w:val="en-US" w:eastAsia="zh-CN"/>
        </w:rPr>
        <w:t>5</w:t>
      </w:r>
      <w:r>
        <w:rPr>
          <w:rFonts w:ascii="宋体" w:hAnsi="宋体"/>
          <w:color w:val="000000"/>
          <w:szCs w:val="21"/>
          <w:highlight w:val="none"/>
        </w:rPr>
        <w:t xml:space="preserve"> </w:t>
      </w:r>
      <w:r>
        <w:rPr>
          <w:rFonts w:ascii="宋体" w:hAnsi="宋体" w:hint="eastAsia"/>
          <w:color w:val="000000"/>
          <w:szCs w:val="21"/>
          <w:highlight w:val="none"/>
        </w:rPr>
        <w:t>甲方应当根据合同约定</w:t>
      </w:r>
      <w:r>
        <w:rPr>
          <w:rFonts w:ascii="宋体" w:hAnsi="宋体" w:hint="eastAsia"/>
          <w:color w:val="000000"/>
          <w:szCs w:val="21"/>
          <w:highlight w:val="none"/>
          <w:lang w:eastAsia="zh-CN"/>
        </w:rPr>
        <w:t>及</w:t>
      </w:r>
      <w:r>
        <w:rPr>
          <w:rFonts w:ascii="宋体" w:hAnsi="宋体" w:hint="eastAsia"/>
          <w:color w:val="000000"/>
          <w:szCs w:val="21"/>
          <w:highlight w:val="none"/>
        </w:rPr>
        <w:t>时向乙方支付</w:t>
      </w:r>
      <w:r>
        <w:rPr>
          <w:rFonts w:ascii="宋体" w:hAnsi="宋体" w:hint="eastAsia"/>
          <w:color w:val="000000"/>
          <w:szCs w:val="21"/>
          <w:highlight w:val="none"/>
          <w:lang w:eastAsia="zh-CN"/>
        </w:rPr>
        <w:t>合同价款</w:t>
      </w:r>
      <w:r>
        <w:rPr>
          <w:rFonts w:ascii="宋体" w:hAnsi="宋体" w:hint="default"/>
          <w:color w:val="000000"/>
          <w:szCs w:val="21"/>
          <w:highlight w:val="none"/>
          <w:lang w:eastAsia="zh-CN"/>
        </w:rPr>
        <w:t>，不得以内部人员变更、履行内部付款流程等为由，拒绝或迟延支付。</w:t>
      </w:r>
    </w:p>
    <w:p>
      <w:pPr>
        <w:pStyle w:val="style0"/>
        <w:autoSpaceDE w:val="false"/>
        <w:autoSpaceDN w:val="false"/>
        <w:adjustRightInd w:val="false"/>
        <w:snapToGrid w:val="false"/>
        <w:spacing w:before="0" w:lineRule="exact" w:line="400"/>
        <w:ind w:firstLine="420" w:firstLineChars="200"/>
        <w:jc w:val="left"/>
        <w:rPr>
          <w:rFonts w:ascii="宋体" w:hAnsi="宋体"/>
          <w:color w:val="000000"/>
          <w:szCs w:val="21"/>
          <w:highlight w:val="none"/>
        </w:rPr>
      </w:pPr>
      <w:r>
        <w:rPr>
          <w:rFonts w:ascii="宋体" w:hAnsi="宋体" w:hint="eastAsia"/>
          <w:color w:val="000000"/>
          <w:szCs w:val="21"/>
          <w:highlight w:val="none"/>
          <w:lang w:eastAsia="zh-CN"/>
        </w:rPr>
        <w:t>4</w:t>
      </w:r>
      <w:r>
        <w:rPr>
          <w:rFonts w:ascii="宋体" w:hAnsi="宋体" w:hint="eastAsia"/>
          <w:color w:val="000000"/>
          <w:szCs w:val="21"/>
          <w:highlight w:val="none"/>
        </w:rPr>
        <w:t>.</w:t>
      </w:r>
      <w:r>
        <w:rPr>
          <w:rFonts w:ascii="宋体" w:hAnsi="宋体" w:hint="eastAsia"/>
          <w:color w:val="000000"/>
          <w:szCs w:val="21"/>
          <w:highlight w:val="none"/>
          <w:lang w:val="en-US" w:eastAsia="zh-CN"/>
        </w:rPr>
        <w:t>6</w:t>
      </w:r>
      <w:r>
        <w:rPr>
          <w:rFonts w:ascii="宋体" w:hAnsi="宋体"/>
          <w:color w:val="000000"/>
          <w:szCs w:val="21"/>
          <w:highlight w:val="none"/>
        </w:rPr>
        <w:t xml:space="preserve"> </w:t>
      </w:r>
      <w:r>
        <w:rPr>
          <w:rFonts w:ascii="宋体" w:hAnsi="宋体" w:hint="eastAsia"/>
          <w:color w:val="000000"/>
          <w:szCs w:val="21"/>
          <w:highlight w:val="none"/>
        </w:rPr>
        <w:t>国家法律法规规定</w:t>
      </w:r>
      <w:r>
        <w:rPr>
          <w:rFonts w:ascii="宋体" w:hAnsi="宋体" w:hint="eastAsia"/>
          <w:color w:val="000000"/>
          <w:szCs w:val="21"/>
          <w:highlight w:val="none"/>
          <w:lang w:eastAsia="zh-CN"/>
        </w:rPr>
        <w:t>及</w:t>
      </w:r>
      <w:r>
        <w:rPr>
          <w:rFonts w:ascii="宋体" w:cs="宋体" w:eastAsia="宋体" w:hAnsi="宋体" w:hint="eastAsia"/>
          <w:b/>
          <w:bCs/>
          <w:szCs w:val="21"/>
          <w:highlight w:val="none"/>
        </w:rPr>
        <w:t>【政府采购合同专用条款】</w:t>
      </w:r>
      <w:r>
        <w:rPr>
          <w:rFonts w:ascii="宋体" w:hAnsi="宋体" w:hint="eastAsia"/>
          <w:color w:val="000000"/>
          <w:szCs w:val="21"/>
          <w:highlight w:val="none"/>
          <w:lang w:eastAsia="zh-CN"/>
        </w:rPr>
        <w:t>约定应</w:t>
      </w:r>
      <w:r>
        <w:rPr>
          <w:rFonts w:ascii="宋体" w:hAnsi="宋体" w:hint="eastAsia"/>
          <w:color w:val="000000"/>
          <w:szCs w:val="21"/>
          <w:highlight w:val="none"/>
        </w:rPr>
        <w:t>由甲方承担的其他义务和责任。</w:t>
      </w:r>
    </w:p>
    <w:p>
      <w:pPr>
        <w:pStyle w:val="style0"/>
        <w:autoSpaceDE w:val="false"/>
        <w:autoSpaceDN w:val="false"/>
        <w:adjustRightInd w:val="false"/>
        <w:snapToGrid w:val="false"/>
        <w:spacing w:before="0" w:lineRule="exact" w:line="400"/>
        <w:jc w:val="left"/>
        <w:rPr>
          <w:rFonts w:ascii="宋体" w:hAnsi="宋体"/>
          <w:b/>
          <w:bCs/>
          <w:color w:val="000000"/>
          <w:sz w:val="24"/>
          <w:highlight w:val="none"/>
        </w:rPr>
      </w:pPr>
      <w:r>
        <w:rPr>
          <w:rFonts w:ascii="宋体" w:hAnsi="宋体" w:hint="eastAsia"/>
          <w:b/>
          <w:bCs/>
          <w:color w:val="000000"/>
          <w:sz w:val="24"/>
          <w:highlight w:val="none"/>
          <w:lang w:eastAsia="zh-CN"/>
        </w:rPr>
        <w:t>5</w:t>
      </w:r>
      <w:r>
        <w:rPr>
          <w:rFonts w:ascii="宋体" w:hAnsi="宋体" w:hint="eastAsia"/>
          <w:b/>
          <w:bCs/>
          <w:color w:val="000000"/>
          <w:sz w:val="24"/>
          <w:highlight w:val="none"/>
          <w:lang w:val="en-US" w:eastAsia="zh-CN"/>
        </w:rPr>
        <w:t xml:space="preserve">. </w:t>
      </w:r>
      <w:r>
        <w:rPr>
          <w:rFonts w:ascii="宋体" w:hAnsi="宋体" w:hint="eastAsia"/>
          <w:b/>
          <w:bCs/>
          <w:color w:val="000000"/>
          <w:sz w:val="24"/>
          <w:highlight w:val="none"/>
        </w:rPr>
        <w:t>乙方的权利和义务</w:t>
      </w:r>
    </w:p>
    <w:p>
      <w:pPr>
        <w:pStyle w:val="style0"/>
        <w:autoSpaceDE w:val="false"/>
        <w:autoSpaceDN w:val="false"/>
        <w:adjustRightInd w:val="false"/>
        <w:snapToGrid w:val="false"/>
        <w:spacing w:before="0" w:lineRule="exact" w:line="400"/>
        <w:ind w:firstLine="420" w:firstLineChars="200"/>
        <w:jc w:val="left"/>
        <w:rPr>
          <w:rFonts w:ascii="宋体" w:hAnsi="宋体"/>
          <w:color w:val="000000"/>
          <w:szCs w:val="21"/>
          <w:highlight w:val="none"/>
        </w:rPr>
      </w:pPr>
      <w:r>
        <w:rPr>
          <w:rFonts w:ascii="宋体" w:hAnsi="宋体" w:hint="eastAsia"/>
          <w:color w:val="000000"/>
          <w:szCs w:val="21"/>
          <w:highlight w:val="none"/>
          <w:lang w:eastAsia="zh-CN"/>
        </w:rPr>
        <w:t>5</w:t>
      </w:r>
      <w:r>
        <w:rPr>
          <w:rFonts w:ascii="宋体" w:hAnsi="宋体" w:hint="eastAsia"/>
          <w:color w:val="000000"/>
          <w:szCs w:val="21"/>
          <w:highlight w:val="none"/>
        </w:rPr>
        <w:t xml:space="preserve">.1 </w:t>
      </w:r>
      <w:r>
        <w:rPr>
          <w:rFonts w:ascii="宋体" w:hAnsi="宋体"/>
          <w:color w:val="000000"/>
          <w:szCs w:val="21"/>
          <w:highlight w:val="none"/>
        </w:rPr>
        <w:t>签署合同后，乙方</w:t>
      </w:r>
      <w:r>
        <w:rPr>
          <w:rFonts w:ascii="宋体" w:hAnsi="宋体" w:hint="eastAsia"/>
          <w:color w:val="000000"/>
          <w:szCs w:val="21"/>
          <w:highlight w:val="none"/>
          <w:lang w:eastAsia="zh-CN"/>
        </w:rPr>
        <w:t>应</w:t>
      </w:r>
      <w:r>
        <w:rPr>
          <w:rFonts w:ascii="宋体" w:hAnsi="宋体"/>
          <w:color w:val="000000"/>
          <w:szCs w:val="21"/>
          <w:highlight w:val="none"/>
        </w:rPr>
        <w:t>确定</w:t>
      </w:r>
      <w:r>
        <w:rPr>
          <w:rFonts w:ascii="宋体" w:hAnsi="宋体" w:hint="eastAsia"/>
          <w:color w:val="000000"/>
          <w:szCs w:val="21"/>
          <w:highlight w:val="none"/>
          <w:lang w:val="en-US" w:eastAsia="zh-CN"/>
        </w:rPr>
        <w:t>项目负责人（或项目联系人）</w:t>
      </w:r>
      <w:r>
        <w:rPr>
          <w:rFonts w:ascii="宋体" w:hAnsi="宋体"/>
          <w:color w:val="000000"/>
          <w:szCs w:val="21"/>
          <w:highlight w:val="none"/>
        </w:rPr>
        <w:t>，负责与本合同有关的事务。</w:t>
      </w:r>
    </w:p>
    <w:p>
      <w:pPr>
        <w:pStyle w:val="style0"/>
        <w:autoSpaceDE w:val="false"/>
        <w:autoSpaceDN w:val="false"/>
        <w:adjustRightInd w:val="false"/>
        <w:snapToGrid w:val="false"/>
        <w:spacing w:before="0" w:lineRule="exact" w:line="400"/>
        <w:ind w:firstLine="420" w:firstLineChars="200"/>
        <w:jc w:val="left"/>
        <w:rPr>
          <w:rFonts w:ascii="宋体" w:hAnsi="宋体"/>
          <w:color w:val="000000"/>
          <w:szCs w:val="21"/>
          <w:highlight w:val="none"/>
        </w:rPr>
      </w:pPr>
      <w:r>
        <w:rPr>
          <w:rFonts w:ascii="宋体" w:hAnsi="宋体" w:hint="eastAsia"/>
          <w:color w:val="000000"/>
          <w:szCs w:val="21"/>
          <w:highlight w:val="none"/>
          <w:lang w:eastAsia="zh-CN"/>
        </w:rPr>
        <w:t>5</w:t>
      </w:r>
      <w:r>
        <w:rPr>
          <w:rFonts w:ascii="宋体" w:hAnsi="宋体" w:hint="eastAsia"/>
          <w:color w:val="000000"/>
          <w:szCs w:val="21"/>
          <w:highlight w:val="none"/>
        </w:rPr>
        <w:t>.</w:t>
      </w:r>
      <w:r>
        <w:rPr>
          <w:rFonts w:ascii="宋体" w:hAnsi="宋体"/>
          <w:color w:val="000000"/>
          <w:szCs w:val="21"/>
          <w:highlight w:val="none"/>
        </w:rPr>
        <w:t>2 乙方应按照合同要求</w:t>
      </w:r>
      <w:r>
        <w:rPr>
          <w:rFonts w:ascii="宋体" w:hAnsi="宋体" w:hint="eastAsia"/>
          <w:color w:val="000000"/>
          <w:szCs w:val="21"/>
          <w:highlight w:val="none"/>
        </w:rPr>
        <w:t>履约</w:t>
      </w:r>
      <w:r>
        <w:rPr>
          <w:rFonts w:ascii="宋体" w:hAnsi="宋体"/>
          <w:color w:val="000000"/>
          <w:szCs w:val="21"/>
          <w:highlight w:val="none"/>
        </w:rPr>
        <w:t>，充分合理安排，确保</w:t>
      </w:r>
      <w:r>
        <w:rPr>
          <w:rFonts w:ascii="宋体" w:hAnsi="宋体" w:hint="eastAsia"/>
          <w:color w:val="000000"/>
          <w:szCs w:val="21"/>
          <w:highlight w:val="none"/>
        </w:rPr>
        <w:t>提供的货物</w:t>
      </w:r>
      <w:r>
        <w:rPr>
          <w:rFonts w:ascii="宋体" w:hAnsi="宋体" w:hint="eastAsia"/>
          <w:color w:val="000000"/>
          <w:szCs w:val="21"/>
          <w:highlight w:val="none"/>
          <w:lang w:eastAsia="zh-CN"/>
        </w:rPr>
        <w:t>及相关</w:t>
      </w:r>
      <w:r>
        <w:rPr>
          <w:rFonts w:ascii="宋体" w:hAnsi="宋体" w:hint="eastAsia"/>
          <w:color w:val="000000"/>
          <w:szCs w:val="21"/>
          <w:highlight w:val="none"/>
        </w:rPr>
        <w:t>服务符合合同</w:t>
      </w:r>
      <w:r>
        <w:rPr>
          <w:rFonts w:ascii="宋体" w:hAnsi="宋体" w:hint="eastAsia"/>
          <w:color w:val="000000"/>
          <w:szCs w:val="21"/>
          <w:highlight w:val="none"/>
          <w:lang w:eastAsia="zh-CN"/>
        </w:rPr>
        <w:t>有关</w:t>
      </w:r>
      <w:r>
        <w:rPr>
          <w:rFonts w:ascii="宋体" w:hAnsi="宋体"/>
          <w:color w:val="000000"/>
          <w:szCs w:val="21"/>
          <w:highlight w:val="none"/>
        </w:rPr>
        <w:t>要求</w:t>
      </w:r>
      <w:r>
        <w:rPr>
          <w:rFonts w:ascii="宋体" w:hAnsi="宋体" w:hint="eastAsia"/>
          <w:color w:val="000000"/>
          <w:szCs w:val="21"/>
          <w:highlight w:val="none"/>
        </w:rPr>
        <w:t>。接受项目行业管理部门及政府有关部门的指导，配合甲方的履约检查</w:t>
      </w:r>
      <w:r>
        <w:rPr>
          <w:rFonts w:ascii="宋体" w:hAnsi="宋体" w:hint="eastAsia"/>
          <w:color w:val="000000"/>
          <w:szCs w:val="21"/>
          <w:highlight w:val="none"/>
          <w:lang w:eastAsia="zh-CN"/>
        </w:rPr>
        <w:t>及验收</w:t>
      </w:r>
      <w:r>
        <w:rPr>
          <w:rFonts w:ascii="宋体" w:hAnsi="宋体" w:hint="eastAsia"/>
          <w:color w:val="000000"/>
          <w:szCs w:val="21"/>
          <w:highlight w:val="none"/>
        </w:rPr>
        <w:t>，并</w:t>
      </w:r>
      <w:r>
        <w:rPr>
          <w:rFonts w:ascii="宋体" w:hAnsi="宋体"/>
          <w:color w:val="000000"/>
          <w:szCs w:val="21"/>
          <w:highlight w:val="none"/>
        </w:rPr>
        <w:t>负责项目实施过程中的所有协调工作。</w:t>
      </w:r>
    </w:p>
    <w:p>
      <w:pPr>
        <w:pStyle w:val="style66"/>
        <w:spacing w:after="0" w:lineRule="exact" w:line="400"/>
        <w:ind w:firstLine="316" w:firstLineChars="176"/>
        <w:rPr>
          <w:rFonts w:ascii="宋体" w:cs="宋体" w:hAnsi="宋体"/>
          <w:color w:val="000000"/>
          <w:szCs w:val="21"/>
          <w:highlight w:val="none"/>
        </w:rPr>
      </w:pPr>
      <w:r>
        <w:rPr>
          <w:rFonts w:ascii="宋体" w:hAnsi="宋体" w:hint="eastAsia"/>
          <w:color w:val="000000"/>
          <w:szCs w:val="21"/>
          <w:highlight w:val="none"/>
          <w:lang w:eastAsia="zh-CN"/>
        </w:rPr>
        <w:t>5</w:t>
      </w:r>
      <w:r>
        <w:rPr>
          <w:rFonts w:ascii="宋体" w:hAnsi="宋体" w:hint="eastAsia"/>
          <w:color w:val="000000"/>
          <w:szCs w:val="21"/>
          <w:highlight w:val="none"/>
        </w:rPr>
        <w:t>.</w:t>
      </w:r>
      <w:r>
        <w:rPr>
          <w:rFonts w:ascii="宋体" w:hAnsi="宋体"/>
          <w:color w:val="000000"/>
          <w:szCs w:val="21"/>
          <w:highlight w:val="none"/>
        </w:rPr>
        <w:t>3</w:t>
      </w:r>
      <w:r>
        <w:rPr>
          <w:rFonts w:ascii="宋体" w:hAnsi="宋体" w:hint="eastAsia"/>
          <w:color w:val="000000"/>
          <w:szCs w:val="21"/>
          <w:highlight w:val="none"/>
        </w:rPr>
        <w:t>乙方有权</w:t>
      </w:r>
      <w:r>
        <w:rPr>
          <w:rFonts w:ascii="宋体" w:cs="宋体" w:hAnsi="宋体" w:hint="eastAsia"/>
          <w:color w:val="000000"/>
          <w:szCs w:val="21"/>
          <w:highlight w:val="none"/>
        </w:rPr>
        <w:t>根据合同约定向甲方收取</w:t>
      </w:r>
      <w:r>
        <w:rPr>
          <w:rFonts w:ascii="宋体" w:cs="宋体" w:hAnsi="宋体" w:hint="eastAsia"/>
          <w:color w:val="000000"/>
          <w:szCs w:val="21"/>
          <w:highlight w:val="none"/>
          <w:lang w:eastAsia="zh-CN"/>
        </w:rPr>
        <w:t>合同价款</w:t>
      </w:r>
      <w:r>
        <w:rPr>
          <w:rFonts w:ascii="宋体" w:cs="宋体" w:hAnsi="宋体" w:hint="eastAsia"/>
          <w:color w:val="000000"/>
          <w:szCs w:val="21"/>
          <w:highlight w:val="none"/>
        </w:rPr>
        <w:t>。</w:t>
      </w:r>
    </w:p>
    <w:p>
      <w:pPr>
        <w:pStyle w:val="style66"/>
        <w:spacing w:after="0" w:lineRule="exact" w:line="400"/>
        <w:ind w:firstLine="316" w:firstLineChars="176"/>
        <w:rPr>
          <w:rFonts w:ascii="宋体" w:cs="宋体" w:hAnsi="宋体"/>
          <w:color w:val="000000"/>
          <w:szCs w:val="21"/>
          <w:highlight w:val="none"/>
        </w:rPr>
      </w:pPr>
      <w:r>
        <w:rPr>
          <w:rFonts w:ascii="宋体" w:hAnsi="宋体" w:hint="eastAsia"/>
          <w:color w:val="000000"/>
          <w:szCs w:val="21"/>
          <w:highlight w:val="none"/>
          <w:lang w:eastAsia="zh-CN"/>
        </w:rPr>
        <w:t>5</w:t>
      </w:r>
      <w:r>
        <w:rPr>
          <w:rFonts w:ascii="宋体" w:hAnsi="宋体" w:hint="eastAsia"/>
          <w:color w:val="000000"/>
          <w:szCs w:val="21"/>
          <w:highlight w:val="none"/>
        </w:rPr>
        <w:t>.</w:t>
      </w:r>
      <w:r>
        <w:rPr>
          <w:rFonts w:ascii="宋体" w:hAnsi="宋体"/>
          <w:color w:val="000000"/>
          <w:szCs w:val="21"/>
          <w:highlight w:val="none"/>
        </w:rPr>
        <w:t>4</w:t>
      </w:r>
      <w:r>
        <w:rPr>
          <w:rFonts w:ascii="宋体" w:cs="宋体" w:hAnsi="宋体" w:hint="eastAsia"/>
          <w:color w:val="000000"/>
          <w:szCs w:val="21"/>
          <w:highlight w:val="none"/>
        </w:rPr>
        <w:t>国家法律法规规定</w:t>
      </w:r>
      <w:r>
        <w:rPr>
          <w:rFonts w:ascii="宋体" w:hAnsi="宋体" w:hint="eastAsia"/>
          <w:color w:val="000000"/>
          <w:szCs w:val="21"/>
          <w:highlight w:val="none"/>
          <w:lang w:eastAsia="zh-CN"/>
        </w:rPr>
        <w:t>及</w:t>
      </w:r>
      <w:r>
        <w:rPr>
          <w:rFonts w:ascii="宋体" w:cs="宋体" w:eastAsia="宋体" w:hAnsi="宋体" w:hint="eastAsia"/>
          <w:b/>
          <w:bCs/>
          <w:szCs w:val="21"/>
          <w:highlight w:val="none"/>
        </w:rPr>
        <w:t>【政府采购合同专用条款】</w:t>
      </w:r>
      <w:r>
        <w:rPr>
          <w:rFonts w:ascii="宋体" w:cs="宋体" w:hAnsi="宋体" w:hint="eastAsia"/>
          <w:b w:val="false"/>
          <w:bCs w:val="false"/>
          <w:szCs w:val="21"/>
          <w:highlight w:val="none"/>
          <w:lang w:eastAsia="zh-CN"/>
        </w:rPr>
        <w:t>约定应</w:t>
      </w:r>
      <w:r>
        <w:rPr>
          <w:rFonts w:ascii="宋体" w:cs="宋体" w:hAnsi="宋体" w:hint="eastAsia"/>
          <w:color w:val="000000"/>
          <w:szCs w:val="21"/>
          <w:highlight w:val="none"/>
        </w:rPr>
        <w:t>由乙方承担的其他义务和责任。</w:t>
      </w:r>
    </w:p>
    <w:p>
      <w:pPr>
        <w:pStyle w:val="style0"/>
        <w:numPr>
          <w:ilvl w:val="0"/>
          <w:numId w:val="53"/>
        </w:numPr>
        <w:autoSpaceDE w:val="false"/>
        <w:autoSpaceDN w:val="false"/>
        <w:adjustRightInd w:val="false"/>
        <w:snapToGrid w:val="false"/>
        <w:spacing w:before="0" w:lineRule="exact" w:line="400"/>
        <w:jc w:val="left"/>
        <w:rPr>
          <w:rFonts w:ascii="宋体" w:hAnsi="宋体" w:hint="eastAsia"/>
          <w:b/>
          <w:bCs/>
          <w:color w:val="000000"/>
          <w:sz w:val="24"/>
          <w:highlight w:val="none"/>
        </w:rPr>
      </w:pPr>
      <w:r>
        <w:rPr>
          <w:rFonts w:ascii="宋体" w:hAnsi="宋体" w:hint="eastAsia"/>
          <w:b/>
          <w:bCs/>
          <w:color w:val="000000"/>
          <w:sz w:val="24"/>
          <w:highlight w:val="none"/>
        </w:rPr>
        <w:t>合同履</w:t>
      </w:r>
      <w:r>
        <w:rPr>
          <w:rFonts w:ascii="宋体" w:hAnsi="宋体" w:hint="eastAsia"/>
          <w:b/>
          <w:bCs/>
          <w:color w:val="000000"/>
          <w:sz w:val="24"/>
          <w:highlight w:val="none"/>
          <w:lang w:val="en-US" w:eastAsia="zh-CN"/>
        </w:rPr>
        <w:t>行</w:t>
      </w:r>
    </w:p>
    <w:p>
      <w:pPr>
        <w:pStyle w:val="style0"/>
        <w:autoSpaceDE w:val="false"/>
        <w:autoSpaceDN w:val="false"/>
        <w:adjustRightInd w:val="false"/>
        <w:snapToGrid w:val="false"/>
        <w:spacing w:before="0" w:lineRule="exact" w:line="400"/>
        <w:ind w:firstLine="420" w:firstLineChars="200"/>
        <w:jc w:val="left"/>
        <w:rPr>
          <w:rFonts w:ascii="宋体" w:hAnsi="宋体"/>
          <w:color w:val="000000"/>
          <w:szCs w:val="21"/>
          <w:highlight w:val="none"/>
        </w:rPr>
      </w:pPr>
      <w:r>
        <w:rPr>
          <w:rFonts w:ascii="宋体" w:hAnsi="宋体" w:hint="eastAsia"/>
          <w:color w:val="000000"/>
          <w:szCs w:val="21"/>
          <w:highlight w:val="none"/>
          <w:lang w:eastAsia="zh-CN"/>
        </w:rPr>
        <w:t>6</w:t>
      </w:r>
      <w:r>
        <w:rPr>
          <w:rFonts w:ascii="宋体" w:hAnsi="宋体" w:hint="eastAsia"/>
          <w:color w:val="000000"/>
          <w:szCs w:val="21"/>
          <w:highlight w:val="none"/>
        </w:rPr>
        <w:t>.1 甲乙双方应当按照</w:t>
      </w:r>
      <w:r>
        <w:rPr>
          <w:rFonts w:ascii="宋体" w:cs="宋体" w:eastAsia="宋体" w:hAnsi="宋体" w:hint="eastAsia"/>
          <w:b/>
          <w:bCs/>
          <w:szCs w:val="21"/>
          <w:highlight w:val="none"/>
        </w:rPr>
        <w:t>【政府采购合同专用条款】</w:t>
      </w:r>
      <w:r>
        <w:rPr>
          <w:rFonts w:ascii="宋体" w:hAnsi="宋体" w:hint="eastAsia"/>
          <w:color w:val="000000"/>
          <w:szCs w:val="21"/>
          <w:highlight w:val="none"/>
        </w:rPr>
        <w:t>约定顺序履行合同义务；如果没有先后顺序的，应当同时履行。</w:t>
      </w:r>
    </w:p>
    <w:p>
      <w:pPr>
        <w:pStyle w:val="style0"/>
        <w:autoSpaceDE w:val="false"/>
        <w:autoSpaceDN w:val="false"/>
        <w:adjustRightInd w:val="false"/>
        <w:snapToGrid w:val="false"/>
        <w:spacing w:before="0" w:lineRule="exact" w:line="400"/>
        <w:ind w:firstLine="420" w:firstLineChars="200"/>
        <w:jc w:val="left"/>
        <w:rPr/>
      </w:pPr>
      <w:r>
        <w:rPr>
          <w:rFonts w:ascii="宋体" w:hAnsi="宋体" w:hint="eastAsia"/>
          <w:color w:val="000000"/>
          <w:szCs w:val="21"/>
          <w:highlight w:val="none"/>
          <w:lang w:eastAsia="zh-CN"/>
        </w:rPr>
        <w:t>6</w:t>
      </w:r>
      <w:r>
        <w:rPr>
          <w:rFonts w:ascii="宋体" w:hAnsi="宋体" w:hint="eastAsia"/>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pStyle w:val="style0"/>
        <w:adjustRightInd w:val="false"/>
        <w:snapToGrid w:val="false"/>
        <w:spacing w:before="0" w:lineRule="exact" w:line="400"/>
        <w:jc w:val="left"/>
        <w:rPr>
          <w:rFonts w:ascii="宋体" w:hAnsi="宋体"/>
          <w:b/>
          <w:bCs/>
          <w:color w:val="000000"/>
          <w:sz w:val="24"/>
          <w:highlight w:val="none"/>
        </w:rPr>
      </w:pPr>
      <w:r>
        <w:rPr>
          <w:rFonts w:ascii="宋体" w:hAnsi="宋体" w:hint="eastAsia"/>
          <w:b/>
          <w:bCs/>
          <w:color w:val="000000"/>
          <w:sz w:val="24"/>
          <w:highlight w:val="none"/>
          <w:lang w:eastAsia="zh-CN"/>
        </w:rPr>
        <w:t>7</w:t>
      </w:r>
      <w:r>
        <w:rPr>
          <w:rFonts w:ascii="宋体" w:hAnsi="宋体" w:hint="eastAsia"/>
          <w:b/>
          <w:bCs/>
          <w:color w:val="000000"/>
          <w:sz w:val="24"/>
          <w:highlight w:val="none"/>
          <w:lang w:val="en-US" w:eastAsia="zh-CN"/>
        </w:rPr>
        <w:t xml:space="preserve">. </w:t>
      </w:r>
      <w:r>
        <w:rPr>
          <w:rFonts w:ascii="宋体" w:hAnsi="宋体" w:hint="eastAsia"/>
          <w:b/>
          <w:bCs/>
          <w:color w:val="000000"/>
          <w:sz w:val="24"/>
          <w:highlight w:val="none"/>
        </w:rPr>
        <w:t>货物包装、运输</w:t>
      </w:r>
      <w:r>
        <w:rPr>
          <w:rFonts w:ascii="宋体" w:hAnsi="宋体" w:hint="eastAsia"/>
          <w:b/>
          <w:bCs/>
          <w:color w:val="000000"/>
          <w:sz w:val="24"/>
          <w:highlight w:val="none"/>
          <w:lang w:eastAsia="zh-CN"/>
        </w:rPr>
        <w:t>、</w:t>
      </w:r>
      <w:r>
        <w:rPr>
          <w:rFonts w:ascii="宋体" w:hAnsi="宋体" w:hint="eastAsia"/>
          <w:b/>
          <w:bCs/>
          <w:color w:val="000000"/>
          <w:sz w:val="24"/>
          <w:highlight w:val="none"/>
        </w:rPr>
        <w:t>保险</w:t>
      </w:r>
      <w:r>
        <w:rPr>
          <w:rFonts w:ascii="宋体" w:hAnsi="宋体" w:hint="eastAsia"/>
          <w:b/>
          <w:bCs/>
          <w:color w:val="000000"/>
          <w:sz w:val="24"/>
          <w:highlight w:val="none"/>
          <w:lang w:eastAsia="zh-CN"/>
        </w:rPr>
        <w:t>和交付</w:t>
      </w:r>
      <w:r>
        <w:rPr>
          <w:rFonts w:ascii="宋体" w:hAnsi="宋体" w:hint="eastAsia"/>
          <w:b/>
          <w:bCs/>
          <w:color w:val="000000"/>
          <w:sz w:val="24"/>
          <w:highlight w:val="none"/>
        </w:rPr>
        <w:t>要求</w:t>
      </w:r>
    </w:p>
    <w:p>
      <w:pPr>
        <w:pStyle w:val="style0"/>
        <w:autoSpaceDE w:val="false"/>
        <w:autoSpaceDN w:val="false"/>
        <w:adjustRightInd w:val="false"/>
        <w:snapToGrid w:val="false"/>
        <w:spacing w:before="0" w:lineRule="exact" w:line="400"/>
        <w:ind w:firstLine="420" w:firstLineChars="200"/>
        <w:jc w:val="left"/>
        <w:rPr>
          <w:rFonts w:ascii="宋体" w:hAnsi="宋体"/>
          <w:color w:val="000000"/>
          <w:szCs w:val="21"/>
          <w:highlight w:val="none"/>
        </w:rPr>
      </w:pPr>
      <w:r>
        <w:rPr>
          <w:rFonts w:ascii="宋体" w:hAnsi="宋体" w:hint="eastAsia"/>
          <w:color w:val="000000"/>
          <w:szCs w:val="21"/>
          <w:highlight w:val="none"/>
          <w:lang w:eastAsia="zh-CN"/>
        </w:rPr>
        <w:t>7</w:t>
      </w:r>
      <w:r>
        <w:rPr>
          <w:rFonts w:ascii="宋体" w:hAnsi="宋体" w:hint="eastAsia"/>
          <w:color w:val="000000"/>
          <w:szCs w:val="21"/>
          <w:highlight w:val="none"/>
        </w:rPr>
        <w:t>.1 本合同</w:t>
      </w:r>
      <w:r>
        <w:rPr>
          <w:rFonts w:ascii="宋体" w:hAnsi="宋体" w:hint="eastAsia"/>
          <w:bCs/>
          <w:color w:val="000000"/>
          <w:szCs w:val="21"/>
          <w:highlight w:val="none"/>
        </w:rPr>
        <w:t>涉及商品包装</w:t>
      </w:r>
      <w:r>
        <w:rPr>
          <w:rFonts w:ascii="宋体" w:hAnsi="宋体" w:hint="eastAsia"/>
          <w:bCs/>
          <w:color w:val="000000"/>
          <w:szCs w:val="21"/>
          <w:highlight w:val="none"/>
          <w:lang w:eastAsia="zh-CN"/>
        </w:rPr>
        <w:t>、</w:t>
      </w:r>
      <w:r>
        <w:rPr>
          <w:rFonts w:ascii="宋体" w:hAnsi="宋体" w:hint="eastAsia"/>
          <w:bCs/>
          <w:color w:val="000000"/>
          <w:szCs w:val="21"/>
          <w:highlight w:val="none"/>
        </w:rPr>
        <w:t>快递包装的，</w:t>
      </w:r>
      <w:r>
        <w:rPr>
          <w:rFonts w:ascii="宋体" w:hAnsi="宋体" w:hint="eastAsia"/>
          <w:color w:val="000000"/>
          <w:szCs w:val="21"/>
          <w:highlight w:val="none"/>
        </w:rPr>
        <w:t>除</w:t>
      </w:r>
      <w:r>
        <w:rPr>
          <w:rFonts w:ascii="宋体" w:hAnsi="宋体" w:hint="eastAsia"/>
          <w:b/>
          <w:color w:val="000000"/>
          <w:szCs w:val="21"/>
          <w:highlight w:val="none"/>
        </w:rPr>
        <w:t>【政府采购合同专用条款】</w:t>
      </w:r>
      <w:r>
        <w:rPr>
          <w:rFonts w:ascii="宋体" w:hAnsi="宋体" w:hint="eastAsia"/>
          <w:bCs/>
          <w:color w:val="000000"/>
          <w:szCs w:val="21"/>
          <w:highlight w:val="none"/>
        </w:rPr>
        <w:t>另有</w:t>
      </w:r>
      <w:r>
        <w:rPr>
          <w:rFonts w:ascii="宋体" w:hAnsi="宋体" w:hint="eastAsia"/>
          <w:bCs/>
          <w:color w:val="000000"/>
          <w:szCs w:val="21"/>
          <w:highlight w:val="none"/>
          <w:lang w:eastAsia="zh-CN"/>
        </w:rPr>
        <w:t>约</w:t>
      </w:r>
      <w:r>
        <w:rPr>
          <w:rFonts w:ascii="宋体" w:hAnsi="宋体" w:hint="eastAsia"/>
          <w:bCs/>
          <w:color w:val="000000"/>
          <w:szCs w:val="21"/>
          <w:highlight w:val="none"/>
        </w:rPr>
        <w:t>定</w:t>
      </w:r>
      <w:r>
        <w:rPr>
          <w:rFonts w:ascii="宋体" w:hAnsi="宋体" w:hint="eastAsia"/>
          <w:bCs/>
          <w:color w:val="000000"/>
          <w:szCs w:val="21"/>
          <w:highlight w:val="none"/>
          <w:lang w:eastAsia="zh-CN"/>
        </w:rPr>
        <w:t>外</w:t>
      </w:r>
      <w:r>
        <w:rPr>
          <w:rFonts w:ascii="宋体" w:hAnsi="宋体" w:hint="eastAsia"/>
          <w:bCs/>
          <w:color w:val="000000"/>
          <w:szCs w:val="21"/>
          <w:highlight w:val="none"/>
        </w:rPr>
        <w:t>，</w:t>
      </w:r>
      <w:r>
        <w:rPr>
          <w:rFonts w:ascii="宋体" w:hAnsi="宋体" w:hint="eastAsia"/>
          <w:color w:val="000000"/>
          <w:szCs w:val="21"/>
          <w:highlight w:val="none"/>
        </w:rPr>
        <w:t>包装应适应远距离运输、防潮、防震、防锈和防野蛮装卸等要求，确保货物安全无损地运抵</w:t>
      </w:r>
      <w:r>
        <w:rPr>
          <w:rFonts w:ascii="宋体" w:hAnsi="宋体" w:hint="eastAsia"/>
          <w:b/>
          <w:color w:val="000000"/>
          <w:szCs w:val="21"/>
          <w:highlight w:val="none"/>
        </w:rPr>
        <w:t>【政府采购合同专用条款】</w:t>
      </w:r>
      <w:r>
        <w:rPr>
          <w:rFonts w:ascii="宋体" w:hAnsi="宋体" w:hint="eastAsia"/>
          <w:b w:val="false"/>
          <w:bCs/>
          <w:color w:val="000000"/>
          <w:szCs w:val="21"/>
          <w:highlight w:val="none"/>
          <w:lang w:eastAsia="zh-CN"/>
        </w:rPr>
        <w:t>约定的</w:t>
      </w:r>
      <w:r>
        <w:rPr>
          <w:rFonts w:ascii="宋体" w:hAnsi="宋体" w:hint="eastAsia"/>
          <w:color w:val="000000"/>
          <w:szCs w:val="21"/>
          <w:highlight w:val="none"/>
        </w:rPr>
        <w:t>指定现场。</w:t>
      </w:r>
    </w:p>
    <w:p>
      <w:pPr>
        <w:pStyle w:val="style0"/>
        <w:adjustRightInd w:val="false"/>
        <w:snapToGrid w:val="false"/>
        <w:spacing w:before="0" w:lineRule="exact" w:line="400"/>
        <w:ind w:firstLine="420" w:firstLineChars="200"/>
        <w:jc w:val="left"/>
        <w:rPr>
          <w:rFonts w:ascii="宋体" w:hAnsi="宋体"/>
          <w:color w:val="000000"/>
          <w:szCs w:val="21"/>
          <w:highlight w:val="none"/>
        </w:rPr>
      </w:pPr>
      <w:r>
        <w:rPr>
          <w:rFonts w:ascii="宋体" w:hAnsi="宋体" w:hint="eastAsia"/>
          <w:color w:val="000000"/>
          <w:szCs w:val="21"/>
          <w:highlight w:val="none"/>
          <w:lang w:eastAsia="zh-CN"/>
        </w:rPr>
        <w:t>7</w:t>
      </w:r>
      <w:r>
        <w:rPr>
          <w:rFonts w:ascii="宋体" w:hAnsi="宋体" w:hint="eastAsia"/>
          <w:color w:val="000000"/>
          <w:szCs w:val="21"/>
          <w:highlight w:val="none"/>
        </w:rPr>
        <w:t>.2 除</w:t>
      </w:r>
      <w:r>
        <w:rPr>
          <w:rFonts w:ascii="宋体" w:hAnsi="宋体" w:hint="eastAsia"/>
          <w:b/>
          <w:color w:val="000000"/>
          <w:szCs w:val="21"/>
          <w:highlight w:val="none"/>
        </w:rPr>
        <w:t>【政府采购合同专用条款】</w:t>
      </w:r>
      <w:r>
        <w:rPr>
          <w:rFonts w:ascii="宋体" w:hAnsi="宋体" w:hint="eastAsia"/>
          <w:bCs/>
          <w:color w:val="000000"/>
          <w:szCs w:val="21"/>
          <w:highlight w:val="none"/>
        </w:rPr>
        <w:t>另有</w:t>
      </w:r>
      <w:r>
        <w:rPr>
          <w:rFonts w:ascii="宋体" w:hAnsi="宋体" w:hint="eastAsia"/>
          <w:bCs/>
          <w:color w:val="000000"/>
          <w:szCs w:val="21"/>
          <w:highlight w:val="none"/>
          <w:lang w:eastAsia="zh-CN"/>
        </w:rPr>
        <w:t>约</w:t>
      </w:r>
      <w:r>
        <w:rPr>
          <w:rFonts w:ascii="宋体" w:hAnsi="宋体" w:hint="eastAsia"/>
          <w:bCs/>
          <w:color w:val="000000"/>
          <w:szCs w:val="21"/>
          <w:highlight w:val="none"/>
        </w:rPr>
        <w:t>定</w:t>
      </w:r>
      <w:r>
        <w:rPr>
          <w:rFonts w:ascii="宋体" w:hAnsi="宋体" w:hint="eastAsia"/>
          <w:bCs/>
          <w:color w:val="000000"/>
          <w:szCs w:val="21"/>
          <w:highlight w:val="none"/>
          <w:lang w:eastAsia="zh-CN"/>
        </w:rPr>
        <w:t>外</w:t>
      </w:r>
      <w:r>
        <w:rPr>
          <w:rFonts w:ascii="宋体" w:hAnsi="宋体" w:hint="eastAsia"/>
          <w:bCs/>
          <w:color w:val="000000"/>
          <w:szCs w:val="21"/>
          <w:highlight w:val="none"/>
        </w:rPr>
        <w:t>，</w:t>
      </w:r>
      <w:r>
        <w:rPr>
          <w:rFonts w:ascii="宋体" w:hAnsi="宋体" w:hint="eastAsia"/>
          <w:color w:val="000000"/>
          <w:szCs w:val="21"/>
          <w:highlight w:val="none"/>
        </w:rPr>
        <w:t>乙方负责办理将货物运抵本合同规定的交货地点</w:t>
      </w:r>
      <w:r>
        <w:rPr>
          <w:rFonts w:ascii="宋体" w:hAnsi="宋体" w:hint="eastAsia"/>
          <w:color w:val="000000"/>
          <w:szCs w:val="21"/>
          <w:highlight w:val="none"/>
          <w:lang w:eastAsia="zh-CN"/>
        </w:rPr>
        <w:t>，并装卸、交付至甲方</w:t>
      </w:r>
      <w:r>
        <w:rPr>
          <w:rFonts w:ascii="宋体" w:hAnsi="宋体" w:hint="eastAsia"/>
          <w:color w:val="000000"/>
          <w:szCs w:val="21"/>
          <w:highlight w:val="none"/>
        </w:rPr>
        <w:t>的一切运输事项，相关费用应</w:t>
      </w:r>
      <w:r>
        <w:rPr>
          <w:rFonts w:ascii="宋体" w:hAnsi="宋体" w:hint="eastAsia"/>
          <w:color w:val="000000"/>
          <w:szCs w:val="21"/>
          <w:highlight w:val="none"/>
          <w:lang w:eastAsia="zh-CN"/>
        </w:rPr>
        <w:t>包含</w:t>
      </w:r>
      <w:r>
        <w:rPr>
          <w:rFonts w:ascii="宋体" w:hAnsi="宋体" w:hint="eastAsia"/>
          <w:color w:val="000000"/>
          <w:szCs w:val="21"/>
          <w:highlight w:val="none"/>
        </w:rPr>
        <w:t>在合同</w:t>
      </w:r>
      <w:r>
        <w:rPr>
          <w:rFonts w:ascii="宋体" w:hAnsi="宋体" w:hint="eastAsia"/>
          <w:color w:val="000000"/>
          <w:szCs w:val="21"/>
          <w:highlight w:val="none"/>
          <w:lang w:eastAsia="zh-CN"/>
        </w:rPr>
        <w:t>价款</w:t>
      </w:r>
      <w:r>
        <w:rPr>
          <w:rFonts w:ascii="宋体" w:hAnsi="宋体" w:hint="eastAsia"/>
          <w:color w:val="000000"/>
          <w:szCs w:val="21"/>
          <w:highlight w:val="none"/>
        </w:rPr>
        <w:t>中。</w:t>
      </w:r>
    </w:p>
    <w:p>
      <w:pPr>
        <w:pStyle w:val="style0"/>
        <w:adjustRightInd w:val="false"/>
        <w:snapToGrid w:val="false"/>
        <w:spacing w:before="0" w:lineRule="exact" w:line="400"/>
        <w:ind w:firstLine="420" w:firstLineChars="200"/>
        <w:jc w:val="left"/>
        <w:rPr>
          <w:rFonts w:ascii="宋体" w:hAnsi="宋体"/>
          <w:color w:val="000000"/>
          <w:szCs w:val="21"/>
          <w:highlight w:val="none"/>
        </w:rPr>
      </w:pPr>
      <w:r>
        <w:rPr>
          <w:rFonts w:ascii="宋体" w:hAnsi="宋体" w:hint="eastAsia"/>
          <w:color w:val="000000"/>
          <w:szCs w:val="21"/>
          <w:highlight w:val="none"/>
          <w:lang w:eastAsia="zh-CN"/>
        </w:rPr>
        <w:t>7</w:t>
      </w:r>
      <w:r>
        <w:rPr>
          <w:rFonts w:ascii="宋体" w:hAnsi="宋体" w:hint="eastAsia"/>
          <w:color w:val="000000"/>
          <w:szCs w:val="21"/>
          <w:highlight w:val="none"/>
        </w:rPr>
        <w:t>.3 货物保险要求按</w:t>
      </w:r>
      <w:r>
        <w:rPr>
          <w:rFonts w:ascii="宋体" w:hAnsi="宋体" w:hint="eastAsia"/>
          <w:b/>
          <w:color w:val="000000"/>
          <w:szCs w:val="21"/>
          <w:highlight w:val="none"/>
        </w:rPr>
        <w:t>【政府采购合同专用条款】</w:t>
      </w:r>
      <w:r>
        <w:rPr>
          <w:rFonts w:ascii="宋体" w:hAnsi="宋体" w:hint="eastAsia"/>
          <w:bCs/>
          <w:color w:val="000000"/>
          <w:szCs w:val="21"/>
          <w:highlight w:val="none"/>
        </w:rPr>
        <w:t>规定执行</w:t>
      </w:r>
      <w:r>
        <w:rPr>
          <w:rFonts w:ascii="宋体" w:hAnsi="宋体" w:hint="eastAsia"/>
          <w:color w:val="000000"/>
          <w:szCs w:val="21"/>
          <w:highlight w:val="none"/>
        </w:rPr>
        <w:t>。</w:t>
      </w:r>
    </w:p>
    <w:p>
      <w:pPr>
        <w:pStyle w:val="style0"/>
        <w:autoSpaceDE w:val="false"/>
        <w:autoSpaceDN w:val="false"/>
        <w:adjustRightInd w:val="false"/>
        <w:snapToGrid w:val="false"/>
        <w:spacing w:before="0" w:lineRule="exact" w:line="400"/>
        <w:ind w:firstLine="420" w:firstLineChars="200"/>
        <w:jc w:val="left"/>
        <w:rPr>
          <w:rFonts w:ascii="宋体" w:hAnsi="宋体" w:hint="eastAsia"/>
          <w:color w:val="000000"/>
          <w:szCs w:val="21"/>
          <w:highlight w:val="none"/>
        </w:rPr>
      </w:pPr>
      <w:r>
        <w:rPr>
          <w:rFonts w:ascii="宋体" w:hAnsi="宋体" w:hint="eastAsia"/>
          <w:color w:val="000000"/>
          <w:szCs w:val="21"/>
          <w:highlight w:val="none"/>
          <w:lang w:eastAsia="zh-CN"/>
        </w:rPr>
        <w:t>7</w:t>
      </w:r>
      <w:r>
        <w:rPr>
          <w:rFonts w:ascii="宋体" w:hAnsi="宋体" w:hint="eastAsia"/>
          <w:color w:val="000000"/>
          <w:szCs w:val="21"/>
          <w:highlight w:val="none"/>
        </w:rPr>
        <w:t xml:space="preserve">.4 </w:t>
      </w:r>
      <w:r>
        <w:rPr>
          <w:rFonts w:ascii="宋体" w:hAnsi="宋体" w:hint="eastAsia"/>
          <w:color w:val="000000"/>
          <w:szCs w:val="21"/>
          <w:highlight w:val="none"/>
          <w:lang w:val="en-US" w:eastAsia="zh-CN"/>
        </w:rPr>
        <w:t>除采购活动</w:t>
      </w:r>
      <w:r>
        <w:rPr>
          <w:rFonts w:ascii="宋体" w:hAnsi="宋体" w:hint="eastAsia"/>
          <w:color w:val="000000"/>
          <w:szCs w:val="21"/>
          <w:highlight w:val="none"/>
        </w:rPr>
        <w:t>对商品包装</w:t>
      </w:r>
      <w:r>
        <w:rPr>
          <w:rFonts w:ascii="宋体" w:hAnsi="宋体" w:hint="eastAsia"/>
          <w:color w:val="000000"/>
          <w:szCs w:val="21"/>
          <w:highlight w:val="none"/>
          <w:lang w:eastAsia="zh-CN"/>
        </w:rPr>
        <w:t>、</w:t>
      </w:r>
      <w:r>
        <w:rPr>
          <w:rFonts w:ascii="宋体" w:hAnsi="宋体" w:hint="eastAsia"/>
          <w:color w:val="000000"/>
          <w:szCs w:val="21"/>
          <w:highlight w:val="none"/>
        </w:rPr>
        <w:t>快递包装</w:t>
      </w:r>
      <w:r>
        <w:rPr>
          <w:rFonts w:ascii="宋体" w:hAnsi="宋体" w:hint="eastAsia"/>
          <w:color w:val="000000"/>
          <w:szCs w:val="21"/>
          <w:highlight w:val="none"/>
          <w:lang w:val="en-US" w:eastAsia="zh-CN"/>
        </w:rPr>
        <w:t>达成具体约定外</w:t>
      </w:r>
      <w:r>
        <w:rPr>
          <w:rFonts w:ascii="宋体" w:hAnsi="宋体" w:hint="eastAsia"/>
          <w:color w:val="000000"/>
          <w:szCs w:val="21"/>
          <w:highlight w:val="none"/>
        </w:rPr>
        <w:t>，乙方提供产品及相关快递服务</w:t>
      </w:r>
      <w:r>
        <w:rPr>
          <w:rFonts w:ascii="宋体" w:hAnsi="宋体" w:hint="eastAsia"/>
          <w:color w:val="000000"/>
          <w:szCs w:val="21"/>
          <w:highlight w:val="none"/>
          <w:lang w:val="en-US" w:eastAsia="zh-CN"/>
        </w:rPr>
        <w:t>涉及到</w:t>
      </w:r>
      <w:r>
        <w:rPr>
          <w:rFonts w:ascii="宋体" w:hAnsi="宋体" w:hint="eastAsia"/>
          <w:color w:val="000000"/>
          <w:szCs w:val="21"/>
          <w:highlight w:val="none"/>
        </w:rPr>
        <w:t>具体包装要求</w:t>
      </w:r>
      <w:r>
        <w:rPr>
          <w:rFonts w:ascii="宋体" w:hAnsi="宋体" w:hint="eastAsia"/>
          <w:color w:val="000000"/>
          <w:szCs w:val="21"/>
          <w:highlight w:val="none"/>
          <w:lang w:val="en-US" w:eastAsia="zh-CN"/>
        </w:rPr>
        <w:t>的，</w:t>
      </w:r>
      <w:r>
        <w:rPr>
          <w:rFonts w:ascii="宋体" w:hAnsi="宋体" w:hint="eastAsia"/>
          <w:color w:val="000000"/>
          <w:szCs w:val="21"/>
          <w:highlight w:val="none"/>
        </w:rPr>
        <w:t>应</w:t>
      </w:r>
      <w:r>
        <w:rPr>
          <w:rFonts w:ascii="宋体" w:hAnsi="宋体" w:hint="eastAsia"/>
          <w:color w:val="000000"/>
          <w:szCs w:val="21"/>
          <w:highlight w:val="none"/>
          <w:lang w:val="en-US" w:eastAsia="zh-CN"/>
        </w:rPr>
        <w:t>不低于</w:t>
      </w:r>
      <w:r>
        <w:rPr>
          <w:rFonts w:ascii="宋体" w:hAnsi="宋体" w:hint="eastAsia"/>
          <w:color w:val="000000"/>
          <w:szCs w:val="21"/>
          <w:highlight w:val="none"/>
        </w:rPr>
        <w:t>《商品包装政府采购需求标准（试行）</w:t>
      </w:r>
      <w:r>
        <w:rPr>
          <w:rFonts w:ascii="宋体" w:hAnsi="宋体" w:hint="eastAsia"/>
          <w:color w:val="000000"/>
          <w:szCs w:val="21"/>
          <w:highlight w:val="none"/>
          <w:lang w:eastAsia="zh-CN"/>
        </w:rPr>
        <w:t>》《</w:t>
      </w:r>
      <w:r>
        <w:rPr>
          <w:rFonts w:ascii="宋体" w:hAnsi="宋体" w:hint="eastAsia"/>
          <w:color w:val="000000"/>
          <w:szCs w:val="21"/>
          <w:highlight w:val="none"/>
        </w:rPr>
        <w:t>快递包装政府采购需求标准（试行）》</w:t>
      </w:r>
      <w:r>
        <w:rPr>
          <w:rFonts w:ascii="宋体" w:hAnsi="宋体" w:hint="eastAsia"/>
          <w:color w:val="000000"/>
          <w:szCs w:val="21"/>
          <w:highlight w:val="none"/>
          <w:lang w:val="en-US" w:eastAsia="zh-CN"/>
        </w:rPr>
        <w:t>标准</w:t>
      </w:r>
      <w:r>
        <w:rPr>
          <w:rFonts w:ascii="宋体" w:hAnsi="宋体" w:hint="eastAsia"/>
          <w:color w:val="000000"/>
          <w:szCs w:val="21"/>
          <w:highlight w:val="none"/>
        </w:rPr>
        <w:t>，并作为履约验收的内容，必要时甲方可以要求乙方在履约验收环节出具检测报告。</w:t>
      </w:r>
    </w:p>
    <w:p>
      <w:pPr>
        <w:pStyle w:val="style0"/>
        <w:autoSpaceDE w:val="false"/>
        <w:autoSpaceDN w:val="false"/>
        <w:adjustRightInd w:val="false"/>
        <w:snapToGrid w:val="false"/>
        <w:spacing w:before="0" w:lineRule="exact" w:line="400"/>
        <w:ind w:firstLine="420" w:firstLineChars="200"/>
        <w:jc w:val="left"/>
        <w:rPr>
          <w:rFonts w:ascii="宋体" w:hAnsi="宋体" w:hint="eastAsia"/>
          <w:color w:val="000000"/>
          <w:szCs w:val="21"/>
          <w:highlight w:val="none"/>
        </w:rPr>
      </w:pPr>
      <w:r>
        <w:rPr>
          <w:rFonts w:ascii="宋体" w:hAnsi="宋体" w:hint="eastAsia"/>
          <w:color w:val="000000"/>
          <w:szCs w:val="21"/>
          <w:highlight w:val="none"/>
          <w:lang w:val="en-US" w:eastAsia="zh-CN"/>
        </w:rPr>
        <w:t xml:space="preserve">7.5 </w:t>
      </w:r>
      <w:r>
        <w:rPr>
          <w:rFonts w:ascii="宋体" w:cs="宋体" w:eastAsia="宋体" w:hAnsi="宋体" w:hint="eastAsia"/>
          <w:color w:val="000000"/>
          <w:szCs w:val="21"/>
        </w:rPr>
        <w:t>乙方在运输到达之前</w:t>
      </w:r>
      <w:r>
        <w:rPr>
          <w:rFonts w:ascii="宋体" w:cs="宋体" w:hAnsi="宋体" w:hint="eastAsia"/>
          <w:color w:val="000000"/>
          <w:szCs w:val="21"/>
          <w:lang w:eastAsia="zh-CN"/>
        </w:rPr>
        <w:t>应</w:t>
      </w:r>
      <w:r>
        <w:rPr>
          <w:rFonts w:ascii="宋体" w:cs="宋体" w:eastAsia="宋体" w:hAnsi="宋体" w:hint="eastAsia"/>
          <w:color w:val="000000"/>
          <w:szCs w:val="21"/>
        </w:rPr>
        <w:t>提前通知</w:t>
      </w:r>
      <w:r>
        <w:rPr>
          <w:rFonts w:ascii="宋体" w:cs="宋体" w:hAnsi="宋体" w:hint="eastAsia"/>
          <w:color w:val="000000"/>
          <w:szCs w:val="21"/>
          <w:lang w:eastAsia="zh-CN"/>
        </w:rPr>
        <w:t>甲方</w:t>
      </w:r>
      <w:r>
        <w:rPr>
          <w:rFonts w:ascii="宋体" w:cs="宋体" w:eastAsia="宋体" w:hAnsi="宋体" w:hint="eastAsia"/>
          <w:color w:val="000000"/>
          <w:szCs w:val="21"/>
        </w:rPr>
        <w:t>，并提示货物运输装卸的注意事项</w:t>
      </w:r>
      <w:r>
        <w:rPr>
          <w:rFonts w:ascii="宋体" w:cs="宋体" w:hAnsi="宋体" w:hint="eastAsia"/>
          <w:color w:val="000000"/>
          <w:szCs w:val="21"/>
          <w:lang w:eastAsia="zh-CN"/>
        </w:rPr>
        <w:t>，甲方配合乙方做好货物的接收工作。</w:t>
      </w:r>
    </w:p>
    <w:p>
      <w:pPr>
        <w:pStyle w:val="style4098"/>
        <w:rPr>
          <w:rFonts w:eastAsia="华文楷体" w:hint="default"/>
          <w:sz w:val="21"/>
          <w:lang w:val="en-US" w:eastAsia="zh-CN"/>
        </w:rPr>
      </w:pPr>
      <w:r>
        <w:rPr>
          <w:rFonts w:ascii="宋体" w:cs="Times New Roman" w:eastAsia="宋体" w:hAnsi="宋体" w:hint="eastAsia"/>
          <w:color w:val="000000"/>
          <w:kern w:val="2"/>
          <w:sz w:val="21"/>
          <w:szCs w:val="21"/>
          <w:highlight w:val="none"/>
          <w:lang w:val="en-US" w:eastAsia="zh-CN"/>
        </w:rPr>
        <w:t xml:space="preserve">7.6 </w:t>
      </w:r>
      <w:r>
        <w:rPr>
          <w:rFonts w:ascii="宋体" w:cs="Times New Roman" w:eastAsia="宋体" w:hAnsi="宋体" w:hint="eastAsia"/>
          <w:color w:val="000000"/>
          <w:kern w:val="2"/>
          <w:sz w:val="21"/>
          <w:szCs w:val="21"/>
          <w:highlight w:val="none"/>
        </w:rPr>
        <w:t>如因包装</w:t>
      </w:r>
      <w:r>
        <w:rPr>
          <w:rFonts w:ascii="宋体" w:cs="Times New Roman" w:eastAsia="宋体" w:hAnsi="宋体" w:hint="eastAsia"/>
          <w:color w:val="000000"/>
          <w:kern w:val="2"/>
          <w:sz w:val="21"/>
          <w:szCs w:val="21"/>
          <w:highlight w:val="none"/>
          <w:lang w:eastAsia="zh-CN"/>
        </w:rPr>
        <w:t>、运输</w:t>
      </w:r>
      <w:r>
        <w:rPr>
          <w:rFonts w:ascii="宋体" w:cs="Times New Roman" w:eastAsia="宋体" w:hAnsi="宋体" w:hint="eastAsia"/>
          <w:color w:val="000000"/>
          <w:kern w:val="2"/>
          <w:sz w:val="21"/>
          <w:szCs w:val="21"/>
          <w:highlight w:val="none"/>
        </w:rPr>
        <w:t>问题导致货物</w:t>
      </w:r>
      <w:r>
        <w:rPr>
          <w:rFonts w:ascii="宋体" w:cs="Times New Roman" w:eastAsia="宋体" w:hAnsi="宋体" w:hint="eastAsia"/>
          <w:color w:val="000000"/>
          <w:kern w:val="2"/>
          <w:sz w:val="21"/>
          <w:szCs w:val="21"/>
          <w:highlight w:val="none"/>
          <w:lang w:eastAsia="zh-CN"/>
        </w:rPr>
        <w:t>损毁、丢失</w:t>
      </w:r>
      <w:r>
        <w:rPr>
          <w:rFonts w:ascii="宋体" w:cs="Times New Roman" w:eastAsia="宋体" w:hAnsi="宋体" w:hint="eastAsia"/>
          <w:color w:val="000000"/>
          <w:kern w:val="2"/>
          <w:sz w:val="21"/>
          <w:szCs w:val="21"/>
          <w:highlight w:val="none"/>
        </w:rPr>
        <w:t>或者品质下降，</w:t>
      </w:r>
      <w:r>
        <w:rPr>
          <w:rFonts w:ascii="宋体" w:cs="Times New Roman" w:eastAsia="宋体" w:hAnsi="宋体" w:hint="eastAsia"/>
          <w:color w:val="000000"/>
          <w:kern w:val="2"/>
          <w:sz w:val="21"/>
          <w:szCs w:val="21"/>
          <w:highlight w:val="none"/>
          <w:lang w:eastAsia="zh-CN"/>
        </w:rPr>
        <w:t>甲方</w:t>
      </w:r>
      <w:r>
        <w:rPr>
          <w:rFonts w:ascii="宋体" w:cs="Times New Roman" w:eastAsia="宋体" w:hAnsi="宋体" w:hint="eastAsia"/>
          <w:color w:val="000000"/>
          <w:kern w:val="2"/>
          <w:sz w:val="21"/>
          <w:szCs w:val="21"/>
          <w:highlight w:val="none"/>
        </w:rPr>
        <w:t>有权要求降价、换货、拒收部分或整批货物，由此</w:t>
      </w:r>
      <w:r>
        <w:rPr>
          <w:rFonts w:ascii="宋体" w:cs="Times New Roman" w:eastAsia="宋体" w:hAnsi="宋体" w:hint="eastAsia"/>
          <w:color w:val="000000"/>
          <w:kern w:val="2"/>
          <w:sz w:val="21"/>
          <w:szCs w:val="21"/>
          <w:highlight w:val="none"/>
          <w:lang w:eastAsia="zh-CN"/>
        </w:rPr>
        <w:t>产生</w:t>
      </w:r>
      <w:r>
        <w:rPr>
          <w:rFonts w:ascii="宋体" w:cs="Times New Roman" w:eastAsia="宋体" w:hAnsi="宋体" w:hint="eastAsia"/>
          <w:color w:val="000000"/>
          <w:kern w:val="2"/>
          <w:sz w:val="21"/>
          <w:szCs w:val="21"/>
          <w:highlight w:val="none"/>
        </w:rPr>
        <w:t>的费用和损失，均由</w:t>
      </w:r>
      <w:r>
        <w:rPr>
          <w:rFonts w:ascii="宋体" w:cs="Times New Roman" w:eastAsia="宋体" w:hAnsi="宋体" w:hint="eastAsia"/>
          <w:color w:val="000000"/>
          <w:kern w:val="2"/>
          <w:sz w:val="21"/>
          <w:szCs w:val="21"/>
          <w:highlight w:val="none"/>
          <w:lang w:eastAsia="zh-CN"/>
        </w:rPr>
        <w:t>乙方</w:t>
      </w:r>
      <w:r>
        <w:rPr>
          <w:rFonts w:ascii="宋体" w:cs="Times New Roman" w:eastAsia="宋体" w:hAnsi="宋体" w:hint="eastAsia"/>
          <w:color w:val="000000"/>
          <w:kern w:val="2"/>
          <w:sz w:val="21"/>
          <w:szCs w:val="21"/>
          <w:highlight w:val="none"/>
        </w:rPr>
        <w:t>承担。</w:t>
      </w:r>
    </w:p>
    <w:p>
      <w:pPr>
        <w:pStyle w:val="style0"/>
        <w:adjustRightInd w:val="false"/>
        <w:snapToGrid w:val="false"/>
        <w:spacing w:before="0" w:lineRule="exact" w:line="400"/>
        <w:jc w:val="left"/>
        <w:rPr>
          <w:rFonts w:ascii="宋体" w:hAnsi="宋体"/>
          <w:b/>
          <w:color w:val="auto"/>
          <w:sz w:val="24"/>
          <w:highlight w:val="none"/>
        </w:rPr>
      </w:pPr>
      <w:r>
        <w:rPr>
          <w:rFonts w:ascii="宋体" w:hAnsi="宋体" w:hint="eastAsia"/>
          <w:b/>
          <w:color w:val="000000"/>
          <w:sz w:val="24"/>
          <w:highlight w:val="none"/>
          <w:lang w:eastAsia="zh-CN"/>
        </w:rPr>
        <w:t>8</w:t>
      </w:r>
      <w:r>
        <w:rPr>
          <w:rFonts w:ascii="宋体" w:hAnsi="宋体" w:hint="eastAsia"/>
          <w:b/>
          <w:color w:val="000000"/>
          <w:sz w:val="24"/>
          <w:highlight w:val="none"/>
          <w:lang w:val="en-US" w:eastAsia="zh-CN"/>
        </w:rPr>
        <w:t xml:space="preserve">. </w:t>
      </w:r>
      <w:r>
        <w:rPr>
          <w:rFonts w:ascii="宋体" w:hAnsi="宋体" w:hint="eastAsia"/>
          <w:b/>
          <w:color w:val="auto"/>
          <w:sz w:val="24"/>
          <w:highlight w:val="none"/>
        </w:rPr>
        <w:t>质量标准和保证</w:t>
      </w:r>
    </w:p>
    <w:p>
      <w:pPr>
        <w:pStyle w:val="style90"/>
        <w:adjustRightInd w:val="false"/>
        <w:snapToGrid w:val="false"/>
        <w:spacing w:before="0" w:lineRule="exact" w:line="400"/>
        <w:ind w:firstLine="480" w:firstLineChars="200"/>
        <w:jc w:val="left"/>
        <w:rPr>
          <w:rFonts w:hAnsi="宋体"/>
          <w:b/>
          <w:color w:val="auto"/>
          <w:highlight w:val="none"/>
        </w:rPr>
      </w:pPr>
      <w:r>
        <w:rPr>
          <w:rFonts w:hAnsi="宋体" w:hint="eastAsia"/>
          <w:color w:val="auto"/>
          <w:highlight w:val="none"/>
          <w:lang w:eastAsia="zh-CN"/>
        </w:rPr>
        <w:t>8</w:t>
      </w:r>
      <w:r>
        <w:rPr>
          <w:rFonts w:hAnsi="宋体" w:hint="eastAsia"/>
          <w:color w:val="auto"/>
          <w:highlight w:val="none"/>
        </w:rPr>
        <w:t>.1 质量标准</w:t>
      </w:r>
    </w:p>
    <w:p>
      <w:pPr>
        <w:pStyle w:val="style0"/>
        <w:autoSpaceDE w:val="false"/>
        <w:autoSpaceDN w:val="false"/>
        <w:adjustRightInd w:val="false"/>
        <w:snapToGrid w:val="false"/>
        <w:spacing w:before="0" w:lineRule="exact" w:line="400"/>
        <w:ind w:firstLine="420" w:firstLineChars="200"/>
        <w:jc w:val="left"/>
        <w:rPr>
          <w:rFonts w:ascii="宋体" w:hAnsi="宋体" w:hint="eastAsia"/>
          <w:color w:val="auto"/>
          <w:szCs w:val="21"/>
          <w:highlight w:val="none"/>
        </w:rPr>
      </w:pPr>
      <w:r>
        <w:rPr>
          <w:rFonts w:ascii="宋体" w:hAnsi="宋体" w:hint="eastAsia"/>
          <w:color w:val="auto"/>
          <w:szCs w:val="21"/>
          <w:highlight w:val="none"/>
        </w:rPr>
        <w:t>（1）本合同下</w:t>
      </w:r>
      <w:r>
        <w:rPr>
          <w:rFonts w:ascii="宋体" w:hAnsi="宋体" w:hint="eastAsia"/>
          <w:color w:val="auto"/>
          <w:szCs w:val="21"/>
          <w:highlight w:val="none"/>
          <w:lang w:eastAsia="zh-CN"/>
        </w:rPr>
        <w:t>提供</w:t>
      </w:r>
      <w:r>
        <w:rPr>
          <w:rFonts w:ascii="宋体" w:hAnsi="宋体" w:hint="eastAsia"/>
          <w:color w:val="auto"/>
          <w:szCs w:val="21"/>
          <w:highlight w:val="none"/>
        </w:rPr>
        <w:t>的货物应符合</w:t>
      </w:r>
      <w:r>
        <w:rPr>
          <w:rFonts w:ascii="宋体" w:hAnsi="宋体" w:hint="eastAsia"/>
          <w:color w:val="auto"/>
          <w:szCs w:val="21"/>
          <w:highlight w:val="none"/>
          <w:lang w:eastAsia="zh-CN"/>
        </w:rPr>
        <w:t>合同</w:t>
      </w:r>
      <w:r>
        <w:rPr>
          <w:rFonts w:ascii="宋体" w:cs="宋体" w:hAnsi="宋体" w:hint="eastAsia"/>
          <w:color w:val="000000"/>
          <w:szCs w:val="21"/>
          <w:lang w:eastAsia="zh-CN"/>
        </w:rPr>
        <w:t>约</w:t>
      </w:r>
      <w:r>
        <w:rPr>
          <w:rFonts w:ascii="宋体" w:cs="宋体" w:eastAsia="宋体" w:hAnsi="宋体" w:hint="eastAsia"/>
          <w:color w:val="000000"/>
          <w:szCs w:val="21"/>
        </w:rPr>
        <w:t>定的</w:t>
      </w:r>
      <w:r>
        <w:rPr>
          <w:rFonts w:ascii="宋体" w:cs="宋体" w:eastAsia="宋体" w:hAnsi="宋体" w:hint="eastAsia"/>
          <w:szCs w:val="21"/>
        </w:rPr>
        <w:t>品牌、规格型号、技术性能、配置、质量、数量等要求。</w:t>
      </w:r>
      <w:r>
        <w:rPr>
          <w:rFonts w:ascii="宋体" w:hAnsi="宋体" w:hint="eastAsia"/>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ascii="宋体" w:hAnsi="宋体" w:hint="eastAsia"/>
          <w:color w:val="auto"/>
          <w:szCs w:val="21"/>
          <w:highlight w:val="none"/>
          <w:lang w:eastAsia="zh-CN"/>
        </w:rPr>
        <w:t>。</w:t>
      </w:r>
    </w:p>
    <w:p>
      <w:pPr>
        <w:pStyle w:val="style90"/>
        <w:adjustRightInd w:val="false"/>
        <w:snapToGrid w:val="false"/>
        <w:spacing w:before="0" w:lineRule="exact" w:line="400"/>
        <w:ind w:firstLine="480" w:firstLineChars="200"/>
        <w:jc w:val="left"/>
        <w:rPr>
          <w:rFonts w:hAnsi="宋体"/>
          <w:color w:val="auto"/>
          <w:highlight w:val="none"/>
        </w:rPr>
      </w:pPr>
      <w:r>
        <w:rPr>
          <w:rFonts w:hAnsi="宋体" w:hint="eastAsia"/>
          <w:color w:val="auto"/>
          <w:highlight w:val="none"/>
        </w:rPr>
        <w:t>（2）采用中华人民共和国法定计量单位。</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（3）乙方所</w:t>
      </w:r>
      <w:r>
        <w:rPr>
          <w:rFonts w:ascii="宋体" w:hAnsi="宋体" w:hint="eastAsia"/>
          <w:color w:val="auto"/>
          <w:szCs w:val="21"/>
          <w:highlight w:val="none"/>
          <w:lang w:eastAsia="zh-CN"/>
        </w:rPr>
        <w:t>提供</w:t>
      </w:r>
      <w:r>
        <w:rPr>
          <w:rFonts w:ascii="宋体" w:hAnsi="宋体" w:hint="eastAsia"/>
          <w:color w:val="auto"/>
          <w:szCs w:val="21"/>
          <w:highlight w:val="none"/>
        </w:rPr>
        <w:t>的货物应符合国家有关安全、环保、卫生</w:t>
      </w:r>
      <w:r>
        <w:rPr>
          <w:rFonts w:ascii="宋体" w:hAnsi="宋体" w:hint="eastAsia"/>
          <w:color w:val="auto"/>
          <w:szCs w:val="21"/>
          <w:highlight w:val="none"/>
          <w:lang w:eastAsia="zh-CN"/>
        </w:rPr>
        <w:t>的</w:t>
      </w:r>
      <w:r>
        <w:rPr>
          <w:rFonts w:ascii="宋体" w:hAnsi="宋体" w:hint="eastAsia"/>
          <w:color w:val="auto"/>
          <w:szCs w:val="21"/>
          <w:highlight w:val="none"/>
        </w:rPr>
        <w:t>规定。</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（4）乙方应向甲方提交所</w:t>
      </w:r>
      <w:r>
        <w:rPr>
          <w:rFonts w:ascii="宋体" w:hAnsi="宋体" w:hint="eastAsia"/>
          <w:color w:val="auto"/>
          <w:szCs w:val="21"/>
          <w:highlight w:val="none"/>
          <w:lang w:eastAsia="zh-CN"/>
        </w:rPr>
        <w:t>提供</w:t>
      </w:r>
      <w:r>
        <w:rPr>
          <w:rFonts w:ascii="宋体" w:hAnsi="宋体" w:hint="eastAsia"/>
          <w:color w:val="auto"/>
          <w:szCs w:val="21"/>
          <w:highlight w:val="none"/>
        </w:rPr>
        <w:t>货物的技术文件，包括相应的中文技术文件，如：产品目录、图纸、操作手册、使用说明、维护手册或服务指南</w:t>
      </w:r>
      <w:r>
        <w:rPr>
          <w:rFonts w:ascii="宋体" w:hAnsi="宋体" w:hint="eastAsia"/>
          <w:color w:val="auto"/>
          <w:szCs w:val="21"/>
          <w:highlight w:val="none"/>
          <w:lang w:eastAsia="zh-CN"/>
        </w:rPr>
        <w:t>等</w:t>
      </w:r>
      <w:r>
        <w:rPr>
          <w:rFonts w:ascii="宋体" w:hAnsi="宋体" w:hint="eastAsia"/>
          <w:color w:val="auto"/>
          <w:szCs w:val="21"/>
          <w:highlight w:val="none"/>
        </w:rPr>
        <w:t>。</w:t>
      </w:r>
      <w:r>
        <w:rPr>
          <w:rFonts w:ascii="宋体" w:hAnsi="宋体" w:hint="eastAsia"/>
          <w:color w:val="auto"/>
          <w:szCs w:val="21"/>
          <w:highlight w:val="none"/>
          <w:lang w:eastAsia="zh-CN"/>
        </w:rPr>
        <w:t>上述</w:t>
      </w:r>
      <w:r>
        <w:rPr>
          <w:rFonts w:ascii="宋体" w:hAnsi="宋体" w:hint="eastAsia"/>
          <w:color w:val="auto"/>
          <w:szCs w:val="21"/>
          <w:highlight w:val="none"/>
        </w:rPr>
        <w:t>文件应包装好随货物一同发运。</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lang w:eastAsia="zh-CN"/>
        </w:rPr>
        <w:t>8</w:t>
      </w:r>
      <w:r>
        <w:rPr>
          <w:rFonts w:ascii="宋体" w:hAnsi="宋体" w:hint="eastAsia"/>
          <w:color w:val="auto"/>
          <w:szCs w:val="21"/>
          <w:highlight w:val="none"/>
        </w:rPr>
        <w:t>.2 保证</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（1）乙方应保证</w:t>
      </w:r>
      <w:r>
        <w:rPr>
          <w:rFonts w:ascii="宋体" w:hAnsi="宋体" w:hint="eastAsia"/>
          <w:color w:val="auto"/>
          <w:szCs w:val="21"/>
          <w:highlight w:val="none"/>
          <w:lang w:eastAsia="zh-CN"/>
        </w:rPr>
        <w:t>提供的货物</w:t>
      </w:r>
      <w:r>
        <w:rPr>
          <w:rFonts w:ascii="宋体" w:hAnsi="宋体" w:hint="eastAsia"/>
          <w:color w:val="auto"/>
          <w:szCs w:val="21"/>
          <w:highlight w:val="none"/>
        </w:rPr>
        <w:t>完全符合合同规定的质量、规格和性能要求。乙方应保证货物在正确安装、正常使用和保养条件下，</w:t>
      </w:r>
      <w:r>
        <w:rPr>
          <w:rFonts w:ascii="宋体" w:cs="宋体" w:eastAsia="宋体" w:hAnsi="宋体" w:hint="eastAsia"/>
          <w:szCs w:val="21"/>
        </w:rPr>
        <w:t>在其使用寿命期内具</w:t>
      </w:r>
      <w:r>
        <w:rPr>
          <w:rFonts w:ascii="宋体" w:cs="宋体" w:hAnsi="宋体" w:hint="eastAsia"/>
          <w:szCs w:val="21"/>
          <w:lang w:eastAsia="zh-CN"/>
        </w:rPr>
        <w:t>备合同约定</w:t>
      </w:r>
      <w:r>
        <w:rPr>
          <w:rFonts w:ascii="宋体" w:cs="宋体" w:eastAsia="宋体" w:hAnsi="宋体" w:hint="eastAsia"/>
          <w:szCs w:val="21"/>
        </w:rPr>
        <w:t>的性能</w:t>
      </w:r>
      <w:r>
        <w:rPr>
          <w:rFonts w:ascii="宋体" w:hAnsi="宋体" w:hint="eastAsia"/>
          <w:color w:val="auto"/>
          <w:szCs w:val="21"/>
          <w:highlight w:val="none"/>
        </w:rPr>
        <w:t>。</w:t>
      </w:r>
      <w:r>
        <w:rPr>
          <w:rFonts w:ascii="宋体" w:hAnsi="宋体" w:hint="eastAsia"/>
          <w:color w:val="auto"/>
          <w:szCs w:val="21"/>
          <w:highlight w:val="none"/>
          <w:lang w:eastAsia="zh-CN"/>
        </w:rPr>
        <w:t>存在</w:t>
      </w:r>
      <w:r>
        <w:rPr>
          <w:rFonts w:ascii="宋体" w:hAnsi="宋体" w:hint="eastAsia"/>
          <w:color w:val="auto"/>
          <w:szCs w:val="21"/>
          <w:highlight w:val="none"/>
        </w:rPr>
        <w:t>质量保证期的，货物最终交付验收</w:t>
      </w:r>
      <w:r>
        <w:rPr>
          <w:rFonts w:ascii="宋体" w:hAnsi="宋体" w:hint="eastAsia"/>
          <w:color w:val="auto"/>
          <w:szCs w:val="21"/>
          <w:highlight w:val="none"/>
          <w:lang w:eastAsia="zh-CN"/>
        </w:rPr>
        <w:t>合格</w:t>
      </w:r>
      <w:r>
        <w:rPr>
          <w:rFonts w:ascii="宋体" w:hAnsi="宋体" w:hint="eastAsia"/>
          <w:color w:val="auto"/>
          <w:szCs w:val="21"/>
          <w:highlight w:val="none"/>
        </w:rPr>
        <w:t>后</w:t>
      </w:r>
      <w:r>
        <w:rPr>
          <w:rFonts w:ascii="宋体" w:hAnsi="宋体" w:hint="eastAsia"/>
          <w:color w:val="auto"/>
          <w:szCs w:val="21"/>
          <w:highlight w:val="none"/>
          <w:lang w:eastAsia="zh-CN"/>
        </w:rPr>
        <w:t>在</w:t>
      </w:r>
      <w:r>
        <w:rPr>
          <w:rFonts w:ascii="宋体" w:hAnsi="宋体" w:hint="eastAsia"/>
          <w:b/>
          <w:color w:val="auto"/>
          <w:szCs w:val="21"/>
          <w:highlight w:val="none"/>
        </w:rPr>
        <w:t>【政府采购合同专用条款】</w:t>
      </w:r>
      <w:r>
        <w:rPr>
          <w:rFonts w:ascii="宋体" w:hAnsi="宋体" w:hint="eastAsia"/>
          <w:color w:val="auto"/>
          <w:szCs w:val="21"/>
          <w:highlight w:val="none"/>
        </w:rPr>
        <w:t>规定或乙方</w:t>
      </w:r>
      <w:r>
        <w:rPr>
          <w:rFonts w:ascii="宋体" w:hAnsi="宋体" w:hint="eastAsia"/>
          <w:color w:val="auto"/>
          <w:szCs w:val="21"/>
          <w:highlight w:val="none"/>
          <w:lang w:eastAsia="zh-CN"/>
        </w:rPr>
        <w:t>书面</w:t>
      </w:r>
      <w:r>
        <w:rPr>
          <w:rFonts w:ascii="宋体" w:hAnsi="宋体" w:hint="eastAsia"/>
          <w:color w:val="auto"/>
          <w:szCs w:val="21"/>
          <w:highlight w:val="none"/>
        </w:rPr>
        <w:t>承诺（两者以较长的为准）的质量保证期内，本保证保持有效。</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（2）在质量保证期内所发现的缺陷，甲方应尽快以书面形式通知乙方。</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（3）乙方收到通知后</w:t>
      </w:r>
      <w:r>
        <w:rPr>
          <w:rFonts w:ascii="宋体" w:hAnsi="宋体" w:hint="eastAsia"/>
          <w:color w:val="auto"/>
          <w:szCs w:val="21"/>
          <w:highlight w:val="none"/>
          <w:lang w:eastAsia="zh-CN"/>
        </w:rPr>
        <w:t>，</w:t>
      </w:r>
      <w:r>
        <w:rPr>
          <w:rFonts w:ascii="宋体" w:hAnsi="宋体" w:hint="eastAsia"/>
          <w:color w:val="auto"/>
          <w:szCs w:val="21"/>
          <w:highlight w:val="none"/>
        </w:rPr>
        <w:t>应在</w:t>
      </w:r>
      <w:r>
        <w:rPr>
          <w:rFonts w:ascii="宋体" w:hAnsi="宋体" w:hint="eastAsia"/>
          <w:b/>
          <w:color w:val="auto"/>
          <w:szCs w:val="21"/>
          <w:highlight w:val="none"/>
        </w:rPr>
        <w:t>【政府采购合同专用条款】</w:t>
      </w:r>
      <w:r>
        <w:rPr>
          <w:rFonts w:ascii="宋体" w:hAnsi="宋体" w:hint="eastAsia"/>
          <w:color w:val="auto"/>
          <w:szCs w:val="21"/>
          <w:highlight w:val="none"/>
        </w:rPr>
        <w:t>规定的响应时间内以合理的速度免费维修或更换有缺陷的货物或部件。</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（4）在质量保证期内，如果货物的质量或规格与合同不符，或证实货物是有缺陷的，包括潜在的缺陷或使用不符合要求的材料等，甲方可以根据本合同第1</w:t>
      </w:r>
      <w:r>
        <w:rPr>
          <w:rFonts w:ascii="宋体" w:hAnsi="宋体" w:hint="eastAsia"/>
          <w:color w:val="000000"/>
          <w:szCs w:val="21"/>
          <w:highlight w:val="none"/>
          <w:lang w:val="en-US" w:eastAsia="zh-CN"/>
        </w:rPr>
        <w:t>5</w:t>
      </w:r>
      <w:r>
        <w:rPr>
          <w:rFonts w:ascii="宋体" w:hAnsi="宋体" w:hint="eastAsia"/>
          <w:color w:val="auto"/>
          <w:szCs w:val="21"/>
          <w:highlight w:val="none"/>
        </w:rPr>
        <w:t>.1条规定以书面形式</w:t>
      </w:r>
      <w:r>
        <w:rPr>
          <w:rFonts w:ascii="宋体" w:hAnsi="宋体" w:hint="eastAsia"/>
          <w:color w:val="000000"/>
          <w:szCs w:val="21"/>
          <w:highlight w:val="none"/>
          <w:lang w:eastAsia="zh-CN"/>
        </w:rPr>
        <w:t>追究</w:t>
      </w:r>
      <w:r>
        <w:rPr>
          <w:rFonts w:ascii="宋体" w:hAnsi="宋体" w:hint="eastAsia"/>
          <w:color w:val="auto"/>
          <w:szCs w:val="21"/>
          <w:highlight w:val="none"/>
        </w:rPr>
        <w:t>乙方</w:t>
      </w:r>
      <w:r>
        <w:rPr>
          <w:rFonts w:ascii="宋体" w:hAnsi="宋体" w:hint="eastAsia"/>
          <w:color w:val="000000"/>
          <w:szCs w:val="21"/>
          <w:highlight w:val="none"/>
          <w:lang w:eastAsia="zh-CN"/>
        </w:rPr>
        <w:t>的违约责任</w:t>
      </w:r>
      <w:r>
        <w:rPr>
          <w:rFonts w:ascii="宋体" w:hAnsi="宋体" w:hint="eastAsia"/>
          <w:color w:val="auto"/>
          <w:szCs w:val="21"/>
          <w:highlight w:val="none"/>
        </w:rPr>
        <w:t>。</w:t>
      </w:r>
    </w:p>
    <w:p>
      <w:pPr>
        <w:pStyle w:val="style0"/>
        <w:adjustRightInd w:val="false"/>
        <w:snapToGrid w:val="false"/>
        <w:spacing w:before="0" w:lineRule="exact" w:line="400"/>
        <w:ind w:firstLine="420" w:firstLineChars="200"/>
        <w:jc w:val="left"/>
        <w:rPr>
          <w:color w:val="auto"/>
          <w:highlight w:val="none"/>
        </w:rPr>
      </w:pPr>
      <w:r>
        <w:rPr>
          <w:rFonts w:ascii="宋体" w:hAnsi="宋体" w:hint="eastAsia"/>
          <w:color w:val="auto"/>
          <w:szCs w:val="21"/>
          <w:highlight w:val="none"/>
        </w:rPr>
        <w:t>（5）乙方在约定的时间内未能弥补缺陷，甲方可采取必要的补救措施，但其风险和费用将由乙方承担，甲方根据合同</w:t>
      </w:r>
      <w:r>
        <w:rPr>
          <w:rFonts w:ascii="宋体" w:hAnsi="宋体" w:hint="eastAsia"/>
          <w:color w:val="auto"/>
          <w:szCs w:val="21"/>
          <w:highlight w:val="none"/>
          <w:lang w:eastAsia="zh-CN"/>
        </w:rPr>
        <w:t>约定</w:t>
      </w:r>
      <w:r>
        <w:rPr>
          <w:rFonts w:ascii="宋体" w:hAnsi="宋体" w:hint="eastAsia"/>
          <w:color w:val="auto"/>
          <w:szCs w:val="21"/>
          <w:highlight w:val="none"/>
        </w:rPr>
        <w:t>对乙方行使的其他权利不受影响。</w:t>
      </w:r>
    </w:p>
    <w:p>
      <w:pPr>
        <w:pStyle w:val="style0"/>
        <w:adjustRightInd w:val="false"/>
        <w:snapToGrid w:val="false"/>
        <w:spacing w:before="0" w:lineRule="exact" w:line="400"/>
        <w:jc w:val="left"/>
        <w:rPr>
          <w:rFonts w:ascii="宋体" w:hAnsi="宋体"/>
          <w:b/>
          <w:bCs/>
          <w:color w:val="auto"/>
          <w:sz w:val="24"/>
          <w:highlight w:val="none"/>
        </w:rPr>
      </w:pPr>
      <w:r>
        <w:rPr>
          <w:rFonts w:ascii="宋体" w:hAnsi="宋体" w:hint="eastAsia"/>
          <w:b/>
          <w:bCs/>
          <w:color w:val="000000"/>
          <w:sz w:val="24"/>
          <w:highlight w:val="none"/>
          <w:lang w:eastAsia="zh-CN"/>
        </w:rPr>
        <w:t>9</w:t>
      </w:r>
      <w:r>
        <w:rPr>
          <w:rFonts w:ascii="宋体" w:hAnsi="宋体" w:hint="eastAsia"/>
          <w:b/>
          <w:bCs/>
          <w:color w:val="auto"/>
          <w:sz w:val="24"/>
          <w:highlight w:val="none"/>
        </w:rPr>
        <w:t>.</w:t>
      </w:r>
      <w:r>
        <w:rPr>
          <w:rFonts w:ascii="宋体" w:hAnsi="宋体" w:hint="eastAsia"/>
          <w:b/>
          <w:bCs/>
          <w:color w:val="000000"/>
          <w:sz w:val="24"/>
          <w:highlight w:val="none"/>
          <w:lang w:val="en-US" w:eastAsia="zh-CN"/>
        </w:rPr>
        <w:t xml:space="preserve"> </w:t>
      </w:r>
      <w:r>
        <w:rPr>
          <w:rFonts w:ascii="宋体" w:hAnsi="宋体" w:hint="eastAsia"/>
          <w:b/>
          <w:bCs/>
          <w:color w:val="auto"/>
          <w:sz w:val="24"/>
          <w:highlight w:val="none"/>
        </w:rPr>
        <w:t>权利瑕疵担保</w:t>
      </w:r>
    </w:p>
    <w:p>
      <w:pPr>
        <w:pStyle w:val="style0"/>
        <w:autoSpaceDE w:val="false"/>
        <w:autoSpaceDN w:val="false"/>
        <w:adjustRightInd w:val="false"/>
        <w:snapToGrid w:val="false"/>
        <w:spacing w:before="0" w:lineRule="exact" w:line="400"/>
        <w:ind w:firstLine="420" w:firstLineChars="200"/>
        <w:jc w:val="left"/>
        <w:rPr>
          <w:rFonts w:ascii="宋体" w:hAnsi="宋体"/>
          <w:color w:val="000000"/>
          <w:szCs w:val="21"/>
          <w:highlight w:val="none"/>
        </w:rPr>
      </w:pPr>
      <w:r>
        <w:rPr>
          <w:rFonts w:ascii="宋体" w:hAnsi="宋体" w:hint="eastAsia"/>
          <w:color w:val="000000"/>
          <w:szCs w:val="21"/>
          <w:highlight w:val="none"/>
          <w:lang w:eastAsia="zh-CN"/>
        </w:rPr>
        <w:t>9</w:t>
      </w:r>
      <w:r>
        <w:rPr>
          <w:rFonts w:ascii="宋体" w:hAnsi="宋体" w:hint="eastAsia"/>
          <w:color w:val="000000"/>
          <w:szCs w:val="21"/>
          <w:highlight w:val="none"/>
        </w:rPr>
        <w:t>.1 乙方保证对其出售的货物享有合法的权利。</w:t>
      </w:r>
    </w:p>
    <w:p>
      <w:pPr>
        <w:pStyle w:val="style0"/>
        <w:autoSpaceDE w:val="false"/>
        <w:autoSpaceDN w:val="false"/>
        <w:adjustRightInd w:val="false"/>
        <w:snapToGrid w:val="false"/>
        <w:spacing w:before="0" w:lineRule="exact" w:line="400"/>
        <w:ind w:firstLine="420" w:firstLineChars="200"/>
        <w:jc w:val="left"/>
        <w:rPr>
          <w:rFonts w:ascii="宋体" w:hAnsi="宋体"/>
          <w:color w:val="000000"/>
          <w:szCs w:val="21"/>
          <w:highlight w:val="none"/>
        </w:rPr>
      </w:pPr>
      <w:r>
        <w:rPr>
          <w:rFonts w:ascii="宋体" w:hAnsi="宋体" w:hint="eastAsia"/>
          <w:color w:val="000000"/>
          <w:szCs w:val="21"/>
          <w:highlight w:val="none"/>
          <w:lang w:eastAsia="zh-CN"/>
        </w:rPr>
        <w:t>9</w:t>
      </w:r>
      <w:r>
        <w:rPr>
          <w:rFonts w:ascii="宋体" w:hAnsi="宋体" w:hint="eastAsia"/>
          <w:color w:val="000000"/>
          <w:szCs w:val="21"/>
          <w:highlight w:val="none"/>
        </w:rPr>
        <w:t xml:space="preserve">.2 </w:t>
      </w:r>
      <w:r>
        <w:rPr>
          <w:rFonts w:ascii="宋体" w:cs="宋体" w:eastAsia="宋体" w:hAnsi="宋体" w:hint="eastAsia"/>
          <w:szCs w:val="15"/>
        </w:rPr>
        <w:t>乙方保证在交付的货物上不存在抵押权等担保物权。</w:t>
      </w:r>
    </w:p>
    <w:p>
      <w:pPr>
        <w:pStyle w:val="style0"/>
        <w:autoSpaceDE w:val="false"/>
        <w:autoSpaceDN w:val="false"/>
        <w:adjustRightInd w:val="false"/>
        <w:snapToGrid w:val="false"/>
        <w:spacing w:before="0" w:lineRule="exact" w:line="400"/>
        <w:ind w:firstLine="420" w:firstLineChars="200"/>
        <w:jc w:val="left"/>
        <w:rPr>
          <w:rFonts w:ascii="宋体" w:hAnsi="宋体"/>
          <w:color w:val="000000"/>
          <w:szCs w:val="21"/>
          <w:highlight w:val="none"/>
        </w:rPr>
      </w:pPr>
      <w:r>
        <w:rPr>
          <w:rFonts w:ascii="宋体" w:hAnsi="宋体" w:hint="eastAsia"/>
          <w:color w:val="000000"/>
          <w:szCs w:val="21"/>
          <w:highlight w:val="none"/>
          <w:lang w:eastAsia="zh-CN"/>
        </w:rPr>
        <w:t>9</w:t>
      </w:r>
      <w:r>
        <w:rPr>
          <w:rFonts w:ascii="宋体" w:hAnsi="宋体" w:hint="eastAsia"/>
          <w:color w:val="000000"/>
          <w:szCs w:val="21"/>
          <w:highlight w:val="none"/>
        </w:rPr>
        <w:t>.3 如甲方使用</w:t>
      </w:r>
      <w:r>
        <w:rPr>
          <w:rFonts w:ascii="宋体" w:hAnsi="宋体" w:hint="eastAsia"/>
          <w:color w:val="000000"/>
          <w:szCs w:val="21"/>
          <w:highlight w:val="none"/>
          <w:lang w:val="en-US" w:eastAsia="zh-CN"/>
        </w:rPr>
        <w:t>上述</w:t>
      </w:r>
      <w:r>
        <w:rPr>
          <w:rFonts w:ascii="宋体" w:hAnsi="宋体" w:hint="eastAsia"/>
          <w:color w:val="000000"/>
          <w:szCs w:val="21"/>
          <w:highlight w:val="none"/>
        </w:rPr>
        <w:t>货物构成</w:t>
      </w:r>
      <w:r>
        <w:rPr>
          <w:rFonts w:ascii="宋体" w:hAnsi="宋体" w:hint="eastAsia"/>
          <w:color w:val="000000"/>
          <w:szCs w:val="21"/>
          <w:highlight w:val="none"/>
          <w:lang w:val="en-US" w:eastAsia="zh-CN"/>
        </w:rPr>
        <w:t>对第三人</w:t>
      </w:r>
      <w:r>
        <w:rPr>
          <w:rFonts w:ascii="宋体" w:hAnsi="宋体" w:hint="eastAsia"/>
          <w:color w:val="000000"/>
          <w:szCs w:val="21"/>
          <w:highlight w:val="none"/>
        </w:rPr>
        <w:t>侵权的，则由乙方承担全部责任。</w:t>
      </w:r>
    </w:p>
    <w:p>
      <w:pPr>
        <w:pStyle w:val="style0"/>
        <w:autoSpaceDE w:val="false"/>
        <w:autoSpaceDN w:val="false"/>
        <w:adjustRightInd w:val="false"/>
        <w:snapToGrid w:val="false"/>
        <w:spacing w:before="0" w:lineRule="exact" w:line="400"/>
        <w:jc w:val="left"/>
        <w:rPr>
          <w:rFonts w:ascii="宋体" w:hAnsi="宋体"/>
          <w:b/>
          <w:bCs/>
          <w:color w:val="000000"/>
          <w:sz w:val="24"/>
          <w:highlight w:val="none"/>
        </w:rPr>
      </w:pPr>
      <w:r>
        <w:rPr>
          <w:rFonts w:ascii="宋体" w:hAnsi="宋体" w:hint="eastAsia"/>
          <w:b/>
          <w:bCs/>
          <w:color w:val="000000"/>
          <w:sz w:val="24"/>
          <w:highlight w:val="none"/>
        </w:rPr>
        <w:t>1</w:t>
      </w:r>
      <w:r>
        <w:rPr>
          <w:rFonts w:ascii="宋体" w:hAnsi="宋体" w:hint="eastAsia"/>
          <w:b/>
          <w:bCs/>
          <w:color w:val="000000"/>
          <w:sz w:val="24"/>
          <w:highlight w:val="none"/>
          <w:lang w:eastAsia="zh-CN"/>
        </w:rPr>
        <w:t>0</w:t>
      </w:r>
      <w:r>
        <w:rPr>
          <w:rFonts w:ascii="宋体" w:hAnsi="宋体" w:hint="eastAsia"/>
          <w:b/>
          <w:bCs/>
          <w:color w:val="000000"/>
          <w:sz w:val="24"/>
          <w:highlight w:val="none"/>
        </w:rPr>
        <w:t>.</w:t>
      </w:r>
      <w:r>
        <w:rPr>
          <w:rFonts w:ascii="宋体" w:hAnsi="宋体" w:hint="eastAsia"/>
          <w:b/>
          <w:bCs/>
          <w:color w:val="000000"/>
          <w:sz w:val="24"/>
          <w:highlight w:val="none"/>
          <w:lang w:val="en-US" w:eastAsia="zh-CN"/>
        </w:rPr>
        <w:t xml:space="preserve"> </w:t>
      </w:r>
      <w:r>
        <w:rPr>
          <w:rFonts w:ascii="宋体" w:hAnsi="宋体" w:hint="eastAsia"/>
          <w:b/>
          <w:bCs/>
          <w:color w:val="000000"/>
          <w:sz w:val="24"/>
          <w:highlight w:val="none"/>
        </w:rPr>
        <w:t>知识产权保护</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000000"/>
          <w:szCs w:val="21"/>
          <w:highlight w:val="none"/>
        </w:rPr>
        <w:t>1</w:t>
      </w:r>
      <w:r>
        <w:rPr>
          <w:rFonts w:ascii="宋体" w:hAnsi="宋体" w:hint="eastAsia"/>
          <w:color w:val="000000"/>
          <w:szCs w:val="21"/>
          <w:highlight w:val="none"/>
          <w:lang w:eastAsia="zh-CN"/>
        </w:rPr>
        <w:t>0</w:t>
      </w:r>
      <w:r>
        <w:rPr>
          <w:rFonts w:ascii="宋体" w:hAnsi="宋体" w:hint="eastAsia"/>
          <w:color w:val="000000"/>
          <w:szCs w:val="21"/>
          <w:highlight w:val="none"/>
        </w:rPr>
        <w:t>.1 乙方对其所销售的货物应当享有知识产权或经权利人合法授权，保证没有侵犯任</w:t>
      </w:r>
      <w:r>
        <w:rPr>
          <w:rFonts w:ascii="宋体" w:hAnsi="宋体" w:hint="eastAsia"/>
          <w:color w:val="auto"/>
          <w:szCs w:val="21"/>
          <w:highlight w:val="none"/>
        </w:rPr>
        <w:t>何第三人的知识产权等权利。</w:t>
      </w:r>
      <w:bookmarkStart w:id="10" w:name="_Hlk163047038"/>
      <w:r>
        <w:rPr>
          <w:rFonts w:ascii="宋体" w:cs="宋体" w:eastAsia="宋体" w:hAnsi="宋体" w:hint="eastAsia"/>
          <w:szCs w:val="15"/>
        </w:rPr>
        <w:t>因违反前述约定对第三人构成侵权的，应当由乙方向第三人承担法律责任；甲方依法向第三人赔偿后，有权向乙方追偿。甲方有其他损失的，乙方应当赔偿</w:t>
      </w:r>
      <w:bookmarkEnd w:id="10"/>
      <w:r>
        <w:rPr>
          <w:rFonts w:ascii="宋体" w:hAnsi="宋体" w:hint="eastAsia"/>
          <w:color w:val="auto"/>
          <w:szCs w:val="21"/>
          <w:highlight w:val="none"/>
        </w:rPr>
        <w:t>。</w:t>
      </w:r>
    </w:p>
    <w:p>
      <w:pPr>
        <w:pStyle w:val="style0"/>
        <w:autoSpaceDE w:val="false"/>
        <w:autoSpaceDN w:val="false"/>
        <w:adjustRightInd w:val="false"/>
        <w:snapToGrid w:val="false"/>
        <w:spacing w:before="0" w:lineRule="exact" w:line="400"/>
        <w:jc w:val="left"/>
        <w:rPr>
          <w:rFonts w:ascii="宋体" w:hAnsi="宋体"/>
          <w:b/>
          <w:bCs/>
          <w:color w:val="auto"/>
          <w:sz w:val="24"/>
          <w:highlight w:val="none"/>
        </w:rPr>
      </w:pPr>
      <w:r>
        <w:rPr>
          <w:rFonts w:ascii="宋体" w:hAnsi="宋体" w:hint="eastAsia"/>
          <w:b/>
          <w:bCs/>
          <w:color w:val="auto"/>
          <w:sz w:val="24"/>
          <w:highlight w:val="none"/>
        </w:rPr>
        <w:t>1</w:t>
      </w:r>
      <w:r>
        <w:rPr>
          <w:rFonts w:ascii="宋体" w:hAnsi="宋体" w:hint="eastAsia"/>
          <w:b/>
          <w:bCs/>
          <w:color w:val="auto"/>
          <w:sz w:val="24"/>
          <w:highlight w:val="none"/>
          <w:lang w:eastAsia="zh-CN"/>
        </w:rPr>
        <w:t>1</w:t>
      </w:r>
      <w:r>
        <w:rPr>
          <w:rFonts w:ascii="宋体" w:hAnsi="宋体" w:hint="eastAsia"/>
          <w:b/>
          <w:bCs/>
          <w:color w:val="auto"/>
          <w:sz w:val="24"/>
          <w:highlight w:val="none"/>
        </w:rPr>
        <w:t>.</w:t>
      </w:r>
      <w:r>
        <w:rPr>
          <w:rFonts w:ascii="宋体" w:hAnsi="宋体" w:hint="eastAsia"/>
          <w:b/>
          <w:bCs/>
          <w:color w:val="auto"/>
          <w:sz w:val="24"/>
          <w:highlight w:val="none"/>
          <w:lang w:val="en-US" w:eastAsia="zh-CN"/>
        </w:rPr>
        <w:t xml:space="preserve"> </w:t>
      </w:r>
      <w:r>
        <w:rPr>
          <w:rFonts w:ascii="宋体" w:hAnsi="宋体" w:hint="eastAsia"/>
          <w:b/>
          <w:bCs/>
          <w:color w:val="auto"/>
          <w:sz w:val="24"/>
          <w:highlight w:val="none"/>
        </w:rPr>
        <w:t>保密义务</w:t>
      </w:r>
    </w:p>
    <w:p>
      <w:pPr>
        <w:pStyle w:val="style0"/>
        <w:autoSpaceDE w:val="false"/>
        <w:autoSpaceDN w:val="false"/>
        <w:adjustRightInd w:val="false"/>
        <w:snapToGrid w:val="false"/>
        <w:spacing w:before="0" w:lineRule="exact" w:line="400"/>
        <w:ind w:firstLine="420" w:firstLineChars="200"/>
        <w:jc w:val="left"/>
        <w:rPr>
          <w:rFonts w:ascii="宋体" w:cs="宋体" w:eastAsia="宋体" w:hAnsi="宋体" w:hint="eastAsia"/>
          <w:szCs w:val="15"/>
        </w:rPr>
      </w:pPr>
      <w:r>
        <w:rPr>
          <w:rFonts w:ascii="宋体" w:cs="宋体" w:hAnsi="宋体" w:hint="eastAsia"/>
          <w:szCs w:val="15"/>
          <w:lang w:val="en-US" w:eastAsia="zh-CN"/>
        </w:rPr>
        <w:t xml:space="preserve">11.1 </w:t>
      </w:r>
      <w:r>
        <w:rPr>
          <w:rFonts w:ascii="宋体" w:cs="宋体" w:eastAsia="宋体" w:hAnsi="宋体" w:hint="eastAsia"/>
          <w:szCs w:val="15"/>
        </w:rPr>
        <w:t>甲、乙双方</w:t>
      </w:r>
      <w:r>
        <w:rPr>
          <w:rFonts w:ascii="宋体" w:cs="宋体" w:hAnsi="宋体" w:hint="eastAsia"/>
          <w:szCs w:val="15"/>
          <w:lang w:eastAsia="zh-CN"/>
        </w:rPr>
        <w:t>对</w:t>
      </w:r>
      <w:r>
        <w:rPr>
          <w:rFonts w:ascii="宋体" w:cs="宋体" w:eastAsia="宋体" w:hAnsi="宋体" w:hint="eastAsia"/>
          <w:szCs w:val="15"/>
        </w:rPr>
        <w:t>采购和合同履行过程中所获悉的</w:t>
      </w:r>
      <w:r>
        <w:rPr>
          <w:rFonts w:ascii="宋体" w:cs="宋体" w:hAnsi="宋体" w:hint="eastAsia"/>
          <w:szCs w:val="15"/>
          <w:lang w:eastAsia="zh-CN"/>
        </w:rPr>
        <w:t>国家秘密、工作秘密、</w:t>
      </w:r>
      <w:r>
        <w:rPr>
          <w:rFonts w:ascii="宋体" w:cs="宋体" w:eastAsia="宋体" w:hAnsi="宋体" w:hint="eastAsia"/>
          <w:szCs w:val="15"/>
        </w:rPr>
        <w:t>商业秘密或者其他应当保密的信息，均有保密义务</w:t>
      </w:r>
      <w:r>
        <w:rPr>
          <w:rFonts w:ascii="宋体" w:cs="宋体" w:hAnsi="宋体" w:hint="eastAsia"/>
          <w:szCs w:val="15"/>
          <w:lang w:eastAsia="zh-CN"/>
        </w:rPr>
        <w:t>且不受合同有效期所限，直至该信息成为公开信息</w:t>
      </w:r>
      <w:r>
        <w:rPr>
          <w:rFonts w:ascii="宋体" w:cs="宋体" w:eastAsia="宋体" w:hAnsi="宋体" w:hint="eastAsia"/>
          <w:szCs w:val="15"/>
        </w:rPr>
        <w:t>。泄露、不正当地使用</w:t>
      </w:r>
      <w:r>
        <w:rPr>
          <w:rFonts w:ascii="宋体" w:cs="宋体" w:hAnsi="宋体" w:hint="eastAsia"/>
          <w:szCs w:val="15"/>
          <w:lang w:eastAsia="zh-CN"/>
        </w:rPr>
        <w:t>国家秘密、工作秘密、</w:t>
      </w:r>
      <w:r>
        <w:rPr>
          <w:rFonts w:ascii="宋体" w:cs="宋体" w:eastAsia="宋体" w:hAnsi="宋体" w:hint="eastAsia"/>
          <w:szCs w:val="15"/>
        </w:rPr>
        <w:t>商业秘密或者</w:t>
      </w:r>
      <w:r>
        <w:rPr>
          <w:rFonts w:ascii="宋体" w:cs="宋体" w:hAnsi="宋体" w:hint="eastAsia"/>
          <w:szCs w:val="15"/>
          <w:lang w:eastAsia="zh-CN"/>
        </w:rPr>
        <w:t>其他应当保密的</w:t>
      </w:r>
      <w:r>
        <w:rPr>
          <w:rFonts w:ascii="宋体" w:cs="宋体" w:eastAsia="宋体" w:hAnsi="宋体" w:hint="eastAsia"/>
          <w:szCs w:val="15"/>
        </w:rPr>
        <w:t>信息，应当承担</w:t>
      </w:r>
      <w:r>
        <w:rPr>
          <w:rFonts w:ascii="宋体" w:cs="宋体" w:hAnsi="宋体" w:hint="eastAsia"/>
          <w:szCs w:val="15"/>
          <w:lang w:eastAsia="zh-CN"/>
        </w:rPr>
        <w:t>相应</w:t>
      </w:r>
      <w:r>
        <w:rPr>
          <w:rFonts w:ascii="宋体" w:cs="宋体" w:eastAsia="宋体" w:hAnsi="宋体" w:hint="eastAsia"/>
          <w:szCs w:val="15"/>
        </w:rPr>
        <w:t>责任。其他应当保密的信息由双方在</w:t>
      </w:r>
      <w:r>
        <w:rPr>
          <w:rFonts w:ascii="宋体" w:cs="宋体" w:eastAsia="宋体" w:hAnsi="宋体" w:hint="eastAsia"/>
          <w:b/>
          <w:bCs/>
          <w:szCs w:val="15"/>
        </w:rPr>
        <w:t>【政府采购合同专用条款】</w:t>
      </w:r>
      <w:r>
        <w:rPr>
          <w:rFonts w:ascii="宋体" w:cs="宋体" w:eastAsia="宋体" w:hAnsi="宋体" w:hint="eastAsia"/>
          <w:szCs w:val="15"/>
        </w:rPr>
        <w:t>中约定。</w:t>
      </w:r>
    </w:p>
    <w:p>
      <w:pPr>
        <w:pStyle w:val="style0"/>
        <w:autoSpaceDE w:val="false"/>
        <w:autoSpaceDN w:val="false"/>
        <w:adjustRightInd w:val="false"/>
        <w:snapToGrid w:val="false"/>
        <w:spacing w:before="0" w:lineRule="exact" w:line="400"/>
        <w:jc w:val="left"/>
        <w:rPr>
          <w:rFonts w:ascii="宋体" w:hAnsi="宋体"/>
          <w:b/>
          <w:bCs/>
          <w:color w:val="auto"/>
          <w:sz w:val="24"/>
          <w:highlight w:val="none"/>
        </w:rPr>
      </w:pPr>
      <w:r>
        <w:rPr>
          <w:rFonts w:ascii="宋体" w:hAnsi="宋体" w:hint="eastAsia"/>
          <w:b/>
          <w:bCs/>
          <w:color w:val="auto"/>
          <w:sz w:val="24"/>
          <w:highlight w:val="none"/>
        </w:rPr>
        <w:t>1</w:t>
      </w:r>
      <w:r>
        <w:rPr>
          <w:rFonts w:ascii="宋体" w:hAnsi="宋体" w:hint="eastAsia"/>
          <w:b/>
          <w:bCs/>
          <w:color w:val="auto"/>
          <w:sz w:val="24"/>
          <w:highlight w:val="none"/>
          <w:lang w:eastAsia="zh-CN"/>
        </w:rPr>
        <w:t>2</w:t>
      </w:r>
      <w:r>
        <w:rPr>
          <w:rFonts w:ascii="宋体" w:hAnsi="宋体" w:hint="eastAsia"/>
          <w:b/>
          <w:bCs/>
          <w:color w:val="auto"/>
          <w:sz w:val="24"/>
          <w:highlight w:val="none"/>
        </w:rPr>
        <w:t>.</w:t>
      </w:r>
      <w:r>
        <w:rPr>
          <w:rFonts w:ascii="宋体" w:hAnsi="宋体" w:hint="eastAsia"/>
          <w:b/>
          <w:bCs/>
          <w:color w:val="auto"/>
          <w:sz w:val="24"/>
          <w:highlight w:val="none"/>
          <w:lang w:val="en-US" w:eastAsia="zh-CN"/>
        </w:rPr>
        <w:t xml:space="preserve"> </w:t>
      </w:r>
      <w:r>
        <w:rPr>
          <w:rFonts w:ascii="宋体" w:hAnsi="宋体" w:hint="eastAsia"/>
          <w:b/>
          <w:bCs/>
          <w:color w:val="auto"/>
          <w:sz w:val="24"/>
          <w:highlight w:val="none"/>
        </w:rPr>
        <w:t>合同价款支付</w:t>
      </w:r>
    </w:p>
    <w:p>
      <w:pPr>
        <w:pStyle w:val="style0"/>
        <w:autoSpaceDE/>
        <w:autoSpaceDN/>
        <w:adjustRightInd w:val="false"/>
        <w:snapToGrid w:val="false"/>
        <w:spacing w:before="0" w:lineRule="exact" w:line="400"/>
        <w:ind w:firstLine="420" w:firstLineChars="200"/>
        <w:jc w:val="left"/>
        <w:rPr>
          <w:rFonts w:ascii="宋体" w:eastAsia="宋体" w:hAnsi="宋体" w:hint="eastAsia"/>
          <w:color w:val="auto"/>
          <w:szCs w:val="21"/>
          <w:highlight w:val="none"/>
          <w:lang w:eastAsia="zh-CN"/>
        </w:rPr>
      </w:pPr>
      <w:r>
        <w:rPr>
          <w:rFonts w:ascii="宋体" w:hAnsi="宋体" w:hint="eastAsia"/>
          <w:color w:val="auto"/>
          <w:szCs w:val="21"/>
          <w:highlight w:val="none"/>
        </w:rPr>
        <w:t>1</w:t>
      </w:r>
      <w:r>
        <w:rPr>
          <w:rFonts w:ascii="宋体" w:hAnsi="宋体" w:hint="eastAsia"/>
          <w:color w:val="auto"/>
          <w:szCs w:val="21"/>
          <w:highlight w:val="none"/>
          <w:lang w:eastAsia="zh-CN"/>
        </w:rPr>
        <w:t>2</w:t>
      </w:r>
      <w:r>
        <w:rPr>
          <w:rFonts w:ascii="宋体" w:hAnsi="宋体" w:hint="eastAsia"/>
          <w:color w:val="auto"/>
          <w:szCs w:val="21"/>
          <w:highlight w:val="none"/>
        </w:rPr>
        <w:t xml:space="preserve">.1 </w:t>
      </w:r>
      <w:r>
        <w:rPr>
          <w:rFonts w:ascii="宋体" w:hAnsi="宋体" w:hint="eastAsia"/>
          <w:color w:val="auto"/>
          <w:szCs w:val="21"/>
          <w:highlight w:val="none"/>
          <w:lang w:eastAsia="zh-CN"/>
        </w:rPr>
        <w:t>合同价款支付</w:t>
      </w:r>
      <w:r>
        <w:rPr>
          <w:rFonts w:ascii="宋体" w:hAnsi="宋体" w:hint="eastAsia"/>
          <w:color w:val="auto"/>
          <w:szCs w:val="21"/>
          <w:highlight w:val="none"/>
        </w:rPr>
        <w:t>按照国库集中支付</w:t>
      </w:r>
      <w:r>
        <w:rPr>
          <w:rFonts w:ascii="宋体" w:hAnsi="宋体" w:hint="eastAsia"/>
          <w:color w:val="auto"/>
          <w:szCs w:val="21"/>
          <w:highlight w:val="none"/>
          <w:lang w:eastAsia="zh-CN"/>
        </w:rPr>
        <w:t>制度及财政管理相关</w:t>
      </w:r>
      <w:r>
        <w:rPr>
          <w:rFonts w:ascii="宋体" w:hAnsi="宋体" w:hint="eastAsia"/>
          <w:color w:val="auto"/>
          <w:szCs w:val="21"/>
          <w:highlight w:val="none"/>
        </w:rPr>
        <w:t>规定执行。</w:t>
      </w:r>
    </w:p>
    <w:p>
      <w:pPr>
        <w:pStyle w:val="style2"/>
        <w:spacing w:lineRule="exact" w:line="400"/>
        <w:ind w:firstLine="420" w:firstLineChars="200"/>
        <w:rPr>
          <w:rFonts w:eastAsia="宋体" w:hint="eastAsia"/>
          <w:color w:val="auto"/>
          <w:highlight w:val="none"/>
          <w:lang w:eastAsia="zh-CN"/>
        </w:rPr>
      </w:pPr>
      <w:r>
        <w:rPr>
          <w:rFonts w:ascii="宋体" w:cs="Times New Roman" w:hAnsi="宋体" w:hint="eastAsia"/>
          <w:b w:val="false"/>
          <w:bCs w:val="false"/>
          <w:color w:val="auto"/>
          <w:sz w:val="21"/>
          <w:szCs w:val="21"/>
          <w:highlight w:val="none"/>
          <w:lang w:val="en-US" w:eastAsia="zh-CN"/>
        </w:rPr>
        <w:t xml:space="preserve">12.2 </w:t>
      </w:r>
      <w:r>
        <w:rPr>
          <w:rFonts w:ascii="宋体" w:cs="Times New Roman" w:eastAsia="宋体" w:hAnsi="宋体" w:hint="eastAsia"/>
          <w:b w:val="false"/>
          <w:bCs w:val="false"/>
          <w:color w:val="auto"/>
          <w:kern w:val="2"/>
          <w:sz w:val="21"/>
          <w:szCs w:val="21"/>
          <w:highlight w:val="none"/>
        </w:rPr>
        <w:t>对于满足合同约定支付条件的，</w:t>
      </w:r>
      <w:r>
        <w:rPr>
          <w:rFonts w:ascii="宋体" w:cs="Times New Roman" w:eastAsia="宋体" w:hAnsi="宋体" w:hint="eastAsia"/>
          <w:b w:val="false"/>
          <w:bCs w:val="false"/>
          <w:color w:val="auto"/>
          <w:kern w:val="2"/>
          <w:sz w:val="21"/>
          <w:szCs w:val="21"/>
          <w:highlight w:val="none"/>
          <w:lang w:val="en-US" w:eastAsia="zh-CN"/>
        </w:rPr>
        <w:t>甲方</w:t>
      </w:r>
      <w:r>
        <w:rPr>
          <w:rFonts w:ascii="宋体" w:cs="Times New Roman" w:eastAsia="宋体" w:hAnsi="宋体" w:hint="eastAsia"/>
          <w:b w:val="false"/>
          <w:bCs w:val="false"/>
          <w:i w:val="false"/>
          <w:iCs w:val="false"/>
          <w:caps w:val="false"/>
          <w:color w:val="auto"/>
          <w:spacing w:val="0"/>
          <w:sz w:val="21"/>
          <w:szCs w:val="21"/>
          <w:highlight w:val="none"/>
          <w:shd w:val="clear" w:color="auto" w:fill="auto"/>
          <w:vertAlign w:val="baseline"/>
        </w:rPr>
        <w:t>原则上应当自收到发票后10个工作日内</w:t>
      </w:r>
      <w:r>
        <w:rPr>
          <w:rFonts w:ascii="宋体" w:cs="Times New Roman" w:eastAsia="宋体" w:hAnsi="宋体" w:hint="eastAsia"/>
          <w:b w:val="false"/>
          <w:bCs w:val="false"/>
          <w:color w:val="auto"/>
          <w:kern w:val="2"/>
          <w:sz w:val="21"/>
          <w:szCs w:val="21"/>
          <w:highlight w:val="none"/>
        </w:rPr>
        <w:t>将资金支付到合同约定的</w:t>
      </w:r>
      <w:r>
        <w:rPr>
          <w:rFonts w:ascii="宋体" w:cs="Times New Roman" w:hAnsi="宋体" w:hint="eastAsia"/>
          <w:b w:val="false"/>
          <w:bCs w:val="false"/>
          <w:color w:val="auto"/>
          <w:kern w:val="2"/>
          <w:sz w:val="21"/>
          <w:szCs w:val="21"/>
          <w:highlight w:val="none"/>
          <w:lang w:eastAsia="zh-CN"/>
        </w:rPr>
        <w:t>乙方</w:t>
      </w:r>
      <w:r>
        <w:rPr>
          <w:rFonts w:ascii="宋体" w:cs="Times New Roman" w:eastAsia="宋体" w:hAnsi="宋体" w:hint="eastAsia"/>
          <w:b w:val="false"/>
          <w:bCs w:val="false"/>
          <w:color w:val="auto"/>
          <w:kern w:val="2"/>
          <w:sz w:val="21"/>
          <w:szCs w:val="21"/>
          <w:highlight w:val="none"/>
        </w:rPr>
        <w:t>账户，不得以机构变动、人员更替、政策调整等为由迟延付款，不得将采购文件和合同中未规定的义务作为向</w:t>
      </w:r>
      <w:r>
        <w:rPr>
          <w:rFonts w:ascii="宋体" w:cs="Times New Roman" w:eastAsia="宋体" w:hAnsi="宋体" w:hint="eastAsia"/>
          <w:b w:val="false"/>
          <w:bCs w:val="false"/>
          <w:color w:val="auto"/>
          <w:kern w:val="2"/>
          <w:sz w:val="21"/>
          <w:szCs w:val="21"/>
          <w:highlight w:val="none"/>
          <w:lang w:val="en-US" w:eastAsia="zh-CN"/>
        </w:rPr>
        <w:t>乙方</w:t>
      </w:r>
      <w:r>
        <w:rPr>
          <w:rFonts w:ascii="宋体" w:cs="Times New Roman" w:eastAsia="宋体" w:hAnsi="宋体" w:hint="eastAsia"/>
          <w:b w:val="false"/>
          <w:bCs w:val="false"/>
          <w:color w:val="auto"/>
          <w:kern w:val="2"/>
          <w:sz w:val="21"/>
          <w:szCs w:val="21"/>
          <w:highlight w:val="none"/>
        </w:rPr>
        <w:t>付款的条件。具体合同价款支付时间在【</w:t>
      </w:r>
      <w:r>
        <w:rPr>
          <w:rFonts w:ascii="宋体" w:cs="Times New Roman" w:eastAsia="宋体" w:hAnsi="宋体" w:hint="eastAsia"/>
          <w:b/>
          <w:bCs/>
          <w:color w:val="auto"/>
          <w:kern w:val="2"/>
          <w:sz w:val="21"/>
          <w:szCs w:val="21"/>
          <w:highlight w:val="none"/>
        </w:rPr>
        <w:t>政府采购合同专用条款</w:t>
      </w:r>
      <w:r>
        <w:rPr>
          <w:rFonts w:ascii="宋体" w:cs="Times New Roman" w:eastAsia="宋体" w:hAnsi="宋体" w:hint="eastAsia"/>
          <w:b w:val="false"/>
          <w:bCs w:val="false"/>
          <w:color w:val="auto"/>
          <w:kern w:val="2"/>
          <w:sz w:val="21"/>
          <w:szCs w:val="21"/>
          <w:highlight w:val="none"/>
        </w:rPr>
        <w:t>】中</w:t>
      </w:r>
      <w:r>
        <w:rPr>
          <w:rFonts w:ascii="宋体" w:cs="Times New Roman" w:hAnsi="宋体" w:hint="eastAsia"/>
          <w:b w:val="false"/>
          <w:bCs w:val="false"/>
          <w:color w:val="auto"/>
          <w:kern w:val="2"/>
          <w:sz w:val="21"/>
          <w:szCs w:val="21"/>
          <w:highlight w:val="none"/>
          <w:lang w:eastAsia="zh-CN"/>
        </w:rPr>
        <w:t>约</w:t>
      </w:r>
      <w:r>
        <w:rPr>
          <w:rFonts w:ascii="宋体" w:cs="Times New Roman" w:eastAsia="宋体" w:hAnsi="宋体" w:hint="eastAsia"/>
          <w:b w:val="false"/>
          <w:bCs w:val="false"/>
          <w:color w:val="auto"/>
          <w:kern w:val="2"/>
          <w:sz w:val="21"/>
          <w:szCs w:val="21"/>
          <w:highlight w:val="none"/>
        </w:rPr>
        <w:t>定。</w:t>
      </w:r>
    </w:p>
    <w:p>
      <w:pPr>
        <w:pStyle w:val="style66"/>
        <w:spacing w:after="0" w:lineRule="exact" w:line="400"/>
        <w:rPr>
          <w:rFonts w:ascii="宋体" w:hAnsi="宋体"/>
          <w:b/>
          <w:bCs/>
          <w:color w:val="auto"/>
          <w:sz w:val="24"/>
          <w:szCs w:val="24"/>
          <w:highlight w:val="none"/>
        </w:rPr>
      </w:pPr>
      <w:r>
        <w:rPr>
          <w:rFonts w:ascii="宋体" w:hAnsi="宋体" w:hint="eastAsia"/>
          <w:b/>
          <w:bCs/>
          <w:color w:val="auto"/>
          <w:sz w:val="24"/>
          <w:szCs w:val="24"/>
          <w:highlight w:val="none"/>
        </w:rPr>
        <w:t>1</w:t>
      </w:r>
      <w:r>
        <w:rPr>
          <w:rFonts w:ascii="宋体" w:hAnsi="宋体" w:hint="eastAsia"/>
          <w:b/>
          <w:bCs/>
          <w:color w:val="auto"/>
          <w:sz w:val="24"/>
          <w:szCs w:val="24"/>
          <w:highlight w:val="none"/>
          <w:lang w:eastAsia="zh-CN"/>
        </w:rPr>
        <w:t>3</w:t>
      </w:r>
      <w:r>
        <w:rPr>
          <w:rFonts w:ascii="宋体" w:hAnsi="宋体" w:hint="eastAsia"/>
          <w:b/>
          <w:bCs/>
          <w:color w:val="auto"/>
          <w:sz w:val="24"/>
          <w:szCs w:val="24"/>
          <w:highlight w:val="none"/>
        </w:rPr>
        <w:t>.</w:t>
      </w:r>
      <w:r>
        <w:rPr>
          <w:rFonts w:ascii="宋体" w:hAnsi="宋体" w:hint="eastAsia"/>
          <w:b/>
          <w:bCs/>
          <w:color w:val="auto"/>
          <w:sz w:val="24"/>
          <w:szCs w:val="24"/>
          <w:highlight w:val="none"/>
          <w:lang w:val="en-US" w:eastAsia="zh-CN"/>
        </w:rPr>
        <w:t xml:space="preserve"> </w:t>
      </w:r>
      <w:r>
        <w:rPr>
          <w:rFonts w:ascii="宋体" w:hAnsi="宋体" w:hint="eastAsia"/>
          <w:b/>
          <w:bCs/>
          <w:color w:val="auto"/>
          <w:sz w:val="24"/>
          <w:szCs w:val="24"/>
          <w:highlight w:val="none"/>
        </w:rPr>
        <w:t>履约保证金</w:t>
      </w:r>
    </w:p>
    <w:p>
      <w:pPr>
        <w:pStyle w:val="style0"/>
        <w:adjustRightInd w:val="false"/>
        <w:snapToGrid w:val="false"/>
        <w:spacing w:before="0" w:lineRule="exact" w:line="400"/>
        <w:ind w:firstLine="420" w:firstLineChars="200"/>
        <w:jc w:val="left"/>
        <w:rPr>
          <w:rFonts w:ascii="宋体" w:hAnsi="宋体" w:hint="eastAsia"/>
          <w:color w:val="auto"/>
          <w:szCs w:val="21"/>
          <w:highlight w:val="none"/>
        </w:rPr>
      </w:pPr>
      <w:r>
        <w:rPr>
          <w:rFonts w:ascii="宋体" w:hAnsi="宋体" w:hint="eastAsia"/>
          <w:color w:val="auto"/>
          <w:szCs w:val="21"/>
          <w:highlight w:val="none"/>
        </w:rPr>
        <w:t>1</w:t>
      </w:r>
      <w:r>
        <w:rPr>
          <w:rFonts w:ascii="宋体" w:hAnsi="宋体" w:hint="eastAsia"/>
          <w:color w:val="auto"/>
          <w:szCs w:val="21"/>
          <w:highlight w:val="none"/>
          <w:lang w:eastAsia="zh-CN"/>
        </w:rPr>
        <w:t>3</w:t>
      </w:r>
      <w:r>
        <w:rPr>
          <w:rFonts w:ascii="宋体" w:hAnsi="宋体" w:hint="eastAsia"/>
          <w:color w:val="auto"/>
          <w:szCs w:val="21"/>
          <w:highlight w:val="none"/>
        </w:rPr>
        <w:t xml:space="preserve">.1 </w:t>
      </w:r>
      <w:r>
        <w:rPr>
          <w:rFonts w:ascii="宋体" w:cs="宋体" w:eastAsia="宋体" w:hAnsi="宋体" w:hint="eastAsia"/>
          <w:szCs w:val="15"/>
        </w:rPr>
        <w:t>乙方应当以支票、汇票、本票或者金融机构、担保机构出具的保函等非现金形式提交。</w:t>
      </w:r>
    </w:p>
    <w:p>
      <w:pPr>
        <w:pStyle w:val="style0"/>
        <w:adjustRightInd w:val="false"/>
        <w:snapToGrid w:val="false"/>
        <w:spacing w:before="0" w:lineRule="exact" w:line="400"/>
        <w:ind w:firstLine="420" w:firstLineChars="200"/>
        <w:jc w:val="left"/>
        <w:rPr>
          <w:rFonts w:ascii="宋体" w:hAnsi="宋体" w:hint="eastAsia"/>
          <w:color w:val="auto"/>
          <w:szCs w:val="21"/>
          <w:highlight w:val="none"/>
        </w:rPr>
      </w:pPr>
      <w:r>
        <w:rPr>
          <w:rFonts w:ascii="宋体" w:hAnsi="宋体" w:hint="eastAsia"/>
          <w:color w:val="auto"/>
          <w:szCs w:val="21"/>
          <w:highlight w:val="none"/>
        </w:rPr>
        <w:t>1</w:t>
      </w:r>
      <w:r>
        <w:rPr>
          <w:rFonts w:ascii="宋体" w:hAnsi="宋体" w:hint="eastAsia"/>
          <w:color w:val="auto"/>
          <w:szCs w:val="21"/>
          <w:highlight w:val="none"/>
          <w:lang w:eastAsia="zh-CN"/>
        </w:rPr>
        <w:t>3</w:t>
      </w:r>
      <w:r>
        <w:rPr>
          <w:rFonts w:ascii="宋体" w:hAnsi="宋体" w:hint="eastAsia"/>
          <w:color w:val="auto"/>
          <w:szCs w:val="21"/>
          <w:highlight w:val="none"/>
        </w:rPr>
        <w:t>.2 如果乙方</w:t>
      </w:r>
      <w:r>
        <w:rPr>
          <w:rFonts w:ascii="宋体" w:hAnsi="宋体" w:hint="eastAsia"/>
          <w:color w:val="auto"/>
          <w:szCs w:val="21"/>
          <w:highlight w:val="none"/>
          <w:lang w:eastAsia="zh-CN"/>
        </w:rPr>
        <w:t>出现</w:t>
      </w:r>
      <w:r>
        <w:rPr>
          <w:rFonts w:ascii="宋体" w:cs="宋体" w:eastAsia="宋体" w:hAnsi="宋体" w:hint="eastAsia"/>
          <w:b/>
          <w:bCs/>
          <w:szCs w:val="15"/>
          <w:highlight w:val="none"/>
        </w:rPr>
        <w:t>【政府采购合同专用条款】</w:t>
      </w:r>
      <w:r>
        <w:rPr>
          <w:rFonts w:ascii="宋体" w:cs="宋体" w:hAnsi="宋体" w:hint="eastAsia"/>
          <w:b w:val="false"/>
          <w:bCs w:val="false"/>
          <w:szCs w:val="15"/>
          <w:highlight w:val="none"/>
          <w:lang w:eastAsia="zh-CN"/>
        </w:rPr>
        <w:t>约定</w:t>
      </w:r>
      <w:r>
        <w:rPr>
          <w:rFonts w:ascii="宋体" w:cs="宋体" w:hAnsi="宋体" w:hint="eastAsia"/>
          <w:b w:val="false"/>
          <w:bCs w:val="false"/>
          <w:szCs w:val="15"/>
          <w:lang w:eastAsia="zh-CN"/>
        </w:rPr>
        <w:t>情形的</w:t>
      </w:r>
      <w:r>
        <w:rPr>
          <w:rFonts w:ascii="宋体" w:hAnsi="宋体" w:hint="eastAsia"/>
          <w:color w:val="auto"/>
          <w:szCs w:val="21"/>
          <w:highlight w:val="none"/>
        </w:rPr>
        <w:t>，履约保证金不予退还；如果乙方未能按合同约定全面履行义务，甲方有权从履约保证金中取得补偿或赔偿，</w:t>
      </w:r>
      <w:r>
        <w:rPr>
          <w:rFonts w:ascii="宋体" w:hAnsi="宋体" w:hint="eastAsia"/>
          <w:color w:val="auto"/>
          <w:szCs w:val="21"/>
          <w:highlight w:val="none"/>
          <w:lang w:eastAsia="zh-CN"/>
        </w:rPr>
        <w:t>且</w:t>
      </w:r>
      <w:r>
        <w:rPr>
          <w:rFonts w:ascii="宋体" w:hAnsi="宋体" w:hint="eastAsia"/>
          <w:color w:val="auto"/>
          <w:szCs w:val="21"/>
          <w:highlight w:val="none"/>
        </w:rPr>
        <w:t>不影响甲方要求乙方承担合同约定的超过履约保证金的违约责任的权利。</w:t>
      </w:r>
    </w:p>
    <w:p>
      <w:pPr>
        <w:pStyle w:val="style0"/>
        <w:spacing w:lineRule="exact" w:line="400"/>
        <w:ind w:firstLine="420"/>
        <w:rPr>
          <w:color w:val="auto"/>
          <w:highlight w:val="none"/>
        </w:rPr>
      </w:pPr>
      <w:r>
        <w:rPr>
          <w:rFonts w:ascii="宋体" w:hAnsi="宋体" w:hint="eastAsia"/>
          <w:color w:val="auto"/>
          <w:szCs w:val="21"/>
          <w:highlight w:val="none"/>
        </w:rPr>
        <w:t>1</w:t>
      </w:r>
      <w:r>
        <w:rPr>
          <w:rFonts w:ascii="宋体" w:hAnsi="宋体" w:hint="eastAsia"/>
          <w:color w:val="auto"/>
          <w:szCs w:val="21"/>
          <w:highlight w:val="none"/>
          <w:lang w:eastAsia="zh-CN"/>
        </w:rPr>
        <w:t>3</w:t>
      </w:r>
      <w:r>
        <w:rPr>
          <w:rFonts w:ascii="宋体" w:hAnsi="宋体" w:hint="eastAsia"/>
          <w:color w:val="auto"/>
          <w:szCs w:val="21"/>
          <w:highlight w:val="none"/>
        </w:rPr>
        <w:t>.3 甲方在项目通过验收后按照</w:t>
      </w:r>
      <w:r>
        <w:rPr>
          <w:rFonts w:ascii="宋体" w:hAnsi="宋体" w:hint="eastAsia"/>
          <w:b/>
          <w:color w:val="auto"/>
          <w:szCs w:val="21"/>
          <w:highlight w:val="none"/>
        </w:rPr>
        <w:t>【政府采购合同专用条款】</w:t>
      </w:r>
      <w:r>
        <w:rPr>
          <w:rFonts w:ascii="宋体" w:hAnsi="宋体" w:hint="eastAsia"/>
          <w:color w:val="auto"/>
          <w:szCs w:val="21"/>
          <w:highlight w:val="none"/>
        </w:rPr>
        <w:t>规定的时间内将履约保证金退还乙方；逾期退还的，乙方可要求甲方支付违约金，违约金按照</w:t>
      </w:r>
      <w:r>
        <w:rPr>
          <w:rFonts w:ascii="宋体" w:hAnsi="宋体" w:hint="eastAsia"/>
          <w:b/>
          <w:color w:val="auto"/>
          <w:szCs w:val="21"/>
          <w:highlight w:val="none"/>
        </w:rPr>
        <w:t>【政府采购合同专用条款】</w:t>
      </w:r>
      <w:r>
        <w:rPr>
          <w:rFonts w:ascii="宋体" w:hAnsi="宋体" w:hint="eastAsia"/>
          <w:color w:val="auto"/>
          <w:szCs w:val="21"/>
          <w:highlight w:val="none"/>
        </w:rPr>
        <w:t>规定支付。</w:t>
      </w:r>
    </w:p>
    <w:p>
      <w:pPr>
        <w:pStyle w:val="style0"/>
        <w:autoSpaceDE w:val="false"/>
        <w:autoSpaceDN w:val="false"/>
        <w:adjustRightInd w:val="false"/>
        <w:snapToGrid w:val="false"/>
        <w:spacing w:before="0" w:lineRule="exact" w:line="400"/>
        <w:jc w:val="left"/>
        <w:rPr>
          <w:rFonts w:ascii="宋体" w:hAnsi="宋体"/>
          <w:b/>
          <w:color w:val="auto"/>
          <w:sz w:val="24"/>
          <w:highlight w:val="none"/>
        </w:rPr>
      </w:pPr>
      <w:r>
        <w:rPr>
          <w:rFonts w:ascii="宋体" w:hAnsi="宋体" w:hint="eastAsia"/>
          <w:b/>
          <w:bCs/>
          <w:color w:val="auto"/>
          <w:sz w:val="24"/>
          <w:highlight w:val="none"/>
        </w:rPr>
        <w:t>1</w:t>
      </w:r>
      <w:r>
        <w:rPr>
          <w:rFonts w:ascii="宋体" w:hAnsi="宋体" w:hint="eastAsia"/>
          <w:b/>
          <w:bCs/>
          <w:color w:val="auto"/>
          <w:sz w:val="24"/>
          <w:highlight w:val="none"/>
          <w:lang w:eastAsia="zh-CN"/>
        </w:rPr>
        <w:t>4</w:t>
      </w:r>
      <w:r>
        <w:rPr>
          <w:rFonts w:ascii="宋体" w:hAnsi="宋体" w:hint="eastAsia"/>
          <w:b/>
          <w:bCs/>
          <w:color w:val="auto"/>
          <w:sz w:val="24"/>
          <w:highlight w:val="none"/>
        </w:rPr>
        <w:t>.</w:t>
      </w:r>
      <w:r>
        <w:rPr>
          <w:rFonts w:ascii="宋体" w:hAnsi="宋体" w:hint="eastAsia"/>
          <w:b/>
          <w:bCs/>
          <w:color w:val="auto"/>
          <w:sz w:val="24"/>
          <w:highlight w:val="none"/>
          <w:lang w:val="en-US" w:eastAsia="zh-CN"/>
        </w:rPr>
        <w:t xml:space="preserve"> </w:t>
      </w:r>
      <w:r>
        <w:rPr>
          <w:rFonts w:hint="eastAsia"/>
          <w:b/>
          <w:color w:val="auto"/>
          <w:sz w:val="24"/>
          <w:highlight w:val="none"/>
        </w:rPr>
        <w:t>售后</w:t>
      </w:r>
      <w:r>
        <w:rPr>
          <w:rFonts w:ascii="宋体" w:hAnsi="宋体" w:hint="eastAsia"/>
          <w:b/>
          <w:color w:val="auto"/>
          <w:sz w:val="24"/>
          <w:highlight w:val="none"/>
        </w:rPr>
        <w:t>服务</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1</w:t>
      </w:r>
      <w:r>
        <w:rPr>
          <w:rFonts w:ascii="宋体" w:hAnsi="宋体" w:hint="eastAsia"/>
          <w:color w:val="auto"/>
          <w:szCs w:val="21"/>
          <w:highlight w:val="none"/>
          <w:lang w:eastAsia="zh-CN"/>
        </w:rPr>
        <w:t>4</w:t>
      </w:r>
      <w:r>
        <w:rPr>
          <w:rFonts w:ascii="宋体" w:hAnsi="宋体" w:hint="eastAsia"/>
          <w:color w:val="auto"/>
          <w:szCs w:val="21"/>
          <w:highlight w:val="none"/>
        </w:rPr>
        <w:t>.1 除项目不涉及或采购活动中明确约定无须承担外，乙方还应提供下列服务：</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（1）货物的现场移动、安装、调试、启动监督及技术支持；</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（2）提供货物组装和维修所需的专用工具和辅助材料；</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（3）在</w:t>
      </w:r>
      <w:r>
        <w:rPr>
          <w:rFonts w:ascii="宋体" w:cs="宋体" w:eastAsia="宋体" w:hAnsi="宋体" w:hint="eastAsia"/>
          <w:b/>
          <w:bCs/>
          <w:szCs w:val="15"/>
          <w:highlight w:val="none"/>
        </w:rPr>
        <w:t>【政府采购合同专用条款】</w:t>
      </w:r>
      <w:r>
        <w:rPr>
          <w:rFonts w:ascii="宋体" w:hAnsi="宋体" w:hint="eastAsia"/>
          <w:color w:val="auto"/>
          <w:szCs w:val="21"/>
          <w:highlight w:val="none"/>
          <w:lang w:eastAsia="zh-CN"/>
        </w:rPr>
        <w:t>约定</w:t>
      </w:r>
      <w:r>
        <w:rPr>
          <w:rFonts w:ascii="宋体" w:hAnsi="宋体" w:hint="eastAsia"/>
          <w:color w:val="auto"/>
          <w:szCs w:val="21"/>
          <w:highlight w:val="none"/>
        </w:rPr>
        <w:t>的期限内对所有的货物实施运行监督、维修，但前提条件是该服务并不能免除乙方在质量保证期内所承担的义务；</w:t>
      </w:r>
    </w:p>
    <w:p>
      <w:pPr>
        <w:pStyle w:val="style0"/>
        <w:autoSpaceDE w:val="false"/>
        <w:autoSpaceDN w:val="false"/>
        <w:adjustRightInd w:val="false"/>
        <w:snapToGrid w:val="false"/>
        <w:spacing w:before="0" w:lineRule="exact" w:line="400"/>
        <w:ind w:firstLine="420" w:firstLineChars="200"/>
        <w:jc w:val="left"/>
        <w:rPr>
          <w:rFonts w:ascii="宋体" w:hAnsi="宋体" w:hint="eastAsia"/>
          <w:color w:val="auto"/>
          <w:szCs w:val="21"/>
          <w:highlight w:val="none"/>
        </w:rPr>
      </w:pPr>
      <w:r>
        <w:rPr>
          <w:rFonts w:ascii="宋体" w:hAnsi="宋体" w:hint="eastAsia"/>
          <w:color w:val="auto"/>
          <w:szCs w:val="21"/>
          <w:highlight w:val="none"/>
        </w:rPr>
        <w:t>（4）在制造商</w:t>
      </w:r>
      <w:r>
        <w:rPr>
          <w:rFonts w:ascii="宋体" w:hAnsi="宋体" w:hint="eastAsia"/>
          <w:color w:val="auto"/>
          <w:szCs w:val="21"/>
          <w:highlight w:val="none"/>
          <w:lang w:eastAsia="zh-CN"/>
        </w:rPr>
        <w:t>所在地</w:t>
      </w:r>
      <w:r>
        <w:rPr>
          <w:rFonts w:ascii="宋体" w:hAnsi="宋体" w:hint="eastAsia"/>
          <w:color w:val="auto"/>
          <w:szCs w:val="21"/>
          <w:highlight w:val="none"/>
        </w:rPr>
        <w:t>或</w:t>
      </w:r>
      <w:r>
        <w:rPr>
          <w:rFonts w:ascii="宋体" w:hAnsi="宋体" w:hint="eastAsia"/>
          <w:color w:val="auto"/>
          <w:szCs w:val="21"/>
          <w:highlight w:val="none"/>
          <w:lang w:eastAsia="zh-CN"/>
        </w:rPr>
        <w:t>指定</w:t>
      </w:r>
      <w:r>
        <w:rPr>
          <w:rFonts w:ascii="宋体" w:hAnsi="宋体" w:hint="eastAsia"/>
          <w:color w:val="auto"/>
          <w:szCs w:val="21"/>
          <w:highlight w:val="none"/>
        </w:rPr>
        <w:t>现场就货物的安装、启动、运营、维护</w:t>
      </w:r>
      <w:r>
        <w:rPr>
          <w:rFonts w:ascii="宋体" w:hAnsi="宋体" w:hint="eastAsia"/>
          <w:color w:val="auto"/>
          <w:szCs w:val="21"/>
          <w:highlight w:val="none"/>
          <w:lang w:eastAsia="zh-CN"/>
        </w:rPr>
        <w:t>、废弃处置等</w:t>
      </w:r>
      <w:r>
        <w:rPr>
          <w:rFonts w:ascii="宋体" w:hAnsi="宋体" w:hint="eastAsia"/>
          <w:color w:val="auto"/>
          <w:szCs w:val="21"/>
          <w:highlight w:val="none"/>
        </w:rPr>
        <w:t>对甲方操作人员进行培训</w:t>
      </w:r>
      <w:r>
        <w:rPr>
          <w:rFonts w:ascii="宋体" w:cs="宋体" w:hAnsi="宋体" w:hint="eastAsia"/>
          <w:szCs w:val="15"/>
          <w:lang w:eastAsia="zh-CN"/>
        </w:rPr>
        <w:t>；</w:t>
      </w:r>
    </w:p>
    <w:p>
      <w:pPr>
        <w:pStyle w:val="style4098"/>
        <w:rPr>
          <w:rFonts w:ascii="宋体" w:cs="宋体" w:eastAsia="宋体" w:hAnsi="宋体" w:hint="eastAsia"/>
          <w:sz w:val="21"/>
          <w:szCs w:val="21"/>
        </w:rPr>
      </w:pPr>
      <w:r>
        <w:rPr>
          <w:rFonts w:ascii="宋体" w:cs="宋体" w:eastAsia="宋体" w:hAnsi="宋体" w:hint="eastAsia"/>
          <w:sz w:val="21"/>
          <w:szCs w:val="21"/>
        </w:rPr>
        <w:t>（5）依照法律、行政法规的规定或者按照</w:t>
      </w:r>
      <w:r>
        <w:rPr>
          <w:rFonts w:ascii="宋体" w:cs="宋体" w:eastAsia="宋体" w:hAnsi="宋体" w:hint="eastAsia"/>
          <w:b/>
          <w:bCs/>
          <w:sz w:val="21"/>
          <w:szCs w:val="21"/>
        </w:rPr>
        <w:t>【政府采购合同专用条款】</w:t>
      </w:r>
      <w:r>
        <w:rPr>
          <w:rFonts w:ascii="宋体" w:cs="宋体" w:eastAsia="宋体" w:hAnsi="宋体" w:hint="eastAsia"/>
          <w:sz w:val="21"/>
          <w:szCs w:val="21"/>
        </w:rPr>
        <w:t>约定，货物在有效使用年限届满后应予回收的，乙方负有自行或者委托第三人对货物予以回收的义务；</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w:t>
      </w:r>
      <w:r>
        <w:rPr>
          <w:rFonts w:ascii="宋体" w:hAnsi="宋体" w:hint="eastAsia"/>
          <w:color w:val="auto"/>
          <w:szCs w:val="21"/>
          <w:highlight w:val="none"/>
          <w:lang w:val="en-US" w:eastAsia="zh-CN"/>
        </w:rPr>
        <w:t>6</w:t>
      </w:r>
      <w:r>
        <w:rPr>
          <w:rFonts w:ascii="宋体" w:hAnsi="宋体" w:hint="eastAsia"/>
          <w:color w:val="auto"/>
          <w:szCs w:val="21"/>
          <w:highlight w:val="none"/>
        </w:rPr>
        <w:t>）</w:t>
      </w:r>
      <w:r>
        <w:rPr>
          <w:rFonts w:ascii="宋体" w:hAnsi="宋体" w:hint="eastAsia"/>
          <w:b/>
          <w:color w:val="auto"/>
          <w:szCs w:val="21"/>
          <w:highlight w:val="none"/>
        </w:rPr>
        <w:t>【政府采购合同专用条款】</w:t>
      </w:r>
      <w:r>
        <w:rPr>
          <w:rFonts w:ascii="宋体" w:hAnsi="宋体" w:hint="eastAsia"/>
          <w:color w:val="auto"/>
          <w:szCs w:val="21"/>
          <w:highlight w:val="none"/>
        </w:rPr>
        <w:t>规定由乙方提供的其他服务。</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1</w:t>
      </w:r>
      <w:r>
        <w:rPr>
          <w:rFonts w:ascii="宋体" w:hAnsi="宋体" w:hint="eastAsia"/>
          <w:color w:val="auto"/>
          <w:szCs w:val="21"/>
          <w:highlight w:val="none"/>
          <w:lang w:val="en-US" w:eastAsia="zh-CN"/>
        </w:rPr>
        <w:t>4</w:t>
      </w:r>
      <w:r>
        <w:rPr>
          <w:rFonts w:ascii="宋体" w:hAnsi="宋体" w:hint="eastAsia"/>
          <w:color w:val="auto"/>
          <w:szCs w:val="21"/>
          <w:highlight w:val="none"/>
        </w:rPr>
        <w:t>.2 乙方提供的</w:t>
      </w:r>
      <w:r>
        <w:rPr>
          <w:rFonts w:ascii="宋体" w:hAnsi="宋体" w:hint="eastAsia"/>
          <w:color w:val="auto"/>
          <w:szCs w:val="21"/>
          <w:highlight w:val="none"/>
          <w:lang w:eastAsia="zh-CN"/>
        </w:rPr>
        <w:t>售后</w:t>
      </w:r>
      <w:r>
        <w:rPr>
          <w:rFonts w:ascii="宋体" w:hAnsi="宋体" w:hint="eastAsia"/>
          <w:color w:val="auto"/>
          <w:szCs w:val="21"/>
          <w:highlight w:val="none"/>
        </w:rPr>
        <w:t>服务的费用</w:t>
      </w:r>
      <w:r>
        <w:rPr>
          <w:rFonts w:ascii="宋体" w:hAnsi="宋体" w:hint="eastAsia"/>
          <w:color w:val="auto"/>
          <w:szCs w:val="21"/>
          <w:highlight w:val="none"/>
          <w:lang w:val="en-US" w:eastAsia="zh-CN"/>
        </w:rPr>
        <w:t>已</w:t>
      </w:r>
      <w:r>
        <w:rPr>
          <w:rFonts w:ascii="宋体" w:hAnsi="宋体" w:hint="eastAsia"/>
          <w:color w:val="auto"/>
          <w:szCs w:val="21"/>
          <w:highlight w:val="none"/>
        </w:rPr>
        <w:t>包含在合同价款中，甲方不再另行支付。</w:t>
      </w:r>
    </w:p>
    <w:p>
      <w:pPr>
        <w:pStyle w:val="style0"/>
        <w:adjustRightInd w:val="false"/>
        <w:snapToGrid w:val="false"/>
        <w:spacing w:before="0" w:lineRule="exact" w:line="400"/>
        <w:jc w:val="left"/>
        <w:rPr>
          <w:rFonts w:ascii="宋体" w:hAnsi="宋体"/>
          <w:b/>
          <w:bCs/>
          <w:color w:val="auto"/>
          <w:sz w:val="24"/>
          <w:highlight w:val="none"/>
        </w:rPr>
      </w:pPr>
      <w:r>
        <w:rPr>
          <w:rFonts w:ascii="宋体" w:hAnsi="宋体" w:hint="eastAsia"/>
          <w:b/>
          <w:bCs/>
          <w:color w:val="auto"/>
          <w:sz w:val="24"/>
          <w:highlight w:val="none"/>
        </w:rPr>
        <w:t>1</w:t>
      </w:r>
      <w:r>
        <w:rPr>
          <w:rFonts w:ascii="宋体" w:hAnsi="宋体" w:hint="eastAsia"/>
          <w:b/>
          <w:bCs/>
          <w:color w:val="auto"/>
          <w:sz w:val="24"/>
          <w:highlight w:val="none"/>
          <w:lang w:eastAsia="zh-CN"/>
        </w:rPr>
        <w:t>5</w:t>
      </w:r>
      <w:r>
        <w:rPr>
          <w:rFonts w:ascii="宋体" w:hAnsi="宋体" w:hint="eastAsia"/>
          <w:b/>
          <w:bCs/>
          <w:color w:val="auto"/>
          <w:sz w:val="24"/>
          <w:highlight w:val="none"/>
        </w:rPr>
        <w:t>.</w:t>
      </w:r>
      <w:r>
        <w:rPr>
          <w:rFonts w:ascii="宋体" w:hAnsi="宋体" w:hint="eastAsia"/>
          <w:b/>
          <w:bCs/>
          <w:color w:val="auto"/>
          <w:sz w:val="24"/>
          <w:highlight w:val="none"/>
          <w:lang w:val="en-US" w:eastAsia="zh-CN"/>
        </w:rPr>
        <w:t xml:space="preserve"> </w:t>
      </w:r>
      <w:r>
        <w:rPr>
          <w:rFonts w:ascii="宋体" w:hAnsi="宋体" w:hint="eastAsia"/>
          <w:b/>
          <w:bCs/>
          <w:color w:val="auto"/>
          <w:sz w:val="24"/>
          <w:highlight w:val="none"/>
        </w:rPr>
        <w:t>违约责任</w:t>
      </w:r>
    </w:p>
    <w:p>
      <w:pPr>
        <w:pStyle w:val="style0"/>
        <w:adjustRightInd w:val="false"/>
        <w:snapToGrid w:val="false"/>
        <w:spacing w:before="0" w:lineRule="exact" w:line="400"/>
        <w:ind w:firstLine="420" w:firstLineChars="200"/>
        <w:jc w:val="left"/>
        <w:rPr>
          <w:rFonts w:ascii="宋体" w:hAnsi="宋体" w:hint="eastAsia"/>
          <w:bCs/>
          <w:color w:val="auto"/>
          <w:szCs w:val="21"/>
          <w:highlight w:val="none"/>
        </w:rPr>
      </w:pPr>
      <w:r>
        <w:rPr>
          <w:rFonts w:ascii="宋体" w:hAnsi="宋体" w:hint="eastAsia"/>
          <w:bCs/>
          <w:color w:val="auto"/>
          <w:szCs w:val="21"/>
          <w:highlight w:val="none"/>
        </w:rPr>
        <w:t>1</w:t>
      </w:r>
      <w:r>
        <w:rPr>
          <w:rFonts w:ascii="宋体" w:hAnsi="宋体" w:hint="eastAsia"/>
          <w:bCs/>
          <w:color w:val="auto"/>
          <w:szCs w:val="21"/>
          <w:highlight w:val="none"/>
          <w:lang w:eastAsia="zh-CN"/>
        </w:rPr>
        <w:t>5</w:t>
      </w:r>
      <w:r>
        <w:rPr>
          <w:rFonts w:ascii="宋体" w:hAnsi="宋体" w:hint="eastAsia"/>
          <w:bCs/>
          <w:color w:val="auto"/>
          <w:szCs w:val="21"/>
          <w:highlight w:val="none"/>
        </w:rPr>
        <w:t>.1质量瑕疵的</w:t>
      </w:r>
      <w:r>
        <w:rPr>
          <w:rFonts w:ascii="宋体" w:hAnsi="宋体" w:hint="eastAsia"/>
          <w:bCs/>
          <w:color w:val="auto"/>
          <w:szCs w:val="21"/>
          <w:highlight w:val="none"/>
          <w:lang w:eastAsia="zh-CN"/>
        </w:rPr>
        <w:t>违约责任</w:t>
      </w:r>
    </w:p>
    <w:p>
      <w:pPr>
        <w:pStyle w:val="style0"/>
        <w:autoSpaceDE w:val="false"/>
        <w:autoSpaceDN w:val="false"/>
        <w:adjustRightInd w:val="false"/>
        <w:snapToGrid w:val="false"/>
        <w:spacing w:before="0" w:lineRule="exact" w:line="400"/>
        <w:ind w:firstLine="420" w:firstLineChars="200"/>
        <w:jc w:val="left"/>
        <w:rPr>
          <w:rFonts w:ascii="宋体" w:hAnsi="宋体" w:hint="eastAsia"/>
          <w:color w:val="auto"/>
          <w:szCs w:val="21"/>
          <w:highlight w:val="none"/>
        </w:rPr>
      </w:pPr>
      <w:r>
        <w:rPr>
          <w:rFonts w:ascii="宋体" w:hAnsi="宋体" w:hint="eastAsia"/>
          <w:color w:val="auto"/>
          <w:szCs w:val="21"/>
          <w:highlight w:val="none"/>
        </w:rPr>
        <w:t>乙方</w:t>
      </w:r>
      <w:r>
        <w:rPr>
          <w:rFonts w:ascii="宋体" w:hAnsi="宋体" w:hint="eastAsia"/>
          <w:color w:val="auto"/>
          <w:szCs w:val="21"/>
          <w:highlight w:val="none"/>
          <w:lang w:eastAsia="zh-CN"/>
        </w:rPr>
        <w:t>提供</w:t>
      </w:r>
      <w:r>
        <w:rPr>
          <w:rFonts w:ascii="宋体" w:hAnsi="宋体" w:hint="eastAsia"/>
          <w:color w:val="auto"/>
          <w:szCs w:val="21"/>
          <w:highlight w:val="none"/>
        </w:rPr>
        <w:t>的产品不符合</w:t>
      </w:r>
      <w:r>
        <w:rPr>
          <w:rFonts w:ascii="宋体" w:hAnsi="宋体" w:hint="eastAsia"/>
          <w:color w:val="auto"/>
          <w:szCs w:val="21"/>
          <w:highlight w:val="none"/>
          <w:lang w:eastAsia="zh-CN"/>
        </w:rPr>
        <w:t>合同约定的</w:t>
      </w:r>
      <w:r>
        <w:rPr>
          <w:rFonts w:ascii="宋体" w:hAnsi="宋体" w:hint="eastAsia"/>
          <w:color w:val="auto"/>
          <w:szCs w:val="21"/>
          <w:highlight w:val="none"/>
        </w:rPr>
        <w:t>质量标准或存在产品质量缺陷，</w:t>
      </w:r>
      <w:r>
        <w:rPr>
          <w:rFonts w:ascii="宋体" w:hAnsi="宋体" w:hint="eastAsia"/>
          <w:color w:val="auto"/>
          <w:szCs w:val="21"/>
          <w:highlight w:val="none"/>
          <w:lang w:eastAsia="zh-CN"/>
        </w:rPr>
        <w:t>甲方有权要求乙方根据</w:t>
      </w:r>
      <w:r>
        <w:rPr>
          <w:rFonts w:ascii="宋体" w:hAnsi="宋体" w:hint="eastAsia"/>
          <w:b/>
          <w:color w:val="auto"/>
          <w:szCs w:val="21"/>
          <w:highlight w:val="none"/>
        </w:rPr>
        <w:t>【政府采购合同专用条款】</w:t>
      </w:r>
      <w:r>
        <w:rPr>
          <w:rFonts w:ascii="宋体" w:hAnsi="宋体" w:hint="eastAsia"/>
          <w:b w:val="false"/>
          <w:bCs/>
          <w:color w:val="auto"/>
          <w:szCs w:val="21"/>
          <w:highlight w:val="none"/>
          <w:lang w:eastAsia="zh-CN"/>
        </w:rPr>
        <w:t>要求</w:t>
      </w:r>
      <w:r>
        <w:rPr>
          <w:rFonts w:ascii="宋体" w:hAnsi="宋体" w:hint="eastAsia"/>
          <w:color w:val="auto"/>
          <w:szCs w:val="21"/>
          <w:highlight w:val="none"/>
          <w:lang w:eastAsia="zh-CN"/>
        </w:rPr>
        <w:t>及时修理、重作、更换，并承担由此给甲</w:t>
      </w:r>
      <w:r>
        <w:rPr>
          <w:rFonts w:ascii="宋体" w:hAnsi="宋体" w:hint="eastAsia"/>
          <w:color w:val="auto"/>
          <w:szCs w:val="21"/>
          <w:highlight w:val="none"/>
        </w:rPr>
        <w:t>方</w:t>
      </w:r>
      <w:r>
        <w:rPr>
          <w:rFonts w:ascii="宋体" w:hAnsi="宋体" w:hint="eastAsia"/>
          <w:color w:val="auto"/>
          <w:szCs w:val="21"/>
          <w:highlight w:val="none"/>
          <w:lang w:eastAsia="zh-CN"/>
        </w:rPr>
        <w:t>造成的损失</w:t>
      </w:r>
      <w:r>
        <w:rPr>
          <w:rFonts w:ascii="宋体" w:hAnsi="宋体" w:hint="eastAsia"/>
          <w:color w:val="auto"/>
          <w:szCs w:val="21"/>
          <w:highlight w:val="none"/>
        </w:rPr>
        <w:t>。</w:t>
      </w:r>
    </w:p>
    <w:p>
      <w:pPr>
        <w:pStyle w:val="style0"/>
        <w:autoSpaceDE w:val="false"/>
        <w:autoSpaceDN w:val="false"/>
        <w:adjustRightInd w:val="false"/>
        <w:snapToGrid w:val="false"/>
        <w:spacing w:before="0" w:lineRule="exact" w:line="400"/>
        <w:ind w:firstLine="420" w:firstLineChars="200"/>
        <w:jc w:val="left"/>
        <w:rPr>
          <w:rFonts w:ascii="宋体" w:hAnsi="宋体"/>
          <w:bCs/>
          <w:color w:val="auto"/>
          <w:szCs w:val="21"/>
          <w:highlight w:val="none"/>
        </w:rPr>
      </w:pPr>
      <w:r>
        <w:rPr>
          <w:rFonts w:ascii="宋体" w:hAnsi="宋体" w:hint="eastAsia"/>
          <w:bCs/>
          <w:color w:val="auto"/>
          <w:szCs w:val="21"/>
          <w:highlight w:val="none"/>
        </w:rPr>
        <w:t>1</w:t>
      </w:r>
      <w:r>
        <w:rPr>
          <w:rFonts w:ascii="宋体" w:hAnsi="宋体" w:hint="eastAsia"/>
          <w:bCs/>
          <w:color w:val="auto"/>
          <w:szCs w:val="21"/>
          <w:highlight w:val="none"/>
          <w:lang w:eastAsia="zh-CN"/>
        </w:rPr>
        <w:t>5</w:t>
      </w:r>
      <w:r>
        <w:rPr>
          <w:rFonts w:ascii="宋体" w:hAnsi="宋体" w:hint="eastAsia"/>
          <w:bCs/>
          <w:color w:val="auto"/>
          <w:szCs w:val="21"/>
          <w:highlight w:val="none"/>
        </w:rPr>
        <w:t>.2 迟延交货的违约责任</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（1）乙方应按照本合同规定的时间、地点交货和提供</w:t>
      </w:r>
      <w:r>
        <w:rPr>
          <w:rFonts w:ascii="宋体" w:hAnsi="宋体" w:hint="eastAsia"/>
          <w:color w:val="auto"/>
          <w:szCs w:val="21"/>
          <w:highlight w:val="none"/>
          <w:lang w:eastAsia="zh-CN"/>
        </w:rPr>
        <w:t>相关</w:t>
      </w:r>
      <w:r>
        <w:rPr>
          <w:rFonts w:ascii="宋体" w:hAnsi="宋体" w:hint="eastAsia"/>
          <w:color w:val="auto"/>
          <w:szCs w:val="21"/>
          <w:highlight w:val="none"/>
        </w:rPr>
        <w:t>服务。在履行合同过程中，如果乙方遇到可能</w:t>
      </w:r>
      <w:r>
        <w:rPr>
          <w:rFonts w:ascii="宋体" w:hAnsi="宋体" w:hint="eastAsia"/>
          <w:color w:val="auto"/>
          <w:szCs w:val="21"/>
          <w:highlight w:val="none"/>
          <w:lang w:eastAsia="zh-CN"/>
        </w:rPr>
        <w:t>影响</w:t>
      </w:r>
      <w:r>
        <w:rPr>
          <w:rFonts w:ascii="宋体" w:hAnsi="宋体" w:hint="eastAsia"/>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ascii="宋体" w:hAnsi="宋体" w:hint="eastAsia"/>
          <w:color w:val="auto"/>
          <w:szCs w:val="21"/>
          <w:highlight w:val="none"/>
          <w:lang w:eastAsia="zh-CN"/>
        </w:rPr>
        <w:t>长</w:t>
      </w:r>
      <w:r>
        <w:rPr>
          <w:rFonts w:ascii="宋体" w:hAnsi="宋体" w:hint="eastAsia"/>
          <w:color w:val="auto"/>
          <w:szCs w:val="21"/>
          <w:highlight w:val="none"/>
        </w:rPr>
        <w:t>交货时间或延期提供服务。</w:t>
      </w:r>
    </w:p>
    <w:p>
      <w:pPr>
        <w:pStyle w:val="style0"/>
        <w:autoSpaceDE w:val="false"/>
        <w:autoSpaceDN w:val="false"/>
        <w:adjustRightInd w:val="false"/>
        <w:snapToGrid w:val="false"/>
        <w:spacing w:before="0" w:lineRule="exact" w:line="400"/>
        <w:ind w:firstLine="420" w:firstLineChars="200"/>
        <w:jc w:val="left"/>
        <w:rPr>
          <w:rFonts w:ascii="宋体" w:eastAsia="宋体" w:hAnsi="宋体" w:hint="eastAsia"/>
          <w:color w:val="auto"/>
          <w:szCs w:val="21"/>
          <w:highlight w:val="none"/>
          <w:lang w:eastAsia="zh-CN"/>
        </w:rPr>
      </w:pPr>
      <w:r>
        <w:rPr>
          <w:rFonts w:ascii="宋体" w:hAnsi="宋体" w:hint="eastAsia"/>
          <w:color w:val="auto"/>
          <w:szCs w:val="21"/>
          <w:highlight w:val="none"/>
        </w:rPr>
        <w:t>（2）如果乙方没有按照合同规定的时间交货和提供</w:t>
      </w:r>
      <w:r>
        <w:rPr>
          <w:rFonts w:ascii="宋体" w:hAnsi="宋体" w:hint="eastAsia"/>
          <w:color w:val="auto"/>
          <w:szCs w:val="21"/>
          <w:highlight w:val="none"/>
          <w:lang w:eastAsia="zh-CN"/>
        </w:rPr>
        <w:t>相关</w:t>
      </w:r>
      <w:r>
        <w:rPr>
          <w:rFonts w:ascii="宋体" w:hAnsi="宋体" w:hint="eastAsia"/>
          <w:color w:val="auto"/>
          <w:szCs w:val="21"/>
          <w:highlight w:val="none"/>
        </w:rPr>
        <w:t>服务，甲方有权从货款中扣除误期赔偿费而不影响合同项下的其他补救方法，赔偿费按</w:t>
      </w:r>
      <w:r>
        <w:rPr>
          <w:rFonts w:ascii="宋体" w:hAnsi="宋体" w:hint="eastAsia"/>
          <w:b/>
          <w:color w:val="auto"/>
          <w:szCs w:val="21"/>
          <w:highlight w:val="none"/>
        </w:rPr>
        <w:t>【政府采购合同专用条款】</w:t>
      </w:r>
      <w:r>
        <w:rPr>
          <w:rFonts w:ascii="宋体" w:hAnsi="宋体" w:hint="eastAsia"/>
          <w:color w:val="auto"/>
          <w:szCs w:val="21"/>
          <w:highlight w:val="none"/>
        </w:rPr>
        <w:t>规定执行。如果涉及公共利益，且赔偿金额无法弥补公共利益损失，</w:t>
      </w:r>
      <w:r>
        <w:rPr>
          <w:rFonts w:ascii="宋体" w:hAnsi="宋体" w:hint="eastAsia"/>
          <w:color w:val="auto"/>
          <w:szCs w:val="21"/>
          <w:highlight w:val="none"/>
          <w:lang w:eastAsia="zh-CN"/>
        </w:rPr>
        <w:t>甲方</w:t>
      </w:r>
      <w:r>
        <w:rPr>
          <w:rFonts w:ascii="宋体" w:hAnsi="宋体" w:hint="eastAsia"/>
          <w:color w:val="auto"/>
          <w:szCs w:val="21"/>
          <w:highlight w:val="none"/>
        </w:rPr>
        <w:t>可要求继续履行或者</w:t>
      </w:r>
      <w:r>
        <w:rPr>
          <w:rFonts w:ascii="宋体" w:hAnsi="宋体" w:hint="eastAsia"/>
          <w:color w:val="auto"/>
          <w:szCs w:val="21"/>
          <w:highlight w:val="none"/>
          <w:lang w:eastAsia="zh-CN"/>
        </w:rPr>
        <w:t>采取其他补救措施</w:t>
      </w:r>
      <w:r>
        <w:rPr>
          <w:rFonts w:ascii="宋体" w:hAnsi="宋体" w:hint="eastAsia"/>
          <w:color w:val="auto"/>
          <w:szCs w:val="21"/>
          <w:highlight w:val="none"/>
        </w:rPr>
        <w:t>。</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1</w:t>
      </w:r>
      <w:r>
        <w:rPr>
          <w:rFonts w:ascii="宋体" w:hAnsi="宋体" w:hint="eastAsia"/>
          <w:color w:val="auto"/>
          <w:szCs w:val="21"/>
          <w:highlight w:val="none"/>
          <w:lang w:eastAsia="zh-CN"/>
        </w:rPr>
        <w:t>5</w:t>
      </w:r>
      <w:r>
        <w:rPr>
          <w:rFonts w:ascii="宋体" w:hAnsi="宋体" w:hint="eastAsia"/>
          <w:color w:val="auto"/>
          <w:szCs w:val="21"/>
          <w:highlight w:val="none"/>
        </w:rPr>
        <w:t>.3 迟延支付的违约责任</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甲方存在迟延支付乙方合同款项的，应当承担</w:t>
      </w:r>
      <w:r>
        <w:rPr>
          <w:rFonts w:ascii="宋体" w:hAnsi="宋体" w:hint="eastAsia"/>
          <w:b/>
          <w:bCs/>
          <w:color w:val="auto"/>
          <w:szCs w:val="21"/>
          <w:highlight w:val="none"/>
        </w:rPr>
        <w:t>【政府采购合同专用条款】</w:t>
      </w:r>
      <w:r>
        <w:rPr>
          <w:rFonts w:ascii="宋体" w:hAnsi="宋体" w:hint="eastAsia"/>
          <w:color w:val="auto"/>
          <w:szCs w:val="21"/>
          <w:highlight w:val="none"/>
        </w:rPr>
        <w:t>规定的逾期付款利息。</w:t>
      </w:r>
    </w:p>
    <w:p>
      <w:pPr>
        <w:pStyle w:val="style0"/>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bCs/>
          <w:color w:val="auto"/>
          <w:szCs w:val="21"/>
          <w:highlight w:val="none"/>
        </w:rPr>
        <w:t>1</w:t>
      </w:r>
      <w:r>
        <w:rPr>
          <w:rFonts w:ascii="宋体" w:hAnsi="宋体" w:hint="eastAsia"/>
          <w:bCs/>
          <w:color w:val="auto"/>
          <w:szCs w:val="21"/>
          <w:highlight w:val="none"/>
          <w:lang w:eastAsia="zh-CN"/>
        </w:rPr>
        <w:t>5</w:t>
      </w:r>
      <w:r>
        <w:rPr>
          <w:rFonts w:ascii="宋体" w:hAnsi="宋体" w:hint="eastAsia"/>
          <w:bCs/>
          <w:color w:val="auto"/>
          <w:szCs w:val="21"/>
          <w:highlight w:val="none"/>
        </w:rPr>
        <w:t>.4其他违约责任根据项目实际需要按</w:t>
      </w:r>
      <w:r>
        <w:rPr>
          <w:rFonts w:ascii="宋体" w:hAnsi="宋体" w:hint="eastAsia"/>
          <w:b/>
          <w:bCs/>
          <w:color w:val="auto"/>
          <w:szCs w:val="21"/>
          <w:highlight w:val="none"/>
        </w:rPr>
        <w:t>【政府采购合同专用条款】</w:t>
      </w:r>
      <w:r>
        <w:rPr>
          <w:rFonts w:ascii="宋体" w:hAnsi="宋体" w:hint="eastAsia"/>
          <w:color w:val="auto"/>
          <w:szCs w:val="21"/>
          <w:highlight w:val="none"/>
        </w:rPr>
        <w:t>规定执行。</w:t>
      </w:r>
    </w:p>
    <w:p>
      <w:pPr>
        <w:pStyle w:val="style0"/>
        <w:numPr>
          <w:ilvl w:val="0"/>
          <w:numId w:val="54"/>
        </w:numPr>
        <w:autoSpaceDE w:val="false"/>
        <w:autoSpaceDN w:val="false"/>
        <w:adjustRightInd w:val="false"/>
        <w:snapToGrid w:val="false"/>
        <w:spacing w:before="0" w:lineRule="exact" w:line="400"/>
        <w:jc w:val="left"/>
        <w:rPr>
          <w:rFonts w:ascii="宋体" w:hAnsi="宋体"/>
          <w:b/>
          <w:color w:val="auto"/>
          <w:sz w:val="24"/>
          <w:highlight w:val="none"/>
        </w:rPr>
      </w:pPr>
      <w:r>
        <w:rPr>
          <w:rFonts w:ascii="宋体" w:hAnsi="宋体" w:hint="eastAsia"/>
          <w:b/>
          <w:color w:val="auto"/>
          <w:sz w:val="24"/>
          <w:highlight w:val="none"/>
        </w:rPr>
        <w:t>合同变更</w:t>
      </w:r>
      <w:r>
        <w:rPr>
          <w:rFonts w:ascii="宋体" w:hAnsi="宋体" w:hint="eastAsia"/>
          <w:b/>
          <w:color w:val="auto"/>
          <w:sz w:val="24"/>
          <w:highlight w:val="none"/>
          <w:lang w:eastAsia="zh-CN"/>
        </w:rPr>
        <w:t>、中止与终止</w:t>
      </w:r>
    </w:p>
    <w:p>
      <w:pPr>
        <w:pStyle w:val="style0"/>
        <w:autoSpaceDE/>
        <w:autoSpaceDN/>
        <w:adjustRightInd w:val="false"/>
        <w:snapToGrid w:val="false"/>
        <w:spacing w:before="0" w:lineRule="exact" w:line="400"/>
        <w:ind w:firstLine="0" w:firstLineChars="0"/>
        <w:jc w:val="left"/>
        <w:rPr>
          <w:rFonts w:ascii="宋体" w:hAnsi="宋体" w:hint="eastAsia"/>
          <w:color w:val="auto"/>
          <w:szCs w:val="21"/>
          <w:highlight w:val="none"/>
        </w:rPr>
      </w:pPr>
      <w:r>
        <w:rPr>
          <w:rFonts w:ascii="宋体" w:hAnsi="宋体" w:hint="eastAsia"/>
          <w:color w:val="auto"/>
          <w:szCs w:val="21"/>
          <w:highlight w:val="none"/>
          <w:lang w:val="en-US" w:eastAsia="zh-CN"/>
        </w:rPr>
        <w:t xml:space="preserve">    </w:t>
      </w:r>
      <w:r>
        <w:rPr>
          <w:rFonts w:ascii="宋体" w:hAnsi="宋体" w:hint="eastAsia"/>
          <w:color w:val="auto"/>
          <w:szCs w:val="21"/>
          <w:highlight w:val="none"/>
        </w:rPr>
        <w:t>1</w:t>
      </w:r>
      <w:r>
        <w:rPr>
          <w:rFonts w:ascii="宋体" w:hAnsi="宋体" w:hint="eastAsia"/>
          <w:color w:val="auto"/>
          <w:szCs w:val="21"/>
          <w:highlight w:val="none"/>
          <w:lang w:val="en-US" w:eastAsia="zh-CN"/>
        </w:rPr>
        <w:t>6</w:t>
      </w:r>
      <w:r>
        <w:rPr>
          <w:rFonts w:ascii="宋体" w:hAnsi="宋体" w:hint="eastAsia"/>
          <w:color w:val="auto"/>
          <w:szCs w:val="21"/>
          <w:highlight w:val="none"/>
        </w:rPr>
        <w:t>.1合同的</w:t>
      </w:r>
      <w:r>
        <w:rPr>
          <w:rFonts w:ascii="宋体" w:hAnsi="宋体" w:hint="eastAsia"/>
          <w:color w:val="auto"/>
          <w:szCs w:val="21"/>
          <w:highlight w:val="none"/>
          <w:lang w:eastAsia="zh-CN"/>
        </w:rPr>
        <w:t>变更</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lang w:eastAsia="zh-CN"/>
        </w:rPr>
        <w:t>政府采购合同履行中，</w:t>
      </w:r>
      <w:r>
        <w:rPr>
          <w:rFonts w:ascii="宋体" w:hAnsi="宋体" w:hint="eastAsia"/>
          <w:color w:val="auto"/>
          <w:szCs w:val="21"/>
          <w:highlight w:val="none"/>
        </w:rPr>
        <w:t>在不改变合同其他条款的前提下，甲方可以在合同价款10%的范围内追加与合同标的相同的货物，并就此与乙方协商</w:t>
      </w:r>
      <w:r>
        <w:rPr>
          <w:rFonts w:ascii="宋体" w:hAnsi="宋体" w:hint="eastAsia"/>
          <w:color w:val="auto"/>
          <w:szCs w:val="21"/>
          <w:highlight w:val="none"/>
          <w:lang w:eastAsia="zh-CN"/>
        </w:rPr>
        <w:t>一致后</w:t>
      </w:r>
      <w:r>
        <w:rPr>
          <w:rFonts w:ascii="宋体" w:hAnsi="宋体" w:hint="eastAsia"/>
          <w:color w:val="auto"/>
          <w:szCs w:val="21"/>
          <w:highlight w:val="none"/>
        </w:rPr>
        <w:t>签订补充协议。</w:t>
      </w:r>
    </w:p>
    <w:p>
      <w:pPr>
        <w:pStyle w:val="style0"/>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1</w:t>
      </w:r>
      <w:r>
        <w:rPr>
          <w:rFonts w:ascii="宋体" w:hAnsi="宋体" w:hint="eastAsia"/>
          <w:color w:val="auto"/>
          <w:szCs w:val="21"/>
          <w:highlight w:val="none"/>
          <w:lang w:val="en-US" w:eastAsia="zh-CN"/>
        </w:rPr>
        <w:t>6</w:t>
      </w:r>
      <w:r>
        <w:rPr>
          <w:rFonts w:ascii="宋体" w:hAnsi="宋体" w:hint="eastAsia"/>
          <w:color w:val="auto"/>
          <w:szCs w:val="21"/>
          <w:highlight w:val="none"/>
        </w:rPr>
        <w:t>.</w:t>
      </w:r>
      <w:r>
        <w:rPr>
          <w:rFonts w:ascii="宋体" w:hAnsi="宋体" w:hint="eastAsia"/>
          <w:color w:val="auto"/>
          <w:szCs w:val="21"/>
          <w:highlight w:val="none"/>
          <w:lang w:val="en-US" w:eastAsia="zh-CN"/>
        </w:rPr>
        <w:t>2</w:t>
      </w:r>
      <w:r>
        <w:rPr>
          <w:rFonts w:ascii="宋体" w:hAnsi="宋体" w:hint="eastAsia"/>
          <w:color w:val="auto"/>
          <w:szCs w:val="21"/>
          <w:highlight w:val="none"/>
        </w:rPr>
        <w:t>合同的中止</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（1）合同履行过程中因供应商就采购文件、采购过程或结果提起投诉的，甲方认为有必要的，</w:t>
      </w:r>
      <w:r>
        <w:rPr>
          <w:rFonts w:ascii="宋体" w:hAnsi="宋体" w:hint="eastAsia"/>
          <w:color w:val="auto"/>
          <w:szCs w:val="21"/>
          <w:highlight w:val="none"/>
          <w:lang w:eastAsia="zh-CN"/>
        </w:rPr>
        <w:t>可以</w:t>
      </w:r>
      <w:r>
        <w:rPr>
          <w:rFonts w:ascii="宋体" w:hAnsi="宋体" w:hint="eastAsia"/>
          <w:color w:val="auto"/>
          <w:szCs w:val="21"/>
          <w:highlight w:val="none"/>
        </w:rPr>
        <w:t>中止合同的履行。</w:t>
      </w:r>
    </w:p>
    <w:p>
      <w:pPr>
        <w:pStyle w:val="style0"/>
        <w:autoSpaceDE w:val="false"/>
        <w:autoSpaceDN w:val="false"/>
        <w:adjustRightInd w:val="false"/>
        <w:snapToGrid w:val="false"/>
        <w:spacing w:before="0" w:lineRule="exact" w:line="400"/>
        <w:ind w:firstLine="420" w:firstLineChars="200"/>
        <w:jc w:val="left"/>
        <w:rPr>
          <w:rFonts w:ascii="宋体" w:hAnsi="宋体" w:hint="eastAsia"/>
          <w:color w:val="auto"/>
          <w:szCs w:val="21"/>
          <w:highlight w:val="none"/>
        </w:rPr>
      </w:pPr>
      <w:r>
        <w:rPr>
          <w:rFonts w:ascii="宋体" w:hAnsi="宋体" w:hint="eastAsia"/>
          <w:color w:val="auto"/>
          <w:szCs w:val="21"/>
          <w:highlight w:val="none"/>
        </w:rPr>
        <w:t>（2）</w:t>
      </w:r>
      <w:r>
        <w:rPr>
          <w:rFonts w:ascii="宋体" w:hAnsi="宋体" w:hint="eastAsia"/>
          <w:color w:val="auto"/>
          <w:szCs w:val="21"/>
          <w:highlight w:val="none"/>
          <w:lang w:val="en-US" w:eastAsia="zh-CN"/>
        </w:rPr>
        <w:t>合同履行过程中，</w:t>
      </w:r>
      <w:r>
        <w:rPr>
          <w:rFonts w:ascii="宋体" w:hAnsi="宋体" w:hint="eastAsia"/>
          <w:color w:val="auto"/>
          <w:szCs w:val="21"/>
          <w:highlight w:val="none"/>
        </w:rPr>
        <w:t>如果乙方出现以下情形之一的：1．经营状况严重恶化；2．转移财产、抽逃资金，以逃避债务；3．丧失商业信誉；4．有丧失或者可能丧失履约能力的其他情形</w:t>
      </w:r>
      <w:r>
        <w:rPr>
          <w:rFonts w:ascii="宋体" w:hAnsi="宋体" w:hint="eastAsia"/>
          <w:color w:val="auto"/>
          <w:szCs w:val="21"/>
          <w:highlight w:val="none"/>
          <w:lang w:eastAsia="zh-CN"/>
        </w:rPr>
        <w:t>，乙方有义务及时告知甲方</w:t>
      </w:r>
      <w:r>
        <w:rPr>
          <w:rFonts w:ascii="宋体" w:hAnsi="宋体" w:hint="eastAsia"/>
          <w:color w:val="auto"/>
          <w:szCs w:val="21"/>
          <w:highlight w:val="none"/>
        </w:rPr>
        <w:t>。甲方</w:t>
      </w:r>
      <w:r>
        <w:rPr>
          <w:rFonts w:ascii="宋体" w:hAnsi="宋体" w:hint="eastAsia"/>
          <w:color w:val="auto"/>
          <w:szCs w:val="21"/>
          <w:highlight w:val="none"/>
          <w:lang w:eastAsia="zh-CN"/>
        </w:rPr>
        <w:t>有权</w:t>
      </w:r>
      <w:r>
        <w:rPr>
          <w:rFonts w:ascii="宋体" w:hAnsi="宋体" w:hint="eastAsia"/>
          <w:color w:val="auto"/>
          <w:szCs w:val="21"/>
          <w:highlight w:val="none"/>
        </w:rPr>
        <w:t>以书面形式通知乙方中止合同</w:t>
      </w:r>
      <w:r>
        <w:rPr>
          <w:rFonts w:ascii="宋体" w:hAnsi="宋体" w:hint="eastAsia"/>
          <w:color w:val="auto"/>
          <w:szCs w:val="21"/>
          <w:highlight w:val="none"/>
          <w:lang w:eastAsia="zh-CN"/>
        </w:rPr>
        <w:t>并要求乙方在合理期限内消除相关情形或者提供适当担保。</w:t>
      </w:r>
      <w:r>
        <w:rPr>
          <w:rFonts w:ascii="宋体" w:hAnsi="宋体" w:hint="eastAsia"/>
          <w:color w:val="auto"/>
          <w:szCs w:val="21"/>
          <w:highlight w:val="none"/>
        </w:rPr>
        <w:t>乙方提供适当担保的，</w:t>
      </w:r>
      <w:r>
        <w:rPr>
          <w:rFonts w:ascii="宋体" w:hAnsi="宋体" w:hint="eastAsia"/>
          <w:color w:val="auto"/>
          <w:szCs w:val="21"/>
          <w:highlight w:val="none"/>
          <w:lang w:eastAsia="zh-CN"/>
        </w:rPr>
        <w:t>合同继续</w:t>
      </w:r>
      <w:r>
        <w:rPr>
          <w:rFonts w:ascii="宋体" w:hAnsi="宋体" w:hint="eastAsia"/>
          <w:color w:val="auto"/>
          <w:szCs w:val="21"/>
          <w:highlight w:val="none"/>
        </w:rPr>
        <w:t>履行</w:t>
      </w:r>
      <w:r>
        <w:rPr>
          <w:rFonts w:ascii="宋体" w:hAnsi="宋体" w:hint="eastAsia"/>
          <w:color w:val="auto"/>
          <w:szCs w:val="21"/>
          <w:highlight w:val="none"/>
          <w:lang w:eastAsia="zh-CN"/>
        </w:rPr>
        <w:t>；乙</w:t>
      </w:r>
      <w:r>
        <w:rPr>
          <w:rFonts w:ascii="宋体" w:hAnsi="宋体" w:hint="eastAsia"/>
          <w:color w:val="auto"/>
          <w:szCs w:val="21"/>
          <w:highlight w:val="none"/>
        </w:rPr>
        <w:t>方在合理期限内未恢复履约能力且未提供适当担保的，视为拒绝</w:t>
      </w:r>
      <w:r>
        <w:rPr>
          <w:rFonts w:ascii="宋体" w:hAnsi="宋体" w:hint="eastAsia"/>
          <w:color w:val="auto"/>
          <w:szCs w:val="21"/>
          <w:highlight w:val="none"/>
          <w:lang w:eastAsia="zh-CN"/>
        </w:rPr>
        <w:t>继续</w:t>
      </w:r>
      <w:r>
        <w:rPr>
          <w:rFonts w:ascii="宋体" w:hAnsi="宋体" w:hint="eastAsia"/>
          <w:color w:val="auto"/>
          <w:szCs w:val="21"/>
          <w:highlight w:val="none"/>
        </w:rPr>
        <w:t>履约，甲方</w:t>
      </w:r>
      <w:r>
        <w:rPr>
          <w:rFonts w:ascii="宋体" w:hAnsi="宋体" w:hint="eastAsia"/>
          <w:color w:val="auto"/>
          <w:szCs w:val="21"/>
          <w:highlight w:val="none"/>
          <w:lang w:eastAsia="zh-CN"/>
        </w:rPr>
        <w:t>有权</w:t>
      </w:r>
      <w:r>
        <w:rPr>
          <w:rFonts w:ascii="宋体" w:hAnsi="宋体" w:hint="eastAsia"/>
          <w:color w:val="auto"/>
          <w:szCs w:val="21"/>
          <w:highlight w:val="none"/>
        </w:rPr>
        <w:t>解除合同并要求乙方承担</w:t>
      </w:r>
      <w:r>
        <w:rPr>
          <w:rFonts w:ascii="宋体" w:hAnsi="宋体" w:hint="eastAsia"/>
          <w:color w:val="auto"/>
          <w:szCs w:val="21"/>
          <w:highlight w:val="none"/>
          <w:lang w:eastAsia="zh-CN"/>
        </w:rPr>
        <w:t>由此给甲方造成的损失</w:t>
      </w:r>
      <w:r>
        <w:rPr>
          <w:rFonts w:ascii="宋体" w:hAnsi="宋体" w:hint="eastAsia"/>
          <w:color w:val="auto"/>
          <w:szCs w:val="21"/>
          <w:highlight w:val="none"/>
        </w:rPr>
        <w:t>。</w:t>
      </w:r>
    </w:p>
    <w:p>
      <w:pPr>
        <w:pStyle w:val="style4098"/>
        <w:jc w:val="both"/>
        <w:rPr>
          <w:sz w:val="21"/>
        </w:rPr>
      </w:pPr>
      <w:r>
        <w:rPr>
          <w:rFonts w:ascii="宋体" w:cs="宋体" w:eastAsia="宋体" w:hAnsi="宋体" w:hint="eastAsia"/>
          <w:sz w:val="21"/>
        </w:rPr>
        <w:t>（3）乙方分立、合并或者变更住所的，应当及时以书面形式告知甲方。乙方没有</w:t>
      </w:r>
      <w:r>
        <w:rPr>
          <w:rFonts w:ascii="宋体" w:cs="宋体" w:eastAsia="宋体" w:hAnsi="宋体" w:hint="eastAsia"/>
          <w:sz w:val="21"/>
          <w:lang w:eastAsia="zh-CN"/>
        </w:rPr>
        <w:t>及时告知</w:t>
      </w:r>
      <w:r>
        <w:rPr>
          <w:rFonts w:ascii="宋体" w:cs="宋体" w:eastAsia="宋体" w:hAnsi="宋体" w:hint="eastAsia"/>
          <w:sz w:val="21"/>
        </w:rPr>
        <w:t>甲方，致使</w:t>
      </w:r>
      <w:r>
        <w:rPr>
          <w:rFonts w:ascii="宋体" w:cs="宋体" w:eastAsia="宋体" w:hAnsi="宋体" w:hint="eastAsia"/>
          <w:sz w:val="21"/>
          <w:lang w:eastAsia="zh-CN"/>
        </w:rPr>
        <w:t>合同</w:t>
      </w:r>
      <w:r>
        <w:rPr>
          <w:rFonts w:ascii="宋体" w:cs="宋体" w:eastAsia="宋体" w:hAnsi="宋体" w:hint="eastAsia"/>
          <w:sz w:val="21"/>
        </w:rPr>
        <w:t>履行发生困难的，甲方可以中止合同履行并要求乙方承担由此给甲方造成的损失。</w:t>
      </w:r>
    </w:p>
    <w:p>
      <w:pPr>
        <w:pStyle w:val="style0"/>
        <w:snapToGrid w:val="false"/>
        <w:spacing w:lineRule="exact" w:line="400"/>
        <w:ind w:firstLine="420" w:firstLineChars="200"/>
        <w:jc w:val="left"/>
        <w:rPr>
          <w:sz w:val="21"/>
        </w:rPr>
      </w:pPr>
      <w:r>
        <w:rPr>
          <w:rFonts w:ascii="宋体" w:hAnsi="宋体" w:hint="eastAsia"/>
          <w:color w:val="auto"/>
          <w:szCs w:val="21"/>
          <w:highlight w:val="none"/>
        </w:rPr>
        <w:t>（</w:t>
      </w:r>
      <w:r>
        <w:rPr>
          <w:rFonts w:ascii="宋体" w:hAnsi="宋体" w:hint="eastAsia"/>
          <w:color w:val="auto"/>
          <w:szCs w:val="21"/>
          <w:highlight w:val="none"/>
          <w:lang w:val="en-US" w:eastAsia="zh-CN"/>
        </w:rPr>
        <w:t>4</w:t>
      </w:r>
      <w:r>
        <w:rPr>
          <w:rFonts w:ascii="宋体" w:hAnsi="宋体" w:hint="eastAsia"/>
          <w:color w:val="auto"/>
          <w:szCs w:val="21"/>
          <w:highlight w:val="none"/>
        </w:rPr>
        <w:t>）甲方不得以行政区划调整、政府换届、机构或者职能调整以及相关责任人更替为由中止合同。</w:t>
      </w:r>
    </w:p>
    <w:p>
      <w:pPr>
        <w:pStyle w:val="style0"/>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1</w:t>
      </w:r>
      <w:r>
        <w:rPr>
          <w:rFonts w:ascii="宋体" w:hAnsi="宋体" w:hint="eastAsia"/>
          <w:color w:val="auto"/>
          <w:szCs w:val="21"/>
          <w:highlight w:val="none"/>
          <w:lang w:val="en-US" w:eastAsia="zh-CN"/>
        </w:rPr>
        <w:t>6</w:t>
      </w:r>
      <w:r>
        <w:rPr>
          <w:rFonts w:ascii="宋体" w:hAnsi="宋体" w:hint="eastAsia"/>
          <w:color w:val="auto"/>
          <w:szCs w:val="21"/>
          <w:highlight w:val="none"/>
        </w:rPr>
        <w:t>.</w:t>
      </w:r>
      <w:r>
        <w:rPr>
          <w:rFonts w:ascii="宋体" w:hAnsi="宋体" w:hint="eastAsia"/>
          <w:color w:val="auto"/>
          <w:szCs w:val="21"/>
          <w:highlight w:val="none"/>
          <w:lang w:val="en-US" w:eastAsia="zh-CN"/>
        </w:rPr>
        <w:t>3</w:t>
      </w:r>
      <w:r>
        <w:rPr>
          <w:rFonts w:ascii="宋体" w:hAnsi="宋体" w:hint="eastAsia"/>
          <w:color w:val="auto"/>
          <w:szCs w:val="21"/>
          <w:highlight w:val="none"/>
        </w:rPr>
        <w:t>合同的终止</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（1）合同因有效期限届满而终止；</w:t>
      </w:r>
    </w:p>
    <w:p>
      <w:pPr>
        <w:pStyle w:val="style0"/>
        <w:snapToGrid w:val="false"/>
        <w:spacing w:lineRule="exact" w:line="400"/>
        <w:ind w:firstLine="420" w:firstLineChars="200"/>
        <w:rPr>
          <w:rFonts w:ascii="宋体" w:cs="宋体" w:eastAsia="宋体" w:hAnsi="宋体" w:hint="eastAsia"/>
          <w:szCs w:val="21"/>
          <w:lang w:eastAsia="zh-CN"/>
        </w:rPr>
      </w:pPr>
      <w:r>
        <w:rPr>
          <w:rFonts w:ascii="宋体" w:hAnsi="宋体" w:hint="eastAsia"/>
          <w:color w:val="auto"/>
          <w:szCs w:val="21"/>
          <w:highlight w:val="none"/>
        </w:rPr>
        <w:t>（2）乙方未</w:t>
      </w:r>
      <w:r>
        <w:rPr>
          <w:rFonts w:ascii="宋体" w:hAnsi="宋体" w:hint="eastAsia"/>
          <w:color w:val="auto"/>
          <w:szCs w:val="21"/>
          <w:highlight w:val="none"/>
          <w:lang w:eastAsia="zh-CN"/>
        </w:rPr>
        <w:t>按</w:t>
      </w:r>
      <w:r>
        <w:rPr>
          <w:rFonts w:ascii="宋体" w:hAnsi="宋体" w:hint="eastAsia"/>
          <w:color w:val="auto"/>
          <w:szCs w:val="21"/>
          <w:highlight w:val="none"/>
        </w:rPr>
        <w:t>合同约定履行，构成根本性违约的，甲方有权终止合同</w:t>
      </w:r>
      <w:r>
        <w:rPr>
          <w:rFonts w:ascii="宋体" w:hAnsi="宋体" w:hint="eastAsia"/>
          <w:color w:val="auto"/>
          <w:szCs w:val="21"/>
          <w:highlight w:val="none"/>
          <w:lang w:eastAsia="zh-CN"/>
        </w:rPr>
        <w:t>，</w:t>
      </w:r>
      <w:r>
        <w:rPr>
          <w:rFonts w:ascii="宋体" w:cs="宋体" w:eastAsia="宋体" w:hAnsi="宋体" w:hint="eastAsia"/>
          <w:szCs w:val="21"/>
        </w:rPr>
        <w:t>并追究乙方的违约责</w:t>
      </w:r>
      <w:r>
        <w:rPr>
          <w:rFonts w:ascii="宋体" w:cs="宋体" w:hAnsi="宋体" w:hint="eastAsia"/>
          <w:szCs w:val="21"/>
          <w:lang w:val="en-US" w:eastAsia="zh-CN"/>
        </w:rPr>
        <w:t>任</w:t>
      </w:r>
      <w:r>
        <w:rPr>
          <w:rFonts w:ascii="宋体" w:hAnsi="宋体" w:hint="eastAsia"/>
          <w:color w:val="auto"/>
          <w:szCs w:val="21"/>
          <w:highlight w:val="none"/>
        </w:rPr>
        <w:t>。</w:t>
      </w:r>
    </w:p>
    <w:p>
      <w:pPr>
        <w:pStyle w:val="style4098"/>
        <w:rPr>
          <w:rFonts w:ascii="宋体" w:hAnsi="宋体" w:hint="eastAsia"/>
          <w:color w:val="auto"/>
          <w:szCs w:val="21"/>
          <w:highlight w:val="none"/>
          <w:lang w:val="en-US" w:eastAsia="zh-CN"/>
        </w:rPr>
      </w:pPr>
      <w:r>
        <w:rPr>
          <w:rFonts w:ascii="宋体" w:hAnsi="宋体" w:hint="eastAsia"/>
          <w:color w:val="auto"/>
          <w:szCs w:val="21"/>
          <w:highlight w:val="none"/>
          <w:lang w:val="en-US" w:eastAsia="zh-CN"/>
        </w:rPr>
        <w:t xml:space="preserve">16.4 </w:t>
      </w:r>
      <w:r>
        <w:rPr>
          <w:rFonts w:ascii="宋体" w:cs="Times New Roman" w:eastAsia="宋体" w:hAnsi="宋体" w:hint="eastAsia"/>
          <w:color w:val="auto"/>
          <w:kern w:val="2"/>
          <w:sz w:val="21"/>
          <w:szCs w:val="21"/>
          <w:highlight w:val="none"/>
          <w:lang w:val="en-US" w:eastAsia="zh-CN"/>
        </w:rPr>
        <w:t>涉及国家利益、社会公共利益的情形</w:t>
      </w:r>
    </w:p>
    <w:p>
      <w:pPr>
        <w:pStyle w:val="style4098"/>
        <w:jc w:val="both"/>
        <w:rPr>
          <w:sz w:val="21"/>
        </w:rPr>
      </w:pPr>
      <w:r>
        <w:rPr>
          <w:rFonts w:ascii="宋体" w:cs="宋体" w:eastAsia="宋体" w:hAnsi="宋体" w:hint="eastAsia"/>
          <w:sz w:val="21"/>
        </w:rPr>
        <w:t>政府采购合同继续履行将损害国家利益和社会公共利益的，双方当事人</w:t>
      </w:r>
      <w:r>
        <w:rPr>
          <w:rFonts w:ascii="宋体" w:cs="宋体" w:eastAsia="宋体" w:hAnsi="宋体" w:hint="eastAsia"/>
          <w:sz w:val="21"/>
          <w:highlight w:val="none"/>
          <w:lang w:val="en-US" w:eastAsia="zh-CN"/>
        </w:rPr>
        <w:t>应当变更、</w:t>
      </w:r>
      <w:r>
        <w:rPr>
          <w:rFonts w:ascii="宋体" w:cs="宋体" w:eastAsia="宋体" w:hAnsi="宋体" w:hint="eastAsia"/>
          <w:sz w:val="21"/>
        </w:rPr>
        <w:t>中止</w:t>
      </w:r>
      <w:r>
        <w:rPr>
          <w:rFonts w:ascii="宋体" w:cs="宋体" w:eastAsia="宋体" w:hAnsi="宋体" w:hint="eastAsia"/>
          <w:sz w:val="21"/>
          <w:lang w:eastAsia="zh-CN"/>
        </w:rPr>
        <w:t>或者终止</w:t>
      </w:r>
      <w:r>
        <w:rPr>
          <w:rFonts w:ascii="宋体" w:cs="宋体" w:eastAsia="宋体" w:hAnsi="宋体" w:hint="eastAsia"/>
          <w:sz w:val="21"/>
        </w:rPr>
        <w:t>合同。有过错的一方应当承担赔偿责任，双方都有过错的，各自承担相应的责任。</w:t>
      </w:r>
    </w:p>
    <w:p>
      <w:pPr>
        <w:pStyle w:val="style0"/>
        <w:autoSpaceDE w:val="false"/>
        <w:autoSpaceDN w:val="false"/>
        <w:adjustRightInd w:val="false"/>
        <w:snapToGrid w:val="false"/>
        <w:spacing w:before="0" w:lineRule="exact" w:line="400"/>
        <w:jc w:val="left"/>
        <w:rPr>
          <w:rFonts w:ascii="宋体" w:hAnsi="宋体"/>
          <w:b/>
          <w:bCs/>
          <w:color w:val="auto"/>
          <w:sz w:val="24"/>
          <w:highlight w:val="none"/>
        </w:rPr>
      </w:pPr>
      <w:r>
        <w:rPr>
          <w:rFonts w:ascii="宋体" w:hAnsi="宋体" w:hint="eastAsia"/>
          <w:b/>
          <w:bCs/>
          <w:color w:val="auto"/>
          <w:sz w:val="24"/>
          <w:highlight w:val="none"/>
        </w:rPr>
        <w:t>1</w:t>
      </w:r>
      <w:r>
        <w:rPr>
          <w:rFonts w:ascii="宋体" w:hAnsi="宋体" w:hint="eastAsia"/>
          <w:b/>
          <w:bCs/>
          <w:color w:val="auto"/>
          <w:sz w:val="24"/>
          <w:highlight w:val="none"/>
          <w:lang w:val="en-US" w:eastAsia="zh-CN"/>
        </w:rPr>
        <w:t>7</w:t>
      </w:r>
      <w:r>
        <w:rPr>
          <w:rFonts w:ascii="宋体" w:hAnsi="宋体" w:hint="eastAsia"/>
          <w:b/>
          <w:bCs/>
          <w:color w:val="auto"/>
          <w:sz w:val="24"/>
          <w:highlight w:val="none"/>
        </w:rPr>
        <w:t>.</w:t>
      </w:r>
      <w:r>
        <w:rPr>
          <w:rFonts w:ascii="宋体" w:hAnsi="宋体" w:hint="eastAsia"/>
          <w:b/>
          <w:bCs/>
          <w:color w:val="auto"/>
          <w:sz w:val="24"/>
          <w:highlight w:val="none"/>
          <w:lang w:val="en-US" w:eastAsia="zh-CN"/>
        </w:rPr>
        <w:t xml:space="preserve"> </w:t>
      </w:r>
      <w:r>
        <w:rPr>
          <w:rFonts w:ascii="宋体" w:hAnsi="宋体" w:hint="eastAsia"/>
          <w:b/>
          <w:bCs/>
          <w:color w:val="auto"/>
          <w:sz w:val="24"/>
          <w:highlight w:val="none"/>
        </w:rPr>
        <w:t>合同分包</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1</w:t>
      </w:r>
      <w:r>
        <w:rPr>
          <w:rFonts w:ascii="宋体" w:hAnsi="宋体" w:hint="eastAsia"/>
          <w:color w:val="auto"/>
          <w:szCs w:val="21"/>
          <w:highlight w:val="none"/>
          <w:lang w:val="en-US" w:eastAsia="zh-CN"/>
        </w:rPr>
        <w:t>7</w:t>
      </w:r>
      <w:r>
        <w:rPr>
          <w:rFonts w:ascii="宋体" w:hAnsi="宋体" w:hint="eastAsia"/>
          <w:color w:val="auto"/>
          <w:szCs w:val="21"/>
          <w:highlight w:val="none"/>
        </w:rPr>
        <w:t>.1 乙方不得</w:t>
      </w:r>
      <w:r>
        <w:rPr>
          <w:rFonts w:ascii="宋体" w:hAnsi="宋体" w:hint="eastAsia"/>
          <w:color w:val="auto"/>
          <w:szCs w:val="21"/>
          <w:highlight w:val="none"/>
          <w:lang w:eastAsia="zh-CN"/>
        </w:rPr>
        <w:t>将合同转包给其他供应商。涉及合同分包的，乙方</w:t>
      </w:r>
      <w:r>
        <w:rPr>
          <w:rFonts w:ascii="宋体" w:hAnsi="宋体" w:hint="eastAsia"/>
          <w:color w:val="auto"/>
          <w:szCs w:val="21"/>
          <w:highlight w:val="none"/>
          <w:lang w:val="en-US" w:eastAsia="zh-CN"/>
        </w:rPr>
        <w:t>应</w:t>
      </w:r>
      <w:r>
        <w:rPr>
          <w:rFonts w:ascii="宋体" w:hAnsi="宋体" w:hint="eastAsia"/>
          <w:color w:val="auto"/>
          <w:szCs w:val="21"/>
          <w:highlight w:val="none"/>
          <w:lang w:eastAsia="zh-CN"/>
        </w:rPr>
        <w:t>根据采购文件和投标（响应）文件规定进行</w:t>
      </w:r>
      <w:r>
        <w:rPr>
          <w:rFonts w:ascii="宋体" w:hAnsi="宋体" w:hint="eastAsia"/>
          <w:color w:val="auto"/>
          <w:szCs w:val="21"/>
          <w:highlight w:val="none"/>
        </w:rPr>
        <w:t>合同分包。</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1</w:t>
      </w:r>
      <w:r>
        <w:rPr>
          <w:rFonts w:ascii="宋体" w:hAnsi="宋体" w:hint="eastAsia"/>
          <w:color w:val="auto"/>
          <w:szCs w:val="21"/>
          <w:highlight w:val="none"/>
          <w:lang w:val="en-US" w:eastAsia="zh-CN"/>
        </w:rPr>
        <w:t>7</w:t>
      </w:r>
      <w:r>
        <w:rPr>
          <w:rFonts w:ascii="宋体" w:hAnsi="宋体" w:hint="eastAsia"/>
          <w:color w:val="auto"/>
          <w:szCs w:val="21"/>
          <w:highlight w:val="none"/>
        </w:rPr>
        <w:t>.2 乙方执行政府采购政策向中小企业依法分包的</w:t>
      </w:r>
      <w:r>
        <w:rPr>
          <w:rFonts w:ascii="宋体" w:hAnsi="宋体" w:hint="eastAsia"/>
          <w:color w:val="auto"/>
          <w:szCs w:val="21"/>
          <w:highlight w:val="none"/>
          <w:lang w:eastAsia="zh-CN"/>
        </w:rPr>
        <w:t>，</w:t>
      </w:r>
      <w:r>
        <w:rPr>
          <w:rFonts w:ascii="宋体" w:hAnsi="宋体" w:hint="eastAsia"/>
          <w:color w:val="auto"/>
          <w:szCs w:val="21"/>
          <w:highlight w:val="none"/>
        </w:rPr>
        <w:t>乙方应当按采购文件</w:t>
      </w:r>
      <w:r>
        <w:rPr>
          <w:rFonts w:ascii="宋体" w:hAnsi="宋体" w:hint="eastAsia"/>
          <w:color w:val="auto"/>
          <w:szCs w:val="21"/>
          <w:highlight w:val="none"/>
          <w:lang w:eastAsia="zh-CN"/>
        </w:rPr>
        <w:t>和</w:t>
      </w:r>
      <w:r>
        <w:rPr>
          <w:rFonts w:ascii="宋体" w:hAnsi="宋体" w:hint="eastAsia"/>
          <w:color w:val="auto"/>
          <w:szCs w:val="21"/>
          <w:highlight w:val="none"/>
        </w:rPr>
        <w:t>投标（响应）文件签订分包</w:t>
      </w:r>
      <w:r>
        <w:rPr>
          <w:rFonts w:ascii="宋体" w:hAnsi="宋体" w:hint="eastAsia"/>
          <w:color w:val="auto"/>
          <w:szCs w:val="21"/>
          <w:highlight w:val="none"/>
          <w:lang w:eastAsia="zh-CN"/>
        </w:rPr>
        <w:t>意向</w:t>
      </w:r>
      <w:r>
        <w:rPr>
          <w:rFonts w:ascii="宋体" w:hAnsi="宋体" w:hint="eastAsia"/>
          <w:color w:val="auto"/>
          <w:szCs w:val="21"/>
          <w:highlight w:val="none"/>
        </w:rPr>
        <w:t>协议，分包</w:t>
      </w:r>
      <w:r>
        <w:rPr>
          <w:rFonts w:ascii="宋体" w:hAnsi="宋体" w:hint="eastAsia"/>
          <w:color w:val="auto"/>
          <w:szCs w:val="21"/>
          <w:highlight w:val="none"/>
          <w:lang w:eastAsia="zh-CN"/>
        </w:rPr>
        <w:t>意向</w:t>
      </w:r>
      <w:r>
        <w:rPr>
          <w:rFonts w:ascii="宋体" w:hAnsi="宋体" w:hint="eastAsia"/>
          <w:color w:val="auto"/>
          <w:szCs w:val="21"/>
          <w:highlight w:val="none"/>
        </w:rPr>
        <w:t>协议属于本合同组成部分。</w:t>
      </w:r>
    </w:p>
    <w:p>
      <w:pPr>
        <w:pStyle w:val="style0"/>
        <w:autoSpaceDE w:val="false"/>
        <w:autoSpaceDN w:val="false"/>
        <w:adjustRightInd w:val="false"/>
        <w:snapToGrid w:val="false"/>
        <w:spacing w:before="0" w:lineRule="exact" w:line="400"/>
        <w:jc w:val="left"/>
        <w:rPr>
          <w:rFonts w:ascii="宋体" w:hAnsi="宋体"/>
          <w:b/>
          <w:bCs/>
          <w:color w:val="auto"/>
          <w:sz w:val="24"/>
          <w:highlight w:val="none"/>
        </w:rPr>
      </w:pPr>
      <w:r>
        <w:rPr>
          <w:rFonts w:ascii="宋体" w:hAnsi="宋体" w:hint="eastAsia"/>
          <w:b/>
          <w:bCs/>
          <w:color w:val="auto"/>
          <w:sz w:val="24"/>
          <w:highlight w:val="none"/>
          <w:lang w:eastAsia="zh-CN"/>
        </w:rPr>
        <w:t>1</w:t>
      </w:r>
      <w:r>
        <w:rPr>
          <w:rFonts w:ascii="宋体" w:hAnsi="宋体" w:hint="eastAsia"/>
          <w:b/>
          <w:bCs/>
          <w:color w:val="auto"/>
          <w:sz w:val="24"/>
          <w:highlight w:val="none"/>
          <w:lang w:val="en-US" w:eastAsia="zh-CN"/>
        </w:rPr>
        <w:t>8</w:t>
      </w:r>
      <w:r>
        <w:rPr>
          <w:rFonts w:ascii="宋体" w:hAnsi="宋体" w:hint="eastAsia"/>
          <w:b/>
          <w:bCs/>
          <w:color w:val="auto"/>
          <w:sz w:val="24"/>
          <w:highlight w:val="none"/>
        </w:rPr>
        <w:t>.</w:t>
      </w:r>
      <w:r>
        <w:rPr>
          <w:rFonts w:ascii="宋体" w:hAnsi="宋体" w:hint="eastAsia"/>
          <w:b/>
          <w:bCs/>
          <w:color w:val="auto"/>
          <w:sz w:val="24"/>
          <w:highlight w:val="none"/>
          <w:lang w:val="en-US" w:eastAsia="zh-CN"/>
        </w:rPr>
        <w:t xml:space="preserve"> </w:t>
      </w:r>
      <w:r>
        <w:rPr>
          <w:rFonts w:ascii="宋体" w:hAnsi="宋体" w:hint="eastAsia"/>
          <w:b/>
          <w:bCs/>
          <w:color w:val="auto"/>
          <w:sz w:val="24"/>
          <w:highlight w:val="none"/>
        </w:rPr>
        <w:t>不可抗力</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lang w:eastAsia="zh-CN"/>
        </w:rPr>
        <w:t>1</w:t>
      </w:r>
      <w:r>
        <w:rPr>
          <w:rFonts w:ascii="宋体" w:hAnsi="宋体" w:hint="eastAsia"/>
          <w:color w:val="auto"/>
          <w:szCs w:val="21"/>
          <w:highlight w:val="none"/>
          <w:lang w:val="en-US" w:eastAsia="zh-CN"/>
        </w:rPr>
        <w:t>8</w:t>
      </w:r>
      <w:r>
        <w:rPr>
          <w:rFonts w:ascii="宋体" w:hAnsi="宋体" w:hint="eastAsia"/>
          <w:color w:val="auto"/>
          <w:szCs w:val="21"/>
          <w:highlight w:val="none"/>
        </w:rPr>
        <w:t>.1 不可抗力是指合同双方不能预见、不能避免且不能克服的客观情况。</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lang w:eastAsia="zh-CN"/>
        </w:rPr>
        <w:t>1</w:t>
      </w:r>
      <w:r>
        <w:rPr>
          <w:rFonts w:ascii="宋体" w:hAnsi="宋体" w:hint="eastAsia"/>
          <w:color w:val="auto"/>
          <w:szCs w:val="21"/>
          <w:highlight w:val="none"/>
          <w:lang w:val="en-US" w:eastAsia="zh-CN"/>
        </w:rPr>
        <w:t>8</w:t>
      </w:r>
      <w:r>
        <w:rPr>
          <w:rFonts w:ascii="宋体" w:hAnsi="宋体" w:hint="eastAsia"/>
          <w:color w:val="auto"/>
          <w:szCs w:val="21"/>
          <w:highlight w:val="none"/>
        </w:rPr>
        <w:t>.2 任何一方对由于不可抗力造成的部分或全部不能履行合同不承担违约责任。但迟延履行后发生不可抗力的，不能免除责任。</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lang w:eastAsia="zh-CN"/>
        </w:rPr>
        <w:t>1</w:t>
      </w:r>
      <w:r>
        <w:rPr>
          <w:rFonts w:ascii="宋体" w:hAnsi="宋体" w:hint="eastAsia"/>
          <w:color w:val="auto"/>
          <w:szCs w:val="21"/>
          <w:highlight w:val="none"/>
          <w:lang w:val="en-US" w:eastAsia="zh-CN"/>
        </w:rPr>
        <w:t>8</w:t>
      </w:r>
      <w:r>
        <w:rPr>
          <w:rFonts w:ascii="宋体" w:hAnsi="宋体" w:hint="eastAsia"/>
          <w:color w:val="auto"/>
          <w:szCs w:val="21"/>
          <w:highlight w:val="none"/>
        </w:rPr>
        <w:t>.3 遇有不可抗力的一方，应及时将事件情况以书面形式</w:t>
      </w:r>
      <w:r>
        <w:rPr>
          <w:rFonts w:ascii="宋体" w:hAnsi="宋体" w:hint="eastAsia"/>
          <w:color w:val="auto"/>
          <w:szCs w:val="21"/>
          <w:highlight w:val="none"/>
          <w:lang w:eastAsia="zh-CN"/>
        </w:rPr>
        <w:t>告</w:t>
      </w:r>
      <w:r>
        <w:rPr>
          <w:rFonts w:ascii="宋体" w:hAnsi="宋体" w:hint="eastAsia"/>
          <w:color w:val="auto"/>
          <w:szCs w:val="21"/>
          <w:highlight w:val="none"/>
        </w:rPr>
        <w:t>知另一方，并在事件发生后及时向另一方提交合同不能履行或部分不能履行或需要延期履行</w:t>
      </w:r>
      <w:r>
        <w:rPr>
          <w:rFonts w:ascii="宋体" w:hAnsi="宋体" w:hint="eastAsia"/>
          <w:color w:val="auto"/>
          <w:szCs w:val="21"/>
          <w:highlight w:val="none"/>
          <w:lang w:eastAsia="zh-CN"/>
        </w:rPr>
        <w:t>的详细</w:t>
      </w:r>
      <w:r>
        <w:rPr>
          <w:rFonts w:ascii="宋体" w:hAnsi="宋体" w:hint="eastAsia"/>
          <w:color w:val="auto"/>
          <w:szCs w:val="21"/>
          <w:highlight w:val="none"/>
        </w:rPr>
        <w:t>报告</w:t>
      </w:r>
      <w:r>
        <w:rPr>
          <w:rFonts w:ascii="宋体" w:hAnsi="宋体" w:hint="eastAsia"/>
          <w:color w:val="auto"/>
          <w:szCs w:val="21"/>
          <w:highlight w:val="none"/>
          <w:lang w:eastAsia="zh-CN"/>
        </w:rPr>
        <w:t>，以</w:t>
      </w:r>
      <w:r>
        <w:rPr>
          <w:rFonts w:ascii="宋体" w:hAnsi="宋体" w:hint="eastAsia"/>
          <w:color w:val="auto"/>
          <w:szCs w:val="21"/>
          <w:highlight w:val="none"/>
          <w:lang w:val="en-US" w:eastAsia="zh-CN"/>
        </w:rPr>
        <w:t>及证明不可抗力发生及其持续时间的证据</w:t>
      </w:r>
      <w:r>
        <w:rPr>
          <w:rFonts w:ascii="宋体" w:hAnsi="宋体" w:hint="eastAsia"/>
          <w:color w:val="auto"/>
          <w:szCs w:val="21"/>
          <w:highlight w:val="none"/>
        </w:rPr>
        <w:t>。</w:t>
      </w:r>
    </w:p>
    <w:p>
      <w:pPr>
        <w:pStyle w:val="style0"/>
        <w:autoSpaceDE w:val="false"/>
        <w:autoSpaceDN w:val="false"/>
        <w:adjustRightInd w:val="false"/>
        <w:snapToGrid w:val="false"/>
        <w:spacing w:before="0" w:lineRule="exact" w:line="400"/>
        <w:jc w:val="left"/>
        <w:rPr>
          <w:rFonts w:ascii="宋体" w:hAnsi="宋体" w:hint="eastAsia"/>
          <w:b/>
          <w:bCs/>
          <w:color w:val="auto"/>
          <w:sz w:val="24"/>
          <w:highlight w:val="none"/>
        </w:rPr>
      </w:pPr>
      <w:r>
        <w:rPr>
          <w:rFonts w:ascii="宋体" w:hAnsi="宋体" w:hint="eastAsia"/>
          <w:b/>
          <w:bCs/>
          <w:color w:val="auto"/>
          <w:sz w:val="24"/>
          <w:highlight w:val="none"/>
          <w:lang w:val="en-US" w:eastAsia="zh-CN"/>
        </w:rPr>
        <w:t>19</w:t>
      </w:r>
      <w:r>
        <w:rPr>
          <w:rFonts w:ascii="宋体" w:hAnsi="宋体" w:hint="eastAsia"/>
          <w:b/>
          <w:bCs/>
          <w:color w:val="auto"/>
          <w:sz w:val="24"/>
          <w:highlight w:val="none"/>
        </w:rPr>
        <w:t>.</w:t>
      </w:r>
      <w:r>
        <w:rPr>
          <w:rFonts w:ascii="宋体" w:hAnsi="宋体" w:hint="eastAsia"/>
          <w:b/>
          <w:bCs/>
          <w:color w:val="auto"/>
          <w:sz w:val="24"/>
          <w:highlight w:val="none"/>
          <w:lang w:val="en-US" w:eastAsia="zh-CN"/>
        </w:rPr>
        <w:t xml:space="preserve"> </w:t>
      </w:r>
      <w:r>
        <w:rPr>
          <w:rFonts w:ascii="宋体" w:hAnsi="宋体" w:hint="eastAsia"/>
          <w:b/>
          <w:bCs/>
          <w:color w:val="auto"/>
          <w:sz w:val="24"/>
          <w:highlight w:val="none"/>
        </w:rPr>
        <w:t>解决争议的方法</w:t>
      </w:r>
    </w:p>
    <w:p>
      <w:pPr>
        <w:pStyle w:val="style4098"/>
        <w:jc w:val="both"/>
        <w:rPr>
          <w:rFonts w:ascii="宋体" w:cs="宋体" w:eastAsia="宋体" w:hAnsi="宋体" w:hint="eastAsia"/>
          <w:sz w:val="21"/>
        </w:rPr>
      </w:pPr>
      <w:r>
        <w:rPr>
          <w:rFonts w:ascii="宋体" w:cs="宋体" w:eastAsia="宋体" w:hAnsi="宋体" w:hint="eastAsia"/>
          <w:sz w:val="21"/>
          <w:lang w:val="en-US" w:eastAsia="zh-CN"/>
        </w:rPr>
        <w:t>19</w:t>
      </w:r>
      <w:r>
        <w:rPr>
          <w:rFonts w:ascii="宋体" w:cs="宋体" w:eastAsia="宋体" w:hAnsi="宋体" w:hint="eastAsia"/>
          <w:sz w:val="21"/>
        </w:rPr>
        <w:t>.1 因本合同及合同有关事项发生的争议，由</w:t>
      </w:r>
      <w:r>
        <w:rPr>
          <w:rFonts w:ascii="宋体" w:cs="宋体" w:eastAsia="宋体" w:hAnsi="宋体" w:hint="eastAsia"/>
          <w:sz w:val="21"/>
          <w:lang w:eastAsia="zh-CN"/>
        </w:rPr>
        <w:t>甲乙双</w:t>
      </w:r>
      <w:r>
        <w:rPr>
          <w:rFonts w:ascii="宋体" w:cs="宋体" w:eastAsia="宋体" w:hAnsi="宋体" w:hint="eastAsia"/>
          <w:sz w:val="21"/>
        </w:rPr>
        <w:t>方友好协商解决。协商不成时，可以</w:t>
      </w:r>
      <w:r>
        <w:rPr>
          <w:rFonts w:ascii="宋体" w:cs="宋体" w:eastAsia="宋体" w:hAnsi="宋体" w:hint="eastAsia"/>
          <w:sz w:val="21"/>
          <w:lang w:eastAsia="zh-CN"/>
        </w:rPr>
        <w:t>向有关组织申请</w:t>
      </w:r>
      <w:r>
        <w:rPr>
          <w:rFonts w:ascii="宋体" w:cs="宋体" w:eastAsia="宋体" w:hAnsi="宋体" w:hint="eastAsia"/>
          <w:sz w:val="21"/>
        </w:rPr>
        <w:t>调解。合同一方或</w:t>
      </w:r>
      <w:r>
        <w:rPr>
          <w:rFonts w:ascii="宋体" w:cs="宋体" w:eastAsia="宋体" w:hAnsi="宋体" w:hint="eastAsia"/>
          <w:sz w:val="21"/>
          <w:lang w:eastAsia="zh-CN"/>
        </w:rPr>
        <w:t>双</w:t>
      </w:r>
      <w:r>
        <w:rPr>
          <w:rFonts w:ascii="宋体" w:cs="宋体" w:eastAsia="宋体" w:hAnsi="宋体" w:hint="eastAsia"/>
          <w:sz w:val="21"/>
        </w:rPr>
        <w:t>方不愿调解或调解不成的，可以通过仲裁或诉讼的方式解决争议。</w:t>
      </w:r>
    </w:p>
    <w:p>
      <w:pPr>
        <w:pStyle w:val="style4098"/>
        <w:jc w:val="both"/>
        <w:rPr>
          <w:rFonts w:ascii="宋体" w:cs="宋体" w:eastAsia="宋体" w:hAnsi="宋体" w:hint="eastAsia"/>
          <w:sz w:val="21"/>
        </w:rPr>
      </w:pPr>
      <w:r>
        <w:rPr>
          <w:rFonts w:ascii="宋体" w:cs="宋体" w:eastAsia="宋体" w:hAnsi="宋体" w:hint="eastAsia"/>
          <w:sz w:val="21"/>
          <w:lang w:val="en-US" w:eastAsia="zh-CN"/>
        </w:rPr>
        <w:t>19</w:t>
      </w:r>
      <w:r>
        <w:rPr>
          <w:rFonts w:ascii="宋体" w:cs="宋体" w:eastAsia="宋体" w:hAnsi="宋体" w:hint="eastAsia"/>
          <w:sz w:val="21"/>
        </w:rPr>
        <w:t>.2 选择仲裁的，应在</w:t>
      </w:r>
      <w:r>
        <w:rPr>
          <w:rFonts w:ascii="宋体" w:cs="宋体" w:eastAsia="宋体" w:hAnsi="宋体" w:hint="eastAsia"/>
          <w:b/>
          <w:bCs/>
          <w:color w:val="auto"/>
          <w:sz w:val="21"/>
          <w:szCs w:val="21"/>
          <w:highlight w:val="none"/>
        </w:rPr>
        <w:t>【政府采购合同专用条款】</w:t>
      </w:r>
      <w:r>
        <w:rPr>
          <w:rFonts w:ascii="宋体" w:cs="宋体" w:eastAsia="宋体" w:hAnsi="宋体" w:hint="eastAsia"/>
          <w:sz w:val="21"/>
        </w:rPr>
        <w:t>中明确仲裁机构及仲裁地；通过诉讼方式解决的，可以在</w:t>
      </w:r>
      <w:r>
        <w:rPr>
          <w:rFonts w:ascii="宋体" w:cs="宋体" w:eastAsia="宋体" w:hAnsi="宋体" w:hint="eastAsia"/>
          <w:b/>
          <w:bCs/>
          <w:color w:val="auto"/>
          <w:sz w:val="21"/>
          <w:szCs w:val="21"/>
          <w:highlight w:val="none"/>
        </w:rPr>
        <w:t>【政府采购合同专用条款】</w:t>
      </w:r>
      <w:r>
        <w:rPr>
          <w:rFonts w:ascii="宋体" w:cs="宋体" w:eastAsia="宋体" w:hAnsi="宋体" w:hint="eastAsia"/>
          <w:sz w:val="21"/>
        </w:rPr>
        <w:t>中进一步约定选择与争议有实际联系的地点的人民法院管辖，但管辖法院的约定不得违反级别管辖和专属管辖的规定。</w:t>
      </w:r>
    </w:p>
    <w:p>
      <w:pPr>
        <w:pStyle w:val="style4098"/>
        <w:jc w:val="both"/>
        <w:rPr>
          <w:rFonts w:ascii="宋体" w:cs="宋体" w:eastAsia="宋体" w:hAnsi="宋体" w:hint="eastAsia"/>
          <w:sz w:val="21"/>
        </w:rPr>
      </w:pPr>
      <w:r>
        <w:rPr>
          <w:rFonts w:ascii="宋体" w:cs="宋体" w:eastAsia="宋体" w:hAnsi="宋体" w:hint="eastAsia"/>
          <w:sz w:val="21"/>
          <w:lang w:val="en-US" w:eastAsia="zh-CN"/>
        </w:rPr>
        <w:t>19</w:t>
      </w:r>
      <w:r>
        <w:rPr>
          <w:rFonts w:ascii="宋体" w:cs="宋体" w:eastAsia="宋体" w:hAnsi="宋体" w:hint="eastAsia"/>
          <w:sz w:val="21"/>
        </w:rPr>
        <w:t>.3 如</w:t>
      </w:r>
      <w:r>
        <w:rPr>
          <w:rFonts w:ascii="宋体" w:cs="宋体" w:eastAsia="宋体" w:hAnsi="宋体" w:hint="eastAsia"/>
          <w:sz w:val="21"/>
          <w:lang w:eastAsia="zh-CN"/>
        </w:rPr>
        <w:t>甲乙双方</w:t>
      </w:r>
      <w:r>
        <w:rPr>
          <w:rFonts w:ascii="宋体" w:cs="宋体" w:eastAsia="宋体" w:hAnsi="宋体" w:hint="eastAsia"/>
          <w:sz w:val="21"/>
        </w:rPr>
        <w:t>有争议的事项不影响合同其他部分的履行，在争议解决期间，合同其他部分应</w:t>
      </w:r>
      <w:r>
        <w:rPr>
          <w:rFonts w:ascii="宋体" w:cs="宋体" w:eastAsia="宋体" w:hAnsi="宋体" w:hint="eastAsia"/>
          <w:sz w:val="21"/>
          <w:lang w:eastAsia="zh-CN"/>
        </w:rPr>
        <w:t>当</w:t>
      </w:r>
      <w:r>
        <w:rPr>
          <w:rFonts w:ascii="宋体" w:cs="宋体" w:eastAsia="宋体" w:hAnsi="宋体" w:hint="eastAsia"/>
          <w:sz w:val="21"/>
        </w:rPr>
        <w:t>继续履行。</w:t>
      </w:r>
    </w:p>
    <w:p>
      <w:pPr>
        <w:pStyle w:val="style0"/>
        <w:autoSpaceDE w:val="false"/>
        <w:autoSpaceDN w:val="false"/>
        <w:adjustRightInd w:val="false"/>
        <w:snapToGrid w:val="false"/>
        <w:spacing w:before="0" w:lineRule="exact" w:line="400"/>
        <w:jc w:val="left"/>
        <w:rPr>
          <w:rFonts w:ascii="宋体" w:hAnsi="宋体"/>
          <w:color w:val="auto"/>
          <w:sz w:val="24"/>
          <w:highlight w:val="none"/>
        </w:rPr>
      </w:pPr>
      <w:r>
        <w:rPr>
          <w:rFonts w:ascii="宋体" w:hAnsi="宋体" w:hint="eastAsia"/>
          <w:b/>
          <w:color w:val="auto"/>
          <w:sz w:val="24"/>
          <w:highlight w:val="none"/>
          <w:lang w:val="en-US" w:eastAsia="zh-CN"/>
        </w:rPr>
        <w:t>20</w:t>
      </w:r>
      <w:r>
        <w:rPr>
          <w:rFonts w:ascii="宋体" w:hAnsi="宋体" w:hint="eastAsia"/>
          <w:b/>
          <w:color w:val="auto"/>
          <w:sz w:val="24"/>
          <w:highlight w:val="none"/>
        </w:rPr>
        <w:t>.</w:t>
      </w:r>
      <w:r>
        <w:rPr>
          <w:rFonts w:ascii="宋体" w:hAnsi="宋体" w:hint="eastAsia"/>
          <w:b/>
          <w:color w:val="auto"/>
          <w:sz w:val="24"/>
          <w:highlight w:val="none"/>
          <w:lang w:val="en-US" w:eastAsia="zh-CN"/>
        </w:rPr>
        <w:t xml:space="preserve"> </w:t>
      </w:r>
      <w:r>
        <w:rPr>
          <w:rFonts w:ascii="宋体" w:hAnsi="宋体" w:hint="eastAsia"/>
          <w:b/>
          <w:color w:val="auto"/>
          <w:sz w:val="24"/>
          <w:highlight w:val="none"/>
        </w:rPr>
        <w:t>政府采购政策</w:t>
      </w:r>
    </w:p>
    <w:p>
      <w:pPr>
        <w:pStyle w:val="style0"/>
        <w:autoSpaceDE w:val="false"/>
        <w:autoSpaceDN w:val="false"/>
        <w:adjustRightInd w:val="false"/>
        <w:snapToGrid w:val="false"/>
        <w:spacing w:before="0" w:lineRule="exact" w:line="400"/>
        <w:ind w:firstLine="420" w:firstLineChars="200"/>
        <w:jc w:val="left"/>
        <w:rPr>
          <w:rFonts w:ascii="宋体" w:eastAsia="宋体" w:hAnsi="宋体" w:hint="default"/>
          <w:color w:val="auto"/>
          <w:szCs w:val="21"/>
          <w:highlight w:val="none"/>
          <w:lang w:val="en-US" w:eastAsia="zh-CN"/>
        </w:rPr>
      </w:pPr>
      <w:r>
        <w:rPr>
          <w:rFonts w:ascii="宋体" w:hAnsi="宋体" w:hint="eastAsia"/>
          <w:color w:val="auto"/>
          <w:szCs w:val="21"/>
          <w:highlight w:val="none"/>
          <w:lang w:val="en-US" w:eastAsia="zh-CN"/>
        </w:rPr>
        <w:t xml:space="preserve">20.1 </w:t>
      </w:r>
      <w:r>
        <w:rPr>
          <w:rFonts w:ascii="宋体" w:cs="宋体" w:eastAsia="宋体" w:hAnsi="宋体" w:hint="eastAsia"/>
          <w:lang w:val="en-GB"/>
        </w:rPr>
        <w:t>本合同应当按照规定执行政府采购政策。</w:t>
      </w:r>
    </w:p>
    <w:p>
      <w:pPr>
        <w:pStyle w:val="style0"/>
        <w:autoSpaceDE w:val="false"/>
        <w:autoSpaceDN w:val="false"/>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color w:val="auto"/>
          <w:szCs w:val="21"/>
          <w:highlight w:val="none"/>
        </w:rPr>
        <w:t>2</w:t>
      </w:r>
      <w:r>
        <w:rPr>
          <w:rFonts w:ascii="宋体" w:hAnsi="宋体" w:hint="eastAsia"/>
          <w:color w:val="auto"/>
          <w:szCs w:val="21"/>
          <w:highlight w:val="none"/>
          <w:lang w:val="en-US" w:eastAsia="zh-CN"/>
        </w:rPr>
        <w:t>0</w:t>
      </w:r>
      <w:r>
        <w:rPr>
          <w:rFonts w:ascii="宋体" w:hAnsi="宋体" w:hint="eastAsia"/>
          <w:color w:val="auto"/>
          <w:szCs w:val="21"/>
          <w:highlight w:val="none"/>
        </w:rPr>
        <w:t>.</w:t>
      </w:r>
      <w:r>
        <w:rPr>
          <w:rFonts w:ascii="宋体" w:hAnsi="宋体" w:hint="eastAsia"/>
          <w:color w:val="auto"/>
          <w:szCs w:val="21"/>
          <w:highlight w:val="none"/>
          <w:lang w:val="en-US" w:eastAsia="zh-CN"/>
        </w:rPr>
        <w:t>2</w:t>
      </w:r>
      <w:r>
        <w:rPr>
          <w:rFonts w:ascii="宋体" w:hAnsi="宋体" w:hint="eastAsia"/>
          <w:color w:val="auto"/>
          <w:szCs w:val="21"/>
          <w:highlight w:val="none"/>
        </w:rPr>
        <w:t xml:space="preserve"> 本合同依法执行政府采购政策的方式和内容，属于合同履约验收的范围。</w:t>
      </w:r>
      <w:r>
        <w:rPr>
          <w:rFonts w:ascii="宋体" w:cs="宋体" w:eastAsia="宋体" w:hAnsi="宋体" w:hint="eastAsia"/>
          <w:sz w:val="21"/>
          <w:lang w:eastAsia="zh-CN"/>
        </w:rPr>
        <w:t>甲乙双方</w:t>
      </w:r>
      <w:r>
        <w:rPr>
          <w:rFonts w:ascii="宋体" w:cs="宋体" w:eastAsia="宋体" w:hAnsi="宋体" w:hint="eastAsia"/>
          <w:lang w:val="en-GB"/>
        </w:rPr>
        <w:t>未按规定要求执行政府采购政策造成损失的</w:t>
      </w:r>
      <w:r>
        <w:rPr>
          <w:rFonts w:ascii="宋体" w:hAnsi="宋体" w:hint="eastAsia"/>
          <w:color w:val="auto"/>
          <w:szCs w:val="21"/>
          <w:highlight w:val="none"/>
        </w:rPr>
        <w:t>，有过错的一方应当承担赔偿责任，双方都有过错的，各自承担相应的责任。</w:t>
      </w:r>
    </w:p>
    <w:p>
      <w:pPr>
        <w:pStyle w:val="style66"/>
        <w:spacing w:after="0" w:lineRule="exact" w:line="400"/>
        <w:ind w:firstLine="360" w:firstLineChars="200"/>
        <w:rPr>
          <w:color w:val="auto"/>
          <w:highlight w:val="none"/>
        </w:rPr>
      </w:pPr>
      <w:r>
        <w:rPr>
          <w:rFonts w:ascii="宋体" w:hAnsi="宋体"/>
          <w:color w:val="auto"/>
          <w:szCs w:val="21"/>
          <w:highlight w:val="none"/>
        </w:rPr>
        <w:t>2</w:t>
      </w:r>
      <w:r>
        <w:rPr>
          <w:rFonts w:ascii="宋体" w:hAnsi="宋体" w:hint="eastAsia"/>
          <w:color w:val="auto"/>
          <w:szCs w:val="21"/>
          <w:highlight w:val="none"/>
          <w:lang w:val="en-US" w:eastAsia="zh-CN"/>
        </w:rPr>
        <w:t>0</w:t>
      </w:r>
      <w:r>
        <w:rPr>
          <w:rFonts w:ascii="宋体" w:hAnsi="宋体" w:hint="eastAsia"/>
          <w:color w:val="auto"/>
          <w:szCs w:val="21"/>
          <w:highlight w:val="none"/>
        </w:rPr>
        <w:t>.</w:t>
      </w:r>
      <w:r>
        <w:rPr>
          <w:rFonts w:ascii="宋体" w:hAnsi="宋体" w:hint="eastAsia"/>
          <w:color w:val="auto"/>
          <w:szCs w:val="21"/>
          <w:highlight w:val="none"/>
          <w:lang w:val="en-US" w:eastAsia="zh-CN"/>
        </w:rPr>
        <w:t>3</w:t>
      </w:r>
      <w:r>
        <w:rPr>
          <w:rFonts w:ascii="宋体" w:hAnsi="宋体" w:hint="eastAsia"/>
          <w:color w:val="auto"/>
          <w:szCs w:val="21"/>
          <w:highlight w:val="none"/>
        </w:rPr>
        <w:t xml:space="preserve"> 对于</w:t>
      </w:r>
      <w:r>
        <w:rPr>
          <w:rFonts w:ascii="宋体" w:hAnsi="宋体" w:hint="eastAsia"/>
          <w:color w:val="auto"/>
          <w:szCs w:val="21"/>
          <w:highlight w:val="none"/>
          <w:lang w:eastAsia="zh-CN"/>
        </w:rPr>
        <w:t>为落实中小企业支持政策，</w:t>
      </w:r>
      <w:r>
        <w:rPr>
          <w:rFonts w:ascii="宋体" w:hAnsi="宋体" w:hint="eastAsia"/>
          <w:color w:val="auto"/>
          <w:szCs w:val="21"/>
          <w:highlight w:val="none"/>
        </w:rPr>
        <w:t>通过采购项目</w:t>
      </w:r>
      <w:r>
        <w:rPr>
          <w:rFonts w:ascii="宋体" w:hAnsi="宋体" w:hint="eastAsia"/>
          <w:color w:val="auto"/>
          <w:szCs w:val="21"/>
          <w:highlight w:val="none"/>
          <w:lang w:eastAsia="zh-CN"/>
        </w:rPr>
        <w:t>整体</w:t>
      </w:r>
      <w:r>
        <w:rPr>
          <w:rFonts w:ascii="宋体" w:hAnsi="宋体" w:hint="eastAsia"/>
          <w:color w:val="auto"/>
          <w:szCs w:val="21"/>
          <w:highlight w:val="none"/>
        </w:rPr>
        <w:t>预留、</w:t>
      </w:r>
      <w:r>
        <w:rPr>
          <w:rFonts w:ascii="宋体" w:hAnsi="宋体" w:hint="eastAsia"/>
          <w:color w:val="auto"/>
          <w:szCs w:val="21"/>
          <w:highlight w:val="none"/>
          <w:lang w:eastAsia="zh-CN"/>
        </w:rPr>
        <w:t>设置</w:t>
      </w:r>
      <w:r>
        <w:rPr>
          <w:rFonts w:ascii="宋体" w:hAnsi="宋体" w:hint="eastAsia"/>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style0"/>
        <w:autoSpaceDE w:val="false"/>
        <w:autoSpaceDN w:val="false"/>
        <w:adjustRightInd w:val="false"/>
        <w:snapToGrid w:val="false"/>
        <w:spacing w:before="0" w:lineRule="exact" w:line="400"/>
        <w:jc w:val="left"/>
        <w:rPr>
          <w:rFonts w:ascii="宋体" w:hAnsi="宋体" w:hint="eastAsia"/>
          <w:b/>
          <w:color w:val="auto"/>
          <w:sz w:val="24"/>
          <w:highlight w:val="none"/>
        </w:rPr>
      </w:pPr>
      <w:r>
        <w:rPr>
          <w:rFonts w:ascii="宋体" w:hAnsi="宋体" w:hint="eastAsia"/>
          <w:b/>
          <w:color w:val="auto"/>
          <w:sz w:val="24"/>
          <w:highlight w:val="none"/>
        </w:rPr>
        <w:t>2</w:t>
      </w:r>
      <w:r>
        <w:rPr>
          <w:rFonts w:ascii="宋体" w:hAnsi="宋体" w:hint="eastAsia"/>
          <w:b/>
          <w:color w:val="auto"/>
          <w:sz w:val="24"/>
          <w:highlight w:val="none"/>
          <w:lang w:val="en-US" w:eastAsia="zh-CN"/>
        </w:rPr>
        <w:t>1</w:t>
      </w:r>
      <w:r>
        <w:rPr>
          <w:rFonts w:ascii="宋体" w:hAnsi="宋体" w:hint="eastAsia"/>
          <w:b/>
          <w:color w:val="auto"/>
          <w:sz w:val="24"/>
          <w:highlight w:val="none"/>
        </w:rPr>
        <w:t>.</w:t>
      </w:r>
      <w:r>
        <w:rPr>
          <w:rFonts w:ascii="宋体" w:hAnsi="宋体" w:hint="eastAsia"/>
          <w:b/>
          <w:color w:val="auto"/>
          <w:sz w:val="24"/>
          <w:highlight w:val="none"/>
          <w:lang w:val="en-US" w:eastAsia="zh-CN"/>
        </w:rPr>
        <w:t xml:space="preserve"> </w:t>
      </w:r>
      <w:r>
        <w:rPr>
          <w:rFonts w:ascii="宋体" w:hAnsi="宋体" w:hint="eastAsia"/>
          <w:b/>
          <w:color w:val="auto"/>
          <w:sz w:val="24"/>
          <w:highlight w:val="none"/>
        </w:rPr>
        <w:t>法律适用</w:t>
      </w:r>
    </w:p>
    <w:p>
      <w:pPr>
        <w:pStyle w:val="style4098"/>
        <w:jc w:val="both"/>
        <w:rPr>
          <w:rFonts w:ascii="宋体" w:cs="宋体" w:eastAsia="宋体" w:hAnsi="宋体" w:hint="eastAsia"/>
          <w:sz w:val="21"/>
        </w:rPr>
      </w:pPr>
      <w:r>
        <w:rPr>
          <w:rFonts w:ascii="宋体" w:cs="宋体" w:eastAsia="宋体" w:hAnsi="宋体" w:hint="eastAsia"/>
          <w:sz w:val="21"/>
        </w:rPr>
        <w:t>2</w:t>
      </w:r>
      <w:r>
        <w:rPr>
          <w:rFonts w:ascii="宋体" w:cs="宋体" w:eastAsia="宋体" w:hAnsi="宋体" w:hint="eastAsia"/>
          <w:sz w:val="21"/>
          <w:lang w:val="en-US" w:eastAsia="zh-CN"/>
        </w:rPr>
        <w:t>1</w:t>
      </w:r>
      <w:r>
        <w:rPr>
          <w:rFonts w:ascii="宋体" w:cs="宋体" w:eastAsia="宋体" w:hAnsi="宋体" w:hint="eastAsia"/>
          <w:sz w:val="21"/>
        </w:rPr>
        <w:t>.1 本合同的订立、生效、解释、履行及与本合同有关的争议解决，均适用法律、行政法规。</w:t>
      </w:r>
    </w:p>
    <w:p>
      <w:pPr>
        <w:pStyle w:val="style4098"/>
        <w:jc w:val="both"/>
        <w:rPr>
          <w:rFonts w:ascii="宋体" w:cs="宋体" w:eastAsia="宋体" w:hAnsi="宋体" w:hint="eastAsia"/>
          <w:sz w:val="21"/>
        </w:rPr>
      </w:pPr>
      <w:r>
        <w:rPr>
          <w:rFonts w:ascii="宋体" w:cs="宋体" w:eastAsia="宋体" w:hAnsi="宋体" w:hint="eastAsia"/>
          <w:sz w:val="21"/>
        </w:rPr>
        <w:t>2</w:t>
      </w:r>
      <w:r>
        <w:rPr>
          <w:rFonts w:ascii="宋体" w:cs="宋体" w:eastAsia="宋体" w:hAnsi="宋体" w:hint="eastAsia"/>
          <w:sz w:val="21"/>
          <w:lang w:val="en-US" w:eastAsia="zh-CN"/>
        </w:rPr>
        <w:t>1</w:t>
      </w:r>
      <w:r>
        <w:rPr>
          <w:rFonts w:ascii="宋体" w:cs="宋体" w:eastAsia="宋体" w:hAnsi="宋体" w:hint="eastAsia"/>
          <w:sz w:val="21"/>
        </w:rPr>
        <w:t>.2 本合同条款与法律、行政法规的强制性规定不一致的，双方当事人应按照法律、行政法规的强制性规定修改本合同的相关条款。</w:t>
      </w:r>
    </w:p>
    <w:p>
      <w:pPr>
        <w:pStyle w:val="style0"/>
        <w:numPr>
          <w:ilvl w:val="-1"/>
          <w:numId w:val="0"/>
        </w:numPr>
        <w:autoSpaceDE w:val="false"/>
        <w:autoSpaceDN w:val="false"/>
        <w:adjustRightInd w:val="false"/>
        <w:snapToGrid w:val="false"/>
        <w:spacing w:before="0" w:lineRule="exact" w:line="400"/>
        <w:jc w:val="left"/>
        <w:rPr>
          <w:rFonts w:ascii="宋体" w:hAnsi="宋体"/>
          <w:b/>
          <w:color w:val="auto"/>
          <w:sz w:val="24"/>
          <w:highlight w:val="none"/>
        </w:rPr>
      </w:pPr>
      <w:r>
        <w:rPr>
          <w:rFonts w:ascii="宋体" w:hAnsi="宋体" w:hint="eastAsia"/>
          <w:b/>
          <w:color w:val="auto"/>
          <w:sz w:val="24"/>
          <w:highlight w:val="none"/>
          <w:lang w:val="en-US" w:eastAsia="zh-CN"/>
        </w:rPr>
        <w:t xml:space="preserve">22. </w:t>
      </w:r>
      <w:r>
        <w:rPr>
          <w:rFonts w:ascii="宋体" w:hAnsi="宋体" w:hint="eastAsia"/>
          <w:b/>
          <w:color w:val="auto"/>
          <w:sz w:val="24"/>
          <w:highlight w:val="none"/>
        </w:rPr>
        <w:t>通知</w:t>
      </w:r>
    </w:p>
    <w:p>
      <w:pPr>
        <w:pStyle w:val="style4098"/>
        <w:jc w:val="both"/>
        <w:rPr>
          <w:rFonts w:ascii="宋体" w:cs="宋体" w:eastAsia="宋体" w:hAnsi="宋体" w:hint="eastAsia"/>
          <w:sz w:val="21"/>
        </w:rPr>
      </w:pPr>
      <w:r>
        <w:rPr>
          <w:rFonts w:ascii="宋体" w:cs="宋体" w:eastAsia="宋体" w:hAnsi="宋体" w:hint="eastAsia"/>
          <w:sz w:val="21"/>
        </w:rPr>
        <w:t>2</w:t>
      </w:r>
      <w:r>
        <w:rPr>
          <w:rFonts w:ascii="宋体" w:cs="宋体" w:eastAsia="宋体" w:hAnsi="宋体" w:hint="eastAsia"/>
          <w:sz w:val="21"/>
          <w:lang w:val="en-US" w:eastAsia="zh-CN"/>
        </w:rPr>
        <w:t>2</w:t>
      </w:r>
      <w:r>
        <w:rPr>
          <w:rFonts w:ascii="宋体" w:cs="宋体" w:eastAsia="宋体" w:hAnsi="宋体" w:hint="eastAsia"/>
          <w:sz w:val="21"/>
        </w:rPr>
        <w:t>.1</w:t>
      </w:r>
      <w:r>
        <w:rPr>
          <w:rFonts w:ascii="宋体" w:cs="宋体" w:eastAsia="宋体" w:hAnsi="宋体" w:hint="eastAsia"/>
          <w:sz w:val="21"/>
          <w:lang w:val="en-US" w:eastAsia="zh-CN"/>
        </w:rPr>
        <w:t xml:space="preserve"> </w:t>
      </w:r>
      <w:r>
        <w:rPr>
          <w:rFonts w:ascii="宋体" w:cs="宋体" w:eastAsia="宋体" w:hAnsi="宋体" w:hint="eastAsia"/>
          <w:sz w:val="21"/>
        </w:rPr>
        <w:t>本合同任何一方向对方发出的通知、信件、数据电文等，应当发送至本合同第一部分《政府采购合同协议书》所约定的通讯地址、联系人、联系电话或电子邮箱。</w:t>
      </w:r>
    </w:p>
    <w:p>
      <w:pPr>
        <w:pStyle w:val="style4098"/>
        <w:ind w:firstLine="0" w:firstLineChars="0"/>
        <w:jc w:val="both"/>
        <w:rPr>
          <w:sz w:val="21"/>
        </w:rPr>
      </w:pPr>
      <w:r>
        <w:rPr>
          <w:rFonts w:ascii="宋体" w:cs="宋体" w:eastAsia="宋体" w:hAnsi="宋体" w:hint="eastAsia"/>
          <w:sz w:val="21"/>
          <w:lang w:val="en-US" w:eastAsia="zh-CN"/>
        </w:rPr>
        <w:t xml:space="preserve">    </w:t>
      </w:r>
      <w:r>
        <w:rPr>
          <w:rFonts w:ascii="宋体" w:cs="宋体" w:eastAsia="宋体" w:hAnsi="宋体" w:hint="eastAsia"/>
          <w:sz w:val="21"/>
        </w:rPr>
        <w:t>2</w:t>
      </w:r>
      <w:r>
        <w:rPr>
          <w:rFonts w:ascii="宋体" w:cs="宋体" w:eastAsia="宋体" w:hAnsi="宋体" w:hint="eastAsia"/>
          <w:sz w:val="21"/>
          <w:lang w:val="en-US" w:eastAsia="zh-CN"/>
        </w:rPr>
        <w:t>2</w:t>
      </w:r>
      <w:r>
        <w:rPr>
          <w:rFonts w:ascii="宋体" w:cs="宋体" w:eastAsia="宋体" w:hAnsi="宋体" w:hint="eastAsia"/>
          <w:sz w:val="21"/>
        </w:rPr>
        <w:t>.2</w:t>
      </w:r>
      <w:r>
        <w:rPr>
          <w:rFonts w:ascii="宋体" w:cs="宋体" w:eastAsia="宋体" w:hAnsi="宋体" w:hint="eastAsia"/>
          <w:sz w:val="21"/>
          <w:lang w:val="en-US" w:eastAsia="zh-CN"/>
        </w:rPr>
        <w:t xml:space="preserve"> </w:t>
      </w:r>
      <w:r>
        <w:rPr>
          <w:rFonts w:ascii="宋体" w:cs="宋体" w:eastAsia="宋体" w:hAnsi="宋体" w:hint="eastAsia"/>
          <w:sz w:val="21"/>
        </w:rPr>
        <w:t>一方当事人变更名称、</w:t>
      </w:r>
      <w:r>
        <w:rPr>
          <w:rFonts w:ascii="宋体" w:cs="宋体" w:eastAsia="宋体" w:hAnsi="宋体" w:hint="eastAsia"/>
          <w:sz w:val="21"/>
          <w:lang w:eastAsia="zh-CN"/>
        </w:rPr>
        <w:t>住所</w:t>
      </w:r>
      <w:r>
        <w:rPr>
          <w:rFonts w:ascii="宋体" w:cs="宋体" w:eastAsia="宋体" w:hAnsi="宋体" w:hint="eastAsia"/>
          <w:sz w:val="21"/>
        </w:rPr>
        <w:t>、联系人、联系电话或电子邮箱</w:t>
      </w:r>
      <w:r>
        <w:rPr>
          <w:rFonts w:ascii="宋体" w:cs="宋体" w:eastAsia="宋体" w:hAnsi="宋体" w:hint="eastAsia"/>
          <w:sz w:val="21"/>
          <w:lang w:eastAsia="zh-CN"/>
        </w:rPr>
        <w:t>等信息</w:t>
      </w:r>
      <w:r>
        <w:rPr>
          <w:rFonts w:ascii="宋体" w:cs="宋体" w:eastAsia="宋体" w:hAnsi="宋体" w:hint="eastAsia"/>
          <w:sz w:val="21"/>
        </w:rPr>
        <w:t>的，应当在变更后3日内及时书面通知对方，对方实际收到变更通知前的送达仍为有效送达。</w:t>
      </w:r>
    </w:p>
    <w:p>
      <w:pPr>
        <w:pStyle w:val="style0"/>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2</w:t>
      </w:r>
      <w:r>
        <w:rPr>
          <w:rFonts w:ascii="宋体" w:hAnsi="宋体" w:hint="eastAsia"/>
          <w:color w:val="auto"/>
          <w:szCs w:val="21"/>
          <w:highlight w:val="none"/>
          <w:lang w:val="en-US" w:eastAsia="zh-CN"/>
        </w:rPr>
        <w:t>2</w:t>
      </w:r>
      <w:r>
        <w:rPr>
          <w:rFonts w:ascii="宋体" w:hAnsi="宋体" w:hint="eastAsia"/>
          <w:color w:val="auto"/>
          <w:szCs w:val="21"/>
          <w:highlight w:val="none"/>
        </w:rPr>
        <w:t>.</w:t>
      </w:r>
      <w:r>
        <w:rPr>
          <w:rFonts w:ascii="宋体" w:hAnsi="宋体" w:hint="eastAsia"/>
          <w:color w:val="auto"/>
          <w:szCs w:val="21"/>
          <w:highlight w:val="none"/>
          <w:lang w:val="en-US" w:eastAsia="zh-CN"/>
        </w:rPr>
        <w:t>3</w:t>
      </w:r>
      <w:r>
        <w:rPr>
          <w:rFonts w:ascii="宋体" w:hAnsi="宋体" w:hint="eastAsia"/>
          <w:color w:val="auto"/>
          <w:szCs w:val="21"/>
          <w:highlight w:val="none"/>
        </w:rPr>
        <w:t>本合同一方给另一方的通知均应采用书面形式，传真或快递送到本合同中规定的对方的地址和办理签收手续。</w:t>
      </w:r>
    </w:p>
    <w:p>
      <w:pPr>
        <w:pStyle w:val="style0"/>
        <w:adjustRightInd w:val="false"/>
        <w:snapToGrid w:val="false"/>
        <w:spacing w:before="0" w:lineRule="exact" w:line="400"/>
        <w:ind w:firstLine="420" w:firstLineChars="200"/>
        <w:jc w:val="left"/>
        <w:rPr>
          <w:rFonts w:ascii="宋体" w:hAnsi="宋体"/>
          <w:color w:val="auto"/>
          <w:szCs w:val="21"/>
          <w:highlight w:val="none"/>
        </w:rPr>
      </w:pPr>
      <w:r>
        <w:rPr>
          <w:rFonts w:ascii="宋体" w:hAnsi="宋体" w:hint="eastAsia"/>
          <w:color w:val="auto"/>
          <w:szCs w:val="21"/>
          <w:highlight w:val="none"/>
        </w:rPr>
        <w:t>2</w:t>
      </w:r>
      <w:r>
        <w:rPr>
          <w:rFonts w:ascii="宋体" w:hAnsi="宋体" w:hint="eastAsia"/>
          <w:color w:val="auto"/>
          <w:szCs w:val="21"/>
          <w:highlight w:val="none"/>
          <w:lang w:val="en-US" w:eastAsia="zh-CN"/>
        </w:rPr>
        <w:t>2</w:t>
      </w:r>
      <w:r>
        <w:rPr>
          <w:rFonts w:ascii="宋体" w:hAnsi="宋体" w:hint="eastAsia"/>
          <w:color w:val="auto"/>
          <w:szCs w:val="21"/>
          <w:highlight w:val="none"/>
        </w:rPr>
        <w:t>.</w:t>
      </w:r>
      <w:r>
        <w:rPr>
          <w:rFonts w:ascii="宋体" w:hAnsi="宋体" w:hint="eastAsia"/>
          <w:color w:val="auto"/>
          <w:szCs w:val="21"/>
          <w:highlight w:val="none"/>
          <w:lang w:val="en-US" w:eastAsia="zh-CN"/>
        </w:rPr>
        <w:t>4</w:t>
      </w:r>
      <w:r>
        <w:rPr>
          <w:rFonts w:ascii="宋体" w:hAnsi="宋体" w:hint="eastAsia"/>
          <w:color w:val="auto"/>
          <w:szCs w:val="21"/>
          <w:highlight w:val="none"/>
        </w:rPr>
        <w:t>通知以送达之日或通知书中规定的生效之日起生效，两者中以较迟之日为准。</w:t>
      </w:r>
    </w:p>
    <w:p>
      <w:pPr>
        <w:pStyle w:val="style0"/>
        <w:numPr>
          <w:ilvl w:val="0"/>
          <w:numId w:val="55"/>
        </w:numPr>
        <w:adjustRightInd w:val="false"/>
        <w:snapToGrid w:val="false"/>
        <w:spacing w:before="0" w:lineRule="exact" w:line="400"/>
        <w:jc w:val="left"/>
        <w:rPr>
          <w:rFonts w:ascii="宋体" w:hAnsi="宋体"/>
          <w:b/>
          <w:bCs/>
          <w:color w:val="auto"/>
          <w:sz w:val="24"/>
          <w:highlight w:val="none"/>
        </w:rPr>
      </w:pPr>
      <w:r>
        <w:rPr>
          <w:rFonts w:ascii="宋体" w:hAnsi="宋体" w:hint="eastAsia"/>
          <w:b/>
          <w:bCs/>
          <w:color w:val="auto"/>
          <w:sz w:val="24"/>
          <w:highlight w:val="none"/>
        </w:rPr>
        <w:t>合同未尽事项</w:t>
      </w:r>
    </w:p>
    <w:p>
      <w:pPr>
        <w:pStyle w:val="style0"/>
        <w:adjustRightInd w:val="false"/>
        <w:snapToGrid w:val="false"/>
        <w:spacing w:before="0" w:lineRule="exact" w:line="400"/>
        <w:ind w:firstLine="420" w:firstLineChars="200"/>
        <w:jc w:val="left"/>
        <w:rPr>
          <w:rFonts w:ascii="宋体" w:hAnsi="宋体" w:hint="eastAsia"/>
          <w:bCs/>
          <w:color w:val="auto"/>
          <w:szCs w:val="21"/>
          <w:highlight w:val="none"/>
        </w:rPr>
      </w:pPr>
      <w:r>
        <w:rPr>
          <w:rFonts w:ascii="宋体" w:hAnsi="宋体" w:hint="eastAsia"/>
          <w:bCs/>
          <w:color w:val="auto"/>
          <w:szCs w:val="21"/>
          <w:highlight w:val="none"/>
        </w:rPr>
        <w:t>2</w:t>
      </w:r>
      <w:r>
        <w:rPr>
          <w:rFonts w:ascii="宋体" w:hAnsi="宋体" w:hint="eastAsia"/>
          <w:bCs/>
          <w:color w:val="auto"/>
          <w:szCs w:val="21"/>
          <w:highlight w:val="none"/>
          <w:lang w:val="en-US" w:eastAsia="zh-CN"/>
        </w:rPr>
        <w:t>3</w:t>
      </w:r>
      <w:r>
        <w:rPr>
          <w:rFonts w:ascii="宋体" w:hAnsi="宋体" w:hint="eastAsia"/>
          <w:bCs/>
          <w:color w:val="auto"/>
          <w:szCs w:val="21"/>
          <w:highlight w:val="none"/>
        </w:rPr>
        <w:t>.1合同未尽事项见</w:t>
      </w:r>
      <w:r>
        <w:rPr>
          <w:rFonts w:ascii="宋体" w:hAnsi="宋体" w:hint="eastAsia"/>
          <w:b/>
          <w:color w:val="auto"/>
          <w:szCs w:val="21"/>
          <w:highlight w:val="none"/>
        </w:rPr>
        <w:t>【政府采购合同专用条款】</w:t>
      </w:r>
      <w:r>
        <w:rPr>
          <w:rFonts w:ascii="宋体" w:hAnsi="宋体" w:hint="eastAsia"/>
          <w:bCs/>
          <w:color w:val="auto"/>
          <w:szCs w:val="21"/>
          <w:highlight w:val="none"/>
        </w:rPr>
        <w:t>。</w:t>
      </w:r>
    </w:p>
    <w:p>
      <w:pPr>
        <w:pStyle w:val="style0"/>
        <w:adjustRightInd w:val="false"/>
        <w:snapToGrid w:val="false"/>
        <w:spacing w:lineRule="exact" w:line="400"/>
        <w:ind w:firstLine="0" w:firstLineChars="0"/>
        <w:jc w:val="left"/>
        <w:rPr>
          <w:rFonts w:ascii="黑体" w:eastAsia="黑体" w:hAnsi="华文中宋"/>
          <w:color w:val="auto"/>
          <w:sz w:val="28"/>
          <w:szCs w:val="28"/>
        </w:rPr>
      </w:pPr>
      <w:r>
        <w:rPr>
          <w:rFonts w:ascii="宋体" w:hAnsi="宋体" w:hint="eastAsia"/>
          <w:bCs/>
          <w:color w:val="auto"/>
          <w:szCs w:val="21"/>
          <w:highlight w:val="none"/>
          <w:lang w:val="en-US" w:eastAsia="zh-CN"/>
        </w:rPr>
        <w:t xml:space="preserve">    23.2 合同附件与合同正文具有同等的法律效力。</w:t>
      </w:r>
      <w:bookmarkStart w:id="11" w:name="_Toc20313"/>
    </w:p>
    <w:p>
      <w:pPr>
        <w:pStyle w:val="style0"/>
        <w:adjustRightInd w:val="false"/>
        <w:snapToGrid w:val="false"/>
        <w:jc w:val="center"/>
        <w:rPr>
          <w:rFonts w:ascii="黑体" w:eastAsia="黑体" w:hAnsi="华文中宋" w:hint="eastAsia"/>
          <w:b w:val="false"/>
          <w:bCs w:val="false"/>
          <w:sz w:val="28"/>
          <w:szCs w:val="28"/>
        </w:rPr>
      </w:pPr>
      <w:r>
        <w:rPr>
          <w:rFonts w:ascii="黑体" w:eastAsia="黑体" w:hAnsi="华文中宋" w:hint="eastAsia"/>
          <w:b w:val="false"/>
          <w:bCs w:val="false"/>
          <w:sz w:val="28"/>
          <w:szCs w:val="28"/>
        </w:rPr>
        <w:br w:type="page"/>
      </w:r>
    </w:p>
    <w:p>
      <w:pPr>
        <w:pStyle w:val="style2"/>
        <w:adjustRightInd w:val="false"/>
        <w:snapToGrid w:val="false"/>
        <w:jc w:val="center"/>
        <w:rPr>
          <w:rFonts w:ascii="黑体" w:eastAsia="黑体" w:hAnsi="华文中宋"/>
          <w:b w:val="false"/>
          <w:bCs w:val="false"/>
          <w:sz w:val="28"/>
          <w:szCs w:val="28"/>
        </w:rPr>
      </w:pPr>
      <w:r>
        <w:rPr>
          <w:rFonts w:ascii="黑体" w:eastAsia="黑体" w:hAnsi="华文中宋" w:hint="eastAsia"/>
          <w:b w:val="false"/>
          <w:bCs w:val="false"/>
          <w:sz w:val="28"/>
          <w:szCs w:val="28"/>
        </w:rPr>
        <w:t>第三节 政府采购合同专用条款</w:t>
      </w:r>
      <w:bookmarkEnd w:id="11"/>
    </w:p>
    <w:tbl>
      <w:tblPr>
        <w:tblStyle w:val="style105"/>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1607"/>
        <w:gridCol w:w="1742"/>
        <w:gridCol w:w="5170"/>
      </w:tblGrid>
      <w:tr>
        <w:trPr>
          <w:trHeight w:val="736" w:hRule="atLeast"/>
        </w:trPr>
        <w:tc>
          <w:tcPr>
            <w:tcW w:w="1607" w:type="dxa"/>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hAnsi="宋体"/>
                <w:szCs w:val="21"/>
              </w:rPr>
            </w:pPr>
            <w:r>
              <w:rPr>
                <w:rFonts w:ascii="宋体" w:hAnsi="宋体" w:hint="eastAsia"/>
                <w:szCs w:val="21"/>
              </w:rPr>
              <w:t>第1.2（</w:t>
            </w:r>
            <w:r>
              <w:rPr>
                <w:rFonts w:ascii="宋体" w:hAnsi="宋体" w:hint="eastAsia"/>
                <w:szCs w:val="21"/>
                <w:lang w:val="en-US" w:eastAsia="zh-CN"/>
              </w:rPr>
              <w:t>6</w:t>
            </w:r>
            <w:r>
              <w:rPr>
                <w:rFonts w:ascii="宋体" w:hAnsi="宋体" w:hint="eastAsia"/>
                <w:szCs w:val="21"/>
              </w:rPr>
              <w:t>）项</w:t>
            </w:r>
          </w:p>
        </w:tc>
        <w:tc>
          <w:tcPr>
            <w:tcW w:w="1742" w:type="dxa"/>
            <w:tcBorders/>
            <w:vAlign w:val="center"/>
          </w:tcPr>
          <w:p>
            <w:pPr>
              <w:pStyle w:val="style0"/>
              <w:adjustRightInd w:val="false"/>
              <w:snapToGrid w:val="false"/>
              <w:jc w:val="left"/>
              <w:rPr>
                <w:rFonts w:ascii="宋体" w:hAnsi="宋体"/>
                <w:szCs w:val="21"/>
              </w:rPr>
            </w:pPr>
            <w:r>
              <w:rPr>
                <w:rFonts w:ascii="宋体" w:hAnsi="宋体" w:hint="eastAsia"/>
                <w:szCs w:val="21"/>
                <w:lang w:eastAsia="zh-CN"/>
              </w:rPr>
              <w:t>联合体具体要求</w:t>
            </w:r>
          </w:p>
        </w:tc>
        <w:tc>
          <w:tcPr>
            <w:tcW w:w="5170" w:type="dxa"/>
            <w:tcBorders/>
            <w:vAlign w:val="center"/>
          </w:tcPr>
          <w:p>
            <w:pPr>
              <w:pStyle w:val="style0"/>
              <w:adjustRightInd w:val="false"/>
              <w:snapToGrid w:val="false"/>
              <w:jc w:val="left"/>
              <w:rPr>
                <w:rFonts w:ascii="宋体" w:hAnsi="宋体"/>
                <w:szCs w:val="21"/>
              </w:rPr>
            </w:pPr>
          </w:p>
        </w:tc>
      </w:tr>
      <w:tr>
        <w:tblPrEx/>
        <w:trPr>
          <w:trHeight w:val="604" w:hRule="atLeast"/>
        </w:trPr>
        <w:tc>
          <w:tcPr>
            <w:tcW w:w="1607" w:type="dxa"/>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cs="Times New Roman" w:eastAsia="宋体" w:hAnsi="宋体" w:hint="eastAsia"/>
                <w:kern w:val="2"/>
                <w:sz w:val="21"/>
                <w:szCs w:val="21"/>
                <w:lang w:val="en-US" w:bidi="ar-SA" w:eastAsia="zh-CN"/>
              </w:rPr>
            </w:pPr>
            <w:r>
              <w:rPr>
                <w:rFonts w:ascii="宋体" w:hAnsi="宋体" w:hint="eastAsia"/>
                <w:szCs w:val="21"/>
              </w:rPr>
              <w:t>第1.2（</w:t>
            </w:r>
            <w:r>
              <w:rPr>
                <w:rFonts w:ascii="宋体" w:hAnsi="宋体" w:hint="eastAsia"/>
                <w:szCs w:val="21"/>
                <w:lang w:val="en-US" w:eastAsia="zh-CN"/>
              </w:rPr>
              <w:t>7</w:t>
            </w:r>
            <w:r>
              <w:rPr>
                <w:rFonts w:ascii="宋体" w:hAnsi="宋体" w:hint="eastAsia"/>
                <w:szCs w:val="21"/>
              </w:rPr>
              <w:t>）项</w:t>
            </w:r>
          </w:p>
        </w:tc>
        <w:tc>
          <w:tcPr>
            <w:tcW w:w="1742" w:type="dxa"/>
            <w:tcBorders/>
            <w:vAlign w:val="center"/>
          </w:tcPr>
          <w:p>
            <w:pPr>
              <w:pStyle w:val="style0"/>
              <w:adjustRightInd w:val="false"/>
              <w:snapToGrid w:val="false"/>
              <w:jc w:val="left"/>
              <w:rPr>
                <w:rFonts w:ascii="宋体" w:cs="Times New Roman" w:eastAsia="宋体" w:hAnsi="宋体" w:hint="eastAsia"/>
                <w:kern w:val="2"/>
                <w:sz w:val="21"/>
                <w:szCs w:val="21"/>
                <w:lang w:val="en-US" w:bidi="ar-SA" w:eastAsia="zh-CN"/>
              </w:rPr>
            </w:pPr>
            <w:r>
              <w:rPr>
                <w:rFonts w:ascii="宋体" w:hAnsi="宋体" w:hint="eastAsia"/>
                <w:szCs w:val="21"/>
              </w:rPr>
              <w:t>其他术语解释</w:t>
            </w:r>
          </w:p>
        </w:tc>
        <w:tc>
          <w:tcPr>
            <w:tcW w:w="5170" w:type="dxa"/>
            <w:tcBorders/>
            <w:vAlign w:val="center"/>
          </w:tcPr>
          <w:p>
            <w:pPr>
              <w:pStyle w:val="style0"/>
              <w:adjustRightInd w:val="false"/>
              <w:snapToGrid w:val="false"/>
              <w:jc w:val="left"/>
              <w:rPr>
                <w:rFonts w:ascii="宋体" w:cs="Times New Roman" w:eastAsia="宋体" w:hAnsi="宋体"/>
                <w:kern w:val="2"/>
                <w:sz w:val="21"/>
                <w:szCs w:val="21"/>
                <w:lang w:val="en-US" w:bidi="ar-SA" w:eastAsia="zh-CN"/>
              </w:rPr>
            </w:pPr>
          </w:p>
        </w:tc>
      </w:tr>
      <w:tr>
        <w:tblPrEx/>
        <w:trPr>
          <w:trHeight w:val="736" w:hRule="atLeast"/>
        </w:trPr>
        <w:tc>
          <w:tcPr>
            <w:tcW w:w="1607" w:type="dxa"/>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eastAsia="宋体" w:hAnsi="宋体" w:hint="default"/>
                <w:szCs w:val="21"/>
                <w:lang w:val="en-US" w:eastAsia="zh-CN"/>
              </w:rPr>
            </w:pPr>
            <w:r>
              <w:rPr>
                <w:rFonts w:ascii="宋体" w:hAnsi="宋体" w:hint="eastAsia"/>
                <w:szCs w:val="21"/>
                <w:lang w:eastAsia="zh-CN"/>
              </w:rPr>
              <w:t>第</w:t>
            </w:r>
            <w:r>
              <w:rPr>
                <w:rFonts w:ascii="宋体" w:hAnsi="宋体" w:hint="eastAsia"/>
                <w:szCs w:val="21"/>
                <w:lang w:val="en-US" w:eastAsia="zh-CN"/>
              </w:rPr>
              <w:t>4.4款</w:t>
            </w:r>
          </w:p>
        </w:tc>
        <w:tc>
          <w:tcPr>
            <w:tcW w:w="1742" w:type="dxa"/>
            <w:tcBorders/>
            <w:vAlign w:val="center"/>
          </w:tcPr>
          <w:p>
            <w:pPr>
              <w:pStyle w:val="style0"/>
              <w:adjustRightInd w:val="false"/>
              <w:snapToGrid w:val="false"/>
              <w:jc w:val="left"/>
              <w:rPr>
                <w:rFonts w:ascii="宋体" w:eastAsia="宋体" w:hAnsi="宋体" w:hint="eastAsia"/>
                <w:szCs w:val="21"/>
                <w:lang w:eastAsia="zh-CN"/>
              </w:rPr>
            </w:pPr>
            <w:r>
              <w:rPr>
                <w:rFonts w:ascii="宋体" w:hAnsi="宋体" w:hint="eastAsia"/>
                <w:szCs w:val="21"/>
                <w:lang w:eastAsia="zh-CN"/>
              </w:rPr>
              <w:t>履约验收中甲方提出异议或作出说明的期限</w:t>
            </w:r>
          </w:p>
        </w:tc>
        <w:tc>
          <w:tcPr>
            <w:tcW w:w="5170" w:type="dxa"/>
            <w:tcBorders/>
            <w:vAlign w:val="center"/>
          </w:tcPr>
          <w:p>
            <w:pPr>
              <w:pStyle w:val="style0"/>
              <w:adjustRightInd w:val="false"/>
              <w:snapToGrid w:val="false"/>
              <w:jc w:val="left"/>
              <w:rPr>
                <w:rFonts w:ascii="宋体" w:cs="Times New Roman" w:eastAsia="宋体" w:hAnsi="宋体"/>
                <w:kern w:val="2"/>
                <w:sz w:val="21"/>
                <w:szCs w:val="21"/>
                <w:lang w:val="en-US" w:bidi="ar-SA" w:eastAsia="zh-CN"/>
              </w:rPr>
            </w:pPr>
          </w:p>
        </w:tc>
      </w:tr>
      <w:tr>
        <w:tblPrEx/>
        <w:trPr>
          <w:trHeight w:val="736" w:hRule="atLeast"/>
        </w:trPr>
        <w:tc>
          <w:tcPr>
            <w:tcW w:w="1607" w:type="dxa"/>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hAnsi="宋体" w:hint="eastAsia"/>
                <w:szCs w:val="21"/>
              </w:rPr>
            </w:pPr>
            <w:r>
              <w:rPr>
                <w:rFonts w:ascii="宋体" w:hAnsi="宋体" w:hint="eastAsia"/>
                <w:szCs w:val="21"/>
                <w:lang w:eastAsia="zh-CN"/>
              </w:rPr>
              <w:t>第</w:t>
            </w:r>
            <w:r>
              <w:rPr>
                <w:rFonts w:ascii="宋体" w:hAnsi="宋体" w:hint="eastAsia"/>
                <w:szCs w:val="21"/>
                <w:lang w:val="en-US" w:eastAsia="zh-CN"/>
              </w:rPr>
              <w:t>4.6款</w:t>
            </w:r>
          </w:p>
        </w:tc>
        <w:tc>
          <w:tcPr>
            <w:tcW w:w="1742" w:type="dxa"/>
            <w:tcBorders/>
            <w:vAlign w:val="center"/>
          </w:tcPr>
          <w:p>
            <w:pPr>
              <w:pStyle w:val="style0"/>
              <w:adjustRightInd w:val="false"/>
              <w:snapToGrid w:val="false"/>
              <w:jc w:val="left"/>
              <w:rPr>
                <w:rFonts w:ascii="宋体" w:eastAsia="宋体" w:hAnsi="宋体" w:hint="eastAsia"/>
                <w:szCs w:val="21"/>
                <w:lang w:eastAsia="zh-CN"/>
              </w:rPr>
            </w:pPr>
            <w:r>
              <w:rPr>
                <w:rFonts w:ascii="宋体" w:hAnsi="宋体" w:hint="eastAsia"/>
                <w:szCs w:val="21"/>
                <w:lang w:eastAsia="zh-CN"/>
              </w:rPr>
              <w:t>约定甲方承担的其他义务和责任</w:t>
            </w:r>
          </w:p>
        </w:tc>
        <w:tc>
          <w:tcPr>
            <w:tcW w:w="5170" w:type="dxa"/>
            <w:tcBorders/>
            <w:vAlign w:val="center"/>
          </w:tcPr>
          <w:p>
            <w:pPr>
              <w:pStyle w:val="style0"/>
              <w:adjustRightInd w:val="false"/>
              <w:snapToGrid w:val="false"/>
              <w:jc w:val="left"/>
              <w:rPr>
                <w:rFonts w:ascii="宋体" w:cs="Times New Roman" w:eastAsia="宋体" w:hAnsi="宋体"/>
                <w:kern w:val="2"/>
                <w:sz w:val="21"/>
                <w:szCs w:val="21"/>
                <w:lang w:val="en-US" w:bidi="ar-SA" w:eastAsia="zh-CN"/>
              </w:rPr>
            </w:pPr>
          </w:p>
        </w:tc>
      </w:tr>
      <w:tr>
        <w:tblPrEx/>
        <w:trPr>
          <w:trHeight w:val="736" w:hRule="atLeast"/>
        </w:trPr>
        <w:tc>
          <w:tcPr>
            <w:tcW w:w="1607" w:type="dxa"/>
            <w:tcBorders/>
            <w:vAlign w:val="center"/>
          </w:tcPr>
          <w:p>
            <w:pPr>
              <w:pStyle w:val="style0"/>
              <w:adjustRightInd w:val="false"/>
              <w:snapToGrid w:val="false"/>
              <w:jc w:val="center"/>
              <w:rPr>
                <w:rFonts w:ascii="宋体" w:hAnsi="宋体" w:hint="eastAsia"/>
                <w:szCs w:val="21"/>
                <w:lang w:eastAsia="zh-CN"/>
              </w:rPr>
            </w:pPr>
            <w:r>
              <w:rPr>
                <w:rFonts w:ascii="宋体" w:hAnsi="宋体" w:hint="eastAsia"/>
                <w:szCs w:val="21"/>
                <w:lang w:eastAsia="zh-CN"/>
              </w:rPr>
              <w:t>第二节</w:t>
            </w:r>
          </w:p>
          <w:p>
            <w:pPr>
              <w:pStyle w:val="style0"/>
              <w:snapToGrid w:val="false"/>
              <w:jc w:val="center"/>
              <w:rPr>
                <w:rFonts w:hint="default"/>
                <w:lang w:val="en-US" w:eastAsia="zh-CN"/>
              </w:rPr>
            </w:pPr>
            <w:r>
              <w:rPr>
                <w:rFonts w:ascii="宋体" w:hAnsi="宋体" w:hint="eastAsia"/>
                <w:szCs w:val="21"/>
                <w:lang w:eastAsia="zh-CN"/>
              </w:rPr>
              <w:t>第</w:t>
            </w:r>
            <w:r>
              <w:rPr>
                <w:rFonts w:ascii="宋体" w:hAnsi="宋体" w:hint="eastAsia"/>
                <w:szCs w:val="21"/>
                <w:lang w:val="en-US" w:eastAsia="zh-CN"/>
              </w:rPr>
              <w:t>5.4款</w:t>
            </w:r>
          </w:p>
        </w:tc>
        <w:tc>
          <w:tcPr>
            <w:tcW w:w="1742" w:type="dxa"/>
            <w:tcBorders/>
            <w:vAlign w:val="center"/>
          </w:tcPr>
          <w:p>
            <w:pPr>
              <w:pStyle w:val="style0"/>
              <w:adjustRightInd w:val="false"/>
              <w:snapToGrid w:val="false"/>
              <w:jc w:val="left"/>
              <w:rPr>
                <w:rFonts w:ascii="宋体" w:hAnsi="宋体" w:hint="eastAsia"/>
                <w:szCs w:val="21"/>
                <w:lang w:eastAsia="zh-CN"/>
              </w:rPr>
            </w:pPr>
            <w:r>
              <w:rPr>
                <w:rFonts w:ascii="宋体" w:hAnsi="宋体" w:hint="eastAsia"/>
                <w:szCs w:val="21"/>
                <w:lang w:eastAsia="zh-CN"/>
              </w:rPr>
              <w:t>约定乙方承担的其他义务和责任</w:t>
            </w:r>
          </w:p>
        </w:tc>
        <w:tc>
          <w:tcPr>
            <w:tcW w:w="5170" w:type="dxa"/>
            <w:tcBorders/>
            <w:vAlign w:val="center"/>
          </w:tcPr>
          <w:p>
            <w:pPr>
              <w:pStyle w:val="style0"/>
              <w:adjustRightInd w:val="false"/>
              <w:snapToGrid w:val="false"/>
              <w:jc w:val="left"/>
              <w:rPr>
                <w:rFonts w:ascii="宋体" w:cs="Times New Roman" w:eastAsia="宋体" w:hAnsi="宋体"/>
                <w:kern w:val="2"/>
                <w:sz w:val="21"/>
                <w:szCs w:val="21"/>
                <w:lang w:val="en-US" w:bidi="ar-SA" w:eastAsia="zh-CN"/>
              </w:rPr>
            </w:pPr>
          </w:p>
        </w:tc>
      </w:tr>
      <w:tr>
        <w:tblPrEx/>
        <w:trPr>
          <w:trHeight w:val="736" w:hRule="atLeast"/>
        </w:trPr>
        <w:tc>
          <w:tcPr>
            <w:tcW w:w="1607" w:type="dxa"/>
            <w:tcBorders/>
            <w:vAlign w:val="center"/>
          </w:tcPr>
          <w:p>
            <w:pPr>
              <w:pStyle w:val="style0"/>
              <w:adjustRightInd w:val="false"/>
              <w:snapToGrid w:val="false"/>
              <w:jc w:val="center"/>
              <w:rPr>
                <w:rFonts w:ascii="宋体" w:hAnsi="宋体" w:hint="eastAsia"/>
                <w:szCs w:val="21"/>
                <w:lang w:eastAsia="zh-CN"/>
              </w:rPr>
            </w:pPr>
            <w:r>
              <w:rPr>
                <w:rFonts w:ascii="宋体" w:hAnsi="宋体" w:hint="eastAsia"/>
                <w:szCs w:val="21"/>
                <w:lang w:eastAsia="zh-CN"/>
              </w:rPr>
              <w:t>第二节</w:t>
            </w:r>
          </w:p>
          <w:p>
            <w:pPr>
              <w:pStyle w:val="style0"/>
              <w:snapToGrid w:val="false"/>
              <w:jc w:val="center"/>
              <w:rPr>
                <w:rFonts w:ascii="宋体" w:hAnsi="宋体" w:hint="eastAsia"/>
                <w:szCs w:val="21"/>
                <w:lang w:eastAsia="zh-CN"/>
              </w:rPr>
            </w:pPr>
            <w:r>
              <w:rPr>
                <w:rFonts w:ascii="宋体" w:hAnsi="宋体" w:hint="eastAsia"/>
                <w:szCs w:val="21"/>
                <w:lang w:eastAsia="zh-CN"/>
              </w:rPr>
              <w:t>第</w:t>
            </w:r>
            <w:r>
              <w:rPr>
                <w:rFonts w:ascii="宋体" w:hAnsi="宋体" w:hint="eastAsia"/>
                <w:szCs w:val="21"/>
                <w:lang w:val="en-US" w:eastAsia="zh-CN"/>
              </w:rPr>
              <w:t>6.1款</w:t>
            </w:r>
          </w:p>
        </w:tc>
        <w:tc>
          <w:tcPr>
            <w:tcW w:w="1742" w:type="dxa"/>
            <w:tcBorders/>
            <w:vAlign w:val="center"/>
          </w:tcPr>
          <w:p>
            <w:pPr>
              <w:pStyle w:val="style0"/>
              <w:adjustRightInd w:val="false"/>
              <w:snapToGrid w:val="false"/>
              <w:jc w:val="left"/>
              <w:rPr>
                <w:rFonts w:ascii="宋体" w:hAnsi="宋体" w:hint="eastAsia"/>
                <w:szCs w:val="21"/>
                <w:lang w:eastAsia="zh-CN"/>
              </w:rPr>
            </w:pPr>
            <w:r>
              <w:rPr>
                <w:rFonts w:ascii="宋体" w:hAnsi="宋体" w:hint="eastAsia"/>
                <w:szCs w:val="21"/>
                <w:lang w:eastAsia="zh-CN"/>
              </w:rPr>
              <w:t>履行合同义务的顺序</w:t>
            </w:r>
          </w:p>
        </w:tc>
        <w:tc>
          <w:tcPr>
            <w:tcW w:w="5170" w:type="dxa"/>
            <w:tcBorders/>
            <w:vAlign w:val="center"/>
          </w:tcPr>
          <w:p>
            <w:pPr>
              <w:pStyle w:val="style0"/>
              <w:adjustRightInd w:val="false"/>
              <w:snapToGrid w:val="false"/>
              <w:jc w:val="left"/>
              <w:rPr>
                <w:rFonts w:ascii="宋体" w:cs="Times New Roman" w:eastAsia="宋体" w:hAnsi="宋体"/>
                <w:kern w:val="2"/>
                <w:sz w:val="21"/>
                <w:szCs w:val="21"/>
                <w:lang w:val="en-US" w:bidi="ar-SA" w:eastAsia="zh-CN"/>
              </w:rPr>
            </w:pPr>
          </w:p>
        </w:tc>
      </w:tr>
      <w:tr>
        <w:tblPrEx/>
        <w:trPr>
          <w:trHeight w:val="667" w:hRule="atLeast"/>
        </w:trPr>
        <w:tc>
          <w:tcPr>
            <w:tcW w:w="1607" w:type="dxa"/>
            <w:vMerge w:val="restart"/>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hAnsi="宋体"/>
                <w:szCs w:val="21"/>
              </w:rPr>
            </w:pPr>
            <w:r>
              <w:rPr>
                <w:rFonts w:ascii="宋体" w:hAnsi="宋体" w:hint="eastAsia"/>
                <w:szCs w:val="21"/>
              </w:rPr>
              <w:t>第</w:t>
            </w:r>
            <w:r>
              <w:rPr>
                <w:rFonts w:ascii="宋体" w:hAnsi="宋体" w:hint="eastAsia"/>
                <w:szCs w:val="21"/>
                <w:lang w:val="en-US" w:eastAsia="zh-CN"/>
              </w:rPr>
              <w:t>7</w:t>
            </w:r>
            <w:r>
              <w:rPr>
                <w:rFonts w:ascii="宋体" w:hAnsi="宋体" w:hint="eastAsia"/>
                <w:szCs w:val="21"/>
              </w:rPr>
              <w:t>.1</w:t>
            </w:r>
            <w:r>
              <w:rPr>
                <w:rFonts w:ascii="宋体" w:hAnsi="宋体" w:hint="eastAsia"/>
                <w:szCs w:val="21"/>
                <w:lang w:val="en-US" w:eastAsia="zh-CN"/>
              </w:rPr>
              <w:t>款</w:t>
            </w:r>
          </w:p>
        </w:tc>
        <w:tc>
          <w:tcPr>
            <w:tcW w:w="1742" w:type="dxa"/>
            <w:tcBorders/>
            <w:vAlign w:val="center"/>
          </w:tcPr>
          <w:p>
            <w:pPr>
              <w:pStyle w:val="style0"/>
              <w:adjustRightInd w:val="false"/>
              <w:snapToGrid w:val="false"/>
              <w:jc w:val="left"/>
              <w:rPr>
                <w:rFonts w:ascii="宋体" w:hAnsi="宋体"/>
                <w:szCs w:val="21"/>
              </w:rPr>
            </w:pPr>
            <w:r>
              <w:rPr>
                <w:rFonts w:ascii="宋体" w:hAnsi="宋体" w:hint="eastAsia"/>
                <w:szCs w:val="21"/>
              </w:rPr>
              <w:t>包装</w:t>
            </w:r>
            <w:r>
              <w:rPr>
                <w:rFonts w:ascii="宋体" w:hAnsi="宋体" w:hint="eastAsia"/>
                <w:szCs w:val="21"/>
                <w:lang w:eastAsia="zh-CN"/>
              </w:rPr>
              <w:t>特殊要求</w:t>
            </w:r>
          </w:p>
        </w:tc>
        <w:tc>
          <w:tcPr>
            <w:tcW w:w="5170" w:type="dxa"/>
            <w:tcBorders/>
            <w:vAlign w:val="center"/>
          </w:tcPr>
          <w:p>
            <w:pPr>
              <w:pStyle w:val="style0"/>
              <w:rPr/>
            </w:pPr>
          </w:p>
        </w:tc>
      </w:tr>
      <w:tr>
        <w:tblPrEx/>
        <w:trPr>
          <w:trHeight w:val="667" w:hRule="atLeast"/>
        </w:trPr>
        <w:tc>
          <w:tcPr>
            <w:tcW w:w="1607" w:type="dxa"/>
            <w:vMerge w:val="continue"/>
            <w:tcBorders/>
            <w:vAlign w:val="center"/>
          </w:tcPr>
          <w:p>
            <w:pPr>
              <w:pStyle w:val="style0"/>
              <w:adjustRightInd w:val="false"/>
              <w:snapToGrid w:val="false"/>
              <w:jc w:val="center"/>
              <w:rPr>
                <w:rFonts w:ascii="宋体" w:hAnsi="宋体" w:hint="eastAsia"/>
                <w:szCs w:val="21"/>
              </w:rPr>
            </w:pPr>
          </w:p>
        </w:tc>
        <w:tc>
          <w:tcPr>
            <w:tcW w:w="1742" w:type="dxa"/>
            <w:tcBorders/>
            <w:vAlign w:val="center"/>
          </w:tcPr>
          <w:p>
            <w:pPr>
              <w:pStyle w:val="style0"/>
              <w:adjustRightInd w:val="false"/>
              <w:snapToGrid w:val="false"/>
              <w:jc w:val="left"/>
              <w:rPr>
                <w:rFonts w:ascii="宋体" w:eastAsia="宋体" w:hAnsi="宋体" w:hint="eastAsia"/>
                <w:szCs w:val="21"/>
                <w:lang w:eastAsia="zh-CN"/>
              </w:rPr>
            </w:pPr>
            <w:r>
              <w:rPr>
                <w:rFonts w:ascii="宋体" w:hAnsi="宋体" w:hint="eastAsia"/>
                <w:szCs w:val="21"/>
                <w:lang w:eastAsia="zh-CN"/>
              </w:rPr>
              <w:t>指定现场</w:t>
            </w:r>
          </w:p>
        </w:tc>
        <w:tc>
          <w:tcPr>
            <w:tcW w:w="5170" w:type="dxa"/>
            <w:tcBorders/>
            <w:vAlign w:val="center"/>
          </w:tcPr>
          <w:p>
            <w:pPr>
              <w:pStyle w:val="style0"/>
              <w:rPr>
                <w:rFonts w:hint="eastAsia"/>
              </w:rPr>
            </w:pPr>
          </w:p>
        </w:tc>
      </w:tr>
      <w:tr>
        <w:tblPrEx/>
        <w:trPr>
          <w:trHeight w:val="772" w:hRule="atLeast"/>
        </w:trPr>
        <w:tc>
          <w:tcPr>
            <w:tcW w:w="1607" w:type="dxa"/>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hAnsi="宋体" w:hint="eastAsia"/>
                <w:szCs w:val="21"/>
              </w:rPr>
            </w:pPr>
            <w:r>
              <w:rPr>
                <w:rFonts w:ascii="宋体" w:hAnsi="宋体" w:hint="eastAsia"/>
                <w:szCs w:val="21"/>
              </w:rPr>
              <w:t>第</w:t>
            </w:r>
            <w:r>
              <w:rPr>
                <w:rFonts w:ascii="宋体" w:hAnsi="宋体" w:hint="eastAsia"/>
                <w:szCs w:val="21"/>
                <w:lang w:val="en-US" w:eastAsia="zh-CN"/>
              </w:rPr>
              <w:t>7</w:t>
            </w:r>
            <w:r>
              <w:rPr>
                <w:rFonts w:ascii="宋体" w:hAnsi="宋体" w:hint="eastAsia"/>
                <w:szCs w:val="21"/>
              </w:rPr>
              <w:t>.2</w:t>
            </w:r>
            <w:r>
              <w:rPr>
                <w:rFonts w:ascii="宋体" w:hAnsi="宋体" w:hint="eastAsia"/>
                <w:szCs w:val="21"/>
                <w:lang w:val="en-US" w:eastAsia="zh-CN"/>
              </w:rPr>
              <w:t>款</w:t>
            </w:r>
          </w:p>
        </w:tc>
        <w:tc>
          <w:tcPr>
            <w:tcW w:w="1742" w:type="dxa"/>
            <w:tcBorders/>
            <w:vAlign w:val="center"/>
          </w:tcPr>
          <w:p>
            <w:pPr>
              <w:pStyle w:val="style0"/>
              <w:adjustRightInd w:val="false"/>
              <w:snapToGrid w:val="false"/>
              <w:jc w:val="left"/>
              <w:rPr>
                <w:rFonts w:ascii="宋体" w:eastAsia="宋体" w:hAnsi="宋体" w:hint="eastAsia"/>
                <w:szCs w:val="21"/>
                <w:lang w:eastAsia="zh-CN"/>
              </w:rPr>
            </w:pPr>
            <w:r>
              <w:rPr>
                <w:rFonts w:ascii="宋体" w:hAnsi="宋体" w:hint="eastAsia"/>
                <w:szCs w:val="21"/>
                <w:lang w:eastAsia="zh-CN"/>
              </w:rPr>
              <w:t>运输特殊要求</w:t>
            </w:r>
          </w:p>
        </w:tc>
        <w:tc>
          <w:tcPr>
            <w:tcW w:w="5170" w:type="dxa"/>
            <w:tcBorders/>
            <w:vAlign w:val="center"/>
          </w:tcPr>
          <w:p>
            <w:pPr>
              <w:pStyle w:val="style0"/>
              <w:rPr>
                <w:rFonts w:hint="eastAsia"/>
              </w:rPr>
            </w:pPr>
          </w:p>
        </w:tc>
      </w:tr>
      <w:tr>
        <w:tblPrEx/>
        <w:trPr>
          <w:trHeight w:val="667" w:hRule="atLeast"/>
        </w:trPr>
        <w:tc>
          <w:tcPr>
            <w:tcW w:w="1607" w:type="dxa"/>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hAnsi="宋体" w:hint="eastAsia"/>
                <w:szCs w:val="21"/>
              </w:rPr>
            </w:pPr>
            <w:r>
              <w:rPr>
                <w:rFonts w:ascii="宋体" w:hAnsi="宋体" w:hint="eastAsia"/>
                <w:szCs w:val="21"/>
              </w:rPr>
              <w:t>第</w:t>
            </w:r>
            <w:r>
              <w:rPr>
                <w:rFonts w:ascii="宋体" w:hAnsi="宋体" w:hint="eastAsia"/>
                <w:szCs w:val="21"/>
                <w:lang w:val="en-US" w:eastAsia="zh-CN"/>
              </w:rPr>
              <w:t>7</w:t>
            </w:r>
            <w:r>
              <w:rPr>
                <w:rFonts w:ascii="宋体" w:hAnsi="宋体" w:hint="eastAsia"/>
                <w:szCs w:val="21"/>
              </w:rPr>
              <w:t>.3</w:t>
            </w:r>
            <w:r>
              <w:rPr>
                <w:rFonts w:ascii="宋体" w:hAnsi="宋体" w:hint="eastAsia"/>
                <w:szCs w:val="21"/>
                <w:lang w:val="en-US" w:eastAsia="zh-CN"/>
              </w:rPr>
              <w:t>款</w:t>
            </w:r>
          </w:p>
        </w:tc>
        <w:tc>
          <w:tcPr>
            <w:tcW w:w="1742" w:type="dxa"/>
            <w:tcBorders/>
            <w:vAlign w:val="center"/>
          </w:tcPr>
          <w:p>
            <w:pPr>
              <w:pStyle w:val="style0"/>
              <w:adjustRightInd w:val="false"/>
              <w:snapToGrid w:val="false"/>
              <w:jc w:val="left"/>
              <w:rPr>
                <w:rFonts w:ascii="宋体" w:eastAsia="宋体" w:hAnsi="宋体" w:hint="eastAsia"/>
                <w:szCs w:val="21"/>
                <w:lang w:eastAsia="zh-CN"/>
              </w:rPr>
            </w:pPr>
            <w:r>
              <w:rPr>
                <w:rFonts w:ascii="宋体" w:hAnsi="宋体" w:hint="eastAsia"/>
                <w:szCs w:val="21"/>
                <w:lang w:eastAsia="zh-CN"/>
              </w:rPr>
              <w:t>保险要求</w:t>
            </w:r>
          </w:p>
        </w:tc>
        <w:tc>
          <w:tcPr>
            <w:tcW w:w="5170" w:type="dxa"/>
            <w:tcBorders/>
            <w:vAlign w:val="center"/>
          </w:tcPr>
          <w:p>
            <w:pPr>
              <w:pStyle w:val="style0"/>
              <w:rPr>
                <w:rFonts w:hint="eastAsia"/>
              </w:rPr>
            </w:pPr>
          </w:p>
        </w:tc>
      </w:tr>
      <w:tr>
        <w:tblPrEx/>
        <w:trPr>
          <w:trHeight w:val="736" w:hRule="atLeast"/>
        </w:trPr>
        <w:tc>
          <w:tcPr>
            <w:tcW w:w="1607" w:type="dxa"/>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hAnsi="宋体"/>
                <w:szCs w:val="21"/>
              </w:rPr>
            </w:pPr>
            <w:r>
              <w:rPr>
                <w:rFonts w:ascii="宋体" w:hAnsi="宋体" w:hint="eastAsia"/>
                <w:szCs w:val="21"/>
              </w:rPr>
              <w:t>第</w:t>
            </w:r>
            <w:r>
              <w:rPr>
                <w:rFonts w:ascii="宋体" w:hAnsi="宋体" w:hint="eastAsia"/>
                <w:szCs w:val="21"/>
                <w:lang w:val="en-US" w:eastAsia="zh-CN"/>
              </w:rPr>
              <w:t>8</w:t>
            </w:r>
            <w:r>
              <w:rPr>
                <w:rFonts w:ascii="宋体" w:hAnsi="宋体" w:hint="eastAsia"/>
                <w:szCs w:val="21"/>
              </w:rPr>
              <w:t>.2（1）项</w:t>
            </w:r>
          </w:p>
        </w:tc>
        <w:tc>
          <w:tcPr>
            <w:tcW w:w="1742" w:type="dxa"/>
            <w:tcBorders/>
            <w:vAlign w:val="center"/>
          </w:tcPr>
          <w:p>
            <w:pPr>
              <w:pStyle w:val="style0"/>
              <w:adjustRightInd w:val="false"/>
              <w:snapToGrid w:val="false"/>
              <w:jc w:val="left"/>
              <w:rPr>
                <w:rFonts w:ascii="宋体" w:hAnsi="宋体"/>
                <w:szCs w:val="21"/>
              </w:rPr>
            </w:pPr>
            <w:r>
              <w:rPr>
                <w:rFonts w:ascii="宋体" w:hAnsi="宋体" w:hint="eastAsia"/>
                <w:szCs w:val="21"/>
              </w:rPr>
              <w:t>质量保证期</w:t>
            </w:r>
          </w:p>
        </w:tc>
        <w:tc>
          <w:tcPr>
            <w:tcW w:w="5170" w:type="dxa"/>
            <w:tcBorders/>
            <w:vAlign w:val="center"/>
          </w:tcPr>
          <w:p>
            <w:pPr>
              <w:pStyle w:val="style0"/>
              <w:autoSpaceDE w:val="false"/>
              <w:autoSpaceDN w:val="false"/>
              <w:adjustRightInd w:val="false"/>
              <w:snapToGrid w:val="false"/>
              <w:ind w:firstLine="420" w:firstLineChars="200"/>
              <w:jc w:val="left"/>
              <w:rPr>
                <w:rFonts w:ascii="宋体" w:hAnsi="宋体"/>
                <w:szCs w:val="21"/>
              </w:rPr>
            </w:pPr>
          </w:p>
        </w:tc>
      </w:tr>
      <w:tr>
        <w:tblPrEx/>
        <w:trPr>
          <w:trHeight w:val="736" w:hRule="atLeast"/>
        </w:trPr>
        <w:tc>
          <w:tcPr>
            <w:tcW w:w="1607" w:type="dxa"/>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hAnsi="宋体"/>
                <w:szCs w:val="21"/>
              </w:rPr>
            </w:pPr>
            <w:r>
              <w:rPr>
                <w:rFonts w:ascii="宋体" w:hAnsi="宋体" w:hint="eastAsia"/>
                <w:szCs w:val="21"/>
              </w:rPr>
              <w:t>第</w:t>
            </w:r>
            <w:r>
              <w:rPr>
                <w:rFonts w:ascii="宋体" w:hAnsi="宋体" w:hint="eastAsia"/>
                <w:szCs w:val="21"/>
                <w:lang w:val="en-US" w:eastAsia="zh-CN"/>
              </w:rPr>
              <w:t>8</w:t>
            </w:r>
            <w:r>
              <w:rPr>
                <w:rFonts w:ascii="宋体" w:hAnsi="宋体" w:hint="eastAsia"/>
                <w:szCs w:val="21"/>
              </w:rPr>
              <w:t>.2（3）项</w:t>
            </w:r>
          </w:p>
        </w:tc>
        <w:tc>
          <w:tcPr>
            <w:tcW w:w="1742" w:type="dxa"/>
            <w:tcBorders/>
            <w:vAlign w:val="center"/>
          </w:tcPr>
          <w:p>
            <w:pPr>
              <w:pStyle w:val="style0"/>
              <w:adjustRightInd w:val="false"/>
              <w:snapToGrid w:val="false"/>
              <w:jc w:val="left"/>
              <w:rPr>
                <w:rFonts w:ascii="宋体" w:hAnsi="宋体" w:hint="eastAsia"/>
                <w:szCs w:val="21"/>
                <w:lang w:eastAsia="zh-CN"/>
              </w:rPr>
            </w:pPr>
            <w:r>
              <w:rPr>
                <w:rFonts w:ascii="宋体" w:hAnsi="宋体" w:hint="eastAsia"/>
                <w:szCs w:val="21"/>
                <w:lang w:eastAsia="zh-CN"/>
              </w:rPr>
              <w:t>货物质量缺陷</w:t>
            </w:r>
          </w:p>
          <w:p>
            <w:pPr>
              <w:pStyle w:val="style0"/>
              <w:adjustRightInd w:val="false"/>
              <w:snapToGrid w:val="false"/>
              <w:jc w:val="left"/>
              <w:rPr>
                <w:rFonts w:ascii="宋体" w:hAnsi="宋体"/>
                <w:szCs w:val="21"/>
              </w:rPr>
            </w:pPr>
            <w:r>
              <w:rPr>
                <w:rFonts w:ascii="宋体" w:hAnsi="宋体" w:hint="eastAsia"/>
                <w:szCs w:val="21"/>
              </w:rPr>
              <w:t>响应时间</w:t>
            </w:r>
          </w:p>
        </w:tc>
        <w:tc>
          <w:tcPr>
            <w:tcW w:w="5170" w:type="dxa"/>
            <w:tcBorders/>
            <w:vAlign w:val="center"/>
          </w:tcPr>
          <w:p>
            <w:pPr>
              <w:pStyle w:val="style0"/>
              <w:adjustRightInd w:val="false"/>
              <w:snapToGrid w:val="false"/>
              <w:jc w:val="left"/>
              <w:rPr>
                <w:rFonts w:ascii="宋体" w:hAnsi="宋体"/>
                <w:szCs w:val="21"/>
              </w:rPr>
            </w:pPr>
          </w:p>
        </w:tc>
      </w:tr>
      <w:tr>
        <w:tblPrEx/>
        <w:trPr>
          <w:trHeight w:val="736" w:hRule="atLeast"/>
        </w:trPr>
        <w:tc>
          <w:tcPr>
            <w:tcW w:w="1607" w:type="dxa"/>
            <w:tcBorders/>
            <w:vAlign w:val="center"/>
          </w:tcPr>
          <w:p>
            <w:pPr>
              <w:pStyle w:val="style0"/>
              <w:snapToGrid w:val="false"/>
              <w:jc w:val="center"/>
              <w:rPr>
                <w:rFonts w:ascii="宋体" w:cs="宋体" w:hAnsi="宋体" w:hint="eastAsia"/>
                <w:szCs w:val="21"/>
                <w:lang w:val="en-US" w:eastAsia="zh-CN"/>
              </w:rPr>
            </w:pPr>
            <w:r>
              <w:rPr>
                <w:rFonts w:ascii="宋体" w:cs="宋体" w:hAnsi="宋体" w:hint="eastAsia"/>
                <w:szCs w:val="21"/>
                <w:lang w:val="en-US" w:eastAsia="zh-CN"/>
              </w:rPr>
              <w:t>第二节</w:t>
            </w:r>
          </w:p>
          <w:p>
            <w:pPr>
              <w:pStyle w:val="style4098"/>
              <w:ind w:firstLine="0" w:firstLineChars="0"/>
              <w:jc w:val="center"/>
              <w:rPr>
                <w:rFonts w:hint="default"/>
                <w:lang w:val="en-US" w:eastAsia="zh-CN"/>
              </w:rPr>
            </w:pPr>
            <w:r>
              <w:rPr>
                <w:rFonts w:ascii="宋体" w:cs="宋体" w:eastAsia="宋体" w:hAnsi="宋体" w:hint="eastAsia"/>
                <w:szCs w:val="21"/>
                <w:lang w:val="en-US" w:eastAsia="zh-CN"/>
              </w:rPr>
              <w:t>第11.1款</w:t>
            </w:r>
          </w:p>
        </w:tc>
        <w:tc>
          <w:tcPr>
            <w:tcW w:w="1742" w:type="dxa"/>
            <w:tcBorders/>
            <w:vAlign w:val="center"/>
          </w:tcPr>
          <w:p>
            <w:pPr>
              <w:pStyle w:val="style0"/>
              <w:adjustRightInd w:val="false"/>
              <w:snapToGrid w:val="false"/>
              <w:jc w:val="both"/>
              <w:rPr>
                <w:rFonts w:ascii="宋体" w:eastAsia="宋体" w:hAnsi="宋体" w:hint="default"/>
                <w:szCs w:val="21"/>
                <w:lang w:val="en-US" w:eastAsia="zh-CN"/>
              </w:rPr>
            </w:pPr>
            <w:r>
              <w:rPr>
                <w:rFonts w:ascii="宋体" w:hAnsi="宋体" w:hint="eastAsia"/>
                <w:szCs w:val="21"/>
                <w:lang w:val="en-US" w:eastAsia="zh-CN"/>
              </w:rPr>
              <w:t>其他应当保密的信息</w:t>
            </w:r>
          </w:p>
        </w:tc>
        <w:tc>
          <w:tcPr>
            <w:tcW w:w="5170" w:type="dxa"/>
            <w:tcBorders/>
            <w:vAlign w:val="center"/>
          </w:tcPr>
          <w:p>
            <w:pPr>
              <w:pStyle w:val="style0"/>
              <w:adjustRightInd w:val="false"/>
              <w:snapToGrid w:val="false"/>
              <w:jc w:val="left"/>
              <w:rPr>
                <w:rFonts w:ascii="宋体" w:hAnsi="宋体"/>
                <w:szCs w:val="21"/>
              </w:rPr>
            </w:pPr>
          </w:p>
        </w:tc>
      </w:tr>
      <w:tr>
        <w:tblPrEx/>
        <w:trPr>
          <w:trHeight w:val="697" w:hRule="atLeast"/>
        </w:trPr>
        <w:tc>
          <w:tcPr>
            <w:tcW w:w="1607" w:type="dxa"/>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hAnsi="宋体"/>
                <w:szCs w:val="21"/>
              </w:rPr>
            </w:pPr>
            <w:r>
              <w:rPr>
                <w:rFonts w:ascii="宋体" w:hAnsi="宋体" w:hint="eastAsia"/>
                <w:szCs w:val="21"/>
              </w:rPr>
              <w:t>第1</w:t>
            </w:r>
            <w:r>
              <w:rPr>
                <w:rFonts w:ascii="宋体" w:hAnsi="宋体" w:hint="eastAsia"/>
                <w:szCs w:val="21"/>
                <w:lang w:val="en-US" w:eastAsia="zh-CN"/>
              </w:rPr>
              <w:t>2</w:t>
            </w:r>
            <w:r>
              <w:rPr>
                <w:rFonts w:ascii="宋体" w:hAnsi="宋体" w:hint="eastAsia"/>
                <w:szCs w:val="21"/>
              </w:rPr>
              <w:t>.2款</w:t>
            </w:r>
          </w:p>
        </w:tc>
        <w:tc>
          <w:tcPr>
            <w:tcW w:w="1742" w:type="dxa"/>
            <w:tcBorders/>
            <w:vAlign w:val="center"/>
          </w:tcPr>
          <w:p>
            <w:pPr>
              <w:pStyle w:val="style0"/>
              <w:adjustRightInd w:val="false"/>
              <w:snapToGrid w:val="false"/>
              <w:jc w:val="left"/>
              <w:rPr>
                <w:rFonts w:ascii="宋体" w:eastAsia="宋体" w:hAnsi="宋体" w:hint="eastAsia"/>
                <w:szCs w:val="21"/>
                <w:lang w:eastAsia="zh-CN"/>
              </w:rPr>
            </w:pPr>
            <w:r>
              <w:rPr>
                <w:rFonts w:ascii="宋体" w:hAnsi="宋体" w:hint="eastAsia"/>
                <w:szCs w:val="21"/>
              </w:rPr>
              <w:t>合同价款支付</w:t>
            </w:r>
            <w:r>
              <w:rPr>
                <w:rFonts w:ascii="宋体" w:hAnsi="宋体" w:hint="eastAsia"/>
                <w:szCs w:val="21"/>
                <w:lang w:eastAsia="zh-CN"/>
              </w:rPr>
              <w:t>时间</w:t>
            </w:r>
          </w:p>
        </w:tc>
        <w:tc>
          <w:tcPr>
            <w:tcW w:w="5170" w:type="dxa"/>
            <w:tcBorders/>
            <w:vAlign w:val="center"/>
          </w:tcPr>
          <w:p>
            <w:pPr>
              <w:pStyle w:val="style0"/>
              <w:adjustRightInd w:val="false"/>
              <w:snapToGrid w:val="false"/>
              <w:jc w:val="left"/>
              <w:rPr>
                <w:rFonts w:ascii="宋体" w:hAnsi="宋体"/>
                <w:szCs w:val="21"/>
              </w:rPr>
            </w:pPr>
          </w:p>
        </w:tc>
      </w:tr>
      <w:tr>
        <w:tblPrEx/>
        <w:trPr>
          <w:trHeight w:val="697" w:hRule="atLeast"/>
        </w:trPr>
        <w:tc>
          <w:tcPr>
            <w:tcW w:w="1607" w:type="dxa"/>
            <w:tcBorders/>
            <w:vAlign w:val="center"/>
          </w:tcPr>
          <w:p>
            <w:pPr>
              <w:pStyle w:val="style0"/>
              <w:adjustRightInd w:val="false"/>
              <w:snapToGrid w:val="false"/>
              <w:jc w:val="center"/>
              <w:rPr>
                <w:rFonts w:ascii="宋体" w:hAnsi="宋体" w:hint="eastAsia"/>
                <w:szCs w:val="21"/>
              </w:rPr>
            </w:pPr>
            <w:r>
              <w:rPr>
                <w:rFonts w:ascii="宋体" w:hAnsi="宋体" w:hint="eastAsia"/>
                <w:szCs w:val="21"/>
              </w:rPr>
              <w:t>第二节</w:t>
            </w:r>
          </w:p>
          <w:p>
            <w:pPr>
              <w:pStyle w:val="style0"/>
              <w:adjustRightInd w:val="false"/>
              <w:snapToGrid w:val="false"/>
              <w:jc w:val="center"/>
              <w:rPr>
                <w:rFonts w:ascii="宋体" w:hAnsi="宋体" w:hint="eastAsia"/>
                <w:szCs w:val="21"/>
              </w:rPr>
            </w:pPr>
            <w:r>
              <w:rPr>
                <w:rFonts w:ascii="宋体" w:hAnsi="宋体" w:hint="eastAsia"/>
                <w:szCs w:val="21"/>
              </w:rPr>
              <w:t>第</w:t>
            </w:r>
            <w:r>
              <w:rPr>
                <w:rFonts w:ascii="宋体" w:hAnsi="宋体" w:hint="eastAsia"/>
                <w:szCs w:val="21"/>
                <w:lang w:val="en-US" w:eastAsia="zh-CN"/>
              </w:rPr>
              <w:t>13.2</w:t>
            </w:r>
            <w:r>
              <w:rPr>
                <w:rFonts w:ascii="宋体" w:hAnsi="宋体" w:hint="eastAsia"/>
                <w:szCs w:val="21"/>
              </w:rPr>
              <w:t>款</w:t>
            </w:r>
          </w:p>
        </w:tc>
        <w:tc>
          <w:tcPr>
            <w:tcW w:w="1742" w:type="dxa"/>
            <w:tcBorders/>
            <w:vAlign w:val="center"/>
          </w:tcPr>
          <w:p>
            <w:pPr>
              <w:pStyle w:val="style0"/>
              <w:adjustRightInd w:val="false"/>
              <w:snapToGrid w:val="false"/>
              <w:jc w:val="left"/>
              <w:rPr>
                <w:rFonts w:ascii="宋体" w:eastAsia="宋体" w:hAnsi="宋体" w:hint="default"/>
                <w:szCs w:val="21"/>
                <w:lang w:val="en-US" w:eastAsia="zh-CN"/>
              </w:rPr>
            </w:pPr>
            <w:r>
              <w:rPr>
                <w:rFonts w:ascii="宋体" w:hAnsi="宋体" w:hint="eastAsia"/>
                <w:szCs w:val="21"/>
                <w:lang w:val="en-US" w:eastAsia="zh-CN"/>
              </w:rPr>
              <w:t>履约保证金不予退还的情形</w:t>
            </w:r>
          </w:p>
        </w:tc>
        <w:tc>
          <w:tcPr>
            <w:tcW w:w="5170" w:type="dxa"/>
            <w:tcBorders/>
            <w:vAlign w:val="center"/>
          </w:tcPr>
          <w:p>
            <w:pPr>
              <w:pStyle w:val="style0"/>
              <w:adjustRightInd w:val="false"/>
              <w:snapToGrid w:val="false"/>
              <w:jc w:val="left"/>
              <w:rPr>
                <w:rFonts w:ascii="宋体" w:hAnsi="宋体"/>
                <w:szCs w:val="21"/>
              </w:rPr>
            </w:pPr>
          </w:p>
        </w:tc>
      </w:tr>
      <w:tr>
        <w:tblPrEx/>
        <w:trPr>
          <w:trHeight w:val="736" w:hRule="atLeast"/>
        </w:trPr>
        <w:tc>
          <w:tcPr>
            <w:tcW w:w="1607" w:type="dxa"/>
            <w:tcBorders/>
            <w:vAlign w:val="center"/>
          </w:tcPr>
          <w:p>
            <w:pPr>
              <w:pStyle w:val="style0"/>
              <w:adjustRightInd w:val="false"/>
              <w:snapToGrid w:val="false"/>
              <w:jc w:val="center"/>
              <w:rPr>
                <w:rFonts w:ascii="宋体" w:hAnsi="宋体" w:hint="eastAsia"/>
                <w:szCs w:val="21"/>
              </w:rPr>
            </w:pPr>
            <w:r>
              <w:rPr>
                <w:rFonts w:ascii="宋体" w:hAnsi="宋体" w:hint="eastAsia"/>
                <w:szCs w:val="21"/>
              </w:rPr>
              <w:t>第二节</w:t>
            </w:r>
          </w:p>
          <w:p>
            <w:pPr>
              <w:pStyle w:val="style0"/>
              <w:adjustRightInd w:val="false"/>
              <w:snapToGrid w:val="false"/>
              <w:jc w:val="center"/>
              <w:rPr>
                <w:rFonts w:ascii="宋体" w:hAnsi="宋体" w:hint="eastAsia"/>
                <w:szCs w:val="21"/>
              </w:rPr>
            </w:pPr>
            <w:r>
              <w:rPr>
                <w:rFonts w:ascii="宋体" w:hAnsi="宋体" w:hint="eastAsia"/>
                <w:szCs w:val="21"/>
              </w:rPr>
              <w:t>第</w:t>
            </w:r>
            <w:r>
              <w:rPr>
                <w:rFonts w:ascii="宋体" w:hAnsi="宋体" w:hint="eastAsia"/>
                <w:szCs w:val="21"/>
                <w:lang w:val="en-US" w:eastAsia="zh-CN"/>
              </w:rPr>
              <w:t>13.3</w:t>
            </w:r>
            <w:r>
              <w:rPr>
                <w:rFonts w:ascii="宋体" w:hAnsi="宋体" w:hint="eastAsia"/>
                <w:szCs w:val="21"/>
              </w:rPr>
              <w:t>款</w:t>
            </w:r>
          </w:p>
        </w:tc>
        <w:tc>
          <w:tcPr>
            <w:tcW w:w="1742" w:type="dxa"/>
            <w:tcBorders/>
            <w:vAlign w:val="center"/>
          </w:tcPr>
          <w:p>
            <w:pPr>
              <w:pStyle w:val="style0"/>
              <w:adjustRightInd w:val="false"/>
              <w:snapToGrid w:val="false"/>
              <w:jc w:val="left"/>
              <w:rPr>
                <w:rFonts w:ascii="宋体" w:hAnsi="宋体"/>
                <w:szCs w:val="21"/>
              </w:rPr>
            </w:pPr>
            <w:r>
              <w:rPr>
                <w:rFonts w:ascii="宋体" w:hAnsi="宋体" w:hint="eastAsia"/>
                <w:szCs w:val="21"/>
              </w:rPr>
              <w:t>履约保证金退还时间及</w:t>
            </w:r>
            <w:r>
              <w:rPr>
                <w:rFonts w:ascii="宋体" w:hAnsi="宋体" w:hint="eastAsia"/>
                <w:szCs w:val="21"/>
                <w:lang w:eastAsia="zh-CN"/>
              </w:rPr>
              <w:t>逾期退还的</w:t>
            </w:r>
            <w:r>
              <w:rPr>
                <w:rFonts w:ascii="宋体" w:hAnsi="宋体" w:hint="eastAsia"/>
                <w:szCs w:val="21"/>
              </w:rPr>
              <w:t>违约金</w:t>
            </w:r>
          </w:p>
        </w:tc>
        <w:tc>
          <w:tcPr>
            <w:tcW w:w="5170" w:type="dxa"/>
            <w:tcBorders/>
            <w:vAlign w:val="center"/>
          </w:tcPr>
          <w:p>
            <w:pPr>
              <w:pStyle w:val="style0"/>
              <w:adjustRightInd w:val="false"/>
              <w:snapToGrid w:val="false"/>
              <w:jc w:val="left"/>
              <w:rPr>
                <w:rFonts w:ascii="宋体" w:hAnsi="宋体"/>
                <w:szCs w:val="21"/>
              </w:rPr>
            </w:pPr>
          </w:p>
        </w:tc>
      </w:tr>
      <w:tr>
        <w:tblPrEx/>
        <w:trPr>
          <w:trHeight w:val="784" w:hRule="atLeast"/>
        </w:trPr>
        <w:tc>
          <w:tcPr>
            <w:tcW w:w="1607" w:type="dxa"/>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hAnsi="宋体" w:hint="eastAsia"/>
                <w:szCs w:val="21"/>
              </w:rPr>
            </w:pPr>
            <w:r>
              <w:rPr>
                <w:rFonts w:ascii="宋体" w:hAnsi="宋体" w:hint="eastAsia"/>
                <w:szCs w:val="21"/>
              </w:rPr>
              <w:t>第1</w:t>
            </w:r>
            <w:r>
              <w:rPr>
                <w:rFonts w:ascii="宋体" w:hAnsi="宋体" w:hint="eastAsia"/>
                <w:szCs w:val="21"/>
                <w:lang w:val="en-US" w:eastAsia="zh-CN"/>
              </w:rPr>
              <w:t>4</w:t>
            </w:r>
            <w:r>
              <w:rPr>
                <w:rFonts w:ascii="宋体" w:hAnsi="宋体" w:hint="eastAsia"/>
                <w:szCs w:val="21"/>
              </w:rPr>
              <w:t>.1（</w:t>
            </w:r>
            <w:r>
              <w:rPr>
                <w:rFonts w:ascii="宋体" w:hAnsi="宋体" w:hint="eastAsia"/>
                <w:szCs w:val="21"/>
                <w:lang w:val="en-US" w:eastAsia="zh-CN"/>
              </w:rPr>
              <w:t>3</w:t>
            </w:r>
            <w:r>
              <w:rPr>
                <w:rFonts w:ascii="宋体" w:hAnsi="宋体" w:hint="eastAsia"/>
                <w:szCs w:val="21"/>
              </w:rPr>
              <w:t>）项</w:t>
            </w:r>
          </w:p>
        </w:tc>
        <w:tc>
          <w:tcPr>
            <w:tcW w:w="1742" w:type="dxa"/>
            <w:tcBorders/>
            <w:vAlign w:val="center"/>
          </w:tcPr>
          <w:p>
            <w:pPr>
              <w:pStyle w:val="style0"/>
              <w:adjustRightInd w:val="false"/>
              <w:snapToGrid w:val="false"/>
              <w:jc w:val="left"/>
              <w:rPr>
                <w:rFonts w:ascii="宋体" w:hAnsi="宋体" w:hint="eastAsia"/>
                <w:szCs w:val="21"/>
                <w:lang w:val="en-US" w:eastAsia="zh-CN"/>
              </w:rPr>
            </w:pPr>
            <w:r>
              <w:rPr>
                <w:rFonts w:ascii="宋体" w:hAnsi="宋体" w:hint="eastAsia"/>
                <w:szCs w:val="21"/>
                <w:lang w:val="en-US" w:eastAsia="zh-CN"/>
              </w:rPr>
              <w:t>运行监督、维修期限</w:t>
            </w:r>
          </w:p>
        </w:tc>
        <w:tc>
          <w:tcPr>
            <w:tcW w:w="5170" w:type="dxa"/>
            <w:tcBorders/>
            <w:vAlign w:val="center"/>
          </w:tcPr>
          <w:p>
            <w:pPr>
              <w:pStyle w:val="style0"/>
              <w:adjustRightInd w:val="false"/>
              <w:snapToGrid w:val="false"/>
              <w:jc w:val="left"/>
              <w:rPr>
                <w:rFonts w:ascii="宋体" w:hAnsi="宋体"/>
                <w:szCs w:val="21"/>
              </w:rPr>
            </w:pPr>
          </w:p>
        </w:tc>
      </w:tr>
      <w:tr>
        <w:tblPrEx/>
        <w:trPr>
          <w:trHeight w:val="784" w:hRule="atLeast"/>
        </w:trPr>
        <w:tc>
          <w:tcPr>
            <w:tcW w:w="1607" w:type="dxa"/>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hAnsi="宋体" w:hint="eastAsia"/>
                <w:szCs w:val="21"/>
              </w:rPr>
            </w:pPr>
            <w:r>
              <w:rPr>
                <w:rFonts w:ascii="宋体" w:hAnsi="宋体" w:hint="eastAsia"/>
                <w:szCs w:val="21"/>
              </w:rPr>
              <w:t>第1</w:t>
            </w:r>
            <w:r>
              <w:rPr>
                <w:rFonts w:ascii="宋体" w:hAnsi="宋体" w:hint="eastAsia"/>
                <w:szCs w:val="21"/>
                <w:lang w:val="en-US" w:eastAsia="zh-CN"/>
              </w:rPr>
              <w:t>4</w:t>
            </w:r>
            <w:r>
              <w:rPr>
                <w:rFonts w:ascii="宋体" w:hAnsi="宋体" w:hint="eastAsia"/>
                <w:szCs w:val="21"/>
              </w:rPr>
              <w:t>.1（</w:t>
            </w:r>
            <w:r>
              <w:rPr>
                <w:rFonts w:ascii="宋体" w:hAnsi="宋体" w:hint="eastAsia"/>
                <w:szCs w:val="21"/>
                <w:lang w:val="en-US" w:eastAsia="zh-CN"/>
              </w:rPr>
              <w:t>5</w:t>
            </w:r>
            <w:r>
              <w:rPr>
                <w:rFonts w:ascii="宋体" w:hAnsi="宋体" w:hint="eastAsia"/>
                <w:szCs w:val="21"/>
              </w:rPr>
              <w:t>）项</w:t>
            </w:r>
          </w:p>
        </w:tc>
        <w:tc>
          <w:tcPr>
            <w:tcW w:w="1742" w:type="dxa"/>
            <w:tcBorders/>
            <w:vAlign w:val="center"/>
          </w:tcPr>
          <w:p>
            <w:pPr>
              <w:pStyle w:val="style0"/>
              <w:adjustRightInd w:val="false"/>
              <w:snapToGrid w:val="false"/>
              <w:jc w:val="left"/>
              <w:rPr>
                <w:rFonts w:ascii="宋体" w:eastAsia="宋体" w:hAnsi="宋体" w:hint="default"/>
                <w:szCs w:val="21"/>
                <w:lang w:val="en-US" w:eastAsia="zh-CN"/>
              </w:rPr>
            </w:pPr>
            <w:r>
              <w:rPr>
                <w:rFonts w:ascii="宋体" w:hAnsi="宋体" w:hint="eastAsia"/>
                <w:szCs w:val="21"/>
                <w:lang w:val="en-US" w:eastAsia="zh-CN"/>
              </w:rPr>
              <w:t>货物回收的约定</w:t>
            </w:r>
          </w:p>
        </w:tc>
        <w:tc>
          <w:tcPr>
            <w:tcW w:w="5170" w:type="dxa"/>
            <w:tcBorders/>
            <w:vAlign w:val="center"/>
          </w:tcPr>
          <w:p>
            <w:pPr>
              <w:pStyle w:val="style0"/>
              <w:adjustRightInd w:val="false"/>
              <w:snapToGrid w:val="false"/>
              <w:jc w:val="left"/>
              <w:rPr>
                <w:rFonts w:ascii="宋体" w:hAnsi="宋体"/>
                <w:szCs w:val="21"/>
              </w:rPr>
            </w:pPr>
          </w:p>
        </w:tc>
      </w:tr>
      <w:tr>
        <w:tblPrEx/>
        <w:trPr>
          <w:trHeight w:val="736" w:hRule="atLeast"/>
        </w:trPr>
        <w:tc>
          <w:tcPr>
            <w:tcW w:w="1607" w:type="dxa"/>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hAnsi="宋体"/>
                <w:szCs w:val="21"/>
              </w:rPr>
            </w:pPr>
            <w:r>
              <w:rPr>
                <w:rFonts w:ascii="宋体" w:hAnsi="宋体" w:hint="eastAsia"/>
                <w:szCs w:val="21"/>
              </w:rPr>
              <w:t>第1</w:t>
            </w:r>
            <w:r>
              <w:rPr>
                <w:rFonts w:ascii="宋体" w:hAnsi="宋体" w:hint="eastAsia"/>
                <w:szCs w:val="21"/>
                <w:lang w:val="en-US" w:eastAsia="zh-CN"/>
              </w:rPr>
              <w:t>4</w:t>
            </w:r>
            <w:r>
              <w:rPr>
                <w:rFonts w:ascii="宋体" w:hAnsi="宋体" w:hint="eastAsia"/>
                <w:szCs w:val="21"/>
              </w:rPr>
              <w:t>.1（</w:t>
            </w:r>
            <w:r>
              <w:rPr>
                <w:rFonts w:ascii="宋体" w:hAnsi="宋体" w:hint="eastAsia"/>
                <w:szCs w:val="21"/>
                <w:lang w:val="en-US" w:eastAsia="zh-CN"/>
              </w:rPr>
              <w:t>6</w:t>
            </w:r>
            <w:r>
              <w:rPr>
                <w:rFonts w:ascii="宋体" w:hAnsi="宋体" w:hint="eastAsia"/>
                <w:szCs w:val="21"/>
              </w:rPr>
              <w:t>）项</w:t>
            </w:r>
          </w:p>
        </w:tc>
        <w:tc>
          <w:tcPr>
            <w:tcW w:w="1742" w:type="dxa"/>
            <w:tcBorders/>
            <w:vAlign w:val="center"/>
          </w:tcPr>
          <w:p>
            <w:pPr>
              <w:pStyle w:val="style0"/>
              <w:adjustRightInd w:val="false"/>
              <w:snapToGrid w:val="false"/>
              <w:jc w:val="left"/>
              <w:rPr>
                <w:rFonts w:ascii="宋体" w:hAnsi="宋体"/>
                <w:szCs w:val="21"/>
              </w:rPr>
            </w:pPr>
            <w:r>
              <w:rPr>
                <w:rFonts w:ascii="宋体" w:hAnsi="宋体" w:hint="eastAsia"/>
                <w:szCs w:val="21"/>
              </w:rPr>
              <w:t>乙方提供的其他服务</w:t>
            </w:r>
          </w:p>
        </w:tc>
        <w:tc>
          <w:tcPr>
            <w:tcW w:w="5170" w:type="dxa"/>
            <w:tcBorders/>
            <w:vAlign w:val="center"/>
          </w:tcPr>
          <w:p>
            <w:pPr>
              <w:pStyle w:val="style0"/>
              <w:adjustRightInd w:val="false"/>
              <w:snapToGrid w:val="false"/>
              <w:jc w:val="left"/>
              <w:rPr>
                <w:rFonts w:ascii="宋体" w:hAnsi="宋体"/>
                <w:szCs w:val="21"/>
              </w:rPr>
            </w:pPr>
          </w:p>
        </w:tc>
      </w:tr>
      <w:tr>
        <w:tblPrEx/>
        <w:trPr>
          <w:trHeight w:val="736" w:hRule="atLeast"/>
        </w:trPr>
        <w:tc>
          <w:tcPr>
            <w:tcW w:w="1607" w:type="dxa"/>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eastAsia="宋体" w:hAnsi="宋体" w:hint="default"/>
                <w:szCs w:val="21"/>
                <w:lang w:val="en-US" w:eastAsia="zh-CN"/>
              </w:rPr>
            </w:pPr>
            <w:r>
              <w:rPr>
                <w:rFonts w:ascii="宋体" w:hAnsi="宋体" w:hint="eastAsia"/>
                <w:szCs w:val="21"/>
              </w:rPr>
              <w:t>第1</w:t>
            </w:r>
            <w:r>
              <w:rPr>
                <w:rFonts w:ascii="宋体" w:hAnsi="宋体" w:hint="eastAsia"/>
                <w:szCs w:val="21"/>
                <w:lang w:val="en-US" w:eastAsia="zh-CN"/>
              </w:rPr>
              <w:t>5</w:t>
            </w:r>
            <w:r>
              <w:rPr>
                <w:rFonts w:ascii="宋体" w:hAnsi="宋体" w:hint="eastAsia"/>
                <w:szCs w:val="21"/>
              </w:rPr>
              <w:t>.</w:t>
            </w:r>
            <w:r>
              <w:rPr>
                <w:rFonts w:ascii="宋体" w:hAnsi="宋体" w:hint="eastAsia"/>
                <w:szCs w:val="21"/>
                <w:lang w:val="en-US" w:eastAsia="zh-CN"/>
              </w:rPr>
              <w:t>1款</w:t>
            </w:r>
          </w:p>
        </w:tc>
        <w:tc>
          <w:tcPr>
            <w:tcW w:w="1742" w:type="dxa"/>
            <w:tcBorders/>
            <w:vAlign w:val="center"/>
          </w:tcPr>
          <w:p>
            <w:pPr>
              <w:pStyle w:val="style0"/>
              <w:adjustRightInd w:val="false"/>
              <w:snapToGrid w:val="false"/>
              <w:jc w:val="left"/>
              <w:rPr>
                <w:rFonts w:ascii="宋体" w:hAnsi="宋体" w:hint="eastAsia"/>
                <w:szCs w:val="21"/>
              </w:rPr>
            </w:pPr>
            <w:r>
              <w:rPr>
                <w:rFonts w:ascii="宋体" w:hAnsi="宋体" w:hint="eastAsia"/>
                <w:color w:val="auto"/>
                <w:szCs w:val="21"/>
                <w:highlight w:val="none"/>
                <w:lang w:eastAsia="zh-CN"/>
              </w:rPr>
              <w:t>修理、重作、更换相关具体规定</w:t>
            </w:r>
          </w:p>
        </w:tc>
        <w:tc>
          <w:tcPr>
            <w:tcW w:w="5170" w:type="dxa"/>
            <w:tcBorders/>
            <w:vAlign w:val="center"/>
          </w:tcPr>
          <w:p>
            <w:pPr>
              <w:pStyle w:val="style0"/>
              <w:adjustRightInd w:val="false"/>
              <w:snapToGrid w:val="false"/>
              <w:jc w:val="left"/>
              <w:rPr>
                <w:rFonts w:ascii="宋体" w:hAnsi="宋体"/>
                <w:szCs w:val="21"/>
              </w:rPr>
            </w:pPr>
          </w:p>
        </w:tc>
      </w:tr>
      <w:tr>
        <w:tblPrEx/>
        <w:trPr>
          <w:trHeight w:val="736" w:hRule="atLeast"/>
        </w:trPr>
        <w:tc>
          <w:tcPr>
            <w:tcW w:w="1607" w:type="dxa"/>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hAnsi="宋体"/>
                <w:szCs w:val="21"/>
              </w:rPr>
            </w:pPr>
            <w:r>
              <w:rPr>
                <w:rFonts w:ascii="宋体" w:hAnsi="宋体" w:hint="eastAsia"/>
                <w:szCs w:val="21"/>
              </w:rPr>
              <w:t>第1</w:t>
            </w:r>
            <w:r>
              <w:rPr>
                <w:rFonts w:ascii="宋体" w:hAnsi="宋体" w:hint="eastAsia"/>
                <w:szCs w:val="21"/>
                <w:lang w:val="en-US" w:eastAsia="zh-CN"/>
              </w:rPr>
              <w:t>5</w:t>
            </w:r>
            <w:r>
              <w:rPr>
                <w:rFonts w:ascii="宋体" w:hAnsi="宋体" w:hint="eastAsia"/>
                <w:szCs w:val="21"/>
              </w:rPr>
              <w:t>.2（2）项</w:t>
            </w:r>
          </w:p>
        </w:tc>
        <w:tc>
          <w:tcPr>
            <w:tcW w:w="1742" w:type="dxa"/>
            <w:tcBorders/>
            <w:vAlign w:val="center"/>
          </w:tcPr>
          <w:p>
            <w:pPr>
              <w:pStyle w:val="style0"/>
              <w:adjustRightInd w:val="false"/>
              <w:snapToGrid w:val="false"/>
              <w:jc w:val="left"/>
              <w:rPr>
                <w:rFonts w:ascii="宋体" w:hAnsi="宋体"/>
                <w:szCs w:val="21"/>
              </w:rPr>
            </w:pPr>
            <w:r>
              <w:rPr>
                <w:rFonts w:ascii="宋体" w:hAnsi="宋体" w:hint="eastAsia"/>
                <w:szCs w:val="21"/>
              </w:rPr>
              <w:t>迟延交货赔偿费</w:t>
            </w:r>
          </w:p>
        </w:tc>
        <w:tc>
          <w:tcPr>
            <w:tcW w:w="5170" w:type="dxa"/>
            <w:tcBorders/>
            <w:vAlign w:val="center"/>
          </w:tcPr>
          <w:p>
            <w:pPr>
              <w:pStyle w:val="style0"/>
              <w:adjustRightInd w:val="false"/>
              <w:snapToGrid w:val="false"/>
              <w:jc w:val="left"/>
              <w:rPr>
                <w:rFonts w:ascii="宋体" w:hAnsi="宋体"/>
                <w:szCs w:val="21"/>
                <w:u w:val="single"/>
              </w:rPr>
            </w:pPr>
          </w:p>
        </w:tc>
      </w:tr>
      <w:tr>
        <w:tblPrEx/>
        <w:trPr>
          <w:trHeight w:val="736" w:hRule="atLeast"/>
        </w:trPr>
        <w:tc>
          <w:tcPr>
            <w:tcW w:w="1607" w:type="dxa"/>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hAnsi="宋体" w:hint="eastAsia"/>
                <w:szCs w:val="21"/>
              </w:rPr>
            </w:pPr>
            <w:r>
              <w:rPr>
                <w:rFonts w:ascii="宋体" w:hAnsi="宋体" w:hint="eastAsia"/>
                <w:szCs w:val="21"/>
              </w:rPr>
              <w:t>第1</w:t>
            </w:r>
            <w:r>
              <w:rPr>
                <w:rFonts w:ascii="宋体" w:hAnsi="宋体" w:hint="eastAsia"/>
                <w:szCs w:val="21"/>
                <w:lang w:val="en-US" w:eastAsia="zh-CN"/>
              </w:rPr>
              <w:t>5</w:t>
            </w:r>
            <w:r>
              <w:rPr>
                <w:rFonts w:ascii="宋体" w:hAnsi="宋体" w:hint="eastAsia"/>
                <w:szCs w:val="21"/>
              </w:rPr>
              <w:t>.</w:t>
            </w:r>
            <w:r>
              <w:rPr>
                <w:rFonts w:ascii="宋体" w:hAnsi="宋体" w:hint="eastAsia"/>
                <w:szCs w:val="21"/>
                <w:lang w:val="en-US" w:eastAsia="zh-CN"/>
              </w:rPr>
              <w:t>3款</w:t>
            </w:r>
          </w:p>
        </w:tc>
        <w:tc>
          <w:tcPr>
            <w:tcW w:w="1742" w:type="dxa"/>
            <w:tcBorders/>
            <w:vAlign w:val="center"/>
          </w:tcPr>
          <w:p>
            <w:pPr>
              <w:pStyle w:val="style0"/>
              <w:adjustRightInd w:val="false"/>
              <w:snapToGrid w:val="false"/>
              <w:jc w:val="left"/>
              <w:rPr>
                <w:rFonts w:ascii="宋体" w:hAnsi="宋体" w:hint="eastAsia"/>
                <w:szCs w:val="21"/>
              </w:rPr>
            </w:pPr>
            <w:r>
              <w:rPr>
                <w:rFonts w:ascii="宋体" w:hAnsi="宋体" w:hint="eastAsia"/>
                <w:szCs w:val="21"/>
              </w:rPr>
              <w:t>逾期付款利息</w:t>
            </w:r>
          </w:p>
        </w:tc>
        <w:tc>
          <w:tcPr>
            <w:tcW w:w="5170" w:type="dxa"/>
            <w:tcBorders/>
            <w:vAlign w:val="center"/>
          </w:tcPr>
          <w:p>
            <w:pPr>
              <w:pStyle w:val="style0"/>
              <w:adjustRightInd w:val="false"/>
              <w:snapToGrid w:val="false"/>
              <w:jc w:val="left"/>
              <w:rPr>
                <w:rFonts w:ascii="宋体" w:hAnsi="宋体"/>
                <w:szCs w:val="21"/>
                <w:u w:val="single"/>
              </w:rPr>
            </w:pPr>
          </w:p>
        </w:tc>
      </w:tr>
      <w:tr>
        <w:tblPrEx/>
        <w:trPr>
          <w:trHeight w:val="876" w:hRule="atLeast"/>
        </w:trPr>
        <w:tc>
          <w:tcPr>
            <w:tcW w:w="1607" w:type="dxa"/>
            <w:tcBorders>
              <w:bottom w:val="single" w:sz="2" w:space="0" w:color="auto"/>
              <w:right w:val="single" w:sz="2" w:space="0" w:color="auto"/>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hAnsi="宋体"/>
                <w:szCs w:val="21"/>
              </w:rPr>
            </w:pPr>
            <w:r>
              <w:rPr>
                <w:rFonts w:ascii="宋体" w:hAnsi="宋体" w:hint="eastAsia"/>
                <w:szCs w:val="21"/>
              </w:rPr>
              <w:t>第1</w:t>
            </w:r>
            <w:r>
              <w:rPr>
                <w:rFonts w:ascii="宋体" w:hAnsi="宋体" w:hint="eastAsia"/>
                <w:szCs w:val="21"/>
                <w:lang w:val="en-US" w:eastAsia="zh-CN"/>
              </w:rPr>
              <w:t>5</w:t>
            </w:r>
            <w:r>
              <w:rPr>
                <w:rFonts w:ascii="宋体" w:hAnsi="宋体" w:hint="eastAsia"/>
                <w:szCs w:val="21"/>
              </w:rPr>
              <w:t>.4</w:t>
            </w:r>
            <w:r>
              <w:rPr>
                <w:rFonts w:ascii="宋体" w:hAnsi="宋体" w:hint="eastAsia"/>
                <w:szCs w:val="21"/>
                <w:lang w:val="en-US" w:eastAsia="zh-CN"/>
              </w:rPr>
              <w:t>款</w:t>
            </w:r>
          </w:p>
        </w:tc>
        <w:tc>
          <w:tcPr>
            <w:tcW w:w="1742" w:type="dxa"/>
            <w:tcBorders>
              <w:left w:val="single" w:sz="2" w:space="0" w:color="auto"/>
              <w:bottom w:val="single" w:sz="2" w:space="0" w:color="auto"/>
              <w:right w:val="single" w:sz="2" w:space="0" w:color="auto"/>
            </w:tcBorders>
            <w:vAlign w:val="center"/>
          </w:tcPr>
          <w:p>
            <w:pPr>
              <w:pStyle w:val="style0"/>
              <w:adjustRightInd w:val="false"/>
              <w:snapToGrid w:val="false"/>
              <w:jc w:val="left"/>
              <w:rPr>
                <w:rFonts w:ascii="宋体" w:hAnsi="宋体"/>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pPr>
              <w:pStyle w:val="style0"/>
              <w:adjustRightInd w:val="false"/>
              <w:snapToGrid w:val="false"/>
              <w:jc w:val="left"/>
              <w:rPr>
                <w:rFonts w:ascii="宋体" w:hAnsi="宋体"/>
                <w:szCs w:val="21"/>
                <w:u w:val="single"/>
              </w:rPr>
            </w:pPr>
          </w:p>
        </w:tc>
      </w:tr>
      <w:tr>
        <w:tblPrEx/>
        <w:trPr>
          <w:trHeight w:val="90" w:hRule="atLeast"/>
        </w:trPr>
        <w:tc>
          <w:tcPr>
            <w:tcW w:w="1607" w:type="dxa"/>
            <w:tcBorders>
              <w:top w:val="single" w:sz="2" w:space="0" w:color="auto"/>
              <w:right w:val="single" w:sz="2" w:space="0" w:color="auto"/>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hAnsi="宋体"/>
                <w:szCs w:val="21"/>
              </w:rPr>
            </w:pPr>
            <w:r>
              <w:rPr>
                <w:rFonts w:ascii="宋体" w:hAnsi="宋体" w:hint="eastAsia"/>
                <w:szCs w:val="21"/>
              </w:rPr>
              <w:t>第</w:t>
            </w:r>
            <w:r>
              <w:rPr>
                <w:rFonts w:ascii="宋体" w:hAnsi="宋体" w:hint="eastAsia"/>
                <w:szCs w:val="21"/>
                <w:lang w:val="en-US" w:eastAsia="zh-CN"/>
              </w:rPr>
              <w:t>19</w:t>
            </w:r>
            <w:r>
              <w:rPr>
                <w:rFonts w:ascii="宋体" w:hAnsi="宋体" w:hint="eastAsia"/>
                <w:szCs w:val="21"/>
              </w:rPr>
              <w:t>.2</w:t>
            </w:r>
            <w:r>
              <w:rPr>
                <w:rFonts w:ascii="宋体" w:hAnsi="宋体" w:hint="eastAsia"/>
                <w:szCs w:val="21"/>
                <w:lang w:val="en-US" w:eastAsia="zh-CN"/>
              </w:rPr>
              <w:t>款</w:t>
            </w:r>
          </w:p>
        </w:tc>
        <w:tc>
          <w:tcPr>
            <w:tcW w:w="1742" w:type="dxa"/>
            <w:tcBorders>
              <w:top w:val="single" w:sz="2" w:space="0" w:color="auto"/>
              <w:left w:val="single" w:sz="2" w:space="0" w:color="auto"/>
              <w:right w:val="single" w:sz="2" w:space="0" w:color="auto"/>
            </w:tcBorders>
            <w:vAlign w:val="center"/>
          </w:tcPr>
          <w:p>
            <w:pPr>
              <w:pStyle w:val="style0"/>
              <w:adjustRightInd w:val="false"/>
              <w:snapToGrid w:val="false"/>
              <w:jc w:val="left"/>
              <w:rPr>
                <w:rFonts w:ascii="宋体" w:hAnsi="宋体"/>
                <w:szCs w:val="21"/>
              </w:rPr>
            </w:pPr>
            <w:r>
              <w:rPr>
                <w:rFonts w:ascii="宋体" w:hAnsi="宋体" w:hint="eastAsia"/>
                <w:szCs w:val="21"/>
                <w:lang w:val="en-US" w:eastAsia="zh-CN"/>
              </w:rPr>
              <w:t>解决争议的方法</w:t>
            </w:r>
          </w:p>
        </w:tc>
        <w:tc>
          <w:tcPr>
            <w:tcW w:w="5170" w:type="dxa"/>
            <w:tcBorders>
              <w:top w:val="single" w:sz="2" w:space="0" w:color="auto"/>
              <w:left w:val="single" w:sz="2" w:space="0" w:color="auto"/>
            </w:tcBorders>
            <w:vAlign w:val="center"/>
          </w:tcPr>
          <w:p>
            <w:pPr>
              <w:pStyle w:val="style0"/>
              <w:autoSpaceDE w:val="false"/>
              <w:autoSpaceDN w:val="false"/>
              <w:adjustRightInd w:val="false"/>
              <w:snapToGrid w:val="false"/>
              <w:spacing w:lineRule="exact" w:line="400"/>
              <w:jc w:val="left"/>
              <w:rPr>
                <w:rFonts w:ascii="宋体" w:cs="宋体" w:eastAsia="宋体" w:hAnsi="宋体" w:hint="eastAsia"/>
                <w:b w:val="false"/>
                <w:bCs w:val="false"/>
                <w:iCs/>
                <w:szCs w:val="21"/>
              </w:rPr>
            </w:pPr>
            <w:r>
              <w:rPr>
                <w:rFonts w:ascii="宋体" w:cs="宋体" w:eastAsia="宋体" w:hAnsi="宋体" w:hint="eastAsia"/>
                <w:b w:val="false"/>
                <w:bCs w:val="false"/>
                <w:iCs/>
                <w:szCs w:val="21"/>
              </w:rPr>
              <w:t>因本合同及合同有关事项发生的争议，按下列第</w:t>
            </w:r>
            <w:r>
              <w:rPr>
                <w:rFonts w:ascii="宋体" w:cs="宋体" w:eastAsia="宋体" w:hAnsi="宋体" w:hint="eastAsia"/>
                <w:b w:val="false"/>
                <w:bCs w:val="false"/>
                <w:iCs/>
                <w:szCs w:val="21"/>
                <w:u w:val="single"/>
              </w:rPr>
              <w:t xml:space="preserve">   </w:t>
            </w:r>
            <w:r>
              <w:rPr>
                <w:rFonts w:ascii="宋体" w:cs="宋体" w:eastAsia="宋体" w:hAnsi="宋体" w:hint="eastAsia"/>
                <w:b w:val="false"/>
                <w:bCs w:val="false"/>
                <w:iCs/>
                <w:szCs w:val="21"/>
              </w:rPr>
              <w:t>种方式解决：</w:t>
            </w:r>
          </w:p>
          <w:p>
            <w:pPr>
              <w:pStyle w:val="style0"/>
              <w:autoSpaceDE w:val="false"/>
              <w:autoSpaceDN w:val="false"/>
              <w:adjustRightInd w:val="false"/>
              <w:snapToGrid w:val="false"/>
              <w:spacing w:lineRule="exact" w:line="400"/>
              <w:jc w:val="left"/>
              <w:rPr>
                <w:rFonts w:ascii="宋体" w:cs="宋体" w:eastAsia="宋体" w:hAnsi="宋体" w:hint="eastAsia"/>
                <w:b w:val="false"/>
                <w:bCs w:val="false"/>
                <w:iCs/>
                <w:szCs w:val="21"/>
              </w:rPr>
            </w:pPr>
            <w:r>
              <w:rPr>
                <w:rFonts w:ascii="宋体" w:cs="宋体" w:eastAsia="宋体" w:hAnsi="宋体" w:hint="eastAsia"/>
                <w:b w:val="false"/>
                <w:bCs w:val="false"/>
                <w:iCs/>
                <w:szCs w:val="21"/>
              </w:rPr>
              <w:t>（1）向</w:t>
            </w:r>
            <w:r>
              <w:rPr>
                <w:rFonts w:ascii="宋体" w:cs="宋体" w:eastAsia="宋体" w:hAnsi="宋体" w:hint="eastAsia"/>
                <w:b w:val="false"/>
                <w:bCs w:val="false"/>
                <w:iCs/>
                <w:szCs w:val="21"/>
                <w:u w:val="single"/>
              </w:rPr>
              <w:t xml:space="preserve">                    </w:t>
            </w:r>
            <w:r>
              <w:rPr>
                <w:rFonts w:ascii="宋体" w:cs="宋体" w:eastAsia="宋体" w:hAnsi="宋体" w:hint="eastAsia"/>
                <w:b w:val="false"/>
                <w:bCs w:val="false"/>
                <w:iCs/>
                <w:szCs w:val="21"/>
              </w:rPr>
              <w:t>仲裁委员会申请仲裁，仲裁地点为</w:t>
            </w:r>
            <w:r>
              <w:rPr>
                <w:rFonts w:ascii="宋体" w:cs="宋体" w:eastAsia="宋体" w:hAnsi="宋体" w:hint="eastAsia"/>
                <w:b w:val="false"/>
                <w:bCs w:val="false"/>
                <w:iCs/>
                <w:szCs w:val="21"/>
                <w:u w:val="single"/>
              </w:rPr>
              <w:t xml:space="preserve">           </w:t>
            </w:r>
            <w:r>
              <w:rPr>
                <w:rFonts w:ascii="宋体" w:cs="宋体" w:eastAsia="宋体" w:hAnsi="宋体" w:hint="eastAsia"/>
                <w:b w:val="false"/>
                <w:bCs w:val="false"/>
                <w:iCs/>
                <w:szCs w:val="21"/>
              </w:rPr>
              <w:t>；</w:t>
            </w:r>
          </w:p>
          <w:p>
            <w:pPr>
              <w:pStyle w:val="style0"/>
              <w:adjustRightInd w:val="false"/>
              <w:snapToGrid w:val="false"/>
              <w:ind w:firstLine="0" w:firstLineChars="0"/>
              <w:jc w:val="left"/>
              <w:rPr>
                <w:rFonts w:ascii="宋体" w:hAnsi="宋体"/>
                <w:szCs w:val="21"/>
                <w:u w:val="single"/>
              </w:rPr>
            </w:pPr>
            <w:r>
              <w:rPr>
                <w:rFonts w:ascii="宋体" w:cs="宋体" w:eastAsia="宋体" w:hAnsi="宋体" w:hint="eastAsia"/>
                <w:b w:val="false"/>
                <w:bCs w:val="false"/>
                <w:iCs/>
                <w:szCs w:val="21"/>
              </w:rPr>
              <w:t>（2）向</w:t>
            </w:r>
            <w:r>
              <w:rPr>
                <w:rFonts w:ascii="宋体" w:cs="宋体" w:eastAsia="宋体" w:hAnsi="宋体" w:hint="eastAsia"/>
                <w:b w:val="false"/>
                <w:bCs w:val="false"/>
                <w:iCs/>
                <w:szCs w:val="21"/>
                <w:u w:val="single"/>
              </w:rPr>
              <w:t xml:space="preserve">                    </w:t>
            </w:r>
            <w:r>
              <w:rPr>
                <w:rFonts w:ascii="宋体" w:cs="宋体" w:eastAsia="宋体" w:hAnsi="宋体" w:hint="eastAsia"/>
                <w:b w:val="false"/>
                <w:bCs w:val="false"/>
                <w:iCs/>
                <w:szCs w:val="21"/>
              </w:rPr>
              <w:t>人民法院起诉。</w:t>
            </w:r>
          </w:p>
        </w:tc>
      </w:tr>
      <w:tr>
        <w:tblPrEx/>
        <w:trPr>
          <w:trHeight w:val="770" w:hRule="atLeast"/>
        </w:trPr>
        <w:tc>
          <w:tcPr>
            <w:tcW w:w="1607" w:type="dxa"/>
            <w:tcBorders/>
            <w:vAlign w:val="center"/>
          </w:tcPr>
          <w:p>
            <w:pPr>
              <w:pStyle w:val="style0"/>
              <w:adjustRightInd w:val="false"/>
              <w:snapToGrid w:val="false"/>
              <w:jc w:val="center"/>
              <w:rPr>
                <w:rFonts w:ascii="宋体" w:hAnsi="宋体"/>
                <w:szCs w:val="21"/>
              </w:rPr>
            </w:pPr>
            <w:r>
              <w:rPr>
                <w:rFonts w:ascii="宋体" w:hAnsi="宋体" w:hint="eastAsia"/>
                <w:szCs w:val="21"/>
              </w:rPr>
              <w:t>第二节</w:t>
            </w:r>
          </w:p>
          <w:p>
            <w:pPr>
              <w:pStyle w:val="style0"/>
              <w:adjustRightInd w:val="false"/>
              <w:snapToGrid w:val="false"/>
              <w:jc w:val="center"/>
              <w:rPr>
                <w:rFonts w:ascii="宋体" w:hAnsi="宋体"/>
                <w:szCs w:val="21"/>
              </w:rPr>
            </w:pPr>
            <w:r>
              <w:rPr>
                <w:rFonts w:ascii="宋体" w:hAnsi="宋体" w:hint="eastAsia"/>
                <w:szCs w:val="21"/>
              </w:rPr>
              <w:t>第2</w:t>
            </w:r>
            <w:r>
              <w:rPr>
                <w:rFonts w:ascii="宋体" w:hAnsi="宋体" w:hint="eastAsia"/>
                <w:szCs w:val="21"/>
                <w:lang w:val="en-US" w:eastAsia="zh-CN"/>
              </w:rPr>
              <w:t>3.1</w:t>
            </w:r>
            <w:r>
              <w:rPr>
                <w:rFonts w:ascii="宋体" w:hAnsi="宋体" w:hint="eastAsia"/>
                <w:szCs w:val="21"/>
                <w:lang w:eastAsia="zh-CN"/>
              </w:rPr>
              <w:t>款</w:t>
            </w:r>
          </w:p>
        </w:tc>
        <w:tc>
          <w:tcPr>
            <w:tcW w:w="1742" w:type="dxa"/>
            <w:tcBorders/>
            <w:vAlign w:val="center"/>
          </w:tcPr>
          <w:p>
            <w:pPr>
              <w:pStyle w:val="style0"/>
              <w:adjustRightInd w:val="false"/>
              <w:snapToGrid w:val="false"/>
              <w:jc w:val="left"/>
              <w:rPr>
                <w:rFonts w:ascii="宋体" w:hAnsi="宋体"/>
                <w:szCs w:val="21"/>
              </w:rPr>
            </w:pPr>
            <w:r>
              <w:rPr>
                <w:rFonts w:ascii="宋体" w:hAnsi="宋体" w:hint="eastAsia"/>
                <w:bCs/>
                <w:color w:val="auto"/>
                <w:szCs w:val="21"/>
                <w:highlight w:val="none"/>
                <w:lang w:eastAsia="zh-CN"/>
              </w:rPr>
              <w:t>其他专用条款</w:t>
            </w:r>
          </w:p>
        </w:tc>
        <w:tc>
          <w:tcPr>
            <w:tcW w:w="5170" w:type="dxa"/>
            <w:tcBorders/>
            <w:vAlign w:val="center"/>
          </w:tcPr>
          <w:p>
            <w:pPr>
              <w:pStyle w:val="style0"/>
              <w:adjustRightInd w:val="false"/>
              <w:snapToGrid w:val="false"/>
              <w:jc w:val="left"/>
              <w:rPr>
                <w:rFonts w:ascii="宋体" w:eastAsia="宋体" w:hAnsi="宋体" w:hint="default"/>
                <w:szCs w:val="21"/>
                <w:lang w:val="en-US" w:eastAsia="zh-CN"/>
              </w:rPr>
            </w:pPr>
          </w:p>
        </w:tc>
      </w:tr>
    </w:tbl>
    <w:p>
      <w:pPr>
        <w:pStyle w:val="style0"/>
        <w:rPr/>
      </w:pPr>
    </w:p>
    <w:p>
      <w:pPr>
        <w:pStyle w:val="style0"/>
        <w:rPr/>
      </w:pPr>
    </w:p>
    <w:p>
      <w:pPr>
        <w:pStyle w:val="style0"/>
        <w:ind w:firstLine="425"/>
        <w:jc w:val="center"/>
        <w:outlineLvl w:val="0"/>
        <w:rPr>
          <w:rFonts w:eastAsia="黑体"/>
          <w:sz w:val="32"/>
        </w:rPr>
      </w:pPr>
      <w:r>
        <w:rPr>
          <w:rFonts w:eastAsia="黑体"/>
          <w:sz w:val="32"/>
        </w:rPr>
        <w:br w:type="page"/>
      </w:r>
      <w:r>
        <w:rPr>
          <w:rFonts w:eastAsia="黑体" w:hint="eastAsia"/>
          <w:sz w:val="32"/>
        </w:rPr>
        <w:t>第六部分  投标文件格式</w:t>
      </w:r>
    </w:p>
    <w:p>
      <w:pPr>
        <w:pStyle w:val="style0"/>
        <w:jc w:val="left"/>
        <w:rPr>
          <w:rFonts w:eastAsia="黑体"/>
          <w:sz w:val="32"/>
        </w:rPr>
      </w:pPr>
      <w:r>
        <w:rPr>
          <w:rFonts w:eastAsia="黑体" w:hint="eastAsia"/>
          <w:sz w:val="32"/>
        </w:rPr>
        <w:t xml:space="preserve">封面 </w:t>
      </w:r>
    </w:p>
    <w:p>
      <w:pPr>
        <w:pStyle w:val="style0"/>
        <w:jc w:val="left"/>
        <w:rPr>
          <w:rFonts w:eastAsia="黑体"/>
          <w:sz w:val="32"/>
        </w:rPr>
      </w:pPr>
    </w:p>
    <w:p>
      <w:pPr>
        <w:pStyle w:val="style0"/>
        <w:jc w:val="left"/>
        <w:rPr>
          <w:rFonts w:eastAsia="黑体"/>
          <w:sz w:val="32"/>
        </w:rPr>
      </w:pPr>
    </w:p>
    <w:p>
      <w:pPr>
        <w:pStyle w:val="style0"/>
        <w:rPr/>
      </w:pPr>
    </w:p>
    <w:p>
      <w:pPr>
        <w:pStyle w:val="style0"/>
        <w:spacing w:lineRule="auto" w:line="360"/>
        <w:jc w:val="center"/>
        <w:rPr>
          <w:rFonts w:ascii="宋体" w:hAnsi="宋体"/>
          <w:b/>
          <w:sz w:val="72"/>
          <w:szCs w:val="72"/>
        </w:rPr>
      </w:pPr>
      <w:r>
        <w:rPr>
          <w:rFonts w:ascii="宋体" w:hAnsi="宋体" w:hint="eastAsia"/>
          <w:b/>
          <w:sz w:val="72"/>
          <w:szCs w:val="72"/>
        </w:rPr>
        <w:t>投</w:t>
      </w:r>
    </w:p>
    <w:p>
      <w:pPr>
        <w:pStyle w:val="style0"/>
        <w:spacing w:lineRule="auto" w:line="360"/>
        <w:jc w:val="center"/>
        <w:rPr>
          <w:rFonts w:ascii="宋体" w:hAnsi="宋体"/>
          <w:b/>
          <w:sz w:val="72"/>
          <w:szCs w:val="72"/>
        </w:rPr>
      </w:pPr>
      <w:r>
        <w:rPr>
          <w:rFonts w:ascii="宋体" w:hAnsi="宋体" w:hint="eastAsia"/>
          <w:b/>
          <w:sz w:val="72"/>
          <w:szCs w:val="72"/>
        </w:rPr>
        <w:t>标</w:t>
      </w:r>
    </w:p>
    <w:p>
      <w:pPr>
        <w:pStyle w:val="style0"/>
        <w:spacing w:lineRule="auto" w:line="360"/>
        <w:jc w:val="center"/>
        <w:rPr>
          <w:rFonts w:ascii="宋体" w:hAnsi="宋体"/>
          <w:b/>
          <w:sz w:val="72"/>
          <w:szCs w:val="72"/>
        </w:rPr>
      </w:pPr>
      <w:r>
        <w:rPr>
          <w:rFonts w:ascii="宋体" w:hAnsi="宋体" w:hint="eastAsia"/>
          <w:b/>
          <w:sz w:val="72"/>
          <w:szCs w:val="72"/>
        </w:rPr>
        <w:t>文</w:t>
      </w:r>
    </w:p>
    <w:p>
      <w:pPr>
        <w:pStyle w:val="style0"/>
        <w:spacing w:lineRule="auto" w:line="360"/>
        <w:jc w:val="center"/>
        <w:rPr>
          <w:rFonts w:ascii="宋体" w:hAnsi="宋体"/>
          <w:b/>
          <w:sz w:val="72"/>
          <w:szCs w:val="72"/>
        </w:rPr>
      </w:pPr>
      <w:r>
        <w:rPr>
          <w:rFonts w:ascii="宋体" w:hAnsi="宋体" w:hint="eastAsia"/>
          <w:b/>
          <w:sz w:val="72"/>
          <w:szCs w:val="72"/>
        </w:rPr>
        <w:t>件</w:t>
      </w:r>
    </w:p>
    <w:p>
      <w:pPr>
        <w:pStyle w:val="style0"/>
        <w:rPr/>
      </w:pPr>
    </w:p>
    <w:p>
      <w:pPr>
        <w:pStyle w:val="style0"/>
        <w:rPr/>
      </w:pPr>
    </w:p>
    <w:p>
      <w:pPr>
        <w:pStyle w:val="style0"/>
        <w:rPr/>
      </w:pPr>
    </w:p>
    <w:p>
      <w:pPr>
        <w:pStyle w:val="style0"/>
        <w:rPr/>
      </w:pPr>
    </w:p>
    <w:p>
      <w:pPr>
        <w:pStyle w:val="style0"/>
        <w:jc w:val="center"/>
        <w:rPr>
          <w:rFonts w:ascii="黑体" w:eastAsia="黑体"/>
          <w:sz w:val="36"/>
        </w:rPr>
      </w:pPr>
      <w:r>
        <w:rPr>
          <w:rFonts w:ascii="黑体" w:eastAsia="黑体" w:hint="eastAsia"/>
          <w:sz w:val="36"/>
        </w:rPr>
        <w:t>采购编号:________________________</w:t>
      </w:r>
    </w:p>
    <w:p>
      <w:pPr>
        <w:pStyle w:val="style0"/>
        <w:jc w:val="center"/>
        <w:rPr>
          <w:rFonts w:ascii="黑体" w:eastAsia="黑体"/>
          <w:sz w:val="36"/>
        </w:rPr>
      </w:pPr>
      <w:r>
        <w:rPr>
          <w:rFonts w:ascii="黑体" w:eastAsia="黑体" w:hint="eastAsia"/>
          <w:sz w:val="36"/>
        </w:rPr>
        <w:t>项目名称:________________________</w:t>
      </w:r>
    </w:p>
    <w:p>
      <w:pPr>
        <w:pStyle w:val="style0"/>
        <w:jc w:val="center"/>
        <w:rPr>
          <w:rFonts w:ascii="黑体" w:eastAsia="黑体"/>
          <w:sz w:val="36"/>
        </w:rPr>
      </w:pPr>
    </w:p>
    <w:p>
      <w:pPr>
        <w:pStyle w:val="style0"/>
        <w:jc w:val="center"/>
        <w:rPr>
          <w:rFonts w:ascii="黑体" w:eastAsia="黑体"/>
          <w:sz w:val="36"/>
        </w:rPr>
      </w:pPr>
      <w:r>
        <w:rPr>
          <w:rFonts w:ascii="黑体" w:eastAsia="黑体" w:hint="eastAsia"/>
          <w:sz w:val="36"/>
        </w:rPr>
        <w:t>投 标 人:________________________</w:t>
      </w:r>
    </w:p>
    <w:p>
      <w:pPr>
        <w:pStyle w:val="style0"/>
        <w:jc w:val="center"/>
        <w:rPr>
          <w:rFonts w:ascii="黑体" w:eastAsia="黑体"/>
          <w:sz w:val="36"/>
        </w:rPr>
      </w:pPr>
    </w:p>
    <w:p>
      <w:pPr>
        <w:pStyle w:val="style0"/>
        <w:jc w:val="center"/>
        <w:rPr>
          <w:rFonts w:ascii="黑体" w:eastAsia="黑体"/>
          <w:sz w:val="32"/>
        </w:rPr>
      </w:pPr>
      <w:r>
        <w:rPr>
          <w:rFonts w:ascii="黑体" w:eastAsia="黑体" w:hint="eastAsia"/>
          <w:sz w:val="32"/>
        </w:rPr>
        <w:t>年</w:t>
      </w:r>
      <w:r>
        <w:rPr>
          <w:rFonts w:ascii="黑体" w:eastAsia="黑体" w:hint="eastAsia"/>
          <w:sz w:val="32"/>
          <w:u w:val="single"/>
        </w:rPr>
        <w:t xml:space="preserve">    </w:t>
      </w:r>
      <w:r>
        <w:rPr>
          <w:rFonts w:ascii="黑体" w:eastAsia="黑体" w:hint="eastAsia"/>
          <w:sz w:val="32"/>
        </w:rPr>
        <w:t>月</w:t>
      </w:r>
      <w:r>
        <w:rPr>
          <w:rFonts w:ascii="黑体" w:eastAsia="黑体" w:hint="eastAsia"/>
          <w:sz w:val="32"/>
          <w:u w:val="single"/>
        </w:rPr>
        <w:t xml:space="preserve">   </w:t>
      </w:r>
      <w:r>
        <w:rPr>
          <w:rFonts w:ascii="黑体" w:eastAsia="黑体" w:hint="eastAsia"/>
          <w:sz w:val="32"/>
        </w:rPr>
        <w:t>日</w:t>
      </w:r>
    </w:p>
    <w:p>
      <w:pPr>
        <w:pStyle w:val="style0"/>
        <w:rPr/>
      </w:pPr>
    </w:p>
    <w:p>
      <w:pPr>
        <w:pStyle w:val="style0"/>
        <w:rPr/>
      </w:pPr>
    </w:p>
    <w:p>
      <w:pPr>
        <w:pStyle w:val="style0"/>
        <w:jc w:val="center"/>
        <w:rPr>
          <w:rFonts w:ascii="宋体" w:cs="宋体" w:hAnsi="宋体"/>
          <w:b/>
          <w:bCs/>
          <w:sz w:val="44"/>
          <w:szCs w:val="44"/>
        </w:rPr>
      </w:pPr>
      <w:r>
        <w:br w:type="page"/>
      </w:r>
      <w:r>
        <w:rPr>
          <w:rFonts w:hint="eastAsia"/>
          <w:b/>
          <w:bCs/>
          <w:sz w:val="24"/>
          <w:szCs w:val="24"/>
        </w:rPr>
        <w:t>投标应答索引表</w:t>
      </w:r>
    </w:p>
    <w:tbl>
      <w:tblPr>
        <w:tblStyle w:val="style105"/>
        <w:tblW w:w="924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56"/>
        <w:gridCol w:w="3090"/>
        <w:gridCol w:w="1980"/>
        <w:gridCol w:w="1395"/>
        <w:gridCol w:w="2220"/>
      </w:tblGrid>
      <w:tr>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序号</w:t>
            </w:r>
          </w:p>
        </w:tc>
        <w:tc>
          <w:tcPr>
            <w:tcW w:w="309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项目</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投标人应答内容</w:t>
            </w:r>
          </w:p>
        </w:tc>
        <w:tc>
          <w:tcPr>
            <w:tcW w:w="1395"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在投标文件中页码</w:t>
            </w:r>
          </w:p>
        </w:tc>
        <w:tc>
          <w:tcPr>
            <w:tcW w:w="222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备注</w:t>
            </w: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一</w:t>
            </w:r>
          </w:p>
        </w:tc>
        <w:tc>
          <w:tcPr>
            <w:tcW w:w="3090" w:type="dxa"/>
            <w:tcBorders/>
            <w:vAlign w:val="center"/>
          </w:tcPr>
          <w:p>
            <w:pPr>
              <w:pStyle w:val="style0"/>
              <w:snapToGrid w:val="false"/>
              <w:spacing w:lineRule="exact" w:line="400"/>
              <w:rPr>
                <w:rFonts w:ascii="微软雅黑" w:cs="微软雅黑" w:eastAsia="微软雅黑" w:hAnsi="微软雅黑"/>
                <w:szCs w:val="21"/>
              </w:rPr>
            </w:pPr>
            <w:r>
              <w:rPr>
                <w:rFonts w:ascii="微软雅黑" w:cs="微软雅黑" w:eastAsia="微软雅黑" w:hAnsi="微软雅黑" w:hint="eastAsia"/>
                <w:b/>
                <w:bCs/>
                <w:szCs w:val="21"/>
              </w:rPr>
              <w:t>报价部分</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w:t>
            </w:r>
          </w:p>
        </w:tc>
        <w:tc>
          <w:tcPr>
            <w:tcW w:w="1395"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w:t>
            </w:r>
          </w:p>
        </w:tc>
        <w:tc>
          <w:tcPr>
            <w:tcW w:w="222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w:t>
            </w: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1</w:t>
            </w:r>
          </w:p>
        </w:tc>
        <w:tc>
          <w:tcPr>
            <w:tcW w:w="3090" w:type="dxa"/>
            <w:tcBorders/>
            <w:vAlign w:val="center"/>
          </w:tcPr>
          <w:p>
            <w:pPr>
              <w:pStyle w:val="style0"/>
              <w:snapToGrid w:val="false"/>
              <w:spacing w:lineRule="exact" w:line="400"/>
              <w:rPr>
                <w:rFonts w:ascii="微软雅黑" w:cs="微软雅黑" w:eastAsia="微软雅黑" w:hAnsi="微软雅黑"/>
                <w:szCs w:val="21"/>
              </w:rPr>
            </w:pPr>
            <w:r>
              <w:rPr>
                <w:rFonts w:ascii="微软雅黑" w:cs="微软雅黑" w:eastAsia="微软雅黑" w:hAnsi="微软雅黑" w:hint="eastAsia"/>
                <w:szCs w:val="21"/>
              </w:rPr>
              <w:t>投标函</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有</w:t>
            </w:r>
          </w:p>
        </w:tc>
        <w:tc>
          <w:tcPr>
            <w:tcW w:w="1395" w:type="dxa"/>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2</w:t>
            </w:r>
          </w:p>
        </w:tc>
        <w:tc>
          <w:tcPr>
            <w:tcW w:w="3090" w:type="dxa"/>
            <w:tcBorders/>
            <w:vAlign w:val="center"/>
          </w:tcPr>
          <w:p>
            <w:pPr>
              <w:pStyle w:val="style0"/>
              <w:snapToGrid w:val="false"/>
              <w:spacing w:lineRule="exact" w:line="400"/>
              <w:rPr>
                <w:rFonts w:ascii="微软雅黑" w:cs="微软雅黑" w:eastAsia="微软雅黑" w:hAnsi="微软雅黑"/>
                <w:szCs w:val="21"/>
              </w:rPr>
            </w:pPr>
            <w:r>
              <w:rPr>
                <w:rFonts w:ascii="微软雅黑" w:cs="微软雅黑" w:eastAsia="微软雅黑" w:hAnsi="微软雅黑" w:hint="eastAsia"/>
                <w:szCs w:val="24"/>
              </w:rPr>
              <w:t>开标一览表</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有</w:t>
            </w:r>
          </w:p>
        </w:tc>
        <w:tc>
          <w:tcPr>
            <w:tcW w:w="1395" w:type="dxa"/>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3</w:t>
            </w:r>
          </w:p>
        </w:tc>
        <w:tc>
          <w:tcPr>
            <w:tcW w:w="3090" w:type="dxa"/>
            <w:tcBorders/>
            <w:vAlign w:val="center"/>
          </w:tcPr>
          <w:p>
            <w:pPr>
              <w:pStyle w:val="style0"/>
              <w:snapToGrid w:val="false"/>
              <w:spacing w:lineRule="exact" w:line="400"/>
              <w:rPr>
                <w:rFonts w:ascii="微软雅黑" w:cs="微软雅黑" w:eastAsia="微软雅黑" w:hAnsi="微软雅黑"/>
                <w:szCs w:val="21"/>
              </w:rPr>
            </w:pPr>
            <w:r>
              <w:rPr>
                <w:rFonts w:ascii="微软雅黑" w:cs="微软雅黑" w:eastAsia="微软雅黑" w:hAnsi="微软雅黑" w:hint="eastAsia"/>
                <w:szCs w:val="21"/>
              </w:rPr>
              <w:t>投标分项报价表</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有</w:t>
            </w:r>
          </w:p>
        </w:tc>
        <w:tc>
          <w:tcPr>
            <w:tcW w:w="1395" w:type="dxa"/>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4</w:t>
            </w:r>
          </w:p>
        </w:tc>
        <w:tc>
          <w:tcPr>
            <w:tcW w:w="3090" w:type="dxa"/>
            <w:tcBorders/>
            <w:vAlign w:val="center"/>
          </w:tcPr>
          <w:p>
            <w:pPr>
              <w:pStyle w:val="style0"/>
              <w:snapToGrid w:val="false"/>
              <w:spacing w:lineRule="exact" w:line="400"/>
              <w:rPr>
                <w:rFonts w:ascii="微软雅黑" w:cs="微软雅黑" w:eastAsia="微软雅黑" w:hAnsi="微软雅黑"/>
                <w:szCs w:val="21"/>
              </w:rPr>
            </w:pPr>
            <w:r>
              <w:rPr>
                <w:rFonts w:ascii="微软雅黑" w:cs="微软雅黑" w:eastAsia="微软雅黑" w:hAnsi="微软雅黑" w:hint="eastAsia"/>
                <w:szCs w:val="21"/>
              </w:rPr>
              <w:t>节能产品分项报价表</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有或没有</w:t>
            </w:r>
          </w:p>
        </w:tc>
        <w:tc>
          <w:tcPr>
            <w:tcW w:w="1395" w:type="dxa"/>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5</w:t>
            </w:r>
          </w:p>
        </w:tc>
        <w:tc>
          <w:tcPr>
            <w:tcW w:w="3090" w:type="dxa"/>
            <w:tcBorders/>
            <w:vAlign w:val="center"/>
          </w:tcPr>
          <w:p>
            <w:pPr>
              <w:pStyle w:val="style0"/>
              <w:snapToGrid w:val="false"/>
              <w:spacing w:lineRule="exact" w:line="400"/>
              <w:rPr>
                <w:rFonts w:ascii="微软雅黑" w:cs="微软雅黑" w:eastAsia="微软雅黑" w:hAnsi="微软雅黑"/>
                <w:szCs w:val="21"/>
              </w:rPr>
            </w:pPr>
            <w:r>
              <w:rPr>
                <w:rFonts w:ascii="微软雅黑" w:cs="微软雅黑" w:eastAsia="微软雅黑" w:hAnsi="微软雅黑" w:hint="eastAsia"/>
                <w:szCs w:val="21"/>
              </w:rPr>
              <w:t>环境标志产品分项报价表</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有或没有</w:t>
            </w:r>
          </w:p>
        </w:tc>
        <w:tc>
          <w:tcPr>
            <w:tcW w:w="1395" w:type="dxa"/>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hint="eastAsia"/>
                <w:szCs w:val="21"/>
                <w:lang w:eastAsia="zh-CN"/>
              </w:rPr>
            </w:pPr>
            <w:r>
              <w:rPr>
                <w:rFonts w:ascii="微软雅黑" w:cs="微软雅黑" w:eastAsia="微软雅黑" w:hAnsi="微软雅黑" w:hint="eastAsia"/>
                <w:szCs w:val="21"/>
                <w:lang w:val="en-US" w:eastAsia="zh-CN"/>
              </w:rPr>
              <w:t>6</w:t>
            </w:r>
          </w:p>
        </w:tc>
        <w:tc>
          <w:tcPr>
            <w:tcW w:w="3090" w:type="dxa"/>
            <w:tcBorders/>
            <w:vAlign w:val="center"/>
          </w:tcPr>
          <w:p>
            <w:pPr>
              <w:pStyle w:val="style0"/>
              <w:snapToGrid w:val="false"/>
              <w:spacing w:lineRule="exact" w:line="400"/>
              <w:rPr>
                <w:rFonts w:ascii="微软雅黑" w:cs="微软雅黑" w:eastAsia="微软雅黑" w:hAnsi="微软雅黑"/>
                <w:szCs w:val="21"/>
              </w:rPr>
            </w:pPr>
            <w:r>
              <w:rPr>
                <w:rFonts w:ascii="微软雅黑" w:cs="微软雅黑" w:eastAsia="微软雅黑" w:hAnsi="微软雅黑" w:hint="eastAsia"/>
                <w:szCs w:val="21"/>
              </w:rPr>
              <w:t>其他报价资料</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p>
        </w:tc>
        <w:tc>
          <w:tcPr>
            <w:tcW w:w="1395" w:type="dxa"/>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二</w:t>
            </w:r>
          </w:p>
        </w:tc>
        <w:tc>
          <w:tcPr>
            <w:tcW w:w="3090" w:type="dxa"/>
            <w:tcBorders/>
            <w:vAlign w:val="center"/>
          </w:tcPr>
          <w:p>
            <w:pPr>
              <w:pStyle w:val="style0"/>
              <w:snapToGrid w:val="false"/>
              <w:spacing w:lineRule="exact" w:line="400"/>
              <w:rPr>
                <w:rFonts w:ascii="微软雅黑" w:cs="微软雅黑" w:eastAsia="微软雅黑" w:hAnsi="微软雅黑"/>
                <w:szCs w:val="21"/>
              </w:rPr>
            </w:pPr>
            <w:r>
              <w:rPr>
                <w:rFonts w:ascii="微软雅黑" w:cs="微软雅黑" w:eastAsia="微软雅黑" w:hAnsi="微软雅黑" w:hint="eastAsia"/>
                <w:b/>
                <w:bCs/>
                <w:szCs w:val="21"/>
              </w:rPr>
              <w:t>商务技术部分</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w:t>
            </w:r>
          </w:p>
        </w:tc>
        <w:tc>
          <w:tcPr>
            <w:tcW w:w="1395"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w:t>
            </w:r>
          </w:p>
        </w:tc>
        <w:tc>
          <w:tcPr>
            <w:tcW w:w="222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w:t>
            </w: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1</w:t>
            </w:r>
          </w:p>
        </w:tc>
        <w:tc>
          <w:tcPr>
            <w:tcW w:w="3090" w:type="dxa"/>
            <w:tcBorders/>
            <w:vAlign w:val="center"/>
          </w:tcPr>
          <w:p>
            <w:pPr>
              <w:pStyle w:val="style0"/>
              <w:snapToGrid w:val="false"/>
              <w:spacing w:lineRule="exact" w:line="400"/>
              <w:rPr>
                <w:rFonts w:ascii="微软雅黑" w:cs="微软雅黑" w:eastAsia="微软雅黑" w:hAnsi="微软雅黑"/>
                <w:szCs w:val="21"/>
              </w:rPr>
            </w:pPr>
            <w:r>
              <w:rPr>
                <w:rFonts w:ascii="微软雅黑" w:cs="微软雅黑" w:eastAsia="微软雅黑" w:hAnsi="微软雅黑" w:hint="eastAsia"/>
                <w:szCs w:val="21"/>
              </w:rPr>
              <w:t>技术（商务/服务）规范偏离表</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有</w:t>
            </w:r>
          </w:p>
        </w:tc>
        <w:tc>
          <w:tcPr>
            <w:tcW w:w="1395" w:type="dxa"/>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2</w:t>
            </w:r>
          </w:p>
        </w:tc>
        <w:tc>
          <w:tcPr>
            <w:tcW w:w="3090" w:type="dxa"/>
            <w:tcBorders/>
            <w:vAlign w:val="center"/>
          </w:tcPr>
          <w:p>
            <w:pPr>
              <w:pStyle w:val="style0"/>
              <w:snapToGrid w:val="false"/>
              <w:spacing w:lineRule="exact" w:line="400"/>
              <w:rPr>
                <w:rFonts w:ascii="微软雅黑" w:cs="微软雅黑" w:eastAsia="微软雅黑" w:hAnsi="微软雅黑"/>
                <w:szCs w:val="21"/>
              </w:rPr>
            </w:pPr>
            <w:r>
              <w:rPr>
                <w:rFonts w:ascii="微软雅黑" w:cs="微软雅黑" w:eastAsia="微软雅黑" w:hAnsi="微软雅黑" w:hint="eastAsia"/>
                <w:szCs w:val="21"/>
              </w:rPr>
              <w:t>售后服务表</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有</w:t>
            </w:r>
          </w:p>
        </w:tc>
        <w:tc>
          <w:tcPr>
            <w:tcW w:w="1395" w:type="dxa"/>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3</w:t>
            </w:r>
          </w:p>
        </w:tc>
        <w:tc>
          <w:tcPr>
            <w:tcW w:w="3090" w:type="dxa"/>
            <w:tcBorders/>
            <w:vAlign w:val="center"/>
          </w:tcPr>
          <w:p>
            <w:pPr>
              <w:pStyle w:val="style0"/>
              <w:snapToGrid w:val="false"/>
              <w:spacing w:lineRule="exact" w:line="400"/>
              <w:rPr>
                <w:rFonts w:ascii="微软雅黑" w:cs="微软雅黑" w:eastAsia="微软雅黑" w:hAnsi="微软雅黑"/>
                <w:szCs w:val="21"/>
              </w:rPr>
            </w:pPr>
            <w:r>
              <w:rPr>
                <w:rFonts w:ascii="微软雅黑" w:cs="微软雅黑" w:eastAsia="微软雅黑" w:hAnsi="微软雅黑" w:hint="eastAsia"/>
                <w:szCs w:val="21"/>
                <w:lang w:val="zh-CN"/>
              </w:rPr>
              <w:t>完成的类似项目一览表</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有或没有</w:t>
            </w:r>
          </w:p>
        </w:tc>
        <w:tc>
          <w:tcPr>
            <w:tcW w:w="1395" w:type="dxa"/>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4</w:t>
            </w:r>
          </w:p>
        </w:tc>
        <w:tc>
          <w:tcPr>
            <w:tcW w:w="3090" w:type="dxa"/>
            <w:tcBorders/>
            <w:vAlign w:val="center"/>
          </w:tcPr>
          <w:p>
            <w:pPr>
              <w:pStyle w:val="style0"/>
              <w:snapToGrid w:val="false"/>
              <w:spacing w:lineRule="exact" w:line="400"/>
              <w:rPr>
                <w:rFonts w:ascii="微软雅黑" w:cs="微软雅黑" w:eastAsia="微软雅黑" w:hAnsi="微软雅黑"/>
                <w:szCs w:val="21"/>
              </w:rPr>
            </w:pPr>
            <w:r>
              <w:rPr>
                <w:rFonts w:ascii="微软雅黑" w:cs="微软雅黑" w:eastAsia="微软雅黑" w:hAnsi="微软雅黑" w:hint="eastAsia"/>
                <w:szCs w:val="21"/>
                <w:lang w:val="zh-CN"/>
              </w:rPr>
              <w:t>实施/技术人员一览表</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有</w:t>
            </w:r>
          </w:p>
        </w:tc>
        <w:tc>
          <w:tcPr>
            <w:tcW w:w="1395" w:type="dxa"/>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5</w:t>
            </w:r>
          </w:p>
        </w:tc>
        <w:tc>
          <w:tcPr>
            <w:tcW w:w="3090" w:type="dxa"/>
            <w:tcBorders/>
            <w:vAlign w:val="center"/>
          </w:tcPr>
          <w:p>
            <w:pPr>
              <w:pStyle w:val="style0"/>
              <w:snapToGrid w:val="false"/>
              <w:spacing w:lineRule="exact" w:line="400"/>
              <w:rPr>
                <w:rFonts w:ascii="微软雅黑" w:cs="微软雅黑" w:eastAsia="微软雅黑" w:hAnsi="微软雅黑"/>
                <w:szCs w:val="21"/>
              </w:rPr>
            </w:pPr>
            <w:r>
              <w:rPr>
                <w:rFonts w:ascii="微软雅黑" w:cs="微软雅黑" w:eastAsia="微软雅黑" w:hAnsi="微软雅黑" w:hint="eastAsia"/>
                <w:szCs w:val="24"/>
              </w:rPr>
              <w:t>其他商务技术资料</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p>
        </w:tc>
        <w:tc>
          <w:tcPr>
            <w:tcW w:w="1395" w:type="dxa"/>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三</w:t>
            </w:r>
          </w:p>
        </w:tc>
        <w:tc>
          <w:tcPr>
            <w:tcW w:w="3090" w:type="dxa"/>
            <w:tcBorders/>
            <w:vAlign w:val="center"/>
          </w:tcPr>
          <w:p>
            <w:pPr>
              <w:pStyle w:val="style0"/>
              <w:snapToGrid w:val="false"/>
              <w:spacing w:lineRule="exact" w:line="400"/>
              <w:rPr>
                <w:rFonts w:ascii="微软雅黑" w:cs="微软雅黑" w:eastAsia="微软雅黑" w:hAnsi="微软雅黑"/>
                <w:szCs w:val="21"/>
              </w:rPr>
            </w:pPr>
            <w:r>
              <w:rPr>
                <w:rFonts w:ascii="微软雅黑" w:cs="微软雅黑" w:eastAsia="微软雅黑" w:hAnsi="微软雅黑" w:hint="eastAsia"/>
                <w:b/>
                <w:bCs/>
                <w:szCs w:val="21"/>
              </w:rPr>
              <w:t>资格响应部分</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w:t>
            </w:r>
          </w:p>
        </w:tc>
        <w:tc>
          <w:tcPr>
            <w:tcW w:w="1395"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w:t>
            </w:r>
          </w:p>
        </w:tc>
        <w:tc>
          <w:tcPr>
            <w:tcW w:w="222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w:t>
            </w: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1</w:t>
            </w:r>
          </w:p>
        </w:tc>
        <w:tc>
          <w:tcPr>
            <w:tcW w:w="3090" w:type="dxa"/>
            <w:tcBorders/>
          </w:tcPr>
          <w:p>
            <w:pPr>
              <w:pStyle w:val="style0"/>
              <w:snapToGrid w:val="false"/>
              <w:spacing w:lineRule="exact" w:line="400"/>
              <w:rPr>
                <w:rFonts w:ascii="微软雅黑" w:cs="微软雅黑" w:eastAsia="微软雅黑" w:hAnsi="微软雅黑"/>
                <w:szCs w:val="24"/>
              </w:rPr>
            </w:pPr>
            <w:r>
              <w:rPr>
                <w:rFonts w:ascii="微软雅黑" w:cs="微软雅黑" w:eastAsia="微软雅黑" w:hAnsi="微软雅黑" w:hint="eastAsia"/>
                <w:szCs w:val="24"/>
              </w:rPr>
              <w:t>特定资格条件证明材料</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有或没有</w:t>
            </w:r>
          </w:p>
        </w:tc>
        <w:tc>
          <w:tcPr>
            <w:tcW w:w="1395" w:type="dxa"/>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2</w:t>
            </w:r>
          </w:p>
        </w:tc>
        <w:tc>
          <w:tcPr>
            <w:tcW w:w="3090" w:type="dxa"/>
            <w:tcBorders/>
          </w:tcPr>
          <w:p>
            <w:pPr>
              <w:pStyle w:val="style0"/>
              <w:snapToGrid w:val="false"/>
              <w:spacing w:lineRule="exact" w:line="400"/>
              <w:rPr>
                <w:rFonts w:ascii="微软雅黑" w:cs="微软雅黑" w:eastAsia="微软雅黑" w:hAnsi="微软雅黑"/>
                <w:szCs w:val="24"/>
              </w:rPr>
            </w:pPr>
            <w:r>
              <w:rPr>
                <w:rFonts w:ascii="微软雅黑" w:cs="微软雅黑" w:eastAsia="微软雅黑" w:hAnsi="微软雅黑" w:hint="eastAsia"/>
                <w:szCs w:val="24"/>
              </w:rPr>
              <w:t>营业执照、事业或社团登记证等副本</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有</w:t>
            </w:r>
          </w:p>
        </w:tc>
        <w:tc>
          <w:tcPr>
            <w:tcW w:w="1395" w:type="dxa"/>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3</w:t>
            </w:r>
          </w:p>
        </w:tc>
        <w:tc>
          <w:tcPr>
            <w:tcW w:w="3090" w:type="dxa"/>
            <w:tcBorders/>
          </w:tcPr>
          <w:p>
            <w:pPr>
              <w:pStyle w:val="style0"/>
              <w:snapToGrid w:val="false"/>
              <w:spacing w:lineRule="exact" w:line="400"/>
              <w:rPr>
                <w:rFonts w:ascii="微软雅黑" w:cs="微软雅黑" w:eastAsia="微软雅黑" w:hAnsi="微软雅黑"/>
                <w:szCs w:val="24"/>
              </w:rPr>
            </w:pPr>
            <w:r>
              <w:rPr>
                <w:rFonts w:ascii="微软雅黑" w:cs="微软雅黑" w:eastAsia="微软雅黑" w:hAnsi="微软雅黑" w:hint="eastAsia"/>
                <w:szCs w:val="24"/>
              </w:rPr>
              <w:t>法定代表人授权书</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有或没有</w:t>
            </w:r>
          </w:p>
        </w:tc>
        <w:tc>
          <w:tcPr>
            <w:tcW w:w="1395" w:type="dxa"/>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vAlign w:val="center"/>
          </w:tcPr>
          <w:p>
            <w:pPr>
              <w:pStyle w:val="style0"/>
              <w:snapToGrid w:val="false"/>
              <w:spacing w:lineRule="exact" w:line="400"/>
              <w:rPr>
                <w:rFonts w:ascii="微软雅黑" w:cs="微软雅黑" w:eastAsia="微软雅黑" w:hAnsi="微软雅黑"/>
                <w:szCs w:val="21"/>
              </w:rPr>
            </w:pPr>
            <w:r>
              <w:rPr>
                <w:rFonts w:ascii="微软雅黑" w:cs="微软雅黑" w:eastAsia="微软雅黑" w:hAnsi="微软雅黑" w:hint="eastAsia"/>
                <w:szCs w:val="21"/>
              </w:rPr>
              <w:t>授权他人的需要提供</w:t>
            </w: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4</w:t>
            </w:r>
          </w:p>
        </w:tc>
        <w:tc>
          <w:tcPr>
            <w:tcW w:w="3090" w:type="dxa"/>
            <w:tcBorders/>
          </w:tcPr>
          <w:p>
            <w:pPr>
              <w:pStyle w:val="style0"/>
              <w:snapToGrid w:val="false"/>
              <w:spacing w:lineRule="exact" w:line="400"/>
              <w:rPr>
                <w:rFonts w:ascii="微软雅黑" w:cs="微软雅黑" w:eastAsia="微软雅黑" w:hAnsi="微软雅黑"/>
                <w:szCs w:val="24"/>
              </w:rPr>
            </w:pPr>
            <w:r>
              <w:rPr>
                <w:rFonts w:ascii="微软雅黑" w:cs="微软雅黑" w:eastAsia="微软雅黑" w:hAnsi="微软雅黑" w:hint="eastAsia"/>
                <w:szCs w:val="24"/>
              </w:rPr>
              <w:t>法定代表人、被授权人身份证明</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有</w:t>
            </w:r>
          </w:p>
        </w:tc>
        <w:tc>
          <w:tcPr>
            <w:tcW w:w="1395" w:type="dxa"/>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5</w:t>
            </w:r>
          </w:p>
        </w:tc>
        <w:tc>
          <w:tcPr>
            <w:tcW w:w="3090" w:type="dxa"/>
            <w:tcBorders/>
          </w:tcPr>
          <w:p>
            <w:pPr>
              <w:pStyle w:val="style0"/>
              <w:snapToGrid w:val="false"/>
              <w:spacing w:lineRule="exact" w:line="400"/>
              <w:rPr>
                <w:rFonts w:ascii="微软雅黑" w:cs="微软雅黑" w:eastAsia="微软雅黑" w:hAnsi="微软雅黑"/>
                <w:szCs w:val="24"/>
              </w:rPr>
            </w:pPr>
            <w:r>
              <w:rPr>
                <w:rFonts w:ascii="微软雅黑" w:cs="微软雅黑" w:eastAsia="微软雅黑" w:hAnsi="微软雅黑" w:hint="eastAsia"/>
                <w:szCs w:val="24"/>
              </w:rPr>
              <w:t>制造厂商授权函</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有或没有</w:t>
            </w:r>
          </w:p>
        </w:tc>
        <w:tc>
          <w:tcPr>
            <w:tcW w:w="1395" w:type="dxa"/>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5</w:t>
            </w:r>
          </w:p>
        </w:tc>
        <w:tc>
          <w:tcPr>
            <w:tcW w:w="3090" w:type="dxa"/>
            <w:tcBorders/>
          </w:tcPr>
          <w:p>
            <w:pPr>
              <w:pStyle w:val="style0"/>
              <w:snapToGrid w:val="false"/>
              <w:spacing w:lineRule="exact" w:line="400"/>
              <w:rPr>
                <w:rFonts w:ascii="微软雅黑" w:cs="微软雅黑" w:eastAsia="微软雅黑" w:hAnsi="微软雅黑"/>
                <w:szCs w:val="24"/>
              </w:rPr>
            </w:pPr>
            <w:r>
              <w:rPr>
                <w:rFonts w:ascii="微软雅黑" w:cs="微软雅黑" w:eastAsia="微软雅黑" w:hAnsi="微软雅黑" w:hint="eastAsia"/>
                <w:szCs w:val="24"/>
              </w:rPr>
              <w:t>诚信投标承诺书</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有</w:t>
            </w:r>
          </w:p>
        </w:tc>
        <w:tc>
          <w:tcPr>
            <w:tcW w:w="1395" w:type="dxa"/>
            <w:tcBorders>
              <w:bottom w:val="single" w:sz="4" w:space="0" w:color="auto"/>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bottom w:val="single" w:sz="4" w:space="0" w:color="auto"/>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6</w:t>
            </w:r>
          </w:p>
        </w:tc>
        <w:tc>
          <w:tcPr>
            <w:tcW w:w="3090" w:type="dxa"/>
            <w:tcBorders/>
          </w:tcPr>
          <w:p>
            <w:pPr>
              <w:pStyle w:val="style0"/>
              <w:snapToGrid w:val="false"/>
              <w:spacing w:lineRule="exact" w:line="400"/>
              <w:rPr>
                <w:rFonts w:ascii="微软雅黑" w:cs="微软雅黑" w:eastAsia="微软雅黑" w:hAnsi="微软雅黑"/>
                <w:szCs w:val="24"/>
              </w:rPr>
            </w:pPr>
            <w:r>
              <w:rPr>
                <w:rFonts w:ascii="微软雅黑" w:cs="微软雅黑" w:eastAsia="微软雅黑" w:hAnsi="微软雅黑" w:hint="eastAsia"/>
                <w:szCs w:val="24"/>
              </w:rPr>
              <w:t>中小企业申明函</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u w:val="single"/>
              </w:rPr>
            </w:pPr>
            <w:r>
              <w:rPr>
                <w:rFonts w:ascii="微软雅黑" w:cs="微软雅黑" w:eastAsia="微软雅黑" w:hAnsi="微软雅黑" w:hint="eastAsia"/>
                <w:szCs w:val="21"/>
              </w:rPr>
              <w:t>有或没有</w:t>
            </w:r>
          </w:p>
        </w:tc>
        <w:tc>
          <w:tcPr>
            <w:tcW w:w="1395" w:type="dxa"/>
            <w:tcBorders>
              <w:bottom w:val="single" w:sz="4" w:space="0" w:color="auto"/>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bottom w:val="single" w:sz="4" w:space="0" w:color="auto"/>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7</w:t>
            </w:r>
          </w:p>
        </w:tc>
        <w:tc>
          <w:tcPr>
            <w:tcW w:w="3090" w:type="dxa"/>
            <w:tcBorders/>
          </w:tcPr>
          <w:p>
            <w:pPr>
              <w:pStyle w:val="style0"/>
              <w:snapToGrid w:val="false"/>
              <w:spacing w:lineRule="exact" w:line="400"/>
              <w:rPr>
                <w:rFonts w:ascii="微软雅黑" w:cs="微软雅黑" w:eastAsia="微软雅黑" w:hAnsi="微软雅黑"/>
                <w:szCs w:val="24"/>
              </w:rPr>
            </w:pPr>
            <w:r>
              <w:rPr>
                <w:rFonts w:ascii="微软雅黑" w:cs="微软雅黑" w:eastAsia="微软雅黑" w:hAnsi="微软雅黑" w:hint="eastAsia"/>
                <w:szCs w:val="24"/>
              </w:rPr>
              <w:t>残疾人福利性单位声明函</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有或没有</w:t>
            </w:r>
          </w:p>
        </w:tc>
        <w:tc>
          <w:tcPr>
            <w:tcW w:w="1395" w:type="dxa"/>
            <w:tcBorders>
              <w:bottom w:val="single" w:sz="4" w:space="0" w:color="auto"/>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bottom w:val="single" w:sz="4" w:space="0" w:color="auto"/>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szCs w:val="21"/>
              </w:rPr>
            </w:pPr>
            <w:r>
              <w:rPr>
                <w:rFonts w:ascii="微软雅黑" w:cs="微软雅黑" w:eastAsia="微软雅黑" w:hAnsi="微软雅黑" w:hint="eastAsia"/>
                <w:szCs w:val="21"/>
              </w:rPr>
              <w:t>8</w:t>
            </w:r>
          </w:p>
        </w:tc>
        <w:tc>
          <w:tcPr>
            <w:tcW w:w="3090" w:type="dxa"/>
            <w:tcBorders/>
          </w:tcPr>
          <w:p>
            <w:pPr>
              <w:pStyle w:val="style0"/>
              <w:snapToGrid w:val="false"/>
              <w:spacing w:lineRule="exact" w:line="400"/>
              <w:rPr>
                <w:rFonts w:ascii="微软雅黑" w:cs="微软雅黑" w:eastAsia="微软雅黑" w:hAnsi="微软雅黑" w:hint="default"/>
                <w:szCs w:val="24"/>
                <w:lang w:val="en-US" w:eastAsia="zh-CN"/>
              </w:rPr>
            </w:pPr>
            <w:r>
              <w:rPr>
                <w:rFonts w:ascii="微软雅黑" w:cs="微软雅黑" w:eastAsia="微软雅黑" w:hAnsi="微软雅黑" w:hint="eastAsia"/>
                <w:szCs w:val="24"/>
                <w:lang w:val="en-US" w:eastAsia="zh-CN"/>
              </w:rPr>
              <w:t>联合投标协议书</w:t>
            </w:r>
          </w:p>
        </w:tc>
        <w:tc>
          <w:tcPr>
            <w:tcW w:w="1980" w:type="dxa"/>
            <w:tcBorders/>
            <w:vAlign w:val="center"/>
          </w:tcPr>
          <w:p>
            <w:pPr>
              <w:pStyle w:val="style0"/>
              <w:snapToGrid w:val="false"/>
              <w:spacing w:lineRule="exact" w:line="400"/>
              <w:jc w:val="center"/>
              <w:rPr>
                <w:rFonts w:ascii="微软雅黑" w:cs="微软雅黑" w:eastAsia="微软雅黑" w:hAnsi="微软雅黑" w:hint="eastAsia"/>
                <w:szCs w:val="21"/>
                <w:lang w:val="en-US" w:eastAsia="zh-CN"/>
              </w:rPr>
            </w:pPr>
            <w:r>
              <w:rPr>
                <w:rFonts w:ascii="微软雅黑" w:cs="微软雅黑" w:eastAsia="微软雅黑" w:hAnsi="微软雅黑" w:hint="eastAsia"/>
                <w:szCs w:val="21"/>
                <w:lang w:val="en-US" w:eastAsia="zh-CN"/>
              </w:rPr>
              <w:t>有</w:t>
            </w:r>
          </w:p>
        </w:tc>
        <w:tc>
          <w:tcPr>
            <w:tcW w:w="1395" w:type="dxa"/>
            <w:tcBorders>
              <w:top w:val="single" w:sz="4" w:space="0" w:color="auto"/>
              <w:bottom w:val="single" w:sz="4" w:space="0" w:color="auto"/>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top w:val="single" w:sz="4" w:space="0" w:color="auto"/>
              <w:bottom w:val="single" w:sz="4" w:space="0" w:color="auto"/>
            </w:tcBorders>
            <w:vAlign w:val="center"/>
          </w:tcPr>
          <w:p>
            <w:pPr>
              <w:pStyle w:val="style0"/>
              <w:snapToGrid w:val="false"/>
              <w:spacing w:lineRule="exact" w:line="400"/>
              <w:rPr>
                <w:rFonts w:ascii="微软雅黑" w:cs="微软雅黑" w:eastAsia="微软雅黑" w:hAnsi="微软雅黑"/>
                <w:szCs w:val="21"/>
              </w:rPr>
            </w:pPr>
          </w:p>
        </w:tc>
      </w:tr>
      <w:tr>
        <w:tblPrEx/>
        <w:trPr/>
        <w:tc>
          <w:tcPr>
            <w:tcW w:w="556" w:type="dxa"/>
            <w:tcBorders/>
            <w:vAlign w:val="center"/>
          </w:tcPr>
          <w:p>
            <w:pPr>
              <w:pStyle w:val="style0"/>
              <w:snapToGrid w:val="false"/>
              <w:spacing w:lineRule="exact" w:line="400"/>
              <w:jc w:val="center"/>
              <w:rPr>
                <w:rFonts w:ascii="微软雅黑" w:cs="微软雅黑" w:eastAsia="微软雅黑" w:hAnsi="微软雅黑" w:hint="eastAsia"/>
                <w:szCs w:val="21"/>
                <w:lang w:val="en-US" w:eastAsia="zh-CN"/>
              </w:rPr>
            </w:pPr>
            <w:r>
              <w:rPr>
                <w:rFonts w:ascii="微软雅黑" w:cs="微软雅黑" w:eastAsia="微软雅黑" w:hAnsi="微软雅黑" w:hint="eastAsia"/>
                <w:szCs w:val="21"/>
                <w:lang w:val="en-US" w:eastAsia="zh-CN"/>
              </w:rPr>
              <w:t>9</w:t>
            </w:r>
          </w:p>
        </w:tc>
        <w:tc>
          <w:tcPr>
            <w:tcW w:w="3090" w:type="dxa"/>
            <w:tcBorders/>
          </w:tcPr>
          <w:p>
            <w:pPr>
              <w:pStyle w:val="style0"/>
              <w:snapToGrid w:val="false"/>
              <w:spacing w:lineRule="exact" w:line="400"/>
              <w:rPr>
                <w:rFonts w:ascii="微软雅黑" w:cs="微软雅黑" w:eastAsia="微软雅黑" w:hAnsi="微软雅黑" w:hint="eastAsia"/>
                <w:szCs w:val="24"/>
              </w:rPr>
            </w:pPr>
            <w:r>
              <w:rPr>
                <w:rFonts w:ascii="微软雅黑" w:cs="微软雅黑" w:eastAsia="微软雅黑" w:hAnsi="微软雅黑" w:hint="eastAsia"/>
                <w:szCs w:val="24"/>
              </w:rPr>
              <w:t>其他资格证明资料</w:t>
            </w:r>
          </w:p>
        </w:tc>
        <w:tc>
          <w:tcPr>
            <w:tcW w:w="1980" w:type="dxa"/>
            <w:tcBorders/>
            <w:vAlign w:val="center"/>
          </w:tcPr>
          <w:p>
            <w:pPr>
              <w:pStyle w:val="style0"/>
              <w:snapToGrid w:val="false"/>
              <w:spacing w:lineRule="exact" w:line="400"/>
              <w:jc w:val="center"/>
              <w:rPr>
                <w:rFonts w:ascii="微软雅黑" w:cs="微软雅黑" w:eastAsia="微软雅黑" w:hAnsi="微软雅黑"/>
                <w:szCs w:val="21"/>
              </w:rPr>
            </w:pPr>
          </w:p>
        </w:tc>
        <w:tc>
          <w:tcPr>
            <w:tcW w:w="1395" w:type="dxa"/>
            <w:tcBorders>
              <w:top w:val="single" w:sz="4" w:space="0" w:color="auto"/>
              <w:bottom w:val="single" w:sz="4" w:space="0" w:color="auto"/>
            </w:tcBorders>
            <w:vAlign w:val="center"/>
          </w:tcPr>
          <w:p>
            <w:pPr>
              <w:pStyle w:val="style0"/>
              <w:snapToGrid w:val="false"/>
              <w:spacing w:lineRule="exact" w:line="400"/>
              <w:rPr>
                <w:rFonts w:ascii="微软雅黑" w:cs="微软雅黑" w:eastAsia="微软雅黑" w:hAnsi="微软雅黑"/>
                <w:szCs w:val="21"/>
              </w:rPr>
            </w:pPr>
          </w:p>
        </w:tc>
        <w:tc>
          <w:tcPr>
            <w:tcW w:w="2220" w:type="dxa"/>
            <w:tcBorders>
              <w:top w:val="single" w:sz="4" w:space="0" w:color="auto"/>
              <w:bottom w:val="single" w:sz="4" w:space="0" w:color="auto"/>
            </w:tcBorders>
            <w:vAlign w:val="center"/>
          </w:tcPr>
          <w:p>
            <w:pPr>
              <w:pStyle w:val="style0"/>
              <w:snapToGrid w:val="false"/>
              <w:spacing w:lineRule="exact" w:line="400"/>
              <w:rPr>
                <w:rFonts w:ascii="微软雅黑" w:cs="微软雅黑" w:eastAsia="微软雅黑" w:hAnsi="微软雅黑"/>
                <w:szCs w:val="21"/>
              </w:rPr>
            </w:pPr>
          </w:p>
        </w:tc>
      </w:tr>
    </w:tbl>
    <w:p>
      <w:pPr>
        <w:pStyle w:val="style66"/>
        <w:ind w:left="571" w:hanging="562" w:hangingChars="175"/>
        <w:jc w:val="center"/>
        <w:rPr>
          <w:rFonts w:ascii="宋体" w:eastAsia="宋体" w:hAnsi="宋体"/>
          <w:b/>
          <w:i w:val="false"/>
          <w:iCs/>
          <w:sz w:val="32"/>
          <w:szCs w:val="32"/>
        </w:rPr>
      </w:pPr>
      <w:r>
        <w:rPr>
          <w:rFonts w:ascii="仿宋_GB2312" w:eastAsia="仿宋_GB2312" w:hAnsi="宋体" w:hint="eastAsia"/>
          <w:b/>
          <w:i w:val="false"/>
          <w:iCs/>
          <w:sz w:val="32"/>
          <w:szCs w:val="32"/>
        </w:rPr>
        <w:br w:type="page"/>
      </w:r>
      <w:r>
        <w:rPr>
          <w:rFonts w:ascii="宋体" w:eastAsia="宋体" w:hAnsi="宋体" w:hint="eastAsia"/>
          <w:b/>
          <w:i w:val="false"/>
          <w:iCs/>
          <w:sz w:val="32"/>
          <w:szCs w:val="32"/>
        </w:rPr>
        <w:t>一、报价部分</w:t>
      </w:r>
    </w:p>
    <w:p>
      <w:pPr>
        <w:pStyle w:val="style66"/>
        <w:ind w:left="571" w:hanging="562" w:hangingChars="175"/>
        <w:jc w:val="center"/>
        <w:rPr>
          <w:rFonts w:ascii="宋体" w:eastAsia="宋体" w:hAnsi="宋体"/>
          <w:b/>
          <w:i w:val="false"/>
          <w:iCs/>
          <w:sz w:val="32"/>
          <w:szCs w:val="32"/>
        </w:rPr>
      </w:pPr>
      <w:r>
        <w:rPr>
          <w:rFonts w:ascii="宋体" w:eastAsia="宋体" w:hAnsi="宋体" w:hint="eastAsia"/>
          <w:b/>
          <w:i w:val="false"/>
          <w:iCs/>
          <w:sz w:val="32"/>
          <w:szCs w:val="32"/>
        </w:rPr>
        <w:t>1、投标函</w:t>
      </w:r>
    </w:p>
    <w:p>
      <w:pPr>
        <w:pStyle w:val="style0"/>
        <w:spacing w:lineRule="exact" w:line="400"/>
        <w:rPr>
          <w:rFonts w:ascii="宋体" w:hAnsi="宋体"/>
          <w:sz w:val="24"/>
          <w:szCs w:val="24"/>
        </w:rPr>
      </w:pPr>
    </w:p>
    <w:p>
      <w:pPr>
        <w:pStyle w:val="style0"/>
        <w:spacing w:lineRule="exact" w:line="400"/>
        <w:rPr>
          <w:rFonts w:ascii="宋体" w:hAnsi="宋体"/>
          <w:sz w:val="24"/>
          <w:szCs w:val="24"/>
        </w:rPr>
      </w:pPr>
      <w:r>
        <w:rPr>
          <w:rFonts w:ascii="宋体" w:hAnsi="宋体" w:hint="eastAsia"/>
          <w:sz w:val="24"/>
          <w:szCs w:val="24"/>
        </w:rPr>
        <w:t>致：</w:t>
      </w:r>
      <w:r>
        <w:rPr>
          <w:rFonts w:ascii="宋体" w:hAnsi="宋体" w:hint="eastAsia"/>
          <w:sz w:val="24"/>
          <w:szCs w:val="24"/>
          <w:u w:val="single"/>
        </w:rPr>
        <w:t>宁波市政府采购中心</w:t>
      </w:r>
      <w:r>
        <w:rPr>
          <w:rFonts w:ascii="宋体" w:hAnsi="宋体" w:hint="eastAsia"/>
          <w:sz w:val="24"/>
          <w:szCs w:val="24"/>
        </w:rPr>
        <w:t xml:space="preserve">  </w:t>
      </w:r>
    </w:p>
    <w:p>
      <w:pPr>
        <w:pStyle w:val="style0"/>
        <w:spacing w:lineRule="exact" w:line="400"/>
        <w:jc w:val="left"/>
        <w:rPr>
          <w:rFonts w:ascii="宋体" w:hAnsi="宋体"/>
          <w:sz w:val="24"/>
          <w:szCs w:val="24"/>
        </w:rPr>
      </w:pPr>
      <w:r>
        <w:rPr>
          <w:rFonts w:ascii="宋体" w:hAnsi="宋体" w:hint="eastAsia"/>
          <w:sz w:val="24"/>
          <w:szCs w:val="24"/>
        </w:rPr>
        <w:t xml:space="preserve">    我方参加贵方组织</w:t>
      </w:r>
      <w:r>
        <w:rPr>
          <w:rFonts w:ascii="宋体" w:hAnsi="宋体" w:hint="eastAsia"/>
          <w:i/>
          <w:iCs/>
          <w:sz w:val="24"/>
          <w:szCs w:val="24"/>
          <w:u w:val="single"/>
        </w:rPr>
        <w:t>项目名称(</w:t>
      </w:r>
      <w:r>
        <w:rPr>
          <w:rFonts w:ascii="宋体" w:hAnsi="宋体" w:hint="eastAsia"/>
          <w:sz w:val="24"/>
          <w:szCs w:val="24"/>
        </w:rPr>
        <w:t>采购编号</w:t>
      </w:r>
      <w:r>
        <w:rPr>
          <w:rFonts w:ascii="宋体" w:hAnsi="宋体" w:hint="eastAsia"/>
          <w:sz w:val="24"/>
          <w:szCs w:val="24"/>
          <w:u w:val="single"/>
        </w:rPr>
        <w:t>XXXXX</w:t>
      </w:r>
      <w:r>
        <w:rPr>
          <w:rFonts w:ascii="宋体" w:hAnsi="宋体" w:hint="eastAsia"/>
          <w:i/>
          <w:iCs/>
          <w:sz w:val="24"/>
          <w:szCs w:val="24"/>
          <w:u w:val="single"/>
        </w:rPr>
        <w:t>)</w:t>
      </w:r>
      <w:r>
        <w:rPr>
          <w:rFonts w:ascii="宋体" w:hAnsi="宋体" w:hint="eastAsia"/>
          <w:sz w:val="24"/>
          <w:szCs w:val="24"/>
        </w:rPr>
        <w:t>招标的有关活动，并进行电子投标。据此函，我方宣布同意如下：</w:t>
      </w:r>
    </w:p>
    <w:p>
      <w:pPr>
        <w:pStyle w:val="style0"/>
        <w:numPr>
          <w:ilvl w:val="0"/>
          <w:numId w:val="56"/>
        </w:numPr>
        <w:spacing w:lineRule="exact" w:line="400"/>
        <w:rPr>
          <w:rFonts w:ascii="宋体" w:hAnsi="宋体"/>
          <w:sz w:val="24"/>
          <w:szCs w:val="24"/>
        </w:rPr>
      </w:pPr>
      <w:r>
        <w:rPr>
          <w:rFonts w:ascii="宋体" w:hAnsi="宋体" w:hint="eastAsia"/>
          <w:sz w:val="24"/>
          <w:szCs w:val="24"/>
        </w:rPr>
        <w:t>提供投标须知规定的全部电子投标文件，上传到“政采云”平台。</w:t>
      </w:r>
    </w:p>
    <w:p>
      <w:pPr>
        <w:pStyle w:val="style0"/>
        <w:numPr>
          <w:ilvl w:val="0"/>
          <w:numId w:val="56"/>
        </w:numPr>
        <w:spacing w:lineRule="exact" w:line="400"/>
        <w:rPr>
          <w:rFonts w:ascii="宋体" w:hAnsi="宋体"/>
          <w:sz w:val="24"/>
          <w:szCs w:val="24"/>
        </w:rPr>
      </w:pPr>
      <w:r>
        <w:rPr>
          <w:rFonts w:ascii="宋体" w:hAnsi="宋体" w:hint="eastAsia"/>
          <w:sz w:val="24"/>
          <w:szCs w:val="24"/>
        </w:rPr>
        <w:t>投标报价详见开标一览表。</w:t>
      </w:r>
    </w:p>
    <w:p>
      <w:pPr>
        <w:pStyle w:val="style0"/>
        <w:numPr>
          <w:ilvl w:val="0"/>
          <w:numId w:val="56"/>
        </w:numPr>
        <w:tabs>
          <w:tab w:val="clear" w:pos="840"/>
        </w:tabs>
        <w:spacing w:lineRule="exact" w:line="400"/>
        <w:ind w:left="0" w:firstLine="525"/>
        <w:rPr>
          <w:rFonts w:ascii="宋体" w:hAnsi="宋体"/>
          <w:sz w:val="24"/>
          <w:szCs w:val="24"/>
        </w:rPr>
      </w:pPr>
      <w:r>
        <w:rPr>
          <w:rFonts w:ascii="宋体" w:hAnsi="宋体"/>
          <w:sz w:val="24"/>
          <w:szCs w:val="24"/>
        </w:rPr>
        <w:t>已详细审查全部招标文件，包括修改文件（如</w:t>
      </w:r>
      <w:r>
        <w:rPr>
          <w:rFonts w:ascii="宋体" w:hAnsi="宋体" w:hint="eastAsia"/>
          <w:sz w:val="24"/>
          <w:szCs w:val="24"/>
        </w:rPr>
        <w:t>有的话</w:t>
      </w:r>
      <w:r>
        <w:rPr>
          <w:rFonts w:ascii="宋体" w:hAnsi="宋体"/>
          <w:sz w:val="24"/>
          <w:szCs w:val="24"/>
        </w:rPr>
        <w:t>）以及全部参考资料和有关附件</w:t>
      </w:r>
      <w:r>
        <w:rPr>
          <w:rFonts w:ascii="宋体" w:hAnsi="宋体" w:hint="eastAsia"/>
          <w:sz w:val="24"/>
          <w:szCs w:val="24"/>
        </w:rPr>
        <w:t>，</w:t>
      </w:r>
      <w:r>
        <w:rPr>
          <w:rFonts w:ascii="宋体" w:hAnsi="宋体"/>
          <w:sz w:val="24"/>
          <w:szCs w:val="24"/>
        </w:rPr>
        <w:t>我</w:t>
      </w:r>
      <w:r>
        <w:rPr>
          <w:rFonts w:ascii="宋体" w:hAnsi="宋体" w:hint="eastAsia"/>
          <w:sz w:val="24"/>
          <w:szCs w:val="24"/>
        </w:rPr>
        <w:t>方</w:t>
      </w:r>
      <w:r>
        <w:rPr>
          <w:rFonts w:ascii="宋体" w:hAnsi="宋体"/>
          <w:sz w:val="24"/>
          <w:szCs w:val="24"/>
        </w:rPr>
        <w:t>完全理解并同意放弃对这方面有不明及误解的权利。</w:t>
      </w:r>
    </w:p>
    <w:p>
      <w:pPr>
        <w:pStyle w:val="style0"/>
        <w:numPr>
          <w:ilvl w:val="0"/>
          <w:numId w:val="56"/>
        </w:numPr>
        <w:tabs>
          <w:tab w:val="clear" w:pos="840"/>
        </w:tabs>
        <w:spacing w:lineRule="exact" w:line="400"/>
        <w:ind w:left="0" w:firstLine="525"/>
        <w:rPr>
          <w:rFonts w:ascii="宋体" w:hAnsi="宋体"/>
          <w:sz w:val="24"/>
          <w:szCs w:val="24"/>
        </w:rPr>
      </w:pPr>
      <w:r>
        <w:rPr>
          <w:rFonts w:ascii="宋体" w:hAnsi="宋体" w:hint="eastAsia"/>
          <w:sz w:val="24"/>
          <w:szCs w:val="24"/>
        </w:rPr>
        <w:t>保证遵守招标文件中的有关规定，承担规定的责任义务</w:t>
      </w:r>
      <w:r>
        <w:rPr>
          <w:rFonts w:ascii="宋体" w:hAnsi="宋体"/>
          <w:sz w:val="24"/>
          <w:szCs w:val="24"/>
        </w:rPr>
        <w:t>。</w:t>
      </w:r>
    </w:p>
    <w:p>
      <w:pPr>
        <w:pStyle w:val="style0"/>
        <w:numPr>
          <w:ilvl w:val="0"/>
          <w:numId w:val="56"/>
        </w:numPr>
        <w:tabs>
          <w:tab w:val="clear" w:pos="840"/>
        </w:tabs>
        <w:spacing w:lineRule="exact" w:line="400"/>
        <w:ind w:left="0" w:firstLine="525"/>
        <w:rPr>
          <w:rFonts w:ascii="宋体" w:hAnsi="宋体"/>
          <w:sz w:val="24"/>
          <w:szCs w:val="24"/>
        </w:rPr>
      </w:pPr>
      <w:r>
        <w:rPr>
          <w:rFonts w:ascii="宋体" w:hAnsi="宋体"/>
          <w:sz w:val="24"/>
          <w:szCs w:val="24"/>
        </w:rPr>
        <w:t>提供按照贵方可能要求的与其投标有关的一切数据或资料</w:t>
      </w:r>
      <w:r>
        <w:rPr>
          <w:rFonts w:ascii="宋体" w:hAnsi="宋体" w:hint="eastAsia"/>
          <w:sz w:val="24"/>
          <w:szCs w:val="24"/>
        </w:rPr>
        <w:t>，完全理解贵方不一定接受最低价的投标或收到的任何投标</w:t>
      </w:r>
      <w:r>
        <w:rPr>
          <w:rFonts w:ascii="宋体" w:hAnsi="宋体"/>
          <w:sz w:val="24"/>
          <w:szCs w:val="24"/>
        </w:rPr>
        <w:t>。</w:t>
      </w:r>
    </w:p>
    <w:p>
      <w:pPr>
        <w:pStyle w:val="style0"/>
        <w:numPr>
          <w:ilvl w:val="0"/>
          <w:numId w:val="56"/>
        </w:numPr>
        <w:tabs>
          <w:tab w:val="clear" w:pos="840"/>
        </w:tabs>
        <w:spacing w:lineRule="exact" w:line="400"/>
        <w:ind w:left="0" w:firstLine="525"/>
        <w:rPr>
          <w:rFonts w:ascii="宋体" w:hAnsi="宋体"/>
          <w:sz w:val="24"/>
          <w:szCs w:val="24"/>
        </w:rPr>
      </w:pPr>
      <w:r>
        <w:rPr>
          <w:rFonts w:ascii="宋体" w:hAnsi="宋体" w:hint="eastAsia"/>
          <w:sz w:val="24"/>
          <w:szCs w:val="24"/>
        </w:rPr>
        <w:t>投标文件内容有歧义或不一致的，同意按不利于我方作出解释。</w:t>
      </w:r>
    </w:p>
    <w:p>
      <w:pPr>
        <w:pStyle w:val="style0"/>
        <w:numPr>
          <w:ilvl w:val="0"/>
          <w:numId w:val="56"/>
        </w:numPr>
        <w:spacing w:lineRule="exact" w:line="400"/>
        <w:rPr>
          <w:rFonts w:ascii="宋体" w:hAnsi="宋体"/>
          <w:sz w:val="24"/>
          <w:szCs w:val="24"/>
        </w:rPr>
      </w:pPr>
      <w:r>
        <w:rPr>
          <w:rFonts w:ascii="宋体" w:hAnsi="宋体" w:hint="eastAsia"/>
          <w:sz w:val="24"/>
          <w:szCs w:val="24"/>
        </w:rPr>
        <w:t>投标有效期：</w:t>
      </w:r>
      <w:r>
        <w:rPr>
          <w:rFonts w:ascii="宋体" w:hAnsi="宋体" w:hint="eastAsia"/>
          <w:sz w:val="24"/>
          <w:szCs w:val="24"/>
          <w:u w:val="single"/>
        </w:rPr>
        <w:t>90</w:t>
      </w:r>
      <w:r>
        <w:rPr>
          <w:rFonts w:ascii="宋体" w:hAnsi="宋体" w:hint="eastAsia"/>
          <w:sz w:val="24"/>
          <w:szCs w:val="24"/>
        </w:rPr>
        <w:t>天。</w:t>
      </w:r>
    </w:p>
    <w:p>
      <w:pPr>
        <w:pStyle w:val="style0"/>
        <w:spacing w:lineRule="exact" w:line="400"/>
        <w:ind w:left="525"/>
        <w:rPr>
          <w:rFonts w:ascii="宋体" w:hAnsi="宋体"/>
          <w:sz w:val="24"/>
          <w:szCs w:val="24"/>
        </w:rPr>
      </w:pPr>
      <w:r>
        <w:rPr>
          <w:rFonts w:ascii="宋体" w:hAnsi="宋体" w:hint="eastAsia"/>
          <w:sz w:val="24"/>
          <w:szCs w:val="24"/>
        </w:rPr>
        <w:t>与本投标有关的一切往来通讯方式：</w:t>
      </w:r>
    </w:p>
    <w:p>
      <w:pPr>
        <w:pStyle w:val="style0"/>
        <w:spacing w:lineRule="exact" w:line="400"/>
        <w:ind w:left="525"/>
        <w:rPr>
          <w:rFonts w:ascii="宋体" w:hAnsi="宋体"/>
          <w:sz w:val="24"/>
          <w:szCs w:val="24"/>
        </w:rPr>
      </w:pPr>
      <w:r>
        <w:rPr>
          <w:rFonts w:ascii="宋体" w:hAnsi="宋体" w:hint="eastAsia"/>
          <w:sz w:val="24"/>
          <w:szCs w:val="24"/>
        </w:rPr>
        <w:t>投标单位全称：</w:t>
      </w:r>
      <w:r>
        <w:rPr>
          <w:rFonts w:ascii="宋体" w:hAnsi="宋体" w:hint="eastAsia"/>
          <w:sz w:val="24"/>
          <w:szCs w:val="24"/>
          <w:u w:val="single"/>
        </w:rPr>
        <w:t xml:space="preserve">                                            </w:t>
      </w:r>
    </w:p>
    <w:p>
      <w:pPr>
        <w:pStyle w:val="style0"/>
        <w:spacing w:lineRule="exact" w:line="400"/>
        <w:ind w:left="525"/>
        <w:rPr>
          <w:rFonts w:ascii="宋体" w:hAnsi="宋体"/>
          <w:sz w:val="24"/>
          <w:szCs w:val="24"/>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邮编： </w:t>
      </w:r>
      <w:r>
        <w:rPr>
          <w:rFonts w:ascii="宋体" w:hAnsi="宋体" w:hint="eastAsia"/>
          <w:sz w:val="24"/>
          <w:szCs w:val="24"/>
          <w:u w:val="single"/>
        </w:rPr>
        <w:t xml:space="preserve">            </w:t>
      </w:r>
      <w:r>
        <w:rPr>
          <w:rFonts w:ascii="宋体" w:hAnsi="宋体" w:hint="eastAsia"/>
          <w:sz w:val="24"/>
          <w:szCs w:val="24"/>
        </w:rPr>
        <w:t xml:space="preserve"> </w:t>
      </w:r>
    </w:p>
    <w:p>
      <w:pPr>
        <w:pStyle w:val="style0"/>
        <w:spacing w:lineRule="exact" w:line="400"/>
        <w:ind w:left="525"/>
        <w:rPr>
          <w:rFonts w:ascii="宋体" w:hAnsi="宋体"/>
          <w:sz w:val="24"/>
          <w:szCs w:val="24"/>
        </w:rPr>
      </w:pPr>
      <w:r>
        <w:rPr>
          <w:rFonts w:ascii="宋体" w:hAnsi="宋体" w:hint="eastAsia"/>
          <w:sz w:val="24"/>
          <w:szCs w:val="24"/>
        </w:rPr>
        <w:t>联系人：</w:t>
      </w:r>
      <w:r>
        <w:rPr>
          <w:rFonts w:ascii="宋体" w:hAnsi="宋体" w:hint="eastAsia"/>
          <w:sz w:val="24"/>
          <w:szCs w:val="24"/>
          <w:u w:val="single"/>
        </w:rPr>
        <w:t xml:space="preserve">            </w:t>
      </w:r>
      <w:r>
        <w:rPr>
          <w:rFonts w:ascii="宋体" w:hAnsi="宋体" w:hint="eastAsia"/>
          <w:sz w:val="24"/>
          <w:szCs w:val="24"/>
        </w:rPr>
        <w:t xml:space="preserve">电话： </w:t>
      </w:r>
      <w:r>
        <w:rPr>
          <w:rFonts w:ascii="宋体" w:hAnsi="宋体" w:hint="eastAsia"/>
          <w:sz w:val="24"/>
          <w:szCs w:val="24"/>
          <w:u w:val="single"/>
        </w:rPr>
        <w:t xml:space="preserve">           </w:t>
      </w:r>
      <w:r>
        <w:rPr>
          <w:rFonts w:ascii="宋体" w:hAnsi="宋体" w:hint="eastAsia"/>
          <w:sz w:val="24"/>
          <w:szCs w:val="24"/>
        </w:rPr>
        <w:t xml:space="preserve"> 传真：</w:t>
      </w:r>
      <w:r>
        <w:rPr>
          <w:rFonts w:ascii="宋体" w:hAnsi="宋体" w:hint="eastAsia"/>
          <w:sz w:val="24"/>
          <w:szCs w:val="24"/>
          <w:u w:val="single"/>
        </w:rPr>
        <w:t xml:space="preserve">             </w:t>
      </w:r>
      <w:r>
        <w:rPr>
          <w:rFonts w:ascii="宋体" w:hAnsi="宋体" w:hint="eastAsia"/>
          <w:sz w:val="24"/>
          <w:szCs w:val="24"/>
        </w:rPr>
        <w:t xml:space="preserve"> </w:t>
      </w:r>
    </w:p>
    <w:p>
      <w:pPr>
        <w:pStyle w:val="style0"/>
        <w:spacing w:lineRule="exact" w:line="400"/>
        <w:ind w:left="525"/>
        <w:rPr>
          <w:rFonts w:ascii="宋体" w:hAnsi="宋体"/>
          <w:sz w:val="24"/>
          <w:szCs w:val="24"/>
        </w:rPr>
      </w:pPr>
      <w:r>
        <w:rPr>
          <w:rFonts w:ascii="宋体" w:hAnsi="宋体" w:hint="eastAsia"/>
          <w:sz w:val="24"/>
          <w:szCs w:val="24"/>
        </w:rPr>
        <w:t>移动电话：</w:t>
      </w:r>
      <w:r>
        <w:rPr>
          <w:rFonts w:ascii="宋体" w:hAnsi="宋体" w:hint="eastAsia"/>
          <w:sz w:val="24"/>
          <w:szCs w:val="24"/>
          <w:u w:val="single"/>
        </w:rPr>
        <w:t xml:space="preserve">             </w:t>
      </w:r>
      <w:r>
        <w:rPr>
          <w:rFonts w:ascii="宋体" w:hAnsi="宋体" w:hint="eastAsia"/>
          <w:sz w:val="24"/>
          <w:szCs w:val="24"/>
        </w:rPr>
        <w:t>电子邮件：</w:t>
      </w:r>
      <w:r>
        <w:rPr>
          <w:rFonts w:ascii="宋体" w:hAnsi="宋体" w:hint="eastAsia"/>
          <w:sz w:val="24"/>
          <w:szCs w:val="24"/>
          <w:u w:val="single"/>
        </w:rPr>
        <w:t xml:space="preserve">             </w:t>
      </w:r>
    </w:p>
    <w:p>
      <w:pPr>
        <w:pStyle w:val="style0"/>
        <w:spacing w:lineRule="exact" w:line="400"/>
        <w:ind w:left="525"/>
        <w:rPr>
          <w:rFonts w:ascii="宋体" w:hAnsi="宋体"/>
          <w:sz w:val="24"/>
          <w:szCs w:val="24"/>
        </w:rPr>
      </w:pPr>
    </w:p>
    <w:p>
      <w:pPr>
        <w:pStyle w:val="style0"/>
        <w:spacing w:lineRule="exact" w:line="400"/>
        <w:ind w:left="525"/>
        <w:rPr>
          <w:rFonts w:ascii="宋体" w:hAnsi="宋体"/>
          <w:sz w:val="24"/>
          <w:szCs w:val="24"/>
        </w:rPr>
      </w:pPr>
      <w:r>
        <w:rPr>
          <w:rFonts w:ascii="宋体" w:hAnsi="宋体" w:hint="eastAsia"/>
          <w:sz w:val="24"/>
          <w:szCs w:val="24"/>
        </w:rPr>
        <w:t>投标单位（盖章）：</w:t>
      </w:r>
    </w:p>
    <w:p>
      <w:pPr>
        <w:pStyle w:val="style0"/>
        <w:spacing w:lineRule="exact" w:line="400"/>
        <w:ind w:left="525"/>
        <w:rPr>
          <w:rFonts w:ascii="宋体" w:hAnsi="宋体"/>
          <w:sz w:val="24"/>
          <w:szCs w:val="24"/>
        </w:rPr>
      </w:pPr>
    </w:p>
    <w:p>
      <w:pPr>
        <w:pStyle w:val="style0"/>
        <w:spacing w:lineRule="exact" w:line="400"/>
        <w:ind w:left="525"/>
        <w:rPr>
          <w:rFonts w:ascii="宋体" w:hAnsi="宋体"/>
          <w:sz w:val="24"/>
          <w:szCs w:val="24"/>
        </w:rPr>
      </w:pPr>
    </w:p>
    <w:p>
      <w:pPr>
        <w:pStyle w:val="style0"/>
        <w:spacing w:lineRule="exact" w:line="400"/>
        <w:ind w:left="525"/>
        <w:rPr>
          <w:rFonts w:ascii="宋体" w:hAnsi="宋体"/>
          <w:sz w:val="24"/>
          <w:szCs w:val="24"/>
        </w:rPr>
      </w:pPr>
      <w:r>
        <w:rPr>
          <w:rFonts w:ascii="宋体" w:hAnsi="宋体" w:hint="eastAsia"/>
          <w:sz w:val="24"/>
          <w:szCs w:val="24"/>
        </w:rPr>
        <w:t>法定代表人或其委托代理人（签字或签章）：</w:t>
      </w:r>
    </w:p>
    <w:p>
      <w:pPr>
        <w:pStyle w:val="style0"/>
        <w:spacing w:lineRule="exact" w:line="400"/>
        <w:ind w:left="525"/>
        <w:rPr>
          <w:rFonts w:ascii="宋体" w:hAnsi="宋体"/>
          <w:sz w:val="24"/>
          <w:szCs w:val="24"/>
        </w:rPr>
      </w:pPr>
    </w:p>
    <w:p>
      <w:pPr>
        <w:pStyle w:val="style0"/>
        <w:spacing w:lineRule="exact" w:line="400"/>
        <w:rPr>
          <w:rFonts w:ascii="宋体" w:hAnsi="宋体"/>
          <w:sz w:val="24"/>
          <w:szCs w:val="24"/>
        </w:rPr>
      </w:pPr>
      <w:r>
        <w:rPr>
          <w:rFonts w:ascii="宋体" w:hAnsi="宋体" w:hint="eastAsia"/>
          <w:sz w:val="24"/>
          <w:szCs w:val="24"/>
        </w:rPr>
        <w:t xml:space="preserve">    </w:t>
      </w:r>
    </w:p>
    <w:p>
      <w:pPr>
        <w:pStyle w:val="style0"/>
        <w:spacing w:lineRule="exact" w:line="400"/>
        <w:ind w:firstLine="480"/>
        <w:rPr>
          <w:rFonts w:ascii="宋体" w:hAnsi="宋体"/>
          <w:sz w:val="24"/>
          <w:szCs w:val="24"/>
        </w:rPr>
      </w:pPr>
      <w:r>
        <w:rPr>
          <w:rFonts w:ascii="宋体" w:hAnsi="宋体" w:hint="eastAsia"/>
          <w:sz w:val="24"/>
          <w:szCs w:val="24"/>
        </w:rPr>
        <w:t>日期：</w:t>
      </w:r>
    </w:p>
    <w:p>
      <w:pPr>
        <w:pStyle w:val="style0"/>
        <w:spacing w:lineRule="exact" w:line="400"/>
        <w:ind w:firstLine="480"/>
        <w:rPr>
          <w:rFonts w:ascii="宋体" w:hAnsi="宋体"/>
          <w:b/>
          <w:i/>
          <w:iCs/>
          <w:sz w:val="24"/>
          <w:szCs w:val="24"/>
        </w:rPr>
      </w:pPr>
    </w:p>
    <w:p>
      <w:pPr>
        <w:pStyle w:val="style0"/>
        <w:spacing w:lineRule="exact" w:line="400"/>
        <w:ind w:firstLine="480"/>
        <w:rPr>
          <w:rFonts w:ascii="宋体" w:hAnsi="宋体"/>
          <w:sz w:val="24"/>
          <w:szCs w:val="24"/>
        </w:rPr>
      </w:pPr>
    </w:p>
    <w:p>
      <w:pPr>
        <w:pStyle w:val="style0"/>
        <w:spacing w:lineRule="exact" w:line="400"/>
        <w:jc w:val="center"/>
        <w:rPr>
          <w:rFonts w:ascii="宋体" w:eastAsia="宋体" w:hAnsi="宋体"/>
          <w:b/>
          <w:sz w:val="32"/>
        </w:rPr>
      </w:pPr>
      <w:r>
        <w:rPr>
          <w:rFonts w:ascii="仿宋_GB2312" w:eastAsia="仿宋_GB2312" w:hint="eastAsia"/>
          <w:b/>
          <w:sz w:val="32"/>
        </w:rPr>
        <w:br w:type="page"/>
      </w:r>
      <w:r>
        <w:rPr>
          <w:rFonts w:ascii="宋体" w:eastAsia="宋体" w:hAnsi="宋体" w:hint="eastAsia"/>
          <w:b/>
          <w:sz w:val="32"/>
        </w:rPr>
        <w:t>2、开标一览表</w:t>
      </w:r>
    </w:p>
    <w:p>
      <w:pPr>
        <w:pStyle w:val="style0"/>
        <w:rPr>
          <w:rFonts w:ascii="宋体" w:eastAsia="宋体" w:hAnsi="宋体"/>
        </w:rPr>
      </w:pPr>
    </w:p>
    <w:p>
      <w:pPr>
        <w:pStyle w:val="style0"/>
        <w:spacing w:lineRule="exact" w:line="400"/>
        <w:rPr>
          <w:rFonts w:ascii="宋体" w:cs="宋体" w:hAnsi="宋体"/>
          <w:sz w:val="24"/>
          <w:szCs w:val="24"/>
          <w:u w:val="single"/>
        </w:rPr>
      </w:pPr>
      <w:r>
        <w:rPr>
          <w:rFonts w:ascii="宋体" w:cs="宋体" w:hAnsi="宋体" w:hint="eastAsia"/>
          <w:sz w:val="24"/>
          <w:szCs w:val="24"/>
        </w:rPr>
        <w:t>项目名称：</w:t>
      </w:r>
      <w:r>
        <w:rPr>
          <w:rFonts w:ascii="宋体" w:cs="宋体" w:hAnsi="宋体" w:hint="eastAsia"/>
          <w:sz w:val="24"/>
          <w:szCs w:val="24"/>
          <w:u w:val="single"/>
        </w:rPr>
        <w:t>XXXX</w:t>
      </w:r>
      <w:r>
        <w:rPr>
          <w:rFonts w:ascii="宋体" w:cs="宋体" w:hAnsi="宋体" w:hint="eastAsia"/>
          <w:sz w:val="24"/>
          <w:szCs w:val="24"/>
        </w:rPr>
        <w:t xml:space="preserve"> 采购编号：</w:t>
      </w:r>
      <w:r>
        <w:rPr>
          <w:rFonts w:ascii="宋体" w:cs="宋体" w:hAnsi="宋体" w:hint="eastAsia"/>
          <w:sz w:val="24"/>
          <w:szCs w:val="24"/>
          <w:u w:val="single"/>
        </w:rPr>
        <w:t>XXXX</w:t>
      </w:r>
      <w:r>
        <w:rPr>
          <w:rFonts w:ascii="宋体" w:cs="宋体" w:hAnsi="宋体" w:hint="eastAsia"/>
          <w:sz w:val="24"/>
          <w:szCs w:val="24"/>
        </w:rPr>
        <w:t xml:space="preserve"> 标包号</w:t>
      </w:r>
      <w:r>
        <w:rPr>
          <w:rFonts w:ascii="宋体" w:cs="宋体" w:hAnsi="宋体" w:hint="eastAsia"/>
          <w:sz w:val="24"/>
          <w:szCs w:val="24"/>
          <w:u w:val="single"/>
        </w:rPr>
        <w:t xml:space="preserve">：XX </w:t>
      </w:r>
    </w:p>
    <w:p>
      <w:pPr>
        <w:pStyle w:val="style0"/>
        <w:spacing w:lineRule="exact" w:line="400"/>
        <w:rPr>
          <w:u w:val="single"/>
        </w:rPr>
      </w:pPr>
    </w:p>
    <w:tbl>
      <w:tblPr>
        <w:tblStyle w:val="style105"/>
        <w:tblpPr w:leftFromText="180" w:rightFromText="180" w:topFromText="0" w:bottomFromText="0" w:vertAnchor="text" w:horzAnchor="page" w:tblpX="1230" w:tblpY="408"/>
        <w:tblOverlap w:val="never"/>
        <w:tblW w:w="95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50"/>
      </w:tblGrid>
      <w:tr>
        <w:trPr>
          <w:cantSplit/>
          <w:trHeight w:val="1580" w:hRule="atLeast"/>
        </w:trPr>
        <w:tc>
          <w:tcPr>
            <w:tcW w:w="9550" w:type="dxa"/>
            <w:tcBorders/>
            <w:vAlign w:val="center"/>
          </w:tcPr>
          <w:p>
            <w:pPr>
              <w:pStyle w:val="style0"/>
              <w:spacing w:lineRule="exact" w:line="400"/>
              <w:rPr>
                <w:rFonts w:eastAsia="宋体" w:hint="default"/>
                <w:lang w:val="en-US" w:eastAsia="zh-CN"/>
              </w:rPr>
            </w:pPr>
            <w:r>
              <w:rPr>
                <w:rFonts w:hint="eastAsia"/>
                <w:b/>
                <w:bCs/>
              </w:rPr>
              <w:t>投标总价</w:t>
            </w:r>
            <w:r>
              <w:rPr>
                <w:rFonts w:hint="eastAsia"/>
              </w:rPr>
              <w:t>合计</w:t>
            </w:r>
            <w:r>
              <w:rPr>
                <w:rFonts w:eastAsia="Times New Roman" w:hint="eastAsia"/>
              </w:rPr>
              <w:t>人民币（小写）：￥</w:t>
            </w:r>
            <w:r>
              <w:rPr>
                <w:rFonts w:eastAsia="宋体" w:hint="eastAsia"/>
                <w:u w:val="single"/>
                <w:lang w:val="en-US" w:eastAsia="zh-CN"/>
              </w:rPr>
              <w:t xml:space="preserve">   </w:t>
            </w:r>
            <w:r>
              <w:rPr>
                <w:rFonts w:hint="eastAsia"/>
                <w:u w:val="single"/>
                <w:lang w:val="en-US" w:eastAsia="zh-CN"/>
              </w:rPr>
              <w:t xml:space="preserve">      </w:t>
            </w:r>
            <w:r>
              <w:rPr>
                <w:rFonts w:eastAsia="宋体" w:hint="eastAsia"/>
                <w:u w:val="single"/>
                <w:lang w:val="en-US" w:eastAsia="zh-CN"/>
              </w:rPr>
              <w:t xml:space="preserve">    </w:t>
            </w:r>
            <w:r>
              <w:rPr>
                <w:rFonts w:hint="eastAsia"/>
                <w:lang w:val="en-US" w:eastAsia="zh-CN"/>
              </w:rPr>
              <w:t>元</w:t>
            </w:r>
          </w:p>
          <w:p>
            <w:pPr>
              <w:pStyle w:val="style0"/>
              <w:spacing w:lineRule="exact" w:line="400"/>
              <w:rPr>
                <w:rFonts w:hint="default"/>
                <w:lang w:val="en-US"/>
              </w:rPr>
            </w:pPr>
            <w:r>
              <w:rPr>
                <w:rFonts w:hint="eastAsia"/>
                <w:b/>
                <w:bCs/>
              </w:rPr>
              <w:t>投标总价</w:t>
            </w:r>
            <w:r>
              <w:rPr>
                <w:rFonts w:hint="eastAsia"/>
              </w:rPr>
              <w:t>合计</w:t>
            </w:r>
            <w:r>
              <w:rPr>
                <w:rFonts w:eastAsia="Times New Roman" w:hint="eastAsia"/>
              </w:rPr>
              <w:t>人民币（</w:t>
            </w:r>
            <w:r>
              <w:rPr>
                <w:rFonts w:eastAsia="宋体" w:hint="eastAsia"/>
                <w:lang w:val="en-US" w:eastAsia="zh-CN"/>
              </w:rPr>
              <w:t>大</w:t>
            </w:r>
            <w:r>
              <w:rPr>
                <w:rFonts w:eastAsia="Times New Roman" w:hint="eastAsia"/>
              </w:rPr>
              <w:t>写）：￥</w:t>
            </w:r>
            <w:r>
              <w:rPr>
                <w:rFonts w:eastAsia="宋体" w:hint="eastAsia"/>
                <w:u w:val="single"/>
                <w:lang w:val="en-US" w:eastAsia="zh-CN"/>
              </w:rPr>
              <w:t xml:space="preserve">   </w:t>
            </w:r>
            <w:r>
              <w:rPr>
                <w:rFonts w:hint="eastAsia"/>
                <w:u w:val="single"/>
                <w:lang w:val="en-US" w:eastAsia="zh-CN"/>
              </w:rPr>
              <w:t xml:space="preserve"> </w:t>
            </w:r>
            <w:r>
              <w:rPr>
                <w:rFonts w:eastAsia="宋体" w:hint="eastAsia"/>
                <w:u w:val="single"/>
                <w:lang w:val="en-US" w:eastAsia="zh-CN"/>
              </w:rPr>
              <w:t xml:space="preserve"> </w:t>
            </w:r>
            <w:r>
              <w:rPr>
                <w:rFonts w:hint="eastAsia"/>
                <w:u w:val="single"/>
                <w:lang w:val="en-US" w:eastAsia="zh-CN"/>
              </w:rPr>
              <w:t xml:space="preserve">      </w:t>
            </w:r>
            <w:r>
              <w:rPr>
                <w:rFonts w:eastAsia="宋体" w:hint="eastAsia"/>
                <w:u w:val="single"/>
                <w:lang w:val="en-US" w:eastAsia="zh-CN"/>
              </w:rPr>
              <w:t xml:space="preserve">  </w:t>
            </w:r>
            <w:r>
              <w:rPr>
                <w:rFonts w:hint="eastAsia"/>
                <w:lang w:val="en-US" w:eastAsia="zh-CN"/>
              </w:rPr>
              <w:t>圆</w:t>
            </w:r>
          </w:p>
        </w:tc>
      </w:tr>
    </w:tbl>
    <w:p>
      <w:pPr>
        <w:pStyle w:val="style0"/>
        <w:rPr>
          <w:rFonts w:ascii="宋体" w:eastAsia="宋体" w:hAnsi="宋体" w:hint="eastAsia"/>
          <w:sz w:val="24"/>
          <w:szCs w:val="24"/>
          <w:lang w:eastAsia="zh-CN"/>
        </w:rPr>
      </w:pPr>
    </w:p>
    <w:p>
      <w:pPr>
        <w:pStyle w:val="style4100"/>
        <w:rPr/>
      </w:pPr>
    </w:p>
    <w:p>
      <w:pPr>
        <w:pStyle w:val="style0"/>
        <w:rPr>
          <w:rFonts w:ascii="宋体" w:hAnsi="宋体" w:hint="eastAsia"/>
          <w:sz w:val="24"/>
          <w:szCs w:val="24"/>
        </w:rPr>
      </w:pPr>
    </w:p>
    <w:p>
      <w:pPr>
        <w:pStyle w:val="style0"/>
        <w:rPr>
          <w:rFonts w:ascii="宋体" w:hAnsi="宋体"/>
          <w:sz w:val="24"/>
          <w:szCs w:val="24"/>
        </w:rPr>
      </w:pPr>
      <w:r>
        <w:rPr>
          <w:rFonts w:ascii="宋体" w:hAnsi="宋体" w:hint="eastAsia"/>
          <w:sz w:val="24"/>
          <w:szCs w:val="24"/>
        </w:rPr>
        <w:t>投标单位（盖章）：</w:t>
      </w:r>
    </w:p>
    <w:p>
      <w:pPr>
        <w:pStyle w:val="style0"/>
        <w:rPr>
          <w:rFonts w:ascii="宋体" w:hAnsi="宋体"/>
          <w:sz w:val="24"/>
          <w:szCs w:val="24"/>
        </w:rPr>
      </w:pPr>
    </w:p>
    <w:p>
      <w:pPr>
        <w:pStyle w:val="style0"/>
        <w:rPr>
          <w:rFonts w:ascii="宋体" w:hAnsi="宋体"/>
          <w:sz w:val="24"/>
          <w:szCs w:val="24"/>
        </w:rPr>
      </w:pPr>
    </w:p>
    <w:p>
      <w:pPr>
        <w:pStyle w:val="style0"/>
        <w:rPr>
          <w:rFonts w:ascii="宋体" w:hAnsi="宋体"/>
          <w:sz w:val="24"/>
          <w:szCs w:val="24"/>
        </w:rPr>
      </w:pPr>
      <w:r>
        <w:rPr>
          <w:rFonts w:ascii="宋体" w:hAnsi="宋体" w:hint="eastAsia"/>
          <w:sz w:val="24"/>
          <w:szCs w:val="24"/>
        </w:rPr>
        <w:t>日期：</w:t>
      </w:r>
    </w:p>
    <w:p>
      <w:pPr>
        <w:pStyle w:val="style0"/>
        <w:rPr>
          <w:rFonts w:ascii="楷体_GB2312" w:eastAsia="楷体_GB2312"/>
          <w:b/>
          <w:i/>
          <w:iCs/>
          <w:szCs w:val="21"/>
        </w:rPr>
      </w:pPr>
    </w:p>
    <w:p>
      <w:pPr>
        <w:pStyle w:val="style0"/>
        <w:rPr>
          <w:rFonts w:ascii="楷体_GB2312" w:eastAsia="楷体_GB2312"/>
          <w:b/>
          <w:i/>
          <w:iCs/>
          <w:szCs w:val="21"/>
        </w:rPr>
      </w:pPr>
    </w:p>
    <w:p>
      <w:pPr>
        <w:pStyle w:val="style0"/>
        <w:rPr>
          <w:rFonts w:ascii="宋体" w:hAnsi="宋体"/>
          <w:i/>
          <w:iCs/>
          <w:szCs w:val="21"/>
        </w:rPr>
      </w:pPr>
    </w:p>
    <w:p>
      <w:pPr>
        <w:pStyle w:val="style0"/>
        <w:rPr>
          <w:rFonts w:ascii="宋体" w:hAnsi="宋体"/>
          <w:i/>
          <w:iCs/>
          <w:szCs w:val="21"/>
        </w:rPr>
      </w:pPr>
      <w:r>
        <w:rPr>
          <w:rFonts w:ascii="宋体" w:hAnsi="宋体" w:hint="eastAsia"/>
          <w:i/>
          <w:iCs/>
          <w:szCs w:val="21"/>
        </w:rPr>
        <w:t>注：</w:t>
      </w:r>
      <w:r>
        <w:rPr>
          <w:rFonts w:ascii="宋体" w:hAnsi="宋体" w:hint="eastAsia"/>
          <w:i/>
          <w:iCs/>
          <w:szCs w:val="21"/>
          <w:lang w:val="en-US" w:eastAsia="zh-CN"/>
        </w:rPr>
        <w:t>项目为多标包的，</w:t>
      </w:r>
      <w:r>
        <w:rPr>
          <w:rFonts w:ascii="宋体" w:hAnsi="宋体" w:hint="eastAsia"/>
          <w:i/>
          <w:iCs/>
          <w:szCs w:val="21"/>
        </w:rPr>
        <w:t>本表应按标包号分别填制；</w:t>
      </w:r>
    </w:p>
    <w:p>
      <w:pPr>
        <w:pStyle w:val="style0"/>
        <w:rPr>
          <w:rFonts w:eastAsia="仿宋_GB2312"/>
          <w:sz w:val="30"/>
        </w:rPr>
      </w:pPr>
    </w:p>
    <w:p>
      <w:pPr>
        <w:pStyle w:val="style0"/>
        <w:spacing w:lineRule="exact" w:line="400"/>
        <w:rPr>
          <w:rFonts w:ascii="宋体"/>
          <w:sz w:val="30"/>
        </w:rPr>
        <w:sectPr>
          <w:headerReference w:type="default" r:id="rId4"/>
          <w:footerReference w:type="default" r:id="rId5"/>
          <w:pgSz w:w="11907" w:h="16840" w:orient="portrait"/>
          <w:pgMar w:top="1418" w:right="1418" w:bottom="1418" w:left="1418" w:header="851" w:footer="851" w:gutter="0"/>
          <w:cols w:space="720" w:num="1"/>
          <w:docGrid w:type="lines" w:linePitch="312" w:charSpace="0"/>
        </w:sectPr>
      </w:pPr>
    </w:p>
    <w:p>
      <w:pPr>
        <w:pStyle w:val="style0"/>
        <w:spacing w:lineRule="exact" w:line="400"/>
        <w:jc w:val="center"/>
        <w:rPr>
          <w:rFonts w:ascii="宋体" w:eastAsia="宋体" w:hAnsi="宋体"/>
          <w:b/>
          <w:sz w:val="32"/>
        </w:rPr>
      </w:pPr>
      <w:r>
        <w:rPr>
          <w:rFonts w:ascii="宋体" w:eastAsia="宋体" w:hAnsi="宋体" w:hint="eastAsia"/>
          <w:b/>
          <w:sz w:val="32"/>
        </w:rPr>
        <w:t>3、投标分项报价表</w:t>
      </w:r>
    </w:p>
    <w:p>
      <w:pPr>
        <w:pStyle w:val="style0"/>
        <w:spacing w:lineRule="exact" w:line="460"/>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XXXXX</w:t>
      </w:r>
      <w:r>
        <w:rPr>
          <w:rFonts w:ascii="宋体" w:hAnsi="宋体" w:hint="eastAsia"/>
          <w:spacing w:val="14"/>
          <w:sz w:val="24"/>
          <w:szCs w:val="24"/>
        </w:rPr>
        <w:t>采购编号</w:t>
      </w:r>
      <w:r>
        <w:rPr>
          <w:rFonts w:ascii="宋体" w:hAnsi="宋体" w:hint="eastAsia"/>
          <w:sz w:val="24"/>
          <w:szCs w:val="24"/>
        </w:rPr>
        <w:t>：</w:t>
      </w:r>
      <w:r>
        <w:rPr>
          <w:rFonts w:ascii="宋体" w:hAnsi="宋体" w:hint="eastAsia"/>
          <w:sz w:val="24"/>
          <w:szCs w:val="24"/>
          <w:u w:val="single"/>
        </w:rPr>
        <w:t>XXXX</w:t>
      </w:r>
      <w:r>
        <w:rPr>
          <w:rFonts w:ascii="宋体" w:hAnsi="宋体" w:hint="eastAsia"/>
          <w:sz w:val="24"/>
          <w:szCs w:val="24"/>
        </w:rPr>
        <w:t>标包号：</w:t>
      </w:r>
      <w:r>
        <w:rPr>
          <w:rFonts w:ascii="宋体" w:hAnsi="宋体" w:hint="eastAsia"/>
          <w:sz w:val="24"/>
          <w:szCs w:val="24"/>
          <w:u w:val="single"/>
        </w:rPr>
        <w:t>XX</w:t>
      </w:r>
      <w:r>
        <w:rPr>
          <w:rFonts w:ascii="宋体" w:hAnsi="宋体" w:hint="eastAsia"/>
          <w:sz w:val="24"/>
          <w:szCs w:val="24"/>
        </w:rPr>
        <w:t xml:space="preserve"> </w:t>
      </w:r>
      <w:r>
        <w:rPr>
          <w:rFonts w:ascii="宋体" w:hAnsi="宋体"/>
          <w:sz w:val="24"/>
          <w:szCs w:val="24"/>
        </w:rPr>
        <w:t>（</w:t>
      </w:r>
      <w:r>
        <w:rPr>
          <w:rFonts w:ascii="宋体" w:hAnsi="宋体" w:hint="eastAsia"/>
          <w:sz w:val="24"/>
          <w:szCs w:val="24"/>
        </w:rPr>
        <w:t>人民币：元）</w:t>
      </w:r>
    </w:p>
    <w:p>
      <w:pPr>
        <w:pStyle w:val="style0"/>
        <w:spacing w:lineRule="exact" w:line="460"/>
        <w:rPr>
          <w:rFonts w:ascii="仿宋_GB2312" w:eastAsia="仿宋_GB2312"/>
          <w:sz w:val="30"/>
        </w:rPr>
      </w:pPr>
    </w:p>
    <w:tbl>
      <w:tblPr>
        <w:tblStyle w:val="style105"/>
        <w:tblW w:w="14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5"/>
        <w:gridCol w:w="1260"/>
        <w:gridCol w:w="1263"/>
        <w:gridCol w:w="3150"/>
        <w:gridCol w:w="1260"/>
        <w:gridCol w:w="1026"/>
        <w:gridCol w:w="1026"/>
        <w:gridCol w:w="1260"/>
        <w:gridCol w:w="1260"/>
        <w:gridCol w:w="1308"/>
        <w:gridCol w:w="945"/>
      </w:tblGrid>
      <w:tr>
        <w:trPr>
          <w:cantSplit/>
          <w:trHeight w:val="460" w:hRule="atLeast"/>
        </w:trPr>
        <w:tc>
          <w:tcPr>
            <w:tcW w:w="73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序号</w:t>
            </w:r>
          </w:p>
        </w:tc>
        <w:tc>
          <w:tcPr>
            <w:tcW w:w="126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品目名称</w:t>
            </w:r>
          </w:p>
        </w:tc>
        <w:tc>
          <w:tcPr>
            <w:tcW w:w="1263"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品牌（生产/服务商）</w:t>
            </w:r>
          </w:p>
        </w:tc>
        <w:tc>
          <w:tcPr>
            <w:tcW w:w="315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规格型号及配置（或服务内容）</w:t>
            </w:r>
          </w:p>
        </w:tc>
        <w:tc>
          <w:tcPr>
            <w:tcW w:w="126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产地</w:t>
            </w:r>
          </w:p>
        </w:tc>
        <w:tc>
          <w:tcPr>
            <w:tcW w:w="1026"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数量</w:t>
            </w:r>
          </w:p>
        </w:tc>
        <w:tc>
          <w:tcPr>
            <w:tcW w:w="1026"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数量</w:t>
            </w:r>
          </w:p>
          <w:p>
            <w:pPr>
              <w:pStyle w:val="style0"/>
              <w:spacing w:lineRule="exact" w:line="460"/>
              <w:jc w:val="center"/>
              <w:rPr>
                <w:rFonts w:ascii="宋体" w:eastAsia="Times New Roman" w:hAnsi="宋体"/>
                <w:szCs w:val="21"/>
              </w:rPr>
            </w:pPr>
            <w:r>
              <w:rPr>
                <w:rFonts w:ascii="宋体" w:eastAsia="Times New Roman" w:hAnsi="宋体" w:hint="eastAsia"/>
                <w:szCs w:val="21"/>
              </w:rPr>
              <w:t>单位</w:t>
            </w:r>
          </w:p>
        </w:tc>
        <w:tc>
          <w:tcPr>
            <w:tcW w:w="126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市场平均单价</w:t>
            </w:r>
          </w:p>
        </w:tc>
        <w:tc>
          <w:tcPr>
            <w:tcW w:w="126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投标单价</w:t>
            </w:r>
          </w:p>
        </w:tc>
        <w:tc>
          <w:tcPr>
            <w:tcW w:w="1308"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投标总价</w:t>
            </w:r>
          </w:p>
        </w:tc>
        <w:tc>
          <w:tcPr>
            <w:tcW w:w="94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备注</w:t>
            </w:r>
          </w:p>
        </w:tc>
      </w:tr>
      <w:tr>
        <w:tblPrEx/>
        <w:trPr>
          <w:trHeight w:val="325" w:hRule="atLeast"/>
        </w:trPr>
        <w:tc>
          <w:tcPr>
            <w:tcW w:w="735"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263" w:type="dxa"/>
            <w:tcBorders/>
            <w:vAlign w:val="center"/>
          </w:tcPr>
          <w:p>
            <w:pPr>
              <w:pStyle w:val="style0"/>
              <w:spacing w:lineRule="exact" w:line="460"/>
              <w:jc w:val="center"/>
              <w:rPr>
                <w:rFonts w:ascii="宋体" w:eastAsia="Times New Roman" w:hAnsi="宋体"/>
                <w:szCs w:val="21"/>
              </w:rPr>
            </w:pPr>
          </w:p>
        </w:tc>
        <w:tc>
          <w:tcPr>
            <w:tcW w:w="3150"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026" w:type="dxa"/>
            <w:tcBorders/>
          </w:tcPr>
          <w:p>
            <w:pPr>
              <w:pStyle w:val="style0"/>
              <w:spacing w:lineRule="exact" w:line="460"/>
              <w:jc w:val="center"/>
              <w:rPr>
                <w:rFonts w:ascii="宋体" w:eastAsia="Times New Roman" w:hAnsi="宋体"/>
                <w:szCs w:val="21"/>
              </w:rPr>
            </w:pPr>
          </w:p>
        </w:tc>
        <w:tc>
          <w:tcPr>
            <w:tcW w:w="1026"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308" w:type="dxa"/>
            <w:tcBorders/>
            <w:vAlign w:val="center"/>
          </w:tcPr>
          <w:p>
            <w:pPr>
              <w:pStyle w:val="style0"/>
              <w:spacing w:lineRule="exact" w:line="460"/>
              <w:jc w:val="center"/>
              <w:rPr>
                <w:rFonts w:ascii="宋体" w:eastAsia="Times New Roman" w:hAnsi="宋体"/>
                <w:szCs w:val="21"/>
              </w:rPr>
            </w:pPr>
          </w:p>
        </w:tc>
        <w:tc>
          <w:tcPr>
            <w:tcW w:w="945" w:type="dxa"/>
            <w:tcBorders/>
            <w:vAlign w:val="center"/>
          </w:tcPr>
          <w:p>
            <w:pPr>
              <w:pStyle w:val="style0"/>
              <w:spacing w:lineRule="exact" w:line="460"/>
              <w:jc w:val="center"/>
              <w:rPr>
                <w:rFonts w:ascii="宋体" w:eastAsia="Times New Roman" w:hAnsi="宋体"/>
                <w:szCs w:val="21"/>
              </w:rPr>
            </w:pPr>
          </w:p>
        </w:tc>
      </w:tr>
      <w:tr>
        <w:tblPrEx/>
        <w:trPr/>
        <w:tc>
          <w:tcPr>
            <w:tcW w:w="735"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263" w:type="dxa"/>
            <w:tcBorders/>
            <w:vAlign w:val="center"/>
          </w:tcPr>
          <w:p>
            <w:pPr>
              <w:pStyle w:val="style0"/>
              <w:spacing w:lineRule="exact" w:line="460"/>
              <w:jc w:val="center"/>
              <w:rPr>
                <w:rFonts w:ascii="宋体" w:eastAsia="Times New Roman" w:hAnsi="宋体"/>
                <w:szCs w:val="21"/>
              </w:rPr>
            </w:pPr>
          </w:p>
        </w:tc>
        <w:tc>
          <w:tcPr>
            <w:tcW w:w="3150"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026" w:type="dxa"/>
            <w:tcBorders/>
          </w:tcPr>
          <w:p>
            <w:pPr>
              <w:pStyle w:val="style0"/>
              <w:spacing w:lineRule="exact" w:line="460"/>
              <w:jc w:val="center"/>
              <w:rPr>
                <w:rFonts w:ascii="宋体" w:eastAsia="Times New Roman" w:hAnsi="宋体"/>
                <w:szCs w:val="21"/>
              </w:rPr>
            </w:pPr>
          </w:p>
        </w:tc>
        <w:tc>
          <w:tcPr>
            <w:tcW w:w="1026"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308" w:type="dxa"/>
            <w:tcBorders/>
            <w:vAlign w:val="center"/>
          </w:tcPr>
          <w:p>
            <w:pPr>
              <w:pStyle w:val="style0"/>
              <w:spacing w:lineRule="exact" w:line="460"/>
              <w:jc w:val="center"/>
              <w:rPr>
                <w:rFonts w:ascii="宋体" w:eastAsia="Times New Roman" w:hAnsi="宋体"/>
                <w:szCs w:val="21"/>
              </w:rPr>
            </w:pPr>
          </w:p>
        </w:tc>
        <w:tc>
          <w:tcPr>
            <w:tcW w:w="945" w:type="dxa"/>
            <w:tcBorders/>
            <w:vAlign w:val="center"/>
          </w:tcPr>
          <w:p>
            <w:pPr>
              <w:pStyle w:val="style0"/>
              <w:spacing w:lineRule="exact" w:line="460"/>
              <w:jc w:val="center"/>
              <w:rPr>
                <w:rFonts w:ascii="宋体" w:eastAsia="Times New Roman" w:hAnsi="宋体"/>
                <w:szCs w:val="21"/>
              </w:rPr>
            </w:pPr>
          </w:p>
        </w:tc>
      </w:tr>
      <w:tr>
        <w:tblPrEx/>
        <w:trPr/>
        <w:tc>
          <w:tcPr>
            <w:tcW w:w="735"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263" w:type="dxa"/>
            <w:tcBorders/>
            <w:vAlign w:val="center"/>
          </w:tcPr>
          <w:p>
            <w:pPr>
              <w:pStyle w:val="style0"/>
              <w:spacing w:lineRule="exact" w:line="460"/>
              <w:jc w:val="center"/>
              <w:rPr>
                <w:rFonts w:ascii="宋体" w:eastAsia="Times New Roman" w:hAnsi="宋体"/>
                <w:szCs w:val="21"/>
              </w:rPr>
            </w:pPr>
          </w:p>
        </w:tc>
        <w:tc>
          <w:tcPr>
            <w:tcW w:w="3150"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026" w:type="dxa"/>
            <w:tcBorders/>
          </w:tcPr>
          <w:p>
            <w:pPr>
              <w:pStyle w:val="style0"/>
              <w:spacing w:lineRule="exact" w:line="460"/>
              <w:jc w:val="center"/>
              <w:rPr>
                <w:rFonts w:ascii="宋体" w:eastAsia="Times New Roman" w:hAnsi="宋体"/>
                <w:szCs w:val="21"/>
              </w:rPr>
            </w:pPr>
          </w:p>
        </w:tc>
        <w:tc>
          <w:tcPr>
            <w:tcW w:w="1026"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308" w:type="dxa"/>
            <w:tcBorders/>
            <w:vAlign w:val="center"/>
          </w:tcPr>
          <w:p>
            <w:pPr>
              <w:pStyle w:val="style0"/>
              <w:spacing w:lineRule="exact" w:line="460"/>
              <w:jc w:val="center"/>
              <w:rPr>
                <w:rFonts w:ascii="宋体" w:eastAsia="Times New Roman" w:hAnsi="宋体"/>
                <w:szCs w:val="21"/>
              </w:rPr>
            </w:pPr>
          </w:p>
        </w:tc>
        <w:tc>
          <w:tcPr>
            <w:tcW w:w="945" w:type="dxa"/>
            <w:tcBorders/>
            <w:vAlign w:val="center"/>
          </w:tcPr>
          <w:p>
            <w:pPr>
              <w:pStyle w:val="style0"/>
              <w:spacing w:lineRule="exact" w:line="460"/>
              <w:jc w:val="center"/>
              <w:rPr>
                <w:rFonts w:ascii="宋体" w:eastAsia="Times New Roman" w:hAnsi="宋体"/>
                <w:szCs w:val="21"/>
              </w:rPr>
            </w:pPr>
          </w:p>
        </w:tc>
      </w:tr>
      <w:tr>
        <w:tblPrEx/>
        <w:trPr/>
        <w:tc>
          <w:tcPr>
            <w:tcW w:w="735"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263" w:type="dxa"/>
            <w:tcBorders/>
            <w:vAlign w:val="center"/>
          </w:tcPr>
          <w:p>
            <w:pPr>
              <w:pStyle w:val="style0"/>
              <w:spacing w:lineRule="exact" w:line="460"/>
              <w:jc w:val="center"/>
              <w:rPr>
                <w:rFonts w:ascii="宋体" w:eastAsia="Times New Roman" w:hAnsi="宋体"/>
                <w:szCs w:val="21"/>
              </w:rPr>
            </w:pPr>
          </w:p>
        </w:tc>
        <w:tc>
          <w:tcPr>
            <w:tcW w:w="3150"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026" w:type="dxa"/>
            <w:tcBorders/>
          </w:tcPr>
          <w:p>
            <w:pPr>
              <w:pStyle w:val="style0"/>
              <w:spacing w:lineRule="exact" w:line="460"/>
              <w:jc w:val="center"/>
              <w:rPr>
                <w:rFonts w:ascii="宋体" w:eastAsia="Times New Roman" w:hAnsi="宋体"/>
                <w:szCs w:val="21"/>
              </w:rPr>
            </w:pPr>
          </w:p>
        </w:tc>
        <w:tc>
          <w:tcPr>
            <w:tcW w:w="1026"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308" w:type="dxa"/>
            <w:tcBorders/>
            <w:vAlign w:val="center"/>
          </w:tcPr>
          <w:p>
            <w:pPr>
              <w:pStyle w:val="style0"/>
              <w:spacing w:lineRule="exact" w:line="460"/>
              <w:jc w:val="center"/>
              <w:rPr>
                <w:rFonts w:ascii="宋体" w:eastAsia="Times New Roman" w:hAnsi="宋体"/>
                <w:szCs w:val="21"/>
              </w:rPr>
            </w:pPr>
          </w:p>
        </w:tc>
        <w:tc>
          <w:tcPr>
            <w:tcW w:w="945" w:type="dxa"/>
            <w:tcBorders/>
            <w:vAlign w:val="center"/>
          </w:tcPr>
          <w:p>
            <w:pPr>
              <w:pStyle w:val="style0"/>
              <w:spacing w:lineRule="exact" w:line="460"/>
              <w:jc w:val="center"/>
              <w:rPr>
                <w:rFonts w:ascii="宋体" w:eastAsia="Times New Roman" w:hAnsi="宋体"/>
                <w:szCs w:val="21"/>
              </w:rPr>
            </w:pPr>
          </w:p>
        </w:tc>
      </w:tr>
      <w:tr>
        <w:tblPrEx/>
        <w:trPr/>
        <w:tc>
          <w:tcPr>
            <w:tcW w:w="735"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263" w:type="dxa"/>
            <w:tcBorders/>
            <w:vAlign w:val="center"/>
          </w:tcPr>
          <w:p>
            <w:pPr>
              <w:pStyle w:val="style0"/>
              <w:spacing w:lineRule="exact" w:line="460"/>
              <w:jc w:val="center"/>
              <w:rPr>
                <w:rFonts w:ascii="宋体" w:eastAsia="Times New Roman" w:hAnsi="宋体"/>
                <w:szCs w:val="21"/>
              </w:rPr>
            </w:pPr>
          </w:p>
        </w:tc>
        <w:tc>
          <w:tcPr>
            <w:tcW w:w="3150"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026" w:type="dxa"/>
            <w:tcBorders/>
          </w:tcPr>
          <w:p>
            <w:pPr>
              <w:pStyle w:val="style0"/>
              <w:spacing w:lineRule="exact" w:line="460"/>
              <w:jc w:val="center"/>
              <w:rPr>
                <w:rFonts w:ascii="宋体" w:eastAsia="Times New Roman" w:hAnsi="宋体"/>
                <w:szCs w:val="21"/>
              </w:rPr>
            </w:pPr>
          </w:p>
        </w:tc>
        <w:tc>
          <w:tcPr>
            <w:tcW w:w="1026"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308" w:type="dxa"/>
            <w:tcBorders/>
            <w:vAlign w:val="center"/>
          </w:tcPr>
          <w:p>
            <w:pPr>
              <w:pStyle w:val="style0"/>
              <w:spacing w:lineRule="exact" w:line="460"/>
              <w:jc w:val="center"/>
              <w:rPr>
                <w:rFonts w:ascii="宋体" w:eastAsia="Times New Roman" w:hAnsi="宋体"/>
                <w:szCs w:val="21"/>
              </w:rPr>
            </w:pPr>
          </w:p>
        </w:tc>
        <w:tc>
          <w:tcPr>
            <w:tcW w:w="945" w:type="dxa"/>
            <w:tcBorders/>
            <w:vAlign w:val="center"/>
          </w:tcPr>
          <w:p>
            <w:pPr>
              <w:pStyle w:val="style0"/>
              <w:spacing w:lineRule="exact" w:line="460"/>
              <w:jc w:val="center"/>
              <w:rPr>
                <w:rFonts w:ascii="宋体" w:eastAsia="Times New Roman" w:hAnsi="宋体"/>
                <w:szCs w:val="21"/>
              </w:rPr>
            </w:pPr>
          </w:p>
        </w:tc>
      </w:tr>
      <w:tr>
        <w:tblPrEx/>
        <w:trPr/>
        <w:tc>
          <w:tcPr>
            <w:tcW w:w="735"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263" w:type="dxa"/>
            <w:tcBorders/>
            <w:vAlign w:val="center"/>
          </w:tcPr>
          <w:p>
            <w:pPr>
              <w:pStyle w:val="style0"/>
              <w:spacing w:lineRule="exact" w:line="460"/>
              <w:jc w:val="center"/>
              <w:rPr>
                <w:rFonts w:ascii="宋体" w:eastAsia="Times New Roman" w:hAnsi="宋体"/>
                <w:szCs w:val="21"/>
              </w:rPr>
            </w:pPr>
          </w:p>
        </w:tc>
        <w:tc>
          <w:tcPr>
            <w:tcW w:w="3150"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026" w:type="dxa"/>
            <w:tcBorders/>
          </w:tcPr>
          <w:p>
            <w:pPr>
              <w:pStyle w:val="style0"/>
              <w:spacing w:lineRule="exact" w:line="460"/>
              <w:jc w:val="center"/>
              <w:rPr>
                <w:rFonts w:ascii="宋体" w:eastAsia="Times New Roman" w:hAnsi="宋体"/>
                <w:szCs w:val="21"/>
              </w:rPr>
            </w:pPr>
          </w:p>
        </w:tc>
        <w:tc>
          <w:tcPr>
            <w:tcW w:w="1026"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308" w:type="dxa"/>
            <w:tcBorders/>
            <w:vAlign w:val="center"/>
          </w:tcPr>
          <w:p>
            <w:pPr>
              <w:pStyle w:val="style0"/>
              <w:spacing w:lineRule="exact" w:line="460"/>
              <w:jc w:val="center"/>
              <w:rPr>
                <w:rFonts w:ascii="宋体" w:eastAsia="Times New Roman" w:hAnsi="宋体"/>
                <w:szCs w:val="21"/>
              </w:rPr>
            </w:pPr>
          </w:p>
        </w:tc>
        <w:tc>
          <w:tcPr>
            <w:tcW w:w="945" w:type="dxa"/>
            <w:tcBorders/>
            <w:vAlign w:val="center"/>
          </w:tcPr>
          <w:p>
            <w:pPr>
              <w:pStyle w:val="style0"/>
              <w:spacing w:lineRule="exact" w:line="460"/>
              <w:jc w:val="center"/>
              <w:rPr>
                <w:rFonts w:ascii="宋体" w:eastAsia="Times New Roman" w:hAnsi="宋体"/>
                <w:szCs w:val="21"/>
              </w:rPr>
            </w:pPr>
          </w:p>
        </w:tc>
      </w:tr>
      <w:tr>
        <w:tblPrEx/>
        <w:trPr/>
        <w:tc>
          <w:tcPr>
            <w:tcW w:w="73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合计</w:t>
            </w:r>
          </w:p>
        </w:tc>
        <w:tc>
          <w:tcPr>
            <w:tcW w:w="126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263"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315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26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026" w:type="dxa"/>
            <w:tcBorders/>
          </w:tcPr>
          <w:p>
            <w:pPr>
              <w:pStyle w:val="style0"/>
              <w:spacing w:lineRule="exact" w:line="460"/>
              <w:jc w:val="center"/>
              <w:rPr>
                <w:rFonts w:ascii="宋体" w:eastAsia="Times New Roman" w:hAnsi="宋体"/>
                <w:szCs w:val="21"/>
              </w:rPr>
            </w:pPr>
          </w:p>
        </w:tc>
        <w:tc>
          <w:tcPr>
            <w:tcW w:w="1026"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26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26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308" w:type="dxa"/>
            <w:tcBorders/>
            <w:vAlign w:val="center"/>
          </w:tcPr>
          <w:p>
            <w:pPr>
              <w:pStyle w:val="style0"/>
              <w:spacing w:lineRule="exact" w:line="460"/>
              <w:jc w:val="center"/>
              <w:rPr>
                <w:rFonts w:ascii="宋体" w:eastAsia="Times New Roman" w:hAnsi="宋体"/>
                <w:szCs w:val="21"/>
              </w:rPr>
            </w:pPr>
          </w:p>
        </w:tc>
        <w:tc>
          <w:tcPr>
            <w:tcW w:w="945" w:type="dxa"/>
            <w:tcBorders/>
            <w:vAlign w:val="center"/>
          </w:tcPr>
          <w:p>
            <w:pPr>
              <w:pStyle w:val="style0"/>
              <w:spacing w:lineRule="exact" w:line="460"/>
              <w:jc w:val="center"/>
              <w:rPr>
                <w:rFonts w:ascii="宋体" w:eastAsia="Times New Roman" w:hAnsi="宋体"/>
                <w:szCs w:val="21"/>
              </w:rPr>
            </w:pPr>
          </w:p>
        </w:tc>
      </w:tr>
    </w:tbl>
    <w:p>
      <w:pPr>
        <w:pStyle w:val="style0"/>
        <w:spacing w:lineRule="exact" w:line="440"/>
        <w:rPr>
          <w:rFonts w:ascii="仿宋_GB2312" w:eastAsia="仿宋_GB2312"/>
          <w:i/>
          <w:iCs/>
          <w:sz w:val="24"/>
          <w:szCs w:val="24"/>
        </w:rPr>
      </w:pPr>
    </w:p>
    <w:p>
      <w:pPr>
        <w:pStyle w:val="style0"/>
        <w:spacing w:lineRule="exact" w:line="440"/>
        <w:rPr>
          <w:rFonts w:ascii="仿宋_GB2312" w:eastAsia="仿宋_GB2312"/>
          <w:i/>
          <w:iCs/>
          <w:szCs w:val="21"/>
        </w:rPr>
      </w:pPr>
      <w:r>
        <w:rPr>
          <w:rFonts w:ascii="仿宋_GB2312" w:eastAsia="仿宋_GB2312" w:hint="eastAsia"/>
          <w:i/>
          <w:iCs/>
          <w:szCs w:val="21"/>
        </w:rPr>
        <w:t>说明： 1、产地为境内的请填写设区市、地市级地区名称，允许进口产品投标的境外产品方可填写国家或地区名称（含港澳台地区）；工程和服务的产地是指生产商所在地，货物的产地是指整机（非零部件）最终生产地点。</w:t>
      </w:r>
    </w:p>
    <w:p>
      <w:pPr>
        <w:pStyle w:val="style0"/>
        <w:numPr>
          <w:ilvl w:val="0"/>
          <w:numId w:val="0"/>
        </w:numPr>
        <w:spacing w:lineRule="exact" w:line="440"/>
        <w:ind w:leftChars="0"/>
        <w:rPr>
          <w:rFonts w:ascii="仿宋_GB2312" w:eastAsia="仿宋_GB2312" w:hint="eastAsia"/>
          <w:i/>
          <w:iCs/>
          <w:szCs w:val="21"/>
        </w:rPr>
      </w:pPr>
      <w:r>
        <w:rPr>
          <w:rFonts w:ascii="仿宋_GB2312" w:eastAsia="仿宋_GB2312" w:hint="eastAsia"/>
          <w:i/>
          <w:iCs/>
          <w:szCs w:val="21"/>
          <w:lang w:val="en-US" w:eastAsia="zh-CN"/>
        </w:rPr>
        <w:t>2、</w:t>
      </w:r>
      <w:r>
        <w:rPr>
          <w:rFonts w:ascii="仿宋_GB2312" w:eastAsia="仿宋_GB2312" w:hint="eastAsia"/>
          <w:i/>
          <w:iCs/>
          <w:szCs w:val="21"/>
        </w:rPr>
        <w:t>市场平均单价是指该同等配置产品在近期国内市场实际销售的平均价格，投标单价不得高于市场平均单价。</w:t>
      </w:r>
    </w:p>
    <w:p>
      <w:pPr>
        <w:pStyle w:val="style0"/>
        <w:spacing w:lineRule="exact" w:line="460"/>
        <w:rPr>
          <w:rFonts w:ascii="仿宋_GB2312" w:eastAsia="仿宋_GB2312" w:hint="eastAsia"/>
          <w:sz w:val="24"/>
          <w:szCs w:val="24"/>
        </w:rPr>
      </w:pPr>
    </w:p>
    <w:p>
      <w:pPr>
        <w:pStyle w:val="style0"/>
        <w:spacing w:lineRule="exact" w:line="460"/>
        <w:rPr>
          <w:rFonts w:ascii="仿宋_GB2312" w:eastAsia="仿宋_GB2312"/>
          <w:sz w:val="24"/>
          <w:szCs w:val="24"/>
        </w:rPr>
      </w:pPr>
      <w:r>
        <w:rPr>
          <w:rFonts w:ascii="仿宋_GB2312" w:eastAsia="仿宋_GB2312" w:hint="eastAsia"/>
          <w:sz w:val="24"/>
          <w:szCs w:val="24"/>
        </w:rPr>
        <w:t xml:space="preserve"> </w:t>
      </w:r>
    </w:p>
    <w:p>
      <w:pPr>
        <w:pStyle w:val="style0"/>
        <w:spacing w:lineRule="exact" w:line="460"/>
        <w:rPr>
          <w:rFonts w:ascii="宋体" w:hAnsi="宋体"/>
          <w:sz w:val="24"/>
          <w:szCs w:val="24"/>
        </w:rPr>
      </w:pPr>
      <w:r>
        <w:rPr>
          <w:rFonts w:ascii="宋体" w:hAnsi="宋体" w:hint="eastAsia"/>
          <w:sz w:val="24"/>
          <w:szCs w:val="24"/>
        </w:rPr>
        <w:t>投标单位（盖章）：                                        日  期：</w:t>
      </w:r>
    </w:p>
    <w:p>
      <w:pPr>
        <w:pStyle w:val="style0"/>
        <w:spacing w:lineRule="exact" w:line="460"/>
        <w:rPr>
          <w:rFonts w:ascii="宋体" w:hAnsi="宋体"/>
          <w:sz w:val="24"/>
          <w:szCs w:val="24"/>
        </w:rPr>
      </w:pPr>
    </w:p>
    <w:p>
      <w:pPr>
        <w:pStyle w:val="style0"/>
        <w:spacing w:lineRule="exact" w:line="460"/>
        <w:jc w:val="center"/>
        <w:rPr>
          <w:rFonts w:ascii="宋体" w:hAnsi="宋体"/>
          <w:b/>
          <w:sz w:val="32"/>
        </w:rPr>
      </w:pPr>
      <w:r>
        <w:rPr>
          <w:rFonts w:ascii="仿宋_GB2312" w:eastAsia="仿宋_GB2312"/>
          <w:b/>
          <w:sz w:val="32"/>
        </w:rPr>
        <w:br w:type="page"/>
      </w:r>
      <w:r>
        <w:rPr>
          <w:rFonts w:ascii="宋体" w:hAnsi="宋体" w:hint="eastAsia"/>
          <w:b/>
          <w:sz w:val="32"/>
        </w:rPr>
        <w:t>4、节能产品分项报价表（若有的提供）</w:t>
      </w:r>
    </w:p>
    <w:p>
      <w:pPr>
        <w:pStyle w:val="style0"/>
        <w:spacing w:lineRule="exact" w:line="460"/>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XXXXX</w:t>
      </w:r>
      <w:r>
        <w:rPr>
          <w:rFonts w:ascii="宋体" w:hAnsi="宋体" w:hint="eastAsia"/>
          <w:spacing w:val="14"/>
          <w:sz w:val="24"/>
          <w:szCs w:val="24"/>
        </w:rPr>
        <w:t>采购编号</w:t>
      </w:r>
      <w:r>
        <w:rPr>
          <w:rFonts w:ascii="宋体" w:hAnsi="宋体" w:hint="eastAsia"/>
          <w:sz w:val="24"/>
          <w:szCs w:val="24"/>
        </w:rPr>
        <w:t>：</w:t>
      </w:r>
      <w:r>
        <w:rPr>
          <w:rFonts w:ascii="宋体" w:hAnsi="宋体" w:hint="eastAsia"/>
          <w:sz w:val="24"/>
          <w:szCs w:val="24"/>
          <w:u w:val="single"/>
        </w:rPr>
        <w:t>XXXX</w:t>
      </w:r>
      <w:r>
        <w:rPr>
          <w:rFonts w:ascii="宋体" w:hAnsi="宋体" w:hint="eastAsia"/>
          <w:sz w:val="24"/>
          <w:szCs w:val="24"/>
        </w:rPr>
        <w:t>标包号：</w:t>
      </w:r>
      <w:r>
        <w:rPr>
          <w:rFonts w:ascii="宋体" w:hAnsi="宋体" w:hint="eastAsia"/>
          <w:sz w:val="24"/>
          <w:szCs w:val="24"/>
          <w:u w:val="single"/>
        </w:rPr>
        <w:t>XX</w:t>
      </w:r>
      <w:r>
        <w:rPr>
          <w:rFonts w:ascii="宋体" w:hAnsi="宋体" w:hint="eastAsia"/>
          <w:sz w:val="24"/>
          <w:szCs w:val="24"/>
        </w:rPr>
        <w:t xml:space="preserve"> </w:t>
      </w:r>
      <w:r>
        <w:rPr>
          <w:rFonts w:ascii="宋体" w:hAnsi="宋体"/>
          <w:sz w:val="24"/>
          <w:szCs w:val="24"/>
        </w:rPr>
        <w:t>（</w:t>
      </w:r>
      <w:r>
        <w:rPr>
          <w:rFonts w:ascii="宋体" w:hAnsi="宋体" w:hint="eastAsia"/>
          <w:sz w:val="24"/>
          <w:szCs w:val="24"/>
        </w:rPr>
        <w:t>人民币：元）</w:t>
      </w:r>
    </w:p>
    <w:p>
      <w:pPr>
        <w:pStyle w:val="style0"/>
        <w:spacing w:lineRule="exact" w:line="460"/>
        <w:rPr>
          <w:rFonts w:ascii="仿宋_GB2312" w:eastAsia="仿宋_GB2312"/>
          <w:sz w:val="30"/>
        </w:rPr>
      </w:pPr>
    </w:p>
    <w:tbl>
      <w:tblPr>
        <w:tblStyle w:val="style105"/>
        <w:tblW w:w="1493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5"/>
        <w:gridCol w:w="1260"/>
        <w:gridCol w:w="1680"/>
        <w:gridCol w:w="1635"/>
        <w:gridCol w:w="1095"/>
        <w:gridCol w:w="1215"/>
        <w:gridCol w:w="1098"/>
        <w:gridCol w:w="1685"/>
        <w:gridCol w:w="1470"/>
        <w:gridCol w:w="1305"/>
        <w:gridCol w:w="1761"/>
      </w:tblGrid>
      <w:tr>
        <w:trPr>
          <w:cantSplit/>
          <w:trHeight w:val="460" w:hRule="atLeast"/>
        </w:trPr>
        <w:tc>
          <w:tcPr>
            <w:tcW w:w="73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序号</w:t>
            </w:r>
          </w:p>
        </w:tc>
        <w:tc>
          <w:tcPr>
            <w:tcW w:w="126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品目名称</w:t>
            </w:r>
          </w:p>
        </w:tc>
        <w:tc>
          <w:tcPr>
            <w:tcW w:w="168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品牌、规格型号</w:t>
            </w:r>
          </w:p>
        </w:tc>
        <w:tc>
          <w:tcPr>
            <w:tcW w:w="163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生产商名称</w:t>
            </w:r>
          </w:p>
        </w:tc>
        <w:tc>
          <w:tcPr>
            <w:tcW w:w="109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数量</w:t>
            </w:r>
          </w:p>
        </w:tc>
        <w:tc>
          <w:tcPr>
            <w:tcW w:w="121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投标单价</w:t>
            </w:r>
          </w:p>
        </w:tc>
        <w:tc>
          <w:tcPr>
            <w:tcW w:w="1098"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投标总价</w:t>
            </w:r>
          </w:p>
        </w:tc>
        <w:tc>
          <w:tcPr>
            <w:tcW w:w="168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节能产品认证证书编号</w:t>
            </w:r>
          </w:p>
        </w:tc>
        <w:tc>
          <w:tcPr>
            <w:tcW w:w="1470" w:type="dxa"/>
            <w:tcBorders/>
            <w:vAlign w:val="center"/>
          </w:tcPr>
          <w:p>
            <w:pPr>
              <w:pStyle w:val="style0"/>
              <w:spacing w:lineRule="exact" w:line="460"/>
              <w:jc w:val="center"/>
              <w:rPr>
                <w:rFonts w:ascii="宋体" w:hAnsi="宋体"/>
                <w:szCs w:val="21"/>
              </w:rPr>
            </w:pPr>
            <w:r>
              <w:rPr>
                <w:rFonts w:ascii="宋体" w:eastAsia="Times New Roman" w:hAnsi="宋体" w:hint="eastAsia"/>
                <w:szCs w:val="21"/>
              </w:rPr>
              <w:t>证书颁发机构</w:t>
            </w:r>
          </w:p>
        </w:tc>
        <w:tc>
          <w:tcPr>
            <w:tcW w:w="130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证书有效</w:t>
            </w:r>
          </w:p>
          <w:p>
            <w:pPr>
              <w:pStyle w:val="style0"/>
              <w:spacing w:lineRule="exact" w:line="460"/>
              <w:jc w:val="center"/>
              <w:rPr>
                <w:rFonts w:ascii="宋体" w:hAnsi="宋体"/>
                <w:szCs w:val="21"/>
              </w:rPr>
            </w:pPr>
            <w:r>
              <w:rPr>
                <w:rFonts w:ascii="宋体" w:eastAsia="Times New Roman" w:hAnsi="宋体" w:hint="eastAsia"/>
                <w:szCs w:val="21"/>
              </w:rPr>
              <w:t>截止日期</w:t>
            </w:r>
          </w:p>
        </w:tc>
        <w:tc>
          <w:tcPr>
            <w:tcW w:w="1761"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证书在投标文件对应页码</w:t>
            </w:r>
          </w:p>
        </w:tc>
      </w:tr>
      <w:tr>
        <w:tblPrEx/>
        <w:trPr>
          <w:trHeight w:val="325" w:hRule="atLeast"/>
        </w:trPr>
        <w:tc>
          <w:tcPr>
            <w:tcW w:w="735"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680" w:type="dxa"/>
            <w:tcBorders/>
            <w:vAlign w:val="center"/>
          </w:tcPr>
          <w:p>
            <w:pPr>
              <w:pStyle w:val="style0"/>
              <w:spacing w:lineRule="exact" w:line="460"/>
              <w:jc w:val="center"/>
              <w:rPr>
                <w:rFonts w:ascii="宋体" w:eastAsia="Times New Roman" w:hAnsi="宋体"/>
                <w:szCs w:val="21"/>
              </w:rPr>
            </w:pPr>
          </w:p>
        </w:tc>
        <w:tc>
          <w:tcPr>
            <w:tcW w:w="1635" w:type="dxa"/>
            <w:tcBorders/>
            <w:vAlign w:val="center"/>
          </w:tcPr>
          <w:p>
            <w:pPr>
              <w:pStyle w:val="style0"/>
              <w:spacing w:lineRule="exact" w:line="460"/>
              <w:jc w:val="center"/>
              <w:rPr>
                <w:rFonts w:ascii="宋体" w:eastAsia="Times New Roman" w:hAnsi="宋体"/>
                <w:szCs w:val="21"/>
              </w:rPr>
            </w:pPr>
          </w:p>
        </w:tc>
        <w:tc>
          <w:tcPr>
            <w:tcW w:w="1095" w:type="dxa"/>
            <w:tcBorders/>
            <w:vAlign w:val="center"/>
          </w:tcPr>
          <w:p>
            <w:pPr>
              <w:pStyle w:val="style0"/>
              <w:spacing w:lineRule="exact" w:line="460"/>
              <w:jc w:val="center"/>
              <w:rPr>
                <w:rFonts w:ascii="宋体" w:eastAsia="Times New Roman" w:hAnsi="宋体"/>
                <w:szCs w:val="21"/>
              </w:rPr>
            </w:pPr>
          </w:p>
        </w:tc>
        <w:tc>
          <w:tcPr>
            <w:tcW w:w="1215" w:type="dxa"/>
            <w:tcBorders/>
            <w:vAlign w:val="center"/>
          </w:tcPr>
          <w:p>
            <w:pPr>
              <w:pStyle w:val="style0"/>
              <w:spacing w:lineRule="exact" w:line="460"/>
              <w:jc w:val="center"/>
              <w:rPr>
                <w:rFonts w:ascii="宋体" w:eastAsia="Times New Roman" w:hAnsi="宋体"/>
                <w:szCs w:val="21"/>
              </w:rPr>
            </w:pPr>
          </w:p>
        </w:tc>
        <w:tc>
          <w:tcPr>
            <w:tcW w:w="1098" w:type="dxa"/>
            <w:tcBorders/>
            <w:vAlign w:val="center"/>
          </w:tcPr>
          <w:p>
            <w:pPr>
              <w:pStyle w:val="style0"/>
              <w:spacing w:lineRule="exact" w:line="460"/>
              <w:jc w:val="center"/>
              <w:rPr>
                <w:rFonts w:ascii="宋体" w:eastAsia="Times New Roman" w:hAnsi="宋体"/>
                <w:szCs w:val="21"/>
              </w:rPr>
            </w:pPr>
          </w:p>
        </w:tc>
        <w:tc>
          <w:tcPr>
            <w:tcW w:w="1685" w:type="dxa"/>
            <w:tcBorders/>
            <w:vAlign w:val="center"/>
          </w:tcPr>
          <w:p>
            <w:pPr>
              <w:pStyle w:val="style0"/>
              <w:spacing w:lineRule="exact" w:line="460"/>
              <w:jc w:val="center"/>
              <w:rPr>
                <w:rFonts w:ascii="宋体" w:eastAsia="Times New Roman" w:hAnsi="宋体"/>
                <w:szCs w:val="21"/>
              </w:rPr>
            </w:pPr>
          </w:p>
        </w:tc>
        <w:tc>
          <w:tcPr>
            <w:tcW w:w="1470" w:type="dxa"/>
            <w:tcBorders/>
            <w:vAlign w:val="center"/>
          </w:tcPr>
          <w:p>
            <w:pPr>
              <w:pStyle w:val="style0"/>
              <w:spacing w:lineRule="exact" w:line="460"/>
              <w:jc w:val="center"/>
              <w:rPr>
                <w:rFonts w:ascii="宋体" w:eastAsia="Times New Roman" w:hAnsi="宋体"/>
                <w:szCs w:val="21"/>
              </w:rPr>
            </w:pPr>
          </w:p>
        </w:tc>
        <w:tc>
          <w:tcPr>
            <w:tcW w:w="1305" w:type="dxa"/>
            <w:tcBorders/>
            <w:vAlign w:val="center"/>
          </w:tcPr>
          <w:p>
            <w:pPr>
              <w:pStyle w:val="style0"/>
              <w:spacing w:lineRule="exact" w:line="460"/>
              <w:jc w:val="center"/>
              <w:rPr>
                <w:rFonts w:ascii="宋体" w:eastAsia="Times New Roman" w:hAnsi="宋体"/>
                <w:szCs w:val="21"/>
              </w:rPr>
            </w:pPr>
          </w:p>
        </w:tc>
        <w:tc>
          <w:tcPr>
            <w:tcW w:w="1761" w:type="dxa"/>
            <w:tcBorders/>
            <w:vAlign w:val="center"/>
          </w:tcPr>
          <w:p>
            <w:pPr>
              <w:pStyle w:val="style0"/>
              <w:spacing w:lineRule="exact" w:line="460"/>
              <w:jc w:val="center"/>
              <w:rPr>
                <w:rFonts w:ascii="宋体" w:eastAsia="Times New Roman" w:hAnsi="宋体"/>
                <w:szCs w:val="21"/>
              </w:rPr>
            </w:pPr>
          </w:p>
        </w:tc>
      </w:tr>
      <w:tr>
        <w:tblPrEx/>
        <w:trPr/>
        <w:tc>
          <w:tcPr>
            <w:tcW w:w="735"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680" w:type="dxa"/>
            <w:tcBorders/>
            <w:vAlign w:val="center"/>
          </w:tcPr>
          <w:p>
            <w:pPr>
              <w:pStyle w:val="style0"/>
              <w:spacing w:lineRule="exact" w:line="460"/>
              <w:jc w:val="center"/>
              <w:rPr>
                <w:rFonts w:ascii="宋体" w:eastAsia="Times New Roman" w:hAnsi="宋体"/>
                <w:szCs w:val="21"/>
              </w:rPr>
            </w:pPr>
          </w:p>
        </w:tc>
        <w:tc>
          <w:tcPr>
            <w:tcW w:w="1635" w:type="dxa"/>
            <w:tcBorders/>
            <w:vAlign w:val="center"/>
          </w:tcPr>
          <w:p>
            <w:pPr>
              <w:pStyle w:val="style0"/>
              <w:spacing w:lineRule="exact" w:line="460"/>
              <w:jc w:val="center"/>
              <w:rPr>
                <w:rFonts w:ascii="宋体" w:eastAsia="Times New Roman" w:hAnsi="宋体"/>
                <w:szCs w:val="21"/>
              </w:rPr>
            </w:pPr>
          </w:p>
        </w:tc>
        <w:tc>
          <w:tcPr>
            <w:tcW w:w="1095" w:type="dxa"/>
            <w:tcBorders/>
            <w:vAlign w:val="center"/>
          </w:tcPr>
          <w:p>
            <w:pPr>
              <w:pStyle w:val="style0"/>
              <w:spacing w:lineRule="exact" w:line="460"/>
              <w:jc w:val="center"/>
              <w:rPr>
                <w:rFonts w:ascii="宋体" w:eastAsia="Times New Roman" w:hAnsi="宋体"/>
                <w:szCs w:val="21"/>
              </w:rPr>
            </w:pPr>
          </w:p>
        </w:tc>
        <w:tc>
          <w:tcPr>
            <w:tcW w:w="1215" w:type="dxa"/>
            <w:tcBorders/>
            <w:vAlign w:val="center"/>
          </w:tcPr>
          <w:p>
            <w:pPr>
              <w:pStyle w:val="style0"/>
              <w:spacing w:lineRule="exact" w:line="460"/>
              <w:jc w:val="center"/>
              <w:rPr>
                <w:rFonts w:ascii="宋体" w:eastAsia="Times New Roman" w:hAnsi="宋体"/>
                <w:szCs w:val="21"/>
              </w:rPr>
            </w:pPr>
          </w:p>
        </w:tc>
        <w:tc>
          <w:tcPr>
            <w:tcW w:w="1098" w:type="dxa"/>
            <w:tcBorders/>
            <w:vAlign w:val="center"/>
          </w:tcPr>
          <w:p>
            <w:pPr>
              <w:pStyle w:val="style0"/>
              <w:spacing w:lineRule="exact" w:line="460"/>
              <w:jc w:val="center"/>
              <w:rPr>
                <w:rFonts w:ascii="宋体" w:eastAsia="Times New Roman" w:hAnsi="宋体"/>
                <w:szCs w:val="21"/>
              </w:rPr>
            </w:pPr>
          </w:p>
        </w:tc>
        <w:tc>
          <w:tcPr>
            <w:tcW w:w="1685" w:type="dxa"/>
            <w:tcBorders/>
            <w:vAlign w:val="center"/>
          </w:tcPr>
          <w:p>
            <w:pPr>
              <w:pStyle w:val="style0"/>
              <w:spacing w:lineRule="exact" w:line="460"/>
              <w:jc w:val="center"/>
              <w:rPr>
                <w:rFonts w:ascii="宋体" w:eastAsia="Times New Roman" w:hAnsi="宋体"/>
                <w:szCs w:val="21"/>
              </w:rPr>
            </w:pPr>
          </w:p>
        </w:tc>
        <w:tc>
          <w:tcPr>
            <w:tcW w:w="1470" w:type="dxa"/>
            <w:tcBorders/>
            <w:vAlign w:val="center"/>
          </w:tcPr>
          <w:p>
            <w:pPr>
              <w:pStyle w:val="style0"/>
              <w:spacing w:lineRule="exact" w:line="460"/>
              <w:jc w:val="center"/>
              <w:rPr>
                <w:rFonts w:ascii="宋体" w:eastAsia="Times New Roman" w:hAnsi="宋体"/>
                <w:szCs w:val="21"/>
              </w:rPr>
            </w:pPr>
          </w:p>
        </w:tc>
        <w:tc>
          <w:tcPr>
            <w:tcW w:w="1305" w:type="dxa"/>
            <w:tcBorders/>
            <w:vAlign w:val="center"/>
          </w:tcPr>
          <w:p>
            <w:pPr>
              <w:pStyle w:val="style0"/>
              <w:spacing w:lineRule="exact" w:line="460"/>
              <w:jc w:val="center"/>
              <w:rPr>
                <w:rFonts w:ascii="宋体" w:eastAsia="Times New Roman" w:hAnsi="宋体"/>
                <w:szCs w:val="21"/>
              </w:rPr>
            </w:pPr>
          </w:p>
        </w:tc>
        <w:tc>
          <w:tcPr>
            <w:tcW w:w="1761" w:type="dxa"/>
            <w:tcBorders/>
            <w:vAlign w:val="center"/>
          </w:tcPr>
          <w:p>
            <w:pPr>
              <w:pStyle w:val="style0"/>
              <w:spacing w:lineRule="exact" w:line="460"/>
              <w:jc w:val="center"/>
              <w:rPr>
                <w:rFonts w:ascii="宋体" w:eastAsia="Times New Roman" w:hAnsi="宋体"/>
                <w:szCs w:val="21"/>
              </w:rPr>
            </w:pPr>
          </w:p>
        </w:tc>
      </w:tr>
      <w:tr>
        <w:tblPrEx/>
        <w:trPr/>
        <w:tc>
          <w:tcPr>
            <w:tcW w:w="735"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680" w:type="dxa"/>
            <w:tcBorders/>
            <w:vAlign w:val="center"/>
          </w:tcPr>
          <w:p>
            <w:pPr>
              <w:pStyle w:val="style0"/>
              <w:spacing w:lineRule="exact" w:line="460"/>
              <w:jc w:val="center"/>
              <w:rPr>
                <w:rFonts w:ascii="宋体" w:eastAsia="Times New Roman" w:hAnsi="宋体"/>
                <w:szCs w:val="21"/>
              </w:rPr>
            </w:pPr>
          </w:p>
        </w:tc>
        <w:tc>
          <w:tcPr>
            <w:tcW w:w="1635" w:type="dxa"/>
            <w:tcBorders/>
            <w:vAlign w:val="center"/>
          </w:tcPr>
          <w:p>
            <w:pPr>
              <w:pStyle w:val="style0"/>
              <w:spacing w:lineRule="exact" w:line="460"/>
              <w:jc w:val="center"/>
              <w:rPr>
                <w:rFonts w:ascii="宋体" w:eastAsia="Times New Roman" w:hAnsi="宋体"/>
                <w:szCs w:val="21"/>
              </w:rPr>
            </w:pPr>
          </w:p>
        </w:tc>
        <w:tc>
          <w:tcPr>
            <w:tcW w:w="1095" w:type="dxa"/>
            <w:tcBorders/>
            <w:vAlign w:val="center"/>
          </w:tcPr>
          <w:p>
            <w:pPr>
              <w:pStyle w:val="style0"/>
              <w:spacing w:lineRule="exact" w:line="460"/>
              <w:jc w:val="center"/>
              <w:rPr>
                <w:rFonts w:ascii="宋体" w:eastAsia="Times New Roman" w:hAnsi="宋体"/>
                <w:szCs w:val="21"/>
              </w:rPr>
            </w:pPr>
          </w:p>
        </w:tc>
        <w:tc>
          <w:tcPr>
            <w:tcW w:w="1215" w:type="dxa"/>
            <w:tcBorders/>
            <w:vAlign w:val="center"/>
          </w:tcPr>
          <w:p>
            <w:pPr>
              <w:pStyle w:val="style0"/>
              <w:spacing w:lineRule="exact" w:line="460"/>
              <w:jc w:val="center"/>
              <w:rPr>
                <w:rFonts w:ascii="宋体" w:eastAsia="Times New Roman" w:hAnsi="宋体"/>
                <w:szCs w:val="21"/>
              </w:rPr>
            </w:pPr>
          </w:p>
        </w:tc>
        <w:tc>
          <w:tcPr>
            <w:tcW w:w="1098" w:type="dxa"/>
            <w:tcBorders/>
            <w:vAlign w:val="center"/>
          </w:tcPr>
          <w:p>
            <w:pPr>
              <w:pStyle w:val="style0"/>
              <w:spacing w:lineRule="exact" w:line="460"/>
              <w:jc w:val="center"/>
              <w:rPr>
                <w:rFonts w:ascii="宋体" w:eastAsia="Times New Roman" w:hAnsi="宋体"/>
                <w:szCs w:val="21"/>
              </w:rPr>
            </w:pPr>
          </w:p>
        </w:tc>
        <w:tc>
          <w:tcPr>
            <w:tcW w:w="1685" w:type="dxa"/>
            <w:tcBorders/>
            <w:vAlign w:val="center"/>
          </w:tcPr>
          <w:p>
            <w:pPr>
              <w:pStyle w:val="style0"/>
              <w:spacing w:lineRule="exact" w:line="460"/>
              <w:jc w:val="center"/>
              <w:rPr>
                <w:rFonts w:ascii="宋体" w:eastAsia="Times New Roman" w:hAnsi="宋体"/>
                <w:szCs w:val="21"/>
              </w:rPr>
            </w:pPr>
          </w:p>
        </w:tc>
        <w:tc>
          <w:tcPr>
            <w:tcW w:w="1470" w:type="dxa"/>
            <w:tcBorders/>
            <w:vAlign w:val="center"/>
          </w:tcPr>
          <w:p>
            <w:pPr>
              <w:pStyle w:val="style0"/>
              <w:spacing w:lineRule="exact" w:line="460"/>
              <w:jc w:val="center"/>
              <w:rPr>
                <w:rFonts w:ascii="宋体" w:eastAsia="Times New Roman" w:hAnsi="宋体"/>
                <w:szCs w:val="21"/>
              </w:rPr>
            </w:pPr>
          </w:p>
        </w:tc>
        <w:tc>
          <w:tcPr>
            <w:tcW w:w="1305" w:type="dxa"/>
            <w:tcBorders/>
            <w:vAlign w:val="center"/>
          </w:tcPr>
          <w:p>
            <w:pPr>
              <w:pStyle w:val="style0"/>
              <w:spacing w:lineRule="exact" w:line="460"/>
              <w:jc w:val="center"/>
              <w:rPr>
                <w:rFonts w:ascii="宋体" w:eastAsia="Times New Roman" w:hAnsi="宋体"/>
                <w:szCs w:val="21"/>
              </w:rPr>
            </w:pPr>
          </w:p>
        </w:tc>
        <w:tc>
          <w:tcPr>
            <w:tcW w:w="1761" w:type="dxa"/>
            <w:tcBorders/>
            <w:vAlign w:val="center"/>
          </w:tcPr>
          <w:p>
            <w:pPr>
              <w:pStyle w:val="style0"/>
              <w:spacing w:lineRule="exact" w:line="460"/>
              <w:jc w:val="center"/>
              <w:rPr>
                <w:rFonts w:ascii="宋体" w:eastAsia="Times New Roman" w:hAnsi="宋体"/>
                <w:szCs w:val="21"/>
              </w:rPr>
            </w:pPr>
          </w:p>
        </w:tc>
      </w:tr>
      <w:tr>
        <w:tblPrEx/>
        <w:trPr/>
        <w:tc>
          <w:tcPr>
            <w:tcW w:w="735"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680" w:type="dxa"/>
            <w:tcBorders/>
            <w:vAlign w:val="center"/>
          </w:tcPr>
          <w:p>
            <w:pPr>
              <w:pStyle w:val="style0"/>
              <w:spacing w:lineRule="exact" w:line="460"/>
              <w:jc w:val="center"/>
              <w:rPr>
                <w:rFonts w:ascii="宋体" w:eastAsia="Times New Roman" w:hAnsi="宋体"/>
                <w:szCs w:val="21"/>
              </w:rPr>
            </w:pPr>
          </w:p>
        </w:tc>
        <w:tc>
          <w:tcPr>
            <w:tcW w:w="1635" w:type="dxa"/>
            <w:tcBorders/>
            <w:vAlign w:val="center"/>
          </w:tcPr>
          <w:p>
            <w:pPr>
              <w:pStyle w:val="style0"/>
              <w:spacing w:lineRule="exact" w:line="460"/>
              <w:jc w:val="center"/>
              <w:rPr>
                <w:rFonts w:ascii="宋体" w:eastAsia="Times New Roman" w:hAnsi="宋体"/>
                <w:szCs w:val="21"/>
              </w:rPr>
            </w:pPr>
          </w:p>
        </w:tc>
        <w:tc>
          <w:tcPr>
            <w:tcW w:w="1095" w:type="dxa"/>
            <w:tcBorders/>
            <w:vAlign w:val="center"/>
          </w:tcPr>
          <w:p>
            <w:pPr>
              <w:pStyle w:val="style0"/>
              <w:spacing w:lineRule="exact" w:line="460"/>
              <w:jc w:val="center"/>
              <w:rPr>
                <w:rFonts w:ascii="宋体" w:eastAsia="Times New Roman" w:hAnsi="宋体"/>
                <w:szCs w:val="21"/>
              </w:rPr>
            </w:pPr>
          </w:p>
        </w:tc>
        <w:tc>
          <w:tcPr>
            <w:tcW w:w="1215" w:type="dxa"/>
            <w:tcBorders/>
            <w:vAlign w:val="center"/>
          </w:tcPr>
          <w:p>
            <w:pPr>
              <w:pStyle w:val="style0"/>
              <w:spacing w:lineRule="exact" w:line="460"/>
              <w:jc w:val="center"/>
              <w:rPr>
                <w:rFonts w:ascii="宋体" w:eastAsia="Times New Roman" w:hAnsi="宋体"/>
                <w:szCs w:val="21"/>
              </w:rPr>
            </w:pPr>
          </w:p>
        </w:tc>
        <w:tc>
          <w:tcPr>
            <w:tcW w:w="1098" w:type="dxa"/>
            <w:tcBorders/>
            <w:vAlign w:val="center"/>
          </w:tcPr>
          <w:p>
            <w:pPr>
              <w:pStyle w:val="style0"/>
              <w:spacing w:lineRule="exact" w:line="460"/>
              <w:jc w:val="center"/>
              <w:rPr>
                <w:rFonts w:ascii="宋体" w:eastAsia="Times New Roman" w:hAnsi="宋体"/>
                <w:szCs w:val="21"/>
              </w:rPr>
            </w:pPr>
          </w:p>
        </w:tc>
        <w:tc>
          <w:tcPr>
            <w:tcW w:w="1685" w:type="dxa"/>
            <w:tcBorders/>
            <w:vAlign w:val="center"/>
          </w:tcPr>
          <w:p>
            <w:pPr>
              <w:pStyle w:val="style0"/>
              <w:spacing w:lineRule="exact" w:line="460"/>
              <w:jc w:val="center"/>
              <w:rPr>
                <w:rFonts w:ascii="宋体" w:eastAsia="Times New Roman" w:hAnsi="宋体"/>
                <w:szCs w:val="21"/>
              </w:rPr>
            </w:pPr>
          </w:p>
        </w:tc>
        <w:tc>
          <w:tcPr>
            <w:tcW w:w="1470" w:type="dxa"/>
            <w:tcBorders/>
            <w:vAlign w:val="center"/>
          </w:tcPr>
          <w:p>
            <w:pPr>
              <w:pStyle w:val="style0"/>
              <w:spacing w:lineRule="exact" w:line="460"/>
              <w:jc w:val="center"/>
              <w:rPr>
                <w:rFonts w:ascii="宋体" w:eastAsia="Times New Roman" w:hAnsi="宋体"/>
                <w:szCs w:val="21"/>
              </w:rPr>
            </w:pPr>
          </w:p>
        </w:tc>
        <w:tc>
          <w:tcPr>
            <w:tcW w:w="1305" w:type="dxa"/>
            <w:tcBorders/>
            <w:vAlign w:val="center"/>
          </w:tcPr>
          <w:p>
            <w:pPr>
              <w:pStyle w:val="style0"/>
              <w:spacing w:lineRule="exact" w:line="460"/>
              <w:jc w:val="center"/>
              <w:rPr>
                <w:rFonts w:ascii="宋体" w:eastAsia="Times New Roman" w:hAnsi="宋体"/>
                <w:szCs w:val="21"/>
              </w:rPr>
            </w:pPr>
          </w:p>
        </w:tc>
        <w:tc>
          <w:tcPr>
            <w:tcW w:w="1761" w:type="dxa"/>
            <w:tcBorders/>
            <w:vAlign w:val="center"/>
          </w:tcPr>
          <w:p>
            <w:pPr>
              <w:pStyle w:val="style0"/>
              <w:spacing w:lineRule="exact" w:line="460"/>
              <w:jc w:val="center"/>
              <w:rPr>
                <w:rFonts w:ascii="宋体" w:eastAsia="Times New Roman" w:hAnsi="宋体"/>
                <w:szCs w:val="21"/>
              </w:rPr>
            </w:pPr>
          </w:p>
        </w:tc>
      </w:tr>
      <w:tr>
        <w:tblPrEx/>
        <w:trPr/>
        <w:tc>
          <w:tcPr>
            <w:tcW w:w="735"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680" w:type="dxa"/>
            <w:tcBorders/>
            <w:vAlign w:val="center"/>
          </w:tcPr>
          <w:p>
            <w:pPr>
              <w:pStyle w:val="style0"/>
              <w:spacing w:lineRule="exact" w:line="460"/>
              <w:jc w:val="center"/>
              <w:rPr>
                <w:rFonts w:ascii="宋体" w:eastAsia="Times New Roman" w:hAnsi="宋体"/>
                <w:szCs w:val="21"/>
              </w:rPr>
            </w:pPr>
          </w:p>
        </w:tc>
        <w:tc>
          <w:tcPr>
            <w:tcW w:w="1635" w:type="dxa"/>
            <w:tcBorders/>
            <w:vAlign w:val="center"/>
          </w:tcPr>
          <w:p>
            <w:pPr>
              <w:pStyle w:val="style0"/>
              <w:spacing w:lineRule="exact" w:line="460"/>
              <w:jc w:val="center"/>
              <w:rPr>
                <w:rFonts w:ascii="宋体" w:eastAsia="Times New Roman" w:hAnsi="宋体"/>
                <w:szCs w:val="21"/>
              </w:rPr>
            </w:pPr>
          </w:p>
        </w:tc>
        <w:tc>
          <w:tcPr>
            <w:tcW w:w="1095" w:type="dxa"/>
            <w:tcBorders/>
            <w:vAlign w:val="center"/>
          </w:tcPr>
          <w:p>
            <w:pPr>
              <w:pStyle w:val="style0"/>
              <w:spacing w:lineRule="exact" w:line="460"/>
              <w:jc w:val="center"/>
              <w:rPr>
                <w:rFonts w:ascii="宋体" w:eastAsia="Times New Roman" w:hAnsi="宋体"/>
                <w:szCs w:val="21"/>
              </w:rPr>
            </w:pPr>
          </w:p>
        </w:tc>
        <w:tc>
          <w:tcPr>
            <w:tcW w:w="1215" w:type="dxa"/>
            <w:tcBorders/>
            <w:vAlign w:val="center"/>
          </w:tcPr>
          <w:p>
            <w:pPr>
              <w:pStyle w:val="style0"/>
              <w:spacing w:lineRule="exact" w:line="460"/>
              <w:jc w:val="center"/>
              <w:rPr>
                <w:rFonts w:ascii="宋体" w:eastAsia="Times New Roman" w:hAnsi="宋体"/>
                <w:szCs w:val="21"/>
              </w:rPr>
            </w:pPr>
          </w:p>
        </w:tc>
        <w:tc>
          <w:tcPr>
            <w:tcW w:w="1098" w:type="dxa"/>
            <w:tcBorders/>
            <w:vAlign w:val="center"/>
          </w:tcPr>
          <w:p>
            <w:pPr>
              <w:pStyle w:val="style0"/>
              <w:spacing w:lineRule="exact" w:line="460"/>
              <w:jc w:val="center"/>
              <w:rPr>
                <w:rFonts w:ascii="宋体" w:eastAsia="Times New Roman" w:hAnsi="宋体"/>
                <w:szCs w:val="21"/>
              </w:rPr>
            </w:pPr>
          </w:p>
        </w:tc>
        <w:tc>
          <w:tcPr>
            <w:tcW w:w="1685" w:type="dxa"/>
            <w:tcBorders/>
            <w:vAlign w:val="center"/>
          </w:tcPr>
          <w:p>
            <w:pPr>
              <w:pStyle w:val="style0"/>
              <w:spacing w:lineRule="exact" w:line="460"/>
              <w:jc w:val="center"/>
              <w:rPr>
                <w:rFonts w:ascii="宋体" w:eastAsia="Times New Roman" w:hAnsi="宋体"/>
                <w:szCs w:val="21"/>
              </w:rPr>
            </w:pPr>
          </w:p>
        </w:tc>
        <w:tc>
          <w:tcPr>
            <w:tcW w:w="1470" w:type="dxa"/>
            <w:tcBorders/>
            <w:vAlign w:val="center"/>
          </w:tcPr>
          <w:p>
            <w:pPr>
              <w:pStyle w:val="style0"/>
              <w:spacing w:lineRule="exact" w:line="460"/>
              <w:jc w:val="center"/>
              <w:rPr>
                <w:rFonts w:ascii="宋体" w:eastAsia="Times New Roman" w:hAnsi="宋体"/>
                <w:szCs w:val="21"/>
              </w:rPr>
            </w:pPr>
          </w:p>
        </w:tc>
        <w:tc>
          <w:tcPr>
            <w:tcW w:w="1305" w:type="dxa"/>
            <w:tcBorders/>
            <w:vAlign w:val="center"/>
          </w:tcPr>
          <w:p>
            <w:pPr>
              <w:pStyle w:val="style0"/>
              <w:spacing w:lineRule="exact" w:line="460"/>
              <w:jc w:val="center"/>
              <w:rPr>
                <w:rFonts w:ascii="宋体" w:eastAsia="Times New Roman" w:hAnsi="宋体"/>
                <w:szCs w:val="21"/>
              </w:rPr>
            </w:pPr>
          </w:p>
        </w:tc>
        <w:tc>
          <w:tcPr>
            <w:tcW w:w="1761" w:type="dxa"/>
            <w:tcBorders/>
            <w:vAlign w:val="center"/>
          </w:tcPr>
          <w:p>
            <w:pPr>
              <w:pStyle w:val="style0"/>
              <w:spacing w:lineRule="exact" w:line="460"/>
              <w:jc w:val="center"/>
              <w:rPr>
                <w:rFonts w:ascii="宋体" w:eastAsia="Times New Roman" w:hAnsi="宋体"/>
                <w:szCs w:val="21"/>
              </w:rPr>
            </w:pPr>
          </w:p>
        </w:tc>
      </w:tr>
      <w:tr>
        <w:tblPrEx/>
        <w:trPr/>
        <w:tc>
          <w:tcPr>
            <w:tcW w:w="735"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680" w:type="dxa"/>
            <w:tcBorders/>
            <w:vAlign w:val="center"/>
          </w:tcPr>
          <w:p>
            <w:pPr>
              <w:pStyle w:val="style0"/>
              <w:spacing w:lineRule="exact" w:line="460"/>
              <w:jc w:val="center"/>
              <w:rPr>
                <w:rFonts w:ascii="宋体" w:eastAsia="Times New Roman" w:hAnsi="宋体"/>
                <w:szCs w:val="21"/>
              </w:rPr>
            </w:pPr>
          </w:p>
        </w:tc>
        <w:tc>
          <w:tcPr>
            <w:tcW w:w="1635" w:type="dxa"/>
            <w:tcBorders/>
            <w:vAlign w:val="center"/>
          </w:tcPr>
          <w:p>
            <w:pPr>
              <w:pStyle w:val="style0"/>
              <w:spacing w:lineRule="exact" w:line="460"/>
              <w:jc w:val="center"/>
              <w:rPr>
                <w:rFonts w:ascii="宋体" w:eastAsia="Times New Roman" w:hAnsi="宋体"/>
                <w:szCs w:val="21"/>
              </w:rPr>
            </w:pPr>
          </w:p>
        </w:tc>
        <w:tc>
          <w:tcPr>
            <w:tcW w:w="1095" w:type="dxa"/>
            <w:tcBorders/>
            <w:vAlign w:val="center"/>
          </w:tcPr>
          <w:p>
            <w:pPr>
              <w:pStyle w:val="style0"/>
              <w:spacing w:lineRule="exact" w:line="460"/>
              <w:jc w:val="center"/>
              <w:rPr>
                <w:rFonts w:ascii="宋体" w:eastAsia="Times New Roman" w:hAnsi="宋体"/>
                <w:szCs w:val="21"/>
              </w:rPr>
            </w:pPr>
          </w:p>
        </w:tc>
        <w:tc>
          <w:tcPr>
            <w:tcW w:w="1215" w:type="dxa"/>
            <w:tcBorders/>
            <w:vAlign w:val="center"/>
          </w:tcPr>
          <w:p>
            <w:pPr>
              <w:pStyle w:val="style0"/>
              <w:spacing w:lineRule="exact" w:line="460"/>
              <w:jc w:val="center"/>
              <w:rPr>
                <w:rFonts w:ascii="宋体" w:eastAsia="Times New Roman" w:hAnsi="宋体"/>
                <w:szCs w:val="21"/>
              </w:rPr>
            </w:pPr>
          </w:p>
        </w:tc>
        <w:tc>
          <w:tcPr>
            <w:tcW w:w="1098" w:type="dxa"/>
            <w:tcBorders/>
            <w:vAlign w:val="center"/>
          </w:tcPr>
          <w:p>
            <w:pPr>
              <w:pStyle w:val="style0"/>
              <w:spacing w:lineRule="exact" w:line="460"/>
              <w:jc w:val="center"/>
              <w:rPr>
                <w:rFonts w:ascii="宋体" w:eastAsia="Times New Roman" w:hAnsi="宋体"/>
                <w:szCs w:val="21"/>
              </w:rPr>
            </w:pPr>
          </w:p>
        </w:tc>
        <w:tc>
          <w:tcPr>
            <w:tcW w:w="1685" w:type="dxa"/>
            <w:tcBorders/>
            <w:vAlign w:val="center"/>
          </w:tcPr>
          <w:p>
            <w:pPr>
              <w:pStyle w:val="style0"/>
              <w:spacing w:lineRule="exact" w:line="460"/>
              <w:jc w:val="center"/>
              <w:rPr>
                <w:rFonts w:ascii="宋体" w:eastAsia="Times New Roman" w:hAnsi="宋体"/>
                <w:szCs w:val="21"/>
              </w:rPr>
            </w:pPr>
          </w:p>
        </w:tc>
        <w:tc>
          <w:tcPr>
            <w:tcW w:w="1470" w:type="dxa"/>
            <w:tcBorders/>
            <w:vAlign w:val="center"/>
          </w:tcPr>
          <w:p>
            <w:pPr>
              <w:pStyle w:val="style0"/>
              <w:spacing w:lineRule="exact" w:line="460"/>
              <w:jc w:val="center"/>
              <w:rPr>
                <w:rFonts w:ascii="宋体" w:eastAsia="Times New Roman" w:hAnsi="宋体"/>
                <w:szCs w:val="21"/>
              </w:rPr>
            </w:pPr>
          </w:p>
        </w:tc>
        <w:tc>
          <w:tcPr>
            <w:tcW w:w="1305" w:type="dxa"/>
            <w:tcBorders/>
            <w:vAlign w:val="center"/>
          </w:tcPr>
          <w:p>
            <w:pPr>
              <w:pStyle w:val="style0"/>
              <w:spacing w:lineRule="exact" w:line="460"/>
              <w:jc w:val="center"/>
              <w:rPr>
                <w:rFonts w:ascii="宋体" w:eastAsia="Times New Roman" w:hAnsi="宋体"/>
                <w:szCs w:val="21"/>
              </w:rPr>
            </w:pPr>
          </w:p>
        </w:tc>
        <w:tc>
          <w:tcPr>
            <w:tcW w:w="1761" w:type="dxa"/>
            <w:tcBorders/>
            <w:vAlign w:val="center"/>
          </w:tcPr>
          <w:p>
            <w:pPr>
              <w:pStyle w:val="style0"/>
              <w:spacing w:lineRule="exact" w:line="460"/>
              <w:jc w:val="center"/>
              <w:rPr>
                <w:rFonts w:ascii="宋体" w:eastAsia="Times New Roman" w:hAnsi="宋体"/>
                <w:szCs w:val="21"/>
              </w:rPr>
            </w:pPr>
          </w:p>
        </w:tc>
      </w:tr>
      <w:tr>
        <w:tblPrEx/>
        <w:trPr/>
        <w:tc>
          <w:tcPr>
            <w:tcW w:w="73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合计</w:t>
            </w:r>
          </w:p>
        </w:tc>
        <w:tc>
          <w:tcPr>
            <w:tcW w:w="126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68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63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09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21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098"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68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470" w:type="dxa"/>
            <w:tcBorders/>
            <w:vAlign w:val="center"/>
          </w:tcPr>
          <w:p>
            <w:pPr>
              <w:pStyle w:val="style0"/>
              <w:spacing w:lineRule="exact" w:line="460"/>
              <w:jc w:val="center"/>
              <w:rPr>
                <w:rFonts w:ascii="宋体" w:eastAsia="Times New Roman" w:hAnsi="宋体"/>
                <w:szCs w:val="21"/>
              </w:rPr>
            </w:pPr>
          </w:p>
        </w:tc>
        <w:tc>
          <w:tcPr>
            <w:tcW w:w="130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761"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r>
    </w:tbl>
    <w:p>
      <w:pPr>
        <w:pStyle w:val="style0"/>
        <w:spacing w:lineRule="exact" w:line="440"/>
        <w:rPr>
          <w:rFonts w:ascii="仿宋_GB2312" w:eastAsia="仿宋_GB2312"/>
          <w:i/>
          <w:iCs/>
          <w:sz w:val="24"/>
          <w:szCs w:val="24"/>
        </w:rPr>
      </w:pPr>
    </w:p>
    <w:p>
      <w:pPr>
        <w:pStyle w:val="style0"/>
        <w:spacing w:lineRule="exact" w:line="440"/>
        <w:ind w:firstLine="735" w:firstLineChars="350"/>
        <w:rPr>
          <w:rFonts w:ascii="宋体" w:eastAsia="宋体" w:hAnsi="宋体"/>
          <w:i/>
          <w:iCs/>
          <w:szCs w:val="21"/>
        </w:rPr>
      </w:pPr>
      <w:r>
        <w:rPr>
          <w:rFonts w:ascii="宋体" w:eastAsia="宋体" w:hAnsi="宋体" w:hint="eastAsia"/>
          <w:i/>
          <w:iCs/>
          <w:szCs w:val="21"/>
        </w:rPr>
        <w:t>特别提醒： 节能产品是指根据财政部、国家发改委、生态环境部、市场监管总局等四部委发布的“财库[2019]9号”文件规定，由国家认可认证机构认证在投标截止日尚在有效期内的同型号产品。</w:t>
      </w:r>
    </w:p>
    <w:p>
      <w:pPr>
        <w:pStyle w:val="style0"/>
        <w:spacing w:lineRule="exact" w:line="460"/>
        <w:rPr>
          <w:rFonts w:ascii="宋体" w:eastAsia="宋体" w:hAnsi="宋体"/>
          <w:szCs w:val="21"/>
        </w:rPr>
      </w:pPr>
    </w:p>
    <w:p>
      <w:pPr>
        <w:pStyle w:val="style0"/>
        <w:spacing w:lineRule="exact" w:line="460"/>
        <w:rPr>
          <w:rFonts w:ascii="宋体" w:hAnsi="宋体"/>
          <w:sz w:val="24"/>
          <w:szCs w:val="24"/>
        </w:rPr>
      </w:pPr>
      <w:r>
        <w:rPr>
          <w:rFonts w:ascii="宋体" w:hAnsi="宋体" w:hint="eastAsia"/>
          <w:sz w:val="24"/>
          <w:szCs w:val="24"/>
        </w:rPr>
        <w:t>投标单位（盖章）：                                      日  期：</w:t>
      </w:r>
    </w:p>
    <w:p>
      <w:pPr>
        <w:pStyle w:val="style0"/>
        <w:spacing w:lineRule="exact" w:line="460"/>
        <w:rPr>
          <w:rFonts w:ascii="宋体" w:hAnsi="宋体"/>
          <w:sz w:val="24"/>
          <w:szCs w:val="24"/>
        </w:rPr>
      </w:pPr>
    </w:p>
    <w:p>
      <w:pPr>
        <w:pStyle w:val="style0"/>
        <w:spacing w:lineRule="exact" w:line="400"/>
        <w:jc w:val="center"/>
        <w:rPr>
          <w:rFonts w:ascii="宋体" w:eastAsia="宋体" w:hAnsi="宋体"/>
          <w:b/>
          <w:sz w:val="32"/>
        </w:rPr>
      </w:pPr>
      <w:r>
        <w:br w:type="page"/>
      </w:r>
      <w:r>
        <w:rPr>
          <w:rFonts w:ascii="宋体" w:eastAsia="宋体" w:hAnsi="宋体" w:hint="eastAsia"/>
          <w:b/>
          <w:bCs/>
          <w:sz w:val="32"/>
          <w:szCs w:val="32"/>
        </w:rPr>
        <w:t>5、</w:t>
      </w:r>
      <w:r>
        <w:rPr>
          <w:rFonts w:ascii="宋体" w:eastAsia="宋体" w:hAnsi="宋体" w:hint="eastAsia"/>
          <w:b/>
          <w:sz w:val="32"/>
        </w:rPr>
        <w:t>环境标志产品分项报价表（若有的提供）</w:t>
      </w:r>
    </w:p>
    <w:p>
      <w:pPr>
        <w:pStyle w:val="style0"/>
        <w:spacing w:lineRule="exact" w:line="460"/>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XXXXX</w:t>
      </w:r>
      <w:r>
        <w:rPr>
          <w:rFonts w:ascii="宋体" w:hAnsi="宋体" w:hint="eastAsia"/>
          <w:spacing w:val="14"/>
          <w:sz w:val="24"/>
          <w:szCs w:val="24"/>
        </w:rPr>
        <w:t>采购编号</w:t>
      </w:r>
      <w:r>
        <w:rPr>
          <w:rFonts w:ascii="宋体" w:hAnsi="宋体" w:hint="eastAsia"/>
          <w:sz w:val="24"/>
          <w:szCs w:val="24"/>
        </w:rPr>
        <w:t>：</w:t>
      </w:r>
      <w:r>
        <w:rPr>
          <w:rFonts w:ascii="宋体" w:hAnsi="宋体" w:hint="eastAsia"/>
          <w:sz w:val="24"/>
          <w:szCs w:val="24"/>
          <w:u w:val="single"/>
        </w:rPr>
        <w:t>XXXX</w:t>
      </w:r>
      <w:r>
        <w:rPr>
          <w:rFonts w:ascii="宋体" w:hAnsi="宋体" w:hint="eastAsia"/>
          <w:sz w:val="24"/>
          <w:szCs w:val="24"/>
        </w:rPr>
        <w:t>标包号：</w:t>
      </w:r>
      <w:r>
        <w:rPr>
          <w:rFonts w:ascii="宋体" w:hAnsi="宋体" w:hint="eastAsia"/>
          <w:sz w:val="24"/>
          <w:szCs w:val="24"/>
          <w:u w:val="single"/>
        </w:rPr>
        <w:t>XX</w:t>
      </w:r>
      <w:r>
        <w:rPr>
          <w:rFonts w:ascii="宋体" w:hAnsi="宋体" w:hint="eastAsia"/>
          <w:sz w:val="24"/>
          <w:szCs w:val="24"/>
        </w:rPr>
        <w:t xml:space="preserve"> </w:t>
      </w:r>
      <w:r>
        <w:rPr>
          <w:rFonts w:ascii="宋体" w:hAnsi="宋体"/>
          <w:sz w:val="24"/>
          <w:szCs w:val="24"/>
        </w:rPr>
        <w:t>（</w:t>
      </w:r>
      <w:r>
        <w:rPr>
          <w:rFonts w:ascii="宋体" w:hAnsi="宋体" w:hint="eastAsia"/>
          <w:sz w:val="24"/>
          <w:szCs w:val="24"/>
        </w:rPr>
        <w:t>人民币：元）</w:t>
      </w:r>
    </w:p>
    <w:p>
      <w:pPr>
        <w:pStyle w:val="style0"/>
        <w:spacing w:lineRule="exact" w:line="460"/>
        <w:rPr>
          <w:rFonts w:ascii="宋体" w:hAnsi="宋体"/>
          <w:sz w:val="24"/>
          <w:szCs w:val="24"/>
        </w:rPr>
      </w:pPr>
    </w:p>
    <w:tbl>
      <w:tblPr>
        <w:tblStyle w:val="style105"/>
        <w:tblW w:w="1493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5"/>
        <w:gridCol w:w="1260"/>
        <w:gridCol w:w="1680"/>
        <w:gridCol w:w="1635"/>
        <w:gridCol w:w="1095"/>
        <w:gridCol w:w="1215"/>
        <w:gridCol w:w="1098"/>
        <w:gridCol w:w="1452"/>
        <w:gridCol w:w="1478"/>
        <w:gridCol w:w="1410"/>
        <w:gridCol w:w="1881"/>
      </w:tblGrid>
      <w:tr>
        <w:trPr>
          <w:cantSplit/>
          <w:trHeight w:val="460" w:hRule="atLeast"/>
        </w:trPr>
        <w:tc>
          <w:tcPr>
            <w:tcW w:w="73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序号</w:t>
            </w:r>
          </w:p>
        </w:tc>
        <w:tc>
          <w:tcPr>
            <w:tcW w:w="126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品目名称</w:t>
            </w:r>
          </w:p>
        </w:tc>
        <w:tc>
          <w:tcPr>
            <w:tcW w:w="168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品牌、规格型号</w:t>
            </w:r>
          </w:p>
        </w:tc>
        <w:tc>
          <w:tcPr>
            <w:tcW w:w="163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生产商名称</w:t>
            </w:r>
          </w:p>
        </w:tc>
        <w:tc>
          <w:tcPr>
            <w:tcW w:w="109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数量</w:t>
            </w:r>
          </w:p>
        </w:tc>
        <w:tc>
          <w:tcPr>
            <w:tcW w:w="121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投标单价</w:t>
            </w:r>
          </w:p>
        </w:tc>
        <w:tc>
          <w:tcPr>
            <w:tcW w:w="1098"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投标总价</w:t>
            </w:r>
          </w:p>
        </w:tc>
        <w:tc>
          <w:tcPr>
            <w:tcW w:w="1452"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环境标志产品证书编号</w:t>
            </w:r>
          </w:p>
        </w:tc>
        <w:tc>
          <w:tcPr>
            <w:tcW w:w="1478"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证书颁发机构</w:t>
            </w:r>
          </w:p>
        </w:tc>
        <w:tc>
          <w:tcPr>
            <w:tcW w:w="141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证书有效</w:t>
            </w:r>
          </w:p>
          <w:p>
            <w:pPr>
              <w:pStyle w:val="style0"/>
              <w:spacing w:lineRule="exact" w:line="460"/>
              <w:jc w:val="center"/>
              <w:rPr>
                <w:rFonts w:ascii="宋体" w:eastAsia="Times New Roman" w:hAnsi="宋体"/>
                <w:szCs w:val="21"/>
              </w:rPr>
            </w:pPr>
            <w:r>
              <w:rPr>
                <w:rFonts w:ascii="宋体" w:eastAsia="Times New Roman" w:hAnsi="宋体" w:hint="eastAsia"/>
                <w:szCs w:val="21"/>
              </w:rPr>
              <w:t>截止日期</w:t>
            </w:r>
          </w:p>
        </w:tc>
        <w:tc>
          <w:tcPr>
            <w:tcW w:w="1881"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证书在投标文件对应页码</w:t>
            </w:r>
          </w:p>
        </w:tc>
      </w:tr>
      <w:tr>
        <w:tblPrEx/>
        <w:trPr>
          <w:trHeight w:val="325" w:hRule="atLeast"/>
        </w:trPr>
        <w:tc>
          <w:tcPr>
            <w:tcW w:w="735"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680" w:type="dxa"/>
            <w:tcBorders/>
            <w:vAlign w:val="center"/>
          </w:tcPr>
          <w:p>
            <w:pPr>
              <w:pStyle w:val="style0"/>
              <w:spacing w:lineRule="exact" w:line="460"/>
              <w:jc w:val="center"/>
              <w:rPr>
                <w:rFonts w:ascii="宋体" w:eastAsia="Times New Roman" w:hAnsi="宋体"/>
                <w:szCs w:val="21"/>
              </w:rPr>
            </w:pPr>
          </w:p>
        </w:tc>
        <w:tc>
          <w:tcPr>
            <w:tcW w:w="1635" w:type="dxa"/>
            <w:tcBorders/>
            <w:vAlign w:val="center"/>
          </w:tcPr>
          <w:p>
            <w:pPr>
              <w:pStyle w:val="style0"/>
              <w:spacing w:lineRule="exact" w:line="460"/>
              <w:jc w:val="center"/>
              <w:rPr>
                <w:rFonts w:ascii="宋体" w:eastAsia="Times New Roman" w:hAnsi="宋体"/>
                <w:szCs w:val="21"/>
              </w:rPr>
            </w:pPr>
          </w:p>
        </w:tc>
        <w:tc>
          <w:tcPr>
            <w:tcW w:w="1095" w:type="dxa"/>
            <w:tcBorders/>
            <w:vAlign w:val="center"/>
          </w:tcPr>
          <w:p>
            <w:pPr>
              <w:pStyle w:val="style0"/>
              <w:spacing w:lineRule="exact" w:line="460"/>
              <w:jc w:val="center"/>
              <w:rPr>
                <w:rFonts w:ascii="宋体" w:eastAsia="Times New Roman" w:hAnsi="宋体"/>
                <w:szCs w:val="21"/>
              </w:rPr>
            </w:pPr>
          </w:p>
        </w:tc>
        <w:tc>
          <w:tcPr>
            <w:tcW w:w="1215" w:type="dxa"/>
            <w:tcBorders/>
            <w:vAlign w:val="center"/>
          </w:tcPr>
          <w:p>
            <w:pPr>
              <w:pStyle w:val="style0"/>
              <w:spacing w:lineRule="exact" w:line="460"/>
              <w:jc w:val="center"/>
              <w:rPr>
                <w:rFonts w:ascii="宋体" w:eastAsia="Times New Roman" w:hAnsi="宋体"/>
                <w:szCs w:val="21"/>
              </w:rPr>
            </w:pPr>
          </w:p>
        </w:tc>
        <w:tc>
          <w:tcPr>
            <w:tcW w:w="1098" w:type="dxa"/>
            <w:tcBorders/>
            <w:vAlign w:val="center"/>
          </w:tcPr>
          <w:p>
            <w:pPr>
              <w:pStyle w:val="style0"/>
              <w:spacing w:lineRule="exact" w:line="460"/>
              <w:jc w:val="center"/>
              <w:rPr>
                <w:rFonts w:ascii="宋体" w:eastAsia="Times New Roman" w:hAnsi="宋体"/>
                <w:szCs w:val="21"/>
              </w:rPr>
            </w:pPr>
          </w:p>
        </w:tc>
        <w:tc>
          <w:tcPr>
            <w:tcW w:w="1452" w:type="dxa"/>
            <w:tcBorders/>
            <w:vAlign w:val="center"/>
          </w:tcPr>
          <w:p>
            <w:pPr>
              <w:pStyle w:val="style0"/>
              <w:spacing w:lineRule="exact" w:line="460"/>
              <w:jc w:val="center"/>
              <w:rPr>
                <w:rFonts w:ascii="宋体" w:eastAsia="Times New Roman" w:hAnsi="宋体"/>
                <w:szCs w:val="21"/>
              </w:rPr>
            </w:pPr>
          </w:p>
        </w:tc>
        <w:tc>
          <w:tcPr>
            <w:tcW w:w="1478" w:type="dxa"/>
            <w:tcBorders/>
            <w:vAlign w:val="center"/>
          </w:tcPr>
          <w:p>
            <w:pPr>
              <w:pStyle w:val="style0"/>
              <w:spacing w:lineRule="exact" w:line="460"/>
              <w:jc w:val="center"/>
              <w:rPr>
                <w:rFonts w:ascii="宋体" w:eastAsia="Times New Roman" w:hAnsi="宋体"/>
                <w:szCs w:val="21"/>
              </w:rPr>
            </w:pPr>
          </w:p>
        </w:tc>
        <w:tc>
          <w:tcPr>
            <w:tcW w:w="1410" w:type="dxa"/>
            <w:tcBorders/>
            <w:vAlign w:val="center"/>
          </w:tcPr>
          <w:p>
            <w:pPr>
              <w:pStyle w:val="style0"/>
              <w:spacing w:lineRule="exact" w:line="460"/>
              <w:jc w:val="center"/>
              <w:rPr>
                <w:rFonts w:ascii="宋体" w:eastAsia="Times New Roman" w:hAnsi="宋体"/>
                <w:szCs w:val="21"/>
              </w:rPr>
            </w:pPr>
          </w:p>
        </w:tc>
        <w:tc>
          <w:tcPr>
            <w:tcW w:w="1881" w:type="dxa"/>
            <w:tcBorders/>
            <w:vAlign w:val="center"/>
          </w:tcPr>
          <w:p>
            <w:pPr>
              <w:pStyle w:val="style0"/>
              <w:spacing w:lineRule="exact" w:line="460"/>
              <w:jc w:val="center"/>
              <w:rPr>
                <w:rFonts w:ascii="宋体" w:eastAsia="Times New Roman" w:hAnsi="宋体"/>
                <w:szCs w:val="21"/>
              </w:rPr>
            </w:pPr>
          </w:p>
        </w:tc>
      </w:tr>
      <w:tr>
        <w:tblPrEx/>
        <w:trPr/>
        <w:tc>
          <w:tcPr>
            <w:tcW w:w="735"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680" w:type="dxa"/>
            <w:tcBorders/>
            <w:vAlign w:val="center"/>
          </w:tcPr>
          <w:p>
            <w:pPr>
              <w:pStyle w:val="style0"/>
              <w:spacing w:lineRule="exact" w:line="460"/>
              <w:jc w:val="center"/>
              <w:rPr>
                <w:rFonts w:ascii="宋体" w:eastAsia="Times New Roman" w:hAnsi="宋体"/>
                <w:szCs w:val="21"/>
              </w:rPr>
            </w:pPr>
          </w:p>
        </w:tc>
        <w:tc>
          <w:tcPr>
            <w:tcW w:w="1635" w:type="dxa"/>
            <w:tcBorders/>
            <w:vAlign w:val="center"/>
          </w:tcPr>
          <w:p>
            <w:pPr>
              <w:pStyle w:val="style0"/>
              <w:spacing w:lineRule="exact" w:line="460"/>
              <w:jc w:val="center"/>
              <w:rPr>
                <w:rFonts w:ascii="宋体" w:eastAsia="Times New Roman" w:hAnsi="宋体"/>
                <w:szCs w:val="21"/>
              </w:rPr>
            </w:pPr>
          </w:p>
        </w:tc>
        <w:tc>
          <w:tcPr>
            <w:tcW w:w="1095" w:type="dxa"/>
            <w:tcBorders/>
            <w:vAlign w:val="center"/>
          </w:tcPr>
          <w:p>
            <w:pPr>
              <w:pStyle w:val="style0"/>
              <w:spacing w:lineRule="exact" w:line="460"/>
              <w:jc w:val="center"/>
              <w:rPr>
                <w:rFonts w:ascii="宋体" w:eastAsia="Times New Roman" w:hAnsi="宋体"/>
                <w:szCs w:val="21"/>
              </w:rPr>
            </w:pPr>
          </w:p>
        </w:tc>
        <w:tc>
          <w:tcPr>
            <w:tcW w:w="1215" w:type="dxa"/>
            <w:tcBorders/>
            <w:vAlign w:val="center"/>
          </w:tcPr>
          <w:p>
            <w:pPr>
              <w:pStyle w:val="style0"/>
              <w:spacing w:lineRule="exact" w:line="460"/>
              <w:jc w:val="center"/>
              <w:rPr>
                <w:rFonts w:ascii="宋体" w:eastAsia="Times New Roman" w:hAnsi="宋体"/>
                <w:szCs w:val="21"/>
              </w:rPr>
            </w:pPr>
          </w:p>
        </w:tc>
        <w:tc>
          <w:tcPr>
            <w:tcW w:w="1098" w:type="dxa"/>
            <w:tcBorders/>
            <w:vAlign w:val="center"/>
          </w:tcPr>
          <w:p>
            <w:pPr>
              <w:pStyle w:val="style0"/>
              <w:spacing w:lineRule="exact" w:line="460"/>
              <w:jc w:val="center"/>
              <w:rPr>
                <w:rFonts w:ascii="宋体" w:eastAsia="Times New Roman" w:hAnsi="宋体"/>
                <w:szCs w:val="21"/>
              </w:rPr>
            </w:pPr>
          </w:p>
        </w:tc>
        <w:tc>
          <w:tcPr>
            <w:tcW w:w="1452" w:type="dxa"/>
            <w:tcBorders/>
            <w:vAlign w:val="center"/>
          </w:tcPr>
          <w:p>
            <w:pPr>
              <w:pStyle w:val="style0"/>
              <w:spacing w:lineRule="exact" w:line="460"/>
              <w:jc w:val="center"/>
              <w:rPr>
                <w:rFonts w:ascii="宋体" w:eastAsia="Times New Roman" w:hAnsi="宋体"/>
                <w:szCs w:val="21"/>
              </w:rPr>
            </w:pPr>
          </w:p>
        </w:tc>
        <w:tc>
          <w:tcPr>
            <w:tcW w:w="1478" w:type="dxa"/>
            <w:tcBorders/>
            <w:vAlign w:val="center"/>
          </w:tcPr>
          <w:p>
            <w:pPr>
              <w:pStyle w:val="style0"/>
              <w:spacing w:lineRule="exact" w:line="460"/>
              <w:jc w:val="center"/>
              <w:rPr>
                <w:rFonts w:ascii="宋体" w:eastAsia="Times New Roman" w:hAnsi="宋体"/>
                <w:szCs w:val="21"/>
              </w:rPr>
            </w:pPr>
          </w:p>
        </w:tc>
        <w:tc>
          <w:tcPr>
            <w:tcW w:w="1410" w:type="dxa"/>
            <w:tcBorders/>
            <w:vAlign w:val="center"/>
          </w:tcPr>
          <w:p>
            <w:pPr>
              <w:pStyle w:val="style0"/>
              <w:spacing w:lineRule="exact" w:line="460"/>
              <w:jc w:val="center"/>
              <w:rPr>
                <w:rFonts w:ascii="宋体" w:eastAsia="Times New Roman" w:hAnsi="宋体"/>
                <w:szCs w:val="21"/>
              </w:rPr>
            </w:pPr>
          </w:p>
        </w:tc>
        <w:tc>
          <w:tcPr>
            <w:tcW w:w="1881" w:type="dxa"/>
            <w:tcBorders/>
            <w:vAlign w:val="center"/>
          </w:tcPr>
          <w:p>
            <w:pPr>
              <w:pStyle w:val="style0"/>
              <w:spacing w:lineRule="exact" w:line="460"/>
              <w:jc w:val="center"/>
              <w:rPr>
                <w:rFonts w:ascii="宋体" w:eastAsia="Times New Roman" w:hAnsi="宋体"/>
                <w:szCs w:val="21"/>
              </w:rPr>
            </w:pPr>
          </w:p>
        </w:tc>
      </w:tr>
      <w:tr>
        <w:tblPrEx/>
        <w:trPr/>
        <w:tc>
          <w:tcPr>
            <w:tcW w:w="735"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680" w:type="dxa"/>
            <w:tcBorders/>
            <w:vAlign w:val="center"/>
          </w:tcPr>
          <w:p>
            <w:pPr>
              <w:pStyle w:val="style0"/>
              <w:spacing w:lineRule="exact" w:line="460"/>
              <w:jc w:val="center"/>
              <w:rPr>
                <w:rFonts w:ascii="宋体" w:eastAsia="Times New Roman" w:hAnsi="宋体"/>
                <w:szCs w:val="21"/>
              </w:rPr>
            </w:pPr>
          </w:p>
        </w:tc>
        <w:tc>
          <w:tcPr>
            <w:tcW w:w="1635" w:type="dxa"/>
            <w:tcBorders/>
            <w:vAlign w:val="center"/>
          </w:tcPr>
          <w:p>
            <w:pPr>
              <w:pStyle w:val="style0"/>
              <w:spacing w:lineRule="exact" w:line="460"/>
              <w:jc w:val="center"/>
              <w:rPr>
                <w:rFonts w:ascii="宋体" w:eastAsia="Times New Roman" w:hAnsi="宋体"/>
                <w:szCs w:val="21"/>
              </w:rPr>
            </w:pPr>
          </w:p>
        </w:tc>
        <w:tc>
          <w:tcPr>
            <w:tcW w:w="1095" w:type="dxa"/>
            <w:tcBorders/>
            <w:vAlign w:val="center"/>
          </w:tcPr>
          <w:p>
            <w:pPr>
              <w:pStyle w:val="style0"/>
              <w:spacing w:lineRule="exact" w:line="460"/>
              <w:jc w:val="center"/>
              <w:rPr>
                <w:rFonts w:ascii="宋体" w:eastAsia="Times New Roman" w:hAnsi="宋体"/>
                <w:szCs w:val="21"/>
              </w:rPr>
            </w:pPr>
          </w:p>
        </w:tc>
        <w:tc>
          <w:tcPr>
            <w:tcW w:w="1215" w:type="dxa"/>
            <w:tcBorders/>
            <w:vAlign w:val="center"/>
          </w:tcPr>
          <w:p>
            <w:pPr>
              <w:pStyle w:val="style0"/>
              <w:spacing w:lineRule="exact" w:line="460"/>
              <w:jc w:val="center"/>
              <w:rPr>
                <w:rFonts w:ascii="宋体" w:eastAsia="Times New Roman" w:hAnsi="宋体"/>
                <w:szCs w:val="21"/>
              </w:rPr>
            </w:pPr>
          </w:p>
        </w:tc>
        <w:tc>
          <w:tcPr>
            <w:tcW w:w="1098" w:type="dxa"/>
            <w:tcBorders/>
            <w:vAlign w:val="center"/>
          </w:tcPr>
          <w:p>
            <w:pPr>
              <w:pStyle w:val="style0"/>
              <w:spacing w:lineRule="exact" w:line="460"/>
              <w:jc w:val="center"/>
              <w:rPr>
                <w:rFonts w:ascii="宋体" w:eastAsia="Times New Roman" w:hAnsi="宋体"/>
                <w:szCs w:val="21"/>
              </w:rPr>
            </w:pPr>
          </w:p>
        </w:tc>
        <w:tc>
          <w:tcPr>
            <w:tcW w:w="1452" w:type="dxa"/>
            <w:tcBorders/>
            <w:vAlign w:val="center"/>
          </w:tcPr>
          <w:p>
            <w:pPr>
              <w:pStyle w:val="style0"/>
              <w:spacing w:lineRule="exact" w:line="460"/>
              <w:jc w:val="center"/>
              <w:rPr>
                <w:rFonts w:ascii="宋体" w:eastAsia="Times New Roman" w:hAnsi="宋体"/>
                <w:szCs w:val="21"/>
              </w:rPr>
            </w:pPr>
          </w:p>
        </w:tc>
        <w:tc>
          <w:tcPr>
            <w:tcW w:w="1478" w:type="dxa"/>
            <w:tcBorders/>
            <w:vAlign w:val="center"/>
          </w:tcPr>
          <w:p>
            <w:pPr>
              <w:pStyle w:val="style0"/>
              <w:spacing w:lineRule="exact" w:line="460"/>
              <w:jc w:val="center"/>
              <w:rPr>
                <w:rFonts w:ascii="宋体" w:eastAsia="Times New Roman" w:hAnsi="宋体"/>
                <w:szCs w:val="21"/>
              </w:rPr>
            </w:pPr>
          </w:p>
        </w:tc>
        <w:tc>
          <w:tcPr>
            <w:tcW w:w="1410" w:type="dxa"/>
            <w:tcBorders/>
            <w:vAlign w:val="center"/>
          </w:tcPr>
          <w:p>
            <w:pPr>
              <w:pStyle w:val="style0"/>
              <w:spacing w:lineRule="exact" w:line="460"/>
              <w:jc w:val="center"/>
              <w:rPr>
                <w:rFonts w:ascii="宋体" w:eastAsia="Times New Roman" w:hAnsi="宋体"/>
                <w:szCs w:val="21"/>
              </w:rPr>
            </w:pPr>
          </w:p>
        </w:tc>
        <w:tc>
          <w:tcPr>
            <w:tcW w:w="1881" w:type="dxa"/>
            <w:tcBorders/>
            <w:vAlign w:val="center"/>
          </w:tcPr>
          <w:p>
            <w:pPr>
              <w:pStyle w:val="style0"/>
              <w:spacing w:lineRule="exact" w:line="460"/>
              <w:jc w:val="center"/>
              <w:rPr>
                <w:rFonts w:ascii="宋体" w:eastAsia="Times New Roman" w:hAnsi="宋体"/>
                <w:szCs w:val="21"/>
              </w:rPr>
            </w:pPr>
          </w:p>
        </w:tc>
      </w:tr>
      <w:tr>
        <w:tblPrEx/>
        <w:trPr/>
        <w:tc>
          <w:tcPr>
            <w:tcW w:w="735"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680" w:type="dxa"/>
            <w:tcBorders/>
            <w:vAlign w:val="center"/>
          </w:tcPr>
          <w:p>
            <w:pPr>
              <w:pStyle w:val="style0"/>
              <w:spacing w:lineRule="exact" w:line="460"/>
              <w:jc w:val="center"/>
              <w:rPr>
                <w:rFonts w:ascii="宋体" w:eastAsia="Times New Roman" w:hAnsi="宋体"/>
                <w:szCs w:val="21"/>
              </w:rPr>
            </w:pPr>
          </w:p>
        </w:tc>
        <w:tc>
          <w:tcPr>
            <w:tcW w:w="1635" w:type="dxa"/>
            <w:tcBorders/>
            <w:vAlign w:val="center"/>
          </w:tcPr>
          <w:p>
            <w:pPr>
              <w:pStyle w:val="style0"/>
              <w:spacing w:lineRule="exact" w:line="460"/>
              <w:jc w:val="center"/>
              <w:rPr>
                <w:rFonts w:ascii="宋体" w:eastAsia="Times New Roman" w:hAnsi="宋体"/>
                <w:szCs w:val="21"/>
              </w:rPr>
            </w:pPr>
          </w:p>
        </w:tc>
        <w:tc>
          <w:tcPr>
            <w:tcW w:w="1095" w:type="dxa"/>
            <w:tcBorders/>
            <w:vAlign w:val="center"/>
          </w:tcPr>
          <w:p>
            <w:pPr>
              <w:pStyle w:val="style0"/>
              <w:spacing w:lineRule="exact" w:line="460"/>
              <w:jc w:val="center"/>
              <w:rPr>
                <w:rFonts w:ascii="宋体" w:eastAsia="Times New Roman" w:hAnsi="宋体"/>
                <w:szCs w:val="21"/>
              </w:rPr>
            </w:pPr>
          </w:p>
        </w:tc>
        <w:tc>
          <w:tcPr>
            <w:tcW w:w="1215" w:type="dxa"/>
            <w:tcBorders/>
            <w:vAlign w:val="center"/>
          </w:tcPr>
          <w:p>
            <w:pPr>
              <w:pStyle w:val="style0"/>
              <w:spacing w:lineRule="exact" w:line="460"/>
              <w:jc w:val="center"/>
              <w:rPr>
                <w:rFonts w:ascii="宋体" w:eastAsia="Times New Roman" w:hAnsi="宋体"/>
                <w:szCs w:val="21"/>
              </w:rPr>
            </w:pPr>
          </w:p>
        </w:tc>
        <w:tc>
          <w:tcPr>
            <w:tcW w:w="1098" w:type="dxa"/>
            <w:tcBorders/>
            <w:vAlign w:val="center"/>
          </w:tcPr>
          <w:p>
            <w:pPr>
              <w:pStyle w:val="style0"/>
              <w:spacing w:lineRule="exact" w:line="460"/>
              <w:jc w:val="center"/>
              <w:rPr>
                <w:rFonts w:ascii="宋体" w:eastAsia="Times New Roman" w:hAnsi="宋体"/>
                <w:szCs w:val="21"/>
              </w:rPr>
            </w:pPr>
          </w:p>
        </w:tc>
        <w:tc>
          <w:tcPr>
            <w:tcW w:w="1452" w:type="dxa"/>
            <w:tcBorders/>
            <w:vAlign w:val="center"/>
          </w:tcPr>
          <w:p>
            <w:pPr>
              <w:pStyle w:val="style0"/>
              <w:spacing w:lineRule="exact" w:line="460"/>
              <w:jc w:val="center"/>
              <w:rPr>
                <w:rFonts w:ascii="宋体" w:eastAsia="Times New Roman" w:hAnsi="宋体"/>
                <w:szCs w:val="21"/>
              </w:rPr>
            </w:pPr>
          </w:p>
        </w:tc>
        <w:tc>
          <w:tcPr>
            <w:tcW w:w="1478" w:type="dxa"/>
            <w:tcBorders/>
            <w:vAlign w:val="center"/>
          </w:tcPr>
          <w:p>
            <w:pPr>
              <w:pStyle w:val="style0"/>
              <w:spacing w:lineRule="exact" w:line="460"/>
              <w:jc w:val="center"/>
              <w:rPr>
                <w:rFonts w:ascii="宋体" w:eastAsia="Times New Roman" w:hAnsi="宋体"/>
                <w:szCs w:val="21"/>
              </w:rPr>
            </w:pPr>
          </w:p>
        </w:tc>
        <w:tc>
          <w:tcPr>
            <w:tcW w:w="1410" w:type="dxa"/>
            <w:tcBorders/>
            <w:vAlign w:val="center"/>
          </w:tcPr>
          <w:p>
            <w:pPr>
              <w:pStyle w:val="style0"/>
              <w:spacing w:lineRule="exact" w:line="460"/>
              <w:jc w:val="center"/>
              <w:rPr>
                <w:rFonts w:ascii="宋体" w:eastAsia="Times New Roman" w:hAnsi="宋体"/>
                <w:szCs w:val="21"/>
              </w:rPr>
            </w:pPr>
          </w:p>
        </w:tc>
        <w:tc>
          <w:tcPr>
            <w:tcW w:w="1881" w:type="dxa"/>
            <w:tcBorders/>
            <w:vAlign w:val="center"/>
          </w:tcPr>
          <w:p>
            <w:pPr>
              <w:pStyle w:val="style0"/>
              <w:spacing w:lineRule="exact" w:line="460"/>
              <w:jc w:val="center"/>
              <w:rPr>
                <w:rFonts w:ascii="宋体" w:eastAsia="Times New Roman" w:hAnsi="宋体"/>
                <w:szCs w:val="21"/>
              </w:rPr>
            </w:pPr>
          </w:p>
        </w:tc>
      </w:tr>
      <w:tr>
        <w:tblPrEx/>
        <w:trPr/>
        <w:tc>
          <w:tcPr>
            <w:tcW w:w="735"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680" w:type="dxa"/>
            <w:tcBorders/>
            <w:vAlign w:val="center"/>
          </w:tcPr>
          <w:p>
            <w:pPr>
              <w:pStyle w:val="style0"/>
              <w:spacing w:lineRule="exact" w:line="460"/>
              <w:jc w:val="center"/>
              <w:rPr>
                <w:rFonts w:ascii="宋体" w:eastAsia="Times New Roman" w:hAnsi="宋体"/>
                <w:szCs w:val="21"/>
              </w:rPr>
            </w:pPr>
          </w:p>
        </w:tc>
        <w:tc>
          <w:tcPr>
            <w:tcW w:w="1635" w:type="dxa"/>
            <w:tcBorders/>
            <w:vAlign w:val="center"/>
          </w:tcPr>
          <w:p>
            <w:pPr>
              <w:pStyle w:val="style0"/>
              <w:spacing w:lineRule="exact" w:line="460"/>
              <w:jc w:val="center"/>
              <w:rPr>
                <w:rFonts w:ascii="宋体" w:eastAsia="Times New Roman" w:hAnsi="宋体"/>
                <w:szCs w:val="21"/>
              </w:rPr>
            </w:pPr>
          </w:p>
        </w:tc>
        <w:tc>
          <w:tcPr>
            <w:tcW w:w="1095" w:type="dxa"/>
            <w:tcBorders/>
            <w:vAlign w:val="center"/>
          </w:tcPr>
          <w:p>
            <w:pPr>
              <w:pStyle w:val="style0"/>
              <w:spacing w:lineRule="exact" w:line="460"/>
              <w:jc w:val="center"/>
              <w:rPr>
                <w:rFonts w:ascii="宋体" w:eastAsia="Times New Roman" w:hAnsi="宋体"/>
                <w:szCs w:val="21"/>
              </w:rPr>
            </w:pPr>
          </w:p>
        </w:tc>
        <w:tc>
          <w:tcPr>
            <w:tcW w:w="1215" w:type="dxa"/>
            <w:tcBorders/>
            <w:vAlign w:val="center"/>
          </w:tcPr>
          <w:p>
            <w:pPr>
              <w:pStyle w:val="style0"/>
              <w:spacing w:lineRule="exact" w:line="460"/>
              <w:jc w:val="center"/>
              <w:rPr>
                <w:rFonts w:ascii="宋体" w:eastAsia="Times New Roman" w:hAnsi="宋体"/>
                <w:szCs w:val="21"/>
              </w:rPr>
            </w:pPr>
          </w:p>
        </w:tc>
        <w:tc>
          <w:tcPr>
            <w:tcW w:w="1098" w:type="dxa"/>
            <w:tcBorders/>
            <w:vAlign w:val="center"/>
          </w:tcPr>
          <w:p>
            <w:pPr>
              <w:pStyle w:val="style0"/>
              <w:spacing w:lineRule="exact" w:line="460"/>
              <w:jc w:val="center"/>
              <w:rPr>
                <w:rFonts w:ascii="宋体" w:eastAsia="Times New Roman" w:hAnsi="宋体"/>
                <w:szCs w:val="21"/>
              </w:rPr>
            </w:pPr>
          </w:p>
        </w:tc>
        <w:tc>
          <w:tcPr>
            <w:tcW w:w="1452" w:type="dxa"/>
            <w:tcBorders/>
            <w:vAlign w:val="center"/>
          </w:tcPr>
          <w:p>
            <w:pPr>
              <w:pStyle w:val="style0"/>
              <w:spacing w:lineRule="exact" w:line="460"/>
              <w:jc w:val="center"/>
              <w:rPr>
                <w:rFonts w:ascii="宋体" w:eastAsia="Times New Roman" w:hAnsi="宋体"/>
                <w:szCs w:val="21"/>
              </w:rPr>
            </w:pPr>
          </w:p>
        </w:tc>
        <w:tc>
          <w:tcPr>
            <w:tcW w:w="1478" w:type="dxa"/>
            <w:tcBorders/>
            <w:vAlign w:val="center"/>
          </w:tcPr>
          <w:p>
            <w:pPr>
              <w:pStyle w:val="style0"/>
              <w:spacing w:lineRule="exact" w:line="460"/>
              <w:jc w:val="center"/>
              <w:rPr>
                <w:rFonts w:ascii="宋体" w:eastAsia="Times New Roman" w:hAnsi="宋体"/>
                <w:szCs w:val="21"/>
              </w:rPr>
            </w:pPr>
          </w:p>
        </w:tc>
        <w:tc>
          <w:tcPr>
            <w:tcW w:w="1410" w:type="dxa"/>
            <w:tcBorders/>
            <w:vAlign w:val="center"/>
          </w:tcPr>
          <w:p>
            <w:pPr>
              <w:pStyle w:val="style0"/>
              <w:spacing w:lineRule="exact" w:line="460"/>
              <w:jc w:val="center"/>
              <w:rPr>
                <w:rFonts w:ascii="宋体" w:eastAsia="Times New Roman" w:hAnsi="宋体"/>
                <w:szCs w:val="21"/>
              </w:rPr>
            </w:pPr>
          </w:p>
        </w:tc>
        <w:tc>
          <w:tcPr>
            <w:tcW w:w="1881" w:type="dxa"/>
            <w:tcBorders/>
            <w:vAlign w:val="center"/>
          </w:tcPr>
          <w:p>
            <w:pPr>
              <w:pStyle w:val="style0"/>
              <w:spacing w:lineRule="exact" w:line="460"/>
              <w:jc w:val="center"/>
              <w:rPr>
                <w:rFonts w:ascii="宋体" w:eastAsia="Times New Roman" w:hAnsi="宋体"/>
                <w:szCs w:val="21"/>
              </w:rPr>
            </w:pPr>
          </w:p>
        </w:tc>
      </w:tr>
      <w:tr>
        <w:tblPrEx/>
        <w:trPr/>
        <w:tc>
          <w:tcPr>
            <w:tcW w:w="735" w:type="dxa"/>
            <w:tcBorders/>
            <w:vAlign w:val="center"/>
          </w:tcPr>
          <w:p>
            <w:pPr>
              <w:pStyle w:val="style0"/>
              <w:spacing w:lineRule="exact" w:line="460"/>
              <w:jc w:val="center"/>
              <w:rPr>
                <w:rFonts w:ascii="宋体" w:eastAsia="Times New Roman" w:hAnsi="宋体"/>
                <w:szCs w:val="21"/>
              </w:rPr>
            </w:pPr>
          </w:p>
        </w:tc>
        <w:tc>
          <w:tcPr>
            <w:tcW w:w="1260" w:type="dxa"/>
            <w:tcBorders/>
            <w:vAlign w:val="center"/>
          </w:tcPr>
          <w:p>
            <w:pPr>
              <w:pStyle w:val="style0"/>
              <w:spacing w:lineRule="exact" w:line="460"/>
              <w:jc w:val="center"/>
              <w:rPr>
                <w:rFonts w:ascii="宋体" w:eastAsia="Times New Roman" w:hAnsi="宋体"/>
                <w:szCs w:val="21"/>
              </w:rPr>
            </w:pPr>
          </w:p>
        </w:tc>
        <w:tc>
          <w:tcPr>
            <w:tcW w:w="1680" w:type="dxa"/>
            <w:tcBorders/>
            <w:vAlign w:val="center"/>
          </w:tcPr>
          <w:p>
            <w:pPr>
              <w:pStyle w:val="style0"/>
              <w:spacing w:lineRule="exact" w:line="460"/>
              <w:jc w:val="center"/>
              <w:rPr>
                <w:rFonts w:ascii="宋体" w:eastAsia="Times New Roman" w:hAnsi="宋体"/>
                <w:szCs w:val="21"/>
              </w:rPr>
            </w:pPr>
          </w:p>
        </w:tc>
        <w:tc>
          <w:tcPr>
            <w:tcW w:w="1635" w:type="dxa"/>
            <w:tcBorders/>
            <w:vAlign w:val="center"/>
          </w:tcPr>
          <w:p>
            <w:pPr>
              <w:pStyle w:val="style0"/>
              <w:spacing w:lineRule="exact" w:line="460"/>
              <w:jc w:val="center"/>
              <w:rPr>
                <w:rFonts w:ascii="宋体" w:eastAsia="Times New Roman" w:hAnsi="宋体"/>
                <w:szCs w:val="21"/>
              </w:rPr>
            </w:pPr>
          </w:p>
        </w:tc>
        <w:tc>
          <w:tcPr>
            <w:tcW w:w="1095" w:type="dxa"/>
            <w:tcBorders/>
            <w:vAlign w:val="center"/>
          </w:tcPr>
          <w:p>
            <w:pPr>
              <w:pStyle w:val="style0"/>
              <w:spacing w:lineRule="exact" w:line="460"/>
              <w:jc w:val="center"/>
              <w:rPr>
                <w:rFonts w:ascii="宋体" w:eastAsia="Times New Roman" w:hAnsi="宋体"/>
                <w:szCs w:val="21"/>
              </w:rPr>
            </w:pPr>
          </w:p>
        </w:tc>
        <w:tc>
          <w:tcPr>
            <w:tcW w:w="1215" w:type="dxa"/>
            <w:tcBorders/>
            <w:vAlign w:val="center"/>
          </w:tcPr>
          <w:p>
            <w:pPr>
              <w:pStyle w:val="style0"/>
              <w:spacing w:lineRule="exact" w:line="460"/>
              <w:jc w:val="center"/>
              <w:rPr>
                <w:rFonts w:ascii="宋体" w:eastAsia="Times New Roman" w:hAnsi="宋体"/>
                <w:szCs w:val="21"/>
              </w:rPr>
            </w:pPr>
          </w:p>
        </w:tc>
        <w:tc>
          <w:tcPr>
            <w:tcW w:w="1098" w:type="dxa"/>
            <w:tcBorders/>
            <w:vAlign w:val="center"/>
          </w:tcPr>
          <w:p>
            <w:pPr>
              <w:pStyle w:val="style0"/>
              <w:spacing w:lineRule="exact" w:line="460"/>
              <w:jc w:val="center"/>
              <w:rPr>
                <w:rFonts w:ascii="宋体" w:eastAsia="Times New Roman" w:hAnsi="宋体"/>
                <w:szCs w:val="21"/>
              </w:rPr>
            </w:pPr>
          </w:p>
        </w:tc>
        <w:tc>
          <w:tcPr>
            <w:tcW w:w="1452" w:type="dxa"/>
            <w:tcBorders/>
            <w:vAlign w:val="center"/>
          </w:tcPr>
          <w:p>
            <w:pPr>
              <w:pStyle w:val="style0"/>
              <w:spacing w:lineRule="exact" w:line="460"/>
              <w:jc w:val="center"/>
              <w:rPr>
                <w:rFonts w:ascii="宋体" w:eastAsia="Times New Roman" w:hAnsi="宋体"/>
                <w:szCs w:val="21"/>
              </w:rPr>
            </w:pPr>
          </w:p>
        </w:tc>
        <w:tc>
          <w:tcPr>
            <w:tcW w:w="1478" w:type="dxa"/>
            <w:tcBorders/>
            <w:vAlign w:val="center"/>
          </w:tcPr>
          <w:p>
            <w:pPr>
              <w:pStyle w:val="style0"/>
              <w:spacing w:lineRule="exact" w:line="460"/>
              <w:jc w:val="center"/>
              <w:rPr>
                <w:rFonts w:ascii="宋体" w:eastAsia="Times New Roman" w:hAnsi="宋体"/>
                <w:szCs w:val="21"/>
              </w:rPr>
            </w:pPr>
          </w:p>
        </w:tc>
        <w:tc>
          <w:tcPr>
            <w:tcW w:w="1410" w:type="dxa"/>
            <w:tcBorders/>
            <w:vAlign w:val="center"/>
          </w:tcPr>
          <w:p>
            <w:pPr>
              <w:pStyle w:val="style0"/>
              <w:spacing w:lineRule="exact" w:line="460"/>
              <w:jc w:val="center"/>
              <w:rPr>
                <w:rFonts w:ascii="宋体" w:eastAsia="Times New Roman" w:hAnsi="宋体"/>
                <w:szCs w:val="21"/>
              </w:rPr>
            </w:pPr>
          </w:p>
        </w:tc>
        <w:tc>
          <w:tcPr>
            <w:tcW w:w="1881" w:type="dxa"/>
            <w:tcBorders/>
            <w:vAlign w:val="center"/>
          </w:tcPr>
          <w:p>
            <w:pPr>
              <w:pStyle w:val="style0"/>
              <w:spacing w:lineRule="exact" w:line="460"/>
              <w:jc w:val="center"/>
              <w:rPr>
                <w:rFonts w:ascii="宋体" w:eastAsia="Times New Roman" w:hAnsi="宋体"/>
                <w:szCs w:val="21"/>
              </w:rPr>
            </w:pPr>
          </w:p>
        </w:tc>
      </w:tr>
      <w:tr>
        <w:tblPrEx/>
        <w:trPr/>
        <w:tc>
          <w:tcPr>
            <w:tcW w:w="73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合计</w:t>
            </w:r>
          </w:p>
        </w:tc>
        <w:tc>
          <w:tcPr>
            <w:tcW w:w="126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68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63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09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215"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098"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452"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478" w:type="dxa"/>
            <w:tcBorders/>
            <w:vAlign w:val="center"/>
          </w:tcPr>
          <w:p>
            <w:pPr>
              <w:pStyle w:val="style0"/>
              <w:spacing w:lineRule="exact" w:line="460"/>
              <w:jc w:val="center"/>
              <w:rPr>
                <w:rFonts w:ascii="宋体" w:eastAsia="Times New Roman" w:hAnsi="宋体"/>
                <w:szCs w:val="21"/>
              </w:rPr>
            </w:pPr>
          </w:p>
        </w:tc>
        <w:tc>
          <w:tcPr>
            <w:tcW w:w="1410"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c>
          <w:tcPr>
            <w:tcW w:w="1881" w:type="dxa"/>
            <w:tcBorders/>
            <w:vAlign w:val="center"/>
          </w:tcPr>
          <w:p>
            <w:pPr>
              <w:pStyle w:val="style0"/>
              <w:spacing w:lineRule="exact" w:line="460"/>
              <w:jc w:val="center"/>
              <w:rPr>
                <w:rFonts w:ascii="宋体" w:eastAsia="Times New Roman" w:hAnsi="宋体"/>
                <w:szCs w:val="21"/>
              </w:rPr>
            </w:pPr>
            <w:r>
              <w:rPr>
                <w:rFonts w:ascii="宋体" w:eastAsia="Times New Roman" w:hAnsi="宋体" w:hint="eastAsia"/>
                <w:szCs w:val="21"/>
              </w:rPr>
              <w:t>/</w:t>
            </w:r>
          </w:p>
        </w:tc>
      </w:tr>
    </w:tbl>
    <w:p>
      <w:pPr>
        <w:pStyle w:val="style0"/>
        <w:spacing w:lineRule="exact" w:line="440"/>
        <w:rPr>
          <w:rFonts w:ascii="仿宋_GB2312" w:eastAsia="仿宋_GB2312"/>
          <w:i/>
          <w:iCs/>
          <w:szCs w:val="21"/>
        </w:rPr>
      </w:pPr>
    </w:p>
    <w:p>
      <w:pPr>
        <w:pStyle w:val="style0"/>
        <w:spacing w:lineRule="exact" w:line="440"/>
        <w:rPr>
          <w:rFonts w:ascii="宋体" w:hAnsi="宋体"/>
          <w:i/>
          <w:iCs/>
          <w:szCs w:val="21"/>
        </w:rPr>
      </w:pPr>
    </w:p>
    <w:p>
      <w:pPr>
        <w:pStyle w:val="style0"/>
        <w:spacing w:lineRule="exact" w:line="440"/>
        <w:ind w:firstLine="735" w:firstLineChars="350"/>
        <w:rPr>
          <w:rFonts w:ascii="宋体" w:hAnsi="宋体"/>
          <w:i/>
          <w:iCs/>
          <w:szCs w:val="21"/>
        </w:rPr>
      </w:pPr>
      <w:r>
        <w:rPr>
          <w:rFonts w:ascii="宋体" w:hAnsi="宋体" w:hint="eastAsia"/>
          <w:i/>
          <w:iCs/>
          <w:szCs w:val="21"/>
        </w:rPr>
        <w:t>特别提醒： 环境标志产品是指根据财政部、国家发改委、生态环境部、市场监管总局等四部委发布的“财库[2019]9号”文件规定，由国家认可认证机构认证在投标截止日尚在有效期内的同型号产品。</w:t>
      </w:r>
    </w:p>
    <w:p>
      <w:pPr>
        <w:pStyle w:val="style0"/>
        <w:spacing w:lineRule="exact" w:line="460"/>
        <w:rPr>
          <w:rFonts w:ascii="仿宋_GB2312" w:eastAsia="仿宋_GB2312"/>
          <w:sz w:val="24"/>
          <w:szCs w:val="24"/>
        </w:rPr>
      </w:pPr>
    </w:p>
    <w:p>
      <w:pPr>
        <w:pStyle w:val="style0"/>
        <w:spacing w:lineRule="exact" w:line="460"/>
        <w:rPr>
          <w:rFonts w:ascii="宋体" w:hAnsi="宋体"/>
          <w:sz w:val="24"/>
          <w:szCs w:val="24"/>
        </w:rPr>
      </w:pPr>
      <w:r>
        <w:rPr>
          <w:rFonts w:ascii="宋体" w:hAnsi="宋体" w:hint="eastAsia"/>
          <w:sz w:val="24"/>
          <w:szCs w:val="24"/>
        </w:rPr>
        <w:t>投标单位（盖章）：                                       日  期：</w:t>
      </w:r>
    </w:p>
    <w:p>
      <w:pPr>
        <w:pStyle w:val="style0"/>
        <w:spacing w:lineRule="exact" w:line="460"/>
        <w:rPr/>
        <w:sectPr>
          <w:pgSz w:w="16840" w:h="11907" w:orient="landscape"/>
          <w:pgMar w:top="1134" w:right="1418" w:bottom="1134" w:left="1418" w:header="851" w:footer="851" w:gutter="0"/>
          <w:cols w:space="720" w:num="1"/>
          <w:docGrid w:type="lines" w:linePitch="312" w:charSpace="0"/>
        </w:sectPr>
      </w:pPr>
    </w:p>
    <w:p>
      <w:pPr>
        <w:pStyle w:val="style19"/>
        <w:rPr>
          <w:rFonts w:ascii="宋体" w:eastAsia="宋体" w:hAnsi="宋体"/>
        </w:rPr>
      </w:pPr>
    </w:p>
    <w:p>
      <w:pPr>
        <w:pStyle w:val="style0"/>
        <w:jc w:val="center"/>
        <w:rPr>
          <w:rFonts w:ascii="宋体" w:eastAsia="宋体" w:hAnsi="宋体"/>
          <w:b/>
          <w:sz w:val="32"/>
          <w:szCs w:val="32"/>
        </w:rPr>
      </w:pPr>
      <w:r>
        <w:rPr>
          <w:rFonts w:ascii="宋体" w:eastAsia="宋体" w:hAnsi="宋体" w:hint="eastAsia"/>
          <w:b/>
          <w:sz w:val="32"/>
          <w:szCs w:val="32"/>
          <w:lang w:val="en-US" w:eastAsia="zh-CN"/>
        </w:rPr>
        <w:t>6</w:t>
      </w:r>
      <w:r>
        <w:rPr>
          <w:rFonts w:ascii="宋体" w:eastAsia="宋体" w:hAnsi="宋体" w:hint="eastAsia"/>
          <w:b/>
          <w:sz w:val="32"/>
          <w:szCs w:val="32"/>
        </w:rPr>
        <w:t>、其他报价资料</w:t>
      </w:r>
    </w:p>
    <w:p>
      <w:pPr>
        <w:pStyle w:val="style0"/>
        <w:jc w:val="center"/>
        <w:rPr>
          <w:rFonts w:ascii="宋体" w:eastAsia="宋体" w:hAnsi="宋体"/>
          <w:b/>
          <w:sz w:val="32"/>
          <w:szCs w:val="32"/>
        </w:rPr>
      </w:pPr>
      <w:r>
        <w:rPr>
          <w:rFonts w:ascii="宋体" w:eastAsia="宋体" w:hAnsi="宋体" w:hint="eastAsia"/>
          <w:b/>
          <w:i/>
          <w:iCs/>
          <w:sz w:val="32"/>
          <w:szCs w:val="32"/>
        </w:rPr>
        <w:t>投标人可结合招标文件及自身情况提供其他认为必要的资料。</w:t>
      </w:r>
      <w:r>
        <w:rPr>
          <w:rFonts w:ascii="仿宋_GB2312" w:eastAsia="仿宋_GB2312" w:hint="eastAsia"/>
          <w:b/>
          <w:sz w:val="32"/>
          <w:szCs w:val="32"/>
        </w:rPr>
        <w:br w:type="page"/>
      </w:r>
      <w:r>
        <w:rPr>
          <w:rFonts w:ascii="宋体" w:eastAsia="宋体" w:hAnsi="宋体" w:hint="eastAsia"/>
          <w:b/>
          <w:sz w:val="32"/>
          <w:szCs w:val="32"/>
        </w:rPr>
        <w:t>二、商务技术部分</w:t>
      </w:r>
    </w:p>
    <w:p>
      <w:pPr>
        <w:pStyle w:val="style0"/>
        <w:jc w:val="center"/>
        <w:rPr>
          <w:rFonts w:ascii="宋体" w:eastAsia="宋体" w:hAnsi="宋体"/>
          <w:b/>
          <w:sz w:val="32"/>
          <w:szCs w:val="32"/>
        </w:rPr>
      </w:pPr>
      <w:r>
        <w:rPr>
          <w:rFonts w:ascii="宋体" w:eastAsia="宋体" w:hAnsi="宋体" w:hint="eastAsia"/>
          <w:b/>
          <w:sz w:val="32"/>
          <w:szCs w:val="32"/>
        </w:rPr>
        <w:t>1、技术（商务/服务）偏离表</w:t>
      </w:r>
    </w:p>
    <w:p>
      <w:pPr>
        <w:pStyle w:val="style0"/>
        <w:spacing w:lineRule="exact" w:line="400"/>
        <w:rPr/>
      </w:pPr>
    </w:p>
    <w:p>
      <w:pPr>
        <w:pStyle w:val="style0"/>
        <w:spacing w:lineRule="exact" w:line="400"/>
        <w:rPr>
          <w:sz w:val="28"/>
        </w:rPr>
      </w:pPr>
      <w:r>
        <w:rPr>
          <w:rFonts w:hint="eastAsia"/>
        </w:rPr>
        <w:t>项目名称：                   采购编号：                 标包号：</w:t>
      </w:r>
    </w:p>
    <w:tbl>
      <w:tblPr>
        <w:tblStyle w:val="style105"/>
        <w:tblW w:w="94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8"/>
        <w:gridCol w:w="1236"/>
        <w:gridCol w:w="2100"/>
        <w:gridCol w:w="3069"/>
        <w:gridCol w:w="1155"/>
        <w:gridCol w:w="1107"/>
      </w:tblGrid>
      <w:tr>
        <w:trPr/>
        <w:tc>
          <w:tcPr>
            <w:tcW w:w="738" w:type="dxa"/>
            <w:tcBorders/>
            <w:vAlign w:val="center"/>
          </w:tcPr>
          <w:p>
            <w:pPr>
              <w:pStyle w:val="style0"/>
              <w:spacing w:lineRule="exact" w:line="500"/>
              <w:jc w:val="center"/>
              <w:rPr>
                <w:rFonts w:eastAsia="Times New Roman"/>
              </w:rPr>
            </w:pPr>
            <w:r>
              <w:rPr>
                <w:rFonts w:eastAsia="Times New Roman" w:hint="eastAsia"/>
              </w:rPr>
              <w:t>序号</w:t>
            </w:r>
          </w:p>
        </w:tc>
        <w:tc>
          <w:tcPr>
            <w:tcW w:w="1236" w:type="dxa"/>
            <w:tcBorders/>
            <w:vAlign w:val="center"/>
          </w:tcPr>
          <w:p>
            <w:pPr>
              <w:pStyle w:val="style0"/>
              <w:spacing w:lineRule="exact" w:line="500"/>
              <w:jc w:val="center"/>
              <w:rPr/>
            </w:pPr>
            <w:r>
              <w:rPr>
                <w:rFonts w:eastAsia="Times New Roman" w:hint="eastAsia"/>
              </w:rPr>
              <w:t>品目/内容</w:t>
            </w:r>
          </w:p>
        </w:tc>
        <w:tc>
          <w:tcPr>
            <w:tcW w:w="2100" w:type="dxa"/>
            <w:tcBorders/>
            <w:vAlign w:val="center"/>
          </w:tcPr>
          <w:p>
            <w:pPr>
              <w:pStyle w:val="style0"/>
              <w:spacing w:lineRule="exact" w:line="500"/>
              <w:jc w:val="center"/>
              <w:rPr>
                <w:rFonts w:eastAsia="Times New Roman"/>
              </w:rPr>
            </w:pPr>
            <w:r>
              <w:rPr>
                <w:rFonts w:eastAsia="Times New Roman" w:hint="eastAsia"/>
              </w:rPr>
              <w:t>招标要求</w:t>
            </w:r>
          </w:p>
        </w:tc>
        <w:tc>
          <w:tcPr>
            <w:tcW w:w="3069" w:type="dxa"/>
            <w:tcBorders/>
            <w:vAlign w:val="center"/>
          </w:tcPr>
          <w:p>
            <w:pPr>
              <w:pStyle w:val="style0"/>
              <w:spacing w:lineRule="exact" w:line="500"/>
              <w:ind w:left="102" w:hanging="315"/>
              <w:jc w:val="center"/>
              <w:rPr>
                <w:rFonts w:eastAsia="Times New Roman"/>
              </w:rPr>
            </w:pPr>
            <w:r>
              <w:rPr>
                <w:rFonts w:eastAsia="Times New Roman" w:hint="eastAsia"/>
              </w:rPr>
              <w:t xml:space="preserve">  投标响应</w:t>
            </w:r>
          </w:p>
        </w:tc>
        <w:tc>
          <w:tcPr>
            <w:tcW w:w="1155" w:type="dxa"/>
            <w:tcBorders/>
          </w:tcPr>
          <w:p>
            <w:pPr>
              <w:pStyle w:val="style0"/>
              <w:spacing w:lineRule="exact" w:line="500"/>
              <w:jc w:val="center"/>
              <w:rPr>
                <w:rFonts w:eastAsia="Times New Roman"/>
              </w:rPr>
            </w:pPr>
            <w:r>
              <w:rPr>
                <w:rFonts w:eastAsia="Times New Roman" w:hint="eastAsia"/>
              </w:rPr>
              <w:t>对应页码</w:t>
            </w:r>
          </w:p>
        </w:tc>
        <w:tc>
          <w:tcPr>
            <w:tcW w:w="1107" w:type="dxa"/>
            <w:tcBorders/>
            <w:vAlign w:val="center"/>
          </w:tcPr>
          <w:p>
            <w:pPr>
              <w:pStyle w:val="style0"/>
              <w:spacing w:lineRule="exact" w:line="500"/>
              <w:jc w:val="center"/>
              <w:rPr>
                <w:rFonts w:eastAsia="Times New Roman"/>
              </w:rPr>
            </w:pPr>
            <w:r>
              <w:rPr>
                <w:rFonts w:eastAsia="Times New Roman" w:hint="eastAsia"/>
              </w:rPr>
              <w:t>偏离情况</w:t>
            </w:r>
          </w:p>
        </w:tc>
      </w:tr>
      <w:tr>
        <w:tblPrEx/>
        <w:trPr/>
        <w:tc>
          <w:tcPr>
            <w:tcW w:w="738" w:type="dxa"/>
            <w:tcBorders/>
          </w:tcPr>
          <w:p>
            <w:pPr>
              <w:pStyle w:val="style0"/>
              <w:spacing w:lineRule="exact" w:line="500"/>
              <w:rPr>
                <w:rFonts w:eastAsia="Times New Roman"/>
              </w:rPr>
            </w:pPr>
          </w:p>
        </w:tc>
        <w:tc>
          <w:tcPr>
            <w:tcW w:w="1236" w:type="dxa"/>
            <w:tcBorders/>
          </w:tcPr>
          <w:p>
            <w:pPr>
              <w:pStyle w:val="style0"/>
              <w:spacing w:lineRule="exact" w:line="500"/>
              <w:rPr>
                <w:rFonts w:eastAsia="Times New Roman"/>
              </w:rPr>
            </w:pPr>
          </w:p>
        </w:tc>
        <w:tc>
          <w:tcPr>
            <w:tcW w:w="2100" w:type="dxa"/>
            <w:tcBorders/>
          </w:tcPr>
          <w:p>
            <w:pPr>
              <w:pStyle w:val="style0"/>
              <w:spacing w:lineRule="exact" w:line="500"/>
              <w:rPr>
                <w:rFonts w:eastAsia="Times New Roman"/>
              </w:rPr>
            </w:pPr>
          </w:p>
        </w:tc>
        <w:tc>
          <w:tcPr>
            <w:tcW w:w="3069" w:type="dxa"/>
            <w:tcBorders/>
          </w:tcPr>
          <w:p>
            <w:pPr>
              <w:pStyle w:val="style0"/>
              <w:spacing w:lineRule="exact" w:line="500"/>
              <w:rPr>
                <w:rFonts w:eastAsia="Times New Roman"/>
              </w:rPr>
            </w:pPr>
          </w:p>
        </w:tc>
        <w:tc>
          <w:tcPr>
            <w:tcW w:w="1155" w:type="dxa"/>
            <w:tcBorders/>
          </w:tcPr>
          <w:p>
            <w:pPr>
              <w:pStyle w:val="style0"/>
              <w:spacing w:lineRule="exact" w:line="500"/>
              <w:rPr>
                <w:rFonts w:eastAsia="Times New Roman"/>
              </w:rPr>
            </w:pPr>
          </w:p>
        </w:tc>
        <w:tc>
          <w:tcPr>
            <w:tcW w:w="1107" w:type="dxa"/>
            <w:tcBorders/>
          </w:tcPr>
          <w:p>
            <w:pPr>
              <w:pStyle w:val="style0"/>
              <w:spacing w:lineRule="exact" w:line="500"/>
              <w:rPr>
                <w:rFonts w:eastAsia="Times New Roman"/>
              </w:rPr>
            </w:pPr>
          </w:p>
        </w:tc>
      </w:tr>
      <w:tr>
        <w:tblPrEx/>
        <w:trPr/>
        <w:tc>
          <w:tcPr>
            <w:tcW w:w="738" w:type="dxa"/>
            <w:tcBorders/>
          </w:tcPr>
          <w:p>
            <w:pPr>
              <w:pStyle w:val="style0"/>
              <w:spacing w:lineRule="exact" w:line="500"/>
              <w:rPr>
                <w:rFonts w:eastAsia="Times New Roman"/>
              </w:rPr>
            </w:pPr>
          </w:p>
        </w:tc>
        <w:tc>
          <w:tcPr>
            <w:tcW w:w="1236" w:type="dxa"/>
            <w:tcBorders/>
          </w:tcPr>
          <w:p>
            <w:pPr>
              <w:pStyle w:val="style0"/>
              <w:spacing w:lineRule="exact" w:line="500"/>
              <w:rPr>
                <w:rFonts w:eastAsia="Times New Roman"/>
              </w:rPr>
            </w:pPr>
          </w:p>
        </w:tc>
        <w:tc>
          <w:tcPr>
            <w:tcW w:w="2100" w:type="dxa"/>
            <w:tcBorders/>
          </w:tcPr>
          <w:p>
            <w:pPr>
              <w:pStyle w:val="style0"/>
              <w:spacing w:lineRule="exact" w:line="500"/>
              <w:rPr>
                <w:rFonts w:eastAsia="Times New Roman"/>
              </w:rPr>
            </w:pPr>
          </w:p>
        </w:tc>
        <w:tc>
          <w:tcPr>
            <w:tcW w:w="3069" w:type="dxa"/>
            <w:tcBorders/>
          </w:tcPr>
          <w:p>
            <w:pPr>
              <w:pStyle w:val="style0"/>
              <w:spacing w:lineRule="exact" w:line="500"/>
              <w:rPr>
                <w:rFonts w:eastAsia="Times New Roman"/>
              </w:rPr>
            </w:pPr>
          </w:p>
        </w:tc>
        <w:tc>
          <w:tcPr>
            <w:tcW w:w="1155" w:type="dxa"/>
            <w:tcBorders/>
          </w:tcPr>
          <w:p>
            <w:pPr>
              <w:pStyle w:val="style0"/>
              <w:spacing w:lineRule="exact" w:line="500"/>
              <w:rPr>
                <w:rFonts w:eastAsia="Times New Roman"/>
              </w:rPr>
            </w:pPr>
          </w:p>
        </w:tc>
        <w:tc>
          <w:tcPr>
            <w:tcW w:w="1107" w:type="dxa"/>
            <w:tcBorders/>
          </w:tcPr>
          <w:p>
            <w:pPr>
              <w:pStyle w:val="style0"/>
              <w:spacing w:lineRule="exact" w:line="500"/>
              <w:rPr>
                <w:rFonts w:eastAsia="Times New Roman"/>
              </w:rPr>
            </w:pPr>
          </w:p>
        </w:tc>
      </w:tr>
      <w:tr>
        <w:tblPrEx/>
        <w:trPr/>
        <w:tc>
          <w:tcPr>
            <w:tcW w:w="738" w:type="dxa"/>
            <w:tcBorders/>
          </w:tcPr>
          <w:p>
            <w:pPr>
              <w:pStyle w:val="style0"/>
              <w:spacing w:lineRule="exact" w:line="500"/>
              <w:rPr>
                <w:rFonts w:eastAsia="Times New Roman"/>
              </w:rPr>
            </w:pPr>
          </w:p>
        </w:tc>
        <w:tc>
          <w:tcPr>
            <w:tcW w:w="1236" w:type="dxa"/>
            <w:tcBorders/>
          </w:tcPr>
          <w:p>
            <w:pPr>
              <w:pStyle w:val="style0"/>
              <w:spacing w:lineRule="exact" w:line="500"/>
              <w:rPr>
                <w:rFonts w:eastAsia="Times New Roman"/>
              </w:rPr>
            </w:pPr>
          </w:p>
        </w:tc>
        <w:tc>
          <w:tcPr>
            <w:tcW w:w="2100" w:type="dxa"/>
            <w:tcBorders/>
          </w:tcPr>
          <w:p>
            <w:pPr>
              <w:pStyle w:val="style0"/>
              <w:spacing w:lineRule="exact" w:line="500"/>
              <w:rPr>
                <w:rFonts w:eastAsia="Times New Roman"/>
              </w:rPr>
            </w:pPr>
          </w:p>
        </w:tc>
        <w:tc>
          <w:tcPr>
            <w:tcW w:w="3069" w:type="dxa"/>
            <w:tcBorders/>
          </w:tcPr>
          <w:p>
            <w:pPr>
              <w:pStyle w:val="style0"/>
              <w:spacing w:lineRule="exact" w:line="500"/>
              <w:rPr>
                <w:rFonts w:eastAsia="Times New Roman"/>
              </w:rPr>
            </w:pPr>
          </w:p>
        </w:tc>
        <w:tc>
          <w:tcPr>
            <w:tcW w:w="1155" w:type="dxa"/>
            <w:tcBorders/>
          </w:tcPr>
          <w:p>
            <w:pPr>
              <w:pStyle w:val="style0"/>
              <w:spacing w:lineRule="exact" w:line="500"/>
              <w:rPr>
                <w:rFonts w:eastAsia="Times New Roman"/>
              </w:rPr>
            </w:pPr>
          </w:p>
        </w:tc>
        <w:tc>
          <w:tcPr>
            <w:tcW w:w="1107" w:type="dxa"/>
            <w:tcBorders/>
          </w:tcPr>
          <w:p>
            <w:pPr>
              <w:pStyle w:val="style0"/>
              <w:spacing w:lineRule="exact" w:line="500"/>
              <w:rPr>
                <w:rFonts w:eastAsia="Times New Roman"/>
              </w:rPr>
            </w:pPr>
          </w:p>
        </w:tc>
      </w:tr>
      <w:tr>
        <w:tblPrEx/>
        <w:trPr/>
        <w:tc>
          <w:tcPr>
            <w:tcW w:w="738" w:type="dxa"/>
            <w:tcBorders/>
          </w:tcPr>
          <w:p>
            <w:pPr>
              <w:pStyle w:val="style0"/>
              <w:spacing w:lineRule="exact" w:line="500"/>
              <w:rPr>
                <w:rFonts w:eastAsia="Times New Roman"/>
              </w:rPr>
            </w:pPr>
          </w:p>
        </w:tc>
        <w:tc>
          <w:tcPr>
            <w:tcW w:w="1236" w:type="dxa"/>
            <w:tcBorders/>
          </w:tcPr>
          <w:p>
            <w:pPr>
              <w:pStyle w:val="style0"/>
              <w:spacing w:lineRule="exact" w:line="500"/>
              <w:rPr>
                <w:rFonts w:eastAsia="Times New Roman"/>
              </w:rPr>
            </w:pPr>
          </w:p>
        </w:tc>
        <w:tc>
          <w:tcPr>
            <w:tcW w:w="2100" w:type="dxa"/>
            <w:tcBorders/>
          </w:tcPr>
          <w:p>
            <w:pPr>
              <w:pStyle w:val="style0"/>
              <w:spacing w:lineRule="exact" w:line="500"/>
              <w:rPr>
                <w:rFonts w:eastAsia="Times New Roman"/>
              </w:rPr>
            </w:pPr>
          </w:p>
        </w:tc>
        <w:tc>
          <w:tcPr>
            <w:tcW w:w="3069" w:type="dxa"/>
            <w:tcBorders/>
          </w:tcPr>
          <w:p>
            <w:pPr>
              <w:pStyle w:val="style0"/>
              <w:spacing w:lineRule="exact" w:line="500"/>
              <w:rPr>
                <w:rFonts w:eastAsia="Times New Roman"/>
              </w:rPr>
            </w:pPr>
          </w:p>
        </w:tc>
        <w:tc>
          <w:tcPr>
            <w:tcW w:w="1155" w:type="dxa"/>
            <w:tcBorders/>
          </w:tcPr>
          <w:p>
            <w:pPr>
              <w:pStyle w:val="style0"/>
              <w:spacing w:lineRule="exact" w:line="500"/>
              <w:rPr>
                <w:rFonts w:eastAsia="Times New Roman"/>
              </w:rPr>
            </w:pPr>
          </w:p>
        </w:tc>
        <w:tc>
          <w:tcPr>
            <w:tcW w:w="1107" w:type="dxa"/>
            <w:tcBorders/>
          </w:tcPr>
          <w:p>
            <w:pPr>
              <w:pStyle w:val="style0"/>
              <w:spacing w:lineRule="exact" w:line="500"/>
              <w:rPr>
                <w:rFonts w:eastAsia="Times New Roman"/>
              </w:rPr>
            </w:pPr>
          </w:p>
        </w:tc>
      </w:tr>
      <w:tr>
        <w:tblPrEx/>
        <w:trPr/>
        <w:tc>
          <w:tcPr>
            <w:tcW w:w="738" w:type="dxa"/>
            <w:tcBorders/>
          </w:tcPr>
          <w:p>
            <w:pPr>
              <w:pStyle w:val="style0"/>
              <w:spacing w:lineRule="exact" w:line="500"/>
              <w:rPr>
                <w:rFonts w:eastAsia="Times New Roman"/>
              </w:rPr>
            </w:pPr>
          </w:p>
        </w:tc>
        <w:tc>
          <w:tcPr>
            <w:tcW w:w="1236" w:type="dxa"/>
            <w:tcBorders/>
          </w:tcPr>
          <w:p>
            <w:pPr>
              <w:pStyle w:val="style0"/>
              <w:spacing w:lineRule="exact" w:line="500"/>
              <w:rPr>
                <w:rFonts w:eastAsia="Times New Roman"/>
              </w:rPr>
            </w:pPr>
          </w:p>
        </w:tc>
        <w:tc>
          <w:tcPr>
            <w:tcW w:w="2100" w:type="dxa"/>
            <w:tcBorders/>
          </w:tcPr>
          <w:p>
            <w:pPr>
              <w:pStyle w:val="style0"/>
              <w:spacing w:lineRule="exact" w:line="500"/>
              <w:rPr>
                <w:rFonts w:eastAsia="Times New Roman"/>
              </w:rPr>
            </w:pPr>
          </w:p>
        </w:tc>
        <w:tc>
          <w:tcPr>
            <w:tcW w:w="3069" w:type="dxa"/>
            <w:tcBorders/>
          </w:tcPr>
          <w:p>
            <w:pPr>
              <w:pStyle w:val="style0"/>
              <w:spacing w:lineRule="exact" w:line="500"/>
              <w:rPr>
                <w:rFonts w:eastAsia="Times New Roman"/>
              </w:rPr>
            </w:pPr>
          </w:p>
        </w:tc>
        <w:tc>
          <w:tcPr>
            <w:tcW w:w="1155" w:type="dxa"/>
            <w:tcBorders/>
          </w:tcPr>
          <w:p>
            <w:pPr>
              <w:pStyle w:val="style0"/>
              <w:spacing w:lineRule="exact" w:line="500"/>
              <w:rPr>
                <w:rFonts w:eastAsia="Times New Roman"/>
              </w:rPr>
            </w:pPr>
          </w:p>
        </w:tc>
        <w:tc>
          <w:tcPr>
            <w:tcW w:w="1107" w:type="dxa"/>
            <w:tcBorders/>
          </w:tcPr>
          <w:p>
            <w:pPr>
              <w:pStyle w:val="style0"/>
              <w:spacing w:lineRule="exact" w:line="500"/>
              <w:rPr>
                <w:rFonts w:eastAsia="Times New Roman"/>
              </w:rPr>
            </w:pPr>
          </w:p>
        </w:tc>
      </w:tr>
      <w:tr>
        <w:tblPrEx/>
        <w:trPr/>
        <w:tc>
          <w:tcPr>
            <w:tcW w:w="738" w:type="dxa"/>
            <w:tcBorders/>
          </w:tcPr>
          <w:p>
            <w:pPr>
              <w:pStyle w:val="style0"/>
              <w:spacing w:lineRule="exact" w:line="500"/>
              <w:rPr>
                <w:rFonts w:eastAsia="Times New Roman"/>
              </w:rPr>
            </w:pPr>
          </w:p>
        </w:tc>
        <w:tc>
          <w:tcPr>
            <w:tcW w:w="1236" w:type="dxa"/>
            <w:tcBorders/>
          </w:tcPr>
          <w:p>
            <w:pPr>
              <w:pStyle w:val="style0"/>
              <w:spacing w:lineRule="exact" w:line="500"/>
              <w:rPr>
                <w:rFonts w:eastAsia="Times New Roman"/>
              </w:rPr>
            </w:pPr>
          </w:p>
        </w:tc>
        <w:tc>
          <w:tcPr>
            <w:tcW w:w="2100" w:type="dxa"/>
            <w:tcBorders/>
          </w:tcPr>
          <w:p>
            <w:pPr>
              <w:pStyle w:val="style0"/>
              <w:spacing w:lineRule="exact" w:line="500"/>
              <w:rPr>
                <w:rFonts w:eastAsia="Times New Roman"/>
              </w:rPr>
            </w:pPr>
          </w:p>
        </w:tc>
        <w:tc>
          <w:tcPr>
            <w:tcW w:w="3069" w:type="dxa"/>
            <w:tcBorders/>
          </w:tcPr>
          <w:p>
            <w:pPr>
              <w:pStyle w:val="style0"/>
              <w:spacing w:lineRule="exact" w:line="500"/>
              <w:rPr>
                <w:rFonts w:eastAsia="Times New Roman"/>
              </w:rPr>
            </w:pPr>
          </w:p>
        </w:tc>
        <w:tc>
          <w:tcPr>
            <w:tcW w:w="1155" w:type="dxa"/>
            <w:tcBorders/>
          </w:tcPr>
          <w:p>
            <w:pPr>
              <w:pStyle w:val="style0"/>
              <w:spacing w:lineRule="exact" w:line="500"/>
              <w:rPr>
                <w:rFonts w:eastAsia="Times New Roman"/>
              </w:rPr>
            </w:pPr>
          </w:p>
        </w:tc>
        <w:tc>
          <w:tcPr>
            <w:tcW w:w="1107" w:type="dxa"/>
            <w:tcBorders/>
          </w:tcPr>
          <w:p>
            <w:pPr>
              <w:pStyle w:val="style0"/>
              <w:spacing w:lineRule="exact" w:line="500"/>
              <w:rPr>
                <w:rFonts w:eastAsia="Times New Roman"/>
              </w:rPr>
            </w:pPr>
          </w:p>
        </w:tc>
      </w:tr>
      <w:tr>
        <w:tblPrEx/>
        <w:trPr/>
        <w:tc>
          <w:tcPr>
            <w:tcW w:w="738" w:type="dxa"/>
            <w:tcBorders/>
          </w:tcPr>
          <w:p>
            <w:pPr>
              <w:pStyle w:val="style0"/>
              <w:spacing w:lineRule="exact" w:line="500"/>
              <w:rPr>
                <w:rFonts w:eastAsia="Times New Roman"/>
              </w:rPr>
            </w:pPr>
          </w:p>
        </w:tc>
        <w:tc>
          <w:tcPr>
            <w:tcW w:w="1236" w:type="dxa"/>
            <w:tcBorders/>
          </w:tcPr>
          <w:p>
            <w:pPr>
              <w:pStyle w:val="style0"/>
              <w:spacing w:lineRule="exact" w:line="500"/>
              <w:rPr>
                <w:rFonts w:eastAsia="Times New Roman"/>
              </w:rPr>
            </w:pPr>
          </w:p>
        </w:tc>
        <w:tc>
          <w:tcPr>
            <w:tcW w:w="2100" w:type="dxa"/>
            <w:tcBorders/>
          </w:tcPr>
          <w:p>
            <w:pPr>
              <w:pStyle w:val="style0"/>
              <w:spacing w:lineRule="exact" w:line="500"/>
              <w:rPr>
                <w:rFonts w:eastAsia="Times New Roman"/>
              </w:rPr>
            </w:pPr>
          </w:p>
        </w:tc>
        <w:tc>
          <w:tcPr>
            <w:tcW w:w="3069" w:type="dxa"/>
            <w:tcBorders/>
          </w:tcPr>
          <w:p>
            <w:pPr>
              <w:pStyle w:val="style0"/>
              <w:spacing w:lineRule="exact" w:line="500"/>
              <w:rPr>
                <w:rFonts w:eastAsia="Times New Roman"/>
              </w:rPr>
            </w:pPr>
          </w:p>
        </w:tc>
        <w:tc>
          <w:tcPr>
            <w:tcW w:w="1155" w:type="dxa"/>
            <w:tcBorders/>
          </w:tcPr>
          <w:p>
            <w:pPr>
              <w:pStyle w:val="style0"/>
              <w:spacing w:lineRule="exact" w:line="500"/>
              <w:rPr>
                <w:rFonts w:eastAsia="Times New Roman"/>
              </w:rPr>
            </w:pPr>
          </w:p>
        </w:tc>
        <w:tc>
          <w:tcPr>
            <w:tcW w:w="1107" w:type="dxa"/>
            <w:tcBorders/>
          </w:tcPr>
          <w:p>
            <w:pPr>
              <w:pStyle w:val="style0"/>
              <w:spacing w:lineRule="exact" w:line="500"/>
              <w:rPr>
                <w:rFonts w:eastAsia="Times New Roman"/>
              </w:rPr>
            </w:pPr>
          </w:p>
        </w:tc>
      </w:tr>
      <w:tr>
        <w:tblPrEx/>
        <w:trPr/>
        <w:tc>
          <w:tcPr>
            <w:tcW w:w="738" w:type="dxa"/>
            <w:tcBorders/>
          </w:tcPr>
          <w:p>
            <w:pPr>
              <w:pStyle w:val="style0"/>
              <w:spacing w:lineRule="exact" w:line="500"/>
              <w:rPr>
                <w:rFonts w:eastAsia="Times New Roman"/>
              </w:rPr>
            </w:pPr>
          </w:p>
        </w:tc>
        <w:tc>
          <w:tcPr>
            <w:tcW w:w="1236" w:type="dxa"/>
            <w:tcBorders/>
          </w:tcPr>
          <w:p>
            <w:pPr>
              <w:pStyle w:val="style0"/>
              <w:spacing w:lineRule="exact" w:line="500"/>
              <w:rPr>
                <w:rFonts w:eastAsia="Times New Roman"/>
              </w:rPr>
            </w:pPr>
          </w:p>
        </w:tc>
        <w:tc>
          <w:tcPr>
            <w:tcW w:w="2100" w:type="dxa"/>
            <w:tcBorders/>
          </w:tcPr>
          <w:p>
            <w:pPr>
              <w:pStyle w:val="style0"/>
              <w:spacing w:lineRule="exact" w:line="500"/>
              <w:rPr>
                <w:rFonts w:eastAsia="Times New Roman"/>
              </w:rPr>
            </w:pPr>
          </w:p>
        </w:tc>
        <w:tc>
          <w:tcPr>
            <w:tcW w:w="3069" w:type="dxa"/>
            <w:tcBorders/>
          </w:tcPr>
          <w:p>
            <w:pPr>
              <w:pStyle w:val="style0"/>
              <w:spacing w:lineRule="exact" w:line="500"/>
              <w:rPr>
                <w:rFonts w:eastAsia="Times New Roman"/>
              </w:rPr>
            </w:pPr>
          </w:p>
        </w:tc>
        <w:tc>
          <w:tcPr>
            <w:tcW w:w="1155" w:type="dxa"/>
            <w:tcBorders/>
          </w:tcPr>
          <w:p>
            <w:pPr>
              <w:pStyle w:val="style0"/>
              <w:spacing w:lineRule="exact" w:line="500"/>
              <w:rPr>
                <w:rFonts w:eastAsia="Times New Roman"/>
              </w:rPr>
            </w:pPr>
          </w:p>
        </w:tc>
        <w:tc>
          <w:tcPr>
            <w:tcW w:w="1107" w:type="dxa"/>
            <w:tcBorders/>
          </w:tcPr>
          <w:p>
            <w:pPr>
              <w:pStyle w:val="style0"/>
              <w:spacing w:lineRule="exact" w:line="500"/>
              <w:rPr>
                <w:rFonts w:eastAsia="Times New Roman"/>
              </w:rPr>
            </w:pPr>
          </w:p>
        </w:tc>
      </w:tr>
      <w:tr>
        <w:tblPrEx/>
        <w:trPr/>
        <w:tc>
          <w:tcPr>
            <w:tcW w:w="738" w:type="dxa"/>
            <w:tcBorders/>
          </w:tcPr>
          <w:p>
            <w:pPr>
              <w:pStyle w:val="style0"/>
              <w:spacing w:lineRule="exact" w:line="500"/>
              <w:rPr>
                <w:rFonts w:eastAsia="Times New Roman"/>
              </w:rPr>
            </w:pPr>
          </w:p>
        </w:tc>
        <w:tc>
          <w:tcPr>
            <w:tcW w:w="1236" w:type="dxa"/>
            <w:tcBorders/>
          </w:tcPr>
          <w:p>
            <w:pPr>
              <w:pStyle w:val="style0"/>
              <w:spacing w:lineRule="exact" w:line="500"/>
              <w:rPr>
                <w:rFonts w:eastAsia="Times New Roman"/>
              </w:rPr>
            </w:pPr>
          </w:p>
        </w:tc>
        <w:tc>
          <w:tcPr>
            <w:tcW w:w="2100" w:type="dxa"/>
            <w:tcBorders/>
          </w:tcPr>
          <w:p>
            <w:pPr>
              <w:pStyle w:val="style0"/>
              <w:spacing w:lineRule="exact" w:line="500"/>
              <w:rPr>
                <w:rFonts w:eastAsia="Times New Roman"/>
              </w:rPr>
            </w:pPr>
          </w:p>
        </w:tc>
        <w:tc>
          <w:tcPr>
            <w:tcW w:w="3069" w:type="dxa"/>
            <w:tcBorders/>
          </w:tcPr>
          <w:p>
            <w:pPr>
              <w:pStyle w:val="style0"/>
              <w:spacing w:lineRule="exact" w:line="500"/>
              <w:rPr>
                <w:rFonts w:eastAsia="Times New Roman"/>
              </w:rPr>
            </w:pPr>
          </w:p>
        </w:tc>
        <w:tc>
          <w:tcPr>
            <w:tcW w:w="1155" w:type="dxa"/>
            <w:tcBorders/>
          </w:tcPr>
          <w:p>
            <w:pPr>
              <w:pStyle w:val="style0"/>
              <w:spacing w:lineRule="exact" w:line="500"/>
              <w:rPr>
                <w:rFonts w:eastAsia="Times New Roman"/>
              </w:rPr>
            </w:pPr>
          </w:p>
        </w:tc>
        <w:tc>
          <w:tcPr>
            <w:tcW w:w="1107" w:type="dxa"/>
            <w:tcBorders/>
          </w:tcPr>
          <w:p>
            <w:pPr>
              <w:pStyle w:val="style0"/>
              <w:spacing w:lineRule="exact" w:line="500"/>
              <w:rPr>
                <w:rFonts w:eastAsia="Times New Roman"/>
              </w:rPr>
            </w:pPr>
          </w:p>
        </w:tc>
      </w:tr>
      <w:tr>
        <w:tblPrEx/>
        <w:trPr/>
        <w:tc>
          <w:tcPr>
            <w:tcW w:w="738" w:type="dxa"/>
            <w:tcBorders/>
          </w:tcPr>
          <w:p>
            <w:pPr>
              <w:pStyle w:val="style0"/>
              <w:spacing w:lineRule="exact" w:line="500"/>
              <w:rPr>
                <w:rFonts w:eastAsia="Times New Roman"/>
              </w:rPr>
            </w:pPr>
          </w:p>
        </w:tc>
        <w:tc>
          <w:tcPr>
            <w:tcW w:w="1236" w:type="dxa"/>
            <w:tcBorders/>
          </w:tcPr>
          <w:p>
            <w:pPr>
              <w:pStyle w:val="style0"/>
              <w:spacing w:lineRule="exact" w:line="500"/>
              <w:rPr>
                <w:rFonts w:eastAsia="Times New Roman"/>
              </w:rPr>
            </w:pPr>
          </w:p>
        </w:tc>
        <w:tc>
          <w:tcPr>
            <w:tcW w:w="2100" w:type="dxa"/>
            <w:tcBorders/>
          </w:tcPr>
          <w:p>
            <w:pPr>
              <w:pStyle w:val="style0"/>
              <w:spacing w:lineRule="exact" w:line="500"/>
              <w:rPr>
                <w:rFonts w:eastAsia="Times New Roman"/>
              </w:rPr>
            </w:pPr>
          </w:p>
        </w:tc>
        <w:tc>
          <w:tcPr>
            <w:tcW w:w="3069" w:type="dxa"/>
            <w:tcBorders/>
          </w:tcPr>
          <w:p>
            <w:pPr>
              <w:pStyle w:val="style0"/>
              <w:spacing w:lineRule="exact" w:line="500"/>
              <w:rPr>
                <w:rFonts w:eastAsia="Times New Roman"/>
              </w:rPr>
            </w:pPr>
          </w:p>
        </w:tc>
        <w:tc>
          <w:tcPr>
            <w:tcW w:w="1155" w:type="dxa"/>
            <w:tcBorders/>
          </w:tcPr>
          <w:p>
            <w:pPr>
              <w:pStyle w:val="style0"/>
              <w:spacing w:lineRule="exact" w:line="500"/>
              <w:rPr>
                <w:rFonts w:eastAsia="Times New Roman"/>
              </w:rPr>
            </w:pPr>
          </w:p>
        </w:tc>
        <w:tc>
          <w:tcPr>
            <w:tcW w:w="1107" w:type="dxa"/>
            <w:tcBorders/>
          </w:tcPr>
          <w:p>
            <w:pPr>
              <w:pStyle w:val="style0"/>
              <w:spacing w:lineRule="exact" w:line="500"/>
              <w:rPr>
                <w:rFonts w:eastAsia="Times New Roman"/>
              </w:rPr>
            </w:pPr>
          </w:p>
        </w:tc>
      </w:tr>
    </w:tbl>
    <w:p>
      <w:pPr>
        <w:pStyle w:val="style0"/>
        <w:spacing w:lineRule="exact" w:line="500"/>
        <w:rPr>
          <w:rFonts w:ascii="宋体" w:eastAsia="宋体" w:hAnsi="宋体"/>
          <w:b/>
          <w:szCs w:val="21"/>
        </w:rPr>
      </w:pPr>
      <w:r>
        <w:rPr>
          <w:rFonts w:ascii="宋体" w:eastAsia="宋体" w:hAnsi="宋体" w:hint="eastAsia"/>
          <w:b/>
          <w:szCs w:val="21"/>
        </w:rPr>
        <w:t>特别说明：技术偏离不得笼统提供，必须按招标文件要求逐条</w:t>
      </w:r>
      <w:r>
        <w:rPr>
          <w:rFonts w:ascii="宋体" w:eastAsia="宋体" w:hAnsi="宋体" w:hint="eastAsia"/>
          <w:b/>
          <w:szCs w:val="21"/>
          <w:lang w:val="en-US" w:eastAsia="zh-CN"/>
        </w:rPr>
        <w:t>完整</w:t>
      </w:r>
      <w:r>
        <w:rPr>
          <w:rFonts w:ascii="宋体" w:eastAsia="宋体" w:hAnsi="宋体" w:hint="eastAsia"/>
          <w:b/>
          <w:szCs w:val="21"/>
        </w:rPr>
        <w:t>明确</w:t>
      </w:r>
      <w:r>
        <w:rPr>
          <w:rFonts w:ascii="宋体" w:eastAsia="宋体" w:hAnsi="宋体" w:hint="eastAsia"/>
          <w:b/>
          <w:szCs w:val="21"/>
          <w:lang w:val="en-US" w:eastAsia="zh-CN"/>
        </w:rPr>
        <w:t>地</w:t>
      </w:r>
      <w:r>
        <w:rPr>
          <w:rFonts w:ascii="宋体" w:eastAsia="宋体" w:hAnsi="宋体" w:hint="eastAsia"/>
          <w:b/>
          <w:szCs w:val="21"/>
        </w:rPr>
        <w:t>填报，并按要求提供技术支持证明资料所对应页码，偏离情况应当如实分别填写“无偏离”、“正偏离”或“负偏离”。</w:t>
      </w:r>
    </w:p>
    <w:p>
      <w:pPr>
        <w:pStyle w:val="style0"/>
        <w:spacing w:lineRule="exact" w:line="500"/>
        <w:rPr>
          <w:rFonts w:ascii="Arial" w:eastAsia="仿宋_GB2312" w:hAnsi="Arial"/>
          <w:b/>
          <w:szCs w:val="21"/>
        </w:rPr>
      </w:pPr>
    </w:p>
    <w:p>
      <w:pPr>
        <w:pStyle w:val="style0"/>
        <w:spacing w:lineRule="exact" w:line="500"/>
        <w:rPr>
          <w:rFonts w:ascii="宋体" w:hAnsi="宋体"/>
          <w:sz w:val="24"/>
          <w:szCs w:val="24"/>
        </w:rPr>
      </w:pPr>
    </w:p>
    <w:p>
      <w:pPr>
        <w:pStyle w:val="style0"/>
        <w:spacing w:lineRule="exact" w:line="500"/>
        <w:rPr>
          <w:rFonts w:ascii="宋体" w:hAnsi="宋体"/>
          <w:sz w:val="24"/>
          <w:szCs w:val="24"/>
        </w:rPr>
      </w:pPr>
      <w:r>
        <w:rPr>
          <w:rFonts w:ascii="宋体" w:hAnsi="宋体" w:hint="eastAsia"/>
          <w:sz w:val="24"/>
          <w:szCs w:val="24"/>
        </w:rPr>
        <w:t>投标单位（盖章）：</w:t>
      </w:r>
    </w:p>
    <w:p>
      <w:pPr>
        <w:pStyle w:val="style0"/>
        <w:spacing w:lineRule="exact" w:line="500"/>
        <w:rPr>
          <w:rFonts w:ascii="宋体" w:hAnsi="宋体"/>
          <w:sz w:val="24"/>
          <w:szCs w:val="24"/>
        </w:rPr>
      </w:pPr>
    </w:p>
    <w:p>
      <w:pPr>
        <w:pStyle w:val="style0"/>
        <w:spacing w:lineRule="exact" w:line="500"/>
        <w:rPr>
          <w:rFonts w:ascii="宋体" w:hAnsi="宋体"/>
          <w:sz w:val="24"/>
          <w:szCs w:val="24"/>
        </w:rPr>
      </w:pPr>
    </w:p>
    <w:p>
      <w:pPr>
        <w:pStyle w:val="style0"/>
        <w:spacing w:lineRule="exact" w:line="500"/>
        <w:rPr>
          <w:rFonts w:ascii="宋体" w:hAnsi="宋体"/>
          <w:sz w:val="24"/>
          <w:szCs w:val="24"/>
        </w:rPr>
      </w:pPr>
      <w:r>
        <w:rPr>
          <w:rFonts w:ascii="宋体" w:hAnsi="宋体" w:hint="eastAsia"/>
          <w:sz w:val="24"/>
          <w:szCs w:val="24"/>
        </w:rPr>
        <w:t>日  期：</w:t>
      </w:r>
    </w:p>
    <w:p>
      <w:pPr>
        <w:pStyle w:val="style0"/>
        <w:spacing w:lineRule="exact" w:line="500"/>
        <w:rPr>
          <w:rFonts w:ascii="仿宋_GB2312" w:eastAsia="仿宋_GB2312"/>
          <w:sz w:val="28"/>
          <w:szCs w:val="28"/>
        </w:rPr>
      </w:pPr>
    </w:p>
    <w:p>
      <w:pPr>
        <w:pStyle w:val="style0"/>
        <w:spacing w:lineRule="atLeast" w:line="200"/>
        <w:ind w:left="-720" w:right="-965"/>
        <w:jc w:val="center"/>
        <w:rPr>
          <w:rFonts w:ascii="宋体" w:eastAsia="宋体" w:hAnsi="宋体"/>
          <w:b/>
          <w:bCs/>
          <w:spacing w:val="30"/>
          <w:sz w:val="32"/>
        </w:rPr>
      </w:pPr>
      <w:r>
        <w:rPr>
          <w:rFonts w:ascii="仿宋_GB2312" w:eastAsia="仿宋_GB2312"/>
          <w:b/>
          <w:sz w:val="32"/>
          <w:szCs w:val="32"/>
        </w:rPr>
        <w:br w:type="page"/>
      </w:r>
      <w:r>
        <w:rPr>
          <w:rFonts w:ascii="宋体" w:eastAsia="宋体" w:hAnsi="宋体" w:hint="eastAsia"/>
          <w:b/>
          <w:sz w:val="32"/>
          <w:szCs w:val="32"/>
        </w:rPr>
        <w:t>2、</w:t>
      </w:r>
      <w:r>
        <w:rPr>
          <w:rFonts w:ascii="宋体" w:eastAsia="宋体" w:hAnsi="宋体" w:hint="eastAsia"/>
          <w:b/>
          <w:bCs/>
          <w:spacing w:val="30"/>
          <w:sz w:val="32"/>
        </w:rPr>
        <w:t>售后服务表</w:t>
      </w:r>
    </w:p>
    <w:p>
      <w:pPr>
        <w:pStyle w:val="style0"/>
        <w:spacing w:lineRule="exact" w:line="240"/>
        <w:ind w:left="-720" w:right="-965"/>
        <w:rPr>
          <w:rFonts w:ascii="仿宋_GB2312" w:eastAsia="仿宋_GB2312" w:hAnsi="宋体"/>
          <w:spacing w:val="4"/>
          <w:sz w:val="28"/>
        </w:rPr>
      </w:pPr>
    </w:p>
    <w:p>
      <w:pPr>
        <w:pStyle w:val="style0"/>
        <w:spacing w:lineRule="exact" w:line="400"/>
        <w:rPr>
          <w:sz w:val="28"/>
        </w:rPr>
      </w:pPr>
      <w:r>
        <w:rPr>
          <w:rFonts w:hint="eastAsia"/>
        </w:rPr>
        <w:t>项目名称：                   采购编号：                 标包号：</w:t>
      </w:r>
    </w:p>
    <w:tbl>
      <w:tblPr>
        <w:tblStyle w:val="style105"/>
        <w:tblpPr w:leftFromText="180" w:rightFromText="180" w:topFromText="0" w:bottomFromText="0" w:vertAnchor="text" w:horzAnchor="page" w:tblpX="1265" w:tblpY="173"/>
        <w:tblOverlap w:val="never"/>
        <w:tblW w:w="9358"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28" w:type="dxa"/>
          <w:bottom w:w="0" w:type="dxa"/>
          <w:right w:w="28" w:type="dxa"/>
        </w:tblCellMar>
      </w:tblPr>
      <w:tblGrid>
        <w:gridCol w:w="600"/>
        <w:gridCol w:w="8758"/>
      </w:tblGrid>
      <w:tr>
        <w:trPr>
          <w:trHeight w:val="6845" w:hRule="atLeast"/>
        </w:trPr>
        <w:tc>
          <w:tcPr>
            <w:tcW w:w="600" w:type="dxa"/>
            <w:tcBorders/>
          </w:tcPr>
          <w:p>
            <w:pPr>
              <w:pStyle w:val="style0"/>
              <w:spacing w:lineRule="exact" w:line="320"/>
              <w:jc w:val="center"/>
              <w:rPr>
                <w:rFonts w:ascii="宋体" w:eastAsia="Times New Roman" w:hAnsi="宋体"/>
                <w:spacing w:val="4"/>
                <w:sz w:val="24"/>
                <w:szCs w:val="24"/>
              </w:rPr>
            </w:pPr>
          </w:p>
          <w:p>
            <w:pPr>
              <w:pStyle w:val="style0"/>
              <w:spacing w:lineRule="exact" w:line="320"/>
              <w:jc w:val="center"/>
              <w:rPr>
                <w:rFonts w:ascii="宋体" w:eastAsia="Times New Roman" w:hAnsi="宋体"/>
                <w:spacing w:val="4"/>
                <w:sz w:val="24"/>
                <w:szCs w:val="24"/>
              </w:rPr>
            </w:pPr>
          </w:p>
          <w:p>
            <w:pPr>
              <w:pStyle w:val="style0"/>
              <w:spacing w:lineRule="exact" w:line="320"/>
              <w:jc w:val="center"/>
              <w:rPr>
                <w:rFonts w:ascii="宋体" w:eastAsia="Times New Roman" w:hAnsi="宋体"/>
                <w:spacing w:val="4"/>
                <w:sz w:val="24"/>
                <w:szCs w:val="24"/>
              </w:rPr>
            </w:pPr>
            <w:r>
              <w:rPr>
                <w:rFonts w:ascii="宋体" w:eastAsia="Times New Roman" w:hAnsi="宋体" w:hint="eastAsia"/>
                <w:spacing w:val="4"/>
                <w:sz w:val="24"/>
                <w:szCs w:val="24"/>
              </w:rPr>
              <w:t>售</w:t>
            </w:r>
          </w:p>
          <w:p>
            <w:pPr>
              <w:pStyle w:val="style0"/>
              <w:spacing w:lineRule="exact" w:line="320"/>
              <w:jc w:val="center"/>
              <w:rPr>
                <w:rFonts w:ascii="宋体" w:eastAsia="Times New Roman" w:hAnsi="宋体"/>
                <w:spacing w:val="4"/>
                <w:sz w:val="24"/>
                <w:szCs w:val="24"/>
              </w:rPr>
            </w:pPr>
            <w:r>
              <w:rPr>
                <w:rFonts w:ascii="宋体" w:eastAsia="Times New Roman" w:hAnsi="宋体" w:hint="eastAsia"/>
                <w:spacing w:val="4"/>
                <w:sz w:val="24"/>
                <w:szCs w:val="24"/>
              </w:rPr>
              <w:t>后</w:t>
            </w:r>
          </w:p>
          <w:p>
            <w:pPr>
              <w:pStyle w:val="style0"/>
              <w:spacing w:lineRule="exact" w:line="320"/>
              <w:jc w:val="center"/>
              <w:rPr>
                <w:rFonts w:ascii="宋体" w:eastAsia="Times New Roman" w:hAnsi="宋体"/>
                <w:spacing w:val="4"/>
                <w:sz w:val="24"/>
                <w:szCs w:val="24"/>
              </w:rPr>
            </w:pPr>
            <w:r>
              <w:rPr>
                <w:rFonts w:ascii="宋体" w:eastAsia="Times New Roman" w:hAnsi="宋体" w:hint="eastAsia"/>
                <w:spacing w:val="4"/>
                <w:sz w:val="24"/>
                <w:szCs w:val="24"/>
              </w:rPr>
              <w:t>服</w:t>
            </w:r>
          </w:p>
          <w:p>
            <w:pPr>
              <w:pStyle w:val="style0"/>
              <w:spacing w:lineRule="exact" w:line="320"/>
              <w:jc w:val="center"/>
              <w:rPr>
                <w:rFonts w:ascii="宋体" w:eastAsia="Times New Roman" w:hAnsi="宋体"/>
                <w:spacing w:val="4"/>
                <w:sz w:val="24"/>
                <w:szCs w:val="24"/>
              </w:rPr>
            </w:pPr>
            <w:r>
              <w:rPr>
                <w:rFonts w:ascii="宋体" w:eastAsia="Times New Roman" w:hAnsi="宋体" w:hint="eastAsia"/>
                <w:spacing w:val="4"/>
                <w:sz w:val="24"/>
                <w:szCs w:val="24"/>
              </w:rPr>
              <w:t>务</w:t>
            </w:r>
          </w:p>
          <w:p>
            <w:pPr>
              <w:pStyle w:val="style0"/>
              <w:spacing w:lineRule="exact" w:line="320"/>
              <w:jc w:val="center"/>
              <w:rPr>
                <w:rFonts w:ascii="宋体" w:eastAsia="Times New Roman" w:hAnsi="宋体"/>
                <w:spacing w:val="4"/>
                <w:sz w:val="24"/>
                <w:szCs w:val="24"/>
              </w:rPr>
            </w:pPr>
            <w:r>
              <w:rPr>
                <w:rFonts w:ascii="宋体" w:eastAsia="Times New Roman" w:hAnsi="宋体" w:hint="eastAsia"/>
                <w:spacing w:val="4"/>
                <w:sz w:val="24"/>
                <w:szCs w:val="24"/>
              </w:rPr>
              <w:t>内</w:t>
            </w:r>
          </w:p>
          <w:p>
            <w:pPr>
              <w:pStyle w:val="style0"/>
              <w:spacing w:lineRule="exact" w:line="320"/>
              <w:jc w:val="center"/>
              <w:rPr>
                <w:rFonts w:ascii="宋体" w:hAnsi="宋体"/>
                <w:spacing w:val="4"/>
                <w:sz w:val="24"/>
                <w:szCs w:val="24"/>
              </w:rPr>
            </w:pPr>
            <w:r>
              <w:rPr>
                <w:rFonts w:ascii="宋体" w:eastAsia="Times New Roman" w:hAnsi="宋体" w:hint="eastAsia"/>
                <w:spacing w:val="4"/>
                <w:sz w:val="24"/>
                <w:szCs w:val="24"/>
              </w:rPr>
              <w:t>容</w:t>
            </w:r>
          </w:p>
          <w:p>
            <w:pPr>
              <w:pStyle w:val="style0"/>
              <w:spacing w:lineRule="exact" w:line="320"/>
              <w:jc w:val="center"/>
              <w:rPr>
                <w:rFonts w:ascii="宋体" w:eastAsia="Times New Roman" w:hAnsi="宋体"/>
                <w:spacing w:val="4"/>
                <w:sz w:val="24"/>
                <w:szCs w:val="24"/>
              </w:rPr>
            </w:pPr>
          </w:p>
          <w:p>
            <w:pPr>
              <w:pStyle w:val="style0"/>
              <w:spacing w:lineRule="exact" w:line="320"/>
              <w:jc w:val="center"/>
              <w:rPr>
                <w:rFonts w:ascii="宋体" w:eastAsia="Times New Roman" w:hAnsi="宋体"/>
                <w:spacing w:val="4"/>
                <w:sz w:val="24"/>
                <w:szCs w:val="24"/>
              </w:rPr>
            </w:pPr>
          </w:p>
        </w:tc>
        <w:tc>
          <w:tcPr>
            <w:tcW w:w="8758" w:type="dxa"/>
            <w:tcBorders/>
          </w:tcPr>
          <w:p>
            <w:pPr>
              <w:pStyle w:val="style0"/>
              <w:spacing w:lineRule="exact" w:line="320"/>
              <w:rPr>
                <w:rFonts w:ascii="宋体" w:eastAsia="Times New Roman" w:hAnsi="宋体"/>
                <w:spacing w:val="4"/>
                <w:sz w:val="24"/>
                <w:szCs w:val="24"/>
              </w:rPr>
            </w:pPr>
          </w:p>
          <w:p>
            <w:pPr>
              <w:pStyle w:val="style0"/>
              <w:spacing w:lineRule="exact" w:line="320"/>
              <w:rPr>
                <w:rFonts w:ascii="宋体" w:eastAsia="Times New Roman" w:hAnsi="宋体"/>
                <w:spacing w:val="4"/>
                <w:sz w:val="24"/>
                <w:szCs w:val="24"/>
              </w:rPr>
            </w:pPr>
            <w:r>
              <w:rPr>
                <w:rFonts w:ascii="宋体" w:eastAsia="Times New Roman" w:hAnsi="宋体"/>
                <w:spacing w:val="4"/>
                <w:sz w:val="24"/>
                <w:szCs w:val="24"/>
              </w:rPr>
              <w:t xml:space="preserve"> 1.</w:t>
            </w:r>
          </w:p>
          <w:p>
            <w:pPr>
              <w:pStyle w:val="style0"/>
              <w:spacing w:lineRule="exact" w:line="320"/>
              <w:rPr>
                <w:rFonts w:ascii="宋体" w:eastAsia="Times New Roman" w:hAnsi="宋体"/>
                <w:spacing w:val="4"/>
                <w:sz w:val="24"/>
                <w:szCs w:val="24"/>
              </w:rPr>
            </w:pPr>
          </w:p>
          <w:p>
            <w:pPr>
              <w:pStyle w:val="style0"/>
              <w:spacing w:lineRule="exact" w:line="320"/>
              <w:rPr>
                <w:rFonts w:ascii="宋体" w:eastAsia="Times New Roman" w:hAnsi="宋体"/>
                <w:spacing w:val="4"/>
                <w:sz w:val="24"/>
                <w:szCs w:val="24"/>
              </w:rPr>
            </w:pPr>
          </w:p>
          <w:p>
            <w:pPr>
              <w:pStyle w:val="style0"/>
              <w:spacing w:lineRule="exact" w:line="320"/>
              <w:rPr>
                <w:rFonts w:ascii="宋体" w:eastAsia="Times New Roman" w:hAnsi="宋体"/>
                <w:spacing w:val="4"/>
                <w:sz w:val="24"/>
                <w:szCs w:val="24"/>
              </w:rPr>
            </w:pPr>
            <w:r>
              <w:rPr>
                <w:rFonts w:ascii="宋体" w:eastAsia="Times New Roman" w:hAnsi="宋体"/>
                <w:spacing w:val="4"/>
                <w:sz w:val="24"/>
                <w:szCs w:val="24"/>
              </w:rPr>
              <w:t xml:space="preserve"> 2.</w:t>
            </w:r>
          </w:p>
          <w:p>
            <w:pPr>
              <w:pStyle w:val="style0"/>
              <w:spacing w:lineRule="exact" w:line="320"/>
              <w:rPr>
                <w:rFonts w:ascii="宋体" w:eastAsia="Times New Roman" w:hAnsi="宋体"/>
                <w:spacing w:val="4"/>
                <w:sz w:val="24"/>
                <w:szCs w:val="24"/>
              </w:rPr>
            </w:pPr>
          </w:p>
          <w:p>
            <w:pPr>
              <w:pStyle w:val="style0"/>
              <w:spacing w:lineRule="exact" w:line="320"/>
              <w:rPr>
                <w:rFonts w:ascii="宋体" w:eastAsia="Times New Roman" w:hAnsi="宋体"/>
                <w:spacing w:val="4"/>
                <w:sz w:val="24"/>
                <w:szCs w:val="24"/>
              </w:rPr>
            </w:pPr>
          </w:p>
          <w:p>
            <w:pPr>
              <w:pStyle w:val="style0"/>
              <w:spacing w:lineRule="exact" w:line="320"/>
              <w:rPr>
                <w:rFonts w:ascii="宋体" w:eastAsia="Times New Roman" w:hAnsi="宋体"/>
                <w:spacing w:val="4"/>
                <w:sz w:val="24"/>
                <w:szCs w:val="24"/>
              </w:rPr>
            </w:pPr>
            <w:r>
              <w:rPr>
                <w:rFonts w:ascii="宋体" w:eastAsia="Times New Roman" w:hAnsi="宋体"/>
                <w:spacing w:val="4"/>
                <w:sz w:val="24"/>
                <w:szCs w:val="24"/>
              </w:rPr>
              <w:t xml:space="preserve"> 3.</w:t>
            </w:r>
          </w:p>
          <w:p>
            <w:pPr>
              <w:pStyle w:val="style0"/>
              <w:spacing w:lineRule="exact" w:line="320"/>
              <w:rPr>
                <w:rFonts w:ascii="宋体" w:eastAsia="Times New Roman" w:hAnsi="宋体"/>
                <w:spacing w:val="4"/>
                <w:sz w:val="24"/>
                <w:szCs w:val="24"/>
              </w:rPr>
            </w:pPr>
          </w:p>
          <w:p>
            <w:pPr>
              <w:pStyle w:val="style0"/>
              <w:spacing w:lineRule="exact" w:line="320"/>
              <w:rPr>
                <w:rFonts w:ascii="宋体" w:eastAsia="Times New Roman" w:hAnsi="宋体"/>
                <w:spacing w:val="4"/>
                <w:sz w:val="24"/>
                <w:szCs w:val="24"/>
              </w:rPr>
            </w:pPr>
          </w:p>
        </w:tc>
      </w:tr>
    </w:tbl>
    <w:p>
      <w:pPr>
        <w:pStyle w:val="style0"/>
        <w:spacing w:lineRule="atLeast" w:line="240"/>
        <w:ind w:left="-720" w:right="-960"/>
        <w:rPr>
          <w:rFonts w:ascii="宋体" w:hAnsi="宋体"/>
          <w:spacing w:val="4"/>
          <w:sz w:val="24"/>
          <w:szCs w:val="24"/>
        </w:rPr>
      </w:pPr>
    </w:p>
    <w:p>
      <w:pPr>
        <w:pStyle w:val="style0"/>
        <w:spacing w:lineRule="atLeast" w:line="240"/>
        <w:ind w:left="-720" w:right="-960"/>
        <w:rPr>
          <w:rFonts w:ascii="宋体" w:hAnsi="宋体"/>
          <w:sz w:val="24"/>
          <w:szCs w:val="24"/>
        </w:rPr>
      </w:pPr>
    </w:p>
    <w:p>
      <w:pPr>
        <w:pStyle w:val="style0"/>
        <w:spacing w:lineRule="atLeast" w:line="240"/>
        <w:ind w:right="-960"/>
        <w:rPr>
          <w:rFonts w:ascii="宋体" w:hAnsi="宋体"/>
          <w:sz w:val="24"/>
          <w:szCs w:val="24"/>
        </w:rPr>
      </w:pPr>
      <w:r>
        <w:rPr>
          <w:rFonts w:ascii="宋体" w:hAnsi="宋体" w:hint="eastAsia"/>
          <w:sz w:val="24"/>
          <w:szCs w:val="24"/>
        </w:rPr>
        <w:t>投标单位（盖章）：</w:t>
      </w:r>
    </w:p>
    <w:p>
      <w:pPr>
        <w:pStyle w:val="style0"/>
        <w:spacing w:lineRule="atLeast" w:line="240"/>
        <w:ind w:left="-720" w:right="-960"/>
        <w:rPr>
          <w:rFonts w:ascii="宋体" w:hAnsi="宋体"/>
          <w:sz w:val="24"/>
          <w:szCs w:val="24"/>
        </w:rPr>
      </w:pPr>
    </w:p>
    <w:p>
      <w:pPr>
        <w:pStyle w:val="style0"/>
        <w:spacing w:lineRule="atLeast" w:line="240"/>
        <w:ind w:left="-720" w:right="-960"/>
        <w:rPr>
          <w:rFonts w:ascii="宋体" w:hAnsi="宋体"/>
          <w:sz w:val="24"/>
          <w:szCs w:val="24"/>
        </w:rPr>
      </w:pPr>
    </w:p>
    <w:p>
      <w:pPr>
        <w:pStyle w:val="style0"/>
        <w:spacing w:lineRule="atLeast" w:line="240"/>
        <w:ind w:left="-720" w:right="-960"/>
        <w:rPr>
          <w:rFonts w:ascii="宋体" w:hAnsi="宋体"/>
          <w:sz w:val="24"/>
          <w:szCs w:val="24"/>
        </w:rPr>
      </w:pPr>
    </w:p>
    <w:p>
      <w:pPr>
        <w:pStyle w:val="style0"/>
        <w:spacing w:lineRule="atLeast" w:line="240"/>
        <w:ind w:left="-720" w:right="-960"/>
        <w:rPr>
          <w:rFonts w:ascii="宋体" w:hAnsi="宋体"/>
          <w:sz w:val="24"/>
          <w:szCs w:val="24"/>
        </w:rPr>
      </w:pPr>
    </w:p>
    <w:p>
      <w:pPr>
        <w:pStyle w:val="style0"/>
        <w:spacing w:lineRule="atLeast" w:line="240"/>
        <w:ind w:right="-960"/>
        <w:rPr>
          <w:rFonts w:ascii="宋体" w:hAnsi="宋体"/>
          <w:sz w:val="24"/>
          <w:szCs w:val="24"/>
        </w:rPr>
      </w:pPr>
      <w:r>
        <w:rPr>
          <w:rFonts w:ascii="宋体" w:hAnsi="宋体" w:hint="eastAsia"/>
          <w:sz w:val="24"/>
          <w:szCs w:val="24"/>
        </w:rPr>
        <w:t>日  期：</w:t>
      </w:r>
    </w:p>
    <w:bookmarkStart w:id="12" w:name="_Toc189033155"/>
    <w:bookmarkStart w:id="13" w:name="_Toc188842692"/>
    <w:bookmarkStart w:id="14" w:name="_Toc188943146"/>
    <w:p>
      <w:pPr>
        <w:pStyle w:val="style0"/>
        <w:keepNext/>
        <w:keepLines/>
        <w:spacing w:before="260" w:after="260" w:lineRule="auto" w:line="360"/>
        <w:rPr>
          <w:rFonts w:ascii="Arial" w:eastAsia="仿宋_GB2312" w:hAnsi="Arial"/>
          <w:sz w:val="28"/>
        </w:rPr>
      </w:pPr>
    </w:p>
    <w:p>
      <w:pPr>
        <w:pStyle w:val="style0"/>
        <w:keepNext/>
        <w:keepLines/>
        <w:spacing w:before="260" w:after="260" w:lineRule="auto" w:line="360"/>
        <w:jc w:val="center"/>
        <w:rPr>
          <w:rFonts w:ascii="宋体" w:hAnsi="宋体"/>
          <w:b/>
          <w:bCs/>
          <w:color w:val="000000"/>
          <w:sz w:val="32"/>
          <w:szCs w:val="32"/>
        </w:rPr>
      </w:pPr>
      <w:r>
        <w:rPr>
          <w:rFonts w:ascii="仿宋_GB2312" w:eastAsia="仿宋_GB2312" w:hint="eastAsia"/>
          <w:b/>
          <w:bCs/>
          <w:color w:val="000000"/>
          <w:sz w:val="32"/>
          <w:szCs w:val="32"/>
          <w:lang w:val="zh-CN"/>
        </w:rPr>
        <w:br w:type="page"/>
      </w:r>
      <w:r>
        <w:rPr>
          <w:rFonts w:ascii="宋体" w:hAnsi="宋体" w:hint="eastAsia"/>
          <w:b/>
          <w:bCs/>
          <w:color w:val="000000"/>
          <w:sz w:val="32"/>
          <w:szCs w:val="32"/>
        </w:rPr>
        <w:t>3、</w:t>
      </w:r>
      <w:r>
        <w:rPr>
          <w:rFonts w:ascii="宋体" w:hAnsi="宋体" w:hint="eastAsia"/>
          <w:b/>
          <w:bCs/>
          <w:color w:val="000000"/>
          <w:sz w:val="32"/>
          <w:szCs w:val="32"/>
          <w:lang w:val="zh-CN"/>
        </w:rPr>
        <w:t>完成的类似项目一览表</w:t>
      </w:r>
      <w:bookmarkEnd w:id="12"/>
      <w:bookmarkEnd w:id="13"/>
      <w:bookmarkEnd w:id="14"/>
    </w:p>
    <w:p>
      <w:pPr>
        <w:pStyle w:val="style0"/>
        <w:spacing w:lineRule="exact" w:line="400"/>
        <w:ind w:firstLine="840" w:firstLineChars="400"/>
        <w:rPr>
          <w:rFonts w:ascii="宋体"/>
          <w:b/>
          <w:bCs/>
          <w:color w:val="000000"/>
          <w:sz w:val="24"/>
          <w:lang w:val="zh-CN"/>
        </w:rPr>
      </w:pPr>
      <w:r>
        <w:rPr>
          <w:rFonts w:hint="eastAsia"/>
        </w:rPr>
        <w:t>项目名称：                   采购编号：                 标包号：</w:t>
      </w:r>
    </w:p>
    <w:tbl>
      <w:tblPr>
        <w:tblStyle w:val="style105"/>
        <w:tblW w:w="9013" w:type="dxa"/>
        <w:tblInd w:w="28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720"/>
        <w:gridCol w:w="2160"/>
        <w:gridCol w:w="1273"/>
        <w:gridCol w:w="2145"/>
        <w:gridCol w:w="1575"/>
        <w:gridCol w:w="1140"/>
      </w:tblGrid>
      <w:tr>
        <w:trPr/>
        <w:tc>
          <w:tcPr>
            <w:tcW w:w="720"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eastAsia="宋体" w:hAnsi="宋体"/>
                <w:color w:val="000000"/>
                <w:sz w:val="24"/>
              </w:rPr>
            </w:pPr>
            <w:r>
              <w:rPr>
                <w:rFonts w:ascii="宋体" w:eastAsia="宋体" w:hAnsi="宋体" w:hint="eastAsia"/>
                <w:color w:val="000000"/>
                <w:sz w:val="24"/>
                <w:lang w:val="zh-CN"/>
              </w:rPr>
              <w:t>序号</w:t>
            </w:r>
          </w:p>
        </w:tc>
        <w:tc>
          <w:tcPr>
            <w:tcW w:w="2160"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eastAsia="宋体" w:hAnsi="宋体"/>
                <w:color w:val="000000"/>
                <w:sz w:val="24"/>
              </w:rPr>
            </w:pPr>
            <w:r>
              <w:rPr>
                <w:rFonts w:ascii="宋体" w:eastAsia="宋体" w:hAnsi="宋体" w:hint="eastAsia"/>
                <w:color w:val="000000"/>
                <w:sz w:val="24"/>
                <w:lang w:val="zh-CN"/>
              </w:rPr>
              <w:t>项目名称</w:t>
            </w:r>
          </w:p>
        </w:tc>
        <w:tc>
          <w:tcPr>
            <w:tcW w:w="1273"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eastAsia="宋体" w:hAnsi="宋体"/>
                <w:color w:val="000000"/>
                <w:sz w:val="24"/>
              </w:rPr>
            </w:pPr>
            <w:r>
              <w:rPr>
                <w:rFonts w:ascii="宋体" w:eastAsia="宋体" w:hAnsi="宋体" w:hint="eastAsia"/>
                <w:color w:val="000000"/>
                <w:sz w:val="24"/>
                <w:lang w:val="zh-CN"/>
              </w:rPr>
              <w:t>项目时间</w:t>
            </w:r>
          </w:p>
          <w:p>
            <w:pPr>
              <w:pStyle w:val="style0"/>
              <w:spacing w:lineRule="auto" w:line="360"/>
              <w:jc w:val="center"/>
              <w:rPr>
                <w:rFonts w:ascii="宋体" w:eastAsia="宋体" w:hAnsi="宋体"/>
                <w:color w:val="000000"/>
                <w:sz w:val="24"/>
              </w:rPr>
            </w:pPr>
            <w:r>
              <w:rPr>
                <w:rFonts w:ascii="宋体" w:eastAsia="宋体" w:hAnsi="宋体" w:hint="eastAsia"/>
                <w:color w:val="000000"/>
                <w:sz w:val="24"/>
                <w:lang w:val="zh-CN"/>
              </w:rPr>
              <w:t>年</w:t>
            </w:r>
            <w:r>
              <w:rPr>
                <w:rFonts w:ascii="宋体" w:eastAsia="宋体" w:hAnsi="宋体"/>
                <w:color w:val="000000"/>
                <w:sz w:val="24"/>
                <w:lang w:val="zh-CN"/>
              </w:rPr>
              <w:t>/</w:t>
            </w:r>
            <w:r>
              <w:rPr>
                <w:rFonts w:ascii="宋体" w:eastAsia="宋体" w:hAnsi="宋体" w:hint="eastAsia"/>
                <w:color w:val="000000"/>
                <w:sz w:val="24"/>
                <w:lang w:val="zh-CN"/>
              </w:rPr>
              <w:t>月</w:t>
            </w:r>
          </w:p>
        </w:tc>
        <w:tc>
          <w:tcPr>
            <w:tcW w:w="2145"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eastAsia="宋体" w:hAnsi="宋体"/>
                <w:color w:val="000000"/>
                <w:sz w:val="24"/>
              </w:rPr>
            </w:pPr>
            <w:r>
              <w:rPr>
                <w:rFonts w:ascii="宋体" w:eastAsia="宋体" w:hAnsi="宋体" w:hint="eastAsia"/>
                <w:color w:val="000000"/>
                <w:sz w:val="24"/>
                <w:lang w:val="zh-CN"/>
              </w:rPr>
              <w:t>使用单位名称、地址及联系方式</w:t>
            </w:r>
          </w:p>
        </w:tc>
        <w:tc>
          <w:tcPr>
            <w:tcW w:w="1575"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eastAsia="宋体" w:hAnsi="宋体"/>
                <w:color w:val="000000"/>
                <w:sz w:val="24"/>
              </w:rPr>
            </w:pPr>
            <w:r>
              <w:rPr>
                <w:rFonts w:ascii="宋体" w:eastAsia="宋体" w:hAnsi="宋体" w:hint="eastAsia"/>
                <w:color w:val="000000"/>
                <w:sz w:val="24"/>
                <w:lang w:val="zh-CN"/>
              </w:rPr>
              <w:t>项目合同金额（单位：万元）</w:t>
            </w:r>
          </w:p>
        </w:tc>
        <w:tc>
          <w:tcPr>
            <w:tcW w:w="1140"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firstLine="120"/>
              <w:jc w:val="center"/>
              <w:rPr>
                <w:rFonts w:ascii="宋体" w:eastAsia="宋体" w:hAnsi="宋体"/>
                <w:color w:val="000000"/>
                <w:sz w:val="24"/>
              </w:rPr>
            </w:pPr>
            <w:r>
              <w:rPr>
                <w:rFonts w:ascii="宋体" w:eastAsia="宋体" w:hAnsi="宋体" w:hint="eastAsia"/>
                <w:color w:val="000000"/>
                <w:sz w:val="24"/>
              </w:rPr>
              <w:t>证明材料对应页码</w:t>
            </w:r>
          </w:p>
        </w:tc>
      </w:tr>
      <w:tr>
        <w:tblPrEx/>
        <w:trPr/>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eastAsia="隶书"/>
                <w:color w:val="000000"/>
                <w:sz w:val="24"/>
              </w:rPr>
            </w:pPr>
            <w:r>
              <w:rPr>
                <w:rFonts w:eastAsia="隶书"/>
                <w:color w:val="000000"/>
                <w:sz w:val="24"/>
              </w:rPr>
              <w:t>1</w:t>
            </w:r>
          </w:p>
        </w:tc>
        <w:tc>
          <w:tcPr>
            <w:tcW w:w="216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273"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214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57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14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r>
      <w:tr>
        <w:tblPrEx/>
        <w:trPr/>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eastAsia="隶书"/>
                <w:color w:val="000000"/>
                <w:sz w:val="24"/>
              </w:rPr>
            </w:pPr>
            <w:r>
              <w:rPr>
                <w:rFonts w:eastAsia="隶书"/>
                <w:color w:val="000000"/>
                <w:sz w:val="24"/>
              </w:rPr>
              <w:t>2</w:t>
            </w:r>
          </w:p>
        </w:tc>
        <w:tc>
          <w:tcPr>
            <w:tcW w:w="216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273"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214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57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14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r>
      <w:tr>
        <w:tblPrEx/>
        <w:trPr/>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eastAsia="隶书"/>
                <w:color w:val="000000"/>
                <w:sz w:val="24"/>
              </w:rPr>
            </w:pPr>
            <w:r>
              <w:rPr>
                <w:rFonts w:eastAsia="隶书"/>
                <w:color w:val="000000"/>
                <w:sz w:val="24"/>
              </w:rPr>
              <w:t>3</w:t>
            </w:r>
          </w:p>
        </w:tc>
        <w:tc>
          <w:tcPr>
            <w:tcW w:w="216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273"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214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57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14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r>
      <w:tr>
        <w:tblPrEx/>
        <w:trPr/>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eastAsia="隶书"/>
                <w:color w:val="000000"/>
                <w:sz w:val="24"/>
              </w:rPr>
            </w:pPr>
            <w:r>
              <w:rPr>
                <w:rFonts w:eastAsia="隶书"/>
                <w:color w:val="000000"/>
                <w:sz w:val="24"/>
              </w:rPr>
              <w:t>4</w:t>
            </w:r>
          </w:p>
        </w:tc>
        <w:tc>
          <w:tcPr>
            <w:tcW w:w="216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273"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214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57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14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r>
      <w:tr>
        <w:tblPrEx/>
        <w:trPr/>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eastAsia="隶书"/>
                <w:color w:val="000000"/>
                <w:sz w:val="24"/>
              </w:rPr>
            </w:pPr>
            <w:r>
              <w:rPr>
                <w:rFonts w:eastAsia="隶书"/>
                <w:color w:val="000000"/>
                <w:sz w:val="24"/>
              </w:rPr>
              <w:t>5</w:t>
            </w:r>
          </w:p>
        </w:tc>
        <w:tc>
          <w:tcPr>
            <w:tcW w:w="216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273"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214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57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14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r>
      <w:tr>
        <w:tblPrEx/>
        <w:trPr/>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eastAsia="隶书"/>
                <w:color w:val="000000"/>
                <w:sz w:val="24"/>
              </w:rPr>
            </w:pPr>
            <w:r>
              <w:rPr>
                <w:rFonts w:eastAsia="隶书"/>
                <w:color w:val="000000"/>
                <w:sz w:val="24"/>
              </w:rPr>
              <w:t>6</w:t>
            </w:r>
          </w:p>
        </w:tc>
        <w:tc>
          <w:tcPr>
            <w:tcW w:w="216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273"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214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57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14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r>
      <w:tr>
        <w:tblPrEx/>
        <w:trPr/>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eastAsia="隶书"/>
                <w:color w:val="000000"/>
                <w:sz w:val="24"/>
              </w:rPr>
            </w:pPr>
            <w:r>
              <w:rPr>
                <w:rFonts w:eastAsia="隶书"/>
                <w:color w:val="000000"/>
                <w:sz w:val="24"/>
              </w:rPr>
              <w:t>7</w:t>
            </w:r>
          </w:p>
        </w:tc>
        <w:tc>
          <w:tcPr>
            <w:tcW w:w="216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273"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214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57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14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r>
      <w:tr>
        <w:tblPrEx/>
        <w:trPr/>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eastAsia="隶书"/>
                <w:color w:val="000000"/>
                <w:sz w:val="24"/>
              </w:rPr>
            </w:pPr>
            <w:r>
              <w:rPr>
                <w:rFonts w:eastAsia="隶书"/>
                <w:color w:val="000000"/>
                <w:sz w:val="24"/>
              </w:rPr>
              <w:t>8</w:t>
            </w:r>
          </w:p>
        </w:tc>
        <w:tc>
          <w:tcPr>
            <w:tcW w:w="216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273"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214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57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14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r>
      <w:tr>
        <w:tblPrEx/>
        <w:trPr/>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eastAsia="隶书"/>
                <w:color w:val="000000"/>
                <w:sz w:val="24"/>
              </w:rPr>
            </w:pPr>
            <w:r>
              <w:rPr>
                <w:rFonts w:eastAsia="隶书"/>
                <w:color w:val="000000"/>
                <w:sz w:val="24"/>
              </w:rPr>
              <w:t>9</w:t>
            </w:r>
          </w:p>
        </w:tc>
        <w:tc>
          <w:tcPr>
            <w:tcW w:w="216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273"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214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57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14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r>
    </w:tbl>
    <w:p>
      <w:pPr>
        <w:pStyle w:val="style0"/>
        <w:spacing w:lineRule="atLeast" w:line="240"/>
        <w:ind w:left="-720" w:right="-960" w:firstLine="1240" w:firstLineChars="500"/>
        <w:rPr>
          <w:rFonts w:ascii="宋体" w:hAnsi="宋体"/>
          <w:spacing w:val="4"/>
          <w:sz w:val="24"/>
          <w:szCs w:val="24"/>
        </w:rPr>
      </w:pPr>
    </w:p>
    <w:p>
      <w:pPr>
        <w:pStyle w:val="style0"/>
        <w:spacing w:lineRule="auto" w:line="360"/>
        <w:rPr>
          <w:rFonts w:eastAsia="隶书"/>
          <w:color w:val="000000"/>
          <w:szCs w:val="21"/>
        </w:rPr>
      </w:pPr>
    </w:p>
    <w:p>
      <w:pPr>
        <w:pStyle w:val="style0"/>
        <w:spacing w:lineRule="atLeast" w:line="240"/>
        <w:ind w:left="-720" w:right="-960"/>
        <w:rPr>
          <w:rFonts w:ascii="仿宋_GB2312" w:eastAsia="仿宋_GB2312" w:hAnsi="宋体"/>
          <w:spacing w:val="4"/>
          <w:sz w:val="28"/>
        </w:rPr>
      </w:pPr>
    </w:p>
    <w:p>
      <w:pPr>
        <w:pStyle w:val="style0"/>
        <w:spacing w:lineRule="atLeast" w:line="240"/>
        <w:ind w:left="-199" w:leftChars="-95" w:right="-960" w:firstLine="480" w:firstLineChars="200"/>
        <w:rPr>
          <w:rFonts w:ascii="宋体" w:hAnsi="宋体"/>
          <w:sz w:val="24"/>
          <w:szCs w:val="24"/>
        </w:rPr>
      </w:pPr>
      <w:r>
        <w:rPr>
          <w:rFonts w:ascii="宋体" w:hAnsi="宋体" w:hint="eastAsia"/>
          <w:sz w:val="24"/>
          <w:szCs w:val="24"/>
        </w:rPr>
        <w:t>投标单位（盖章）：</w:t>
      </w:r>
    </w:p>
    <w:p>
      <w:pPr>
        <w:pStyle w:val="style0"/>
        <w:spacing w:lineRule="atLeast" w:line="240"/>
        <w:ind w:left="-720" w:right="-960"/>
        <w:rPr>
          <w:rFonts w:ascii="宋体" w:hAnsi="宋体"/>
          <w:sz w:val="24"/>
          <w:szCs w:val="24"/>
        </w:rPr>
      </w:pPr>
    </w:p>
    <w:p>
      <w:pPr>
        <w:pStyle w:val="style0"/>
        <w:spacing w:lineRule="atLeast" w:line="240"/>
        <w:ind w:left="-720" w:right="-960"/>
        <w:rPr>
          <w:rFonts w:ascii="宋体" w:hAnsi="宋体"/>
          <w:sz w:val="24"/>
          <w:szCs w:val="24"/>
        </w:rPr>
      </w:pPr>
    </w:p>
    <w:p>
      <w:pPr>
        <w:pStyle w:val="style0"/>
        <w:spacing w:lineRule="atLeast" w:line="240"/>
        <w:ind w:left="-720" w:leftChars="-343" w:right="-960" w:firstLine="480" w:firstLineChars="200"/>
        <w:rPr>
          <w:rFonts w:ascii="宋体" w:hAnsi="宋体"/>
          <w:sz w:val="24"/>
          <w:szCs w:val="24"/>
        </w:rPr>
      </w:pPr>
    </w:p>
    <w:p>
      <w:pPr>
        <w:pStyle w:val="style0"/>
        <w:spacing w:lineRule="atLeast" w:line="240"/>
        <w:ind w:left="-720" w:leftChars="-343" w:right="-960" w:firstLine="480" w:firstLineChars="200"/>
        <w:rPr>
          <w:rFonts w:ascii="宋体" w:hAnsi="宋体"/>
          <w:sz w:val="24"/>
          <w:szCs w:val="24"/>
        </w:rPr>
      </w:pPr>
    </w:p>
    <w:p>
      <w:pPr>
        <w:pStyle w:val="style0"/>
        <w:spacing w:lineRule="atLeast" w:line="240"/>
        <w:ind w:right="-960" w:firstLine="480" w:firstLineChars="200"/>
        <w:rPr>
          <w:rFonts w:ascii="宋体" w:hAnsi="宋体"/>
          <w:sz w:val="24"/>
          <w:szCs w:val="24"/>
        </w:rPr>
      </w:pPr>
      <w:r>
        <w:rPr>
          <w:rFonts w:ascii="宋体" w:hAnsi="宋体" w:hint="eastAsia"/>
          <w:sz w:val="24"/>
          <w:szCs w:val="24"/>
        </w:rPr>
        <w:t>日  期：</w:t>
      </w:r>
    </w:p>
    <w:p>
      <w:pPr>
        <w:pStyle w:val="style0"/>
        <w:keepNext/>
        <w:keepLines/>
        <w:spacing w:before="260" w:after="260" w:lineRule="auto" w:line="360"/>
        <w:jc w:val="center"/>
        <w:rPr>
          <w:rFonts w:ascii="宋体" w:eastAsia="宋体" w:hAnsi="宋体"/>
          <w:b/>
          <w:bCs/>
          <w:color w:val="000000"/>
          <w:sz w:val="32"/>
          <w:szCs w:val="32"/>
        </w:rPr>
      </w:pPr>
      <w:r>
        <w:rPr>
          <w:b/>
          <w:bCs/>
          <w:color w:val="000000"/>
          <w:sz w:val="32"/>
          <w:szCs w:val="32"/>
        </w:rPr>
        <w:br w:type="page"/>
      </w:r>
      <w:bookmarkStart w:id="15" w:name="_Toc188943147"/>
      <w:bookmarkStart w:id="16" w:name="_Toc189033156"/>
      <w:bookmarkStart w:id="17" w:name="_Toc188842693"/>
      <w:r>
        <w:rPr>
          <w:rFonts w:ascii="宋体" w:eastAsia="宋体" w:hAnsi="宋体" w:hint="eastAsia"/>
          <w:b/>
          <w:bCs/>
          <w:color w:val="000000"/>
          <w:sz w:val="32"/>
          <w:szCs w:val="32"/>
        </w:rPr>
        <w:t>4、</w:t>
      </w:r>
      <w:r>
        <w:rPr>
          <w:rFonts w:ascii="宋体" w:eastAsia="宋体" w:hAnsi="宋体" w:hint="eastAsia"/>
          <w:b/>
          <w:bCs/>
          <w:color w:val="000000"/>
          <w:sz w:val="32"/>
          <w:szCs w:val="32"/>
          <w:lang w:val="zh-CN"/>
        </w:rPr>
        <w:t>实施/技术人员一览表</w:t>
      </w:r>
      <w:bookmarkEnd w:id="15"/>
      <w:bookmarkEnd w:id="16"/>
      <w:bookmarkEnd w:id="17"/>
    </w:p>
    <w:p>
      <w:pPr>
        <w:pStyle w:val="style0"/>
        <w:spacing w:lineRule="exact" w:line="400"/>
        <w:ind w:firstLine="840" w:firstLineChars="400"/>
        <w:rPr/>
      </w:pPr>
      <w:r>
        <w:rPr>
          <w:rFonts w:hint="eastAsia"/>
        </w:rPr>
        <w:t>项目名称：                   采购编号：                 标包号：</w:t>
      </w:r>
    </w:p>
    <w:p>
      <w:pPr>
        <w:pStyle w:val="style0"/>
        <w:spacing w:lineRule="exact" w:line="400"/>
        <w:ind w:firstLine="964" w:firstLineChars="400"/>
        <w:rPr>
          <w:rFonts w:ascii="宋体"/>
          <w:b/>
          <w:bCs/>
          <w:color w:val="000000"/>
          <w:sz w:val="24"/>
          <w:lang w:val="zh-CN"/>
        </w:rPr>
      </w:pPr>
    </w:p>
    <w:tbl>
      <w:tblPr>
        <w:tblStyle w:val="style105"/>
        <w:tblW w:w="8878" w:type="dxa"/>
        <w:tblInd w:w="28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720"/>
        <w:gridCol w:w="1098"/>
        <w:gridCol w:w="1952"/>
        <w:gridCol w:w="1195"/>
        <w:gridCol w:w="5"/>
        <w:gridCol w:w="2558"/>
        <w:gridCol w:w="1350"/>
      </w:tblGrid>
      <w:tr>
        <w:trPr/>
        <w:tc>
          <w:tcPr>
            <w:tcW w:w="720"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hAnsi="宋体"/>
                <w:color w:val="000000"/>
                <w:sz w:val="24"/>
              </w:rPr>
            </w:pPr>
            <w:r>
              <w:rPr>
                <w:rFonts w:ascii="宋体" w:hAnsi="宋体" w:hint="eastAsia"/>
                <w:color w:val="000000"/>
                <w:sz w:val="24"/>
                <w:lang w:val="zh-CN"/>
              </w:rPr>
              <w:t>序号</w:t>
            </w:r>
          </w:p>
        </w:tc>
        <w:tc>
          <w:tcPr>
            <w:tcW w:w="1098"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hAnsi="宋体"/>
                <w:color w:val="000000"/>
                <w:sz w:val="24"/>
              </w:rPr>
            </w:pPr>
            <w:r>
              <w:rPr>
                <w:rFonts w:ascii="宋体" w:hAnsi="宋体" w:hint="eastAsia"/>
                <w:color w:val="000000"/>
                <w:sz w:val="24"/>
                <w:lang w:val="zh-CN"/>
              </w:rPr>
              <w:t>姓名</w:t>
            </w:r>
          </w:p>
        </w:tc>
        <w:tc>
          <w:tcPr>
            <w:tcW w:w="1952"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hAnsi="宋体"/>
                <w:color w:val="000000"/>
                <w:sz w:val="24"/>
              </w:rPr>
            </w:pPr>
            <w:r>
              <w:rPr>
                <w:rFonts w:ascii="宋体" w:hAnsi="宋体" w:hint="eastAsia"/>
                <w:color w:val="000000"/>
                <w:sz w:val="24"/>
                <w:lang w:val="zh-CN"/>
              </w:rPr>
              <w:t>身份证号码</w:t>
            </w:r>
          </w:p>
        </w:tc>
        <w:tc>
          <w:tcPr>
            <w:tcW w:w="1195"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eastAsia="宋体" w:hAnsi="宋体" w:hint="default"/>
                <w:color w:val="000000"/>
                <w:sz w:val="24"/>
                <w:lang w:val="en-US" w:eastAsia="zh-CN"/>
              </w:rPr>
            </w:pPr>
            <w:r>
              <w:rPr>
                <w:rFonts w:ascii="宋体" w:hAnsi="宋体" w:hint="eastAsia"/>
                <w:color w:val="000000"/>
                <w:sz w:val="24"/>
                <w:lang w:val="en-US" w:eastAsia="zh-CN"/>
              </w:rPr>
              <w:t>拟任职务</w:t>
            </w:r>
          </w:p>
        </w:tc>
        <w:tc>
          <w:tcPr>
            <w:tcW w:w="2563"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宋体" w:hAnsi="宋体" w:hint="eastAsia"/>
                <w:color w:val="000000"/>
                <w:sz w:val="24"/>
                <w:lang w:val="zh-CN"/>
              </w:rPr>
            </w:pPr>
            <w:r>
              <w:rPr>
                <w:rFonts w:ascii="宋体" w:hAnsi="宋体" w:hint="eastAsia"/>
                <w:color w:val="000000"/>
                <w:sz w:val="24"/>
                <w:lang w:val="zh-CN"/>
              </w:rPr>
              <w:t>同类项目工作经历</w:t>
            </w:r>
          </w:p>
        </w:tc>
        <w:tc>
          <w:tcPr>
            <w:tcW w:w="1350"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rPr>
                <w:rFonts w:ascii="宋体" w:hAnsi="宋体"/>
                <w:color w:val="000000"/>
                <w:sz w:val="24"/>
              </w:rPr>
            </w:pPr>
            <w:r>
              <w:rPr>
                <w:rFonts w:ascii="宋体" w:hAnsi="宋体" w:hint="eastAsia"/>
                <w:color w:val="000000"/>
                <w:sz w:val="24"/>
              </w:rPr>
              <w:t>证明材料对应页码</w:t>
            </w:r>
          </w:p>
        </w:tc>
      </w:tr>
      <w:tr>
        <w:tblPrEx/>
        <w:trPr/>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eastAsia="隶书"/>
                <w:color w:val="000000"/>
                <w:sz w:val="24"/>
              </w:rPr>
            </w:pPr>
            <w:r>
              <w:rPr>
                <w:rFonts w:eastAsia="隶书"/>
                <w:color w:val="000000"/>
                <w:sz w:val="24"/>
              </w:rPr>
              <w:t>1</w:t>
            </w:r>
          </w:p>
        </w:tc>
        <w:tc>
          <w:tcPr>
            <w:tcW w:w="1098"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952"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19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2563" w:type="dxa"/>
            <w:gridSpan w:val="2"/>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35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r>
      <w:tr>
        <w:tblPrEx/>
        <w:trPr/>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eastAsia="隶书"/>
                <w:color w:val="000000"/>
                <w:sz w:val="24"/>
              </w:rPr>
            </w:pPr>
            <w:r>
              <w:rPr>
                <w:rFonts w:eastAsia="隶书"/>
                <w:color w:val="000000"/>
                <w:sz w:val="24"/>
              </w:rPr>
              <w:t>2</w:t>
            </w:r>
          </w:p>
        </w:tc>
        <w:tc>
          <w:tcPr>
            <w:tcW w:w="1098"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952"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19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2563" w:type="dxa"/>
            <w:gridSpan w:val="2"/>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35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r>
      <w:tr>
        <w:tblPrEx/>
        <w:trPr/>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eastAsia="隶书"/>
                <w:color w:val="000000"/>
                <w:sz w:val="24"/>
              </w:rPr>
            </w:pPr>
            <w:r>
              <w:rPr>
                <w:rFonts w:eastAsia="隶书"/>
                <w:color w:val="000000"/>
                <w:sz w:val="24"/>
              </w:rPr>
              <w:t>3</w:t>
            </w:r>
          </w:p>
        </w:tc>
        <w:tc>
          <w:tcPr>
            <w:tcW w:w="1098"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952"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19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2563" w:type="dxa"/>
            <w:gridSpan w:val="2"/>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35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r>
      <w:tr>
        <w:tblPrEx/>
        <w:trPr/>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eastAsia="隶书"/>
                <w:color w:val="000000"/>
                <w:sz w:val="24"/>
              </w:rPr>
            </w:pPr>
            <w:r>
              <w:rPr>
                <w:rFonts w:eastAsia="隶书"/>
                <w:color w:val="000000"/>
                <w:sz w:val="24"/>
              </w:rPr>
              <w:t>4</w:t>
            </w:r>
          </w:p>
        </w:tc>
        <w:tc>
          <w:tcPr>
            <w:tcW w:w="1098"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952"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19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2563" w:type="dxa"/>
            <w:gridSpan w:val="2"/>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35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r>
      <w:tr>
        <w:tblPrEx/>
        <w:trPr/>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eastAsia="隶书"/>
                <w:color w:val="000000"/>
                <w:sz w:val="24"/>
              </w:rPr>
            </w:pPr>
            <w:r>
              <w:rPr>
                <w:rFonts w:eastAsia="隶书"/>
                <w:color w:val="000000"/>
                <w:sz w:val="24"/>
              </w:rPr>
              <w:t>5</w:t>
            </w:r>
          </w:p>
        </w:tc>
        <w:tc>
          <w:tcPr>
            <w:tcW w:w="1098"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952"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19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2563" w:type="dxa"/>
            <w:gridSpan w:val="2"/>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35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r>
      <w:tr>
        <w:tblPrEx/>
        <w:trPr/>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eastAsia="隶书"/>
                <w:color w:val="000000"/>
                <w:sz w:val="24"/>
              </w:rPr>
            </w:pPr>
            <w:r>
              <w:rPr>
                <w:rFonts w:eastAsia="隶书"/>
                <w:color w:val="000000"/>
                <w:sz w:val="24"/>
              </w:rPr>
              <w:t>6</w:t>
            </w:r>
          </w:p>
        </w:tc>
        <w:tc>
          <w:tcPr>
            <w:tcW w:w="1098"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952"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195"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2563" w:type="dxa"/>
            <w:gridSpan w:val="2"/>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35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r>
      <w:tr>
        <w:tblPrEx/>
        <w:trPr/>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eastAsia="隶书"/>
                <w:color w:val="000000"/>
                <w:sz w:val="24"/>
              </w:rPr>
            </w:pPr>
            <w:r>
              <w:rPr>
                <w:rFonts w:eastAsia="隶书"/>
                <w:color w:val="000000"/>
                <w:sz w:val="24"/>
              </w:rPr>
              <w:t>7</w:t>
            </w:r>
          </w:p>
        </w:tc>
        <w:tc>
          <w:tcPr>
            <w:tcW w:w="1098"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952"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200" w:type="dxa"/>
            <w:gridSpan w:val="2"/>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2558"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35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r>
      <w:tr>
        <w:tblPrEx/>
        <w:trPr/>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eastAsia="隶书"/>
                <w:color w:val="000000"/>
                <w:sz w:val="24"/>
              </w:rPr>
            </w:pPr>
            <w:r>
              <w:rPr>
                <w:rFonts w:eastAsia="隶书"/>
                <w:color w:val="000000"/>
                <w:sz w:val="24"/>
              </w:rPr>
              <w:t>8</w:t>
            </w:r>
          </w:p>
        </w:tc>
        <w:tc>
          <w:tcPr>
            <w:tcW w:w="1098"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952"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200" w:type="dxa"/>
            <w:gridSpan w:val="2"/>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2558"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35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r>
      <w:tr>
        <w:tblPrEx/>
        <w:trPr/>
        <w:tc>
          <w:tcPr>
            <w:tcW w:w="720" w:type="dxa"/>
            <w:tcBorders>
              <w:top w:val="single" w:sz="4" w:space="0" w:color="auto"/>
              <w:left w:val="single" w:sz="4" w:space="0" w:color="auto"/>
              <w:bottom w:val="single" w:sz="4" w:space="0" w:color="auto"/>
              <w:right w:val="single" w:sz="4" w:space="0" w:color="auto"/>
            </w:tcBorders>
          </w:tcPr>
          <w:p>
            <w:pPr>
              <w:pStyle w:val="style0"/>
              <w:spacing w:lineRule="auto" w:line="360"/>
              <w:jc w:val="center"/>
              <w:rPr>
                <w:rFonts w:eastAsia="隶书"/>
                <w:color w:val="000000"/>
                <w:sz w:val="24"/>
              </w:rPr>
            </w:pPr>
            <w:r>
              <w:rPr>
                <w:rFonts w:eastAsia="隶书"/>
                <w:color w:val="000000"/>
                <w:sz w:val="24"/>
              </w:rPr>
              <w:t>9</w:t>
            </w:r>
          </w:p>
        </w:tc>
        <w:tc>
          <w:tcPr>
            <w:tcW w:w="1098"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952"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200" w:type="dxa"/>
            <w:gridSpan w:val="2"/>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2558"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c>
          <w:tcPr>
            <w:tcW w:w="1350" w:type="dxa"/>
            <w:tcBorders>
              <w:top w:val="single" w:sz="4" w:space="0" w:color="auto"/>
              <w:left w:val="single" w:sz="4" w:space="0" w:color="auto"/>
              <w:bottom w:val="single" w:sz="4" w:space="0" w:color="auto"/>
              <w:right w:val="single" w:sz="4" w:space="0" w:color="auto"/>
            </w:tcBorders>
          </w:tcPr>
          <w:p>
            <w:pPr>
              <w:pStyle w:val="style0"/>
              <w:spacing w:lineRule="auto" w:line="360"/>
              <w:rPr>
                <w:rFonts w:eastAsia="隶书"/>
                <w:color w:val="000000"/>
                <w:sz w:val="24"/>
              </w:rPr>
            </w:pPr>
          </w:p>
        </w:tc>
      </w:tr>
    </w:tbl>
    <w:p/>
    <w:tbl>
      <w:tblPr>
        <w:tblStyle w:val="style154"/>
        <w:tblpPr w:leftFromText="180" w:rightFromText="180" w:topFromText="0" w:bottomFromText="0" w:vertAnchor="text" w:tblpX="10597" w:tblpY="-2799"/>
        <w:tblOverlap w:val="never"/>
        <w:tblW w:w="77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71"/>
      </w:tblGrid>
      <w:tr>
        <w:trPr>
          <w:trHeight w:val="30" w:hRule="atLeast"/>
        </w:trPr>
        <w:tc>
          <w:tcPr>
            <w:tcW w:w="771" w:type="dxa"/>
            <w:tcBorders/>
          </w:tcPr>
          <w:p>
            <w:pPr>
              <w:pStyle w:val="style0"/>
              <w:spacing w:lineRule="atLeast" w:line="240"/>
              <w:ind w:right="-960"/>
              <w:rPr>
                <w:rFonts w:ascii="宋体" w:hAnsi="宋体"/>
                <w:spacing w:val="4"/>
                <w:sz w:val="24"/>
                <w:szCs w:val="24"/>
                <w:vertAlign w:val="baseline"/>
              </w:rPr>
            </w:pPr>
          </w:p>
        </w:tc>
      </w:tr>
    </w:tbl>
    <w:p>
      <w:pPr>
        <w:pStyle w:val="style0"/>
        <w:spacing w:lineRule="atLeast" w:line="240"/>
        <w:ind w:left="-720" w:right="-960" w:firstLine="1240" w:firstLineChars="500"/>
        <w:rPr>
          <w:rFonts w:ascii="宋体" w:hAnsi="宋体"/>
          <w:spacing w:val="4"/>
          <w:sz w:val="24"/>
          <w:szCs w:val="24"/>
        </w:rPr>
      </w:pPr>
    </w:p>
    <w:p>
      <w:pPr>
        <w:pStyle w:val="style0"/>
        <w:spacing w:lineRule="auto" w:line="360"/>
        <w:rPr>
          <w:rFonts w:eastAsia="隶书"/>
          <w:color w:val="000000"/>
          <w:szCs w:val="21"/>
        </w:rPr>
      </w:pPr>
    </w:p>
    <w:p>
      <w:pPr>
        <w:pStyle w:val="style0"/>
        <w:spacing w:lineRule="auto" w:line="360"/>
        <w:rPr>
          <w:rFonts w:eastAsia="隶书"/>
          <w:color w:val="000000"/>
          <w:szCs w:val="21"/>
        </w:rPr>
      </w:pPr>
    </w:p>
    <w:p>
      <w:pPr>
        <w:pStyle w:val="style0"/>
        <w:spacing w:lineRule="atLeast" w:line="240"/>
        <w:ind w:left="-720" w:right="-960"/>
        <w:rPr>
          <w:rFonts w:ascii="仿宋_GB2312" w:eastAsia="仿宋_GB2312" w:hAnsi="宋体"/>
          <w:spacing w:val="4"/>
          <w:sz w:val="28"/>
        </w:rPr>
      </w:pPr>
    </w:p>
    <w:p>
      <w:pPr>
        <w:pStyle w:val="style0"/>
        <w:spacing w:lineRule="atLeast" w:line="240"/>
        <w:ind w:left="-720" w:leftChars="-343" w:right="-960" w:firstLine="720" w:firstLineChars="300"/>
        <w:rPr>
          <w:rFonts w:ascii="宋体" w:hAnsi="宋体"/>
          <w:sz w:val="24"/>
          <w:szCs w:val="24"/>
        </w:rPr>
      </w:pPr>
      <w:r>
        <w:rPr>
          <w:rFonts w:ascii="宋体" w:hAnsi="宋体" w:hint="eastAsia"/>
          <w:sz w:val="24"/>
          <w:szCs w:val="24"/>
        </w:rPr>
        <w:t>投标单位（盖章）：</w:t>
      </w:r>
    </w:p>
    <w:p>
      <w:pPr>
        <w:pStyle w:val="style0"/>
        <w:spacing w:lineRule="atLeast" w:line="240"/>
        <w:ind w:left="-720" w:right="-960"/>
        <w:rPr>
          <w:rFonts w:ascii="宋体" w:hAnsi="宋体"/>
          <w:sz w:val="24"/>
          <w:szCs w:val="24"/>
        </w:rPr>
      </w:pPr>
    </w:p>
    <w:p>
      <w:pPr>
        <w:pStyle w:val="style0"/>
        <w:spacing w:lineRule="atLeast" w:line="240"/>
        <w:ind w:left="-720" w:right="-960"/>
        <w:rPr>
          <w:rFonts w:ascii="宋体" w:hAnsi="宋体"/>
          <w:sz w:val="24"/>
          <w:szCs w:val="24"/>
        </w:rPr>
      </w:pPr>
    </w:p>
    <w:p>
      <w:pPr>
        <w:pStyle w:val="style0"/>
        <w:tabs>
          <w:tab w:val="left" w:leader="none" w:pos="845"/>
        </w:tabs>
        <w:spacing w:lineRule="auto" w:line="360"/>
        <w:rPr>
          <w:rFonts w:ascii="宋体" w:hAnsi="宋体"/>
          <w:sz w:val="24"/>
          <w:szCs w:val="24"/>
        </w:rPr>
      </w:pPr>
    </w:p>
    <w:p>
      <w:pPr>
        <w:pStyle w:val="style0"/>
        <w:tabs>
          <w:tab w:val="left" w:leader="none" w:pos="845"/>
        </w:tabs>
        <w:spacing w:lineRule="auto" w:line="360"/>
        <w:rPr>
          <w:rFonts w:ascii="宋体" w:hAnsi="宋体"/>
          <w:sz w:val="24"/>
          <w:szCs w:val="24"/>
        </w:rPr>
      </w:pPr>
    </w:p>
    <w:p>
      <w:pPr>
        <w:pStyle w:val="style0"/>
        <w:tabs>
          <w:tab w:val="left" w:leader="none" w:pos="845"/>
        </w:tabs>
        <w:spacing w:lineRule="auto" w:line="360"/>
        <w:rPr>
          <w:rFonts w:ascii="宋体" w:hAnsi="宋体"/>
          <w:i/>
          <w:iCs/>
          <w:color w:val="000000"/>
          <w:sz w:val="24"/>
          <w:szCs w:val="24"/>
          <w:lang w:val="zh-CN"/>
        </w:rPr>
      </w:pPr>
      <w:r>
        <w:rPr>
          <w:rFonts w:ascii="宋体" w:hAnsi="宋体" w:hint="eastAsia"/>
          <w:sz w:val="24"/>
          <w:szCs w:val="24"/>
        </w:rPr>
        <w:t>日  期：</w:t>
      </w:r>
    </w:p>
    <w:p>
      <w:pPr>
        <w:pStyle w:val="style0"/>
        <w:jc w:val="center"/>
        <w:rPr>
          <w:rFonts w:ascii="宋体" w:eastAsia="宋体" w:hAnsi="宋体"/>
          <w:b/>
          <w:sz w:val="32"/>
          <w:szCs w:val="32"/>
        </w:rPr>
      </w:pPr>
      <w:r>
        <w:rPr>
          <w:rFonts w:ascii="Arial" w:eastAsia="仿宋_GB2312" w:hAnsi="Arial"/>
          <w:sz w:val="28"/>
        </w:rPr>
        <w:br w:type="page"/>
      </w:r>
      <w:r>
        <w:rPr>
          <w:rFonts w:ascii="宋体" w:eastAsia="宋体" w:hAnsi="宋体" w:hint="eastAsia"/>
          <w:sz w:val="28"/>
        </w:rPr>
        <w:t>5、</w:t>
      </w:r>
      <w:r>
        <w:rPr>
          <w:rFonts w:ascii="宋体" w:eastAsia="宋体" w:hAnsi="宋体" w:hint="eastAsia"/>
          <w:b/>
          <w:sz w:val="32"/>
          <w:szCs w:val="32"/>
        </w:rPr>
        <w:t>其他商务技术资料</w:t>
      </w:r>
    </w:p>
    <w:p>
      <w:pPr>
        <w:pStyle w:val="style0"/>
        <w:jc w:val="center"/>
        <w:rPr>
          <w:rFonts w:ascii="宋体" w:hAnsi="宋体"/>
          <w:b/>
          <w:bCs/>
          <w:sz w:val="32"/>
          <w:szCs w:val="32"/>
        </w:rPr>
      </w:pPr>
      <w:r>
        <w:rPr>
          <w:rFonts w:ascii="宋体" w:eastAsia="宋体" w:hAnsi="宋体" w:hint="eastAsia"/>
          <w:b/>
          <w:i/>
          <w:iCs/>
          <w:sz w:val="32"/>
          <w:szCs w:val="32"/>
        </w:rPr>
        <w:t>投标人可结合招标文件及自身情况提供其他认为必要的资料.</w:t>
      </w:r>
      <w:r>
        <w:rPr>
          <w:rFonts w:ascii="Arial" w:eastAsia="仿宋_GB2312" w:hAnsi="Arial"/>
          <w:sz w:val="28"/>
        </w:rPr>
        <w:br w:type="page"/>
      </w:r>
      <w:r>
        <w:rPr>
          <w:rFonts w:ascii="宋体" w:hAnsi="宋体" w:hint="eastAsia"/>
          <w:b/>
          <w:bCs/>
          <w:sz w:val="32"/>
          <w:szCs w:val="32"/>
        </w:rPr>
        <w:t>三、资格响应部分</w:t>
      </w:r>
    </w:p>
    <w:p>
      <w:pPr>
        <w:pStyle w:val="style0"/>
        <w:numPr>
          <w:ilvl w:val="0"/>
          <w:numId w:val="57"/>
        </w:numPr>
        <w:jc w:val="center"/>
        <w:rPr>
          <w:rFonts w:ascii="宋体" w:cs="仿宋_GB2312" w:hAnsi="宋体"/>
          <w:sz w:val="30"/>
          <w:szCs w:val="30"/>
        </w:rPr>
      </w:pPr>
      <w:r>
        <w:rPr>
          <w:rFonts w:ascii="宋体" w:cs="仿宋_GB2312" w:hAnsi="宋体" w:hint="eastAsia"/>
          <w:sz w:val="30"/>
          <w:szCs w:val="30"/>
        </w:rPr>
        <w:t>特定资格条件证明材料</w:t>
      </w:r>
    </w:p>
    <w:p>
      <w:pPr>
        <w:pStyle w:val="style0"/>
        <w:jc w:val="center"/>
        <w:rPr>
          <w:rFonts w:ascii="宋体" w:hAnsi="宋体"/>
          <w:sz w:val="30"/>
          <w:szCs w:val="30"/>
        </w:rPr>
      </w:pPr>
      <w:r>
        <w:rPr>
          <w:rFonts w:ascii="宋体" w:hAnsi="宋体" w:hint="eastAsia"/>
          <w:sz w:val="30"/>
          <w:szCs w:val="30"/>
        </w:rPr>
        <w:t>投标人可结合招标文件及自身情况提供必要的资料。</w:t>
      </w:r>
    </w:p>
    <w:p>
      <w:pPr>
        <w:pStyle w:val="style0"/>
        <w:jc w:val="center"/>
        <w:rPr>
          <w:rFonts w:ascii="宋体" w:hAnsi="宋体"/>
          <w:sz w:val="30"/>
          <w:szCs w:val="30"/>
        </w:rPr>
      </w:pPr>
    </w:p>
    <w:p>
      <w:pPr>
        <w:pStyle w:val="style0"/>
        <w:jc w:val="center"/>
        <w:rPr>
          <w:rFonts w:ascii="宋体" w:hAnsi="宋体"/>
          <w:sz w:val="30"/>
          <w:szCs w:val="30"/>
        </w:rPr>
      </w:pPr>
      <w:r>
        <w:rPr>
          <w:rFonts w:ascii="宋体" w:hAnsi="宋体" w:hint="eastAsia"/>
          <w:sz w:val="30"/>
          <w:szCs w:val="30"/>
        </w:rPr>
        <w:t>2、</w:t>
      </w:r>
      <w:r>
        <w:rPr>
          <w:rFonts w:ascii="宋体" w:cs="仿宋_GB2312" w:hAnsi="宋体" w:hint="eastAsia"/>
          <w:sz w:val="30"/>
          <w:szCs w:val="30"/>
        </w:rPr>
        <w:t>营业执照、事业单位、社团组织、民办非企业等登记证副本</w:t>
      </w:r>
      <w:r>
        <w:rPr>
          <w:rFonts w:ascii="宋体" w:cs="仿宋_GB2312" w:hAnsi="宋体" w:hint="eastAsia"/>
          <w:color w:val="ff0000"/>
          <w:sz w:val="30"/>
          <w:szCs w:val="30"/>
        </w:rPr>
        <w:t>彩色扫描件</w:t>
      </w:r>
    </w:p>
    <w:p>
      <w:pPr>
        <w:pStyle w:val="style0"/>
        <w:jc w:val="center"/>
        <w:rPr>
          <w:rFonts w:ascii="宋体" w:cs="仿宋_GB2312" w:hAnsi="宋体"/>
          <w:sz w:val="30"/>
          <w:szCs w:val="30"/>
        </w:rPr>
      </w:pPr>
    </w:p>
    <w:p>
      <w:pPr>
        <w:pStyle w:val="style0"/>
        <w:jc w:val="center"/>
        <w:rPr>
          <w:rFonts w:ascii="仿宋_GB2312" w:cs="仿宋_GB2312" w:eastAsia="仿宋_GB2312" w:hAnsi="仿宋_GB2312"/>
          <w:i/>
          <w:iCs/>
          <w:sz w:val="30"/>
          <w:szCs w:val="30"/>
        </w:rPr>
      </w:pPr>
    </w:p>
    <w:p>
      <w:pPr>
        <w:pStyle w:val="style0"/>
        <w:jc w:val="center"/>
        <w:rPr>
          <w:rFonts w:ascii="仿宋_GB2312" w:eastAsia="仿宋_GB2312"/>
          <w:b/>
          <w:bCs/>
          <w:sz w:val="32"/>
          <w:szCs w:val="22"/>
        </w:rPr>
      </w:pPr>
    </w:p>
    <w:p>
      <w:pPr>
        <w:pStyle w:val="style0"/>
        <w:tabs>
          <w:tab w:val="left" w:leader="none" w:pos="1575"/>
        </w:tabs>
        <w:spacing w:lineRule="exact" w:line="500"/>
        <w:jc w:val="center"/>
        <w:rPr>
          <w:rFonts w:ascii="宋体" w:hAnsi="宋体"/>
          <w:b/>
          <w:sz w:val="32"/>
        </w:rPr>
      </w:pPr>
      <w:r>
        <w:rPr>
          <w:rFonts w:ascii="宋体" w:hAnsi="宋体" w:hint="eastAsia"/>
          <w:b/>
          <w:bCs/>
          <w:sz w:val="30"/>
          <w:szCs w:val="30"/>
        </w:rPr>
        <w:br w:type="page"/>
      </w:r>
      <w:r>
        <w:rPr>
          <w:rFonts w:ascii="宋体" w:hAnsi="宋体" w:hint="eastAsia"/>
          <w:b/>
          <w:bCs/>
          <w:sz w:val="32"/>
        </w:rPr>
        <w:t>3、</w:t>
      </w:r>
      <w:r>
        <w:rPr>
          <w:rFonts w:ascii="宋体" w:hAnsi="宋体" w:hint="eastAsia"/>
          <w:b/>
          <w:sz w:val="32"/>
        </w:rPr>
        <w:t>法定代表人授权书</w:t>
      </w:r>
    </w:p>
    <w:p>
      <w:pPr>
        <w:pStyle w:val="style0"/>
        <w:tabs>
          <w:tab w:val="left" w:leader="none" w:pos="1575"/>
        </w:tabs>
        <w:spacing w:lineRule="exact" w:line="500"/>
        <w:jc w:val="center"/>
        <w:rPr>
          <w:rFonts w:ascii="仿宋_GB2312" w:eastAsia="仿宋_GB2312"/>
          <w:sz w:val="32"/>
        </w:rPr>
      </w:pPr>
    </w:p>
    <w:p>
      <w:pPr>
        <w:pStyle w:val="style0"/>
        <w:spacing w:lineRule="exact" w:line="500"/>
        <w:jc w:val="lef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宁波市政府采购中心</w:t>
      </w:r>
    </w:p>
    <w:p>
      <w:pPr>
        <w:pStyle w:val="style0"/>
        <w:spacing w:lineRule="exact" w:line="500"/>
        <w:jc w:val="left"/>
        <w:rPr>
          <w:rFonts w:ascii="宋体" w:hAnsi="宋体"/>
          <w:sz w:val="24"/>
          <w:szCs w:val="24"/>
        </w:rPr>
      </w:pPr>
      <w:r>
        <w:rPr>
          <w:rFonts w:ascii="宋体" w:hAnsi="宋体" w:hint="eastAsia"/>
          <w:sz w:val="24"/>
          <w:szCs w:val="24"/>
        </w:rPr>
        <w:t xml:space="preserve">       </w:t>
      </w:r>
      <w:r>
        <w:rPr>
          <w:rFonts w:ascii="宋体" w:hAnsi="宋体" w:hint="eastAsia"/>
          <w:sz w:val="24"/>
          <w:szCs w:val="24"/>
          <w:u w:val="single"/>
        </w:rPr>
        <w:t>XXXXX</w:t>
      </w:r>
      <w:r>
        <w:rPr>
          <w:rFonts w:ascii="宋体" w:hAnsi="宋体" w:hint="eastAsia"/>
          <w:sz w:val="24"/>
          <w:szCs w:val="24"/>
        </w:rPr>
        <w:t>（投标单位全称）法定代表人</w:t>
      </w:r>
      <w:r>
        <w:rPr>
          <w:rFonts w:ascii="宋体" w:hAnsi="宋体" w:hint="eastAsia"/>
          <w:sz w:val="24"/>
          <w:szCs w:val="24"/>
          <w:u w:val="single"/>
        </w:rPr>
        <w:t xml:space="preserve">XXX </w:t>
      </w:r>
      <w:r>
        <w:rPr>
          <w:rFonts w:ascii="宋体" w:hAnsi="宋体" w:hint="eastAsia"/>
          <w:sz w:val="24"/>
          <w:szCs w:val="24"/>
        </w:rPr>
        <w:t>（姓名）</w:t>
      </w:r>
      <w:r>
        <w:rPr>
          <w:rFonts w:ascii="宋体" w:hAnsi="宋体" w:hint="eastAsia"/>
          <w:sz w:val="24"/>
          <w:szCs w:val="24"/>
          <w:u w:val="single"/>
        </w:rPr>
        <w:t>XXXXX</w:t>
      </w:r>
      <w:r>
        <w:rPr>
          <w:rFonts w:ascii="宋体" w:hAnsi="宋体" w:hint="eastAsia"/>
          <w:sz w:val="24"/>
          <w:szCs w:val="24"/>
        </w:rPr>
        <w:t>（身份证件号码）授权</w:t>
      </w:r>
      <w:r>
        <w:rPr>
          <w:rFonts w:ascii="宋体" w:hAnsi="宋体" w:hint="eastAsia"/>
          <w:sz w:val="24"/>
          <w:szCs w:val="24"/>
          <w:u w:val="single"/>
        </w:rPr>
        <w:t>XXX</w:t>
      </w:r>
      <w:r>
        <w:rPr>
          <w:rFonts w:ascii="宋体" w:hAnsi="宋体" w:hint="eastAsia"/>
          <w:sz w:val="24"/>
          <w:szCs w:val="24"/>
        </w:rPr>
        <w:t>（姓名、职务）</w:t>
      </w:r>
      <w:r>
        <w:rPr>
          <w:rFonts w:ascii="宋体" w:hAnsi="宋体" w:hint="eastAsia"/>
          <w:sz w:val="24"/>
          <w:szCs w:val="24"/>
          <w:u w:val="single"/>
        </w:rPr>
        <w:t>XXXXX</w:t>
      </w:r>
      <w:r>
        <w:rPr>
          <w:rFonts w:ascii="宋体" w:hAnsi="宋体" w:hint="eastAsia"/>
          <w:sz w:val="24"/>
          <w:szCs w:val="24"/>
        </w:rPr>
        <w:t xml:space="preserve">（身份证件号码）为委托代理人，参加贵方组织的 </w:t>
      </w:r>
      <w:r>
        <w:rPr>
          <w:rFonts w:ascii="宋体" w:hAnsi="宋体" w:hint="eastAsia"/>
          <w:sz w:val="24"/>
          <w:szCs w:val="24"/>
          <w:u w:val="single"/>
        </w:rPr>
        <w:t xml:space="preserve">XXXX </w:t>
      </w:r>
      <w:r>
        <w:rPr>
          <w:rFonts w:ascii="宋体" w:hAnsi="宋体" w:hint="eastAsia"/>
          <w:sz w:val="24"/>
          <w:szCs w:val="24"/>
        </w:rPr>
        <w:t>项目（采购编号</w:t>
      </w:r>
      <w:r>
        <w:rPr>
          <w:rFonts w:ascii="宋体" w:hAnsi="宋体" w:hint="eastAsia"/>
          <w:sz w:val="24"/>
          <w:szCs w:val="24"/>
          <w:u w:val="single"/>
        </w:rPr>
        <w:t>XXXXX</w:t>
      </w:r>
      <w:r>
        <w:rPr>
          <w:rFonts w:ascii="宋体" w:hAnsi="宋体" w:hint="eastAsia"/>
          <w:sz w:val="24"/>
          <w:szCs w:val="24"/>
        </w:rPr>
        <w:t>）政府采购活动，全权处理政府采购活动中的一切事宜。</w:t>
      </w:r>
    </w:p>
    <w:p>
      <w:pPr>
        <w:pStyle w:val="style0"/>
        <w:spacing w:lineRule="exact" w:line="500"/>
        <w:jc w:val="left"/>
        <w:rPr>
          <w:rFonts w:ascii="宋体" w:hAnsi="宋体"/>
          <w:sz w:val="24"/>
          <w:szCs w:val="24"/>
        </w:rPr>
      </w:pPr>
      <w:r>
        <w:rPr>
          <w:rFonts w:ascii="宋体" w:hAnsi="宋体" w:hint="eastAsia"/>
          <w:sz w:val="24"/>
          <w:szCs w:val="24"/>
        </w:rPr>
        <w:t xml:space="preserve">    本授权书于</w:t>
      </w:r>
      <w:r>
        <w:rPr>
          <w:rFonts w:ascii="宋体" w:hAnsi="宋体" w:hint="eastAsia"/>
          <w:sz w:val="24"/>
          <w:szCs w:val="24"/>
          <w:u w:val="single"/>
        </w:rPr>
        <w:t>XXXX</w:t>
      </w:r>
      <w:r>
        <w:rPr>
          <w:rFonts w:ascii="宋体" w:hAnsi="宋体" w:hint="eastAsia"/>
          <w:sz w:val="24"/>
          <w:szCs w:val="24"/>
        </w:rPr>
        <w:t>年</w:t>
      </w:r>
      <w:r>
        <w:rPr>
          <w:rFonts w:ascii="宋体" w:hAnsi="宋体" w:hint="eastAsia"/>
          <w:sz w:val="24"/>
          <w:szCs w:val="24"/>
          <w:u w:val="single"/>
        </w:rPr>
        <w:t>XX</w:t>
      </w:r>
      <w:r>
        <w:rPr>
          <w:rFonts w:ascii="宋体" w:hAnsi="宋体" w:hint="eastAsia"/>
          <w:sz w:val="24"/>
          <w:szCs w:val="24"/>
        </w:rPr>
        <w:t>月</w:t>
      </w:r>
      <w:r>
        <w:rPr>
          <w:rFonts w:ascii="宋体" w:hAnsi="宋体" w:hint="eastAsia"/>
          <w:sz w:val="24"/>
          <w:szCs w:val="24"/>
          <w:u w:val="single"/>
        </w:rPr>
        <w:t>XX</w:t>
      </w:r>
      <w:r>
        <w:rPr>
          <w:rFonts w:ascii="宋体" w:hAnsi="宋体" w:hint="eastAsia"/>
          <w:sz w:val="24"/>
          <w:szCs w:val="24"/>
        </w:rPr>
        <w:t>日签署生效，特此声明。</w:t>
      </w:r>
    </w:p>
    <w:p>
      <w:pPr>
        <w:pStyle w:val="style0"/>
        <w:spacing w:lineRule="exact" w:line="500"/>
        <w:jc w:val="left"/>
        <w:rPr>
          <w:rFonts w:ascii="宋体" w:hAnsi="宋体"/>
          <w:sz w:val="24"/>
          <w:szCs w:val="24"/>
        </w:rPr>
      </w:pPr>
    </w:p>
    <w:p>
      <w:pPr>
        <w:pStyle w:val="style0"/>
        <w:spacing w:lineRule="exact" w:line="500"/>
        <w:jc w:val="left"/>
        <w:rPr>
          <w:rFonts w:ascii="宋体" w:hAnsi="宋体"/>
          <w:sz w:val="24"/>
          <w:szCs w:val="24"/>
        </w:rPr>
      </w:pPr>
      <w:r>
        <w:rPr>
          <w:rFonts w:ascii="宋体" w:hAnsi="宋体" w:hint="eastAsia"/>
          <w:sz w:val="24"/>
          <w:szCs w:val="24"/>
        </w:rPr>
        <w:t>投标单位全称（盖章）：</w:t>
      </w:r>
    </w:p>
    <w:p>
      <w:pPr>
        <w:pStyle w:val="style0"/>
        <w:spacing w:lineRule="exact" w:line="500"/>
        <w:jc w:val="left"/>
        <w:rPr>
          <w:rFonts w:ascii="宋体" w:hAnsi="宋体"/>
          <w:sz w:val="24"/>
          <w:szCs w:val="24"/>
        </w:rPr>
      </w:pPr>
    </w:p>
    <w:p>
      <w:pPr>
        <w:pStyle w:val="style0"/>
        <w:spacing w:lineRule="exact" w:line="500"/>
        <w:jc w:val="left"/>
        <w:rPr>
          <w:rFonts w:ascii="宋体" w:hAnsi="宋体"/>
          <w:sz w:val="24"/>
          <w:szCs w:val="24"/>
        </w:rPr>
      </w:pPr>
      <w:r>
        <w:rPr>
          <w:rFonts w:ascii="宋体" w:hAnsi="宋体" w:hint="eastAsia"/>
          <w:sz w:val="24"/>
          <w:szCs w:val="24"/>
        </w:rPr>
        <w:t>法定代表人（签字或签章）：</w:t>
      </w:r>
    </w:p>
    <w:p>
      <w:pPr>
        <w:pStyle w:val="style0"/>
        <w:spacing w:lineRule="exact" w:line="500"/>
        <w:jc w:val="left"/>
        <w:rPr>
          <w:rFonts w:ascii="宋体" w:hAnsi="宋体"/>
          <w:sz w:val="24"/>
          <w:szCs w:val="24"/>
        </w:rPr>
      </w:pPr>
    </w:p>
    <w:p>
      <w:pPr>
        <w:pStyle w:val="style0"/>
        <w:spacing w:lineRule="exact" w:line="500"/>
        <w:jc w:val="left"/>
        <w:rPr>
          <w:rFonts w:ascii="宋体" w:hAnsi="宋体"/>
          <w:sz w:val="24"/>
          <w:szCs w:val="24"/>
        </w:rPr>
      </w:pPr>
      <w:r>
        <w:rPr>
          <w:rFonts w:ascii="宋体" w:hAnsi="宋体" w:hint="eastAsia"/>
          <w:sz w:val="24"/>
          <w:szCs w:val="24"/>
        </w:rPr>
        <w:t>日期：</w:t>
      </w:r>
    </w:p>
    <w:p>
      <w:pPr>
        <w:pStyle w:val="style0"/>
        <w:spacing w:lineRule="exact" w:line="500"/>
        <w:rPr>
          <w:rFonts w:ascii="宋体" w:hAnsi="宋体"/>
          <w:sz w:val="24"/>
          <w:szCs w:val="24"/>
        </w:rPr>
      </w:pPr>
      <w:r>
        <w:rPr>
          <w:rFonts w:ascii="宋体" w:hAnsi="宋体" w:hint="eastAsia"/>
          <w:sz w:val="24"/>
          <w:szCs w:val="24"/>
        </w:rPr>
        <w:t xml:space="preserve"> </w:t>
      </w:r>
    </w:p>
    <w:p>
      <w:pPr>
        <w:pStyle w:val="style0"/>
        <w:spacing w:lineRule="exact" w:line="500"/>
        <w:rPr>
          <w:rFonts w:ascii="宋体" w:hAnsi="宋体"/>
          <w:sz w:val="24"/>
          <w:szCs w:val="24"/>
        </w:rPr>
      </w:pPr>
    </w:p>
    <w:p>
      <w:pPr>
        <w:pStyle w:val="style0"/>
        <w:spacing w:lineRule="exact" w:line="500"/>
        <w:rPr>
          <w:rFonts w:ascii="宋体" w:hAnsi="宋体"/>
          <w:sz w:val="24"/>
          <w:szCs w:val="24"/>
        </w:rPr>
      </w:pPr>
    </w:p>
    <w:p>
      <w:pPr>
        <w:pStyle w:val="style0"/>
        <w:spacing w:lineRule="exact" w:line="500"/>
        <w:rPr>
          <w:rFonts w:ascii="宋体" w:hAnsi="宋体"/>
          <w:sz w:val="24"/>
          <w:szCs w:val="24"/>
        </w:rPr>
      </w:pPr>
    </w:p>
    <w:p>
      <w:pPr>
        <w:pStyle w:val="style0"/>
        <w:spacing w:lineRule="exact" w:line="500"/>
        <w:rPr>
          <w:rFonts w:ascii="宋体" w:hAnsi="宋体"/>
          <w:sz w:val="24"/>
          <w:szCs w:val="24"/>
        </w:rPr>
      </w:pPr>
    </w:p>
    <w:p>
      <w:pPr>
        <w:pStyle w:val="style0"/>
        <w:spacing w:lineRule="exact" w:line="500"/>
        <w:rPr>
          <w:rFonts w:ascii="宋体" w:hAnsi="宋体"/>
          <w:sz w:val="24"/>
          <w:szCs w:val="24"/>
        </w:rPr>
      </w:pPr>
    </w:p>
    <w:p>
      <w:pPr>
        <w:pStyle w:val="style0"/>
        <w:spacing w:lineRule="exact" w:line="500"/>
        <w:rPr>
          <w:rFonts w:ascii="宋体" w:hAnsi="宋体"/>
          <w:sz w:val="24"/>
          <w:szCs w:val="24"/>
        </w:rPr>
      </w:pPr>
    </w:p>
    <w:p>
      <w:pPr>
        <w:pStyle w:val="style0"/>
        <w:spacing w:lineRule="auto" w:line="360"/>
        <w:ind w:firstLine="480"/>
        <w:rPr>
          <w:rFonts w:ascii="宋体" w:hAnsi="宋体"/>
          <w:b/>
          <w:i/>
          <w:iCs/>
          <w:sz w:val="24"/>
        </w:rPr>
      </w:pPr>
      <w:r>
        <w:rPr>
          <w:rFonts w:ascii="宋体" w:hAnsi="宋体" w:hint="eastAsia"/>
          <w:b/>
          <w:i/>
          <w:iCs/>
          <w:sz w:val="24"/>
        </w:rPr>
        <w:t>注：1.法定代表人作为投标授权代表的,本表无需提供。2.电信、银行、保险等实行许可证属地经营的本地分公司可以直接参加</w:t>
      </w:r>
      <w:r>
        <w:rPr>
          <w:rFonts w:ascii="宋体" w:hAnsi="宋体" w:hint="eastAsia"/>
          <w:b/>
          <w:i/>
          <w:iCs/>
          <w:color w:val="ff0000"/>
          <w:sz w:val="24"/>
        </w:rPr>
        <w:t>许可证范围内项目</w:t>
      </w:r>
      <w:r>
        <w:rPr>
          <w:rFonts w:ascii="宋体" w:hAnsi="宋体" w:hint="eastAsia"/>
          <w:b/>
          <w:i/>
          <w:iCs/>
          <w:sz w:val="24"/>
        </w:rPr>
        <w:t>投标，法定代表人可改为分公司营业执照上登记的分公司负责人签字或签章；本地分公司参加</w:t>
      </w:r>
      <w:r>
        <w:rPr>
          <w:rFonts w:ascii="宋体" w:hAnsi="宋体" w:hint="eastAsia"/>
          <w:b/>
          <w:i/>
          <w:iCs/>
          <w:color w:val="ff0000"/>
          <w:sz w:val="24"/>
        </w:rPr>
        <w:t>非可证范围内项目</w:t>
      </w:r>
      <w:r>
        <w:rPr>
          <w:rFonts w:ascii="宋体" w:hAnsi="宋体" w:hint="eastAsia"/>
          <w:b/>
          <w:i/>
          <w:iCs/>
          <w:sz w:val="24"/>
        </w:rPr>
        <w:t>投标的，本表必须由公司盖章，公司法定代表人签署授权，否则视为</w:t>
      </w:r>
      <w:r>
        <w:rPr>
          <w:rFonts w:ascii="宋体" w:hAnsi="宋体" w:hint="eastAsia"/>
          <w:b/>
          <w:i/>
          <w:iCs/>
          <w:color w:val="ff0000"/>
          <w:sz w:val="24"/>
        </w:rPr>
        <w:t>无效授权</w:t>
      </w:r>
      <w:r>
        <w:rPr>
          <w:rFonts w:ascii="宋体" w:hAnsi="宋体" w:hint="eastAsia"/>
          <w:b/>
          <w:i/>
          <w:iCs/>
          <w:sz w:val="24"/>
        </w:rPr>
        <w:t>；3、可先进行纸质打印，盖章，代表签字或签章后，以彩色扫描件形式提交；4、无盖章、无法定代表人签字或签章的，视为</w:t>
      </w:r>
      <w:r>
        <w:rPr>
          <w:rFonts w:ascii="宋体" w:hAnsi="宋体" w:hint="eastAsia"/>
          <w:b/>
          <w:i/>
          <w:iCs/>
          <w:color w:val="ff0000"/>
          <w:sz w:val="24"/>
        </w:rPr>
        <w:t>无效授权。</w:t>
      </w:r>
    </w:p>
    <w:p>
      <w:pPr>
        <w:pStyle w:val="style0"/>
        <w:tabs>
          <w:tab w:val="left" w:leader="none" w:pos="1575"/>
        </w:tabs>
        <w:spacing w:lineRule="exact" w:line="500"/>
        <w:jc w:val="center"/>
        <w:rPr>
          <w:rFonts w:ascii="宋体" w:eastAsia="宋体" w:hAnsi="宋体"/>
          <w:b/>
          <w:bCs/>
          <w:sz w:val="32"/>
        </w:rPr>
      </w:pPr>
      <w:r>
        <w:rPr>
          <w:rFonts w:ascii="仿宋_GB2312" w:eastAsia="仿宋_GB2312" w:hint="eastAsia"/>
          <w:b/>
          <w:bCs/>
          <w:sz w:val="32"/>
        </w:rPr>
        <w:br w:type="page"/>
      </w:r>
      <w:r>
        <w:rPr>
          <w:rFonts w:ascii="宋体" w:eastAsia="宋体" w:hAnsi="宋体" w:hint="eastAsia"/>
          <w:b/>
          <w:bCs/>
          <w:sz w:val="32"/>
        </w:rPr>
        <w:t>法定代表人、被授权人身份证明</w:t>
      </w:r>
      <w:r>
        <w:rPr>
          <w:rFonts w:ascii="宋体" w:eastAsia="宋体" w:hAnsi="宋体" w:hint="eastAsia"/>
          <w:b/>
          <w:bCs/>
          <w:color w:val="ff0000"/>
          <w:sz w:val="32"/>
        </w:rPr>
        <w:t>扫描件</w:t>
      </w:r>
    </w:p>
    <w:p>
      <w:pPr>
        <w:pStyle w:val="style0"/>
        <w:tabs>
          <w:tab w:val="left" w:leader="none" w:pos="1575"/>
        </w:tabs>
        <w:spacing w:lineRule="exact" w:line="500"/>
        <w:jc w:val="center"/>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仿宋_GB2312" w:eastAsia="仿宋_GB2312"/>
          <w:b/>
          <w:bCs/>
          <w:sz w:val="32"/>
        </w:rPr>
      </w:pPr>
    </w:p>
    <w:p>
      <w:pPr>
        <w:pStyle w:val="style0"/>
        <w:tabs>
          <w:tab w:val="left" w:leader="none" w:pos="1575"/>
        </w:tabs>
        <w:spacing w:lineRule="exact" w:line="500"/>
        <w:rPr>
          <w:rFonts w:ascii="宋体" w:hAnsi="宋体"/>
          <w:b/>
          <w:i/>
          <w:iCs/>
          <w:sz w:val="24"/>
        </w:rPr>
      </w:pPr>
      <w:r>
        <w:rPr>
          <w:rFonts w:ascii="宋体" w:hAnsi="宋体" w:hint="eastAsia"/>
          <w:b/>
          <w:i/>
          <w:iCs/>
          <w:sz w:val="24"/>
        </w:rPr>
        <w:t>注：（1）法定代表人为投标授权代表的只需提供法定代表人身份证明；</w:t>
      </w:r>
    </w:p>
    <w:p>
      <w:pPr>
        <w:pStyle w:val="style0"/>
        <w:spacing w:lineRule="auto" w:line="360"/>
        <w:ind w:firstLine="480"/>
        <w:rPr>
          <w:rFonts w:ascii="宋体" w:hAnsi="宋体"/>
          <w:i/>
          <w:iCs/>
          <w:sz w:val="24"/>
        </w:rPr>
      </w:pPr>
      <w:r>
        <w:rPr>
          <w:rFonts w:ascii="宋体" w:hAnsi="宋体" w:hint="eastAsia"/>
          <w:b/>
          <w:i/>
          <w:iCs/>
          <w:sz w:val="24"/>
        </w:rPr>
        <w:t>（2）身份证明请提供身份证正反面或其他证件。</w:t>
      </w:r>
    </w:p>
    <w:p>
      <w:pPr>
        <w:pStyle w:val="style67"/>
        <w:spacing w:lineRule="exact" w:line="520"/>
        <w:ind w:firstLine="0"/>
        <w:rPr>
          <w:rFonts w:ascii="宋体" w:hAnsi="宋体"/>
          <w:i/>
          <w:iCs/>
          <w:sz w:val="32"/>
        </w:rPr>
      </w:pPr>
    </w:p>
    <w:p>
      <w:pPr>
        <w:pStyle w:val="style67"/>
        <w:spacing w:lineRule="exact" w:line="520"/>
        <w:ind w:firstLine="0"/>
        <w:jc w:val="center"/>
        <w:rPr>
          <w:rFonts w:ascii="宋体" w:eastAsia="宋体" w:hAnsi="宋体"/>
          <w:b/>
          <w:sz w:val="32"/>
        </w:rPr>
      </w:pPr>
      <w:r>
        <w:rPr>
          <w:rFonts w:ascii="仿宋_GB2312" w:eastAsia="仿宋_GB2312"/>
          <w:b/>
          <w:sz w:val="32"/>
        </w:rPr>
        <w:br w:type="page"/>
      </w:r>
      <w:r>
        <w:rPr>
          <w:rFonts w:ascii="宋体" w:eastAsia="宋体" w:hAnsi="宋体" w:hint="eastAsia"/>
          <w:b/>
          <w:sz w:val="32"/>
        </w:rPr>
        <w:t>4、制造厂商授权函（若有，</w:t>
      </w:r>
      <w:r>
        <w:rPr>
          <w:rFonts w:ascii="宋体" w:eastAsia="宋体" w:hAnsi="宋体" w:hint="eastAsia"/>
          <w:b/>
          <w:color w:val="ff0000"/>
          <w:sz w:val="32"/>
        </w:rPr>
        <w:t>彩色扫描件</w:t>
      </w:r>
      <w:r>
        <w:rPr>
          <w:rFonts w:ascii="宋体" w:eastAsia="宋体" w:hAnsi="宋体" w:hint="eastAsia"/>
          <w:b/>
          <w:sz w:val="32"/>
        </w:rPr>
        <w:t>）</w:t>
      </w:r>
    </w:p>
    <w:p>
      <w:pPr>
        <w:pStyle w:val="style67"/>
        <w:spacing w:lineRule="exact" w:line="520"/>
        <w:ind w:firstLine="0"/>
        <w:rPr>
          <w:rFonts w:ascii="宋体" w:eastAsia="宋体" w:hAnsi="宋体"/>
        </w:rPr>
      </w:pPr>
    </w:p>
    <w:p>
      <w:pPr>
        <w:pStyle w:val="style67"/>
        <w:spacing w:after="120" w:lineRule="exact" w:line="520"/>
        <w:ind w:firstLine="0"/>
        <w:rPr>
          <w:rFonts w:ascii="宋体" w:hAnsi="宋体"/>
          <w:sz w:val="24"/>
          <w:szCs w:val="24"/>
        </w:rPr>
      </w:pPr>
      <w:r>
        <w:rPr>
          <w:rFonts w:ascii="宋体" w:hAnsi="宋体" w:hint="eastAsia"/>
          <w:sz w:val="24"/>
          <w:szCs w:val="24"/>
        </w:rPr>
        <w:t>致：</w:t>
      </w:r>
      <w:r>
        <w:rPr>
          <w:rFonts w:ascii="宋体" w:hAnsi="宋体" w:hint="eastAsia"/>
          <w:iCs/>
          <w:sz w:val="24"/>
          <w:szCs w:val="24"/>
          <w:u w:val="single"/>
        </w:rPr>
        <w:t>宁波市政府采购中心</w:t>
      </w:r>
    </w:p>
    <w:p>
      <w:pPr>
        <w:pStyle w:val="style67"/>
        <w:spacing w:lineRule="exact" w:line="520"/>
        <w:rPr>
          <w:rFonts w:ascii="宋体" w:hAnsi="宋体"/>
          <w:sz w:val="24"/>
          <w:szCs w:val="24"/>
        </w:rPr>
      </w:pPr>
      <w:r>
        <w:rPr>
          <w:rFonts w:ascii="宋体" w:hAnsi="宋体" w:hint="eastAsia"/>
          <w:sz w:val="24"/>
          <w:szCs w:val="24"/>
        </w:rPr>
        <w:t>我们</w:t>
      </w:r>
      <w:r>
        <w:rPr>
          <w:rFonts w:ascii="宋体" w:hAnsi="宋体" w:hint="eastAsia"/>
          <w:i/>
          <w:sz w:val="24"/>
          <w:szCs w:val="24"/>
          <w:u w:val="single"/>
        </w:rPr>
        <w:t>（制造商名称）</w:t>
      </w:r>
      <w:r>
        <w:rPr>
          <w:rFonts w:ascii="宋体" w:hAnsi="宋体" w:hint="eastAsia"/>
          <w:sz w:val="24"/>
          <w:szCs w:val="24"/>
        </w:rPr>
        <w:t>是按</w:t>
      </w:r>
      <w:r>
        <w:rPr>
          <w:rFonts w:ascii="宋体" w:hAnsi="宋体" w:hint="eastAsia"/>
          <w:i/>
          <w:iCs/>
          <w:sz w:val="24"/>
          <w:szCs w:val="24"/>
          <w:u w:val="single"/>
        </w:rPr>
        <w:t>中华人民共和国</w:t>
      </w:r>
      <w:r>
        <w:rPr>
          <w:rFonts w:ascii="宋体" w:hAnsi="宋体" w:hint="eastAsia"/>
          <w:sz w:val="24"/>
          <w:szCs w:val="24"/>
        </w:rPr>
        <w:t>法律成立的一家制造商，主要营业地点设在</w:t>
      </w:r>
      <w:r>
        <w:rPr>
          <w:rFonts w:ascii="宋体" w:hAnsi="宋体" w:hint="eastAsia"/>
          <w:i/>
          <w:sz w:val="24"/>
          <w:szCs w:val="24"/>
          <w:u w:val="single"/>
        </w:rPr>
        <w:t>（制造商地址）</w:t>
      </w:r>
      <w:r>
        <w:rPr>
          <w:rFonts w:ascii="宋体" w:hAnsi="宋体" w:hint="eastAsia"/>
          <w:sz w:val="24"/>
          <w:szCs w:val="24"/>
        </w:rPr>
        <w:t>。兹指派按中华人民共和国法律正式成立的，主要营业地点设在</w:t>
      </w:r>
      <w:r>
        <w:rPr>
          <w:rFonts w:ascii="宋体" w:hAnsi="宋体" w:hint="eastAsia"/>
          <w:i/>
          <w:sz w:val="24"/>
          <w:szCs w:val="24"/>
          <w:u w:val="single"/>
        </w:rPr>
        <w:t>（投标人地址）</w:t>
      </w:r>
      <w:r>
        <w:rPr>
          <w:rFonts w:ascii="宋体" w:hAnsi="宋体" w:hint="eastAsia"/>
          <w:sz w:val="24"/>
          <w:szCs w:val="24"/>
        </w:rPr>
        <w:t>的</w:t>
      </w:r>
      <w:r>
        <w:rPr>
          <w:rFonts w:ascii="宋体" w:hAnsi="宋体" w:hint="eastAsia"/>
          <w:i/>
          <w:sz w:val="24"/>
          <w:szCs w:val="24"/>
          <w:u w:val="single"/>
        </w:rPr>
        <w:t>（投标人名称）</w:t>
      </w:r>
      <w:r>
        <w:rPr>
          <w:rFonts w:ascii="宋体" w:hAnsi="宋体" w:hint="eastAsia"/>
          <w:sz w:val="24"/>
          <w:szCs w:val="24"/>
        </w:rPr>
        <w:t>作为我方真正的和合法的代理人进行下列有效的活动：</w:t>
      </w:r>
    </w:p>
    <w:p>
      <w:pPr>
        <w:pStyle w:val="style67"/>
        <w:numPr>
          <w:ilvl w:val="0"/>
          <w:numId w:val="58"/>
        </w:numPr>
        <w:spacing w:after="120" w:lineRule="exact" w:line="520"/>
        <w:rPr>
          <w:rFonts w:ascii="宋体" w:hAnsi="宋体"/>
          <w:sz w:val="24"/>
          <w:szCs w:val="24"/>
        </w:rPr>
      </w:pPr>
      <w:r>
        <w:rPr>
          <w:rFonts w:ascii="宋体" w:hAnsi="宋体" w:hint="eastAsia"/>
          <w:sz w:val="24"/>
          <w:szCs w:val="24"/>
        </w:rPr>
        <w:t>代表我方办理贵方</w:t>
      </w:r>
      <w:r>
        <w:rPr>
          <w:rFonts w:ascii="宋体" w:hAnsi="宋体" w:hint="eastAsia"/>
          <w:i/>
          <w:sz w:val="24"/>
          <w:szCs w:val="24"/>
          <w:u w:val="single"/>
        </w:rPr>
        <w:t>（采购编号）</w:t>
      </w:r>
      <w:r>
        <w:rPr>
          <w:rFonts w:ascii="宋体" w:hAnsi="宋体" w:hint="eastAsia"/>
          <w:sz w:val="24"/>
          <w:szCs w:val="24"/>
        </w:rPr>
        <w:t>招标项目的投标邀请要求提供的由我方制造的产品的有关事宜，并对我方具有约束力。</w:t>
      </w:r>
    </w:p>
    <w:p>
      <w:pPr>
        <w:pStyle w:val="style67"/>
        <w:numPr>
          <w:ilvl w:val="0"/>
          <w:numId w:val="58"/>
        </w:numPr>
        <w:spacing w:after="120" w:lineRule="exact" w:line="520"/>
        <w:rPr>
          <w:rFonts w:ascii="宋体" w:hAnsi="宋体"/>
          <w:sz w:val="24"/>
          <w:szCs w:val="24"/>
        </w:rPr>
      </w:pPr>
      <w:r>
        <w:rPr>
          <w:rFonts w:ascii="宋体" w:hAnsi="宋体" w:hint="eastAsia"/>
          <w:sz w:val="24"/>
          <w:szCs w:val="24"/>
        </w:rPr>
        <w:t>作为制造商，我方保证以投标合作者来约束自己，并对该投标共同和分别承担招标文件中所规定的义务。</w:t>
      </w:r>
    </w:p>
    <w:p>
      <w:pPr>
        <w:pStyle w:val="style67"/>
        <w:numPr>
          <w:ilvl w:val="0"/>
          <w:numId w:val="58"/>
        </w:numPr>
        <w:spacing w:after="120" w:lineRule="exact" w:line="520"/>
        <w:rPr>
          <w:rFonts w:ascii="宋体" w:hAnsi="宋体"/>
          <w:sz w:val="24"/>
          <w:szCs w:val="24"/>
        </w:rPr>
      </w:pPr>
      <w:r>
        <w:rPr>
          <w:rFonts w:ascii="宋体" w:hAnsi="宋体" w:hint="eastAsia"/>
          <w:sz w:val="24"/>
          <w:szCs w:val="24"/>
        </w:rPr>
        <w:t>我方兹授予</w:t>
      </w:r>
      <w:r>
        <w:rPr>
          <w:rFonts w:ascii="宋体" w:hAnsi="宋体" w:hint="eastAsia"/>
          <w:i/>
          <w:sz w:val="24"/>
          <w:szCs w:val="24"/>
          <w:u w:val="single"/>
        </w:rPr>
        <w:t>（投标人名称）</w:t>
      </w:r>
      <w:r>
        <w:rPr>
          <w:rFonts w:ascii="宋体" w:hAnsi="宋体" w:hint="eastAsia"/>
          <w:sz w:val="24"/>
          <w:szCs w:val="24"/>
        </w:rPr>
        <w:t>全权办理和履行上述我方为完成上述各点所必须的事宜，具有替换或撤销的全权。兹确认</w:t>
      </w:r>
      <w:r>
        <w:rPr>
          <w:rFonts w:ascii="宋体" w:hAnsi="宋体" w:hint="eastAsia"/>
          <w:i/>
          <w:sz w:val="24"/>
          <w:szCs w:val="24"/>
          <w:u w:val="single"/>
        </w:rPr>
        <w:t>（投标人名称）</w:t>
      </w:r>
      <w:r>
        <w:rPr>
          <w:rFonts w:ascii="宋体" w:hAnsi="宋体" w:hint="eastAsia"/>
          <w:sz w:val="24"/>
          <w:szCs w:val="24"/>
        </w:rPr>
        <w:t>或其正式被授权代表依此合法地办理一切事宜。</w:t>
      </w:r>
    </w:p>
    <w:p>
      <w:pPr>
        <w:pStyle w:val="style67"/>
        <w:spacing w:lineRule="exact" w:line="520"/>
        <w:rPr>
          <w:rFonts w:ascii="宋体" w:hAnsi="宋体"/>
          <w:sz w:val="24"/>
          <w:szCs w:val="24"/>
        </w:rPr>
      </w:pPr>
    </w:p>
    <w:p>
      <w:pPr>
        <w:pStyle w:val="style67"/>
        <w:spacing w:lineRule="exact" w:line="520"/>
        <w:ind w:firstLine="0"/>
        <w:rPr>
          <w:rFonts w:ascii="宋体" w:hAnsi="宋体"/>
          <w:sz w:val="24"/>
          <w:szCs w:val="24"/>
        </w:rPr>
      </w:pPr>
    </w:p>
    <w:p>
      <w:pPr>
        <w:pStyle w:val="style67"/>
        <w:spacing w:after="120" w:lineRule="exact" w:line="520"/>
        <w:ind w:firstLine="0"/>
        <w:rPr>
          <w:rFonts w:ascii="宋体" w:hAnsi="宋体"/>
          <w:sz w:val="24"/>
          <w:szCs w:val="24"/>
        </w:rPr>
      </w:pPr>
      <w:r>
        <w:rPr>
          <w:rFonts w:ascii="宋体" w:hAnsi="宋体" w:hint="eastAsia"/>
          <w:sz w:val="24"/>
          <w:szCs w:val="24"/>
        </w:rPr>
        <w:t>制造商（公章）：</w:t>
      </w:r>
    </w:p>
    <w:p>
      <w:pPr>
        <w:pStyle w:val="style67"/>
        <w:spacing w:after="120" w:lineRule="exact" w:line="520"/>
        <w:ind w:firstLine="0"/>
        <w:rPr>
          <w:rFonts w:ascii="宋体" w:hAnsi="宋体"/>
          <w:sz w:val="24"/>
          <w:szCs w:val="24"/>
        </w:rPr>
      </w:pPr>
      <w:r>
        <w:rPr>
          <w:rFonts w:ascii="宋体" w:hAnsi="宋体" w:hint="eastAsia"/>
          <w:sz w:val="24"/>
          <w:szCs w:val="24"/>
        </w:rPr>
        <w:t xml:space="preserve">   </w:t>
      </w:r>
    </w:p>
    <w:p>
      <w:pPr>
        <w:pStyle w:val="style67"/>
        <w:spacing w:after="120" w:lineRule="exact" w:line="520"/>
        <w:ind w:firstLine="0"/>
        <w:rPr>
          <w:rFonts w:ascii="宋体" w:hAnsi="宋体"/>
          <w:sz w:val="24"/>
          <w:szCs w:val="24"/>
        </w:rPr>
      </w:pPr>
      <w:r>
        <w:rPr>
          <w:rFonts w:ascii="宋体" w:hAnsi="宋体" w:hint="eastAsia"/>
          <w:sz w:val="24"/>
          <w:szCs w:val="24"/>
        </w:rPr>
        <w:t>签字人姓名及职务：</w:t>
      </w:r>
    </w:p>
    <w:p>
      <w:pPr>
        <w:pStyle w:val="style67"/>
        <w:spacing w:after="120" w:lineRule="exact" w:line="520"/>
        <w:ind w:firstLine="0"/>
        <w:rPr>
          <w:rFonts w:ascii="宋体" w:hAnsi="宋体"/>
          <w:sz w:val="24"/>
          <w:szCs w:val="24"/>
        </w:rPr>
      </w:pPr>
      <w:r>
        <w:rPr>
          <w:rFonts w:ascii="宋体" w:hAnsi="宋体" w:hint="eastAsia"/>
          <w:sz w:val="24"/>
          <w:szCs w:val="24"/>
        </w:rPr>
        <w:t xml:space="preserve">         </w:t>
      </w:r>
    </w:p>
    <w:p>
      <w:pPr>
        <w:pStyle w:val="style67"/>
        <w:spacing w:after="120" w:lineRule="exact" w:line="520"/>
        <w:ind w:firstLine="0"/>
        <w:rPr>
          <w:rFonts w:ascii="宋体" w:hAnsi="宋体"/>
          <w:sz w:val="24"/>
          <w:szCs w:val="24"/>
        </w:rPr>
      </w:pPr>
      <w:r>
        <w:rPr>
          <w:rFonts w:ascii="宋体" w:hAnsi="宋体" w:hint="eastAsia"/>
          <w:sz w:val="24"/>
          <w:szCs w:val="24"/>
        </w:rPr>
        <w:t>签字人（签名）：</w:t>
      </w:r>
    </w:p>
    <w:p>
      <w:pPr>
        <w:pStyle w:val="style67"/>
        <w:spacing w:lineRule="exact" w:line="520"/>
        <w:ind w:firstLine="0"/>
        <w:jc w:val="center"/>
        <w:rPr>
          <w:rFonts w:ascii="宋体" w:hAnsi="宋体"/>
          <w:b/>
          <w:bCs/>
          <w:sz w:val="30"/>
          <w:szCs w:val="30"/>
        </w:rPr>
      </w:pPr>
      <w:r>
        <w:rPr>
          <w:rFonts w:ascii="宋体"/>
          <w:sz w:val="24"/>
        </w:rPr>
        <w:br w:type="page"/>
      </w:r>
      <w:r>
        <w:rPr>
          <w:rFonts w:ascii="宋体" w:hAnsi="宋体" w:hint="eastAsia"/>
          <w:b/>
          <w:bCs/>
          <w:sz w:val="30"/>
          <w:szCs w:val="30"/>
        </w:rPr>
        <w:t>5、诚信投标承诺书</w:t>
      </w:r>
    </w:p>
    <w:p>
      <w:pPr>
        <w:pStyle w:val="style0"/>
        <w:rPr>
          <w:rFonts w:ascii="宋体" w:hAnsi="宋体"/>
          <w:sz w:val="24"/>
        </w:rPr>
      </w:pPr>
    </w:p>
    <w:p>
      <w:pPr>
        <w:pStyle w:val="style0"/>
        <w:spacing w:lineRule="exact" w:line="460"/>
        <w:rPr>
          <w:rFonts w:ascii="宋体" w:hAnsi="宋体"/>
          <w:sz w:val="24"/>
        </w:rPr>
      </w:pPr>
      <w:r>
        <w:rPr>
          <w:rFonts w:ascii="宋体" w:hAnsi="宋体" w:hint="eastAsia"/>
          <w:sz w:val="24"/>
        </w:rPr>
        <w:t>宁波市政府采购中心：</w:t>
      </w:r>
    </w:p>
    <w:p>
      <w:pPr>
        <w:pStyle w:val="style0"/>
        <w:spacing w:lineRule="exact" w:line="460"/>
        <w:ind w:firstLine="601"/>
        <w:rPr>
          <w:rFonts w:ascii="宋体" w:hAnsi="宋体"/>
          <w:sz w:val="24"/>
        </w:rPr>
      </w:pPr>
      <w:r>
        <w:rPr>
          <w:rFonts w:ascii="宋体" w:hAnsi="宋体" w:hint="eastAsia"/>
          <w:sz w:val="24"/>
        </w:rPr>
        <w:t>我方愿意参与“</w:t>
      </w:r>
      <w:r>
        <w:rPr>
          <w:rFonts w:ascii="宋体" w:hAnsi="宋体" w:hint="eastAsia"/>
          <w:sz w:val="24"/>
          <w:u w:val="single"/>
        </w:rPr>
        <w:t>XXX</w:t>
      </w:r>
      <w:r>
        <w:rPr>
          <w:rFonts w:ascii="宋体" w:hAnsi="宋体"/>
          <w:sz w:val="24"/>
        </w:rPr>
        <w:t>项目</w:t>
      </w:r>
      <w:r>
        <w:rPr>
          <w:rFonts w:ascii="宋体" w:hAnsi="宋体" w:hint="eastAsia"/>
          <w:sz w:val="24"/>
        </w:rPr>
        <w:t>（采购编号：</w:t>
      </w:r>
      <w:r>
        <w:rPr>
          <w:rFonts w:ascii="宋体" w:hAnsi="宋体" w:hint="eastAsia"/>
          <w:sz w:val="24"/>
          <w:u w:val="single"/>
        </w:rPr>
        <w:t>XXX</w:t>
      </w:r>
      <w:r>
        <w:rPr>
          <w:rFonts w:ascii="宋体" w:hAnsi="宋体" w:hint="eastAsia"/>
          <w:sz w:val="24"/>
        </w:rPr>
        <w:t>）”的投标，并作出如下承诺：</w:t>
      </w:r>
    </w:p>
    <w:p>
      <w:pPr>
        <w:pStyle w:val="style0"/>
        <w:numPr>
          <w:ilvl w:val="0"/>
          <w:numId w:val="59"/>
        </w:numPr>
        <w:spacing w:lineRule="exact" w:line="460"/>
        <w:rPr>
          <w:rFonts w:ascii="宋体" w:hAnsi="宋体"/>
          <w:sz w:val="24"/>
        </w:rPr>
      </w:pPr>
      <w:r>
        <w:rPr>
          <w:rFonts w:ascii="宋体" w:cs="宋体" w:hAnsi="宋体" w:hint="eastAsia"/>
          <w:color w:val="000000"/>
          <w:kern w:val="0"/>
          <w:sz w:val="24"/>
          <w:szCs w:val="24"/>
        </w:rPr>
        <w:t>我方符合政府采购法第22条规定的条件，且在本项目公告日前3年内没有因违法经营受到刑事处罚或者责令停产停业、吊销许可证或者执照、较大数额罚款（认定标准按《财政部关于&lt;中华人民共和国政府采购法实施条例&gt;第十九条第一款“较大数额罚款”具体适用问题的意见》（财库〔2022〕3 号））等行政处罚的重大违法记录。</w:t>
      </w:r>
    </w:p>
    <w:p>
      <w:pPr>
        <w:pStyle w:val="style0"/>
        <w:numPr>
          <w:ilvl w:val="0"/>
          <w:numId w:val="59"/>
        </w:numPr>
        <w:spacing w:lineRule="exact" w:line="460"/>
        <w:rPr>
          <w:rFonts w:ascii="宋体" w:hAnsi="宋体"/>
          <w:sz w:val="24"/>
        </w:rPr>
      </w:pPr>
      <w:r>
        <w:rPr>
          <w:rFonts w:ascii="宋体" w:hAnsi="宋体" w:hint="eastAsia"/>
          <w:sz w:val="24"/>
        </w:rPr>
        <w:t>与采购人</w:t>
      </w:r>
      <w:r>
        <w:rPr>
          <w:rFonts w:ascii="宋体" w:hAnsi="宋体" w:hint="eastAsia"/>
          <w:sz w:val="24"/>
          <w:u w:val="single"/>
        </w:rPr>
        <w:t>XXX</w:t>
      </w:r>
      <w:r>
        <w:rPr>
          <w:rFonts w:ascii="宋体" w:hAnsi="宋体" w:hint="eastAsia"/>
          <w:sz w:val="24"/>
        </w:rPr>
        <w:t>（填“有/无”）关联，没有采取任何影响公平投标的行为。</w:t>
      </w:r>
    </w:p>
    <w:p>
      <w:pPr>
        <w:pStyle w:val="style0"/>
        <w:numPr>
          <w:ilvl w:val="0"/>
          <w:numId w:val="59"/>
        </w:numPr>
        <w:spacing w:lineRule="exact" w:line="460"/>
        <w:rPr>
          <w:rFonts w:ascii="宋体" w:hAnsi="宋体"/>
          <w:sz w:val="24"/>
        </w:rPr>
      </w:pPr>
      <w:r>
        <w:rPr>
          <w:rFonts w:ascii="宋体" w:hAnsi="宋体" w:hint="eastAsia"/>
          <w:sz w:val="24"/>
        </w:rPr>
        <w:t>在招投标过程中，不做以下任何事项：</w:t>
      </w:r>
    </w:p>
    <w:p>
      <w:pPr>
        <w:pStyle w:val="style0"/>
        <w:spacing w:lineRule="exact" w:line="460"/>
        <w:ind w:left="601"/>
        <w:rPr>
          <w:rFonts w:ascii="宋体" w:hAnsi="宋体"/>
          <w:sz w:val="24"/>
        </w:rPr>
      </w:pPr>
      <w:r>
        <w:rPr>
          <w:rFonts w:ascii="宋体" w:hAnsi="宋体" w:hint="eastAsia"/>
          <w:sz w:val="24"/>
        </w:rPr>
        <w:t>（1）投标截止时间后撤回投标（包括开标后拒绝应当进行的讲标演示）；</w:t>
      </w:r>
    </w:p>
    <w:p>
      <w:pPr>
        <w:pStyle w:val="style0"/>
        <w:spacing w:lineRule="exact" w:line="460"/>
        <w:ind w:left="601"/>
        <w:rPr>
          <w:rFonts w:ascii="宋体" w:hAnsi="宋体"/>
          <w:sz w:val="24"/>
        </w:rPr>
      </w:pPr>
      <w:r>
        <w:rPr>
          <w:rFonts w:ascii="宋体" w:hAnsi="宋体" w:hint="eastAsia"/>
          <w:sz w:val="24"/>
        </w:rPr>
        <w:t>（2）向采购人提供赠品、回扣或者与采购无关的其他商品、服务；</w:t>
      </w:r>
    </w:p>
    <w:p>
      <w:pPr>
        <w:pStyle w:val="style0"/>
        <w:spacing w:lineRule="exact" w:line="460"/>
        <w:ind w:left="601"/>
        <w:rPr>
          <w:rFonts w:ascii="宋体" w:hAnsi="宋体"/>
          <w:sz w:val="24"/>
        </w:rPr>
      </w:pPr>
      <w:r>
        <w:rPr>
          <w:rFonts w:ascii="宋体" w:hAnsi="宋体" w:hint="eastAsia"/>
          <w:sz w:val="24"/>
        </w:rPr>
        <w:t>（3）投标文件中提供虚假材料或不实材料；</w:t>
      </w:r>
    </w:p>
    <w:p>
      <w:pPr>
        <w:pStyle w:val="style0"/>
        <w:spacing w:lineRule="exact" w:line="460"/>
        <w:ind w:left="601"/>
        <w:rPr>
          <w:rFonts w:ascii="宋体" w:hAnsi="宋体"/>
          <w:sz w:val="24"/>
        </w:rPr>
      </w:pPr>
      <w:r>
        <w:rPr>
          <w:rFonts w:ascii="宋体" w:hAnsi="宋体" w:hint="eastAsia"/>
          <w:sz w:val="24"/>
        </w:rPr>
        <w:t>（4）与其他投标人达成可能限制竞争的协议；</w:t>
      </w:r>
    </w:p>
    <w:p>
      <w:pPr>
        <w:pStyle w:val="style0"/>
        <w:spacing w:lineRule="exact" w:line="460"/>
        <w:ind w:left="601"/>
        <w:rPr>
          <w:rFonts w:ascii="宋体" w:hAnsi="宋体"/>
          <w:sz w:val="24"/>
        </w:rPr>
      </w:pPr>
      <w:r>
        <w:rPr>
          <w:rFonts w:ascii="宋体" w:hAnsi="宋体" w:hint="eastAsia"/>
          <w:sz w:val="24"/>
        </w:rPr>
        <w:t>（5）为影响投标而向有关招标当事人提供金钱、商品、服务等不正当利益；</w:t>
      </w:r>
    </w:p>
    <w:p>
      <w:pPr>
        <w:pStyle w:val="style0"/>
        <w:spacing w:lineRule="exact" w:line="460"/>
        <w:ind w:left="601"/>
        <w:rPr>
          <w:rFonts w:ascii="宋体" w:hAnsi="宋体"/>
          <w:sz w:val="24"/>
        </w:rPr>
      </w:pPr>
      <w:r>
        <w:rPr>
          <w:rFonts w:ascii="宋体" w:hAnsi="宋体" w:hint="eastAsia"/>
          <w:sz w:val="24"/>
        </w:rPr>
        <w:t>（6）串标、围标、陪标等任何串通投标行为。</w:t>
      </w:r>
    </w:p>
    <w:p>
      <w:pPr>
        <w:pStyle w:val="style0"/>
        <w:tabs>
          <w:tab w:val="left" w:leader="none" w:pos="720"/>
        </w:tabs>
        <w:spacing w:lineRule="exact" w:line="460"/>
        <w:ind w:firstLine="600" w:firstLineChars="250"/>
        <w:rPr>
          <w:rFonts w:ascii="宋体" w:hAnsi="宋体"/>
          <w:sz w:val="24"/>
        </w:rPr>
      </w:pPr>
      <w:r>
        <w:rPr>
          <w:rFonts w:ascii="宋体" w:hAnsi="宋体" w:hint="eastAsia"/>
          <w:sz w:val="24"/>
        </w:rPr>
        <w:t>4、保证所投产品来自合法的供货渠道。</w:t>
      </w:r>
    </w:p>
    <w:p>
      <w:pPr>
        <w:pStyle w:val="style0"/>
        <w:tabs>
          <w:tab w:val="left" w:leader="none" w:pos="720"/>
        </w:tabs>
        <w:spacing w:lineRule="exact" w:line="460"/>
        <w:ind w:firstLine="600" w:firstLineChars="250"/>
        <w:rPr>
          <w:rFonts w:ascii="宋体" w:hAnsi="宋体"/>
          <w:sz w:val="24"/>
        </w:rPr>
      </w:pPr>
      <w:r>
        <w:rPr>
          <w:rFonts w:ascii="宋体" w:hAnsi="宋体" w:hint="eastAsia"/>
          <w:sz w:val="24"/>
        </w:rPr>
        <w:t>5、若中标后，保证按照投标承诺及时签订合同并履约。</w:t>
      </w:r>
    </w:p>
    <w:p>
      <w:pPr>
        <w:pStyle w:val="style0"/>
        <w:tabs>
          <w:tab w:val="left" w:leader="none" w:pos="720"/>
        </w:tabs>
        <w:spacing w:lineRule="exact" w:line="460"/>
        <w:ind w:firstLine="600" w:firstLineChars="250"/>
        <w:rPr>
          <w:rFonts w:ascii="宋体" w:hAnsi="宋体"/>
          <w:sz w:val="24"/>
        </w:rPr>
      </w:pPr>
      <w:r>
        <w:rPr>
          <w:rFonts w:ascii="宋体" w:hAnsi="宋体" w:hint="eastAsia"/>
          <w:sz w:val="24"/>
        </w:rPr>
        <w:t>我方若违背以上承诺，接受在政府采购指定媒体上公告曝光处理，同时承担依据国家法律法规追究的其他责任。</w:t>
      </w:r>
    </w:p>
    <w:p>
      <w:pPr>
        <w:pStyle w:val="style0"/>
        <w:spacing w:lineRule="exact" w:line="460"/>
        <w:ind w:left="-720" w:leftChars="-343" w:right="-960" w:firstLine="480" w:firstLineChars="200"/>
        <w:rPr>
          <w:rFonts w:ascii="宋体" w:hAnsi="宋体"/>
          <w:sz w:val="24"/>
          <w:szCs w:val="24"/>
        </w:rPr>
      </w:pPr>
    </w:p>
    <w:p>
      <w:pPr>
        <w:pStyle w:val="style0"/>
        <w:spacing w:lineRule="exact" w:line="460"/>
        <w:ind w:left="-720" w:leftChars="-343" w:right="-960" w:firstLine="480" w:firstLineChars="200"/>
        <w:rPr>
          <w:rFonts w:ascii="宋体" w:hAnsi="宋体"/>
          <w:sz w:val="24"/>
          <w:szCs w:val="24"/>
        </w:rPr>
      </w:pPr>
    </w:p>
    <w:p>
      <w:pPr>
        <w:pStyle w:val="style0"/>
        <w:spacing w:lineRule="atLeast" w:line="240"/>
        <w:ind w:left="-720" w:leftChars="-343" w:right="-960" w:firstLine="480" w:firstLineChars="200"/>
        <w:rPr>
          <w:rFonts w:ascii="宋体" w:hAnsi="宋体"/>
          <w:sz w:val="24"/>
          <w:szCs w:val="24"/>
        </w:rPr>
      </w:pPr>
      <w:r>
        <w:rPr>
          <w:rFonts w:ascii="宋体" w:hAnsi="宋体" w:hint="eastAsia"/>
          <w:sz w:val="24"/>
          <w:szCs w:val="24"/>
        </w:rPr>
        <w:t xml:space="preserve">                         投标单位（盖章）：</w:t>
      </w:r>
    </w:p>
    <w:p>
      <w:pPr>
        <w:pStyle w:val="style0"/>
        <w:tabs>
          <w:tab w:val="left" w:leader="none" w:pos="845"/>
        </w:tabs>
        <w:spacing w:lineRule="auto" w:line="360"/>
        <w:rPr>
          <w:rFonts w:ascii="宋体" w:hAnsi="宋体"/>
          <w:sz w:val="24"/>
          <w:szCs w:val="24"/>
        </w:rPr>
      </w:pPr>
    </w:p>
    <w:p>
      <w:pPr>
        <w:pStyle w:val="style0"/>
        <w:tabs>
          <w:tab w:val="left" w:leader="none" w:pos="845"/>
        </w:tabs>
        <w:spacing w:lineRule="auto" w:line="360"/>
        <w:ind w:firstLine="2880" w:firstLineChars="1200"/>
        <w:jc w:val="both"/>
        <w:rPr>
          <w:rFonts w:ascii="宋体" w:hAnsi="宋体"/>
          <w:sz w:val="24"/>
          <w:szCs w:val="24"/>
        </w:rPr>
      </w:pPr>
      <w:r>
        <w:rPr>
          <w:rFonts w:ascii="宋体" w:hAnsi="宋体" w:hint="eastAsia"/>
          <w:sz w:val="24"/>
          <w:szCs w:val="24"/>
        </w:rPr>
        <w:t xml:space="preserve">日 </w:t>
      </w:r>
      <w:r>
        <w:rPr>
          <w:rFonts w:ascii="宋体" w:hAnsi="宋体" w:hint="eastAsia"/>
          <w:sz w:val="24"/>
          <w:szCs w:val="24"/>
          <w:lang w:val="en-US" w:eastAsia="zh-CN"/>
        </w:rPr>
        <w:t xml:space="preserve">         </w:t>
      </w:r>
      <w:r>
        <w:rPr>
          <w:rFonts w:ascii="宋体" w:hAnsi="宋体" w:hint="eastAsia"/>
          <w:sz w:val="24"/>
          <w:szCs w:val="24"/>
        </w:rPr>
        <w:t>期：</w:t>
      </w:r>
    </w:p>
    <w:p>
      <w:pPr>
        <w:pStyle w:val="style0"/>
        <w:tabs>
          <w:tab w:val="left" w:leader="none" w:pos="845"/>
        </w:tabs>
        <w:spacing w:lineRule="auto" w:line="360"/>
        <w:rPr>
          <w:rFonts w:ascii="宋体" w:hAnsi="宋体"/>
          <w:b/>
          <w:bCs/>
          <w:sz w:val="24"/>
          <w:szCs w:val="24"/>
        </w:rPr>
      </w:pPr>
    </w:p>
    <w:p>
      <w:pPr>
        <w:pStyle w:val="style0"/>
        <w:tabs>
          <w:tab w:val="left" w:leader="none" w:pos="845"/>
        </w:tabs>
        <w:spacing w:lineRule="auto" w:line="360"/>
        <w:rPr>
          <w:rFonts w:ascii="宋体" w:hAnsi="宋体"/>
          <w:b/>
          <w:bCs/>
          <w:sz w:val="24"/>
          <w:szCs w:val="24"/>
        </w:rPr>
      </w:pPr>
      <w:r>
        <w:rPr>
          <w:rFonts w:ascii="宋体" w:hAnsi="宋体" w:hint="eastAsia"/>
          <w:b/>
          <w:bCs/>
          <w:sz w:val="24"/>
          <w:szCs w:val="24"/>
        </w:rPr>
        <w:t>特别说明：本承诺书不得实质性改动，否则视为无效标。</w:t>
      </w:r>
    </w:p>
    <w:p>
      <w:pPr>
        <w:pStyle w:val="style0"/>
        <w:tabs>
          <w:tab w:val="left" w:leader="none" w:pos="845"/>
        </w:tabs>
        <w:spacing w:lineRule="auto" w:line="360"/>
        <w:rPr>
          <w:rFonts w:ascii="宋体" w:hAnsi="宋体"/>
          <w:b/>
          <w:bCs/>
          <w:sz w:val="24"/>
          <w:szCs w:val="24"/>
        </w:rPr>
      </w:pPr>
    </w:p>
    <w:p>
      <w:pPr>
        <w:pStyle w:val="style0"/>
        <w:tabs>
          <w:tab w:val="left" w:leader="none" w:pos="845"/>
        </w:tabs>
        <w:spacing w:lineRule="auto" w:line="360"/>
        <w:jc w:val="center"/>
        <w:rPr>
          <w:rFonts w:ascii="黑体" w:eastAsia="黑体" w:hAnsi="宋体" w:hint="eastAsia"/>
          <w:b/>
          <w:bCs/>
          <w:sz w:val="28"/>
          <w:szCs w:val="28"/>
        </w:rPr>
      </w:pPr>
      <w:r>
        <w:rPr>
          <w:rFonts w:ascii="黑体" w:eastAsia="黑体" w:hAnsi="宋体" w:hint="eastAsia"/>
          <w:b/>
          <w:bCs/>
          <w:sz w:val="28"/>
          <w:szCs w:val="28"/>
        </w:rPr>
        <w:br w:type="page"/>
      </w:r>
    </w:p>
    <w:p>
      <w:pPr>
        <w:pStyle w:val="style0"/>
        <w:tabs>
          <w:tab w:val="left" w:leader="none" w:pos="845"/>
        </w:tabs>
        <w:spacing w:lineRule="auto" w:line="360"/>
        <w:jc w:val="center"/>
        <w:rPr>
          <w:rFonts w:ascii="黑体" w:eastAsia="黑体" w:hAnsi="宋体" w:hint="eastAsia"/>
          <w:b/>
          <w:bCs/>
          <w:sz w:val="28"/>
          <w:szCs w:val="28"/>
        </w:rPr>
      </w:pPr>
    </w:p>
    <w:p>
      <w:pPr>
        <w:pStyle w:val="style0"/>
        <w:tabs>
          <w:tab w:val="left" w:leader="none" w:pos="845"/>
        </w:tabs>
        <w:spacing w:lineRule="auto" w:line="360"/>
        <w:jc w:val="center"/>
        <w:rPr>
          <w:rFonts w:ascii="宋体" w:eastAsia="宋体" w:hAnsi="宋体"/>
          <w:b/>
          <w:bCs/>
          <w:sz w:val="28"/>
          <w:szCs w:val="28"/>
        </w:rPr>
      </w:pPr>
      <w:r>
        <w:rPr>
          <w:rFonts w:ascii="宋体" w:eastAsia="宋体" w:hAnsi="宋体" w:hint="eastAsia"/>
          <w:b/>
          <w:bCs/>
          <w:sz w:val="28"/>
          <w:szCs w:val="28"/>
        </w:rPr>
        <w:t>6、中小</w:t>
      </w:r>
      <w:r>
        <w:rPr>
          <w:rFonts w:ascii="宋体" w:eastAsia="宋体" w:hAnsi="宋体" w:hint="eastAsia"/>
          <w:b/>
          <w:bCs/>
          <w:color w:val="auto"/>
          <w:sz w:val="28"/>
          <w:szCs w:val="28"/>
        </w:rPr>
        <w:t>企业</w:t>
      </w:r>
      <w:r>
        <w:rPr>
          <w:rFonts w:ascii="宋体" w:eastAsia="宋体" w:hAnsi="宋体"/>
          <w:b/>
          <w:bCs/>
          <w:color w:val="auto"/>
          <w:sz w:val="28"/>
          <w:szCs w:val="28"/>
        </w:rPr>
        <w:t>声明</w:t>
      </w:r>
      <w:r>
        <w:rPr>
          <w:rFonts w:ascii="宋体" w:eastAsia="宋体" w:hAnsi="宋体"/>
          <w:b/>
          <w:bCs/>
          <w:sz w:val="28"/>
          <w:szCs w:val="28"/>
        </w:rPr>
        <w:t>函</w:t>
      </w:r>
    </w:p>
    <w:p>
      <w:pPr>
        <w:pStyle w:val="style66"/>
        <w:keepNext w:val="false"/>
        <w:keepLines w:val="false"/>
        <w:pageBreakBefore w:val="false"/>
        <w:kinsoku/>
        <w:wordWrap/>
        <w:overflowPunct/>
        <w:topLinePunct w:val="false"/>
        <w:autoSpaceDE/>
        <w:autoSpaceDN/>
        <w:bidi w:val="false"/>
        <w:adjustRightInd/>
        <w:snapToGrid/>
        <w:spacing w:lineRule="auto" w:line="360"/>
        <w:ind w:firstLine="456" w:firstLineChars="200"/>
        <w:jc w:val="left"/>
        <w:textAlignment w:val="auto"/>
        <w:rPr>
          <w:rFonts w:ascii="宋体" w:cs="宋体" w:hAnsi="宋体" w:hint="eastAsia"/>
          <w:i w:val="false"/>
          <w:iCs/>
          <w:w w:val="95"/>
          <w:sz w:val="24"/>
          <w:szCs w:val="24"/>
        </w:rPr>
      </w:pPr>
    </w:p>
    <w:p>
      <w:pPr>
        <w:pStyle w:val="style66"/>
        <w:keepNext w:val="false"/>
        <w:keepLines w:val="false"/>
        <w:pageBreakBefore w:val="false"/>
        <w:kinsoku/>
        <w:wordWrap/>
        <w:overflowPunct/>
        <w:topLinePunct w:val="false"/>
        <w:autoSpaceDE/>
        <w:autoSpaceDN/>
        <w:bidi w:val="false"/>
        <w:adjustRightInd/>
        <w:snapToGrid/>
        <w:spacing w:lineRule="auto" w:line="360"/>
        <w:ind w:firstLine="456" w:firstLineChars="200"/>
        <w:jc w:val="left"/>
        <w:textAlignment w:val="auto"/>
        <w:rPr>
          <w:rFonts w:ascii="宋体" w:cs="宋体" w:hAnsi="宋体" w:hint="eastAsia"/>
          <w:i w:val="false"/>
          <w:iCs/>
          <w:sz w:val="24"/>
          <w:szCs w:val="24"/>
        </w:rPr>
      </w:pPr>
      <w:r>
        <w:rPr>
          <w:rFonts w:ascii="宋体" w:cs="宋体" w:hAnsi="宋体" w:hint="eastAsia"/>
          <w:i w:val="false"/>
          <w:iCs/>
          <w:w w:val="95"/>
          <w:sz w:val="24"/>
          <w:szCs w:val="24"/>
        </w:rPr>
        <w:t>本公司（联合体）郑重声明，根据《政府采购促进中小</w:t>
      </w:r>
      <w:r>
        <w:rPr>
          <w:rFonts w:ascii="宋体" w:cs="宋体" w:hAnsi="宋体" w:hint="eastAsia"/>
          <w:i w:val="false"/>
          <w:iCs/>
          <w:spacing w:val="-6"/>
          <w:sz w:val="24"/>
          <w:szCs w:val="24"/>
        </w:rPr>
        <w:t>企业发展管理办法》（财库﹝2020﹞46</w:t>
      </w:r>
      <w:r>
        <w:rPr>
          <w:rFonts w:ascii="宋体" w:cs="宋体" w:hAnsi="宋体" w:hint="eastAsia"/>
          <w:i w:val="false"/>
          <w:iCs/>
          <w:spacing w:val="-92"/>
          <w:sz w:val="24"/>
          <w:szCs w:val="24"/>
        </w:rPr>
        <w:t xml:space="preserve"> </w:t>
      </w:r>
      <w:r>
        <w:rPr>
          <w:rFonts w:ascii="宋体" w:cs="宋体" w:hAnsi="宋体" w:hint="eastAsia"/>
          <w:i w:val="false"/>
          <w:iCs/>
          <w:spacing w:val="3"/>
          <w:sz w:val="24"/>
          <w:szCs w:val="24"/>
        </w:rPr>
        <w:t>号）的规定，本公司</w:t>
      </w:r>
      <w:r>
        <w:rPr>
          <w:rFonts w:ascii="宋体" w:cs="宋体" w:hAnsi="宋体" w:hint="eastAsia"/>
          <w:i w:val="false"/>
          <w:iCs/>
          <w:w w:val="95"/>
          <w:sz w:val="24"/>
          <w:szCs w:val="24"/>
        </w:rPr>
        <w:t>（联合体）参加</w:t>
      </w:r>
      <w:r>
        <w:rPr>
          <w:rFonts w:ascii="宋体" w:cs="宋体" w:hAnsi="宋体" w:hint="eastAsia"/>
          <w:i w:val="false"/>
          <w:iCs/>
          <w:w w:val="95"/>
          <w:sz w:val="24"/>
          <w:szCs w:val="24"/>
          <w:u w:val="single"/>
        </w:rPr>
        <w:t>（单位名称）</w:t>
      </w:r>
      <w:r>
        <w:rPr>
          <w:rFonts w:ascii="宋体" w:cs="宋体" w:hAnsi="宋体" w:hint="eastAsia"/>
          <w:i w:val="false"/>
          <w:iCs/>
          <w:w w:val="95"/>
          <w:sz w:val="24"/>
          <w:szCs w:val="24"/>
        </w:rPr>
        <w:t>的</w:t>
      </w:r>
      <w:r>
        <w:rPr>
          <w:rFonts w:ascii="宋体" w:cs="宋体" w:hAnsi="宋体" w:hint="eastAsia"/>
          <w:i w:val="false"/>
          <w:iCs/>
          <w:w w:val="95"/>
          <w:sz w:val="24"/>
          <w:szCs w:val="24"/>
          <w:u w:val="single"/>
        </w:rPr>
        <w:t>（项目名称）</w:t>
      </w:r>
      <w:r>
        <w:rPr>
          <w:rFonts w:ascii="宋体" w:cs="宋体" w:hAnsi="宋体" w:hint="eastAsia"/>
          <w:i w:val="false"/>
          <w:iCs/>
          <w:w w:val="95"/>
          <w:sz w:val="24"/>
          <w:szCs w:val="24"/>
        </w:rPr>
        <w:t>采购活动</w:t>
      </w:r>
      <w:r>
        <w:rPr>
          <w:rFonts w:ascii="宋体" w:cs="宋体" w:hAnsi="宋体" w:hint="eastAsia"/>
          <w:i w:val="false"/>
          <w:iCs/>
          <w:spacing w:val="-49"/>
          <w:sz w:val="24"/>
          <w:szCs w:val="24"/>
        </w:rPr>
        <w:t>，</w:t>
      </w:r>
      <w:r>
        <w:rPr>
          <w:rFonts w:ascii="宋体" w:cs="宋体" w:hAnsi="宋体" w:hint="eastAsia"/>
          <w:i w:val="false"/>
          <w:iCs/>
          <w:w w:val="95"/>
          <w:sz w:val="24"/>
          <w:szCs w:val="24"/>
          <w:lang w:val="en-US" w:eastAsia="zh-CN"/>
        </w:rPr>
        <w:t>货物</w:t>
      </w:r>
      <w:r>
        <w:rPr>
          <w:rFonts w:ascii="宋体" w:cs="宋体" w:hAnsi="宋体" w:hint="eastAsia"/>
          <w:i w:val="false"/>
          <w:iCs/>
          <w:w w:val="95"/>
          <w:sz w:val="24"/>
          <w:szCs w:val="24"/>
        </w:rPr>
        <w:t>全部由符合政策要求的中小企业承接。具体情</w:t>
      </w:r>
      <w:r>
        <w:rPr>
          <w:rFonts w:ascii="宋体" w:cs="宋体" w:hAnsi="宋体" w:hint="eastAsia"/>
          <w:i w:val="false"/>
          <w:iCs/>
          <w:sz w:val="24"/>
          <w:szCs w:val="24"/>
        </w:rPr>
        <w:t>况如下：</w:t>
      </w:r>
    </w:p>
    <w:p>
      <w:pPr>
        <w:pStyle w:val="style0"/>
        <w:rPr/>
      </w:pPr>
    </w:p>
    <w:p>
      <w:pPr>
        <w:pStyle w:val="style66"/>
        <w:keepNext w:val="false"/>
        <w:keepLines w:val="false"/>
        <w:pageBreakBefore w:val="false"/>
        <w:numPr>
          <w:ilvl w:val="0"/>
          <w:numId w:val="0"/>
        </w:numPr>
        <w:kinsoku/>
        <w:wordWrap/>
        <w:overflowPunct/>
        <w:topLinePunct w:val="false"/>
        <w:autoSpaceDE/>
        <w:autoSpaceDN/>
        <w:bidi w:val="false"/>
        <w:adjustRightInd/>
        <w:snapToGrid/>
        <w:spacing w:lineRule="auto" w:line="360"/>
        <w:ind w:firstLine="456" w:firstLineChars="200"/>
        <w:jc w:val="left"/>
        <w:textAlignment w:val="auto"/>
        <w:rPr>
          <w:rFonts w:eastAsia="宋体" w:hint="default"/>
          <w:lang w:val="en-US" w:eastAsia="zh-CN"/>
        </w:rPr>
      </w:pPr>
      <w:r>
        <w:rPr>
          <w:rFonts w:ascii="宋体" w:cs="宋体" w:eastAsia="宋体" w:hAnsi="宋体" w:hint="eastAsia"/>
          <w:i w:val="false"/>
          <w:iCs/>
          <w:color w:val="auto"/>
          <w:w w:val="95"/>
          <w:kern w:val="2"/>
          <w:sz w:val="24"/>
          <w:szCs w:val="24"/>
          <w:lang w:val="en-US" w:bidi="ar-SA" w:eastAsia="zh-CN"/>
        </w:rPr>
        <w:t>1.</w:t>
      </w:r>
      <w:r>
        <w:rPr>
          <w:rFonts w:ascii="宋体" w:cs="宋体" w:hAnsi="宋体" w:hint="eastAsia"/>
          <w:b/>
          <w:bCs/>
          <w:i w:val="false"/>
          <w:iCs/>
          <w:color w:val="auto"/>
          <w:w w:val="95"/>
          <w:sz w:val="24"/>
          <w:szCs w:val="24"/>
          <w:u w:val="single"/>
        </w:rPr>
        <w:t xml:space="preserve"> </w:t>
      </w:r>
      <w:r>
        <w:rPr>
          <w:rFonts w:ascii="宋体" w:cs="Times New Roman" w:eastAsia="宋体" w:hAnsi="宋体" w:hint="eastAsia"/>
          <w:i/>
          <w:iCs/>
          <w:color w:val="auto"/>
          <w:kern w:val="2"/>
          <w:sz w:val="24"/>
          <w:szCs w:val="24"/>
          <w:highlight w:val="none"/>
          <w:u w:val="single"/>
          <w:lang w:val="en-US" w:bidi="ar-SA" w:eastAsia="zh-CN"/>
        </w:rPr>
        <w:t xml:space="preserve"> 接入路由器 </w:t>
      </w:r>
      <w:r>
        <w:rPr>
          <w:rFonts w:ascii="宋体" w:cs="宋体" w:hAnsi="宋体" w:hint="eastAsia"/>
          <w:b/>
          <w:bCs/>
          <w:i w:val="false"/>
          <w:iCs/>
          <w:color w:val="auto"/>
          <w:w w:val="95"/>
          <w:sz w:val="24"/>
          <w:szCs w:val="24"/>
          <w:u w:val="single"/>
        </w:rPr>
        <w:t xml:space="preserve"> </w:t>
      </w:r>
      <w:r>
        <w:rPr>
          <w:rFonts w:ascii="宋体" w:cs="宋体" w:hAnsi="宋体" w:hint="eastAsia"/>
          <w:i w:val="false"/>
          <w:iCs/>
          <w:color w:val="auto"/>
          <w:w w:val="95"/>
          <w:sz w:val="24"/>
          <w:szCs w:val="24"/>
        </w:rPr>
        <w:t>，属于</w:t>
      </w:r>
      <w:r>
        <w:rPr>
          <w:rFonts w:ascii="宋体" w:cs="宋体" w:hAnsi="宋体" w:hint="eastAsia"/>
          <w:b/>
          <w:bCs/>
          <w:i w:val="false"/>
          <w:iCs/>
          <w:color w:val="auto"/>
          <w:sz w:val="24"/>
          <w:szCs w:val="24"/>
          <w:u w:val="single"/>
          <w:lang w:val="en-US" w:eastAsia="zh-CN"/>
        </w:rPr>
        <w:t>工</w:t>
      </w:r>
      <w:r>
        <w:rPr>
          <w:rFonts w:ascii="宋体" w:cs="宋体" w:hAnsi="宋体" w:hint="eastAsia"/>
          <w:b/>
          <w:bCs/>
          <w:i w:val="false"/>
          <w:iCs/>
          <w:color w:val="auto"/>
          <w:sz w:val="24"/>
          <w:szCs w:val="24"/>
          <w:u w:val="single"/>
        </w:rPr>
        <w:t>业</w:t>
      </w:r>
      <w:r>
        <w:rPr>
          <w:rFonts w:ascii="宋体" w:cs="宋体" w:hAnsi="宋体" w:hint="eastAsia"/>
          <w:i w:val="false"/>
          <w:iCs/>
          <w:color w:val="auto"/>
          <w:w w:val="95"/>
          <w:sz w:val="24"/>
          <w:szCs w:val="24"/>
        </w:rPr>
        <w:t>；</w:t>
      </w:r>
      <w:r>
        <w:rPr>
          <w:rFonts w:ascii="宋体" w:cs="宋体" w:hAnsi="宋体" w:hint="eastAsia"/>
          <w:i w:val="false"/>
          <w:iCs/>
          <w:color w:val="auto"/>
          <w:w w:val="95"/>
          <w:sz w:val="24"/>
          <w:szCs w:val="24"/>
          <w:lang w:val="en-US" w:eastAsia="zh-CN"/>
        </w:rPr>
        <w:t>制造商</w:t>
      </w:r>
      <w:r>
        <w:rPr>
          <w:rFonts w:ascii="宋体" w:cs="宋体" w:hAnsi="宋体" w:hint="eastAsia"/>
          <w:i w:val="false"/>
          <w:iCs/>
          <w:color w:val="auto"/>
          <w:w w:val="95"/>
          <w:sz w:val="24"/>
          <w:szCs w:val="24"/>
        </w:rPr>
        <w:t>为</w:t>
      </w:r>
      <w:r>
        <w:rPr>
          <w:rFonts w:ascii="宋体" w:cs="宋体" w:hAnsi="宋体" w:hint="eastAsia"/>
          <w:i w:val="false"/>
          <w:iCs/>
          <w:color w:val="auto"/>
          <w:w w:val="95"/>
          <w:sz w:val="24"/>
          <w:szCs w:val="24"/>
          <w:u w:val="single"/>
        </w:rPr>
        <w:t>（企业名称）</w:t>
      </w:r>
      <w:r>
        <w:rPr>
          <w:rFonts w:ascii="宋体" w:cs="宋体" w:hAnsi="宋体" w:hint="eastAsia"/>
          <w:i w:val="false"/>
          <w:iCs/>
          <w:color w:val="auto"/>
          <w:w w:val="95"/>
          <w:sz w:val="24"/>
          <w:szCs w:val="24"/>
        </w:rPr>
        <w:t>，从业人员</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人，营业收入为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万元，资产总额为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万元，属于</w:t>
      </w:r>
      <w:r>
        <w:rPr>
          <w:rFonts w:ascii="宋体" w:cs="宋体" w:hAnsi="宋体" w:hint="eastAsia"/>
          <w:i w:val="false"/>
          <w:iCs/>
          <w:color w:val="auto"/>
          <w:w w:val="95"/>
          <w:sz w:val="24"/>
          <w:szCs w:val="24"/>
          <w:u w:val="single"/>
        </w:rPr>
        <w:t>（中型企业、小型企业、微型企业）</w:t>
      </w:r>
      <w:r>
        <w:rPr>
          <w:rFonts w:ascii="宋体" w:cs="宋体" w:hAnsi="宋体" w:hint="eastAsia"/>
          <w:i w:val="false"/>
          <w:iCs/>
          <w:color w:val="auto"/>
          <w:w w:val="95"/>
          <w:sz w:val="24"/>
          <w:szCs w:val="24"/>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54"/>
        <w:textAlignment w:val="auto"/>
        <w:rPr>
          <w:rFonts w:ascii="宋体" w:cs="宋体" w:hAnsi="宋体" w:hint="eastAsia"/>
          <w:i w:val="false"/>
          <w:iCs/>
          <w:color w:val="auto"/>
          <w:w w:val="95"/>
          <w:sz w:val="24"/>
          <w:szCs w:val="24"/>
        </w:rPr>
      </w:pPr>
      <w:r>
        <w:rPr>
          <w:rFonts w:ascii="宋体" w:cs="宋体" w:hAnsi="宋体" w:hint="eastAsia"/>
          <w:i w:val="false"/>
          <w:iCs/>
          <w:color w:val="auto"/>
          <w:w w:val="95"/>
          <w:sz w:val="24"/>
          <w:szCs w:val="24"/>
          <w:lang w:val="en-US" w:eastAsia="zh-CN"/>
        </w:rPr>
        <w:t>2.</w:t>
      </w:r>
      <w:r>
        <w:rPr>
          <w:rFonts w:ascii="宋体" w:cs="宋体" w:hAnsi="宋体" w:hint="eastAsia"/>
          <w:b/>
          <w:bCs/>
          <w:i w:val="false"/>
          <w:iCs/>
          <w:color w:val="auto"/>
          <w:w w:val="95"/>
          <w:sz w:val="24"/>
          <w:szCs w:val="24"/>
          <w:u w:val="single"/>
        </w:rPr>
        <w:t xml:space="preserve"> </w:t>
      </w:r>
      <w:r>
        <w:rPr>
          <w:rFonts w:ascii="宋体" w:cs="Times New Roman" w:eastAsia="宋体" w:hAnsi="宋体" w:hint="eastAsia"/>
          <w:i/>
          <w:iCs/>
          <w:color w:val="auto"/>
          <w:kern w:val="2"/>
          <w:sz w:val="24"/>
          <w:szCs w:val="24"/>
          <w:highlight w:val="none"/>
          <w:u w:val="single"/>
          <w:lang w:val="en-US" w:bidi="ar-SA" w:eastAsia="zh-CN"/>
        </w:rPr>
        <w:t xml:space="preserve"> </w:t>
      </w:r>
      <w:r>
        <w:rPr>
          <w:rFonts w:ascii="宋体" w:cs="Times New Roman" w:hAnsi="宋体" w:hint="eastAsia"/>
          <w:i/>
          <w:iCs/>
          <w:color w:val="auto"/>
          <w:kern w:val="2"/>
          <w:sz w:val="24"/>
          <w:szCs w:val="24"/>
          <w:highlight w:val="none"/>
          <w:u w:val="single"/>
          <w:lang w:val="en-US" w:bidi="ar-SA" w:eastAsia="zh-CN"/>
        </w:rPr>
        <w:t>核心交换机</w:t>
      </w:r>
      <w:r>
        <w:rPr>
          <w:rFonts w:ascii="宋体" w:cs="Times New Roman" w:eastAsia="宋体" w:hAnsi="宋体" w:hint="eastAsia"/>
          <w:i/>
          <w:iCs/>
          <w:color w:val="auto"/>
          <w:kern w:val="2"/>
          <w:sz w:val="24"/>
          <w:szCs w:val="24"/>
          <w:highlight w:val="none"/>
          <w:u w:val="single"/>
          <w:lang w:val="en-US" w:bidi="ar-SA" w:eastAsia="zh-CN"/>
        </w:rPr>
        <w:t xml:space="preserve"> </w:t>
      </w:r>
      <w:r>
        <w:rPr>
          <w:rFonts w:ascii="宋体" w:cs="宋体" w:hAnsi="宋体" w:hint="eastAsia"/>
          <w:b/>
          <w:bCs/>
          <w:i w:val="false"/>
          <w:iCs/>
          <w:color w:val="auto"/>
          <w:w w:val="95"/>
          <w:sz w:val="24"/>
          <w:szCs w:val="24"/>
          <w:u w:val="single"/>
          <w:lang w:val="en-US" w:eastAsia="zh-CN"/>
        </w:rPr>
        <w:t xml:space="preserve"> </w:t>
      </w:r>
      <w:r>
        <w:rPr>
          <w:rFonts w:ascii="宋体" w:cs="宋体" w:hAnsi="宋体" w:hint="eastAsia"/>
          <w:b/>
          <w:bCs/>
          <w:i w:val="false"/>
          <w:iCs/>
          <w:color w:val="auto"/>
          <w:w w:val="95"/>
          <w:sz w:val="24"/>
          <w:szCs w:val="24"/>
          <w:u w:val="single"/>
        </w:rPr>
        <w:t xml:space="preserve"> </w:t>
      </w:r>
      <w:r>
        <w:rPr>
          <w:rFonts w:ascii="宋体" w:cs="宋体" w:hAnsi="宋体" w:hint="eastAsia"/>
          <w:i w:val="false"/>
          <w:iCs/>
          <w:color w:val="auto"/>
          <w:w w:val="95"/>
          <w:sz w:val="24"/>
          <w:szCs w:val="24"/>
        </w:rPr>
        <w:t>，属于</w:t>
      </w:r>
      <w:r>
        <w:rPr>
          <w:rFonts w:ascii="宋体" w:cs="宋体" w:hAnsi="宋体" w:hint="eastAsia"/>
          <w:b/>
          <w:bCs/>
          <w:i w:val="false"/>
          <w:iCs/>
          <w:color w:val="auto"/>
          <w:sz w:val="24"/>
          <w:szCs w:val="24"/>
          <w:u w:val="single"/>
          <w:lang w:val="en-US" w:eastAsia="zh-CN"/>
        </w:rPr>
        <w:t>工</w:t>
      </w:r>
      <w:r>
        <w:rPr>
          <w:rFonts w:ascii="宋体" w:cs="宋体" w:hAnsi="宋体" w:hint="eastAsia"/>
          <w:b/>
          <w:bCs/>
          <w:i w:val="false"/>
          <w:iCs/>
          <w:color w:val="auto"/>
          <w:sz w:val="24"/>
          <w:szCs w:val="24"/>
          <w:u w:val="single"/>
        </w:rPr>
        <w:t>业</w:t>
      </w:r>
      <w:r>
        <w:rPr>
          <w:rFonts w:ascii="宋体" w:cs="宋体" w:hAnsi="宋体" w:hint="eastAsia"/>
          <w:i w:val="false"/>
          <w:iCs/>
          <w:color w:val="auto"/>
          <w:w w:val="95"/>
          <w:sz w:val="24"/>
          <w:szCs w:val="24"/>
        </w:rPr>
        <w:t>；</w:t>
      </w:r>
      <w:r>
        <w:rPr>
          <w:rFonts w:ascii="宋体" w:cs="宋体" w:hAnsi="宋体" w:hint="eastAsia"/>
          <w:i w:val="false"/>
          <w:iCs/>
          <w:color w:val="auto"/>
          <w:w w:val="95"/>
          <w:sz w:val="24"/>
          <w:szCs w:val="24"/>
          <w:lang w:val="en-US" w:eastAsia="zh-CN"/>
        </w:rPr>
        <w:t>制造商</w:t>
      </w:r>
      <w:r>
        <w:rPr>
          <w:rFonts w:ascii="宋体" w:cs="宋体" w:hAnsi="宋体" w:hint="eastAsia"/>
          <w:i w:val="false"/>
          <w:iCs/>
          <w:color w:val="auto"/>
          <w:w w:val="95"/>
          <w:sz w:val="24"/>
          <w:szCs w:val="24"/>
        </w:rPr>
        <w:t>为</w:t>
      </w:r>
      <w:r>
        <w:rPr>
          <w:rFonts w:ascii="宋体" w:cs="宋体" w:hAnsi="宋体" w:hint="eastAsia"/>
          <w:i w:val="false"/>
          <w:iCs/>
          <w:color w:val="auto"/>
          <w:w w:val="95"/>
          <w:sz w:val="24"/>
          <w:szCs w:val="24"/>
          <w:u w:val="single"/>
        </w:rPr>
        <w:t>（企业名称）</w:t>
      </w:r>
      <w:r>
        <w:rPr>
          <w:rFonts w:ascii="宋体" w:cs="宋体" w:hAnsi="宋体" w:hint="eastAsia"/>
          <w:i w:val="false"/>
          <w:iCs/>
          <w:color w:val="auto"/>
          <w:w w:val="95"/>
          <w:sz w:val="24"/>
          <w:szCs w:val="24"/>
        </w:rPr>
        <w:t>，从业人员</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人，营业收入为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万元，资产总额为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万元，属于</w:t>
      </w:r>
      <w:r>
        <w:rPr>
          <w:rFonts w:ascii="宋体" w:cs="宋体" w:hAnsi="宋体" w:hint="eastAsia"/>
          <w:i w:val="false"/>
          <w:iCs/>
          <w:color w:val="auto"/>
          <w:w w:val="95"/>
          <w:sz w:val="24"/>
          <w:szCs w:val="24"/>
          <w:u w:val="single"/>
        </w:rPr>
        <w:t>（中型企业、小型企业、微型企业）</w:t>
      </w:r>
      <w:r>
        <w:rPr>
          <w:rFonts w:ascii="宋体" w:cs="宋体" w:hAnsi="宋体" w:hint="eastAsia"/>
          <w:i w:val="false"/>
          <w:iCs/>
          <w:color w:val="auto"/>
          <w:w w:val="95"/>
          <w:sz w:val="24"/>
          <w:szCs w:val="24"/>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54"/>
        <w:textAlignment w:val="auto"/>
        <w:rPr>
          <w:rFonts w:ascii="宋体" w:cs="宋体" w:hAnsi="宋体" w:hint="eastAsia"/>
          <w:i w:val="false"/>
          <w:iCs/>
          <w:color w:val="auto"/>
          <w:w w:val="95"/>
          <w:sz w:val="24"/>
          <w:szCs w:val="24"/>
        </w:rPr>
      </w:pPr>
      <w:r>
        <w:rPr>
          <w:rFonts w:ascii="宋体" w:cs="宋体" w:hAnsi="宋体" w:hint="eastAsia"/>
          <w:i w:val="false"/>
          <w:iCs/>
          <w:color w:val="auto"/>
          <w:w w:val="95"/>
          <w:sz w:val="24"/>
          <w:szCs w:val="24"/>
          <w:lang w:val="en-US" w:eastAsia="zh-CN"/>
        </w:rPr>
        <w:t>3.</w:t>
      </w:r>
      <w:r>
        <w:rPr>
          <w:rFonts w:ascii="宋体" w:cs="宋体" w:hAnsi="宋体" w:hint="eastAsia"/>
          <w:b/>
          <w:bCs/>
          <w:i w:val="false"/>
          <w:iCs/>
          <w:color w:val="auto"/>
          <w:w w:val="95"/>
          <w:sz w:val="24"/>
          <w:szCs w:val="24"/>
          <w:u w:val="single"/>
        </w:rPr>
        <w:t xml:space="preserve">  </w:t>
      </w:r>
      <w:r>
        <w:rPr>
          <w:rFonts w:ascii="宋体" w:cs="Times New Roman" w:hAnsi="宋体" w:hint="eastAsia"/>
          <w:i/>
          <w:iCs/>
          <w:color w:val="auto"/>
          <w:kern w:val="2"/>
          <w:sz w:val="24"/>
          <w:szCs w:val="24"/>
          <w:highlight w:val="none"/>
          <w:u w:val="single"/>
          <w:lang w:val="en-US" w:bidi="ar-SA" w:eastAsia="zh-CN"/>
        </w:rPr>
        <w:t xml:space="preserve">接入交换机1 </w:t>
      </w:r>
      <w:r>
        <w:rPr>
          <w:rFonts w:ascii="宋体" w:cs="宋体" w:hAnsi="宋体" w:hint="eastAsia"/>
          <w:b/>
          <w:bCs/>
          <w:i w:val="false"/>
          <w:iCs/>
          <w:color w:val="auto"/>
          <w:w w:val="95"/>
          <w:sz w:val="24"/>
          <w:szCs w:val="24"/>
          <w:u w:val="single"/>
          <w:lang w:val="en-US" w:eastAsia="zh-CN"/>
        </w:rPr>
        <w:t xml:space="preserve"> </w:t>
      </w:r>
      <w:r>
        <w:rPr>
          <w:rFonts w:ascii="宋体" w:cs="宋体" w:hAnsi="宋体" w:hint="eastAsia"/>
          <w:b/>
          <w:bCs/>
          <w:i w:val="false"/>
          <w:iCs/>
          <w:color w:val="auto"/>
          <w:w w:val="95"/>
          <w:sz w:val="24"/>
          <w:szCs w:val="24"/>
          <w:u w:val="single"/>
        </w:rPr>
        <w:t xml:space="preserve"> </w:t>
      </w:r>
      <w:r>
        <w:rPr>
          <w:rFonts w:ascii="宋体" w:cs="宋体" w:hAnsi="宋体" w:hint="eastAsia"/>
          <w:i w:val="false"/>
          <w:iCs/>
          <w:color w:val="auto"/>
          <w:w w:val="95"/>
          <w:sz w:val="24"/>
          <w:szCs w:val="24"/>
        </w:rPr>
        <w:t>，属于</w:t>
      </w:r>
      <w:r>
        <w:rPr>
          <w:rFonts w:ascii="宋体" w:cs="宋体" w:hAnsi="宋体" w:hint="eastAsia"/>
          <w:b/>
          <w:bCs/>
          <w:i w:val="false"/>
          <w:iCs/>
          <w:color w:val="auto"/>
          <w:sz w:val="24"/>
          <w:szCs w:val="24"/>
          <w:u w:val="single"/>
          <w:lang w:val="en-US" w:eastAsia="zh-CN"/>
        </w:rPr>
        <w:t>工</w:t>
      </w:r>
      <w:r>
        <w:rPr>
          <w:rFonts w:ascii="宋体" w:cs="宋体" w:hAnsi="宋体" w:hint="eastAsia"/>
          <w:b/>
          <w:bCs/>
          <w:i w:val="false"/>
          <w:iCs/>
          <w:color w:val="auto"/>
          <w:sz w:val="24"/>
          <w:szCs w:val="24"/>
          <w:u w:val="single"/>
        </w:rPr>
        <w:t>业</w:t>
      </w:r>
      <w:r>
        <w:rPr>
          <w:rFonts w:ascii="宋体" w:cs="宋体" w:hAnsi="宋体" w:hint="eastAsia"/>
          <w:i w:val="false"/>
          <w:iCs/>
          <w:color w:val="auto"/>
          <w:w w:val="95"/>
          <w:sz w:val="24"/>
          <w:szCs w:val="24"/>
        </w:rPr>
        <w:t>；</w:t>
      </w:r>
      <w:r>
        <w:rPr>
          <w:rFonts w:ascii="宋体" w:cs="宋体" w:hAnsi="宋体" w:hint="eastAsia"/>
          <w:i w:val="false"/>
          <w:iCs/>
          <w:color w:val="auto"/>
          <w:w w:val="95"/>
          <w:sz w:val="24"/>
          <w:szCs w:val="24"/>
          <w:lang w:val="en-US" w:eastAsia="zh-CN"/>
        </w:rPr>
        <w:t>制造商</w:t>
      </w:r>
      <w:r>
        <w:rPr>
          <w:rFonts w:ascii="宋体" w:cs="宋体" w:hAnsi="宋体" w:hint="eastAsia"/>
          <w:i w:val="false"/>
          <w:iCs/>
          <w:color w:val="auto"/>
          <w:w w:val="95"/>
          <w:sz w:val="24"/>
          <w:szCs w:val="24"/>
        </w:rPr>
        <w:t>为</w:t>
      </w:r>
      <w:r>
        <w:rPr>
          <w:rFonts w:ascii="宋体" w:cs="宋体" w:hAnsi="宋体" w:hint="eastAsia"/>
          <w:i w:val="false"/>
          <w:iCs/>
          <w:color w:val="auto"/>
          <w:w w:val="95"/>
          <w:sz w:val="24"/>
          <w:szCs w:val="24"/>
          <w:u w:val="single"/>
        </w:rPr>
        <w:t>（企业名称）</w:t>
      </w:r>
      <w:r>
        <w:rPr>
          <w:rFonts w:ascii="宋体" w:cs="宋体" w:hAnsi="宋体" w:hint="eastAsia"/>
          <w:i w:val="false"/>
          <w:iCs/>
          <w:color w:val="auto"/>
          <w:w w:val="95"/>
          <w:sz w:val="24"/>
          <w:szCs w:val="24"/>
        </w:rPr>
        <w:t>，从业人员</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人，营业收入为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万元，资产总额为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万元，属于</w:t>
      </w:r>
      <w:r>
        <w:rPr>
          <w:rFonts w:ascii="宋体" w:cs="宋体" w:hAnsi="宋体" w:hint="eastAsia"/>
          <w:i w:val="false"/>
          <w:iCs/>
          <w:color w:val="auto"/>
          <w:w w:val="95"/>
          <w:sz w:val="24"/>
          <w:szCs w:val="24"/>
          <w:u w:val="single"/>
        </w:rPr>
        <w:t>（中型企业、小型企业、微型企业）</w:t>
      </w:r>
      <w:r>
        <w:rPr>
          <w:rFonts w:ascii="宋体" w:cs="宋体" w:hAnsi="宋体" w:hint="eastAsia"/>
          <w:i w:val="false"/>
          <w:iCs/>
          <w:color w:val="auto"/>
          <w:w w:val="95"/>
          <w:sz w:val="24"/>
          <w:szCs w:val="24"/>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54"/>
        <w:textAlignment w:val="auto"/>
        <w:rPr>
          <w:rFonts w:ascii="宋体" w:cs="宋体" w:hAnsi="宋体" w:hint="eastAsia"/>
          <w:i w:val="false"/>
          <w:iCs/>
          <w:color w:val="auto"/>
          <w:w w:val="95"/>
          <w:sz w:val="24"/>
          <w:szCs w:val="24"/>
        </w:rPr>
      </w:pPr>
      <w:r>
        <w:rPr>
          <w:rFonts w:ascii="宋体" w:cs="宋体" w:hAnsi="宋体" w:hint="eastAsia"/>
          <w:i w:val="false"/>
          <w:iCs/>
          <w:color w:val="auto"/>
          <w:w w:val="95"/>
          <w:sz w:val="24"/>
          <w:szCs w:val="24"/>
          <w:lang w:val="en-US" w:eastAsia="zh-CN"/>
        </w:rPr>
        <w:t>4.</w:t>
      </w:r>
      <w:r>
        <w:rPr>
          <w:rFonts w:ascii="宋体" w:cs="宋体" w:hAnsi="宋体" w:hint="eastAsia"/>
          <w:b/>
          <w:bCs/>
          <w:i w:val="false"/>
          <w:iCs/>
          <w:color w:val="auto"/>
          <w:w w:val="95"/>
          <w:sz w:val="24"/>
          <w:szCs w:val="24"/>
          <w:u w:val="single"/>
        </w:rPr>
        <w:t xml:space="preserve"> </w:t>
      </w:r>
      <w:r>
        <w:rPr>
          <w:rFonts w:ascii="宋体" w:cs="Times New Roman" w:eastAsia="宋体" w:hAnsi="宋体" w:hint="eastAsia"/>
          <w:i/>
          <w:iCs/>
          <w:color w:val="auto"/>
          <w:kern w:val="2"/>
          <w:sz w:val="24"/>
          <w:szCs w:val="24"/>
          <w:highlight w:val="none"/>
          <w:u w:val="single"/>
          <w:lang w:val="en-US" w:bidi="ar-SA" w:eastAsia="zh-CN"/>
        </w:rPr>
        <w:t xml:space="preserve"> </w:t>
      </w:r>
      <w:r>
        <w:rPr>
          <w:rFonts w:ascii="宋体" w:cs="Times New Roman" w:hAnsi="宋体" w:hint="eastAsia"/>
          <w:i/>
          <w:iCs/>
          <w:color w:val="auto"/>
          <w:kern w:val="2"/>
          <w:sz w:val="24"/>
          <w:szCs w:val="24"/>
          <w:highlight w:val="none"/>
          <w:u w:val="single"/>
          <w:lang w:val="en-US" w:bidi="ar-SA" w:eastAsia="zh-CN"/>
        </w:rPr>
        <w:t>接入交换机2</w:t>
      </w:r>
      <w:r>
        <w:rPr>
          <w:rFonts w:ascii="宋体" w:cs="Times New Roman" w:eastAsia="宋体" w:hAnsi="宋体" w:hint="eastAsia"/>
          <w:i/>
          <w:iCs/>
          <w:color w:val="auto"/>
          <w:kern w:val="2"/>
          <w:sz w:val="24"/>
          <w:szCs w:val="24"/>
          <w:highlight w:val="none"/>
          <w:u w:val="single"/>
          <w:lang w:val="en-US" w:bidi="ar-SA" w:eastAsia="zh-CN"/>
        </w:rPr>
        <w:t xml:space="preserve"> </w:t>
      </w:r>
      <w:r>
        <w:rPr>
          <w:rFonts w:ascii="宋体" w:cs="宋体" w:hAnsi="宋体" w:hint="eastAsia"/>
          <w:b/>
          <w:bCs/>
          <w:i w:val="false"/>
          <w:iCs/>
          <w:color w:val="auto"/>
          <w:w w:val="95"/>
          <w:sz w:val="24"/>
          <w:szCs w:val="24"/>
          <w:u w:val="single"/>
          <w:lang w:val="en-US" w:eastAsia="zh-CN"/>
        </w:rPr>
        <w:t xml:space="preserve"> </w:t>
      </w:r>
      <w:r>
        <w:rPr>
          <w:rFonts w:ascii="宋体" w:cs="宋体" w:hAnsi="宋体" w:hint="eastAsia"/>
          <w:b/>
          <w:bCs/>
          <w:i w:val="false"/>
          <w:iCs/>
          <w:color w:val="auto"/>
          <w:w w:val="95"/>
          <w:sz w:val="24"/>
          <w:szCs w:val="24"/>
          <w:u w:val="single"/>
        </w:rPr>
        <w:t xml:space="preserve"> </w:t>
      </w:r>
      <w:r>
        <w:rPr>
          <w:rFonts w:ascii="宋体" w:cs="宋体" w:hAnsi="宋体" w:hint="eastAsia"/>
          <w:i w:val="false"/>
          <w:iCs/>
          <w:color w:val="auto"/>
          <w:w w:val="95"/>
          <w:sz w:val="24"/>
          <w:szCs w:val="24"/>
        </w:rPr>
        <w:t>，属于</w:t>
      </w:r>
      <w:r>
        <w:rPr>
          <w:rFonts w:ascii="宋体" w:cs="宋体" w:hAnsi="宋体" w:hint="eastAsia"/>
          <w:b/>
          <w:bCs/>
          <w:i w:val="false"/>
          <w:iCs/>
          <w:color w:val="auto"/>
          <w:sz w:val="24"/>
          <w:szCs w:val="24"/>
          <w:u w:val="single"/>
          <w:lang w:val="en-US" w:eastAsia="zh-CN"/>
        </w:rPr>
        <w:t>工</w:t>
      </w:r>
      <w:r>
        <w:rPr>
          <w:rFonts w:ascii="宋体" w:cs="宋体" w:hAnsi="宋体" w:hint="eastAsia"/>
          <w:b/>
          <w:bCs/>
          <w:i w:val="false"/>
          <w:iCs/>
          <w:color w:val="auto"/>
          <w:sz w:val="24"/>
          <w:szCs w:val="24"/>
          <w:u w:val="single"/>
        </w:rPr>
        <w:t>业</w:t>
      </w:r>
      <w:r>
        <w:rPr>
          <w:rFonts w:ascii="宋体" w:cs="宋体" w:hAnsi="宋体" w:hint="eastAsia"/>
          <w:i w:val="false"/>
          <w:iCs/>
          <w:color w:val="auto"/>
          <w:w w:val="95"/>
          <w:sz w:val="24"/>
          <w:szCs w:val="24"/>
        </w:rPr>
        <w:t>；</w:t>
      </w:r>
      <w:r>
        <w:rPr>
          <w:rFonts w:ascii="宋体" w:cs="宋体" w:hAnsi="宋体" w:hint="eastAsia"/>
          <w:i w:val="false"/>
          <w:iCs/>
          <w:color w:val="auto"/>
          <w:w w:val="95"/>
          <w:sz w:val="24"/>
          <w:szCs w:val="24"/>
          <w:lang w:val="en-US" w:eastAsia="zh-CN"/>
        </w:rPr>
        <w:t>制造商</w:t>
      </w:r>
      <w:r>
        <w:rPr>
          <w:rFonts w:ascii="宋体" w:cs="宋体" w:hAnsi="宋体" w:hint="eastAsia"/>
          <w:i w:val="false"/>
          <w:iCs/>
          <w:color w:val="auto"/>
          <w:w w:val="95"/>
          <w:sz w:val="24"/>
          <w:szCs w:val="24"/>
        </w:rPr>
        <w:t>为</w:t>
      </w:r>
      <w:r>
        <w:rPr>
          <w:rFonts w:ascii="宋体" w:cs="宋体" w:hAnsi="宋体" w:hint="eastAsia"/>
          <w:i w:val="false"/>
          <w:iCs/>
          <w:color w:val="auto"/>
          <w:w w:val="95"/>
          <w:sz w:val="24"/>
          <w:szCs w:val="24"/>
          <w:u w:val="single"/>
        </w:rPr>
        <w:t>（企业名称）</w:t>
      </w:r>
      <w:r>
        <w:rPr>
          <w:rFonts w:ascii="宋体" w:cs="宋体" w:hAnsi="宋体" w:hint="eastAsia"/>
          <w:i w:val="false"/>
          <w:iCs/>
          <w:color w:val="auto"/>
          <w:w w:val="95"/>
          <w:sz w:val="24"/>
          <w:szCs w:val="24"/>
        </w:rPr>
        <w:t>，从业人员</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人，营业收入为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万元，资产总额为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万元，属于</w:t>
      </w:r>
      <w:r>
        <w:rPr>
          <w:rFonts w:ascii="宋体" w:cs="宋体" w:hAnsi="宋体" w:hint="eastAsia"/>
          <w:i w:val="false"/>
          <w:iCs/>
          <w:color w:val="auto"/>
          <w:w w:val="95"/>
          <w:sz w:val="24"/>
          <w:szCs w:val="24"/>
          <w:u w:val="single"/>
        </w:rPr>
        <w:t>（中型企业、小型企业、微型企业）</w:t>
      </w:r>
      <w:r>
        <w:rPr>
          <w:rFonts w:ascii="宋体" w:cs="宋体" w:hAnsi="宋体" w:hint="eastAsia"/>
          <w:i w:val="false"/>
          <w:iCs/>
          <w:color w:val="auto"/>
          <w:w w:val="95"/>
          <w:sz w:val="24"/>
          <w:szCs w:val="24"/>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54"/>
        <w:textAlignment w:val="auto"/>
        <w:rPr>
          <w:rFonts w:ascii="宋体" w:cs="宋体" w:hAnsi="宋体" w:hint="eastAsia"/>
          <w:i w:val="false"/>
          <w:iCs/>
          <w:color w:val="auto"/>
          <w:w w:val="95"/>
          <w:sz w:val="24"/>
          <w:szCs w:val="24"/>
        </w:rPr>
      </w:pPr>
      <w:r>
        <w:rPr>
          <w:rFonts w:ascii="宋体" w:cs="宋体" w:hAnsi="宋体" w:hint="eastAsia"/>
          <w:i w:val="false"/>
          <w:iCs/>
          <w:color w:val="auto"/>
          <w:w w:val="95"/>
          <w:sz w:val="24"/>
          <w:szCs w:val="24"/>
          <w:lang w:val="en-US" w:eastAsia="zh-CN"/>
        </w:rPr>
        <w:t>5.</w:t>
      </w:r>
      <w:r>
        <w:rPr>
          <w:rFonts w:ascii="宋体" w:cs="宋体" w:hAnsi="宋体" w:hint="eastAsia"/>
          <w:b/>
          <w:bCs/>
          <w:i w:val="false"/>
          <w:iCs/>
          <w:color w:val="auto"/>
          <w:w w:val="95"/>
          <w:sz w:val="24"/>
          <w:szCs w:val="24"/>
          <w:u w:val="single"/>
        </w:rPr>
        <w:t xml:space="preserve">  </w:t>
      </w:r>
      <w:r>
        <w:rPr>
          <w:rFonts w:ascii="宋体" w:cs="Times New Roman" w:hAnsi="宋体" w:hint="eastAsia"/>
          <w:i/>
          <w:iCs/>
          <w:color w:val="auto"/>
          <w:kern w:val="2"/>
          <w:sz w:val="24"/>
          <w:szCs w:val="24"/>
          <w:highlight w:val="none"/>
          <w:u w:val="single"/>
          <w:lang w:val="en-US" w:bidi="ar-SA" w:eastAsia="zh-CN"/>
        </w:rPr>
        <w:t>接入交换机3</w:t>
      </w:r>
      <w:r>
        <w:rPr>
          <w:rFonts w:ascii="宋体" w:cs="Times New Roman" w:hAnsi="宋体" w:hint="eastAsia"/>
          <w:color w:val="auto"/>
          <w:sz w:val="24"/>
          <w:szCs w:val="24"/>
          <w:highlight w:val="none"/>
          <w:u w:val="single"/>
          <w:lang w:val="en-US" w:eastAsia="zh-CN"/>
        </w:rPr>
        <w:t xml:space="preserve"> </w:t>
      </w:r>
      <w:r>
        <w:rPr>
          <w:rFonts w:ascii="宋体" w:cs="宋体" w:hAnsi="宋体" w:hint="eastAsia"/>
          <w:b/>
          <w:bCs/>
          <w:i w:val="false"/>
          <w:iCs/>
          <w:color w:val="auto"/>
          <w:w w:val="95"/>
          <w:sz w:val="24"/>
          <w:szCs w:val="24"/>
          <w:u w:val="single"/>
          <w:lang w:val="en-US" w:eastAsia="zh-CN"/>
        </w:rPr>
        <w:t xml:space="preserve"> </w:t>
      </w:r>
      <w:r>
        <w:rPr>
          <w:rFonts w:ascii="宋体" w:cs="宋体" w:hAnsi="宋体" w:hint="eastAsia"/>
          <w:b/>
          <w:bCs/>
          <w:i w:val="false"/>
          <w:iCs/>
          <w:color w:val="auto"/>
          <w:w w:val="95"/>
          <w:sz w:val="24"/>
          <w:szCs w:val="24"/>
          <w:u w:val="single"/>
        </w:rPr>
        <w:t xml:space="preserve"> </w:t>
      </w:r>
      <w:r>
        <w:rPr>
          <w:rFonts w:ascii="宋体" w:cs="宋体" w:hAnsi="宋体" w:hint="eastAsia"/>
          <w:i w:val="false"/>
          <w:iCs/>
          <w:color w:val="auto"/>
          <w:w w:val="95"/>
          <w:sz w:val="24"/>
          <w:szCs w:val="24"/>
        </w:rPr>
        <w:t>，属于</w:t>
      </w:r>
      <w:r>
        <w:rPr>
          <w:rFonts w:ascii="宋体" w:cs="宋体" w:hAnsi="宋体" w:hint="eastAsia"/>
          <w:b/>
          <w:bCs/>
          <w:i w:val="false"/>
          <w:iCs/>
          <w:color w:val="auto"/>
          <w:sz w:val="24"/>
          <w:szCs w:val="24"/>
          <w:u w:val="single"/>
          <w:lang w:val="en-US" w:eastAsia="zh-CN"/>
        </w:rPr>
        <w:t>工</w:t>
      </w:r>
      <w:r>
        <w:rPr>
          <w:rFonts w:ascii="宋体" w:cs="宋体" w:hAnsi="宋体" w:hint="eastAsia"/>
          <w:b/>
          <w:bCs/>
          <w:i w:val="false"/>
          <w:iCs/>
          <w:color w:val="auto"/>
          <w:sz w:val="24"/>
          <w:szCs w:val="24"/>
          <w:u w:val="single"/>
        </w:rPr>
        <w:t>业</w:t>
      </w:r>
      <w:r>
        <w:rPr>
          <w:rFonts w:ascii="宋体" w:cs="宋体" w:hAnsi="宋体" w:hint="eastAsia"/>
          <w:i w:val="false"/>
          <w:iCs/>
          <w:color w:val="auto"/>
          <w:w w:val="95"/>
          <w:sz w:val="24"/>
          <w:szCs w:val="24"/>
        </w:rPr>
        <w:t>；</w:t>
      </w:r>
      <w:r>
        <w:rPr>
          <w:rFonts w:ascii="宋体" w:cs="宋体" w:hAnsi="宋体" w:hint="eastAsia"/>
          <w:i w:val="false"/>
          <w:iCs/>
          <w:color w:val="auto"/>
          <w:w w:val="95"/>
          <w:sz w:val="24"/>
          <w:szCs w:val="24"/>
          <w:lang w:val="en-US" w:eastAsia="zh-CN"/>
        </w:rPr>
        <w:t>制造商</w:t>
      </w:r>
      <w:r>
        <w:rPr>
          <w:rFonts w:ascii="宋体" w:cs="宋体" w:hAnsi="宋体" w:hint="eastAsia"/>
          <w:i w:val="false"/>
          <w:iCs/>
          <w:color w:val="auto"/>
          <w:w w:val="95"/>
          <w:sz w:val="24"/>
          <w:szCs w:val="24"/>
        </w:rPr>
        <w:t>为</w:t>
      </w:r>
      <w:r>
        <w:rPr>
          <w:rFonts w:ascii="宋体" w:cs="宋体" w:hAnsi="宋体" w:hint="eastAsia"/>
          <w:i w:val="false"/>
          <w:iCs/>
          <w:color w:val="auto"/>
          <w:w w:val="95"/>
          <w:sz w:val="24"/>
          <w:szCs w:val="24"/>
          <w:u w:val="single"/>
        </w:rPr>
        <w:t>（企业名称）</w:t>
      </w:r>
      <w:r>
        <w:rPr>
          <w:rFonts w:ascii="宋体" w:cs="宋体" w:hAnsi="宋体" w:hint="eastAsia"/>
          <w:i w:val="false"/>
          <w:iCs/>
          <w:color w:val="auto"/>
          <w:w w:val="95"/>
          <w:sz w:val="24"/>
          <w:szCs w:val="24"/>
        </w:rPr>
        <w:t>，从业人员</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人，营业收入为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万元，资产总额为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万元，属于</w:t>
      </w:r>
      <w:r>
        <w:rPr>
          <w:rFonts w:ascii="宋体" w:cs="宋体" w:hAnsi="宋体" w:hint="eastAsia"/>
          <w:i w:val="false"/>
          <w:iCs/>
          <w:color w:val="auto"/>
          <w:w w:val="95"/>
          <w:sz w:val="24"/>
          <w:szCs w:val="24"/>
          <w:u w:val="single"/>
        </w:rPr>
        <w:t>（中型企业、小型企业、微型企业）</w:t>
      </w:r>
      <w:r>
        <w:rPr>
          <w:rFonts w:ascii="宋体" w:cs="宋体" w:hAnsi="宋体" w:hint="eastAsia"/>
          <w:i w:val="false"/>
          <w:iCs/>
          <w:color w:val="auto"/>
          <w:w w:val="95"/>
          <w:sz w:val="24"/>
          <w:szCs w:val="24"/>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54"/>
        <w:textAlignment w:val="auto"/>
        <w:rPr>
          <w:rFonts w:ascii="宋体" w:cs="宋体" w:hAnsi="宋体" w:hint="eastAsia"/>
          <w:i w:val="false"/>
          <w:iCs/>
          <w:color w:val="auto"/>
          <w:w w:val="95"/>
          <w:sz w:val="24"/>
          <w:szCs w:val="24"/>
        </w:rPr>
      </w:pPr>
      <w:r>
        <w:rPr>
          <w:rFonts w:ascii="宋体" w:cs="宋体" w:hAnsi="宋体" w:hint="eastAsia"/>
          <w:i w:val="false"/>
          <w:iCs/>
          <w:color w:val="auto"/>
          <w:w w:val="95"/>
          <w:sz w:val="24"/>
          <w:szCs w:val="24"/>
          <w:lang w:val="en-US" w:eastAsia="zh-CN"/>
        </w:rPr>
        <w:t>6.</w:t>
      </w:r>
      <w:r>
        <w:rPr>
          <w:rFonts w:ascii="宋体" w:cs="宋体" w:hAnsi="宋体" w:hint="eastAsia"/>
          <w:b/>
          <w:bCs/>
          <w:i w:val="false"/>
          <w:iCs/>
          <w:color w:val="auto"/>
          <w:w w:val="95"/>
          <w:sz w:val="24"/>
          <w:szCs w:val="24"/>
          <w:u w:val="single"/>
        </w:rPr>
        <w:t xml:space="preserve">  </w:t>
      </w:r>
      <w:r>
        <w:rPr>
          <w:rFonts w:ascii="宋体" w:cs="Times New Roman" w:hAnsi="宋体" w:hint="eastAsia"/>
          <w:i/>
          <w:iCs/>
          <w:color w:val="auto"/>
          <w:kern w:val="2"/>
          <w:sz w:val="24"/>
          <w:szCs w:val="24"/>
          <w:highlight w:val="none"/>
          <w:u w:val="single"/>
          <w:lang w:val="en-US" w:bidi="ar-SA" w:eastAsia="zh-CN"/>
        </w:rPr>
        <w:t>接入交换机</w:t>
      </w:r>
      <w:r>
        <w:rPr>
          <w:rFonts w:ascii="宋体" w:cs="Times New Roman" w:hAnsi="宋体" w:hint="eastAsia"/>
          <w:color w:val="auto"/>
          <w:sz w:val="24"/>
          <w:szCs w:val="24"/>
          <w:highlight w:val="none"/>
          <w:u w:val="single"/>
          <w:lang w:val="en-US" w:eastAsia="zh-CN"/>
        </w:rPr>
        <w:t>4</w:t>
      </w:r>
      <w:r>
        <w:rPr>
          <w:rFonts w:ascii="宋体" w:cs="宋体" w:hAnsi="宋体" w:hint="eastAsia"/>
          <w:b/>
          <w:bCs/>
          <w:i w:val="false"/>
          <w:iCs/>
          <w:color w:val="auto"/>
          <w:w w:val="95"/>
          <w:sz w:val="24"/>
          <w:szCs w:val="24"/>
          <w:u w:val="single"/>
          <w:lang w:val="en-US" w:eastAsia="zh-CN"/>
        </w:rPr>
        <w:t xml:space="preserve"> </w:t>
      </w:r>
      <w:r>
        <w:rPr>
          <w:rFonts w:ascii="宋体" w:cs="宋体" w:hAnsi="宋体" w:hint="eastAsia"/>
          <w:b/>
          <w:bCs/>
          <w:i w:val="false"/>
          <w:iCs/>
          <w:color w:val="auto"/>
          <w:w w:val="95"/>
          <w:sz w:val="24"/>
          <w:szCs w:val="24"/>
          <w:u w:val="single"/>
        </w:rPr>
        <w:t xml:space="preserve"> </w:t>
      </w:r>
      <w:r>
        <w:rPr>
          <w:rFonts w:ascii="宋体" w:cs="宋体" w:hAnsi="宋体" w:hint="eastAsia"/>
          <w:i w:val="false"/>
          <w:iCs/>
          <w:color w:val="auto"/>
          <w:w w:val="95"/>
          <w:sz w:val="24"/>
          <w:szCs w:val="24"/>
        </w:rPr>
        <w:t>，属于</w:t>
      </w:r>
      <w:r>
        <w:rPr>
          <w:rFonts w:ascii="宋体" w:cs="宋体" w:hAnsi="宋体" w:hint="eastAsia"/>
          <w:b/>
          <w:bCs/>
          <w:i w:val="false"/>
          <w:iCs/>
          <w:color w:val="auto"/>
          <w:sz w:val="24"/>
          <w:szCs w:val="24"/>
          <w:u w:val="single"/>
          <w:lang w:val="en-US" w:eastAsia="zh-CN"/>
        </w:rPr>
        <w:t>工</w:t>
      </w:r>
      <w:r>
        <w:rPr>
          <w:rFonts w:ascii="宋体" w:cs="宋体" w:hAnsi="宋体" w:hint="eastAsia"/>
          <w:b/>
          <w:bCs/>
          <w:i w:val="false"/>
          <w:iCs/>
          <w:color w:val="auto"/>
          <w:sz w:val="24"/>
          <w:szCs w:val="24"/>
          <w:u w:val="single"/>
        </w:rPr>
        <w:t>业</w:t>
      </w:r>
      <w:r>
        <w:rPr>
          <w:rFonts w:ascii="宋体" w:cs="宋体" w:hAnsi="宋体" w:hint="eastAsia"/>
          <w:i w:val="false"/>
          <w:iCs/>
          <w:color w:val="auto"/>
          <w:w w:val="95"/>
          <w:sz w:val="24"/>
          <w:szCs w:val="24"/>
        </w:rPr>
        <w:t>；</w:t>
      </w:r>
      <w:r>
        <w:rPr>
          <w:rFonts w:ascii="宋体" w:cs="宋体" w:hAnsi="宋体" w:hint="eastAsia"/>
          <w:i w:val="false"/>
          <w:iCs/>
          <w:color w:val="auto"/>
          <w:w w:val="95"/>
          <w:sz w:val="24"/>
          <w:szCs w:val="24"/>
          <w:lang w:val="en-US" w:eastAsia="zh-CN"/>
        </w:rPr>
        <w:t>制造商</w:t>
      </w:r>
      <w:r>
        <w:rPr>
          <w:rFonts w:ascii="宋体" w:cs="宋体" w:hAnsi="宋体" w:hint="eastAsia"/>
          <w:i w:val="false"/>
          <w:iCs/>
          <w:color w:val="auto"/>
          <w:w w:val="95"/>
          <w:sz w:val="24"/>
          <w:szCs w:val="24"/>
        </w:rPr>
        <w:t>为</w:t>
      </w:r>
      <w:r>
        <w:rPr>
          <w:rFonts w:ascii="宋体" w:cs="宋体" w:hAnsi="宋体" w:hint="eastAsia"/>
          <w:i w:val="false"/>
          <w:iCs/>
          <w:color w:val="auto"/>
          <w:w w:val="95"/>
          <w:sz w:val="24"/>
          <w:szCs w:val="24"/>
          <w:u w:val="single"/>
        </w:rPr>
        <w:t>（企业名称）</w:t>
      </w:r>
      <w:r>
        <w:rPr>
          <w:rFonts w:ascii="宋体" w:cs="宋体" w:hAnsi="宋体" w:hint="eastAsia"/>
          <w:i w:val="false"/>
          <w:iCs/>
          <w:color w:val="auto"/>
          <w:w w:val="95"/>
          <w:sz w:val="24"/>
          <w:szCs w:val="24"/>
        </w:rPr>
        <w:t>，从业人员</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人，营业收入为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万元，资产总额为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万元，属于</w:t>
      </w:r>
      <w:r>
        <w:rPr>
          <w:rFonts w:ascii="宋体" w:cs="宋体" w:hAnsi="宋体" w:hint="eastAsia"/>
          <w:i w:val="false"/>
          <w:iCs/>
          <w:color w:val="auto"/>
          <w:w w:val="95"/>
          <w:sz w:val="24"/>
          <w:szCs w:val="24"/>
          <w:u w:val="single"/>
        </w:rPr>
        <w:t>（中型企业、小型企业、微型企业）</w:t>
      </w:r>
      <w:r>
        <w:rPr>
          <w:rFonts w:ascii="宋体" w:cs="宋体" w:hAnsi="宋体" w:hint="eastAsia"/>
          <w:i w:val="false"/>
          <w:iCs/>
          <w:color w:val="auto"/>
          <w:w w:val="95"/>
          <w:sz w:val="24"/>
          <w:szCs w:val="24"/>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54"/>
        <w:textAlignment w:val="auto"/>
        <w:rPr>
          <w:rFonts w:ascii="宋体" w:cs="宋体" w:hAnsi="宋体" w:hint="eastAsia"/>
          <w:i w:val="false"/>
          <w:iCs/>
          <w:color w:val="auto"/>
          <w:w w:val="95"/>
          <w:sz w:val="24"/>
          <w:szCs w:val="24"/>
        </w:rPr>
      </w:pPr>
      <w:r>
        <w:rPr>
          <w:rFonts w:ascii="宋体" w:cs="宋体" w:hAnsi="宋体" w:hint="eastAsia"/>
          <w:i w:val="false"/>
          <w:iCs/>
          <w:color w:val="auto"/>
          <w:w w:val="95"/>
          <w:sz w:val="24"/>
          <w:szCs w:val="24"/>
          <w:lang w:val="en-US" w:eastAsia="zh-CN"/>
        </w:rPr>
        <w:t>7.</w:t>
      </w:r>
      <w:r>
        <w:rPr>
          <w:rFonts w:ascii="宋体" w:cs="宋体" w:hAnsi="宋体" w:hint="eastAsia"/>
          <w:b/>
          <w:bCs/>
          <w:i w:val="false"/>
          <w:iCs/>
          <w:color w:val="auto"/>
          <w:w w:val="95"/>
          <w:sz w:val="24"/>
          <w:szCs w:val="24"/>
          <w:u w:val="single"/>
        </w:rPr>
        <w:t xml:space="preserve"> </w:t>
      </w:r>
      <w:r>
        <w:rPr>
          <w:rFonts w:ascii="宋体" w:cs="Times New Roman" w:eastAsia="宋体" w:hAnsi="宋体" w:hint="eastAsia"/>
          <w:i/>
          <w:iCs/>
          <w:color w:val="auto"/>
          <w:kern w:val="2"/>
          <w:sz w:val="24"/>
          <w:szCs w:val="24"/>
          <w:highlight w:val="none"/>
          <w:u w:val="single"/>
          <w:lang w:val="en-US" w:bidi="ar-SA" w:eastAsia="zh-CN"/>
        </w:rPr>
        <w:t xml:space="preserve"> </w:t>
      </w:r>
      <w:r>
        <w:rPr>
          <w:rFonts w:ascii="宋体" w:cs="Times New Roman" w:hAnsi="宋体" w:hint="eastAsia"/>
          <w:i/>
          <w:iCs/>
          <w:color w:val="auto"/>
          <w:kern w:val="2"/>
          <w:sz w:val="24"/>
          <w:szCs w:val="24"/>
          <w:highlight w:val="none"/>
          <w:u w:val="single"/>
          <w:lang w:val="en-US" w:bidi="ar-SA" w:eastAsia="zh-CN"/>
        </w:rPr>
        <w:t>接入交换机5</w:t>
      </w:r>
      <w:r>
        <w:rPr>
          <w:rFonts w:ascii="宋体" w:cs="Times New Roman" w:eastAsia="宋体" w:hAnsi="宋体" w:hint="eastAsia"/>
          <w:i/>
          <w:iCs/>
          <w:color w:val="auto"/>
          <w:kern w:val="2"/>
          <w:sz w:val="24"/>
          <w:szCs w:val="24"/>
          <w:highlight w:val="none"/>
          <w:u w:val="single"/>
          <w:lang w:val="en-US" w:bidi="ar-SA" w:eastAsia="zh-CN"/>
        </w:rPr>
        <w:t xml:space="preserve">  </w:t>
      </w:r>
      <w:r>
        <w:rPr>
          <w:rFonts w:ascii="宋体" w:cs="宋体" w:hAnsi="宋体" w:hint="eastAsia"/>
          <w:b/>
          <w:bCs/>
          <w:i w:val="false"/>
          <w:iCs/>
          <w:color w:val="auto"/>
          <w:w w:val="95"/>
          <w:sz w:val="24"/>
          <w:szCs w:val="24"/>
          <w:u w:val="single"/>
        </w:rPr>
        <w:t xml:space="preserve"> </w:t>
      </w:r>
      <w:r>
        <w:rPr>
          <w:rFonts w:ascii="宋体" w:cs="宋体" w:hAnsi="宋体" w:hint="eastAsia"/>
          <w:i w:val="false"/>
          <w:iCs/>
          <w:color w:val="auto"/>
          <w:w w:val="95"/>
          <w:sz w:val="24"/>
          <w:szCs w:val="24"/>
        </w:rPr>
        <w:t>，属于</w:t>
      </w:r>
      <w:r>
        <w:rPr>
          <w:rFonts w:ascii="宋体" w:cs="宋体" w:hAnsi="宋体" w:hint="eastAsia"/>
          <w:b/>
          <w:bCs/>
          <w:i w:val="false"/>
          <w:iCs/>
          <w:color w:val="auto"/>
          <w:sz w:val="24"/>
          <w:szCs w:val="24"/>
          <w:u w:val="single"/>
          <w:lang w:val="en-US" w:eastAsia="zh-CN"/>
        </w:rPr>
        <w:t>工</w:t>
      </w:r>
      <w:r>
        <w:rPr>
          <w:rFonts w:ascii="宋体" w:cs="宋体" w:hAnsi="宋体" w:hint="eastAsia"/>
          <w:b/>
          <w:bCs/>
          <w:i w:val="false"/>
          <w:iCs/>
          <w:color w:val="auto"/>
          <w:sz w:val="24"/>
          <w:szCs w:val="24"/>
          <w:u w:val="single"/>
        </w:rPr>
        <w:t>业</w:t>
      </w:r>
      <w:r>
        <w:rPr>
          <w:rFonts w:ascii="宋体" w:cs="宋体" w:hAnsi="宋体" w:hint="eastAsia"/>
          <w:i w:val="false"/>
          <w:iCs/>
          <w:color w:val="auto"/>
          <w:w w:val="95"/>
          <w:sz w:val="24"/>
          <w:szCs w:val="24"/>
        </w:rPr>
        <w:t>；</w:t>
      </w:r>
      <w:r>
        <w:rPr>
          <w:rFonts w:ascii="宋体" w:cs="宋体" w:hAnsi="宋体" w:hint="eastAsia"/>
          <w:i w:val="false"/>
          <w:iCs/>
          <w:color w:val="auto"/>
          <w:w w:val="95"/>
          <w:sz w:val="24"/>
          <w:szCs w:val="24"/>
          <w:lang w:val="en-US" w:eastAsia="zh-CN"/>
        </w:rPr>
        <w:t>制造商</w:t>
      </w:r>
      <w:r>
        <w:rPr>
          <w:rFonts w:ascii="宋体" w:cs="宋体" w:hAnsi="宋体" w:hint="eastAsia"/>
          <w:i w:val="false"/>
          <w:iCs/>
          <w:color w:val="auto"/>
          <w:w w:val="95"/>
          <w:sz w:val="24"/>
          <w:szCs w:val="24"/>
        </w:rPr>
        <w:t>为</w:t>
      </w:r>
      <w:r>
        <w:rPr>
          <w:rFonts w:ascii="宋体" w:cs="宋体" w:hAnsi="宋体" w:hint="eastAsia"/>
          <w:i w:val="false"/>
          <w:iCs/>
          <w:color w:val="auto"/>
          <w:w w:val="95"/>
          <w:sz w:val="24"/>
          <w:szCs w:val="24"/>
          <w:u w:val="single"/>
        </w:rPr>
        <w:t>（企业名称）</w:t>
      </w:r>
      <w:r>
        <w:rPr>
          <w:rFonts w:ascii="宋体" w:cs="宋体" w:hAnsi="宋体" w:hint="eastAsia"/>
          <w:i w:val="false"/>
          <w:iCs/>
          <w:color w:val="auto"/>
          <w:w w:val="95"/>
          <w:sz w:val="24"/>
          <w:szCs w:val="24"/>
        </w:rPr>
        <w:t>，从业人员</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人，营业收入为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万元，资产总额为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万元，属于</w:t>
      </w:r>
      <w:r>
        <w:rPr>
          <w:rFonts w:ascii="宋体" w:cs="宋体" w:hAnsi="宋体" w:hint="eastAsia"/>
          <w:i w:val="false"/>
          <w:iCs/>
          <w:color w:val="auto"/>
          <w:w w:val="95"/>
          <w:sz w:val="24"/>
          <w:szCs w:val="24"/>
          <w:u w:val="single"/>
        </w:rPr>
        <w:t>（中型企业、小型企业、微型企业）</w:t>
      </w:r>
      <w:r>
        <w:rPr>
          <w:rFonts w:ascii="宋体" w:cs="宋体" w:hAnsi="宋体" w:hint="eastAsia"/>
          <w:i w:val="false"/>
          <w:iCs/>
          <w:color w:val="auto"/>
          <w:w w:val="95"/>
          <w:sz w:val="24"/>
          <w:szCs w:val="24"/>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54"/>
        <w:textAlignment w:val="auto"/>
        <w:rPr>
          <w:rFonts w:ascii="宋体" w:cs="宋体" w:hAnsi="宋体" w:hint="eastAsia"/>
          <w:i w:val="false"/>
          <w:iCs/>
          <w:color w:val="auto"/>
          <w:w w:val="95"/>
          <w:sz w:val="24"/>
          <w:szCs w:val="24"/>
        </w:rPr>
      </w:pPr>
      <w:r>
        <w:rPr>
          <w:rFonts w:ascii="宋体" w:cs="宋体" w:hAnsi="宋体" w:hint="eastAsia"/>
          <w:i w:val="false"/>
          <w:iCs/>
          <w:color w:val="auto"/>
          <w:w w:val="95"/>
          <w:sz w:val="24"/>
          <w:szCs w:val="24"/>
          <w:lang w:val="en-US" w:eastAsia="zh-CN"/>
        </w:rPr>
        <w:t>8.</w:t>
      </w:r>
      <w:r>
        <w:rPr>
          <w:rFonts w:ascii="宋体" w:cs="宋体" w:hAnsi="宋体" w:hint="eastAsia"/>
          <w:b/>
          <w:bCs/>
          <w:i w:val="false"/>
          <w:iCs/>
          <w:color w:val="auto"/>
          <w:w w:val="95"/>
          <w:sz w:val="24"/>
          <w:szCs w:val="24"/>
          <w:u w:val="single"/>
        </w:rPr>
        <w:t xml:space="preserve">  </w:t>
      </w:r>
      <w:r>
        <w:rPr>
          <w:rFonts w:ascii="宋体" w:cs="Times New Roman" w:hAnsi="宋体" w:hint="eastAsia"/>
          <w:i/>
          <w:iCs/>
          <w:color w:val="auto"/>
          <w:kern w:val="2"/>
          <w:sz w:val="24"/>
          <w:szCs w:val="24"/>
          <w:highlight w:val="none"/>
          <w:u w:val="single"/>
          <w:lang w:val="en-US" w:bidi="ar-SA" w:eastAsia="zh-CN"/>
        </w:rPr>
        <w:t>接入交换机6</w:t>
      </w:r>
      <w:r>
        <w:rPr>
          <w:rFonts w:ascii="宋体" w:cs="宋体" w:hAnsi="宋体" w:hint="eastAsia"/>
          <w:b/>
          <w:bCs/>
          <w:i w:val="false"/>
          <w:iCs/>
          <w:color w:val="auto"/>
          <w:w w:val="95"/>
          <w:sz w:val="24"/>
          <w:szCs w:val="24"/>
          <w:u w:val="single"/>
          <w:lang w:val="en-US" w:eastAsia="zh-CN"/>
        </w:rPr>
        <w:t xml:space="preserve"> </w:t>
      </w:r>
      <w:r>
        <w:rPr>
          <w:rFonts w:ascii="宋体" w:cs="宋体" w:hAnsi="宋体" w:hint="eastAsia"/>
          <w:b/>
          <w:bCs/>
          <w:i w:val="false"/>
          <w:iCs/>
          <w:color w:val="auto"/>
          <w:w w:val="95"/>
          <w:sz w:val="24"/>
          <w:szCs w:val="24"/>
          <w:u w:val="single"/>
        </w:rPr>
        <w:t xml:space="preserve"> </w:t>
      </w:r>
      <w:r>
        <w:rPr>
          <w:rFonts w:ascii="宋体" w:cs="宋体" w:hAnsi="宋体" w:hint="eastAsia"/>
          <w:i w:val="false"/>
          <w:iCs/>
          <w:color w:val="auto"/>
          <w:w w:val="95"/>
          <w:sz w:val="24"/>
          <w:szCs w:val="24"/>
        </w:rPr>
        <w:t>，属于</w:t>
      </w:r>
      <w:r>
        <w:rPr>
          <w:rFonts w:ascii="宋体" w:cs="宋体" w:hAnsi="宋体" w:hint="eastAsia"/>
          <w:b/>
          <w:bCs/>
          <w:i w:val="false"/>
          <w:iCs/>
          <w:color w:val="auto"/>
          <w:sz w:val="24"/>
          <w:szCs w:val="24"/>
          <w:u w:val="single"/>
          <w:lang w:val="en-US" w:eastAsia="zh-CN"/>
        </w:rPr>
        <w:t>工</w:t>
      </w:r>
      <w:r>
        <w:rPr>
          <w:rFonts w:ascii="宋体" w:cs="宋体" w:hAnsi="宋体" w:hint="eastAsia"/>
          <w:b/>
          <w:bCs/>
          <w:i w:val="false"/>
          <w:iCs/>
          <w:color w:val="auto"/>
          <w:sz w:val="24"/>
          <w:szCs w:val="24"/>
          <w:u w:val="single"/>
        </w:rPr>
        <w:t>业</w:t>
      </w:r>
      <w:r>
        <w:rPr>
          <w:rFonts w:ascii="宋体" w:cs="宋体" w:hAnsi="宋体" w:hint="eastAsia"/>
          <w:i w:val="false"/>
          <w:iCs/>
          <w:color w:val="auto"/>
          <w:w w:val="95"/>
          <w:sz w:val="24"/>
          <w:szCs w:val="24"/>
        </w:rPr>
        <w:t>；</w:t>
      </w:r>
      <w:r>
        <w:rPr>
          <w:rFonts w:ascii="宋体" w:cs="宋体" w:hAnsi="宋体" w:hint="eastAsia"/>
          <w:i w:val="false"/>
          <w:iCs/>
          <w:color w:val="auto"/>
          <w:w w:val="95"/>
          <w:sz w:val="24"/>
          <w:szCs w:val="24"/>
          <w:lang w:val="en-US" w:eastAsia="zh-CN"/>
        </w:rPr>
        <w:t>制造商</w:t>
      </w:r>
      <w:r>
        <w:rPr>
          <w:rFonts w:ascii="宋体" w:cs="宋体" w:hAnsi="宋体" w:hint="eastAsia"/>
          <w:i w:val="false"/>
          <w:iCs/>
          <w:color w:val="auto"/>
          <w:w w:val="95"/>
          <w:sz w:val="24"/>
          <w:szCs w:val="24"/>
        </w:rPr>
        <w:t>为</w:t>
      </w:r>
      <w:r>
        <w:rPr>
          <w:rFonts w:ascii="宋体" w:cs="宋体" w:hAnsi="宋体" w:hint="eastAsia"/>
          <w:i w:val="false"/>
          <w:iCs/>
          <w:color w:val="auto"/>
          <w:w w:val="95"/>
          <w:sz w:val="24"/>
          <w:szCs w:val="24"/>
          <w:u w:val="single"/>
        </w:rPr>
        <w:t>（企业名称）</w:t>
      </w:r>
      <w:r>
        <w:rPr>
          <w:rFonts w:ascii="宋体" w:cs="宋体" w:hAnsi="宋体" w:hint="eastAsia"/>
          <w:i w:val="false"/>
          <w:iCs/>
          <w:color w:val="auto"/>
          <w:w w:val="95"/>
          <w:sz w:val="24"/>
          <w:szCs w:val="24"/>
        </w:rPr>
        <w:t>，从业人员</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人，营业收入为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万元，资产总额为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万元，属于</w:t>
      </w:r>
      <w:r>
        <w:rPr>
          <w:rFonts w:ascii="宋体" w:cs="宋体" w:hAnsi="宋体" w:hint="eastAsia"/>
          <w:i w:val="false"/>
          <w:iCs/>
          <w:color w:val="auto"/>
          <w:w w:val="95"/>
          <w:sz w:val="24"/>
          <w:szCs w:val="24"/>
          <w:u w:val="single"/>
        </w:rPr>
        <w:t>（中型企业、小型企业、微型企业）</w:t>
      </w:r>
      <w:r>
        <w:rPr>
          <w:rFonts w:ascii="宋体" w:cs="宋体" w:hAnsi="宋体" w:hint="eastAsia"/>
          <w:i w:val="false"/>
          <w:iCs/>
          <w:color w:val="auto"/>
          <w:w w:val="95"/>
          <w:sz w:val="24"/>
          <w:szCs w:val="24"/>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54"/>
        <w:textAlignment w:val="auto"/>
        <w:rPr>
          <w:rFonts w:ascii="宋体" w:cs="宋体" w:hAnsi="宋体" w:hint="eastAsia"/>
          <w:i w:val="false"/>
          <w:iCs/>
          <w:color w:val="auto"/>
          <w:w w:val="95"/>
          <w:sz w:val="24"/>
          <w:szCs w:val="24"/>
        </w:rPr>
      </w:pPr>
      <w:r>
        <w:rPr>
          <w:rFonts w:ascii="宋体" w:cs="宋体" w:hAnsi="宋体" w:hint="eastAsia"/>
          <w:i w:val="false"/>
          <w:iCs/>
          <w:color w:val="auto"/>
          <w:w w:val="95"/>
          <w:sz w:val="24"/>
          <w:szCs w:val="24"/>
          <w:lang w:val="en-US" w:eastAsia="zh-CN"/>
        </w:rPr>
        <w:t>9.</w:t>
      </w:r>
      <w:r>
        <w:rPr>
          <w:rFonts w:ascii="宋体" w:cs="宋体" w:hAnsi="宋体" w:hint="eastAsia"/>
          <w:b/>
          <w:bCs/>
          <w:i w:val="false"/>
          <w:iCs/>
          <w:color w:val="auto"/>
          <w:w w:val="95"/>
          <w:sz w:val="24"/>
          <w:szCs w:val="24"/>
          <w:u w:val="single"/>
        </w:rPr>
        <w:t xml:space="preserve"> </w:t>
      </w:r>
      <w:r>
        <w:rPr>
          <w:rFonts w:ascii="宋体" w:cs="Times New Roman" w:eastAsia="宋体" w:hAnsi="宋体" w:hint="eastAsia"/>
          <w:i/>
          <w:iCs/>
          <w:color w:val="auto"/>
          <w:kern w:val="2"/>
          <w:sz w:val="24"/>
          <w:szCs w:val="24"/>
          <w:highlight w:val="none"/>
          <w:u w:val="single"/>
          <w:lang w:val="en-US" w:bidi="ar-SA" w:eastAsia="zh-CN"/>
        </w:rPr>
        <w:t xml:space="preserve"> </w:t>
      </w:r>
      <w:r>
        <w:rPr>
          <w:rFonts w:ascii="宋体" w:cs="Times New Roman" w:hAnsi="宋体" w:hint="eastAsia"/>
          <w:i/>
          <w:iCs/>
          <w:color w:val="auto"/>
          <w:kern w:val="2"/>
          <w:sz w:val="24"/>
          <w:szCs w:val="24"/>
          <w:highlight w:val="none"/>
          <w:u w:val="single"/>
          <w:lang w:val="en-US" w:bidi="ar-SA" w:eastAsia="zh-CN"/>
        </w:rPr>
        <w:t>服务器1</w:t>
      </w:r>
      <w:r>
        <w:rPr>
          <w:rFonts w:ascii="宋体" w:cs="Times New Roman" w:eastAsia="宋体" w:hAnsi="宋体" w:hint="eastAsia"/>
          <w:i/>
          <w:iCs/>
          <w:color w:val="auto"/>
          <w:kern w:val="2"/>
          <w:sz w:val="24"/>
          <w:szCs w:val="24"/>
          <w:highlight w:val="none"/>
          <w:u w:val="single"/>
          <w:lang w:val="en-US" w:bidi="ar-SA" w:eastAsia="zh-CN"/>
        </w:rPr>
        <w:t xml:space="preserve"> </w:t>
      </w:r>
      <w:r>
        <w:rPr>
          <w:rFonts w:ascii="宋体" w:cs="宋体" w:hAnsi="宋体" w:hint="eastAsia"/>
          <w:b/>
          <w:bCs/>
          <w:i w:val="false"/>
          <w:iCs/>
          <w:color w:val="auto"/>
          <w:w w:val="95"/>
          <w:sz w:val="24"/>
          <w:szCs w:val="24"/>
          <w:u w:val="single"/>
          <w:lang w:val="en-US" w:eastAsia="zh-CN"/>
        </w:rPr>
        <w:t xml:space="preserve"> </w:t>
      </w:r>
      <w:r>
        <w:rPr>
          <w:rFonts w:ascii="宋体" w:cs="宋体" w:hAnsi="宋体" w:hint="eastAsia"/>
          <w:b/>
          <w:bCs/>
          <w:i w:val="false"/>
          <w:iCs/>
          <w:color w:val="auto"/>
          <w:w w:val="95"/>
          <w:sz w:val="24"/>
          <w:szCs w:val="24"/>
          <w:u w:val="single"/>
        </w:rPr>
        <w:t xml:space="preserve"> </w:t>
      </w:r>
      <w:r>
        <w:rPr>
          <w:rFonts w:ascii="宋体" w:cs="宋体" w:hAnsi="宋体" w:hint="eastAsia"/>
          <w:i w:val="false"/>
          <w:iCs/>
          <w:color w:val="auto"/>
          <w:w w:val="95"/>
          <w:sz w:val="24"/>
          <w:szCs w:val="24"/>
        </w:rPr>
        <w:t>，属于</w:t>
      </w:r>
      <w:r>
        <w:rPr>
          <w:rFonts w:ascii="宋体" w:cs="宋体" w:hAnsi="宋体" w:hint="eastAsia"/>
          <w:b/>
          <w:bCs/>
          <w:i w:val="false"/>
          <w:iCs/>
          <w:color w:val="auto"/>
          <w:sz w:val="24"/>
          <w:szCs w:val="24"/>
          <w:u w:val="single"/>
          <w:lang w:val="en-US" w:eastAsia="zh-CN"/>
        </w:rPr>
        <w:t>工</w:t>
      </w:r>
      <w:r>
        <w:rPr>
          <w:rFonts w:ascii="宋体" w:cs="宋体" w:hAnsi="宋体" w:hint="eastAsia"/>
          <w:b/>
          <w:bCs/>
          <w:i w:val="false"/>
          <w:iCs/>
          <w:color w:val="auto"/>
          <w:sz w:val="24"/>
          <w:szCs w:val="24"/>
          <w:u w:val="single"/>
        </w:rPr>
        <w:t>业</w:t>
      </w:r>
      <w:r>
        <w:rPr>
          <w:rFonts w:ascii="宋体" w:cs="宋体" w:hAnsi="宋体" w:hint="eastAsia"/>
          <w:i w:val="false"/>
          <w:iCs/>
          <w:color w:val="auto"/>
          <w:w w:val="95"/>
          <w:sz w:val="24"/>
          <w:szCs w:val="24"/>
        </w:rPr>
        <w:t>；</w:t>
      </w:r>
      <w:r>
        <w:rPr>
          <w:rFonts w:ascii="宋体" w:cs="宋体" w:hAnsi="宋体" w:hint="eastAsia"/>
          <w:i w:val="false"/>
          <w:iCs/>
          <w:color w:val="auto"/>
          <w:w w:val="95"/>
          <w:sz w:val="24"/>
          <w:szCs w:val="24"/>
          <w:lang w:val="en-US" w:eastAsia="zh-CN"/>
        </w:rPr>
        <w:t>制造商</w:t>
      </w:r>
      <w:r>
        <w:rPr>
          <w:rFonts w:ascii="宋体" w:cs="宋体" w:hAnsi="宋体" w:hint="eastAsia"/>
          <w:i w:val="false"/>
          <w:iCs/>
          <w:color w:val="auto"/>
          <w:w w:val="95"/>
          <w:sz w:val="24"/>
          <w:szCs w:val="24"/>
        </w:rPr>
        <w:t>为</w:t>
      </w:r>
      <w:r>
        <w:rPr>
          <w:rFonts w:ascii="宋体" w:cs="宋体" w:hAnsi="宋体" w:hint="eastAsia"/>
          <w:i w:val="false"/>
          <w:iCs/>
          <w:color w:val="auto"/>
          <w:w w:val="95"/>
          <w:sz w:val="24"/>
          <w:szCs w:val="24"/>
          <w:u w:val="single"/>
        </w:rPr>
        <w:t>（企业名称）</w:t>
      </w:r>
      <w:r>
        <w:rPr>
          <w:rFonts w:ascii="宋体" w:cs="宋体" w:hAnsi="宋体" w:hint="eastAsia"/>
          <w:i w:val="false"/>
          <w:iCs/>
          <w:color w:val="auto"/>
          <w:w w:val="95"/>
          <w:sz w:val="24"/>
          <w:szCs w:val="24"/>
        </w:rPr>
        <w:t>，从业人员</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人，营业收入为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万元，资产总额为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万元，属于</w:t>
      </w:r>
      <w:r>
        <w:rPr>
          <w:rFonts w:ascii="宋体" w:cs="宋体" w:hAnsi="宋体" w:hint="eastAsia"/>
          <w:i w:val="false"/>
          <w:iCs/>
          <w:color w:val="auto"/>
          <w:w w:val="95"/>
          <w:sz w:val="24"/>
          <w:szCs w:val="24"/>
          <w:u w:val="single"/>
        </w:rPr>
        <w:t>（中型企业、小型企业、微型企业）</w:t>
      </w:r>
      <w:r>
        <w:rPr>
          <w:rFonts w:ascii="宋体" w:cs="宋体" w:hAnsi="宋体" w:hint="eastAsia"/>
          <w:i w:val="false"/>
          <w:iCs/>
          <w:color w:val="auto"/>
          <w:w w:val="95"/>
          <w:sz w:val="24"/>
          <w:szCs w:val="24"/>
        </w:rPr>
        <w:t>；</w:t>
      </w:r>
    </w:p>
    <w:p>
      <w:pPr>
        <w:pStyle w:val="style19"/>
        <w:ind w:firstLine="456"/>
        <w:rPr>
          <w:rFonts w:hint="default"/>
          <w:lang w:val="en-US" w:eastAsia="zh-CN"/>
        </w:rPr>
      </w:pPr>
      <w:r>
        <w:rPr>
          <w:rFonts w:ascii="宋体" w:cs="宋体" w:hAnsi="宋体" w:hint="eastAsia"/>
          <w:i w:val="false"/>
          <w:iCs/>
          <w:color w:val="auto"/>
          <w:w w:val="95"/>
          <w:sz w:val="24"/>
          <w:szCs w:val="24"/>
          <w:lang w:val="en-US" w:eastAsia="zh-CN"/>
        </w:rPr>
        <w:t>10.</w:t>
      </w:r>
      <w:r>
        <w:rPr>
          <w:rFonts w:ascii="宋体" w:cs="宋体" w:hAnsi="宋体" w:hint="eastAsia"/>
          <w:b/>
          <w:bCs/>
          <w:i w:val="false"/>
          <w:iCs/>
          <w:color w:val="auto"/>
          <w:w w:val="95"/>
          <w:sz w:val="24"/>
          <w:szCs w:val="24"/>
          <w:u w:val="single"/>
        </w:rPr>
        <w:t xml:space="preserve"> </w:t>
      </w:r>
      <w:r>
        <w:rPr>
          <w:rFonts w:ascii="宋体" w:cs="Times New Roman" w:eastAsia="宋体" w:hAnsi="宋体" w:hint="eastAsia"/>
          <w:i/>
          <w:iCs/>
          <w:color w:val="auto"/>
          <w:kern w:val="2"/>
          <w:sz w:val="24"/>
          <w:szCs w:val="24"/>
          <w:highlight w:val="none"/>
          <w:u w:val="single"/>
          <w:lang w:val="en-US" w:bidi="ar-SA" w:eastAsia="zh-CN"/>
        </w:rPr>
        <w:t xml:space="preserve"> </w:t>
      </w:r>
      <w:r>
        <w:rPr>
          <w:rFonts w:ascii="宋体" w:cs="Times New Roman" w:hAnsi="宋体" w:hint="eastAsia"/>
          <w:i/>
          <w:iCs/>
          <w:color w:val="auto"/>
          <w:kern w:val="2"/>
          <w:sz w:val="24"/>
          <w:szCs w:val="24"/>
          <w:highlight w:val="none"/>
          <w:u w:val="single"/>
          <w:lang w:val="en-US" w:bidi="ar-SA" w:eastAsia="zh-CN"/>
        </w:rPr>
        <w:t>服务器2</w:t>
      </w:r>
      <w:r>
        <w:rPr>
          <w:rFonts w:ascii="宋体" w:cs="Times New Roman" w:hAnsi="宋体" w:hint="eastAsia"/>
          <w:color w:val="auto"/>
          <w:sz w:val="24"/>
          <w:szCs w:val="24"/>
          <w:highlight w:val="none"/>
          <w:u w:val="single"/>
          <w:lang w:val="en-US" w:eastAsia="zh-CN"/>
        </w:rPr>
        <w:t xml:space="preserve"> </w:t>
      </w:r>
      <w:r>
        <w:rPr>
          <w:rFonts w:ascii="宋体" w:cs="宋体" w:hAnsi="宋体" w:hint="eastAsia"/>
          <w:b/>
          <w:bCs/>
          <w:i w:val="false"/>
          <w:iCs/>
          <w:color w:val="auto"/>
          <w:w w:val="95"/>
          <w:sz w:val="24"/>
          <w:szCs w:val="24"/>
          <w:u w:val="single"/>
          <w:lang w:val="en-US" w:eastAsia="zh-CN"/>
        </w:rPr>
        <w:t xml:space="preserve"> </w:t>
      </w:r>
      <w:r>
        <w:rPr>
          <w:rFonts w:ascii="宋体" w:cs="宋体" w:hAnsi="宋体" w:hint="eastAsia"/>
          <w:b/>
          <w:bCs/>
          <w:i w:val="false"/>
          <w:iCs/>
          <w:color w:val="auto"/>
          <w:w w:val="95"/>
          <w:sz w:val="24"/>
          <w:szCs w:val="24"/>
          <w:u w:val="single"/>
        </w:rPr>
        <w:t xml:space="preserve"> </w:t>
      </w:r>
      <w:r>
        <w:rPr>
          <w:rFonts w:ascii="宋体" w:cs="宋体" w:hAnsi="宋体" w:hint="eastAsia"/>
          <w:i w:val="false"/>
          <w:iCs/>
          <w:color w:val="auto"/>
          <w:w w:val="95"/>
          <w:sz w:val="24"/>
          <w:szCs w:val="24"/>
        </w:rPr>
        <w:t>，属于</w:t>
      </w:r>
      <w:r>
        <w:rPr>
          <w:rFonts w:ascii="宋体" w:cs="宋体" w:hAnsi="宋体" w:hint="eastAsia"/>
          <w:b/>
          <w:bCs/>
          <w:i w:val="false"/>
          <w:iCs/>
          <w:color w:val="auto"/>
          <w:sz w:val="24"/>
          <w:szCs w:val="24"/>
          <w:u w:val="single"/>
          <w:lang w:val="en-US" w:eastAsia="zh-CN"/>
        </w:rPr>
        <w:t>工</w:t>
      </w:r>
      <w:r>
        <w:rPr>
          <w:rFonts w:ascii="宋体" w:cs="宋体" w:hAnsi="宋体" w:hint="eastAsia"/>
          <w:b/>
          <w:bCs/>
          <w:i w:val="false"/>
          <w:iCs/>
          <w:color w:val="auto"/>
          <w:sz w:val="24"/>
          <w:szCs w:val="24"/>
          <w:u w:val="single"/>
        </w:rPr>
        <w:t>业</w:t>
      </w:r>
      <w:r>
        <w:rPr>
          <w:rFonts w:ascii="宋体" w:cs="宋体" w:hAnsi="宋体" w:hint="eastAsia"/>
          <w:i w:val="false"/>
          <w:iCs/>
          <w:color w:val="auto"/>
          <w:w w:val="95"/>
          <w:sz w:val="24"/>
          <w:szCs w:val="24"/>
        </w:rPr>
        <w:t>；</w:t>
      </w:r>
      <w:r>
        <w:rPr>
          <w:rFonts w:ascii="宋体" w:cs="宋体" w:hAnsi="宋体" w:hint="eastAsia"/>
          <w:i w:val="false"/>
          <w:iCs/>
          <w:color w:val="auto"/>
          <w:w w:val="95"/>
          <w:sz w:val="24"/>
          <w:szCs w:val="24"/>
          <w:lang w:val="en-US" w:eastAsia="zh-CN"/>
        </w:rPr>
        <w:t>制造商</w:t>
      </w:r>
      <w:r>
        <w:rPr>
          <w:rFonts w:ascii="宋体" w:cs="宋体" w:hAnsi="宋体" w:hint="eastAsia"/>
          <w:i w:val="false"/>
          <w:iCs/>
          <w:color w:val="auto"/>
          <w:w w:val="95"/>
          <w:sz w:val="24"/>
          <w:szCs w:val="24"/>
        </w:rPr>
        <w:t>为</w:t>
      </w:r>
      <w:r>
        <w:rPr>
          <w:rFonts w:ascii="宋体" w:cs="宋体" w:hAnsi="宋体" w:hint="eastAsia"/>
          <w:i w:val="false"/>
          <w:iCs/>
          <w:color w:val="auto"/>
          <w:w w:val="95"/>
          <w:sz w:val="24"/>
          <w:szCs w:val="24"/>
          <w:u w:val="single"/>
        </w:rPr>
        <w:t>（企业名称）</w:t>
      </w:r>
      <w:r>
        <w:rPr>
          <w:rFonts w:ascii="宋体" w:cs="宋体" w:hAnsi="宋体" w:hint="eastAsia"/>
          <w:i w:val="false"/>
          <w:iCs/>
          <w:color w:val="auto"/>
          <w:w w:val="95"/>
          <w:sz w:val="24"/>
          <w:szCs w:val="24"/>
        </w:rPr>
        <w:t>，从业人员</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人，营业收入为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万元，资产总额为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万元，属于</w:t>
      </w:r>
      <w:r>
        <w:rPr>
          <w:rFonts w:ascii="宋体" w:cs="宋体" w:hAnsi="宋体" w:hint="eastAsia"/>
          <w:i w:val="false"/>
          <w:iCs/>
          <w:color w:val="auto"/>
          <w:w w:val="95"/>
          <w:sz w:val="24"/>
          <w:szCs w:val="24"/>
          <w:u w:val="single"/>
        </w:rPr>
        <w:t>（中型企业、小型企业、微型企业）</w:t>
      </w:r>
      <w:r>
        <w:rPr>
          <w:rFonts w:ascii="宋体" w:cs="宋体" w:hAnsi="宋体" w:hint="eastAsia"/>
          <w:i w:val="false"/>
          <w:iCs/>
          <w:color w:val="auto"/>
          <w:w w:val="95"/>
          <w:sz w:val="24"/>
          <w:szCs w:val="24"/>
        </w:rPr>
        <w:t>；</w:t>
      </w:r>
    </w:p>
    <w:p>
      <w:pPr>
        <w:pStyle w:val="style19"/>
        <w:ind w:firstLine="456"/>
        <w:rPr>
          <w:rFonts w:hint="default"/>
          <w:lang w:val="en-US" w:eastAsia="zh-CN"/>
        </w:rPr>
      </w:pPr>
      <w:r>
        <w:rPr>
          <w:rFonts w:ascii="宋体" w:cs="宋体" w:hAnsi="宋体" w:hint="eastAsia"/>
          <w:i w:val="false"/>
          <w:iCs/>
          <w:color w:val="auto"/>
          <w:w w:val="95"/>
          <w:sz w:val="24"/>
          <w:szCs w:val="24"/>
          <w:lang w:val="en-US" w:eastAsia="zh-CN"/>
        </w:rPr>
        <w:t>11.</w:t>
      </w:r>
      <w:r>
        <w:rPr>
          <w:rFonts w:ascii="宋体" w:cs="宋体" w:hAnsi="宋体" w:hint="eastAsia"/>
          <w:b/>
          <w:bCs/>
          <w:i w:val="false"/>
          <w:iCs/>
          <w:color w:val="auto"/>
          <w:w w:val="95"/>
          <w:sz w:val="24"/>
          <w:szCs w:val="24"/>
          <w:u w:val="single"/>
        </w:rPr>
        <w:t xml:space="preserve">  </w:t>
      </w:r>
      <w:r>
        <w:rPr>
          <w:rFonts w:ascii="宋体" w:cs="Times New Roman" w:hAnsi="宋体" w:hint="eastAsia"/>
          <w:i/>
          <w:iCs/>
          <w:color w:val="auto"/>
          <w:kern w:val="2"/>
          <w:sz w:val="24"/>
          <w:szCs w:val="24"/>
          <w:highlight w:val="none"/>
          <w:u w:val="single"/>
          <w:lang w:val="en-US" w:bidi="ar-SA" w:eastAsia="zh-CN"/>
        </w:rPr>
        <w:t xml:space="preserve">服务器3  </w:t>
      </w:r>
      <w:r>
        <w:rPr>
          <w:rFonts w:ascii="宋体" w:cs="宋体" w:hAnsi="宋体" w:hint="eastAsia"/>
          <w:b/>
          <w:bCs/>
          <w:i w:val="false"/>
          <w:iCs/>
          <w:color w:val="auto"/>
          <w:w w:val="95"/>
          <w:sz w:val="24"/>
          <w:szCs w:val="24"/>
          <w:u w:val="single"/>
        </w:rPr>
        <w:t xml:space="preserve"> </w:t>
      </w:r>
      <w:r>
        <w:rPr>
          <w:rFonts w:ascii="宋体" w:cs="宋体" w:hAnsi="宋体" w:hint="eastAsia"/>
          <w:i w:val="false"/>
          <w:iCs/>
          <w:color w:val="auto"/>
          <w:w w:val="95"/>
          <w:sz w:val="24"/>
          <w:szCs w:val="24"/>
        </w:rPr>
        <w:t>，属于</w:t>
      </w:r>
      <w:r>
        <w:rPr>
          <w:rFonts w:ascii="宋体" w:cs="宋体" w:hAnsi="宋体" w:hint="eastAsia"/>
          <w:b/>
          <w:bCs/>
          <w:i w:val="false"/>
          <w:iCs/>
          <w:color w:val="auto"/>
          <w:sz w:val="24"/>
          <w:szCs w:val="24"/>
          <w:u w:val="single"/>
          <w:lang w:val="en-US" w:eastAsia="zh-CN"/>
        </w:rPr>
        <w:t>工</w:t>
      </w:r>
      <w:r>
        <w:rPr>
          <w:rFonts w:ascii="宋体" w:cs="宋体" w:hAnsi="宋体" w:hint="eastAsia"/>
          <w:b/>
          <w:bCs/>
          <w:i w:val="false"/>
          <w:iCs/>
          <w:color w:val="auto"/>
          <w:sz w:val="24"/>
          <w:szCs w:val="24"/>
          <w:u w:val="single"/>
        </w:rPr>
        <w:t>业</w:t>
      </w:r>
      <w:r>
        <w:rPr>
          <w:rFonts w:ascii="宋体" w:cs="宋体" w:hAnsi="宋体" w:hint="eastAsia"/>
          <w:i w:val="false"/>
          <w:iCs/>
          <w:color w:val="auto"/>
          <w:w w:val="95"/>
          <w:sz w:val="24"/>
          <w:szCs w:val="24"/>
        </w:rPr>
        <w:t>；</w:t>
      </w:r>
      <w:r>
        <w:rPr>
          <w:rFonts w:ascii="宋体" w:cs="宋体" w:hAnsi="宋体" w:hint="eastAsia"/>
          <w:i w:val="false"/>
          <w:iCs/>
          <w:color w:val="auto"/>
          <w:w w:val="95"/>
          <w:sz w:val="24"/>
          <w:szCs w:val="24"/>
          <w:lang w:val="en-US" w:eastAsia="zh-CN"/>
        </w:rPr>
        <w:t>制造商</w:t>
      </w:r>
      <w:r>
        <w:rPr>
          <w:rFonts w:ascii="宋体" w:cs="宋体" w:hAnsi="宋体" w:hint="eastAsia"/>
          <w:i w:val="false"/>
          <w:iCs/>
          <w:color w:val="auto"/>
          <w:w w:val="95"/>
          <w:sz w:val="24"/>
          <w:szCs w:val="24"/>
        </w:rPr>
        <w:t>为</w:t>
      </w:r>
      <w:r>
        <w:rPr>
          <w:rFonts w:ascii="宋体" w:cs="宋体" w:hAnsi="宋体" w:hint="eastAsia"/>
          <w:i w:val="false"/>
          <w:iCs/>
          <w:color w:val="auto"/>
          <w:w w:val="95"/>
          <w:sz w:val="24"/>
          <w:szCs w:val="24"/>
          <w:u w:val="single"/>
        </w:rPr>
        <w:t>（企业名称）</w:t>
      </w:r>
      <w:r>
        <w:rPr>
          <w:rFonts w:ascii="宋体" w:cs="宋体" w:hAnsi="宋体" w:hint="eastAsia"/>
          <w:i w:val="false"/>
          <w:iCs/>
          <w:color w:val="auto"/>
          <w:w w:val="95"/>
          <w:sz w:val="24"/>
          <w:szCs w:val="24"/>
        </w:rPr>
        <w:t>，从业人员</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人，营业收入为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万元，资产总额为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万元，属于</w:t>
      </w:r>
      <w:r>
        <w:rPr>
          <w:rFonts w:ascii="宋体" w:cs="宋体" w:hAnsi="宋体" w:hint="eastAsia"/>
          <w:i w:val="false"/>
          <w:iCs/>
          <w:color w:val="auto"/>
          <w:w w:val="95"/>
          <w:sz w:val="24"/>
          <w:szCs w:val="24"/>
          <w:u w:val="single"/>
        </w:rPr>
        <w:t>（中型企业、小型企业、微型企业）</w:t>
      </w:r>
      <w:r>
        <w:rPr>
          <w:rFonts w:ascii="宋体" w:cs="宋体" w:hAnsi="宋体" w:hint="eastAsia"/>
          <w:i w:val="false"/>
          <w:iCs/>
          <w:color w:val="auto"/>
          <w:w w:val="95"/>
          <w:sz w:val="24"/>
          <w:szCs w:val="24"/>
        </w:rPr>
        <w:t>；</w:t>
      </w:r>
    </w:p>
    <w:p>
      <w:pPr>
        <w:pStyle w:val="style19"/>
        <w:ind w:firstLine="456"/>
        <w:rPr>
          <w:rFonts w:hint="default"/>
          <w:lang w:val="en-US" w:eastAsia="zh-CN"/>
        </w:rPr>
      </w:pPr>
      <w:r>
        <w:rPr>
          <w:rFonts w:ascii="宋体" w:cs="宋体" w:hAnsi="宋体" w:hint="eastAsia"/>
          <w:i w:val="false"/>
          <w:iCs/>
          <w:color w:val="auto"/>
          <w:w w:val="95"/>
          <w:sz w:val="24"/>
          <w:szCs w:val="24"/>
          <w:lang w:val="en-US" w:eastAsia="zh-CN"/>
        </w:rPr>
        <w:t>12.</w:t>
      </w:r>
      <w:r>
        <w:rPr>
          <w:rFonts w:ascii="宋体" w:cs="宋体" w:hAnsi="宋体" w:hint="eastAsia"/>
          <w:b/>
          <w:bCs/>
          <w:i w:val="false"/>
          <w:iCs/>
          <w:color w:val="auto"/>
          <w:w w:val="95"/>
          <w:sz w:val="24"/>
          <w:szCs w:val="24"/>
          <w:u w:val="single"/>
        </w:rPr>
        <w:t xml:space="preserve">  </w:t>
      </w:r>
      <w:r>
        <w:rPr>
          <w:rFonts w:ascii="宋体" w:cs="Times New Roman" w:hAnsi="宋体" w:hint="eastAsia"/>
          <w:i/>
          <w:iCs/>
          <w:color w:val="auto"/>
          <w:kern w:val="2"/>
          <w:sz w:val="24"/>
          <w:szCs w:val="24"/>
          <w:highlight w:val="none"/>
          <w:u w:val="single"/>
          <w:lang w:val="en-US" w:bidi="ar-SA" w:eastAsia="zh-CN"/>
        </w:rPr>
        <w:t xml:space="preserve">服务器4 </w:t>
      </w:r>
      <w:r>
        <w:rPr>
          <w:rFonts w:ascii="宋体" w:cs="Times New Roman" w:hAnsi="宋体" w:hint="eastAsia"/>
          <w:color w:val="auto"/>
          <w:sz w:val="24"/>
          <w:szCs w:val="24"/>
          <w:highlight w:val="none"/>
          <w:u w:val="single"/>
          <w:lang w:val="en-US" w:eastAsia="zh-CN"/>
        </w:rPr>
        <w:t xml:space="preserve"> </w:t>
      </w:r>
      <w:r>
        <w:rPr>
          <w:rFonts w:ascii="宋体" w:cs="宋体" w:hAnsi="宋体" w:hint="eastAsia"/>
          <w:i w:val="false"/>
          <w:iCs/>
          <w:color w:val="auto"/>
          <w:w w:val="95"/>
          <w:sz w:val="24"/>
          <w:szCs w:val="24"/>
        </w:rPr>
        <w:t>，属于</w:t>
      </w:r>
      <w:r>
        <w:rPr>
          <w:rFonts w:ascii="宋体" w:cs="宋体" w:hAnsi="宋体" w:hint="eastAsia"/>
          <w:b/>
          <w:bCs/>
          <w:i w:val="false"/>
          <w:iCs/>
          <w:color w:val="auto"/>
          <w:sz w:val="24"/>
          <w:szCs w:val="24"/>
          <w:u w:val="single"/>
          <w:lang w:val="en-US" w:eastAsia="zh-CN"/>
        </w:rPr>
        <w:t>工</w:t>
      </w:r>
      <w:r>
        <w:rPr>
          <w:rFonts w:ascii="宋体" w:cs="宋体" w:hAnsi="宋体" w:hint="eastAsia"/>
          <w:b/>
          <w:bCs/>
          <w:i w:val="false"/>
          <w:iCs/>
          <w:color w:val="auto"/>
          <w:sz w:val="24"/>
          <w:szCs w:val="24"/>
          <w:u w:val="single"/>
        </w:rPr>
        <w:t>业</w:t>
      </w:r>
      <w:r>
        <w:rPr>
          <w:rFonts w:ascii="宋体" w:cs="宋体" w:hAnsi="宋体" w:hint="eastAsia"/>
          <w:i w:val="false"/>
          <w:iCs/>
          <w:color w:val="auto"/>
          <w:w w:val="95"/>
          <w:sz w:val="24"/>
          <w:szCs w:val="24"/>
        </w:rPr>
        <w:t>；</w:t>
      </w:r>
      <w:r>
        <w:rPr>
          <w:rFonts w:ascii="宋体" w:cs="宋体" w:hAnsi="宋体" w:hint="eastAsia"/>
          <w:i w:val="false"/>
          <w:iCs/>
          <w:color w:val="auto"/>
          <w:w w:val="95"/>
          <w:sz w:val="24"/>
          <w:szCs w:val="24"/>
          <w:lang w:val="en-US" w:eastAsia="zh-CN"/>
        </w:rPr>
        <w:t>制造商</w:t>
      </w:r>
      <w:r>
        <w:rPr>
          <w:rFonts w:ascii="宋体" w:cs="宋体" w:hAnsi="宋体" w:hint="eastAsia"/>
          <w:i w:val="false"/>
          <w:iCs/>
          <w:color w:val="auto"/>
          <w:w w:val="95"/>
          <w:sz w:val="24"/>
          <w:szCs w:val="24"/>
        </w:rPr>
        <w:t>为</w:t>
      </w:r>
      <w:r>
        <w:rPr>
          <w:rFonts w:ascii="宋体" w:cs="宋体" w:hAnsi="宋体" w:hint="eastAsia"/>
          <w:i w:val="false"/>
          <w:iCs/>
          <w:color w:val="auto"/>
          <w:w w:val="95"/>
          <w:sz w:val="24"/>
          <w:szCs w:val="24"/>
          <w:u w:val="single"/>
        </w:rPr>
        <w:t>（企业名称）</w:t>
      </w:r>
      <w:r>
        <w:rPr>
          <w:rFonts w:ascii="宋体" w:cs="宋体" w:hAnsi="宋体" w:hint="eastAsia"/>
          <w:i w:val="false"/>
          <w:iCs/>
          <w:color w:val="auto"/>
          <w:w w:val="95"/>
          <w:sz w:val="24"/>
          <w:szCs w:val="24"/>
        </w:rPr>
        <w:t>，从业人员</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人，营业收入为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万元，资产总额为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万元，属于</w:t>
      </w:r>
      <w:r>
        <w:rPr>
          <w:rFonts w:ascii="宋体" w:cs="宋体" w:hAnsi="宋体" w:hint="eastAsia"/>
          <w:i w:val="false"/>
          <w:iCs/>
          <w:color w:val="auto"/>
          <w:w w:val="95"/>
          <w:sz w:val="24"/>
          <w:szCs w:val="24"/>
          <w:u w:val="single"/>
        </w:rPr>
        <w:t>（中型企业、小型企业、微型企业）</w:t>
      </w:r>
      <w:r>
        <w:rPr>
          <w:rFonts w:ascii="宋体" w:cs="宋体" w:hAnsi="宋体" w:hint="eastAsia"/>
          <w:i w:val="false"/>
          <w:iCs/>
          <w:color w:val="auto"/>
          <w:w w:val="95"/>
          <w:sz w:val="24"/>
          <w:szCs w:val="24"/>
        </w:rPr>
        <w:t>；</w:t>
      </w:r>
    </w:p>
    <w:p>
      <w:pPr>
        <w:pStyle w:val="style19"/>
        <w:ind w:firstLine="456"/>
        <w:rPr>
          <w:rFonts w:hint="default"/>
          <w:lang w:val="en-US" w:eastAsia="zh-CN"/>
        </w:rPr>
      </w:pPr>
      <w:r>
        <w:rPr>
          <w:rFonts w:ascii="宋体" w:cs="宋体" w:hAnsi="宋体" w:hint="eastAsia"/>
          <w:i w:val="false"/>
          <w:iCs/>
          <w:color w:val="auto"/>
          <w:w w:val="95"/>
          <w:sz w:val="24"/>
          <w:szCs w:val="24"/>
          <w:lang w:val="en-US" w:eastAsia="zh-CN"/>
        </w:rPr>
        <w:t>13.</w:t>
      </w:r>
      <w:r>
        <w:rPr>
          <w:rFonts w:ascii="宋体" w:cs="宋体" w:hAnsi="宋体" w:hint="eastAsia"/>
          <w:b/>
          <w:bCs/>
          <w:i w:val="false"/>
          <w:iCs/>
          <w:color w:val="auto"/>
          <w:w w:val="95"/>
          <w:sz w:val="24"/>
          <w:szCs w:val="24"/>
          <w:u w:val="single"/>
        </w:rPr>
        <w:t xml:space="preserve">  </w:t>
      </w:r>
      <w:r>
        <w:rPr>
          <w:rFonts w:ascii="宋体" w:cs="Times New Roman" w:hAnsi="宋体" w:hint="eastAsia"/>
          <w:i/>
          <w:iCs/>
          <w:color w:val="auto"/>
          <w:kern w:val="2"/>
          <w:sz w:val="24"/>
          <w:szCs w:val="24"/>
          <w:highlight w:val="none"/>
          <w:u w:val="single"/>
          <w:lang w:val="en-US" w:bidi="ar-SA" w:eastAsia="zh-CN"/>
        </w:rPr>
        <w:t xml:space="preserve">服务器5 </w:t>
      </w:r>
      <w:r>
        <w:rPr>
          <w:rFonts w:ascii="宋体" w:cs="宋体" w:hAnsi="宋体" w:hint="eastAsia"/>
          <w:b/>
          <w:bCs/>
          <w:i w:val="false"/>
          <w:iCs/>
          <w:color w:val="auto"/>
          <w:w w:val="95"/>
          <w:sz w:val="24"/>
          <w:szCs w:val="24"/>
          <w:u w:val="single"/>
          <w:lang w:val="en-US" w:eastAsia="zh-CN"/>
        </w:rPr>
        <w:t xml:space="preserve"> </w:t>
      </w:r>
      <w:r>
        <w:rPr>
          <w:rFonts w:ascii="宋体" w:cs="宋体" w:hAnsi="宋体" w:hint="eastAsia"/>
          <w:b/>
          <w:bCs/>
          <w:i w:val="false"/>
          <w:iCs/>
          <w:color w:val="auto"/>
          <w:w w:val="95"/>
          <w:sz w:val="24"/>
          <w:szCs w:val="24"/>
          <w:u w:val="single"/>
        </w:rPr>
        <w:t xml:space="preserve"> </w:t>
      </w:r>
      <w:r>
        <w:rPr>
          <w:rFonts w:ascii="宋体" w:cs="宋体" w:hAnsi="宋体" w:hint="eastAsia"/>
          <w:i w:val="false"/>
          <w:iCs/>
          <w:color w:val="auto"/>
          <w:w w:val="95"/>
          <w:sz w:val="24"/>
          <w:szCs w:val="24"/>
        </w:rPr>
        <w:t>，属于</w:t>
      </w:r>
      <w:r>
        <w:rPr>
          <w:rFonts w:ascii="宋体" w:cs="宋体" w:hAnsi="宋体" w:hint="eastAsia"/>
          <w:b/>
          <w:bCs/>
          <w:i w:val="false"/>
          <w:iCs/>
          <w:color w:val="auto"/>
          <w:sz w:val="24"/>
          <w:szCs w:val="24"/>
          <w:u w:val="single"/>
          <w:lang w:val="en-US" w:eastAsia="zh-CN"/>
        </w:rPr>
        <w:t>工</w:t>
      </w:r>
      <w:r>
        <w:rPr>
          <w:rFonts w:ascii="宋体" w:cs="宋体" w:hAnsi="宋体" w:hint="eastAsia"/>
          <w:b/>
          <w:bCs/>
          <w:i w:val="false"/>
          <w:iCs/>
          <w:color w:val="auto"/>
          <w:sz w:val="24"/>
          <w:szCs w:val="24"/>
          <w:u w:val="single"/>
        </w:rPr>
        <w:t>业</w:t>
      </w:r>
      <w:r>
        <w:rPr>
          <w:rFonts w:ascii="宋体" w:cs="宋体" w:hAnsi="宋体" w:hint="eastAsia"/>
          <w:i w:val="false"/>
          <w:iCs/>
          <w:color w:val="auto"/>
          <w:w w:val="95"/>
          <w:sz w:val="24"/>
          <w:szCs w:val="24"/>
        </w:rPr>
        <w:t>；</w:t>
      </w:r>
      <w:r>
        <w:rPr>
          <w:rFonts w:ascii="宋体" w:cs="宋体" w:hAnsi="宋体" w:hint="eastAsia"/>
          <w:i w:val="false"/>
          <w:iCs/>
          <w:color w:val="auto"/>
          <w:w w:val="95"/>
          <w:sz w:val="24"/>
          <w:szCs w:val="24"/>
          <w:lang w:val="en-US" w:eastAsia="zh-CN"/>
        </w:rPr>
        <w:t>制造商</w:t>
      </w:r>
      <w:r>
        <w:rPr>
          <w:rFonts w:ascii="宋体" w:cs="宋体" w:hAnsi="宋体" w:hint="eastAsia"/>
          <w:i w:val="false"/>
          <w:iCs/>
          <w:color w:val="auto"/>
          <w:w w:val="95"/>
          <w:sz w:val="24"/>
          <w:szCs w:val="24"/>
        </w:rPr>
        <w:t>为</w:t>
      </w:r>
      <w:r>
        <w:rPr>
          <w:rFonts w:ascii="宋体" w:cs="宋体" w:hAnsi="宋体" w:hint="eastAsia"/>
          <w:i w:val="false"/>
          <w:iCs/>
          <w:color w:val="auto"/>
          <w:w w:val="95"/>
          <w:sz w:val="24"/>
          <w:szCs w:val="24"/>
          <w:u w:val="single"/>
        </w:rPr>
        <w:t>（企业名称）</w:t>
      </w:r>
      <w:r>
        <w:rPr>
          <w:rFonts w:ascii="宋体" w:cs="宋体" w:hAnsi="宋体" w:hint="eastAsia"/>
          <w:i w:val="false"/>
          <w:iCs/>
          <w:color w:val="auto"/>
          <w:w w:val="95"/>
          <w:sz w:val="24"/>
          <w:szCs w:val="24"/>
        </w:rPr>
        <w:t>，从业人员</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人，营业收入为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万元，资产总额为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万元，属于</w:t>
      </w:r>
      <w:r>
        <w:rPr>
          <w:rFonts w:ascii="宋体" w:cs="宋体" w:hAnsi="宋体" w:hint="eastAsia"/>
          <w:i w:val="false"/>
          <w:iCs/>
          <w:color w:val="auto"/>
          <w:w w:val="95"/>
          <w:sz w:val="24"/>
          <w:szCs w:val="24"/>
          <w:u w:val="single"/>
        </w:rPr>
        <w:t>（中型企业、小型企业、微型企业）</w:t>
      </w:r>
      <w:r>
        <w:rPr>
          <w:rFonts w:ascii="宋体" w:cs="宋体" w:hAnsi="宋体" w:hint="eastAsia"/>
          <w:i w:val="false"/>
          <w:iCs/>
          <w:color w:val="auto"/>
          <w:w w:val="95"/>
          <w:sz w:val="24"/>
          <w:szCs w:val="24"/>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56" w:firstLineChars="200"/>
        <w:textAlignment w:val="auto"/>
        <w:rPr>
          <w:rFonts w:hint="default"/>
          <w:lang w:val="en-US" w:eastAsia="zh-CN"/>
        </w:rPr>
      </w:pPr>
      <w:r>
        <w:rPr>
          <w:rFonts w:ascii="宋体" w:cs="宋体" w:hAnsi="宋体" w:hint="eastAsia"/>
          <w:i w:val="false"/>
          <w:iCs/>
          <w:color w:val="auto"/>
          <w:w w:val="95"/>
          <w:sz w:val="24"/>
          <w:szCs w:val="24"/>
          <w:lang w:val="en-US" w:eastAsia="zh-CN"/>
        </w:rPr>
        <w:t>14.</w:t>
      </w:r>
      <w:r>
        <w:rPr>
          <w:rFonts w:ascii="宋体" w:cs="宋体" w:hAnsi="宋体" w:hint="eastAsia"/>
          <w:b/>
          <w:bCs/>
          <w:i w:val="false"/>
          <w:iCs/>
          <w:color w:val="auto"/>
          <w:w w:val="95"/>
          <w:sz w:val="24"/>
          <w:szCs w:val="24"/>
          <w:u w:val="single"/>
        </w:rPr>
        <w:t xml:space="preserve">  </w:t>
      </w:r>
      <w:r>
        <w:rPr>
          <w:rFonts w:ascii="宋体" w:cs="Times New Roman" w:eastAsia="宋体" w:hAnsi="宋体" w:hint="eastAsia"/>
          <w:i/>
          <w:iCs/>
          <w:color w:val="auto"/>
          <w:kern w:val="2"/>
          <w:sz w:val="24"/>
          <w:szCs w:val="24"/>
          <w:highlight w:val="none"/>
          <w:u w:val="single"/>
          <w:lang w:val="en-US" w:bidi="ar-SA" w:eastAsia="zh-CN"/>
        </w:rPr>
        <w:t>分布式存储设备</w:t>
      </w:r>
      <w:r>
        <w:rPr>
          <w:rFonts w:ascii="宋体" w:cs="Times New Roman" w:hAnsi="宋体" w:hint="eastAsia"/>
          <w:color w:val="auto"/>
          <w:sz w:val="24"/>
          <w:szCs w:val="24"/>
          <w:highlight w:val="none"/>
          <w:u w:val="single"/>
          <w:lang w:val="en-US" w:eastAsia="zh-CN"/>
        </w:rPr>
        <w:t xml:space="preserve"> </w:t>
      </w:r>
      <w:r>
        <w:rPr>
          <w:rFonts w:ascii="宋体" w:cs="宋体" w:hAnsi="宋体" w:hint="eastAsia"/>
          <w:b/>
          <w:bCs/>
          <w:i w:val="false"/>
          <w:iCs/>
          <w:color w:val="auto"/>
          <w:w w:val="95"/>
          <w:sz w:val="24"/>
          <w:szCs w:val="24"/>
          <w:u w:val="single"/>
          <w:lang w:val="en-US" w:eastAsia="zh-CN"/>
        </w:rPr>
        <w:t xml:space="preserve"> </w:t>
      </w:r>
      <w:r>
        <w:rPr>
          <w:rFonts w:ascii="宋体" w:cs="宋体" w:hAnsi="宋体" w:hint="eastAsia"/>
          <w:b/>
          <w:bCs/>
          <w:i w:val="false"/>
          <w:iCs/>
          <w:color w:val="auto"/>
          <w:w w:val="95"/>
          <w:sz w:val="24"/>
          <w:szCs w:val="24"/>
          <w:u w:val="single"/>
        </w:rPr>
        <w:t xml:space="preserve"> </w:t>
      </w:r>
      <w:r>
        <w:rPr>
          <w:rFonts w:ascii="宋体" w:cs="宋体" w:hAnsi="宋体" w:hint="eastAsia"/>
          <w:i w:val="false"/>
          <w:iCs/>
          <w:color w:val="auto"/>
          <w:w w:val="95"/>
          <w:sz w:val="24"/>
          <w:szCs w:val="24"/>
        </w:rPr>
        <w:t>，属于</w:t>
      </w:r>
      <w:r>
        <w:rPr>
          <w:rFonts w:ascii="宋体" w:cs="宋体" w:hAnsi="宋体" w:hint="eastAsia"/>
          <w:b/>
          <w:bCs/>
          <w:i w:val="false"/>
          <w:iCs/>
          <w:color w:val="auto"/>
          <w:sz w:val="24"/>
          <w:szCs w:val="24"/>
          <w:u w:val="single"/>
          <w:lang w:val="en-US" w:eastAsia="zh-CN"/>
        </w:rPr>
        <w:t>工</w:t>
      </w:r>
      <w:r>
        <w:rPr>
          <w:rFonts w:ascii="宋体" w:cs="宋体" w:hAnsi="宋体" w:hint="eastAsia"/>
          <w:b/>
          <w:bCs/>
          <w:i w:val="false"/>
          <w:iCs/>
          <w:color w:val="auto"/>
          <w:sz w:val="24"/>
          <w:szCs w:val="24"/>
          <w:u w:val="single"/>
        </w:rPr>
        <w:t>业</w:t>
      </w:r>
      <w:r>
        <w:rPr>
          <w:rFonts w:ascii="宋体" w:cs="宋体" w:hAnsi="宋体" w:hint="eastAsia"/>
          <w:i w:val="false"/>
          <w:iCs/>
          <w:color w:val="auto"/>
          <w:w w:val="95"/>
          <w:sz w:val="24"/>
          <w:szCs w:val="24"/>
        </w:rPr>
        <w:t>；</w:t>
      </w:r>
      <w:r>
        <w:rPr>
          <w:rFonts w:ascii="宋体" w:cs="宋体" w:hAnsi="宋体" w:hint="eastAsia"/>
          <w:i w:val="false"/>
          <w:iCs/>
          <w:color w:val="auto"/>
          <w:w w:val="95"/>
          <w:sz w:val="24"/>
          <w:szCs w:val="24"/>
          <w:lang w:val="en-US" w:eastAsia="zh-CN"/>
        </w:rPr>
        <w:t>制造商</w:t>
      </w:r>
      <w:r>
        <w:rPr>
          <w:rFonts w:ascii="宋体" w:cs="宋体" w:hAnsi="宋体" w:hint="eastAsia"/>
          <w:i w:val="false"/>
          <w:iCs/>
          <w:color w:val="auto"/>
          <w:w w:val="95"/>
          <w:sz w:val="24"/>
          <w:szCs w:val="24"/>
        </w:rPr>
        <w:t>为</w:t>
      </w:r>
      <w:r>
        <w:rPr>
          <w:rFonts w:ascii="宋体" w:cs="宋体" w:hAnsi="宋体" w:hint="eastAsia"/>
          <w:i w:val="false"/>
          <w:iCs/>
          <w:color w:val="auto"/>
          <w:w w:val="95"/>
          <w:sz w:val="24"/>
          <w:szCs w:val="24"/>
          <w:u w:val="single"/>
        </w:rPr>
        <w:t>（企业名称）</w:t>
      </w:r>
      <w:r>
        <w:rPr>
          <w:rFonts w:ascii="宋体" w:cs="宋体" w:hAnsi="宋体" w:hint="eastAsia"/>
          <w:i w:val="false"/>
          <w:iCs/>
          <w:color w:val="auto"/>
          <w:w w:val="95"/>
          <w:sz w:val="24"/>
          <w:szCs w:val="24"/>
        </w:rPr>
        <w:t>，从业人员</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人，营业收入为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万元，资产总额为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万元，属于</w:t>
      </w:r>
      <w:r>
        <w:rPr>
          <w:rFonts w:ascii="宋体" w:cs="宋体" w:hAnsi="宋体" w:hint="eastAsia"/>
          <w:i w:val="false"/>
          <w:iCs/>
          <w:color w:val="auto"/>
          <w:w w:val="95"/>
          <w:sz w:val="24"/>
          <w:szCs w:val="24"/>
          <w:u w:val="single"/>
        </w:rPr>
        <w:t>（中型企业、小型企业、微型企业）</w:t>
      </w:r>
      <w:r>
        <w:rPr>
          <w:rFonts w:ascii="宋体" w:cs="宋体" w:hAnsi="宋体" w:hint="eastAsia"/>
          <w:i w:val="false"/>
          <w:iCs/>
          <w:color w:val="auto"/>
          <w:w w:val="95"/>
          <w:sz w:val="24"/>
          <w:szCs w:val="24"/>
        </w:rPr>
        <w:t>；</w:t>
      </w:r>
    </w:p>
    <w:p>
      <w:pPr>
        <w:pStyle w:val="style19"/>
        <w:ind w:firstLine="456" w:firstLineChars="200"/>
        <w:rPr>
          <w:rFonts w:ascii="宋体" w:cs="宋体" w:hAnsi="宋体" w:hint="eastAsia"/>
          <w:i w:val="false"/>
          <w:iCs/>
          <w:color w:val="auto"/>
          <w:w w:val="95"/>
          <w:sz w:val="24"/>
          <w:szCs w:val="24"/>
        </w:rPr>
      </w:pPr>
      <w:r>
        <w:rPr>
          <w:rFonts w:ascii="宋体" w:cs="宋体" w:hAnsi="宋体" w:hint="eastAsia"/>
          <w:i w:val="false"/>
          <w:iCs/>
          <w:color w:val="auto"/>
          <w:w w:val="95"/>
          <w:sz w:val="24"/>
          <w:szCs w:val="24"/>
          <w:lang w:val="en-US" w:eastAsia="zh-CN"/>
        </w:rPr>
        <w:t>15.</w:t>
      </w:r>
      <w:r>
        <w:rPr>
          <w:rFonts w:ascii="宋体" w:cs="宋体" w:hAnsi="宋体" w:hint="eastAsia"/>
          <w:b/>
          <w:bCs/>
          <w:i w:val="false"/>
          <w:iCs/>
          <w:color w:val="auto"/>
          <w:w w:val="95"/>
          <w:sz w:val="24"/>
          <w:szCs w:val="24"/>
          <w:u w:val="single"/>
        </w:rPr>
        <w:t xml:space="preserve">  </w:t>
      </w:r>
      <w:r>
        <w:rPr>
          <w:rFonts w:ascii="宋体" w:cs="Times New Roman" w:hAnsi="宋体" w:hint="eastAsia"/>
          <w:i/>
          <w:iCs/>
          <w:color w:val="auto"/>
          <w:kern w:val="2"/>
          <w:sz w:val="24"/>
          <w:szCs w:val="24"/>
          <w:highlight w:val="none"/>
          <w:u w:val="single"/>
          <w:lang w:val="en-US" w:bidi="ar-SA" w:eastAsia="zh-CN"/>
        </w:rPr>
        <w:t>操作系统软件</w:t>
      </w:r>
      <w:r>
        <w:rPr>
          <w:rFonts w:ascii="宋体" w:cs="Times New Roman" w:hAnsi="宋体" w:hint="eastAsia"/>
          <w:color w:val="auto"/>
          <w:sz w:val="24"/>
          <w:szCs w:val="24"/>
          <w:highlight w:val="none"/>
          <w:u w:val="single"/>
          <w:lang w:val="en-US" w:eastAsia="zh-CN"/>
        </w:rPr>
        <w:t xml:space="preserve"> </w:t>
      </w:r>
      <w:r>
        <w:rPr>
          <w:rFonts w:ascii="宋体" w:cs="宋体" w:hAnsi="宋体" w:hint="eastAsia"/>
          <w:b/>
          <w:bCs/>
          <w:i w:val="false"/>
          <w:iCs/>
          <w:color w:val="auto"/>
          <w:w w:val="95"/>
          <w:sz w:val="24"/>
          <w:szCs w:val="24"/>
          <w:u w:val="single"/>
          <w:lang w:val="en-US" w:eastAsia="zh-CN"/>
        </w:rPr>
        <w:t xml:space="preserve"> </w:t>
      </w:r>
      <w:r>
        <w:rPr>
          <w:rFonts w:ascii="宋体" w:cs="宋体" w:hAnsi="宋体" w:hint="eastAsia"/>
          <w:b/>
          <w:bCs/>
          <w:i w:val="false"/>
          <w:iCs/>
          <w:color w:val="auto"/>
          <w:w w:val="95"/>
          <w:sz w:val="24"/>
          <w:szCs w:val="24"/>
          <w:u w:val="single"/>
        </w:rPr>
        <w:t xml:space="preserve"> </w:t>
      </w:r>
      <w:r>
        <w:rPr>
          <w:rFonts w:ascii="宋体" w:cs="宋体" w:hAnsi="宋体" w:hint="eastAsia"/>
          <w:i w:val="false"/>
          <w:iCs/>
          <w:color w:val="auto"/>
          <w:w w:val="95"/>
          <w:sz w:val="24"/>
          <w:szCs w:val="24"/>
        </w:rPr>
        <w:t>，属于</w:t>
      </w:r>
      <w:r>
        <w:rPr>
          <w:rFonts w:ascii="宋体" w:cs="宋体" w:eastAsia="宋体" w:hAnsi="宋体" w:hint="eastAsia"/>
          <w:b/>
          <w:bCs/>
          <w:i w:val="false"/>
          <w:iCs/>
          <w:color w:val="auto"/>
          <w:kern w:val="2"/>
          <w:sz w:val="24"/>
          <w:szCs w:val="24"/>
          <w:u w:val="single"/>
          <w:lang w:val="en-US" w:bidi="ar-SA" w:eastAsia="zh-CN"/>
        </w:rPr>
        <w:t>软件和信息技术服务业</w:t>
      </w:r>
      <w:r>
        <w:rPr>
          <w:rFonts w:ascii="宋体" w:cs="宋体" w:hAnsi="宋体" w:hint="eastAsia"/>
          <w:i w:val="false"/>
          <w:iCs/>
          <w:color w:val="auto"/>
          <w:w w:val="95"/>
          <w:sz w:val="24"/>
          <w:szCs w:val="24"/>
        </w:rPr>
        <w:t>；</w:t>
      </w:r>
      <w:r>
        <w:rPr>
          <w:rFonts w:ascii="宋体" w:cs="宋体" w:hAnsi="宋体" w:hint="eastAsia"/>
          <w:i w:val="false"/>
          <w:iCs/>
          <w:color w:val="auto"/>
          <w:w w:val="95"/>
          <w:sz w:val="24"/>
          <w:szCs w:val="24"/>
          <w:lang w:val="en-US" w:eastAsia="zh-CN"/>
        </w:rPr>
        <w:t>制造商</w:t>
      </w:r>
      <w:r>
        <w:rPr>
          <w:rFonts w:ascii="宋体" w:cs="宋体" w:hAnsi="宋体" w:hint="eastAsia"/>
          <w:i w:val="false"/>
          <w:iCs/>
          <w:color w:val="auto"/>
          <w:w w:val="95"/>
          <w:sz w:val="24"/>
          <w:szCs w:val="24"/>
        </w:rPr>
        <w:t>为</w:t>
      </w:r>
      <w:r>
        <w:rPr>
          <w:rFonts w:ascii="宋体" w:cs="宋体" w:hAnsi="宋体" w:hint="eastAsia"/>
          <w:i w:val="false"/>
          <w:iCs/>
          <w:color w:val="auto"/>
          <w:w w:val="95"/>
          <w:sz w:val="24"/>
          <w:szCs w:val="24"/>
          <w:u w:val="single"/>
        </w:rPr>
        <w:t>（企业名称）</w:t>
      </w:r>
      <w:r>
        <w:rPr>
          <w:rFonts w:ascii="宋体" w:cs="宋体" w:hAnsi="宋体" w:hint="eastAsia"/>
          <w:i w:val="false"/>
          <w:iCs/>
          <w:color w:val="auto"/>
          <w:w w:val="95"/>
          <w:sz w:val="24"/>
          <w:szCs w:val="24"/>
        </w:rPr>
        <w:t>，从业人员</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人，营业收入为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万元，资产总额为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万元，属于</w:t>
      </w:r>
      <w:r>
        <w:rPr>
          <w:rFonts w:ascii="宋体" w:cs="宋体" w:hAnsi="宋体" w:hint="eastAsia"/>
          <w:i w:val="false"/>
          <w:iCs/>
          <w:color w:val="auto"/>
          <w:w w:val="95"/>
          <w:sz w:val="24"/>
          <w:szCs w:val="24"/>
          <w:u w:val="single"/>
        </w:rPr>
        <w:t>（中型企业、小型企业、微型企业）</w:t>
      </w:r>
      <w:r>
        <w:rPr>
          <w:rFonts w:ascii="宋体" w:cs="宋体" w:hAnsi="宋体" w:hint="eastAsia"/>
          <w:i w:val="false"/>
          <w:iCs/>
          <w:color w:val="auto"/>
          <w:w w:val="95"/>
          <w:sz w:val="24"/>
          <w:szCs w:val="24"/>
        </w:rPr>
        <w:t>；</w:t>
      </w:r>
    </w:p>
    <w:p>
      <w:pPr>
        <w:pStyle w:val="style19"/>
        <w:ind w:firstLine="456" w:firstLineChars="200"/>
        <w:rPr>
          <w:rFonts w:ascii="宋体" w:cs="宋体" w:hAnsi="宋体" w:hint="eastAsia"/>
          <w:i w:val="false"/>
          <w:iCs/>
          <w:color w:val="auto"/>
          <w:w w:val="95"/>
          <w:sz w:val="24"/>
          <w:szCs w:val="24"/>
        </w:rPr>
      </w:pPr>
      <w:r>
        <w:rPr>
          <w:rFonts w:ascii="宋体" w:cs="宋体" w:hAnsi="宋体" w:hint="eastAsia"/>
          <w:i w:val="false"/>
          <w:iCs/>
          <w:color w:val="auto"/>
          <w:w w:val="95"/>
          <w:sz w:val="24"/>
          <w:szCs w:val="24"/>
          <w:lang w:val="en-US" w:eastAsia="zh-CN"/>
        </w:rPr>
        <w:t>16.</w:t>
      </w:r>
      <w:r>
        <w:rPr>
          <w:rFonts w:ascii="宋体" w:cs="宋体" w:hAnsi="宋体" w:hint="eastAsia"/>
          <w:b/>
          <w:bCs/>
          <w:i w:val="false"/>
          <w:iCs/>
          <w:color w:val="auto"/>
          <w:w w:val="95"/>
          <w:sz w:val="24"/>
          <w:szCs w:val="24"/>
          <w:u w:val="single"/>
        </w:rPr>
        <w:t xml:space="preserve">  </w:t>
      </w:r>
      <w:r>
        <w:rPr>
          <w:rFonts w:ascii="宋体" w:cs="Times New Roman" w:hAnsi="宋体" w:hint="eastAsia"/>
          <w:i/>
          <w:iCs/>
          <w:color w:val="auto"/>
          <w:kern w:val="2"/>
          <w:sz w:val="24"/>
          <w:szCs w:val="24"/>
          <w:highlight w:val="none"/>
          <w:u w:val="single"/>
          <w:lang w:val="en-US" w:bidi="ar-SA" w:eastAsia="zh-CN"/>
        </w:rPr>
        <w:t>商用数据库软件</w:t>
      </w:r>
      <w:r>
        <w:rPr>
          <w:rFonts w:ascii="宋体" w:cs="Times New Roman" w:eastAsia="宋体" w:hAnsi="宋体" w:hint="eastAsia"/>
          <w:i/>
          <w:iCs/>
          <w:color w:val="auto"/>
          <w:kern w:val="2"/>
          <w:sz w:val="24"/>
          <w:szCs w:val="24"/>
          <w:highlight w:val="none"/>
          <w:u w:val="single"/>
          <w:lang w:val="en-US" w:bidi="ar-SA" w:eastAsia="zh-CN"/>
        </w:rPr>
        <w:t xml:space="preserve"> </w:t>
      </w:r>
      <w:r>
        <w:rPr>
          <w:rFonts w:ascii="宋体" w:cs="宋体" w:hAnsi="宋体" w:hint="eastAsia"/>
          <w:b/>
          <w:bCs/>
          <w:i w:val="false"/>
          <w:iCs/>
          <w:color w:val="auto"/>
          <w:w w:val="95"/>
          <w:sz w:val="24"/>
          <w:szCs w:val="24"/>
          <w:u w:val="single"/>
          <w:lang w:val="en-US" w:eastAsia="zh-CN"/>
        </w:rPr>
        <w:t xml:space="preserve"> </w:t>
      </w:r>
      <w:r>
        <w:rPr>
          <w:rFonts w:ascii="宋体" w:cs="宋体" w:hAnsi="宋体" w:hint="eastAsia"/>
          <w:b/>
          <w:bCs/>
          <w:i w:val="false"/>
          <w:iCs/>
          <w:color w:val="auto"/>
          <w:w w:val="95"/>
          <w:sz w:val="24"/>
          <w:szCs w:val="24"/>
          <w:u w:val="single"/>
        </w:rPr>
        <w:t xml:space="preserve"> </w:t>
      </w:r>
      <w:r>
        <w:rPr>
          <w:rFonts w:ascii="宋体" w:cs="宋体" w:hAnsi="宋体" w:hint="eastAsia"/>
          <w:i w:val="false"/>
          <w:iCs/>
          <w:color w:val="auto"/>
          <w:w w:val="95"/>
          <w:sz w:val="24"/>
          <w:szCs w:val="24"/>
        </w:rPr>
        <w:t>，属于</w:t>
      </w:r>
      <w:r>
        <w:rPr>
          <w:rFonts w:ascii="宋体" w:cs="宋体" w:eastAsia="宋体" w:hAnsi="宋体" w:hint="eastAsia"/>
          <w:b/>
          <w:bCs/>
          <w:i w:val="false"/>
          <w:iCs/>
          <w:color w:val="auto"/>
          <w:kern w:val="2"/>
          <w:sz w:val="24"/>
          <w:szCs w:val="24"/>
          <w:u w:val="single"/>
          <w:lang w:val="en-US" w:bidi="ar-SA" w:eastAsia="zh-CN"/>
        </w:rPr>
        <w:t>软件和信息技术服务业</w:t>
      </w:r>
      <w:r>
        <w:rPr>
          <w:rFonts w:ascii="宋体" w:cs="宋体" w:hAnsi="宋体" w:hint="eastAsia"/>
          <w:i w:val="false"/>
          <w:iCs/>
          <w:color w:val="auto"/>
          <w:w w:val="95"/>
          <w:sz w:val="24"/>
          <w:szCs w:val="24"/>
        </w:rPr>
        <w:t>；</w:t>
      </w:r>
      <w:r>
        <w:rPr>
          <w:rFonts w:ascii="宋体" w:cs="宋体" w:hAnsi="宋体" w:hint="eastAsia"/>
          <w:i w:val="false"/>
          <w:iCs/>
          <w:color w:val="auto"/>
          <w:w w:val="95"/>
          <w:sz w:val="24"/>
          <w:szCs w:val="24"/>
          <w:lang w:val="en-US" w:eastAsia="zh-CN"/>
        </w:rPr>
        <w:t>制造商</w:t>
      </w:r>
      <w:r>
        <w:rPr>
          <w:rFonts w:ascii="宋体" w:cs="宋体" w:hAnsi="宋体" w:hint="eastAsia"/>
          <w:i w:val="false"/>
          <w:iCs/>
          <w:color w:val="auto"/>
          <w:w w:val="95"/>
          <w:sz w:val="24"/>
          <w:szCs w:val="24"/>
        </w:rPr>
        <w:t>为</w:t>
      </w:r>
      <w:r>
        <w:rPr>
          <w:rFonts w:ascii="宋体" w:cs="宋体" w:hAnsi="宋体" w:hint="eastAsia"/>
          <w:i w:val="false"/>
          <w:iCs/>
          <w:color w:val="auto"/>
          <w:w w:val="95"/>
          <w:sz w:val="24"/>
          <w:szCs w:val="24"/>
          <w:u w:val="single"/>
        </w:rPr>
        <w:t>（企业名称）</w:t>
      </w:r>
      <w:r>
        <w:rPr>
          <w:rFonts w:ascii="宋体" w:cs="宋体" w:hAnsi="宋体" w:hint="eastAsia"/>
          <w:i w:val="false"/>
          <w:iCs/>
          <w:color w:val="auto"/>
          <w:w w:val="95"/>
          <w:sz w:val="24"/>
          <w:szCs w:val="24"/>
        </w:rPr>
        <w:t>，从业人员</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人，营业收入为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万元，资产总额为</w:t>
      </w:r>
      <w:r>
        <w:rPr>
          <w:rFonts w:ascii="宋体" w:cs="宋体" w:hAnsi="宋体" w:hint="eastAsia"/>
          <w:i w:val="false"/>
          <w:iCs/>
          <w:color w:val="auto"/>
          <w:w w:val="95"/>
          <w:sz w:val="24"/>
          <w:szCs w:val="24"/>
          <w:u w:val="single"/>
        </w:rPr>
        <w:t xml:space="preserve">   </w:t>
      </w:r>
      <w:r>
        <w:rPr>
          <w:rFonts w:ascii="宋体" w:cs="宋体" w:hAnsi="宋体" w:hint="eastAsia"/>
          <w:i w:val="false"/>
          <w:iCs/>
          <w:color w:val="auto"/>
          <w:w w:val="95"/>
          <w:sz w:val="24"/>
          <w:szCs w:val="24"/>
        </w:rPr>
        <w:t>万元，属于</w:t>
      </w:r>
      <w:r>
        <w:rPr>
          <w:rFonts w:ascii="宋体" w:cs="宋体" w:hAnsi="宋体" w:hint="eastAsia"/>
          <w:i w:val="false"/>
          <w:iCs/>
          <w:color w:val="auto"/>
          <w:w w:val="95"/>
          <w:sz w:val="24"/>
          <w:szCs w:val="24"/>
          <w:u w:val="single"/>
        </w:rPr>
        <w:t>（中型企业、小型企业、微型企业）</w:t>
      </w:r>
      <w:r>
        <w:rPr>
          <w:rFonts w:ascii="宋体" w:cs="宋体" w:hAnsi="宋体" w:hint="eastAsia"/>
          <w:i w:val="false"/>
          <w:iCs/>
          <w:color w:val="auto"/>
          <w:w w:val="95"/>
          <w:sz w:val="24"/>
          <w:szCs w:val="24"/>
        </w:rPr>
        <w:t>；</w:t>
      </w:r>
    </w:p>
    <w:p>
      <w:pPr>
        <w:pStyle w:val="style0"/>
        <w:rPr>
          <w:rFonts w:hint="eastAsia"/>
        </w:rPr>
      </w:pPr>
    </w:p>
    <w:p>
      <w:pPr>
        <w:pStyle w:val="style66"/>
        <w:keepNext w:val="false"/>
        <w:keepLines w:val="false"/>
        <w:pageBreakBefore w:val="false"/>
        <w:kinsoku/>
        <w:wordWrap/>
        <w:overflowPunct/>
        <w:topLinePunct w:val="false"/>
        <w:autoSpaceDE/>
        <w:autoSpaceDN/>
        <w:bidi w:val="false"/>
        <w:adjustRightInd/>
        <w:snapToGrid/>
        <w:spacing w:lineRule="exact" w:line="360"/>
        <w:ind w:firstLine="360" w:firstLineChars="200"/>
        <w:jc w:val="left"/>
        <w:textAlignment w:val="auto"/>
        <w:rPr>
          <w:i w:val="false"/>
          <w:iCs/>
        </w:rPr>
      </w:pPr>
      <w:r>
        <w:rPr>
          <w:rFonts w:hint="eastAsia"/>
          <w:i w:val="false"/>
          <w:iCs/>
        </w:rPr>
        <w:t>……</w:t>
      </w:r>
    </w:p>
    <w:p>
      <w:pPr>
        <w:pStyle w:val="style0"/>
        <w:keepNext w:val="false"/>
        <w:keepLines w:val="false"/>
        <w:pageBreakBefore w:val="false"/>
        <w:widowControl/>
        <w:kinsoku/>
        <w:wordWrap/>
        <w:overflowPunct/>
        <w:topLinePunct w:val="false"/>
        <w:autoSpaceDE/>
        <w:autoSpaceDN/>
        <w:bidi w:val="false"/>
        <w:adjustRightInd/>
        <w:snapToGrid/>
        <w:spacing w:before="100" w:beforeAutospacing="true" w:after="100" w:afterAutospacing="true" w:lineRule="auto" w:line="360"/>
        <w:jc w:val="left"/>
        <w:textAlignment w:val="auto"/>
        <w:rPr>
          <w:rFonts w:ascii="宋体" w:cs="宋体" w:hAnsi="宋体"/>
          <w:color w:val="000000"/>
          <w:kern w:val="0"/>
          <w:sz w:val="24"/>
          <w:szCs w:val="24"/>
        </w:rPr>
      </w:pPr>
      <w:r>
        <w:rPr>
          <w:rFonts w:ascii="宋体" w:cs="宋体" w:hAnsi="宋体" w:hint="eastAsia"/>
          <w:color w:val="000000"/>
          <w:kern w:val="0"/>
          <w:sz w:val="24"/>
          <w:szCs w:val="24"/>
        </w:rPr>
        <w:t>　　以上企业，不属于大企业的分支机构，不存在控股股东为大企业的情形，也不存在与大企业的负责人为同一人的情形。</w:t>
      </w:r>
    </w:p>
    <w:p>
      <w:pPr>
        <w:pStyle w:val="style0"/>
        <w:keepNext w:val="false"/>
        <w:keepLines w:val="false"/>
        <w:pageBreakBefore w:val="false"/>
        <w:widowControl/>
        <w:kinsoku/>
        <w:wordWrap/>
        <w:overflowPunct/>
        <w:topLinePunct w:val="false"/>
        <w:autoSpaceDE/>
        <w:autoSpaceDN/>
        <w:bidi w:val="false"/>
        <w:adjustRightInd/>
        <w:snapToGrid/>
        <w:spacing w:before="100" w:beforeAutospacing="true" w:after="100" w:afterAutospacing="true" w:lineRule="auto" w:line="360"/>
        <w:ind w:firstLine="480" w:firstLineChars="200"/>
        <w:jc w:val="left"/>
        <w:textAlignment w:val="auto"/>
        <w:rPr>
          <w:rFonts w:ascii="宋体" w:cs="宋体" w:hAnsi="宋体"/>
          <w:color w:val="000000"/>
          <w:kern w:val="0"/>
          <w:sz w:val="24"/>
          <w:szCs w:val="24"/>
        </w:rPr>
      </w:pPr>
      <w:r>
        <w:rPr>
          <w:rFonts w:ascii="宋体" w:cs="宋体" w:hAnsi="宋体" w:hint="eastAsia"/>
          <w:color w:val="000000"/>
          <w:kern w:val="0"/>
          <w:sz w:val="24"/>
          <w:szCs w:val="24"/>
        </w:rPr>
        <w:t>本单位对上述声明的真实性负责。如有虚假，依法承担相应责任。</w:t>
      </w:r>
    </w:p>
    <w:p>
      <w:pPr>
        <w:pStyle w:val="style0"/>
        <w:keepNext w:val="false"/>
        <w:keepLines w:val="false"/>
        <w:pageBreakBefore w:val="false"/>
        <w:widowControl/>
        <w:kinsoku/>
        <w:wordWrap/>
        <w:overflowPunct/>
        <w:topLinePunct w:val="false"/>
        <w:autoSpaceDE/>
        <w:autoSpaceDN/>
        <w:bidi w:val="false"/>
        <w:adjustRightInd/>
        <w:snapToGrid/>
        <w:spacing w:before="100" w:beforeAutospacing="true" w:after="100" w:afterAutospacing="true" w:lineRule="auto" w:line="360"/>
        <w:jc w:val="left"/>
        <w:textAlignment w:val="auto"/>
        <w:rPr>
          <w:rFonts w:ascii="宋体" w:cs="宋体" w:hAnsi="宋体"/>
          <w:color w:val="000000"/>
          <w:kern w:val="0"/>
          <w:sz w:val="24"/>
          <w:szCs w:val="24"/>
        </w:rPr>
      </w:pPr>
      <w:r>
        <w:rPr>
          <w:rFonts w:ascii="宋体" w:cs="宋体" w:hAnsi="宋体" w:hint="eastAsia"/>
          <w:color w:val="000000"/>
          <w:kern w:val="0"/>
          <w:sz w:val="24"/>
          <w:szCs w:val="24"/>
        </w:rPr>
        <w:t> 　　投标单位名称（盖章）：</w:t>
      </w:r>
    </w:p>
    <w:p>
      <w:pPr>
        <w:pStyle w:val="style0"/>
        <w:keepNext w:val="false"/>
        <w:keepLines w:val="false"/>
        <w:pageBreakBefore w:val="false"/>
        <w:widowControl/>
        <w:kinsoku/>
        <w:wordWrap/>
        <w:overflowPunct/>
        <w:topLinePunct w:val="false"/>
        <w:autoSpaceDE/>
        <w:autoSpaceDN/>
        <w:bidi w:val="false"/>
        <w:adjustRightInd/>
        <w:snapToGrid/>
        <w:spacing w:before="100" w:beforeAutospacing="true" w:after="100" w:afterAutospacing="true" w:lineRule="auto" w:line="360"/>
        <w:jc w:val="left"/>
        <w:textAlignment w:val="auto"/>
        <w:rPr>
          <w:rFonts w:ascii="宋体" w:cs="宋体" w:hAnsi="宋体"/>
          <w:color w:val="000000"/>
          <w:kern w:val="0"/>
          <w:sz w:val="24"/>
          <w:szCs w:val="24"/>
        </w:rPr>
      </w:pPr>
      <w:r>
        <w:rPr>
          <w:rFonts w:ascii="宋体" w:cs="宋体" w:hAnsi="宋体" w:hint="eastAsia"/>
          <w:color w:val="000000"/>
          <w:kern w:val="0"/>
          <w:sz w:val="24"/>
          <w:szCs w:val="24"/>
        </w:rPr>
        <w:t> 　　日  期：</w:t>
      </w:r>
    </w:p>
    <w:p>
      <w:pPr>
        <w:pStyle w:val="style67"/>
        <w:spacing w:lineRule="exact" w:line="520"/>
        <w:ind w:firstLine="0"/>
        <w:rPr/>
      </w:pPr>
      <w:r>
        <w:rPr>
          <w:rFonts w:hint="eastAsia"/>
        </w:rPr>
        <w:br w:type="page"/>
      </w:r>
      <w:r>
        <w:rPr>
          <w:rFonts w:hint="eastAsia"/>
        </w:rPr>
        <w:t>填写说明：</w:t>
      </w:r>
    </w:p>
    <w:p>
      <w:pPr>
        <w:pStyle w:val="style67"/>
        <w:spacing w:lineRule="exact" w:line="420"/>
        <w:ind w:firstLine="0"/>
        <w:rPr>
          <w:rFonts w:ascii="ˎ̥" w:cs="宋体" w:hAnsi="ˎ̥"/>
          <w:color w:val="000000"/>
          <w:kern w:val="0"/>
          <w:szCs w:val="21"/>
        </w:rPr>
      </w:pPr>
      <w:r>
        <w:rPr>
          <w:rFonts w:ascii="ˎ̥" w:cs="宋体" w:hAnsi="ˎ̥" w:hint="eastAsia"/>
          <w:color w:val="000000"/>
          <w:kern w:val="0"/>
          <w:szCs w:val="21"/>
        </w:rPr>
        <w:t>1、以下情形不影响声明有效性，也不作为虚假资料情形：一是划型标准中行业不涉及的指标未填写或填写错误的；二是声明函所列行业与招标文件所明确行业不一致且不改变划型结果的；三是非企业供应商错误提交声明函的。</w:t>
      </w:r>
    </w:p>
    <w:p>
      <w:pPr>
        <w:pStyle w:val="style67"/>
        <w:spacing w:lineRule="exact" w:line="420"/>
        <w:ind w:firstLine="0"/>
        <w:rPr>
          <w:rFonts w:ascii="ˎ̥" w:cs="宋体" w:hAnsi="ˎ̥"/>
          <w:color w:val="000000"/>
          <w:kern w:val="0"/>
          <w:szCs w:val="21"/>
        </w:rPr>
      </w:pPr>
      <w:r>
        <w:rPr>
          <w:rFonts w:ascii="ˎ̥" w:cs="宋体" w:hAnsi="ˎ̥" w:hint="eastAsia"/>
          <w:color w:val="000000"/>
          <w:kern w:val="0"/>
          <w:szCs w:val="21"/>
        </w:rPr>
        <w:t>2、</w:t>
      </w:r>
      <w:r>
        <w:rPr>
          <w:rFonts w:ascii="ˎ̥" w:cs="宋体" w:hAnsi="ˎ̥" w:hint="eastAsia"/>
          <w:b/>
          <w:bCs/>
          <w:color w:val="000000"/>
          <w:kern w:val="0"/>
          <w:szCs w:val="21"/>
        </w:rPr>
        <w:t>项目专门面向中小企业采购的，投标人必须按要求提供本表，且投标货物必须</w:t>
      </w:r>
      <w:r>
        <w:rPr>
          <w:rFonts w:ascii="ˎ̥" w:cs="宋体" w:hAnsi="ˎ̥" w:hint="eastAsia"/>
          <w:b/>
          <w:bCs/>
          <w:color w:val="ff0000"/>
          <w:kern w:val="0"/>
          <w:szCs w:val="21"/>
        </w:rPr>
        <w:t>全部</w:t>
      </w:r>
      <w:r>
        <w:rPr>
          <w:rFonts w:ascii="ˎ̥" w:cs="宋体" w:hAnsi="ˎ̥" w:hint="eastAsia"/>
          <w:b/>
          <w:bCs/>
          <w:color w:val="000000"/>
          <w:kern w:val="0"/>
          <w:szCs w:val="21"/>
        </w:rPr>
        <w:t>由中小企业制造或者承接。如有虚假，将对投标人按虚假材料谋取中标论处。</w:t>
      </w:r>
    </w:p>
    <w:p>
      <w:pPr>
        <w:pStyle w:val="style67"/>
        <w:spacing w:lineRule="exact" w:line="420"/>
        <w:ind w:firstLine="0"/>
        <w:rPr>
          <w:rFonts w:ascii="ˎ̥" w:cs="宋体" w:hAnsi="ˎ̥"/>
          <w:b/>
          <w:bCs/>
          <w:color w:val="000000"/>
          <w:kern w:val="0"/>
          <w:szCs w:val="21"/>
        </w:rPr>
      </w:pPr>
      <w:r>
        <w:rPr>
          <w:rFonts w:ascii="ˎ̥" w:cs="宋体" w:hAnsi="ˎ̥" w:hint="eastAsia"/>
          <w:b/>
          <w:bCs/>
          <w:color w:val="000000"/>
          <w:kern w:val="0"/>
          <w:szCs w:val="21"/>
        </w:rPr>
        <w:t>3、项目不是专门面向中小企业采购的，投标产品中有小微企业制造的货物（或者承接的服务）需要参照享受价格评分优惠的，投标人应仔细核实小微企业相关数据后提供本表。本表如有虚假，联合体或者分包方式的所有参与方均按虚假材料谋取中标论处，自行提供或者外购方式的以投标人虚假材料谋取中标论处。</w:t>
      </w:r>
      <w:r>
        <w:rPr>
          <w:rFonts w:ascii="ˎ̥" w:cs="宋体" w:hAnsi="ˎ̥" w:hint="eastAsia"/>
          <w:b/>
          <w:bCs/>
          <w:color w:val="ff0000"/>
          <w:kern w:val="0"/>
          <w:szCs w:val="21"/>
        </w:rPr>
        <w:t>对相关制造商信息了解不充分，或者不能确定相关信息真实、准确的，不建议出具《中小企业声明函》。</w:t>
      </w:r>
    </w:p>
    <w:p>
      <w:pPr>
        <w:pStyle w:val="style67"/>
        <w:spacing w:lineRule="exact" w:line="420"/>
        <w:ind w:firstLine="0"/>
        <w:rPr>
          <w:rFonts w:ascii="ˎ̥" w:cs="宋体" w:hAnsi="ˎ̥"/>
          <w:color w:val="000000"/>
          <w:kern w:val="0"/>
          <w:szCs w:val="21"/>
        </w:rPr>
      </w:pPr>
      <w:r>
        <w:rPr>
          <w:rFonts w:ascii="ˎ̥" w:cs="宋体" w:hAnsi="ˎ̥" w:hint="eastAsia"/>
          <w:color w:val="000000"/>
          <w:kern w:val="0"/>
          <w:szCs w:val="21"/>
        </w:rPr>
        <w:t>4、</w:t>
      </w:r>
      <w:r>
        <w:rPr>
          <w:rFonts w:ascii="宋体" w:cs="宋体" w:hAnsi="宋体" w:hint="eastAsia"/>
          <w:color w:val="000000"/>
          <w:kern w:val="0"/>
          <w:szCs w:val="21"/>
        </w:rPr>
        <w:t>依据工业和信息化部、国家统计局、国家发展和改革委员会、财政部《关于印发中小企业划型标准规定的通知》（工信部联企业[2011]300号）规定</w:t>
      </w:r>
      <w:r>
        <w:rPr>
          <w:rFonts w:ascii="ˎ̥" w:cs="宋体" w:hAnsi="ˎ̥" w:hint="eastAsia"/>
          <w:color w:val="000000"/>
          <w:kern w:val="0"/>
          <w:szCs w:val="21"/>
        </w:rPr>
        <w:t>，具体企业行业分为：</w:t>
      </w:r>
      <w:r>
        <w:rPr>
          <w:rFonts w:ascii="ˎ̥" w:cs="宋体" w:hAnsi="ˎ̥"/>
          <w:color w:val="000000"/>
          <w:kern w:val="0"/>
          <w:szCs w:val="21"/>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ˎ̥" w:cs="宋体" w:hAnsi="ˎ̥" w:hint="eastAsia"/>
          <w:color w:val="000000"/>
          <w:kern w:val="0"/>
          <w:szCs w:val="21"/>
        </w:rPr>
        <w:t>一般研发、生产、加工型企业填写工业，销售、贸易型企业填写批发业，具体行业划分依据国家统计局网站公布的</w:t>
      </w:r>
      <w:r>
        <w:rPr>
          <w:rFonts w:ascii="ˎ̥" w:cs="宋体" w:hAnsi="ˎ̥"/>
          <w:color w:val="000000"/>
          <w:kern w:val="0"/>
          <w:szCs w:val="21"/>
        </w:rPr>
        <w:t>《国民经济行业分类》</w:t>
      </w:r>
      <w:r>
        <w:rPr>
          <w:rFonts w:ascii="ˎ̥" w:cs="宋体" w:hAnsi="ˎ̥" w:hint="eastAsia"/>
          <w:color w:val="000000"/>
          <w:kern w:val="0"/>
          <w:szCs w:val="21"/>
        </w:rPr>
        <w:t>标准规定。各行业企业划型标准：</w:t>
      </w:r>
    </w:p>
    <w:p>
      <w:pPr>
        <w:pStyle w:val="style0"/>
        <w:widowControl/>
        <w:spacing w:lineRule="exact" w:line="420"/>
        <w:ind w:firstLine="425"/>
        <w:jc w:val="left"/>
        <w:rPr>
          <w:rFonts w:ascii="ˎ̥" w:cs="宋体" w:hAnsi="ˎ̥"/>
          <w:color w:val="000000"/>
          <w:kern w:val="0"/>
          <w:szCs w:val="21"/>
        </w:rPr>
      </w:pPr>
      <w:r>
        <w:rPr>
          <w:rFonts w:ascii="ˎ̥" w:cs="宋体" w:hAnsi="ˎ̥"/>
          <w:color w:val="000000"/>
          <w:kern w:val="0"/>
          <w:szCs w:val="21"/>
        </w:rPr>
        <w:t>（</w:t>
      </w:r>
      <w:r>
        <w:rPr>
          <w:rFonts w:ascii="ˎ̥" w:cs="宋体" w:hAnsi="ˎ̥" w:hint="eastAsia"/>
          <w:color w:val="000000"/>
          <w:kern w:val="0"/>
          <w:szCs w:val="21"/>
        </w:rPr>
        <w:t>1</w:t>
      </w:r>
      <w:r>
        <w:rPr>
          <w:rFonts w:ascii="ˎ̥" w:cs="宋体" w:hAnsi="ˎ̥"/>
          <w:color w:val="000000"/>
          <w:kern w:val="0"/>
          <w:szCs w:val="21"/>
        </w:rPr>
        <w:t>）农、林、牧、渔业。营业收入20000万元以下的为中小微型企业。其中，营业收入500万元及以上的为中型企业，营业收入50万元及以上的为小型企业，营业收入50万元以下的为微型企业。</w:t>
      </w:r>
    </w:p>
    <w:p>
      <w:pPr>
        <w:pStyle w:val="style0"/>
        <w:widowControl/>
        <w:spacing w:lineRule="exact" w:line="420"/>
        <w:jc w:val="left"/>
        <w:rPr>
          <w:rFonts w:ascii="ˎ̥" w:cs="宋体" w:hAnsi="ˎ̥"/>
          <w:color w:val="000000"/>
          <w:kern w:val="0"/>
          <w:szCs w:val="21"/>
        </w:rPr>
      </w:pPr>
      <w:r>
        <w:rPr>
          <w:rFonts w:ascii="ˎ̥" w:cs="宋体" w:hAnsi="ˎ̥"/>
          <w:color w:val="000000"/>
          <w:kern w:val="0"/>
          <w:szCs w:val="21"/>
        </w:rPr>
        <w:t>　　（</w:t>
      </w:r>
      <w:r>
        <w:rPr>
          <w:rFonts w:ascii="ˎ̥" w:cs="宋体" w:hAnsi="ˎ̥" w:hint="eastAsia"/>
          <w:color w:val="000000"/>
          <w:kern w:val="0"/>
          <w:szCs w:val="21"/>
        </w:rPr>
        <w:t>2</w:t>
      </w:r>
      <w:r>
        <w:rPr>
          <w:rFonts w:ascii="ˎ̥" w:cs="宋体" w:hAnsi="ˎ̥"/>
          <w:color w:val="000000"/>
          <w:kern w:val="0"/>
          <w:szCs w:val="21"/>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style0"/>
        <w:widowControl/>
        <w:spacing w:lineRule="exact" w:line="420"/>
        <w:jc w:val="left"/>
        <w:rPr>
          <w:rFonts w:ascii="ˎ̥" w:cs="宋体" w:hAnsi="ˎ̥"/>
          <w:color w:val="000000"/>
          <w:kern w:val="0"/>
          <w:szCs w:val="21"/>
        </w:rPr>
      </w:pPr>
      <w:r>
        <w:rPr>
          <w:rFonts w:ascii="ˎ̥" w:cs="宋体" w:hAnsi="ˎ̥"/>
          <w:color w:val="000000"/>
          <w:kern w:val="0"/>
          <w:szCs w:val="21"/>
        </w:rPr>
        <w:t>　　（</w:t>
      </w:r>
      <w:r>
        <w:rPr>
          <w:rFonts w:ascii="ˎ̥" w:cs="宋体" w:hAnsi="ˎ̥" w:hint="eastAsia"/>
          <w:color w:val="000000"/>
          <w:kern w:val="0"/>
          <w:szCs w:val="21"/>
        </w:rPr>
        <w:t>3</w:t>
      </w:r>
      <w:r>
        <w:rPr>
          <w:rFonts w:ascii="ˎ̥" w:cs="宋体" w:hAnsi="ˎ̥"/>
          <w:color w:val="000000"/>
          <w:kern w:val="0"/>
          <w:szCs w:val="21"/>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style0"/>
        <w:widowControl/>
        <w:spacing w:lineRule="exact" w:line="420"/>
        <w:jc w:val="left"/>
        <w:rPr>
          <w:rFonts w:ascii="ˎ̥" w:cs="宋体" w:hAnsi="ˎ̥"/>
          <w:color w:val="000000"/>
          <w:kern w:val="0"/>
          <w:szCs w:val="21"/>
        </w:rPr>
      </w:pPr>
      <w:r>
        <w:rPr>
          <w:rFonts w:ascii="ˎ̥" w:cs="宋体" w:hAnsi="ˎ̥"/>
          <w:color w:val="000000"/>
          <w:kern w:val="0"/>
          <w:szCs w:val="21"/>
        </w:rPr>
        <w:t>　　（</w:t>
      </w:r>
      <w:r>
        <w:rPr>
          <w:rFonts w:ascii="ˎ̥" w:cs="宋体" w:hAnsi="ˎ̥" w:hint="eastAsia"/>
          <w:color w:val="000000"/>
          <w:kern w:val="0"/>
          <w:szCs w:val="21"/>
        </w:rPr>
        <w:t>4</w:t>
      </w:r>
      <w:r>
        <w:rPr>
          <w:rFonts w:ascii="ˎ̥" w:cs="宋体" w:hAnsi="ˎ̥"/>
          <w:color w:val="000000"/>
          <w:kern w:val="0"/>
          <w:szCs w:val="21"/>
        </w:rPr>
        <w:t>）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style0"/>
        <w:widowControl/>
        <w:spacing w:lineRule="exact" w:line="420"/>
        <w:jc w:val="left"/>
        <w:rPr>
          <w:rFonts w:ascii="ˎ̥" w:cs="宋体" w:hAnsi="ˎ̥"/>
          <w:color w:val="000000"/>
          <w:kern w:val="0"/>
          <w:szCs w:val="21"/>
        </w:rPr>
      </w:pPr>
      <w:r>
        <w:rPr>
          <w:rFonts w:ascii="ˎ̥" w:cs="宋体" w:hAnsi="ˎ̥"/>
          <w:color w:val="000000"/>
          <w:kern w:val="0"/>
          <w:szCs w:val="21"/>
        </w:rPr>
        <w:t>　　（</w:t>
      </w:r>
      <w:r>
        <w:rPr>
          <w:rFonts w:ascii="ˎ̥" w:cs="宋体" w:hAnsi="ˎ̥" w:hint="eastAsia"/>
          <w:color w:val="000000"/>
          <w:kern w:val="0"/>
          <w:szCs w:val="21"/>
        </w:rPr>
        <w:t>5</w:t>
      </w:r>
      <w:r>
        <w:rPr>
          <w:rFonts w:ascii="ˎ̥" w:cs="宋体" w:hAnsi="ˎ̥"/>
          <w:color w:val="000000"/>
          <w:kern w:val="0"/>
          <w:szCs w:val="21"/>
        </w:rPr>
        <w:t>）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style0"/>
        <w:widowControl/>
        <w:spacing w:lineRule="exact" w:line="420"/>
        <w:jc w:val="left"/>
        <w:rPr>
          <w:rFonts w:ascii="ˎ̥" w:cs="宋体" w:hAnsi="ˎ̥"/>
          <w:color w:val="000000"/>
          <w:kern w:val="0"/>
          <w:szCs w:val="21"/>
        </w:rPr>
      </w:pPr>
      <w:r>
        <w:rPr>
          <w:rFonts w:ascii="ˎ̥" w:cs="宋体" w:hAnsi="ˎ̥"/>
          <w:color w:val="000000"/>
          <w:kern w:val="0"/>
          <w:szCs w:val="21"/>
        </w:rPr>
        <w:t>　　（</w:t>
      </w:r>
      <w:r>
        <w:rPr>
          <w:rFonts w:ascii="ˎ̥" w:cs="宋体" w:hAnsi="ˎ̥" w:hint="eastAsia"/>
          <w:color w:val="000000"/>
          <w:kern w:val="0"/>
          <w:szCs w:val="21"/>
        </w:rPr>
        <w:t>6</w:t>
      </w:r>
      <w:r>
        <w:rPr>
          <w:rFonts w:ascii="ˎ̥" w:cs="宋体" w:hAnsi="ˎ̥"/>
          <w:color w:val="000000"/>
          <w:kern w:val="0"/>
          <w:szCs w:val="21"/>
        </w:rPr>
        <w:t>）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style0"/>
        <w:widowControl/>
        <w:spacing w:lineRule="exact" w:line="420"/>
        <w:jc w:val="left"/>
        <w:rPr>
          <w:rFonts w:ascii="ˎ̥" w:cs="宋体" w:hAnsi="ˎ̥"/>
          <w:color w:val="000000"/>
          <w:kern w:val="0"/>
          <w:szCs w:val="21"/>
        </w:rPr>
      </w:pPr>
      <w:r>
        <w:rPr>
          <w:rFonts w:ascii="ˎ̥" w:cs="宋体" w:hAnsi="ˎ̥"/>
          <w:color w:val="000000"/>
          <w:kern w:val="0"/>
          <w:szCs w:val="21"/>
        </w:rPr>
        <w:t>　　（</w:t>
      </w:r>
      <w:r>
        <w:rPr>
          <w:rFonts w:ascii="ˎ̥" w:cs="宋体" w:hAnsi="ˎ̥" w:hint="eastAsia"/>
          <w:color w:val="000000"/>
          <w:kern w:val="0"/>
          <w:szCs w:val="21"/>
        </w:rPr>
        <w:t>7</w:t>
      </w:r>
      <w:r>
        <w:rPr>
          <w:rFonts w:ascii="ˎ̥" w:cs="宋体" w:hAnsi="ˎ̥"/>
          <w:color w:val="000000"/>
          <w:kern w:val="0"/>
          <w:szCs w:val="21"/>
        </w:rPr>
        <w:t>）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style0"/>
        <w:widowControl/>
        <w:spacing w:lineRule="exact" w:line="420"/>
        <w:jc w:val="left"/>
        <w:rPr>
          <w:rFonts w:ascii="ˎ̥" w:cs="宋体" w:hAnsi="ˎ̥"/>
          <w:color w:val="000000"/>
          <w:kern w:val="0"/>
          <w:szCs w:val="21"/>
        </w:rPr>
      </w:pPr>
      <w:r>
        <w:rPr>
          <w:rFonts w:ascii="ˎ̥" w:cs="宋体" w:hAnsi="ˎ̥"/>
          <w:color w:val="000000"/>
          <w:kern w:val="0"/>
          <w:szCs w:val="21"/>
        </w:rPr>
        <w:t>　　（</w:t>
      </w:r>
      <w:r>
        <w:rPr>
          <w:rFonts w:ascii="ˎ̥" w:cs="宋体" w:hAnsi="ˎ̥" w:hint="eastAsia"/>
          <w:color w:val="000000"/>
          <w:kern w:val="0"/>
          <w:szCs w:val="21"/>
        </w:rPr>
        <w:t>8</w:t>
      </w:r>
      <w:r>
        <w:rPr>
          <w:rFonts w:ascii="ˎ̥" w:cs="宋体" w:hAnsi="ˎ̥"/>
          <w:color w:val="000000"/>
          <w:kern w:val="0"/>
          <w:szCs w:val="21"/>
        </w:rPr>
        <w:t>）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style0"/>
        <w:widowControl/>
        <w:spacing w:lineRule="exact" w:line="420"/>
        <w:jc w:val="left"/>
        <w:rPr>
          <w:rFonts w:ascii="ˎ̥" w:cs="宋体" w:hAnsi="ˎ̥"/>
          <w:color w:val="000000"/>
          <w:kern w:val="0"/>
          <w:szCs w:val="21"/>
        </w:rPr>
      </w:pPr>
      <w:r>
        <w:rPr>
          <w:rFonts w:ascii="ˎ̥" w:cs="宋体" w:hAnsi="ˎ̥"/>
          <w:color w:val="000000"/>
          <w:kern w:val="0"/>
          <w:szCs w:val="21"/>
        </w:rPr>
        <w:t>　　（</w:t>
      </w:r>
      <w:r>
        <w:rPr>
          <w:rFonts w:ascii="ˎ̥" w:cs="宋体" w:hAnsi="ˎ̥" w:hint="eastAsia"/>
          <w:color w:val="000000"/>
          <w:kern w:val="0"/>
          <w:szCs w:val="21"/>
        </w:rPr>
        <w:t>9</w:t>
      </w:r>
      <w:r>
        <w:rPr>
          <w:rFonts w:ascii="ˎ̥" w:cs="宋体" w:hAnsi="ˎ̥"/>
          <w:color w:val="000000"/>
          <w:kern w:val="0"/>
          <w:szCs w:val="21"/>
        </w:rPr>
        <w:t>）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style0"/>
        <w:widowControl/>
        <w:spacing w:lineRule="exact" w:line="420"/>
        <w:jc w:val="left"/>
        <w:rPr>
          <w:rFonts w:ascii="ˎ̥" w:cs="宋体" w:hAnsi="ˎ̥"/>
          <w:color w:val="000000"/>
          <w:kern w:val="0"/>
          <w:szCs w:val="21"/>
        </w:rPr>
      </w:pPr>
      <w:r>
        <w:rPr>
          <w:rFonts w:ascii="ˎ̥" w:cs="宋体" w:hAnsi="ˎ̥"/>
          <w:color w:val="000000"/>
          <w:kern w:val="0"/>
          <w:szCs w:val="21"/>
        </w:rPr>
        <w:t>　　（</w:t>
      </w:r>
      <w:r>
        <w:rPr>
          <w:rFonts w:ascii="ˎ̥" w:cs="宋体" w:hAnsi="ˎ̥" w:hint="eastAsia"/>
          <w:color w:val="000000"/>
          <w:kern w:val="0"/>
          <w:szCs w:val="21"/>
        </w:rPr>
        <w:t>10</w:t>
      </w:r>
      <w:r>
        <w:rPr>
          <w:rFonts w:ascii="ˎ̥" w:cs="宋体" w:hAnsi="ˎ̥"/>
          <w:color w:val="000000"/>
          <w:kern w:val="0"/>
          <w:szCs w:val="21"/>
        </w:rPr>
        <w:t>）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style0"/>
        <w:widowControl/>
        <w:spacing w:lineRule="exact" w:line="420"/>
        <w:jc w:val="left"/>
        <w:rPr>
          <w:rFonts w:ascii="ˎ̥" w:cs="宋体" w:hAnsi="ˎ̥"/>
          <w:color w:val="000000"/>
          <w:kern w:val="0"/>
          <w:szCs w:val="21"/>
        </w:rPr>
      </w:pPr>
      <w:r>
        <w:rPr>
          <w:rFonts w:ascii="ˎ̥" w:cs="宋体" w:hAnsi="ˎ̥"/>
          <w:color w:val="000000"/>
          <w:kern w:val="0"/>
          <w:szCs w:val="21"/>
        </w:rPr>
        <w:t>　　（</w:t>
      </w:r>
      <w:r>
        <w:rPr>
          <w:rFonts w:ascii="ˎ̥" w:cs="宋体" w:hAnsi="ˎ̥" w:hint="eastAsia"/>
          <w:color w:val="000000"/>
          <w:kern w:val="0"/>
          <w:szCs w:val="21"/>
        </w:rPr>
        <w:t>11</w:t>
      </w:r>
      <w:r>
        <w:rPr>
          <w:rFonts w:ascii="ˎ̥" w:cs="宋体" w:hAnsi="ˎ̥"/>
          <w:color w:val="000000"/>
          <w:kern w:val="0"/>
          <w:szCs w:val="21"/>
        </w:rPr>
        <w:t>）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style0"/>
        <w:widowControl/>
        <w:spacing w:lineRule="exact" w:line="420"/>
        <w:jc w:val="left"/>
        <w:rPr>
          <w:rFonts w:ascii="ˎ̥" w:cs="宋体" w:hAnsi="ˎ̥"/>
          <w:color w:val="000000"/>
          <w:kern w:val="0"/>
          <w:szCs w:val="21"/>
        </w:rPr>
      </w:pPr>
      <w:r>
        <w:rPr>
          <w:rFonts w:ascii="ˎ̥" w:cs="宋体" w:hAnsi="ˎ̥"/>
          <w:color w:val="000000"/>
          <w:kern w:val="0"/>
          <w:szCs w:val="21"/>
        </w:rPr>
        <w:t>　　（</w:t>
      </w:r>
      <w:r>
        <w:rPr>
          <w:rFonts w:ascii="ˎ̥" w:cs="宋体" w:hAnsi="ˎ̥" w:hint="eastAsia"/>
          <w:color w:val="000000"/>
          <w:kern w:val="0"/>
          <w:szCs w:val="21"/>
        </w:rPr>
        <w:t>12</w:t>
      </w:r>
      <w:r>
        <w:rPr>
          <w:rFonts w:ascii="ˎ̥" w:cs="宋体" w:hAnsi="ˎ̥"/>
          <w:color w:val="000000"/>
          <w:kern w:val="0"/>
          <w:szCs w:val="21"/>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style0"/>
        <w:widowControl/>
        <w:spacing w:lineRule="exact" w:line="420"/>
        <w:jc w:val="left"/>
        <w:rPr>
          <w:rFonts w:ascii="ˎ̥" w:cs="宋体" w:hAnsi="ˎ̥"/>
          <w:color w:val="000000"/>
          <w:kern w:val="0"/>
          <w:szCs w:val="21"/>
        </w:rPr>
      </w:pPr>
      <w:r>
        <w:rPr>
          <w:rFonts w:ascii="ˎ̥" w:cs="宋体" w:hAnsi="ˎ̥"/>
          <w:color w:val="000000"/>
          <w:kern w:val="0"/>
          <w:szCs w:val="21"/>
        </w:rPr>
        <w:t>　　（</w:t>
      </w:r>
      <w:r>
        <w:rPr>
          <w:rFonts w:ascii="ˎ̥" w:cs="宋体" w:hAnsi="ˎ̥" w:hint="eastAsia"/>
          <w:color w:val="000000"/>
          <w:kern w:val="0"/>
          <w:szCs w:val="21"/>
        </w:rPr>
        <w:t>13</w:t>
      </w:r>
      <w:r>
        <w:rPr>
          <w:rFonts w:ascii="ˎ̥" w:cs="宋体" w:hAnsi="ˎ̥"/>
          <w:color w:val="000000"/>
          <w:kern w:val="0"/>
          <w:szCs w:val="21"/>
        </w:rPr>
        <w:t>）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style0"/>
        <w:widowControl/>
        <w:spacing w:lineRule="exact" w:line="420"/>
        <w:jc w:val="left"/>
        <w:rPr>
          <w:rFonts w:ascii="ˎ̥" w:cs="宋体" w:hAnsi="ˎ̥"/>
          <w:color w:val="000000"/>
          <w:kern w:val="0"/>
          <w:szCs w:val="21"/>
        </w:rPr>
      </w:pPr>
      <w:r>
        <w:rPr>
          <w:rFonts w:ascii="ˎ̥" w:cs="宋体" w:hAnsi="ˎ̥"/>
          <w:color w:val="000000"/>
          <w:kern w:val="0"/>
          <w:szCs w:val="21"/>
        </w:rPr>
        <w:t>　　（</w:t>
      </w:r>
      <w:r>
        <w:rPr>
          <w:rFonts w:ascii="ˎ̥" w:cs="宋体" w:hAnsi="ˎ̥" w:hint="eastAsia"/>
          <w:color w:val="000000"/>
          <w:kern w:val="0"/>
          <w:szCs w:val="21"/>
        </w:rPr>
        <w:t>14</w:t>
      </w:r>
      <w:r>
        <w:rPr>
          <w:rFonts w:ascii="ˎ̥" w:cs="宋体" w:hAnsi="ˎ̥"/>
          <w:color w:val="000000"/>
          <w:kern w:val="0"/>
          <w:szCs w:val="21"/>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style0"/>
        <w:widowControl/>
        <w:spacing w:lineRule="exact" w:line="420"/>
        <w:jc w:val="left"/>
        <w:rPr>
          <w:rFonts w:ascii="ˎ̥" w:cs="宋体" w:hAnsi="ˎ̥"/>
          <w:color w:val="000000"/>
          <w:kern w:val="0"/>
          <w:szCs w:val="21"/>
        </w:rPr>
      </w:pPr>
      <w:r>
        <w:rPr>
          <w:rFonts w:ascii="ˎ̥" w:cs="宋体" w:hAnsi="ˎ̥"/>
          <w:color w:val="000000"/>
          <w:kern w:val="0"/>
          <w:szCs w:val="21"/>
        </w:rPr>
        <w:t>　　（</w:t>
      </w:r>
      <w:r>
        <w:rPr>
          <w:rFonts w:ascii="ˎ̥" w:cs="宋体" w:hAnsi="ˎ̥" w:hint="eastAsia"/>
          <w:color w:val="000000"/>
          <w:kern w:val="0"/>
          <w:szCs w:val="21"/>
        </w:rPr>
        <w:t>15</w:t>
      </w:r>
      <w:r>
        <w:rPr>
          <w:rFonts w:ascii="ˎ̥" w:cs="宋体" w:hAnsi="ˎ̥"/>
          <w:color w:val="000000"/>
          <w:kern w:val="0"/>
          <w:szCs w:val="21"/>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style0"/>
        <w:widowControl/>
        <w:spacing w:lineRule="exact" w:line="420"/>
        <w:ind w:firstLine="360"/>
        <w:jc w:val="left"/>
        <w:rPr>
          <w:rFonts w:ascii="ˎ̥" w:cs="宋体" w:hAnsi="ˎ̥"/>
          <w:color w:val="000000"/>
          <w:kern w:val="0"/>
          <w:szCs w:val="21"/>
        </w:rPr>
      </w:pPr>
      <w:r>
        <w:rPr>
          <w:rFonts w:ascii="ˎ̥" w:cs="宋体" w:hAnsi="ˎ̥"/>
          <w:color w:val="000000"/>
          <w:kern w:val="0"/>
          <w:szCs w:val="21"/>
        </w:rPr>
        <w:t>（</w:t>
      </w:r>
      <w:r>
        <w:rPr>
          <w:rFonts w:ascii="ˎ̥" w:cs="宋体" w:hAnsi="ˎ̥" w:hint="eastAsia"/>
          <w:color w:val="000000"/>
          <w:kern w:val="0"/>
          <w:szCs w:val="21"/>
        </w:rPr>
        <w:t>16</w:t>
      </w:r>
      <w:r>
        <w:rPr>
          <w:rFonts w:ascii="ˎ̥" w:cs="宋体" w:hAnsi="ˎ̥"/>
          <w:color w:val="000000"/>
          <w:kern w:val="0"/>
          <w:szCs w:val="21"/>
        </w:rPr>
        <w:t>）其他未列明行业。从业人员300人以下的为中小微型企业。其中，从业人员100人及以上的为中型企业；从业人员10人及以上的为小型企业；从业人员10人以下的为微型企业。</w:t>
      </w:r>
    </w:p>
    <w:p>
      <w:pPr>
        <w:pStyle w:val="style0"/>
        <w:widowControl/>
        <w:spacing w:lineRule="exact" w:line="420"/>
        <w:ind w:firstLine="360"/>
        <w:jc w:val="left"/>
        <w:rPr>
          <w:b/>
          <w:szCs w:val="21"/>
        </w:rPr>
      </w:pPr>
      <w:r>
        <w:rPr>
          <w:rFonts w:ascii="ˎ̥" w:cs="宋体" w:hAnsi="ˎ̥" w:hint="eastAsia"/>
          <w:b/>
          <w:bCs/>
          <w:color w:val="000000"/>
          <w:kern w:val="0"/>
          <w:szCs w:val="21"/>
        </w:rPr>
        <w:t>中型企业标准上限即为大型企业标准下限。</w:t>
      </w:r>
      <w:r>
        <w:rPr>
          <w:rFonts w:hint="eastAsia"/>
          <w:b/>
          <w:bCs/>
        </w:rPr>
        <w:t>无上年度数据的新成立企业暂以当前实际数据填报。</w:t>
      </w:r>
      <w:r>
        <w:rPr>
          <w:rStyle w:val="style87"/>
          <w:rFonts w:ascii="Arial" w:cs="Arial" w:eastAsia="Arial" w:hAnsi="Arial"/>
          <w:szCs w:val="21"/>
        </w:rPr>
        <w:t>从业人数包括与企业</w:t>
      </w:r>
      <w:r>
        <w:rPr>
          <w:rStyle w:val="style87"/>
          <w:rFonts w:ascii="Arial" w:cs="Arial" w:hAnsi="Arial" w:hint="eastAsia"/>
          <w:szCs w:val="21"/>
        </w:rPr>
        <w:t>订立</w:t>
      </w:r>
      <w:r>
        <w:rPr>
          <w:rStyle w:val="style87"/>
          <w:rFonts w:ascii="Arial" w:cs="Arial" w:eastAsia="Arial" w:hAnsi="Arial"/>
          <w:szCs w:val="21"/>
        </w:rPr>
        <w:t>劳动</w:t>
      </w:r>
      <w:r>
        <w:rPr>
          <w:rStyle w:val="style87"/>
          <w:rFonts w:ascii="Arial" w:cs="Arial" w:hAnsi="Arial" w:hint="eastAsia"/>
          <w:szCs w:val="21"/>
        </w:rPr>
        <w:t>合同</w:t>
      </w:r>
      <w:r>
        <w:rPr>
          <w:rStyle w:val="style87"/>
          <w:rFonts w:ascii="Arial" w:cs="Arial" w:eastAsia="Arial" w:hAnsi="Arial"/>
          <w:szCs w:val="21"/>
        </w:rPr>
        <w:t>的职工人数和企业接受的劳务派遣用工人数</w:t>
      </w:r>
      <w:r>
        <w:rPr>
          <w:rStyle w:val="style87"/>
          <w:rFonts w:ascii="Arial" w:cs="Arial" w:hAnsi="Arial" w:hint="eastAsia"/>
          <w:szCs w:val="21"/>
        </w:rPr>
        <w:t>。</w:t>
      </w:r>
      <w:r>
        <w:rPr>
          <w:rFonts w:hint="eastAsia"/>
          <w:b/>
          <w:szCs w:val="21"/>
        </w:rPr>
        <w:t>以分公司投标的，须填写法人公司的企业划型。</w:t>
      </w:r>
    </w:p>
    <w:p>
      <w:pPr>
        <w:pStyle w:val="style0"/>
        <w:widowControl/>
        <w:spacing w:lineRule="atLeast" w:line="520"/>
        <w:ind w:firstLine="420"/>
        <w:jc w:val="left"/>
        <w:rPr/>
      </w:pPr>
      <w:r>
        <w:rPr>
          <w:rFonts w:hint="eastAsia"/>
        </w:rPr>
        <w:t>5、联合体投标的，由联合体牵头方提供本表。</w:t>
      </w:r>
    </w:p>
    <w:p>
      <w:pPr>
        <w:pStyle w:val="style0"/>
        <w:widowControl/>
        <w:spacing w:lineRule="atLeast" w:line="520"/>
        <w:ind w:firstLine="420"/>
        <w:jc w:val="left"/>
        <w:rPr/>
      </w:pPr>
      <w:r>
        <w:rPr>
          <w:rFonts w:ascii="宋体" w:hAnsi="宋体" w:hint="eastAsia"/>
          <w:szCs w:val="21"/>
        </w:rPr>
        <w:t>6、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pPr>
        <w:pStyle w:val="style0"/>
        <w:spacing w:lineRule="exact" w:line="500"/>
        <w:rPr>
          <w:rFonts w:ascii="ˎ̥" w:hAnsi="ˎ̥"/>
          <w:i/>
          <w:szCs w:val="21"/>
        </w:rPr>
      </w:pPr>
    </w:p>
    <w:p>
      <w:pPr>
        <w:pStyle w:val="style0"/>
        <w:spacing w:lineRule="exact" w:line="588"/>
        <w:jc w:val="center"/>
        <w:rPr>
          <w:rFonts w:ascii="宋体" w:hAnsi="宋体"/>
          <w:b/>
          <w:spacing w:val="6"/>
          <w:sz w:val="32"/>
          <w:szCs w:val="32"/>
        </w:rPr>
      </w:pPr>
      <w:r>
        <w:rPr>
          <w:rFonts w:ascii="仿宋_GB2312" w:eastAsia="仿宋_GB2312"/>
          <w:sz w:val="32"/>
        </w:rPr>
        <w:br w:type="page"/>
      </w:r>
      <w:bookmarkStart w:id="18" w:name="OLE_LINK14"/>
      <w:bookmarkStart w:id="19" w:name="OLE_LINK13"/>
      <w:r>
        <w:rPr>
          <w:rFonts w:ascii="宋体" w:hAnsi="宋体" w:hint="eastAsia"/>
          <w:sz w:val="32"/>
        </w:rPr>
        <w:t>7、</w:t>
      </w:r>
      <w:r>
        <w:rPr>
          <w:rFonts w:ascii="宋体" w:hAnsi="宋体" w:hint="eastAsia"/>
          <w:b/>
          <w:spacing w:val="6"/>
          <w:sz w:val="32"/>
          <w:szCs w:val="32"/>
        </w:rPr>
        <w:t>残疾人福利性单位声明函</w:t>
      </w:r>
    </w:p>
    <w:bookmarkEnd w:id="18"/>
    <w:bookmarkEnd w:id="19"/>
    <w:p>
      <w:pPr>
        <w:pStyle w:val="style0"/>
        <w:spacing w:lineRule="exact" w:line="588"/>
        <w:rPr>
          <w:rFonts w:ascii="仿宋_GB2312" w:eastAsia="仿宋_GB2312"/>
          <w:b/>
          <w:spacing w:val="6"/>
          <w:sz w:val="30"/>
          <w:szCs w:val="30"/>
        </w:rPr>
      </w:pPr>
    </w:p>
    <w:p>
      <w:pPr>
        <w:pStyle w:val="style0"/>
        <w:spacing w:lineRule="exact" w:line="588"/>
        <w:ind w:firstLine="504" w:firstLineChars="200"/>
        <w:rPr>
          <w:rFonts w:ascii="宋体" w:cs="宋体" w:hAnsi="宋体"/>
          <w:spacing w:val="6"/>
          <w:sz w:val="24"/>
          <w:szCs w:val="24"/>
        </w:rPr>
      </w:pPr>
      <w:r>
        <w:rPr>
          <w:rFonts w:ascii="宋体" w:cs="宋体" w:hAnsi="宋体" w:hint="eastAsia"/>
          <w:spacing w:val="6"/>
          <w:sz w:val="24"/>
          <w:szCs w:val="24"/>
        </w:rPr>
        <w:t>本单位郑重声明，根据《财政部 民政部 中国残疾人联合会关于促进残疾人就业政府采购政策的通知》（财库</w:t>
      </w:r>
      <w:r>
        <w:rPr>
          <w:rFonts w:ascii="宋体" w:cs="宋体" w:hAnsi="宋体" w:hint="eastAsia"/>
          <w:sz w:val="24"/>
          <w:szCs w:val="24"/>
        </w:rPr>
        <w:t>〔2017〕141</w:t>
      </w:r>
      <w:r>
        <w:rPr>
          <w:rFonts w:ascii="宋体" w:cs="宋体" w:hAnsi="宋体" w:hint="eastAsia"/>
          <w:spacing w:val="6"/>
          <w:sz w:val="24"/>
          <w:szCs w:val="24"/>
        </w:rPr>
        <w:t>号）的规定，本单位为符合条件的残疾人福利性单位，且本单位参加</w:t>
      </w:r>
      <w:r>
        <w:rPr>
          <w:rFonts w:ascii="宋体" w:cs="宋体" w:hAnsi="宋体" w:hint="eastAsia"/>
          <w:sz w:val="24"/>
          <w:szCs w:val="24"/>
        </w:rPr>
        <w:t>“</w:t>
      </w:r>
      <w:r>
        <w:rPr>
          <w:rFonts w:ascii="宋体" w:cs="宋体" w:hAnsi="宋体" w:hint="eastAsia"/>
          <w:sz w:val="24"/>
          <w:szCs w:val="24"/>
          <w:u w:val="single"/>
        </w:rPr>
        <w:t>XXXX</w:t>
      </w:r>
      <w:r>
        <w:rPr>
          <w:rFonts w:ascii="宋体" w:cs="宋体" w:hAnsi="宋体" w:hint="eastAsia"/>
          <w:sz w:val="24"/>
          <w:szCs w:val="24"/>
        </w:rPr>
        <w:t>项目（采购编号：</w:t>
      </w:r>
      <w:r>
        <w:rPr>
          <w:rFonts w:ascii="宋体" w:cs="宋体" w:hAnsi="宋体" w:hint="eastAsia"/>
          <w:sz w:val="24"/>
          <w:szCs w:val="24"/>
          <w:u w:val="single"/>
        </w:rPr>
        <w:t>XXXX</w:t>
      </w:r>
      <w:r>
        <w:rPr>
          <w:rFonts w:ascii="宋体" w:cs="宋体" w:hAnsi="宋体" w:hint="eastAsia"/>
          <w:sz w:val="24"/>
          <w:szCs w:val="24"/>
        </w:rPr>
        <w:t>）”</w:t>
      </w:r>
      <w:r>
        <w:rPr>
          <w:rFonts w:ascii="宋体" w:cs="宋体" w:hAnsi="宋体" w:hint="eastAsia"/>
          <w:spacing w:val="6"/>
          <w:sz w:val="24"/>
          <w:szCs w:val="24"/>
        </w:rPr>
        <w:t>采购活动提供本单位制造的货物（由本单位承担工程/提供服务），或者提供其他残疾人福利性单位制造的货物（不包括使用非残疾人福利性单位注册商标的货物）。</w:t>
      </w:r>
    </w:p>
    <w:p>
      <w:pPr>
        <w:pStyle w:val="style0"/>
        <w:spacing w:lineRule="exact" w:line="588"/>
        <w:ind w:firstLine="504" w:firstLineChars="200"/>
        <w:rPr>
          <w:rFonts w:ascii="宋体" w:cs="宋体" w:hAnsi="宋体"/>
          <w:spacing w:val="6"/>
          <w:sz w:val="24"/>
          <w:szCs w:val="24"/>
        </w:rPr>
      </w:pPr>
      <w:r>
        <w:rPr>
          <w:rFonts w:ascii="宋体" w:cs="宋体" w:hAnsi="宋体" w:hint="eastAsia"/>
          <w:spacing w:val="6"/>
          <w:sz w:val="24"/>
          <w:szCs w:val="24"/>
        </w:rPr>
        <w:t>本单位对上述声明的真实性负责。如有虚假，将依法承担相应责任。</w:t>
      </w:r>
    </w:p>
    <w:p>
      <w:pPr>
        <w:pStyle w:val="style0"/>
        <w:spacing w:lineRule="exact" w:line="588"/>
        <w:ind w:firstLine="504" w:firstLineChars="200"/>
        <w:rPr>
          <w:rFonts w:ascii="宋体" w:cs="宋体" w:hAnsi="宋体"/>
          <w:spacing w:val="6"/>
          <w:sz w:val="24"/>
          <w:szCs w:val="24"/>
        </w:rPr>
      </w:pPr>
    </w:p>
    <w:p>
      <w:pPr>
        <w:pStyle w:val="style0"/>
        <w:spacing w:lineRule="exact" w:line="588"/>
        <w:ind w:firstLine="504" w:firstLineChars="200"/>
        <w:rPr>
          <w:rFonts w:ascii="宋体" w:cs="宋体" w:hAnsi="宋体"/>
          <w:spacing w:val="6"/>
          <w:sz w:val="24"/>
          <w:szCs w:val="24"/>
        </w:rPr>
      </w:pPr>
    </w:p>
    <w:p>
      <w:pPr>
        <w:pStyle w:val="style0"/>
        <w:tabs>
          <w:tab w:val="left" w:leader="none" w:pos="4860"/>
        </w:tabs>
        <w:spacing w:lineRule="exact" w:line="588"/>
        <w:ind w:right="1560" w:firstLine="504" w:firstLineChars="200"/>
        <w:jc w:val="center"/>
        <w:rPr>
          <w:rFonts w:ascii="宋体" w:cs="宋体" w:hAnsi="宋体"/>
          <w:spacing w:val="6"/>
          <w:sz w:val="24"/>
          <w:szCs w:val="24"/>
        </w:rPr>
      </w:pPr>
      <w:r>
        <w:rPr>
          <w:rFonts w:ascii="宋体" w:cs="宋体" w:hAnsi="宋体" w:hint="eastAsia"/>
          <w:spacing w:val="6"/>
          <w:sz w:val="24"/>
          <w:szCs w:val="24"/>
        </w:rPr>
        <w:t xml:space="preserve">               投标单位名称（盖章）：</w:t>
      </w:r>
    </w:p>
    <w:p>
      <w:pPr>
        <w:pStyle w:val="style0"/>
        <w:tabs>
          <w:tab w:val="left" w:leader="none" w:pos="4860"/>
        </w:tabs>
        <w:spacing w:lineRule="exact" w:line="588"/>
        <w:ind w:right="1560" w:firstLine="504" w:firstLineChars="200"/>
        <w:jc w:val="center"/>
        <w:rPr>
          <w:rFonts w:ascii="宋体" w:cs="宋体" w:hAnsi="宋体"/>
          <w:spacing w:val="6"/>
          <w:sz w:val="24"/>
          <w:szCs w:val="24"/>
        </w:rPr>
      </w:pPr>
    </w:p>
    <w:p>
      <w:pPr>
        <w:pStyle w:val="style0"/>
        <w:tabs>
          <w:tab w:val="left" w:leader="none" w:pos="4860"/>
        </w:tabs>
        <w:spacing w:lineRule="exact" w:line="588"/>
        <w:ind w:right="1560" w:firstLine="504" w:firstLineChars="200"/>
        <w:jc w:val="center"/>
        <w:rPr>
          <w:rFonts w:ascii="宋体" w:cs="宋体" w:hAnsi="宋体"/>
          <w:spacing w:val="6"/>
          <w:sz w:val="24"/>
          <w:szCs w:val="24"/>
        </w:rPr>
      </w:pPr>
      <w:r>
        <w:rPr>
          <w:rFonts w:ascii="宋体" w:cs="宋体" w:hAnsi="宋体" w:hint="eastAsia"/>
          <w:spacing w:val="6"/>
          <w:sz w:val="24"/>
          <w:szCs w:val="24"/>
        </w:rPr>
        <w:t xml:space="preserve">       日  期：</w:t>
      </w:r>
    </w:p>
    <w:p>
      <w:pPr>
        <w:pStyle w:val="style0"/>
        <w:tabs>
          <w:tab w:val="left" w:leader="none" w:pos="4860"/>
        </w:tabs>
        <w:spacing w:lineRule="exact" w:line="588"/>
        <w:ind w:right="1560" w:firstLine="504" w:firstLineChars="200"/>
        <w:jc w:val="left"/>
        <w:rPr>
          <w:rFonts w:ascii="宋体" w:cs="宋体" w:hAnsi="宋体"/>
          <w:spacing w:val="6"/>
          <w:szCs w:val="21"/>
        </w:rPr>
      </w:pPr>
      <w:r>
        <w:rPr>
          <w:rFonts w:ascii="宋体" w:cs="宋体" w:hAnsi="宋体" w:hint="eastAsia"/>
          <w:spacing w:val="6"/>
          <w:sz w:val="24"/>
          <w:szCs w:val="24"/>
        </w:rPr>
        <w:br w:type="page"/>
      </w:r>
      <w:r>
        <w:rPr>
          <w:rFonts w:ascii="宋体" w:cs="宋体" w:hAnsi="宋体" w:hint="eastAsia"/>
          <w:spacing w:val="6"/>
          <w:szCs w:val="21"/>
        </w:rPr>
        <w:t>填写说明：</w:t>
      </w:r>
    </w:p>
    <w:p>
      <w:pPr>
        <w:pStyle w:val="style0"/>
        <w:numPr>
          <w:ilvl w:val="0"/>
          <w:numId w:val="60"/>
        </w:numPr>
        <w:tabs>
          <w:tab w:val="left" w:leader="none" w:pos="4860"/>
        </w:tabs>
        <w:spacing w:lineRule="exact" w:line="588"/>
        <w:ind w:right="1560" w:firstLine="444" w:firstLineChars="200"/>
        <w:jc w:val="left"/>
        <w:rPr>
          <w:rFonts w:ascii="宋体" w:cs="宋体" w:hAnsi="宋体"/>
          <w:szCs w:val="21"/>
        </w:rPr>
      </w:pPr>
      <w:r>
        <w:rPr>
          <w:rFonts w:ascii="宋体" w:cs="宋体" w:hAnsi="宋体" w:hint="eastAsia"/>
          <w:spacing w:val="6"/>
          <w:szCs w:val="21"/>
        </w:rPr>
        <w:t>本声明是残疾人福利性单位的提供，其他单位无需提供。</w:t>
      </w:r>
    </w:p>
    <w:p>
      <w:pPr>
        <w:pStyle w:val="style0"/>
        <w:numPr>
          <w:ilvl w:val="0"/>
          <w:numId w:val="60"/>
        </w:numPr>
        <w:tabs>
          <w:tab w:val="left" w:leader="none" w:pos="4860"/>
        </w:tabs>
        <w:spacing w:lineRule="exact" w:line="588"/>
        <w:ind w:right="251" w:firstLine="420" w:firstLineChars="200"/>
        <w:jc w:val="left"/>
        <w:rPr>
          <w:rFonts w:ascii="宋体" w:cs="宋体" w:hAnsi="宋体"/>
          <w:szCs w:val="21"/>
        </w:rPr>
      </w:pPr>
      <w:r>
        <w:rPr>
          <w:rFonts w:ascii="宋体" w:cs="宋体" w:hAnsi="宋体" w:hint="eastAsia"/>
          <w:color w:val="000000"/>
          <w:szCs w:val="21"/>
        </w:rPr>
        <w:t>享受政府采购支持政策的残疾人福利性单位应当同时满足以下条件：</w:t>
      </w:r>
    </w:p>
    <w:p>
      <w:pPr>
        <w:pStyle w:val="style94"/>
        <w:spacing w:lineRule="atLeast" w:line="450"/>
        <w:jc w:val="both"/>
        <w:rPr>
          <w:sz w:val="21"/>
          <w:szCs w:val="21"/>
        </w:rPr>
      </w:pPr>
      <w:r>
        <w:rPr>
          <w:rFonts w:hint="eastAsia"/>
          <w:sz w:val="21"/>
          <w:szCs w:val="21"/>
        </w:rPr>
        <w:t>　　（1）安置的残疾人占本单位在职职工人数的比例不低于25%（含25%），并且安置的残疾人人数不少于10人（含10人）；</w:t>
      </w:r>
    </w:p>
    <w:p>
      <w:pPr>
        <w:pStyle w:val="style94"/>
        <w:spacing w:lineRule="atLeast" w:line="450"/>
        <w:jc w:val="both"/>
        <w:rPr>
          <w:sz w:val="21"/>
          <w:szCs w:val="21"/>
        </w:rPr>
      </w:pPr>
      <w:r>
        <w:rPr>
          <w:rFonts w:hint="eastAsia"/>
          <w:sz w:val="21"/>
          <w:szCs w:val="21"/>
        </w:rPr>
        <w:t>　　（2）依法与安置的每位残疾人签订了一年以上（含一年）的劳动合同或服务协议；</w:t>
      </w:r>
    </w:p>
    <w:p>
      <w:pPr>
        <w:pStyle w:val="style94"/>
        <w:spacing w:lineRule="atLeast" w:line="450"/>
        <w:jc w:val="both"/>
        <w:rPr>
          <w:sz w:val="21"/>
          <w:szCs w:val="21"/>
        </w:rPr>
      </w:pPr>
      <w:r>
        <w:rPr>
          <w:rFonts w:hint="eastAsia"/>
          <w:sz w:val="21"/>
          <w:szCs w:val="21"/>
        </w:rPr>
        <w:t>　　（3）为安置的每位残疾人按月足额缴纳了基本养老保险、基本医疗保险、失业保险、工伤保险和生育保险等社会保险费；</w:t>
      </w:r>
    </w:p>
    <w:p>
      <w:pPr>
        <w:pStyle w:val="style94"/>
        <w:spacing w:lineRule="atLeast" w:line="450"/>
        <w:jc w:val="both"/>
        <w:rPr>
          <w:sz w:val="21"/>
          <w:szCs w:val="21"/>
        </w:rPr>
      </w:pPr>
      <w:r>
        <w:rPr>
          <w:rFonts w:hint="eastAsia"/>
          <w:sz w:val="21"/>
          <w:szCs w:val="21"/>
        </w:rPr>
        <w:t>　　（4）通过银行等金融机构向安置的每位残疾人，按月支付了不低于单位所在区县适用的经省级人民政府批准的月最低工资标准的工资；</w:t>
      </w:r>
    </w:p>
    <w:p>
      <w:pPr>
        <w:pStyle w:val="style94"/>
        <w:spacing w:lineRule="atLeast" w:line="450"/>
        <w:jc w:val="both"/>
        <w:rPr>
          <w:sz w:val="21"/>
          <w:szCs w:val="21"/>
        </w:rPr>
      </w:pPr>
      <w:r>
        <w:rPr>
          <w:rFonts w:hint="eastAsia"/>
          <w:sz w:val="21"/>
          <w:szCs w:val="21"/>
        </w:rPr>
        <w:t>　　（5）提供本单位制造的货物、承担的工程或者服务（以下简称产品），或者提供其他残疾人福利性单位制造的货物（不包括使用非残疾人福利性单位注册商标的货物）。</w:t>
      </w:r>
    </w:p>
    <w:p>
      <w:pPr>
        <w:pStyle w:val="style94"/>
        <w:spacing w:lineRule="atLeast" w:line="450"/>
        <w:jc w:val="both"/>
        <w:rPr>
          <w:sz w:val="21"/>
          <w:szCs w:val="21"/>
        </w:rPr>
      </w:pPr>
      <w:r>
        <w:rPr>
          <w:rFonts w:hint="eastAsia"/>
          <w:sz w:val="21"/>
          <w:szCs w:val="21"/>
        </w:rPr>
        <w:t>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style0"/>
        <w:tabs>
          <w:tab w:val="left" w:leader="none" w:pos="4860"/>
        </w:tabs>
        <w:spacing w:lineRule="exact" w:line="588"/>
        <w:ind w:right="1560"/>
        <w:jc w:val="left"/>
        <w:rPr>
          <w:rFonts w:ascii="宋体" w:cs="宋体" w:hAnsi="宋体"/>
          <w:spacing w:val="6"/>
          <w:sz w:val="24"/>
          <w:szCs w:val="24"/>
        </w:rPr>
      </w:pPr>
    </w:p>
    <w:p>
      <w:pPr>
        <w:pStyle w:val="style0"/>
        <w:tabs>
          <w:tab w:val="left" w:leader="none" w:pos="4860"/>
        </w:tabs>
        <w:spacing w:lineRule="exact" w:line="588"/>
        <w:ind w:right="1560" w:firstLine="504" w:firstLineChars="200"/>
        <w:jc w:val="left"/>
        <w:rPr>
          <w:rFonts w:ascii="宋体" w:cs="宋体" w:hAnsi="宋体"/>
          <w:spacing w:val="6"/>
          <w:sz w:val="24"/>
          <w:szCs w:val="24"/>
        </w:rPr>
      </w:pPr>
    </w:p>
    <w:p>
      <w:pPr>
        <w:pStyle w:val="style0"/>
        <w:tabs>
          <w:tab w:val="left" w:leader="none" w:pos="4860"/>
        </w:tabs>
        <w:spacing w:lineRule="exact" w:line="588"/>
        <w:ind w:right="1560" w:firstLine="504" w:firstLineChars="200"/>
        <w:jc w:val="center"/>
        <w:rPr>
          <w:rFonts w:ascii="宋体" w:cs="宋体" w:hAnsi="宋体"/>
          <w:spacing w:val="6"/>
          <w:sz w:val="24"/>
          <w:szCs w:val="24"/>
        </w:rPr>
      </w:pPr>
    </w:p>
    <w:p>
      <w:pPr>
        <w:pStyle w:val="style0"/>
        <w:jc w:val="center"/>
        <w:rPr>
          <w:rFonts w:hint="eastAsia"/>
          <w:b/>
          <w:sz w:val="28"/>
          <w:szCs w:val="28"/>
        </w:rPr>
      </w:pPr>
      <w:r>
        <w:rPr>
          <w:rFonts w:ascii="仿宋_GB2312" w:eastAsia="仿宋_GB2312"/>
          <w:sz w:val="32"/>
        </w:rPr>
        <w:br w:type="page"/>
      </w:r>
      <w:r>
        <w:rPr>
          <w:rFonts w:ascii="仿宋_GB2312" w:eastAsia="仿宋_GB2312" w:hint="eastAsia"/>
          <w:sz w:val="32"/>
          <w:lang w:val="en-US" w:eastAsia="zh-CN"/>
        </w:rPr>
        <w:t>8、</w:t>
      </w:r>
      <w:r>
        <w:rPr>
          <w:rFonts w:hint="eastAsia"/>
          <w:b/>
          <w:sz w:val="28"/>
          <w:szCs w:val="28"/>
        </w:rPr>
        <w:t>联合投标协议书</w:t>
      </w:r>
    </w:p>
    <w:p>
      <w:pPr>
        <w:pStyle w:val="style0"/>
        <w:spacing w:lineRule="exact" w:line="400"/>
        <w:rPr>
          <w:rFonts w:ascii="仿宋" w:eastAsia="仿宋" w:hAnsi="仿宋" w:hint="eastAsia"/>
          <w:sz w:val="24"/>
        </w:rPr>
      </w:pPr>
    </w:p>
    <w:p>
      <w:pPr>
        <w:pStyle w:val="style0"/>
        <w:spacing w:lineRule="exact" w:line="400"/>
        <w:rPr>
          <w:rFonts w:ascii="仿宋" w:eastAsia="仿宋" w:hAnsi="仿宋" w:hint="eastAsia"/>
          <w:sz w:val="24"/>
        </w:rPr>
      </w:pPr>
      <w:r>
        <w:rPr>
          <w:rFonts w:ascii="仿宋" w:eastAsia="仿宋" w:hAnsi="仿宋" w:hint="eastAsia"/>
          <w:sz w:val="24"/>
        </w:rPr>
        <w:t>牵头人名称：</w:t>
      </w:r>
      <w:r>
        <w:rPr>
          <w:rFonts w:ascii="仿宋" w:eastAsia="仿宋" w:hAnsi="仿宋" w:hint="eastAsia"/>
          <w:sz w:val="24"/>
          <w:u w:val="single"/>
        </w:rPr>
        <w:t xml:space="preserve">                                                        </w:t>
      </w:r>
    </w:p>
    <w:p>
      <w:pPr>
        <w:pStyle w:val="style0"/>
        <w:spacing w:lineRule="exact" w:line="400"/>
        <w:rPr>
          <w:rFonts w:ascii="仿宋" w:eastAsia="仿宋" w:hAnsi="仿宋" w:hint="eastAsia"/>
          <w:sz w:val="24"/>
        </w:rPr>
      </w:pPr>
      <w:r>
        <w:rPr>
          <w:rFonts w:ascii="仿宋" w:eastAsia="仿宋" w:hAnsi="仿宋" w:hint="eastAsia"/>
          <w:sz w:val="24"/>
        </w:rPr>
        <w:t>法定代表人：</w:t>
      </w:r>
      <w:r>
        <w:rPr>
          <w:rFonts w:ascii="仿宋" w:eastAsia="仿宋" w:hAnsi="仿宋" w:hint="eastAsia"/>
          <w:sz w:val="24"/>
          <w:u w:val="single"/>
        </w:rPr>
        <w:t xml:space="preserve">                                                        </w:t>
      </w:r>
    </w:p>
    <w:p>
      <w:pPr>
        <w:pStyle w:val="style0"/>
        <w:spacing w:lineRule="exact" w:line="400"/>
        <w:rPr>
          <w:rFonts w:ascii="仿宋" w:eastAsia="仿宋" w:hAnsi="仿宋" w:hint="eastAsia"/>
          <w:sz w:val="24"/>
        </w:rPr>
      </w:pPr>
      <w:r>
        <w:rPr>
          <w:rFonts w:ascii="仿宋" w:eastAsia="仿宋" w:hAnsi="仿宋" w:hint="eastAsia"/>
          <w:spacing w:val="15"/>
          <w:kern w:val="0"/>
          <w:sz w:val="24"/>
        </w:rPr>
        <w:t>法定住</w:t>
      </w:r>
      <w:r>
        <w:rPr>
          <w:rFonts w:ascii="仿宋" w:eastAsia="仿宋" w:hAnsi="仿宋" w:hint="eastAsia"/>
          <w:kern w:val="0"/>
          <w:sz w:val="24"/>
        </w:rPr>
        <w:t>所</w:t>
      </w:r>
      <w:r>
        <w:rPr>
          <w:rFonts w:ascii="仿宋" w:eastAsia="仿宋" w:hAnsi="仿宋" w:hint="eastAsia"/>
          <w:sz w:val="24"/>
        </w:rPr>
        <w:t>：</w:t>
      </w:r>
      <w:r>
        <w:rPr>
          <w:rFonts w:ascii="仿宋" w:eastAsia="仿宋" w:hAnsi="仿宋" w:hint="eastAsia"/>
          <w:sz w:val="24"/>
          <w:u w:val="single"/>
        </w:rPr>
        <w:t xml:space="preserve">                                                        </w:t>
      </w:r>
    </w:p>
    <w:p>
      <w:pPr>
        <w:pStyle w:val="style0"/>
        <w:spacing w:lineRule="exact" w:line="400"/>
        <w:rPr>
          <w:rFonts w:ascii="仿宋" w:eastAsia="仿宋" w:hAnsi="仿宋" w:hint="eastAsia"/>
          <w:sz w:val="24"/>
        </w:rPr>
      </w:pPr>
    </w:p>
    <w:p>
      <w:pPr>
        <w:pStyle w:val="style0"/>
        <w:spacing w:lineRule="exact" w:line="400"/>
        <w:rPr>
          <w:rFonts w:ascii="仿宋" w:eastAsia="仿宋" w:hAnsi="仿宋" w:hint="eastAsia"/>
          <w:sz w:val="24"/>
        </w:rPr>
      </w:pPr>
      <w:r>
        <w:rPr>
          <w:rFonts w:ascii="仿宋" w:eastAsia="仿宋" w:hAnsi="仿宋" w:hint="eastAsia"/>
          <w:sz w:val="24"/>
        </w:rPr>
        <w:t>成员二名称：</w:t>
      </w:r>
      <w:r>
        <w:rPr>
          <w:rFonts w:ascii="仿宋" w:eastAsia="仿宋" w:hAnsi="仿宋" w:hint="eastAsia"/>
          <w:sz w:val="24"/>
          <w:u w:val="single"/>
        </w:rPr>
        <w:t xml:space="preserve">                                                        </w:t>
      </w:r>
    </w:p>
    <w:p>
      <w:pPr>
        <w:pStyle w:val="style0"/>
        <w:spacing w:lineRule="exact" w:line="400"/>
        <w:rPr>
          <w:rFonts w:ascii="仿宋" w:eastAsia="仿宋" w:hAnsi="仿宋" w:hint="eastAsia"/>
          <w:sz w:val="24"/>
        </w:rPr>
      </w:pPr>
      <w:r>
        <w:rPr>
          <w:rFonts w:ascii="仿宋" w:eastAsia="仿宋" w:hAnsi="仿宋" w:hint="eastAsia"/>
          <w:sz w:val="24"/>
        </w:rPr>
        <w:t>法定代表人：</w:t>
      </w:r>
      <w:r>
        <w:rPr>
          <w:rFonts w:ascii="仿宋" w:eastAsia="仿宋" w:hAnsi="仿宋" w:hint="eastAsia"/>
          <w:sz w:val="24"/>
          <w:u w:val="single"/>
        </w:rPr>
        <w:t xml:space="preserve">                                                        </w:t>
      </w:r>
    </w:p>
    <w:p>
      <w:pPr>
        <w:pStyle w:val="style0"/>
        <w:spacing w:lineRule="exact" w:line="400"/>
        <w:rPr>
          <w:rFonts w:ascii="仿宋" w:eastAsia="仿宋" w:hAnsi="仿宋" w:hint="eastAsia"/>
          <w:sz w:val="24"/>
        </w:rPr>
      </w:pPr>
      <w:r>
        <w:rPr>
          <w:rFonts w:ascii="仿宋" w:eastAsia="仿宋" w:hAnsi="仿宋" w:hint="eastAsia"/>
          <w:spacing w:val="15"/>
          <w:kern w:val="0"/>
          <w:sz w:val="24"/>
        </w:rPr>
        <w:t>法定住</w:t>
      </w:r>
      <w:r>
        <w:rPr>
          <w:rFonts w:ascii="仿宋" w:eastAsia="仿宋" w:hAnsi="仿宋" w:hint="eastAsia"/>
          <w:kern w:val="0"/>
          <w:sz w:val="24"/>
        </w:rPr>
        <w:t>所</w:t>
      </w:r>
      <w:r>
        <w:rPr>
          <w:rFonts w:ascii="仿宋" w:eastAsia="仿宋" w:hAnsi="仿宋" w:hint="eastAsia"/>
          <w:sz w:val="24"/>
        </w:rPr>
        <w:t>：</w:t>
      </w:r>
      <w:r>
        <w:rPr>
          <w:rFonts w:ascii="仿宋" w:eastAsia="仿宋" w:hAnsi="仿宋" w:hint="eastAsia"/>
          <w:sz w:val="24"/>
          <w:u w:val="single"/>
        </w:rPr>
        <w:t xml:space="preserve">                                                        </w:t>
      </w:r>
    </w:p>
    <w:p>
      <w:pPr>
        <w:pStyle w:val="style0"/>
        <w:spacing w:lineRule="exact" w:line="400"/>
        <w:ind w:firstLine="480" w:firstLineChars="200"/>
        <w:rPr>
          <w:rFonts w:ascii="仿宋" w:eastAsia="仿宋" w:hAnsi="仿宋" w:hint="eastAsia"/>
          <w:sz w:val="24"/>
        </w:rPr>
      </w:pPr>
      <w:r>
        <w:rPr>
          <w:rFonts w:ascii="仿宋" w:eastAsia="仿宋" w:hAnsi="仿宋" w:hint="eastAsia"/>
          <w:sz w:val="24"/>
        </w:rPr>
        <w:t>……</w:t>
      </w:r>
    </w:p>
    <w:p>
      <w:pPr>
        <w:pStyle w:val="style0"/>
        <w:spacing w:lineRule="exact" w:line="400"/>
        <w:ind w:firstLine="410" w:firstLineChars="171"/>
        <w:rPr>
          <w:rFonts w:ascii="仿宋" w:eastAsia="仿宋" w:hAnsi="仿宋" w:hint="eastAsia"/>
          <w:sz w:val="24"/>
        </w:rPr>
      </w:pPr>
      <w:r>
        <w:rPr>
          <w:rFonts w:ascii="仿宋" w:eastAsia="仿宋" w:hAnsi="仿宋" w:hint="eastAsia"/>
          <w:sz w:val="24"/>
        </w:rPr>
        <w:t>鉴于上述各成员单位经过友好协商，自愿组成</w:t>
      </w:r>
      <w:r>
        <w:rPr>
          <w:rFonts w:ascii="仿宋" w:eastAsia="仿宋" w:hAnsi="仿宋" w:hint="eastAsia"/>
          <w:sz w:val="24"/>
          <w:u w:val="single"/>
        </w:rPr>
        <w:t xml:space="preserve">         </w:t>
      </w:r>
      <w:r>
        <w:rPr>
          <w:rFonts w:ascii="仿宋" w:eastAsia="仿宋" w:hAnsi="仿宋" w:hint="eastAsia"/>
          <w:sz w:val="24"/>
        </w:rPr>
        <w:t>（联合体名称）联合体，共同参加</w:t>
      </w:r>
      <w:r>
        <w:rPr>
          <w:rFonts w:ascii="仿宋" w:eastAsia="仿宋" w:hAnsi="仿宋" w:hint="eastAsia"/>
          <w:sz w:val="24"/>
          <w:u w:val="single"/>
        </w:rPr>
        <w:t xml:space="preserve">                </w:t>
      </w:r>
      <w:r>
        <w:rPr>
          <w:rFonts w:ascii="仿宋" w:eastAsia="仿宋" w:hAnsi="仿宋" w:hint="eastAsia"/>
          <w:sz w:val="24"/>
        </w:rPr>
        <w:t>（招标人名称）（以下简称招标人）</w:t>
      </w:r>
      <w:r>
        <w:rPr>
          <w:rFonts w:ascii="仿宋" w:eastAsia="仿宋" w:hAnsi="仿宋" w:hint="eastAsia"/>
          <w:sz w:val="24"/>
          <w:u w:val="single"/>
        </w:rPr>
        <w:t xml:space="preserve">         </w:t>
      </w:r>
      <w:r>
        <w:rPr>
          <w:rFonts w:ascii="仿宋" w:eastAsia="仿宋" w:hAnsi="仿宋" w:hint="eastAsia"/>
          <w:sz w:val="24"/>
        </w:rPr>
        <w:t>（项目名称）</w:t>
      </w:r>
      <w:r>
        <w:rPr>
          <w:rFonts w:ascii="仿宋" w:eastAsia="仿宋" w:hAnsi="仿宋" w:hint="eastAsia"/>
          <w:sz w:val="24"/>
          <w:u w:val="single"/>
        </w:rPr>
        <w:t xml:space="preserve">      </w:t>
      </w:r>
      <w:r>
        <w:rPr>
          <w:rFonts w:ascii="仿宋" w:eastAsia="仿宋" w:hAnsi="仿宋" w:hint="eastAsia"/>
          <w:sz w:val="24"/>
        </w:rPr>
        <w:t>标包（以下简称合同）。现就联合体投标事宜订立如下协议：</w:t>
      </w:r>
    </w:p>
    <w:p>
      <w:pPr>
        <w:pStyle w:val="style0"/>
        <w:spacing w:lineRule="exact" w:line="400"/>
        <w:ind w:firstLine="410" w:firstLineChars="171"/>
        <w:rPr>
          <w:rFonts w:ascii="仿宋" w:eastAsia="仿宋" w:hAnsi="仿宋" w:hint="eastAsia"/>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（某成员单位名称）为</w:t>
      </w:r>
      <w:r>
        <w:rPr>
          <w:rFonts w:ascii="仿宋" w:eastAsia="仿宋" w:hAnsi="仿宋" w:hint="eastAsia"/>
          <w:sz w:val="24"/>
          <w:u w:val="single"/>
        </w:rPr>
        <w:t xml:space="preserve">          </w:t>
      </w:r>
      <w:r>
        <w:rPr>
          <w:rFonts w:ascii="仿宋" w:eastAsia="仿宋" w:hAnsi="仿宋" w:hint="eastAsia"/>
          <w:sz w:val="24"/>
        </w:rPr>
        <w:t>（联合体名称）牵头人。</w:t>
      </w:r>
    </w:p>
    <w:p>
      <w:pPr>
        <w:pStyle w:val="style0"/>
        <w:spacing w:lineRule="exact" w:line="400"/>
        <w:ind w:firstLine="410" w:firstLineChars="171"/>
        <w:rPr>
          <w:rFonts w:ascii="仿宋" w:eastAsia="仿宋" w:hAnsi="仿宋" w:hint="eastAsia"/>
          <w:sz w:val="24"/>
        </w:rPr>
      </w:pPr>
      <w:r>
        <w:rPr>
          <w:rFonts w:ascii="仿宋" w:eastAsia="仿宋" w:hAnsi="仿宋" w:hint="eastAsia"/>
          <w:sz w:val="24"/>
        </w:rPr>
        <w:t>2、在本项目投标阶段，联合体牵头人合法代表联合体各成员负责本项目资格预审申请文件和投标文件编制活动，代表联合体提交和接收相关的资料、信息及指示，并处理与资格预审、投标和中标有关的一切事务；联合体中标后，联合体牵头人负责合同订立和合同实施阶段的主办、组织和协调工作。</w:t>
      </w:r>
    </w:p>
    <w:p>
      <w:pPr>
        <w:pStyle w:val="style0"/>
        <w:spacing w:lineRule="exact" w:line="400"/>
        <w:ind w:firstLine="410" w:firstLineChars="171"/>
        <w:rPr>
          <w:rFonts w:ascii="仿宋" w:eastAsia="仿宋" w:hAnsi="仿宋" w:hint="eastAsia"/>
          <w:sz w:val="24"/>
        </w:rPr>
      </w:pPr>
      <w:r>
        <w:rPr>
          <w:rFonts w:ascii="仿宋" w:eastAsia="仿宋" w:hAnsi="仿宋" w:hint="eastAsia"/>
          <w:sz w:val="24"/>
        </w:rPr>
        <w:t>3、联合体将严格按照资格预审文件和招标文件的各项要求，递交资格预审申请文件和投标文件，履行投标义务和中标后的合同，共同承担合同规定的一切义务和责任，联合体各成员单位按照内部职责的划分，承担各自所负的责任和风险，并向招标人承担连带责任。</w:t>
      </w:r>
    </w:p>
    <w:p>
      <w:pPr>
        <w:pStyle w:val="style0"/>
        <w:spacing w:lineRule="exact" w:line="400"/>
        <w:ind w:firstLine="410" w:firstLineChars="171"/>
        <w:rPr>
          <w:rFonts w:ascii="仿宋" w:eastAsia="仿宋" w:hAnsi="仿宋" w:hint="eastAsia"/>
          <w:sz w:val="24"/>
        </w:rPr>
      </w:pPr>
      <w:r>
        <w:rPr>
          <w:rFonts w:ascii="仿宋" w:eastAsia="仿宋" w:hAnsi="仿宋" w:hint="eastAsia"/>
          <w:sz w:val="24"/>
        </w:rPr>
        <w:t>4、联合体各成员单位内部的职责分工如下：</w:t>
      </w:r>
      <w:r>
        <w:rPr>
          <w:rFonts w:ascii="仿宋" w:eastAsia="仿宋" w:hAnsi="仿宋" w:hint="eastAsia"/>
          <w:sz w:val="24"/>
          <w:u w:val="single"/>
        </w:rPr>
        <w:t xml:space="preserve">                                     </w:t>
      </w:r>
    </w:p>
    <w:p>
      <w:pPr>
        <w:pStyle w:val="style0"/>
        <w:spacing w:lineRule="exact" w:line="400"/>
        <w:rPr>
          <w:rFonts w:ascii="仿宋" w:eastAsia="仿宋" w:hAnsi="仿宋" w:hint="eastAsia"/>
          <w:sz w:val="24"/>
        </w:rPr>
      </w:pPr>
      <w:r>
        <w:rPr>
          <w:rFonts w:ascii="仿宋" w:eastAsia="仿宋" w:hAnsi="仿宋" w:hint="eastAsia"/>
          <w:sz w:val="24"/>
          <w:u w:val="single"/>
        </w:rPr>
        <w:t xml:space="preserve">                                                                               </w:t>
      </w:r>
      <w:r>
        <w:rPr>
          <w:rFonts w:ascii="仿宋" w:eastAsia="仿宋" w:hAnsi="仿宋" w:hint="eastAsia"/>
          <w:sz w:val="24"/>
        </w:rPr>
        <w:t>。</w:t>
      </w:r>
    </w:p>
    <w:p>
      <w:pPr>
        <w:pStyle w:val="style0"/>
        <w:spacing w:lineRule="exact" w:line="400"/>
        <w:rPr>
          <w:rFonts w:ascii="仿宋" w:eastAsia="仿宋" w:hAnsi="仿宋" w:hint="eastAsia"/>
          <w:sz w:val="24"/>
        </w:rPr>
      </w:pPr>
      <w:r>
        <w:rPr>
          <w:rFonts w:ascii="仿宋" w:eastAsia="仿宋" w:hAnsi="仿宋" w:hint="eastAsia"/>
          <w:sz w:val="24"/>
        </w:rPr>
        <w:t>按照本条上述分工，联合体成员单位各自所承担的合同工作量比例如下：</w:t>
      </w:r>
      <w:r>
        <w:rPr>
          <w:rFonts w:ascii="仿宋" w:eastAsia="仿宋" w:hAnsi="仿宋" w:hint="eastAsia"/>
          <w:sz w:val="24"/>
          <w:u w:val="single"/>
        </w:rPr>
        <w:t xml:space="preserve">                </w:t>
      </w:r>
    </w:p>
    <w:p>
      <w:pPr>
        <w:pStyle w:val="style0"/>
        <w:spacing w:lineRule="exact" w:line="400"/>
        <w:rPr>
          <w:rFonts w:ascii="仿宋" w:eastAsia="仿宋" w:hAnsi="仿宋" w:hint="eastAsia"/>
          <w:sz w:val="24"/>
        </w:rPr>
      </w:pPr>
      <w:r>
        <w:rPr>
          <w:rFonts w:ascii="仿宋" w:eastAsia="仿宋" w:hAnsi="仿宋" w:hint="eastAsia"/>
          <w:sz w:val="24"/>
          <w:u w:val="single"/>
        </w:rPr>
        <w:t xml:space="preserve">                                                                  </w:t>
      </w:r>
      <w:r>
        <w:rPr>
          <w:rFonts w:ascii="仿宋" w:eastAsia="仿宋" w:hAnsi="仿宋" w:hint="eastAsia"/>
          <w:sz w:val="24"/>
        </w:rPr>
        <w:t>。</w:t>
      </w:r>
    </w:p>
    <w:p>
      <w:pPr>
        <w:pStyle w:val="style0"/>
        <w:spacing w:lineRule="exact" w:line="400"/>
        <w:ind w:firstLine="384" w:firstLineChars="160"/>
        <w:rPr>
          <w:rFonts w:ascii="仿宋" w:eastAsia="仿宋" w:hAnsi="仿宋" w:hint="eastAsia"/>
          <w:sz w:val="24"/>
        </w:rPr>
      </w:pPr>
      <w:r>
        <w:rPr>
          <w:rFonts w:ascii="仿宋" w:eastAsia="仿宋" w:hAnsi="仿宋" w:hint="eastAsia"/>
          <w:sz w:val="24"/>
        </w:rPr>
        <w:t>5、资格预审和投标工作以及联合体在中标后项目实施过程中的有关费用按各自承担的工作量分摊。</w:t>
      </w:r>
    </w:p>
    <w:p>
      <w:pPr>
        <w:pStyle w:val="style0"/>
        <w:spacing w:lineRule="exact" w:line="400"/>
        <w:ind w:firstLine="384" w:firstLineChars="160"/>
        <w:rPr>
          <w:rFonts w:ascii="仿宋" w:eastAsia="仿宋" w:hAnsi="仿宋" w:hint="eastAsia"/>
          <w:sz w:val="24"/>
        </w:rPr>
      </w:pPr>
      <w:r>
        <w:rPr>
          <w:rFonts w:ascii="仿宋" w:eastAsia="仿宋" w:hAnsi="仿宋" w:hint="eastAsia"/>
          <w:sz w:val="24"/>
        </w:rPr>
        <w:t>6、联合体中标后，本联合体协议是合同的附件，对联合体各成员单位有合同约束力。</w:t>
      </w:r>
    </w:p>
    <w:p>
      <w:pPr>
        <w:pStyle w:val="style0"/>
        <w:spacing w:lineRule="exact" w:line="400"/>
        <w:ind w:firstLine="384" w:firstLineChars="160"/>
        <w:rPr>
          <w:rFonts w:ascii="仿宋" w:eastAsia="仿宋" w:hAnsi="仿宋" w:hint="eastAsia"/>
          <w:sz w:val="24"/>
        </w:rPr>
      </w:pPr>
      <w:r>
        <w:rPr>
          <w:rFonts w:ascii="仿宋" w:eastAsia="仿宋" w:hAnsi="仿宋" w:hint="eastAsia"/>
          <w:sz w:val="24"/>
        </w:rPr>
        <w:t>7、本协议书自签署之日起生效，联合体未通过资格预审、未中标或者中标时合同履行完毕后自动失效。</w:t>
      </w:r>
    </w:p>
    <w:p>
      <w:pPr>
        <w:pStyle w:val="style0"/>
        <w:spacing w:lineRule="exact" w:line="400"/>
        <w:ind w:firstLine="384" w:firstLineChars="160"/>
        <w:rPr>
          <w:rFonts w:ascii="仿宋" w:eastAsia="仿宋" w:hAnsi="仿宋" w:hint="eastAsia"/>
          <w:sz w:val="24"/>
        </w:rPr>
      </w:pPr>
      <w:r>
        <w:rPr>
          <w:rFonts w:ascii="仿宋" w:eastAsia="仿宋" w:hAnsi="仿宋" w:hint="eastAsia"/>
          <w:sz w:val="24"/>
        </w:rPr>
        <w:t>8、本协议书一式</w:t>
      </w:r>
      <w:r>
        <w:rPr>
          <w:rFonts w:ascii="仿宋" w:eastAsia="仿宋" w:hAnsi="仿宋" w:hint="eastAsia"/>
          <w:sz w:val="24"/>
          <w:u w:val="single"/>
        </w:rPr>
        <w:t xml:space="preserve">         </w:t>
      </w:r>
      <w:r>
        <w:rPr>
          <w:rFonts w:ascii="仿宋" w:eastAsia="仿宋" w:hAnsi="仿宋" w:hint="eastAsia"/>
          <w:sz w:val="24"/>
        </w:rPr>
        <w:t>份，联合体成员和招标人各执一份。</w:t>
      </w:r>
    </w:p>
    <w:p>
      <w:pPr>
        <w:pStyle w:val="style0"/>
        <w:spacing w:lineRule="exact" w:line="400"/>
        <w:ind w:firstLine="384" w:firstLineChars="160"/>
        <w:rPr>
          <w:rFonts w:ascii="仿宋" w:eastAsia="仿宋" w:hAnsi="仿宋" w:hint="eastAsia"/>
          <w:sz w:val="24"/>
        </w:rPr>
      </w:pPr>
    </w:p>
    <w:p>
      <w:pPr>
        <w:pStyle w:val="style0"/>
        <w:spacing w:lineRule="exact" w:line="400"/>
        <w:ind w:firstLine="384" w:firstLineChars="160"/>
        <w:rPr>
          <w:rFonts w:ascii="仿宋" w:eastAsia="仿宋" w:hAnsi="仿宋" w:hint="eastAsia"/>
          <w:sz w:val="24"/>
        </w:rPr>
      </w:pPr>
    </w:p>
    <w:p>
      <w:pPr>
        <w:pStyle w:val="style0"/>
        <w:spacing w:lineRule="exact" w:line="400"/>
        <w:ind w:firstLine="384" w:firstLineChars="160"/>
        <w:rPr>
          <w:rFonts w:ascii="仿宋" w:eastAsia="仿宋" w:hAnsi="仿宋" w:hint="eastAsia"/>
          <w:sz w:val="24"/>
        </w:rPr>
      </w:pPr>
    </w:p>
    <w:p>
      <w:pPr>
        <w:pStyle w:val="style0"/>
        <w:spacing w:lineRule="exact" w:line="400"/>
        <w:ind w:firstLine="3038" w:firstLineChars="1266"/>
        <w:rPr>
          <w:rFonts w:ascii="仿宋" w:eastAsia="仿宋" w:hAnsi="仿宋" w:hint="eastAsia"/>
          <w:sz w:val="24"/>
        </w:rPr>
      </w:pPr>
      <w:r>
        <w:rPr>
          <w:rFonts w:ascii="仿宋" w:eastAsia="仿宋" w:hAnsi="仿宋" w:hint="eastAsia"/>
          <w:sz w:val="24"/>
        </w:rPr>
        <w:t>牵头人名称：</w:t>
      </w:r>
      <w:r>
        <w:rPr>
          <w:rFonts w:ascii="仿宋" w:eastAsia="仿宋" w:hAnsi="仿宋" w:hint="eastAsia"/>
          <w:sz w:val="24"/>
          <w:u w:val="single"/>
        </w:rPr>
        <w:t xml:space="preserve">                  </w:t>
      </w:r>
      <w:r>
        <w:rPr>
          <w:rFonts w:ascii="仿宋" w:eastAsia="仿宋" w:hAnsi="仿宋" w:hint="eastAsia"/>
          <w:sz w:val="24"/>
        </w:rPr>
        <w:t>（盖单位章）</w:t>
      </w:r>
    </w:p>
    <w:p>
      <w:pPr>
        <w:pStyle w:val="style0"/>
        <w:spacing w:lineRule="exact" w:line="400"/>
        <w:ind w:firstLine="3038" w:firstLineChars="1266"/>
        <w:rPr>
          <w:rFonts w:ascii="仿宋" w:eastAsia="仿宋" w:hAnsi="仿宋" w:hint="eastAsia"/>
          <w:sz w:val="24"/>
        </w:rPr>
      </w:pPr>
      <w:r>
        <w:rPr>
          <w:rFonts w:ascii="仿宋" w:eastAsia="仿宋" w:hAnsi="仿宋" w:hint="eastAsia"/>
          <w:sz w:val="24"/>
        </w:rPr>
        <w:t>法定代表人或其授权代表：</w:t>
      </w:r>
      <w:r>
        <w:rPr>
          <w:rFonts w:ascii="仿宋" w:eastAsia="仿宋" w:hAnsi="仿宋" w:hint="eastAsia"/>
          <w:sz w:val="24"/>
          <w:u w:val="single"/>
        </w:rPr>
        <w:t xml:space="preserve">            </w:t>
      </w:r>
      <w:r>
        <w:rPr>
          <w:rFonts w:ascii="仿宋" w:eastAsia="仿宋" w:hAnsi="仿宋" w:hint="eastAsia"/>
          <w:sz w:val="24"/>
        </w:rPr>
        <w:t>（签字）</w:t>
      </w:r>
    </w:p>
    <w:p>
      <w:pPr>
        <w:pStyle w:val="style0"/>
        <w:spacing w:lineRule="exact" w:line="400"/>
        <w:ind w:firstLine="3038" w:firstLineChars="1266"/>
        <w:rPr>
          <w:rFonts w:ascii="仿宋" w:eastAsia="仿宋" w:hAnsi="仿宋" w:hint="eastAsia"/>
          <w:sz w:val="24"/>
        </w:rPr>
      </w:pPr>
    </w:p>
    <w:p>
      <w:pPr>
        <w:pStyle w:val="style0"/>
        <w:spacing w:lineRule="exact" w:line="400"/>
        <w:ind w:firstLine="3038" w:firstLineChars="1266"/>
        <w:rPr>
          <w:rFonts w:ascii="仿宋" w:eastAsia="仿宋" w:hAnsi="仿宋" w:hint="eastAsia"/>
          <w:sz w:val="24"/>
        </w:rPr>
      </w:pPr>
      <w:r>
        <w:rPr>
          <w:rFonts w:ascii="仿宋" w:eastAsia="仿宋" w:hAnsi="仿宋" w:hint="eastAsia"/>
          <w:sz w:val="24"/>
        </w:rPr>
        <w:t>成员二名称：</w:t>
      </w:r>
      <w:r>
        <w:rPr>
          <w:rFonts w:ascii="仿宋" w:eastAsia="仿宋" w:hAnsi="仿宋" w:hint="eastAsia"/>
          <w:sz w:val="24"/>
          <w:u w:val="single"/>
        </w:rPr>
        <w:t xml:space="preserve">                    </w:t>
      </w:r>
      <w:r>
        <w:rPr>
          <w:rFonts w:ascii="仿宋" w:eastAsia="仿宋" w:hAnsi="仿宋" w:hint="eastAsia"/>
          <w:sz w:val="24"/>
        </w:rPr>
        <w:t>（盖单位章）</w:t>
      </w:r>
    </w:p>
    <w:p>
      <w:pPr>
        <w:pStyle w:val="style0"/>
        <w:spacing w:lineRule="exact" w:line="400"/>
        <w:ind w:firstLine="3038" w:firstLineChars="1266"/>
        <w:rPr>
          <w:rFonts w:ascii="仿宋" w:eastAsia="仿宋" w:hAnsi="仿宋" w:hint="eastAsia"/>
          <w:sz w:val="24"/>
        </w:rPr>
      </w:pPr>
      <w:r>
        <w:rPr>
          <w:rFonts w:ascii="仿宋" w:eastAsia="仿宋" w:hAnsi="仿宋" w:hint="eastAsia"/>
          <w:sz w:val="24"/>
        </w:rPr>
        <w:t>法定代表人或其授权代表：</w:t>
      </w:r>
      <w:r>
        <w:rPr>
          <w:rFonts w:ascii="仿宋" w:eastAsia="仿宋" w:hAnsi="仿宋" w:hint="eastAsia"/>
          <w:sz w:val="24"/>
          <w:u w:val="single"/>
        </w:rPr>
        <w:t xml:space="preserve">             </w:t>
      </w:r>
      <w:r>
        <w:rPr>
          <w:rFonts w:ascii="仿宋" w:eastAsia="仿宋" w:hAnsi="仿宋" w:hint="eastAsia"/>
          <w:sz w:val="24"/>
        </w:rPr>
        <w:t>（签字）</w:t>
      </w:r>
    </w:p>
    <w:p>
      <w:pPr>
        <w:pStyle w:val="style0"/>
        <w:spacing w:lineRule="exact" w:line="400"/>
        <w:ind w:firstLine="3038" w:firstLineChars="1266"/>
        <w:rPr>
          <w:rFonts w:ascii="仿宋" w:eastAsia="仿宋" w:hAnsi="仿宋" w:hint="eastAsia"/>
          <w:sz w:val="24"/>
        </w:rPr>
      </w:pPr>
      <w:r>
        <w:rPr>
          <w:rFonts w:ascii="仿宋" w:eastAsia="仿宋" w:hAnsi="仿宋" w:hint="eastAsia"/>
          <w:sz w:val="24"/>
        </w:rPr>
        <w:t>……</w:t>
      </w:r>
    </w:p>
    <w:p>
      <w:pPr>
        <w:pStyle w:val="style0"/>
        <w:wordWrap w:val="false"/>
        <w:spacing w:lineRule="exact" w:line="400"/>
        <w:jc w:val="right"/>
        <w:rPr>
          <w:rFonts w:ascii="仿宋" w:eastAsia="仿宋" w:hAnsi="仿宋" w:hint="eastAsia"/>
          <w:sz w:val="24"/>
        </w:rPr>
      </w:pP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 xml:space="preserve">日               </w:t>
      </w:r>
    </w:p>
    <w:p>
      <w:pPr>
        <w:pStyle w:val="style0"/>
        <w:spacing w:lineRule="exact" w:line="400"/>
        <w:jc w:val="right"/>
        <w:rPr>
          <w:rFonts w:ascii="仿宋" w:eastAsia="仿宋" w:hAnsi="仿宋" w:hint="eastAsia"/>
          <w:sz w:val="24"/>
        </w:rPr>
      </w:pPr>
    </w:p>
    <w:p>
      <w:pPr>
        <w:pStyle w:val="style0"/>
        <w:spacing w:lineRule="exact" w:line="400"/>
        <w:jc w:val="right"/>
        <w:rPr>
          <w:rFonts w:ascii="仿宋" w:eastAsia="仿宋" w:hAnsi="仿宋" w:hint="eastAsia"/>
          <w:sz w:val="24"/>
        </w:rPr>
      </w:pPr>
    </w:p>
    <w:p>
      <w:pPr>
        <w:pStyle w:val="style0"/>
        <w:spacing w:lineRule="exact" w:line="400"/>
        <w:rPr>
          <w:rFonts w:ascii="仿宋" w:eastAsia="仿宋" w:hAnsi="仿宋" w:hint="eastAsia"/>
          <w:sz w:val="24"/>
        </w:rPr>
      </w:pPr>
      <w:r>
        <w:rPr>
          <w:rFonts w:ascii="仿宋" w:eastAsia="仿宋" w:hAnsi="仿宋" w:hint="eastAsia"/>
          <w:sz w:val="24"/>
        </w:rPr>
        <w:t>备注：本协议书由被授权代表签字的，应附法定代表人签字的授权委托书。</w:t>
      </w:r>
    </w:p>
    <w:p>
      <w:pPr>
        <w:pStyle w:val="style0"/>
        <w:spacing w:lineRule="exact" w:line="500"/>
        <w:jc w:val="center"/>
        <w:rPr>
          <w:rFonts w:ascii="宋体" w:hAnsi="宋体"/>
          <w:b/>
          <w:sz w:val="32"/>
          <w:szCs w:val="32"/>
        </w:rPr>
      </w:pPr>
      <w:r>
        <w:br w:type="page"/>
      </w:r>
      <w:r>
        <w:rPr>
          <w:rFonts w:ascii="宋体" w:eastAsia="宋体" w:hAnsi="宋体" w:hint="eastAsia"/>
          <w:b/>
          <w:sz w:val="32"/>
          <w:szCs w:val="32"/>
          <w:lang w:val="en-US" w:eastAsia="zh-CN"/>
        </w:rPr>
        <w:t>9</w:t>
      </w:r>
      <w:r>
        <w:rPr>
          <w:rFonts w:ascii="宋体" w:eastAsia="宋体" w:hAnsi="宋体" w:hint="eastAsia"/>
          <w:b/>
          <w:sz w:val="32"/>
          <w:szCs w:val="32"/>
        </w:rPr>
        <w:t>、</w:t>
      </w:r>
      <w:r>
        <w:rPr>
          <w:rFonts w:ascii="宋体" w:hAnsi="宋体" w:hint="eastAsia"/>
          <w:b/>
          <w:sz w:val="32"/>
          <w:szCs w:val="32"/>
        </w:rPr>
        <w:t>其他资格证明资料</w:t>
      </w:r>
    </w:p>
    <w:p>
      <w:pPr>
        <w:pStyle w:val="style0"/>
        <w:spacing w:lineRule="exact" w:line="400"/>
        <w:jc w:val="center"/>
        <w:rPr>
          <w:rFonts w:eastAsia="仿宋_GB2312"/>
          <w:b/>
          <w:bCs/>
          <w:sz w:val="32"/>
          <w:szCs w:val="32"/>
          <w:lang w:val="zh-CN"/>
        </w:rPr>
      </w:pPr>
      <w:r>
        <w:rPr>
          <w:rFonts w:ascii="宋体" w:hAnsi="宋体" w:hint="eastAsia"/>
          <w:b/>
          <w:i/>
          <w:iCs/>
          <w:sz w:val="32"/>
          <w:szCs w:val="32"/>
        </w:rPr>
        <w:t>投标人可结合招标文件及自身情况提供其他认为必要的资料。</w:t>
      </w:r>
      <w:r>
        <w:rPr>
          <w:rFonts w:ascii="仿宋_GB2312" w:eastAsia="仿宋_GB2312" w:hint="eastAsia"/>
          <w:b/>
          <w:i/>
          <w:iCs/>
          <w:sz w:val="32"/>
          <w:szCs w:val="32"/>
        </w:rPr>
        <w:br w:type="page"/>
      </w:r>
      <w:r>
        <w:rPr>
          <w:rFonts w:hint="eastAsia"/>
          <w:b/>
          <w:sz w:val="32"/>
          <w:szCs w:val="32"/>
        </w:rPr>
        <w:t>第七部分 其他文件格式</w:t>
      </w:r>
    </w:p>
    <w:p>
      <w:pPr>
        <w:pStyle w:val="style0"/>
        <w:spacing w:lineRule="exact" w:line="500"/>
        <w:jc w:val="center"/>
        <w:rPr>
          <w:rFonts w:ascii="宋体" w:eastAsia="宋体" w:hAnsi="宋体" w:hint="eastAsia"/>
          <w:b/>
          <w:sz w:val="32"/>
          <w:szCs w:val="32"/>
        </w:rPr>
      </w:pPr>
    </w:p>
    <w:p>
      <w:pPr>
        <w:pStyle w:val="style0"/>
        <w:spacing w:lineRule="exact" w:line="500"/>
        <w:jc w:val="center"/>
        <w:rPr>
          <w:rFonts w:ascii="宋体" w:eastAsia="宋体" w:hAnsi="宋体" w:hint="eastAsia"/>
          <w:b/>
          <w:sz w:val="32"/>
          <w:szCs w:val="32"/>
          <w:lang w:eastAsia="zh-CN"/>
        </w:rPr>
      </w:pPr>
      <w:r>
        <w:rPr>
          <w:rFonts w:ascii="宋体" w:eastAsia="宋体" w:hAnsi="宋体" w:hint="eastAsia"/>
          <w:b/>
          <w:sz w:val="32"/>
          <w:szCs w:val="32"/>
        </w:rPr>
        <w:t>履约保证金保函</w:t>
      </w:r>
      <w:r>
        <w:rPr>
          <w:rFonts w:ascii="宋体" w:eastAsia="宋体" w:hAnsi="宋体" w:hint="eastAsia"/>
          <w:b/>
          <w:sz w:val="32"/>
          <w:szCs w:val="32"/>
          <w:lang w:eastAsia="zh-CN"/>
        </w:rPr>
        <w:t>（</w:t>
      </w:r>
      <w:r>
        <w:rPr>
          <w:rFonts w:ascii="宋体" w:eastAsia="宋体" w:hAnsi="宋体" w:hint="eastAsia"/>
          <w:b/>
          <w:sz w:val="32"/>
          <w:szCs w:val="32"/>
          <w:lang w:val="en-US" w:eastAsia="zh-CN"/>
        </w:rPr>
        <w:t>参考格式</w:t>
      </w:r>
      <w:r>
        <w:rPr>
          <w:rFonts w:ascii="宋体" w:eastAsia="宋体" w:hAnsi="宋体" w:hint="eastAsia"/>
          <w:b/>
          <w:sz w:val="32"/>
          <w:szCs w:val="32"/>
          <w:lang w:eastAsia="zh-CN"/>
        </w:rPr>
        <w:t>）</w:t>
      </w:r>
    </w:p>
    <w:p>
      <w:pPr>
        <w:pStyle w:val="style0"/>
        <w:spacing w:lineRule="exact" w:line="500"/>
        <w:jc w:val="center"/>
        <w:rPr>
          <w:rFonts w:eastAsia="楷体_GB2312"/>
          <w:b/>
        </w:rPr>
      </w:pPr>
      <w:r>
        <w:rPr>
          <w:rFonts w:eastAsia="楷体_GB2312" w:hint="eastAsia"/>
          <w:b/>
        </w:rPr>
        <w:t>（若采用保函的，在中标后开具提交采购人）</w:t>
      </w:r>
    </w:p>
    <w:p>
      <w:pPr>
        <w:pStyle w:val="style0"/>
        <w:spacing w:lineRule="exact" w:line="500"/>
        <w:jc w:val="center"/>
        <w:rPr>
          <w:rFonts w:eastAsia="宋体" w:hint="eastAsia"/>
          <w:b/>
          <w:bCs/>
          <w:highlight w:val="yellow"/>
          <w:lang w:eastAsia="zh-CN"/>
        </w:rPr>
      </w:pPr>
    </w:p>
    <w:p>
      <w:pPr>
        <w:pStyle w:val="style0"/>
        <w:spacing w:lineRule="exact" w:line="500"/>
        <w:rPr>
          <w:rFonts w:ascii="宋体" w:hAnsi="宋体"/>
          <w:sz w:val="24"/>
          <w:szCs w:val="24"/>
        </w:rPr>
      </w:pPr>
      <w:r>
        <w:rPr>
          <w:rFonts w:ascii="宋体" w:hAnsi="宋体" w:hint="eastAsia"/>
          <w:sz w:val="24"/>
          <w:szCs w:val="24"/>
        </w:rPr>
        <w:t>致：</w:t>
      </w:r>
      <w:r>
        <w:rPr>
          <w:rFonts w:ascii="宋体" w:hAnsi="宋体" w:hint="eastAsia"/>
          <w:sz w:val="24"/>
          <w:szCs w:val="24"/>
          <w:u w:val="single"/>
        </w:rPr>
        <w:t>宁波市政府采购中心</w:t>
      </w:r>
    </w:p>
    <w:p>
      <w:pPr>
        <w:pStyle w:val="style0"/>
        <w:spacing w:lineRule="exact" w:line="500"/>
        <w:ind w:firstLine="630"/>
        <w:rPr>
          <w:rFonts w:ascii="宋体" w:hAnsi="宋体"/>
          <w:sz w:val="24"/>
          <w:szCs w:val="24"/>
        </w:rPr>
      </w:pPr>
      <w:r>
        <w:rPr>
          <w:rFonts w:ascii="宋体" w:hAnsi="宋体" w:hint="eastAsia"/>
          <w:sz w:val="24"/>
          <w:szCs w:val="24"/>
        </w:rPr>
        <w:t>本保函是我行（</w:t>
      </w:r>
      <w:r>
        <w:rPr>
          <w:rFonts w:ascii="宋体" w:hAnsi="宋体" w:hint="eastAsia"/>
          <w:sz w:val="24"/>
          <w:szCs w:val="24"/>
          <w:u w:val="single"/>
        </w:rPr>
        <w:t xml:space="preserve">                                         </w:t>
      </w:r>
      <w:r>
        <w:rPr>
          <w:rFonts w:ascii="宋体" w:hAnsi="宋体" w:hint="eastAsia"/>
          <w:sz w:val="24"/>
          <w:szCs w:val="24"/>
        </w:rPr>
        <w:t>[银行全称]）为</w:t>
      </w:r>
    </w:p>
    <w:p>
      <w:pPr>
        <w:pStyle w:val="style0"/>
        <w:spacing w:lineRule="exact" w:line="500"/>
        <w:rPr>
          <w:rFonts w:ascii="宋体" w:hAnsi="宋体"/>
          <w:sz w:val="24"/>
          <w:szCs w:val="24"/>
        </w:rPr>
      </w:pP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（以下简称卖方）根据贵处组织的</w:t>
      </w:r>
    </w:p>
    <w:p>
      <w:pPr>
        <w:pStyle w:val="style0"/>
        <w:spacing w:lineRule="exact" w:line="50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项目（采购编号）招标结果，将与</w:t>
      </w:r>
    </w:p>
    <w:p>
      <w:pPr>
        <w:pStyle w:val="style0"/>
        <w:spacing w:lineRule="exact" w:line="50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（以下简称买方）签订的经济合同及执行合同提供的担保。保证金金额为（大写人民币）</w:t>
      </w:r>
      <w:r>
        <w:rPr>
          <w:rFonts w:ascii="宋体" w:hAnsi="宋体" w:hint="eastAsia"/>
          <w:sz w:val="24"/>
          <w:szCs w:val="24"/>
          <w:u w:val="single"/>
        </w:rPr>
        <w:t xml:space="preserve">                      </w:t>
      </w:r>
      <w:r>
        <w:rPr>
          <w:rFonts w:ascii="宋体" w:hAnsi="宋体" w:hint="eastAsia"/>
          <w:sz w:val="24"/>
          <w:szCs w:val="24"/>
        </w:rPr>
        <w:t>元。</w:t>
      </w:r>
    </w:p>
    <w:p>
      <w:pPr>
        <w:pStyle w:val="style0"/>
        <w:spacing w:lineRule="exact" w:line="500"/>
        <w:ind w:firstLine="630"/>
        <w:rPr>
          <w:rFonts w:ascii="宋体" w:hAnsi="宋体"/>
          <w:sz w:val="24"/>
          <w:szCs w:val="24"/>
        </w:rPr>
      </w:pPr>
      <w:r>
        <w:rPr>
          <w:rFonts w:ascii="宋体" w:hAnsi="宋体" w:hint="eastAsia"/>
          <w:sz w:val="24"/>
          <w:szCs w:val="24"/>
        </w:rPr>
        <w:t>当我行在收到贵处说明卖方违约的书面通知后，在20天内按通知要求金额无条件地支付给买方。</w:t>
      </w:r>
    </w:p>
    <w:p>
      <w:pPr>
        <w:pStyle w:val="style0"/>
        <w:spacing w:lineRule="exact" w:line="500"/>
        <w:ind w:firstLine="630"/>
        <w:rPr>
          <w:rFonts w:ascii="宋体" w:hAnsi="宋体"/>
          <w:sz w:val="24"/>
          <w:szCs w:val="24"/>
        </w:rPr>
      </w:pPr>
      <w:r>
        <w:rPr>
          <w:rFonts w:ascii="宋体" w:hAnsi="宋体" w:hint="eastAsia"/>
          <w:sz w:val="24"/>
          <w:szCs w:val="24"/>
        </w:rPr>
        <w:t>本保函的有效期为自开出之日起，至合同履约结束之日止。</w:t>
      </w:r>
    </w:p>
    <w:p>
      <w:pPr>
        <w:pStyle w:val="style0"/>
        <w:spacing w:lineRule="exact" w:line="500"/>
        <w:rPr>
          <w:rFonts w:ascii="宋体" w:hAnsi="宋体"/>
          <w:sz w:val="24"/>
          <w:szCs w:val="24"/>
        </w:rPr>
      </w:pPr>
    </w:p>
    <w:p>
      <w:pPr>
        <w:pStyle w:val="style0"/>
        <w:spacing w:lineRule="exact" w:line="500"/>
        <w:rPr>
          <w:rFonts w:ascii="宋体" w:hAnsi="宋体"/>
          <w:sz w:val="24"/>
          <w:szCs w:val="24"/>
        </w:rPr>
      </w:pPr>
    </w:p>
    <w:p>
      <w:pPr>
        <w:pStyle w:val="style0"/>
        <w:spacing w:lineRule="exact" w:line="500"/>
        <w:rPr>
          <w:rFonts w:ascii="宋体" w:hAnsi="宋体"/>
          <w:sz w:val="24"/>
          <w:szCs w:val="24"/>
        </w:rPr>
      </w:pPr>
      <w:r>
        <w:rPr>
          <w:rFonts w:ascii="宋体" w:hAnsi="宋体" w:hint="eastAsia"/>
          <w:sz w:val="24"/>
          <w:szCs w:val="24"/>
        </w:rPr>
        <w:t xml:space="preserve">银行全称： </w:t>
      </w:r>
    </w:p>
    <w:p>
      <w:pPr>
        <w:pStyle w:val="style0"/>
        <w:spacing w:lineRule="exact" w:line="500"/>
        <w:rPr>
          <w:rFonts w:ascii="宋体" w:hAnsi="宋体"/>
          <w:sz w:val="24"/>
          <w:szCs w:val="24"/>
        </w:rPr>
      </w:pPr>
      <w:r>
        <w:rPr>
          <w:rFonts w:ascii="宋体" w:hAnsi="宋体" w:hint="eastAsia"/>
          <w:sz w:val="24"/>
          <w:szCs w:val="24"/>
        </w:rPr>
        <w:t xml:space="preserve">（盖章） </w:t>
      </w:r>
    </w:p>
    <w:p>
      <w:pPr>
        <w:pStyle w:val="style0"/>
        <w:spacing w:lineRule="exact" w:line="500"/>
        <w:rPr>
          <w:rFonts w:ascii="宋体" w:hAnsi="宋体"/>
          <w:sz w:val="24"/>
          <w:szCs w:val="24"/>
        </w:rPr>
      </w:pPr>
    </w:p>
    <w:p>
      <w:pPr>
        <w:pStyle w:val="style0"/>
        <w:spacing w:lineRule="exact" w:line="500"/>
        <w:rPr>
          <w:rFonts w:ascii="宋体" w:hAnsi="宋体"/>
          <w:sz w:val="24"/>
          <w:szCs w:val="24"/>
        </w:rPr>
      </w:pPr>
      <w:r>
        <w:rPr>
          <w:rFonts w:ascii="宋体" w:hAnsi="宋体" w:hint="eastAsia"/>
          <w:sz w:val="24"/>
          <w:szCs w:val="24"/>
        </w:rPr>
        <w:t xml:space="preserve">开具人（签字）： </w:t>
      </w:r>
    </w:p>
    <w:p>
      <w:pPr>
        <w:pStyle w:val="style0"/>
        <w:spacing w:lineRule="exact" w:line="500"/>
        <w:rPr>
          <w:rFonts w:ascii="宋体" w:hAnsi="宋体"/>
          <w:sz w:val="24"/>
          <w:szCs w:val="24"/>
        </w:rPr>
      </w:pPr>
      <w:r>
        <w:rPr>
          <w:rFonts w:ascii="宋体" w:hAnsi="宋体" w:hint="eastAsia"/>
          <w:sz w:val="24"/>
          <w:szCs w:val="24"/>
        </w:rPr>
        <w:t xml:space="preserve">职务： </w:t>
      </w:r>
    </w:p>
    <w:p>
      <w:pPr>
        <w:pStyle w:val="style0"/>
        <w:spacing w:lineRule="exact" w:line="500"/>
        <w:rPr>
          <w:rFonts w:ascii="宋体" w:hAnsi="宋体"/>
          <w:sz w:val="24"/>
          <w:szCs w:val="24"/>
        </w:rPr>
      </w:pPr>
      <w:r>
        <w:rPr>
          <w:rFonts w:ascii="宋体" w:hAnsi="宋体" w:hint="eastAsia"/>
          <w:sz w:val="24"/>
          <w:szCs w:val="24"/>
        </w:rPr>
        <w:t>日期：</w:t>
      </w:r>
    </w:p>
    <w:p>
      <w:pPr>
        <w:pStyle w:val="style0"/>
        <w:wordWrap w:val="false"/>
        <w:spacing w:lineRule="exact" w:line="520"/>
        <w:ind w:right="166"/>
        <w:jc w:val="right"/>
        <w:rPr>
          <w:rFonts w:ascii="仿宋_GB2312" w:eastAsia="仿宋_GB2312"/>
          <w:sz w:val="28"/>
          <w:szCs w:val="28"/>
        </w:rPr>
      </w:pPr>
    </w:p>
    <w:p>
      <w:pPr>
        <w:pStyle w:val="style0"/>
        <w:jc w:val="center"/>
        <w:rPr>
          <w:b/>
          <w:sz w:val="32"/>
          <w:szCs w:val="32"/>
        </w:rPr>
      </w:pPr>
      <w:r>
        <w:rPr>
          <w:i/>
          <w:iCs/>
          <w:sz w:val="32"/>
        </w:rPr>
        <w:br w:type="page"/>
      </w:r>
      <w:r>
        <w:rPr>
          <w:rFonts w:hint="eastAsia"/>
          <w:b/>
          <w:sz w:val="32"/>
          <w:szCs w:val="32"/>
        </w:rPr>
        <w:t>政府采购履约情况反馈表</w:t>
      </w:r>
    </w:p>
    <w:p>
      <w:pPr>
        <w:pStyle w:val="style0"/>
        <w:spacing w:lineRule="atLeast" w:line="240"/>
        <w:rPr>
          <w:rFonts w:ascii="宋体" w:hAnsi="宋体"/>
          <w:b/>
          <w:szCs w:val="21"/>
        </w:rPr>
      </w:pPr>
      <w:r>
        <w:rPr>
          <w:rFonts w:ascii="宋体" w:hAnsi="宋体" w:hint="eastAsia"/>
          <w:b/>
          <w:szCs w:val="21"/>
        </w:rPr>
        <w:t>采购人名称：                       联系人及电话：</w:t>
      </w:r>
    </w:p>
    <w:p>
      <w:pPr>
        <w:pStyle w:val="style0"/>
        <w:spacing w:lineRule="exact" w:line="60"/>
        <w:rPr>
          <w:rFonts w:ascii="宋体" w:hAnsi="宋体"/>
          <w:b/>
          <w:szCs w:val="21"/>
        </w:rPr>
      </w:pPr>
    </w:p>
    <w:tbl>
      <w:tblPr>
        <w:tblStyle w:val="style105"/>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842"/>
        <w:gridCol w:w="720"/>
        <w:gridCol w:w="720"/>
        <w:gridCol w:w="2520"/>
        <w:gridCol w:w="1980"/>
        <w:gridCol w:w="2135"/>
      </w:tblGrid>
      <w:tr>
        <w:trPr>
          <w:trHeight w:val="450" w:hRule="atLeast"/>
          <w:jc w:val="center"/>
        </w:trPr>
        <w:tc>
          <w:tcPr>
            <w:tcW w:w="2282" w:type="dxa"/>
            <w:gridSpan w:val="3"/>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采购项目名称</w:t>
            </w:r>
          </w:p>
        </w:tc>
        <w:tc>
          <w:tcPr>
            <w:tcW w:w="2520" w:type="dxa"/>
            <w:tcBorders/>
            <w:vAlign w:val="center"/>
          </w:tcPr>
          <w:p>
            <w:pPr>
              <w:pStyle w:val="style0"/>
              <w:spacing w:lineRule="atLeast" w:line="240"/>
              <w:jc w:val="center"/>
              <w:rPr>
                <w:rFonts w:ascii="宋体" w:eastAsia="Times New Roman" w:hAnsi="宋体"/>
                <w:szCs w:val="21"/>
              </w:rPr>
            </w:pPr>
          </w:p>
        </w:tc>
        <w:tc>
          <w:tcPr>
            <w:tcW w:w="1980" w:type="dxa"/>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项目编号</w:t>
            </w:r>
          </w:p>
        </w:tc>
        <w:tc>
          <w:tcPr>
            <w:tcW w:w="2135" w:type="dxa"/>
            <w:tcBorders/>
            <w:vAlign w:val="center"/>
          </w:tcPr>
          <w:p>
            <w:pPr>
              <w:pStyle w:val="style0"/>
              <w:spacing w:lineRule="atLeast" w:line="240"/>
              <w:jc w:val="center"/>
              <w:rPr>
                <w:rFonts w:ascii="宋体" w:eastAsia="Times New Roman" w:hAnsi="宋体"/>
                <w:szCs w:val="21"/>
              </w:rPr>
            </w:pPr>
          </w:p>
        </w:tc>
      </w:tr>
      <w:tr>
        <w:tblPrEx/>
        <w:trPr>
          <w:trHeight w:val="461" w:hRule="atLeast"/>
          <w:jc w:val="center"/>
        </w:trPr>
        <w:tc>
          <w:tcPr>
            <w:tcW w:w="2282" w:type="dxa"/>
            <w:gridSpan w:val="3"/>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中标供应商名称</w:t>
            </w:r>
          </w:p>
        </w:tc>
        <w:tc>
          <w:tcPr>
            <w:tcW w:w="2520" w:type="dxa"/>
            <w:tcBorders/>
            <w:vAlign w:val="center"/>
          </w:tcPr>
          <w:p>
            <w:pPr>
              <w:pStyle w:val="style0"/>
              <w:spacing w:lineRule="atLeast" w:line="240"/>
              <w:jc w:val="center"/>
              <w:rPr>
                <w:rFonts w:ascii="宋体" w:eastAsia="Times New Roman" w:hAnsi="宋体"/>
                <w:szCs w:val="21"/>
              </w:rPr>
            </w:pPr>
          </w:p>
        </w:tc>
        <w:tc>
          <w:tcPr>
            <w:tcW w:w="1980" w:type="dxa"/>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供应商</w:t>
            </w:r>
          </w:p>
          <w:p>
            <w:pPr>
              <w:pStyle w:val="style0"/>
              <w:spacing w:lineRule="atLeast" w:line="240"/>
              <w:jc w:val="center"/>
              <w:rPr>
                <w:rFonts w:ascii="宋体" w:eastAsia="Times New Roman" w:hAnsi="宋体"/>
                <w:szCs w:val="21"/>
              </w:rPr>
            </w:pPr>
            <w:r>
              <w:rPr>
                <w:rFonts w:ascii="宋体" w:eastAsia="Times New Roman" w:hAnsi="宋体" w:hint="eastAsia"/>
                <w:szCs w:val="21"/>
              </w:rPr>
              <w:t>联系人及电话</w:t>
            </w:r>
          </w:p>
        </w:tc>
        <w:tc>
          <w:tcPr>
            <w:tcW w:w="2135" w:type="dxa"/>
            <w:tcBorders/>
            <w:vAlign w:val="center"/>
          </w:tcPr>
          <w:p>
            <w:pPr>
              <w:pStyle w:val="style0"/>
              <w:spacing w:lineRule="atLeast" w:line="240"/>
              <w:jc w:val="center"/>
              <w:rPr>
                <w:rFonts w:ascii="宋体" w:eastAsia="Times New Roman" w:hAnsi="宋体"/>
                <w:szCs w:val="21"/>
              </w:rPr>
            </w:pPr>
          </w:p>
        </w:tc>
      </w:tr>
      <w:tr>
        <w:tblPrEx/>
        <w:trPr>
          <w:trHeight w:val="438" w:hRule="atLeast"/>
          <w:jc w:val="center"/>
        </w:trPr>
        <w:tc>
          <w:tcPr>
            <w:tcW w:w="2282" w:type="dxa"/>
            <w:gridSpan w:val="3"/>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中标金额</w:t>
            </w:r>
          </w:p>
        </w:tc>
        <w:tc>
          <w:tcPr>
            <w:tcW w:w="2520" w:type="dxa"/>
            <w:tcBorders/>
            <w:vAlign w:val="center"/>
          </w:tcPr>
          <w:p>
            <w:pPr>
              <w:pStyle w:val="style0"/>
              <w:spacing w:lineRule="atLeast" w:line="240"/>
              <w:jc w:val="center"/>
              <w:rPr>
                <w:rFonts w:ascii="宋体" w:eastAsia="Times New Roman" w:hAnsi="宋体"/>
                <w:szCs w:val="21"/>
              </w:rPr>
            </w:pPr>
          </w:p>
        </w:tc>
        <w:tc>
          <w:tcPr>
            <w:tcW w:w="1980" w:type="dxa"/>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合同履约时间</w:t>
            </w:r>
          </w:p>
        </w:tc>
        <w:tc>
          <w:tcPr>
            <w:tcW w:w="2135" w:type="dxa"/>
            <w:tcBorders/>
            <w:vAlign w:val="center"/>
          </w:tcPr>
          <w:p>
            <w:pPr>
              <w:pStyle w:val="style0"/>
              <w:spacing w:lineRule="atLeast" w:line="240"/>
              <w:rPr>
                <w:rFonts w:ascii="宋体" w:eastAsia="Times New Roman" w:hAnsi="宋体"/>
                <w:szCs w:val="21"/>
              </w:rPr>
            </w:pPr>
            <w:r>
              <w:rPr>
                <w:rFonts w:ascii="宋体" w:eastAsia="Times New Roman" w:hAnsi="宋体" w:hint="eastAsia"/>
                <w:szCs w:val="21"/>
              </w:rPr>
              <w:t>自       至</w:t>
            </w:r>
          </w:p>
        </w:tc>
      </w:tr>
      <w:tr>
        <w:tblPrEx/>
        <w:trPr>
          <w:trHeight w:val="544" w:hRule="atLeast"/>
          <w:jc w:val="center"/>
        </w:trPr>
        <w:tc>
          <w:tcPr>
            <w:tcW w:w="842" w:type="dxa"/>
            <w:vMerge w:val="restart"/>
            <w:tcBorders/>
            <w:vAlign w:val="center"/>
          </w:tcPr>
          <w:p>
            <w:pPr>
              <w:pStyle w:val="style0"/>
              <w:spacing w:lineRule="atLeast" w:line="240"/>
              <w:jc w:val="center"/>
              <w:rPr>
                <w:rFonts w:ascii="宋体" w:eastAsia="Times New Roman" w:hAnsi="宋体"/>
                <w:b/>
                <w:szCs w:val="21"/>
              </w:rPr>
            </w:pPr>
            <w:r>
              <w:rPr>
                <w:rFonts w:ascii="宋体" w:eastAsia="Times New Roman" w:hAnsi="宋体" w:hint="eastAsia"/>
                <w:b/>
                <w:szCs w:val="21"/>
              </w:rPr>
              <w:t>履约情况评价</w:t>
            </w:r>
          </w:p>
        </w:tc>
        <w:tc>
          <w:tcPr>
            <w:tcW w:w="1440" w:type="dxa"/>
            <w:gridSpan w:val="2"/>
            <w:tcBorders>
              <w:right w:val="single" w:sz="4" w:space="0" w:color="auto"/>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总体评价</w:t>
            </w:r>
          </w:p>
        </w:tc>
        <w:tc>
          <w:tcPr>
            <w:tcW w:w="6635" w:type="dxa"/>
            <w:gridSpan w:val="3"/>
            <w:tcBorders>
              <w:left w:val="single" w:sz="4" w:space="0" w:color="auto"/>
            </w:tcBorders>
            <w:vAlign w:val="center"/>
          </w:tcPr>
          <w:p>
            <w:pPr>
              <w:pStyle w:val="style0"/>
              <w:spacing w:lineRule="atLeast" w:line="240"/>
              <w:ind w:firstLine="105" w:firstLineChars="50"/>
              <w:jc w:val="center"/>
              <w:rPr>
                <w:rFonts w:ascii="宋体" w:eastAsia="Times New Roman" w:hAnsi="宋体"/>
                <w:szCs w:val="21"/>
              </w:rPr>
            </w:pPr>
            <w:r>
              <w:rPr>
                <w:rFonts w:ascii="宋体" w:eastAsia="Times New Roman" w:hAnsi="宋体" w:hint="eastAsia"/>
                <w:szCs w:val="21"/>
              </w:rPr>
              <w:t>□ 优          □ 良          □ 中           □ 差</w:t>
            </w:r>
          </w:p>
        </w:tc>
      </w:tr>
      <w:tr>
        <w:tblPrEx/>
        <w:trPr>
          <w:trHeight w:val="458" w:hRule="atLeast"/>
          <w:jc w:val="center"/>
        </w:trPr>
        <w:tc>
          <w:tcPr>
            <w:tcW w:w="842" w:type="dxa"/>
            <w:vMerge w:val="continue"/>
            <w:tcBorders/>
            <w:vAlign w:val="center"/>
          </w:tcPr>
          <w:p>
            <w:pPr>
              <w:pStyle w:val="style0"/>
              <w:spacing w:lineRule="atLeast" w:line="240"/>
              <w:jc w:val="center"/>
              <w:rPr>
                <w:rFonts w:ascii="宋体" w:eastAsia="Times New Roman" w:hAnsi="宋体"/>
                <w:szCs w:val="21"/>
              </w:rPr>
            </w:pPr>
          </w:p>
        </w:tc>
        <w:tc>
          <w:tcPr>
            <w:tcW w:w="720" w:type="dxa"/>
            <w:vMerge w:val="restart"/>
            <w:tcBorders>
              <w:right w:val="single" w:sz="4" w:space="0" w:color="auto"/>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分项评价</w:t>
            </w:r>
          </w:p>
        </w:tc>
        <w:tc>
          <w:tcPr>
            <w:tcW w:w="720" w:type="dxa"/>
            <w:tcBorders>
              <w:left w:val="single" w:sz="4" w:space="0" w:color="auto"/>
              <w:right w:val="single" w:sz="4" w:space="0" w:color="auto"/>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质量方面</w:t>
            </w:r>
          </w:p>
        </w:tc>
        <w:tc>
          <w:tcPr>
            <w:tcW w:w="6635" w:type="dxa"/>
            <w:gridSpan w:val="3"/>
            <w:tcBorders>
              <w:left w:val="single" w:sz="4" w:space="0" w:color="auto"/>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 xml:space="preserve"> □ 优          □ 良          □ 中           □ 差</w:t>
            </w:r>
          </w:p>
        </w:tc>
      </w:tr>
      <w:tr>
        <w:tblPrEx/>
        <w:trPr>
          <w:trHeight w:val="458" w:hRule="atLeast"/>
          <w:jc w:val="center"/>
        </w:trPr>
        <w:tc>
          <w:tcPr>
            <w:tcW w:w="842" w:type="dxa"/>
            <w:vMerge w:val="continue"/>
            <w:tcBorders/>
            <w:vAlign w:val="center"/>
          </w:tcPr>
          <w:p>
            <w:pPr>
              <w:pStyle w:val="style0"/>
              <w:spacing w:lineRule="atLeast" w:line="240"/>
              <w:jc w:val="center"/>
              <w:rPr>
                <w:rFonts w:ascii="宋体" w:eastAsia="Times New Roman" w:hAnsi="宋体"/>
                <w:szCs w:val="21"/>
              </w:rPr>
            </w:pPr>
          </w:p>
        </w:tc>
        <w:tc>
          <w:tcPr>
            <w:tcW w:w="720" w:type="dxa"/>
            <w:vMerge w:val="continue"/>
            <w:tcBorders>
              <w:right w:val="single" w:sz="4" w:space="0" w:color="auto"/>
            </w:tcBorders>
            <w:vAlign w:val="center"/>
          </w:tcPr>
          <w:p>
            <w:pPr>
              <w:pStyle w:val="style0"/>
              <w:spacing w:lineRule="atLeast" w:line="240"/>
              <w:jc w:val="center"/>
              <w:rPr>
                <w:rFonts w:ascii="宋体" w:eastAsia="Times New Roman" w:hAnsi="宋体"/>
                <w:szCs w:val="21"/>
              </w:rPr>
            </w:pPr>
          </w:p>
        </w:tc>
        <w:tc>
          <w:tcPr>
            <w:tcW w:w="720" w:type="dxa"/>
            <w:tcBorders>
              <w:left w:val="single" w:sz="4" w:space="0" w:color="auto"/>
              <w:right w:val="single" w:sz="4" w:space="0" w:color="auto"/>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价格方面</w:t>
            </w:r>
          </w:p>
        </w:tc>
        <w:tc>
          <w:tcPr>
            <w:tcW w:w="6635" w:type="dxa"/>
            <w:gridSpan w:val="3"/>
            <w:tcBorders>
              <w:left w:val="single" w:sz="4" w:space="0" w:color="auto"/>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 xml:space="preserve"> □ 优          □ 良          □ 中           □ 差</w:t>
            </w:r>
          </w:p>
        </w:tc>
      </w:tr>
      <w:tr>
        <w:tblPrEx/>
        <w:trPr>
          <w:trHeight w:val="458" w:hRule="atLeast"/>
          <w:jc w:val="center"/>
        </w:trPr>
        <w:tc>
          <w:tcPr>
            <w:tcW w:w="842" w:type="dxa"/>
            <w:vMerge w:val="continue"/>
            <w:tcBorders/>
            <w:vAlign w:val="center"/>
          </w:tcPr>
          <w:p>
            <w:pPr>
              <w:pStyle w:val="style0"/>
              <w:spacing w:lineRule="atLeast" w:line="240"/>
              <w:jc w:val="center"/>
              <w:rPr>
                <w:rFonts w:ascii="宋体" w:eastAsia="Times New Roman" w:hAnsi="宋体"/>
                <w:szCs w:val="21"/>
              </w:rPr>
            </w:pPr>
          </w:p>
        </w:tc>
        <w:tc>
          <w:tcPr>
            <w:tcW w:w="720" w:type="dxa"/>
            <w:vMerge w:val="continue"/>
            <w:tcBorders>
              <w:right w:val="single" w:sz="4" w:space="0" w:color="auto"/>
            </w:tcBorders>
            <w:vAlign w:val="center"/>
          </w:tcPr>
          <w:p>
            <w:pPr>
              <w:pStyle w:val="style0"/>
              <w:spacing w:lineRule="atLeast" w:line="240"/>
              <w:jc w:val="center"/>
              <w:rPr>
                <w:rFonts w:ascii="宋体" w:eastAsia="Times New Roman" w:hAnsi="宋体"/>
                <w:szCs w:val="21"/>
              </w:rPr>
            </w:pPr>
          </w:p>
        </w:tc>
        <w:tc>
          <w:tcPr>
            <w:tcW w:w="720" w:type="dxa"/>
            <w:tcBorders>
              <w:left w:val="single" w:sz="4" w:space="0" w:color="auto"/>
              <w:right w:val="single" w:sz="4" w:space="0" w:color="auto"/>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服务方面</w:t>
            </w:r>
          </w:p>
        </w:tc>
        <w:tc>
          <w:tcPr>
            <w:tcW w:w="6635" w:type="dxa"/>
            <w:gridSpan w:val="3"/>
            <w:tcBorders>
              <w:left w:val="single" w:sz="4" w:space="0" w:color="auto"/>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 xml:space="preserve"> □ 优          □ 良          □ 中           □ 差</w:t>
            </w:r>
          </w:p>
        </w:tc>
      </w:tr>
      <w:tr>
        <w:tblPrEx/>
        <w:trPr>
          <w:trHeight w:val="458" w:hRule="atLeast"/>
          <w:jc w:val="center"/>
        </w:trPr>
        <w:tc>
          <w:tcPr>
            <w:tcW w:w="842" w:type="dxa"/>
            <w:vMerge w:val="continue"/>
            <w:tcBorders/>
            <w:vAlign w:val="center"/>
          </w:tcPr>
          <w:p>
            <w:pPr>
              <w:pStyle w:val="style0"/>
              <w:spacing w:lineRule="atLeast" w:line="240"/>
              <w:jc w:val="center"/>
              <w:rPr>
                <w:rFonts w:ascii="宋体" w:eastAsia="Times New Roman" w:hAnsi="宋体"/>
                <w:szCs w:val="21"/>
              </w:rPr>
            </w:pPr>
          </w:p>
        </w:tc>
        <w:tc>
          <w:tcPr>
            <w:tcW w:w="720" w:type="dxa"/>
            <w:vMerge w:val="continue"/>
            <w:tcBorders>
              <w:right w:val="single" w:sz="4" w:space="0" w:color="auto"/>
            </w:tcBorders>
            <w:vAlign w:val="center"/>
          </w:tcPr>
          <w:p>
            <w:pPr>
              <w:pStyle w:val="style0"/>
              <w:spacing w:lineRule="atLeast" w:line="240"/>
              <w:jc w:val="center"/>
              <w:rPr>
                <w:rFonts w:ascii="宋体" w:eastAsia="Times New Roman" w:hAnsi="宋体"/>
                <w:szCs w:val="21"/>
              </w:rPr>
            </w:pPr>
          </w:p>
        </w:tc>
        <w:tc>
          <w:tcPr>
            <w:tcW w:w="720" w:type="dxa"/>
            <w:tcBorders>
              <w:left w:val="single" w:sz="4" w:space="0" w:color="auto"/>
              <w:right w:val="single" w:sz="4" w:space="0" w:color="auto"/>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时间方面</w:t>
            </w:r>
          </w:p>
        </w:tc>
        <w:tc>
          <w:tcPr>
            <w:tcW w:w="6635" w:type="dxa"/>
            <w:gridSpan w:val="3"/>
            <w:tcBorders>
              <w:left w:val="single" w:sz="4" w:space="0" w:color="auto"/>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 xml:space="preserve"> □ 优          □ 良          □ 中           □ 差</w:t>
            </w:r>
          </w:p>
        </w:tc>
      </w:tr>
      <w:tr>
        <w:tblPrEx/>
        <w:trPr>
          <w:trHeight w:val="458" w:hRule="atLeast"/>
          <w:jc w:val="center"/>
        </w:trPr>
        <w:tc>
          <w:tcPr>
            <w:tcW w:w="842" w:type="dxa"/>
            <w:vMerge w:val="continue"/>
            <w:tcBorders/>
            <w:vAlign w:val="center"/>
          </w:tcPr>
          <w:p>
            <w:pPr>
              <w:pStyle w:val="style0"/>
              <w:spacing w:lineRule="atLeast" w:line="240"/>
              <w:jc w:val="center"/>
              <w:rPr>
                <w:rFonts w:ascii="宋体" w:eastAsia="Times New Roman" w:hAnsi="宋体"/>
                <w:szCs w:val="21"/>
              </w:rPr>
            </w:pPr>
          </w:p>
        </w:tc>
        <w:tc>
          <w:tcPr>
            <w:tcW w:w="720" w:type="dxa"/>
            <w:vMerge w:val="continue"/>
            <w:tcBorders>
              <w:right w:val="single" w:sz="4" w:space="0" w:color="auto"/>
            </w:tcBorders>
            <w:vAlign w:val="center"/>
          </w:tcPr>
          <w:p>
            <w:pPr>
              <w:pStyle w:val="style0"/>
              <w:spacing w:lineRule="atLeast" w:line="240"/>
              <w:jc w:val="center"/>
              <w:rPr>
                <w:rFonts w:ascii="宋体" w:eastAsia="Times New Roman" w:hAnsi="宋体"/>
                <w:szCs w:val="21"/>
              </w:rPr>
            </w:pPr>
          </w:p>
        </w:tc>
        <w:tc>
          <w:tcPr>
            <w:tcW w:w="720" w:type="dxa"/>
            <w:tcBorders>
              <w:left w:val="single" w:sz="4" w:space="0" w:color="auto"/>
              <w:right w:val="single" w:sz="4" w:space="0" w:color="auto"/>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环境保护</w:t>
            </w:r>
          </w:p>
        </w:tc>
        <w:tc>
          <w:tcPr>
            <w:tcW w:w="6635" w:type="dxa"/>
            <w:gridSpan w:val="3"/>
            <w:tcBorders>
              <w:left w:val="single" w:sz="4" w:space="0" w:color="auto"/>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 xml:space="preserve"> □ 优          □ 良          □ 中           □ 差</w:t>
            </w:r>
          </w:p>
        </w:tc>
      </w:tr>
      <w:tr>
        <w:tblPrEx/>
        <w:trPr>
          <w:trHeight w:val="927" w:hRule="atLeast"/>
          <w:jc w:val="center"/>
        </w:trPr>
        <w:tc>
          <w:tcPr>
            <w:tcW w:w="842" w:type="dxa"/>
            <w:vMerge w:val="continue"/>
            <w:tcBorders/>
            <w:vAlign w:val="center"/>
          </w:tcPr>
          <w:p>
            <w:pPr>
              <w:pStyle w:val="style0"/>
              <w:spacing w:lineRule="atLeast" w:line="240"/>
              <w:jc w:val="center"/>
              <w:rPr>
                <w:rFonts w:ascii="宋体" w:eastAsia="Times New Roman" w:hAnsi="宋体"/>
                <w:szCs w:val="21"/>
              </w:rPr>
            </w:pPr>
          </w:p>
        </w:tc>
        <w:tc>
          <w:tcPr>
            <w:tcW w:w="720" w:type="dxa"/>
            <w:vMerge w:val="continue"/>
            <w:tcBorders>
              <w:right w:val="single" w:sz="4" w:space="0" w:color="auto"/>
            </w:tcBorders>
            <w:vAlign w:val="center"/>
          </w:tcPr>
          <w:p>
            <w:pPr>
              <w:pStyle w:val="style0"/>
              <w:spacing w:lineRule="atLeast" w:line="240"/>
              <w:jc w:val="center"/>
              <w:rPr>
                <w:rFonts w:ascii="宋体" w:eastAsia="Times New Roman" w:hAnsi="宋体"/>
                <w:szCs w:val="21"/>
              </w:rPr>
            </w:pPr>
          </w:p>
        </w:tc>
        <w:tc>
          <w:tcPr>
            <w:tcW w:w="720" w:type="dxa"/>
            <w:tcBorders>
              <w:left w:val="single" w:sz="4" w:space="0" w:color="auto"/>
              <w:right w:val="single" w:sz="4" w:space="0" w:color="auto"/>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其他</w:t>
            </w:r>
          </w:p>
        </w:tc>
        <w:tc>
          <w:tcPr>
            <w:tcW w:w="6635" w:type="dxa"/>
            <w:gridSpan w:val="3"/>
            <w:tcBorders>
              <w:left w:val="single" w:sz="4" w:space="0" w:color="auto"/>
            </w:tcBorders>
            <w:vAlign w:val="center"/>
          </w:tcPr>
          <w:p>
            <w:pPr>
              <w:pStyle w:val="style0"/>
              <w:spacing w:before="156" w:beforeLines="50" w:after="156" w:afterLines="50" w:lineRule="atLeast" w:line="240"/>
              <w:rPr>
                <w:rFonts w:ascii="宋体" w:eastAsia="Times New Roman" w:hAnsi="宋体"/>
                <w:szCs w:val="21"/>
                <w:u w:val="single"/>
              </w:rPr>
            </w:pPr>
            <w:r>
              <w:rPr>
                <w:rFonts w:ascii="宋体" w:eastAsia="Times New Roman" w:hAnsi="宋体" w:hint="eastAsia"/>
                <w:szCs w:val="21"/>
              </w:rPr>
              <w:t>评价内容为：</w:t>
            </w:r>
            <w:r>
              <w:rPr>
                <w:rFonts w:ascii="宋体" w:eastAsia="Times New Roman" w:hAnsi="宋体" w:hint="eastAsia"/>
                <w:szCs w:val="21"/>
                <w:u w:val="single"/>
              </w:rPr>
              <w:t xml:space="preserve">                    </w:t>
            </w:r>
          </w:p>
          <w:p>
            <w:pPr>
              <w:pStyle w:val="style0"/>
              <w:spacing w:before="156" w:beforeLines="50" w:after="156" w:afterLines="50" w:lineRule="atLeast" w:line="240"/>
              <w:rPr>
                <w:rFonts w:ascii="宋体" w:eastAsia="Times New Roman" w:hAnsi="宋体"/>
                <w:szCs w:val="21"/>
              </w:rPr>
            </w:pPr>
            <w:r>
              <w:rPr>
                <w:rFonts w:ascii="宋体" w:eastAsia="Times New Roman" w:hAnsi="宋体" w:hint="eastAsia"/>
                <w:szCs w:val="21"/>
              </w:rPr>
              <w:t>评价等级为：  □ 优       □ 良        □ 中         □ 差</w:t>
            </w:r>
          </w:p>
        </w:tc>
      </w:tr>
      <w:tr>
        <w:tblPrEx/>
        <w:trPr>
          <w:trHeight w:val="2616" w:hRule="atLeast"/>
          <w:jc w:val="center"/>
        </w:trPr>
        <w:tc>
          <w:tcPr>
            <w:tcW w:w="1562" w:type="dxa"/>
            <w:gridSpan w:val="2"/>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具体情况说明</w:t>
            </w:r>
          </w:p>
        </w:tc>
        <w:tc>
          <w:tcPr>
            <w:tcW w:w="7355" w:type="dxa"/>
            <w:gridSpan w:val="4"/>
            <w:tcBorders/>
          </w:tcPr>
          <w:p>
            <w:pPr>
              <w:pStyle w:val="style0"/>
              <w:spacing w:lineRule="atLeast" w:line="240"/>
              <w:rPr>
                <w:rFonts w:ascii="宋体" w:eastAsia="Times New Roman" w:hAnsi="宋体"/>
                <w:szCs w:val="21"/>
              </w:rPr>
            </w:pPr>
          </w:p>
          <w:p>
            <w:pPr>
              <w:pStyle w:val="style0"/>
              <w:spacing w:lineRule="atLeast" w:line="240"/>
              <w:rPr>
                <w:rFonts w:ascii="宋体" w:eastAsia="Times New Roman" w:hAnsi="宋体"/>
                <w:szCs w:val="21"/>
              </w:rPr>
            </w:pPr>
          </w:p>
          <w:p>
            <w:pPr>
              <w:pStyle w:val="style0"/>
              <w:spacing w:lineRule="atLeast" w:line="240"/>
              <w:rPr>
                <w:rFonts w:ascii="宋体" w:eastAsia="Times New Roman" w:hAnsi="宋体"/>
                <w:szCs w:val="21"/>
              </w:rPr>
            </w:pPr>
          </w:p>
          <w:p>
            <w:pPr>
              <w:pStyle w:val="style0"/>
              <w:spacing w:lineRule="atLeast" w:line="240"/>
              <w:rPr>
                <w:rFonts w:ascii="宋体" w:eastAsia="Times New Roman" w:hAnsi="宋体"/>
                <w:szCs w:val="21"/>
              </w:rPr>
            </w:pPr>
          </w:p>
          <w:p>
            <w:pPr>
              <w:pStyle w:val="style0"/>
              <w:spacing w:lineRule="atLeast" w:line="240"/>
              <w:rPr>
                <w:rFonts w:ascii="宋体" w:eastAsia="Times New Roman" w:hAnsi="宋体"/>
                <w:szCs w:val="21"/>
              </w:rPr>
            </w:pPr>
          </w:p>
          <w:p>
            <w:pPr>
              <w:pStyle w:val="style0"/>
              <w:spacing w:lineRule="atLeast" w:line="240"/>
              <w:rPr>
                <w:rFonts w:ascii="宋体" w:eastAsia="Times New Roman" w:hAnsi="宋体"/>
                <w:szCs w:val="21"/>
              </w:rPr>
            </w:pPr>
          </w:p>
        </w:tc>
      </w:tr>
      <w:tr>
        <w:tblPrEx/>
        <w:trPr>
          <w:trHeight w:val="2210" w:hRule="atLeast"/>
          <w:jc w:val="center"/>
        </w:trPr>
        <w:tc>
          <w:tcPr>
            <w:tcW w:w="1562" w:type="dxa"/>
            <w:gridSpan w:val="2"/>
            <w:tcBorders/>
            <w:vAlign w:val="center"/>
          </w:tcPr>
          <w:p>
            <w:pPr>
              <w:pStyle w:val="style0"/>
              <w:spacing w:lineRule="atLeast" w:line="240"/>
              <w:jc w:val="center"/>
              <w:rPr>
                <w:rFonts w:ascii="宋体" w:eastAsia="Times New Roman" w:hAnsi="宋体"/>
                <w:szCs w:val="21"/>
              </w:rPr>
            </w:pPr>
            <w:r>
              <w:rPr>
                <w:rFonts w:ascii="宋体" w:eastAsia="Times New Roman" w:hAnsi="宋体" w:hint="eastAsia"/>
                <w:szCs w:val="21"/>
              </w:rPr>
              <w:t>采购人意见</w:t>
            </w:r>
          </w:p>
          <w:p>
            <w:pPr>
              <w:pStyle w:val="style0"/>
              <w:spacing w:lineRule="atLeast" w:line="240"/>
              <w:jc w:val="center"/>
              <w:rPr>
                <w:rFonts w:ascii="宋体" w:eastAsia="Times New Roman" w:hAnsi="宋体"/>
                <w:szCs w:val="21"/>
              </w:rPr>
            </w:pPr>
            <w:r>
              <w:rPr>
                <w:rFonts w:ascii="宋体" w:eastAsia="Times New Roman" w:hAnsi="宋体" w:hint="eastAsia"/>
                <w:szCs w:val="21"/>
              </w:rPr>
              <w:t>（公章）</w:t>
            </w:r>
          </w:p>
        </w:tc>
        <w:tc>
          <w:tcPr>
            <w:tcW w:w="7355" w:type="dxa"/>
            <w:gridSpan w:val="4"/>
            <w:tcBorders/>
            <w:vAlign w:val="center"/>
          </w:tcPr>
          <w:p>
            <w:pPr>
              <w:pStyle w:val="style0"/>
              <w:spacing w:lineRule="atLeast" w:line="240"/>
              <w:rPr>
                <w:rFonts w:ascii="宋体" w:eastAsia="Times New Roman" w:hAnsi="宋体"/>
                <w:szCs w:val="21"/>
              </w:rPr>
            </w:pPr>
          </w:p>
          <w:p>
            <w:pPr>
              <w:pStyle w:val="style0"/>
              <w:spacing w:lineRule="atLeast" w:line="240"/>
              <w:rPr>
                <w:rFonts w:ascii="宋体" w:eastAsia="Times New Roman" w:hAnsi="宋体"/>
                <w:szCs w:val="21"/>
              </w:rPr>
            </w:pPr>
          </w:p>
          <w:p>
            <w:pPr>
              <w:pStyle w:val="style0"/>
              <w:spacing w:lineRule="atLeast" w:line="240"/>
              <w:rPr>
                <w:rFonts w:ascii="宋体" w:eastAsia="Times New Roman" w:hAnsi="宋体"/>
                <w:szCs w:val="21"/>
              </w:rPr>
            </w:pPr>
            <w:r>
              <w:rPr>
                <w:rFonts w:ascii="宋体" w:eastAsia="Times New Roman" w:hAnsi="宋体" w:hint="eastAsia"/>
                <w:szCs w:val="21"/>
              </w:rPr>
              <w:t xml:space="preserve">                                        </w:t>
            </w:r>
          </w:p>
          <w:p>
            <w:pPr>
              <w:pStyle w:val="style0"/>
              <w:spacing w:lineRule="atLeast" w:line="240"/>
              <w:ind w:firstLine="3780" w:firstLineChars="1800"/>
              <w:rPr>
                <w:rFonts w:ascii="宋体" w:eastAsia="Times New Roman" w:hAnsi="宋体"/>
                <w:szCs w:val="21"/>
              </w:rPr>
            </w:pPr>
          </w:p>
          <w:p>
            <w:pPr>
              <w:pStyle w:val="style0"/>
              <w:spacing w:lineRule="atLeast" w:line="240"/>
              <w:ind w:firstLine="3780" w:firstLineChars="1800"/>
              <w:rPr>
                <w:rFonts w:ascii="宋体" w:eastAsia="Times New Roman" w:hAnsi="宋体"/>
                <w:szCs w:val="21"/>
              </w:rPr>
            </w:pPr>
            <w:r>
              <w:rPr>
                <w:rFonts w:ascii="宋体" w:eastAsia="Times New Roman" w:hAnsi="宋体" w:hint="eastAsia"/>
                <w:szCs w:val="21"/>
              </w:rPr>
              <w:t>日期：   年   月   日</w:t>
            </w:r>
          </w:p>
        </w:tc>
      </w:tr>
    </w:tbl>
    <w:p>
      <w:pPr>
        <w:pStyle w:val="style0"/>
        <w:spacing w:lineRule="atLeast" w:line="240"/>
        <w:rPr>
          <w:rFonts w:ascii="宋体" w:hAnsi="宋体"/>
          <w:szCs w:val="21"/>
        </w:rPr>
      </w:pPr>
      <w:r>
        <w:rPr>
          <w:rFonts w:ascii="宋体" w:hAnsi="宋体" w:hint="eastAsia"/>
          <w:szCs w:val="21"/>
        </w:rPr>
        <w:t>说明：</w:t>
      </w:r>
    </w:p>
    <w:p>
      <w:pPr>
        <w:pStyle w:val="style0"/>
        <w:spacing w:lineRule="atLeast" w:line="240"/>
        <w:rPr>
          <w:rFonts w:ascii="宋体" w:hAnsi="宋体"/>
          <w:szCs w:val="21"/>
        </w:rPr>
      </w:pPr>
      <w:r>
        <w:rPr>
          <w:rFonts w:ascii="宋体" w:hAnsi="宋体" w:hint="eastAsia"/>
          <w:szCs w:val="21"/>
        </w:rPr>
        <w:t>1、本表为采购人向宁波市政府采购中心反映政府采购项目履约情况时所用；</w:t>
      </w:r>
    </w:p>
    <w:p>
      <w:pPr>
        <w:pStyle w:val="style0"/>
        <w:autoSpaceDE w:val="false"/>
        <w:autoSpaceDN w:val="false"/>
        <w:adjustRightInd w:val="false"/>
        <w:spacing w:lineRule="auto" w:line="360"/>
        <w:rPr>
          <w:i/>
          <w:iCs/>
          <w:sz w:val="32"/>
        </w:rPr>
      </w:pPr>
      <w:r>
        <w:rPr>
          <w:rFonts w:ascii="宋体" w:hAnsi="宋体" w:hint="eastAsia"/>
          <w:szCs w:val="21"/>
        </w:rPr>
        <w:t>2、履约情况评价分为优、良、中、差四个等级，请在对应的框前打“√”，然后在“具体情况说明”一栏详细说明有关情况。</w:t>
      </w:r>
    </w:p>
    <w:p>
      <w:pPr>
        <w:pStyle w:val="style0"/>
        <w:rPr/>
      </w:pPr>
    </w:p>
    <w:sectPr>
      <w:headerReference w:type="default" r:id="rId6"/>
      <w:footerReference w:type="default" r:id="rId7"/>
      <w:pgSz w:w="11907" w:h="16840" w:orient="portrait"/>
      <w:pgMar w:top="1134" w:right="1418" w:bottom="1134"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auto"/>
    <w:pitch w:val="default"/>
    <w:sig w:usb0="E0002EFF" w:usb1="C000785B" w:usb2="00000009" w:usb3="00000000" w:csb0="400001FF" w:csb1="FFFF0000"/>
  </w:font>
  <w:font w:name="宋体">
    <w:altName w:val="宋体"/>
    <w:panose1 w:val="02010600030001010101"/>
    <w:charset w:val="50"/>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等线 Light">
    <w:altName w:val="等线 Light"/>
    <w:panose1 w:val="02010600030001010101"/>
    <w:charset w:val="86"/>
    <w:family w:val="auto"/>
    <w:pitch w:val="default"/>
    <w:sig w:usb0="A00002BF" w:usb1="38CF7CFA" w:usb2="00000016" w:usb3="00000000" w:csb0="0004000F" w:csb1="00000000"/>
  </w:font>
  <w:font w:name="楷体">
    <w:altName w:val="楷体"/>
    <w:panose1 w:val="02010609060001010101"/>
    <w:charset w:val="86"/>
    <w:family w:val="modern"/>
    <w:pitch w:val="default"/>
    <w:sig w:usb0="800002BF" w:usb1="38CF7CFA" w:usb2="00000016" w:usb3="00000000" w:csb0="00040001" w:csb1="00000000"/>
  </w:font>
  <w:font w:name="华文楷体">
    <w:altName w:val="华文楷体"/>
    <w:panose1 w:val="02010600040001010101"/>
    <w:charset w:val="86"/>
    <w:family w:val="auto"/>
    <w:pitch w:val="default"/>
    <w:sig w:usb0="00000287" w:usb1="080F0000" w:usb2="00000000" w:usb3="00000000" w:csb0="0004009F" w:csb1="DFD70000"/>
  </w:font>
  <w:font w:name="Tahoma">
    <w:altName w:val="Tahoma"/>
    <w:panose1 w:val="020b0604030005040204"/>
    <w:charset w:val="00"/>
    <w:family w:val="swiss"/>
    <w:pitch w:val="default"/>
    <w:sig w:usb0="E1002EFF" w:usb1="C000605B" w:usb2="00000029" w:usb3="00000000" w:csb0="200101FF" w:csb1="20280000"/>
  </w:font>
  <w:font w:name="微软雅黑">
    <w:altName w:val="微软雅黑"/>
    <w:panose1 w:val="020b0503020002020204"/>
    <w:charset w:val="86"/>
    <w:family w:val="auto"/>
    <w:pitch w:val="default"/>
    <w:sig w:usb0="80000287" w:usb1="2ACF3C50" w:usb2="00000016" w:usb3="00000000" w:csb0="0004001F" w:csb1="00000000"/>
  </w:font>
  <w:font w:name="华文中宋">
    <w:altName w:val="华文中宋"/>
    <w:panose1 w:val="020106000400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_GB2312">
    <w:altName w:val="楷体"/>
    <w:panose1 w:val="02010609030001010101"/>
    <w:charset w:val="86"/>
    <w:family w:val="auto"/>
    <w:pitch w:val="default"/>
    <w:sig w:usb0="00000000" w:usb1="00000000" w:usb2="00000000" w:usb3="00000000" w:csb0="00040000" w:csb1="00000000"/>
  </w:font>
  <w:font w:name="隶书">
    <w:altName w:val="隶书"/>
    <w:panose1 w:val="02010509060001010101"/>
    <w:charset w:val="86"/>
    <w:family w:val="modern"/>
    <w:pitch w:val="default"/>
    <w:sig w:usb0="00000001" w:usb1="080E0000" w:usb2="00000000" w:usb3="00000000" w:csb0="00040000" w:csb1="00000000"/>
  </w:font>
  <w:font w:name="ˎ̥">
    <w:altName w:val="微软雅黑"/>
    <w:panose1 w:val="020b0604020002020204"/>
    <w:charset w:val="00"/>
    <w:family w:val="roman"/>
    <w:pitch w:val="default"/>
    <w:sig w:usb0="00000000" w:usb1="00000000" w:usb2="00000000" w:usb3="00000000" w:csb0="00040001" w:csb1="00000000"/>
  </w:font>
  <w:font w:name="仿宋">
    <w:altName w:val="仿宋"/>
    <w:panose1 w:val="02010609060001010101"/>
    <w:charset w:val="86"/>
    <w:family w:val="auto"/>
    <w:pitch w:val="default"/>
    <w:sig w:usb0="800002BF" w:usb1="38CF7CFA"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8"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pPr>
                            <w:pStyle w:val="style32"/>
                            <w:rPr>
                              <w:rStyle w:val="style41"/>
                            </w:rPr>
                          </w:pPr>
                          <w:r>
                            <w:rPr/>
                            <w:fldChar w:fldCharType="begin"/>
                          </w:r>
                          <w:r>
                            <w:rPr>
                              <w:rStyle w:val="style41"/>
                            </w:rPr>
                            <w:instrText xml:space="preserve">PAGE  </w:instrText>
                          </w:r>
                          <w:r>
                            <w:rPr/>
                            <w:fldChar w:fldCharType="separate"/>
                          </w:r>
                          <w:r>
                            <w:rPr>
                              <w:rStyle w:val="style41"/>
                            </w:rPr>
                            <w:t>6</w:t>
                          </w:r>
                          <w:r>
                            <w:rPr/>
                            <w:fldChar w:fldCharType="end"/>
                          </w:r>
                        </w:p>
                      </w:txbxContent>
                    </wps:txbx>
                    <wps:bodyPr lIns="0" rIns="0" tIns="0" bIns="0" vert="horz" anchor="t" wrap="none" upright="false">
                      <a:prstTxWarp prst="textNoShape"/>
                      <a:spAutoFit/>
                    </wps:bodyPr>
                  </wps:wsp>
                </a:graphicData>
              </a:graphic>
            </wp:anchor>
          </w:drawing>
        </mc:Choice>
        <mc:Fallback>
          <w:pict>
            <v:rect id="4098"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rStyle w:val="style41"/>
                      </w:rPr>
                    </w:pPr>
                    <w:r>
                      <w:rPr/>
                      <w:fldChar w:fldCharType="begin"/>
                    </w:r>
                    <w:r>
                      <w:rPr>
                        <w:rStyle w:val="style41"/>
                      </w:rPr>
                      <w:instrText xml:space="preserve">PAGE  </w:instrText>
                    </w:r>
                    <w:r>
                      <w:rPr/>
                      <w:fldChar w:fldCharType="separate"/>
                    </w:r>
                    <w:r>
                      <w:rPr>
                        <w:rStyle w:val="style41"/>
                      </w:rPr>
                      <w:t>6</w:t>
                    </w:r>
                    <w:r>
                      <w:rPr/>
                      <w:fldChar w:fldCharType="end"/>
                    </w:r>
                  </w:p>
                </w:txbxContent>
              </v:textbox>
            </v:rect>
          </w:pict>
        </mc:Fallback>
      </mc:AlternateContent>
    </w:r>
    <w:r>
      <w:rPr>
        <w:rFonts w:hint="eastAsia"/>
      </w:rPr>
      <w:t xml:space="preserve">                                               </w: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4"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9" name="文本框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9">
                      <w:txbxContent>
                        <w:p>
                          <w:pPr>
                            <w:pStyle w:val="style32"/>
                            <w:rPr>
                              <w:rStyle w:val="style41"/>
                            </w:rPr>
                          </w:pPr>
                          <w:r>
                            <w:rPr/>
                            <w:fldChar w:fldCharType="begin"/>
                          </w:r>
                          <w:r>
                            <w:rPr>
                              <w:rStyle w:val="style41"/>
                            </w:rPr>
                            <w:instrText xml:space="preserve">PAGE  </w:instrText>
                          </w:r>
                          <w:r>
                            <w:rPr/>
                            <w:fldChar w:fldCharType="separate"/>
                          </w:r>
                          <w:r>
                            <w:rPr>
                              <w:rStyle w:val="style41"/>
                            </w:rPr>
                            <w:t>55</w:t>
                          </w:r>
                          <w:r>
                            <w:rPr/>
                            <w:fldChar w:fldCharType="end"/>
                          </w:r>
                        </w:p>
                      </w:txbxContent>
                    </wps:txbx>
                    <wps:bodyPr lIns="0" rIns="0" tIns="0" bIns="0" vert="horz" anchor="t" wrap="none" upright="false">
                      <a:prstTxWarp prst="textNoShape"/>
                      <a:spAutoFit/>
                    </wps:bodyPr>
                  </wps:wsp>
                </a:graphicData>
              </a:graphic>
            </wp:anchor>
          </w:drawing>
        </mc:Choice>
        <mc:Fallback>
          <w:pict>
            <v:rect id="4099" filled="f" stroked="f" style="position:absolute;margin-left:0.0pt;margin-top:0.0pt;width:144.0pt;height:144.0pt;z-index:4;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rStyle w:val="style41"/>
                      </w:rPr>
                    </w:pPr>
                    <w:r>
                      <w:rPr/>
                      <w:fldChar w:fldCharType="begin"/>
                    </w:r>
                    <w:r>
                      <w:rPr>
                        <w:rStyle w:val="style41"/>
                      </w:rPr>
                      <w:instrText xml:space="preserve">PAGE  </w:instrText>
                    </w:r>
                    <w:r>
                      <w:rPr/>
                      <w:fldChar w:fldCharType="separate"/>
                    </w:r>
                    <w:r>
                      <w:rPr>
                        <w:rStyle w:val="style41"/>
                      </w:rPr>
                      <w:t>55</w:t>
                    </w:r>
                    <w:r>
                      <w:rPr/>
                      <w:fldChar w:fldCharType="end"/>
                    </w:r>
                  </w:p>
                </w:txbxContent>
              </v:textbox>
            </v:rect>
          </w:pict>
        </mc:Fallback>
      </mc:AlternateContent>
    </w:r>
    <w:r>
      <w:rPr>
        <w:rFonts w:hint="eastAsia"/>
      </w:rPr>
      <w:t xml:space="preserve">                                           </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1" w:color="auto"/>
      </w:pBdr>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sz w:val="21"/>
      </w:rPr>
    </w:pPr>
    <w:r>
      <w:rPr>
        <w:rFonts w:hint="eastAsia"/>
        <w:sz w:val="21"/>
      </w:rPr>
      <w:t xml:space="preserve">                                                             </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6B1F61F"/>
    <w:lvl w:ilvl="0">
      <w:start w:val="1"/>
      <w:numFmt w:val="decimal"/>
      <w:lvlText w:val="%1."/>
      <w:lvlJc w:val="left"/>
      <w:pPr>
        <w:ind w:left="425" w:hanging="425"/>
      </w:pPr>
      <w:rPr>
        <w:rFonts w:hint="default"/>
      </w:rPr>
    </w:lvl>
  </w:abstractNum>
  <w:abstractNum w:abstractNumId="1">
    <w:nsid w:val="00000001"/>
    <w:multiLevelType w:val="singleLevel"/>
    <w:tmpl w:val="96C803AB"/>
    <w:lvl w:ilvl="0">
      <w:start w:val="1"/>
      <w:numFmt w:val="decimal"/>
      <w:lvlText w:val="%1."/>
      <w:lvlJc w:val="left"/>
      <w:pPr>
        <w:ind w:left="425" w:hanging="425"/>
      </w:pPr>
      <w:rPr>
        <w:rFonts w:hint="default"/>
      </w:rPr>
    </w:lvl>
  </w:abstractNum>
  <w:abstractNum w:abstractNumId="2">
    <w:nsid w:val="00000002"/>
    <w:multiLevelType w:val="singleLevel"/>
    <w:tmpl w:val="9823CB08"/>
    <w:lvl w:ilvl="0">
      <w:start w:val="1"/>
      <w:numFmt w:val="decimal"/>
      <w:lvlText w:val="%1."/>
      <w:lvlJc w:val="left"/>
      <w:pPr>
        <w:ind w:left="425" w:hanging="425"/>
      </w:pPr>
      <w:rPr>
        <w:rFonts w:hint="default"/>
      </w:rPr>
    </w:lvl>
  </w:abstractNum>
  <w:abstractNum w:abstractNumId="3">
    <w:nsid w:val="00000003"/>
    <w:multiLevelType w:val="singleLevel"/>
    <w:tmpl w:val="9910B6C8"/>
    <w:lvl w:ilvl="0">
      <w:start w:val="1"/>
      <w:numFmt w:val="decimal"/>
      <w:lvlText w:val="%1."/>
      <w:lvlJc w:val="left"/>
      <w:pPr>
        <w:ind w:left="425" w:hanging="425"/>
      </w:pPr>
      <w:rPr>
        <w:rFonts w:hint="default"/>
      </w:rPr>
    </w:lvl>
  </w:abstractNum>
  <w:abstractNum w:abstractNumId="4">
    <w:nsid w:val="00000004"/>
    <w:multiLevelType w:val="singleLevel"/>
    <w:tmpl w:val="ABC96071"/>
    <w:lvl w:ilvl="0">
      <w:start w:val="1"/>
      <w:numFmt w:val="decimal"/>
      <w:lvlText w:val="%1."/>
      <w:lvlJc w:val="left"/>
      <w:pPr>
        <w:ind w:left="425" w:hanging="425"/>
      </w:pPr>
      <w:rPr>
        <w:rFonts w:hint="default"/>
      </w:rPr>
    </w:lvl>
  </w:abstractNum>
  <w:abstractNum w:abstractNumId="5">
    <w:nsid w:val="00000005"/>
    <w:multiLevelType w:val="singleLevel"/>
    <w:tmpl w:val="AF88A21B"/>
    <w:lvl w:ilvl="0">
      <w:start w:val="1"/>
      <w:numFmt w:val="decimal"/>
      <w:lvlText w:val="%1."/>
      <w:lvlJc w:val="left"/>
      <w:pPr>
        <w:ind w:left="425" w:hanging="425"/>
      </w:pPr>
      <w:rPr>
        <w:rFonts w:hint="default"/>
      </w:rPr>
    </w:lvl>
  </w:abstractNum>
  <w:abstractNum w:abstractNumId="6">
    <w:nsid w:val="00000006"/>
    <w:multiLevelType w:val="singleLevel"/>
    <w:tmpl w:val="B4CBCBDD"/>
    <w:lvl w:ilvl="0">
      <w:start w:val="1"/>
      <w:numFmt w:val="decimal"/>
      <w:lvlText w:val="%1."/>
      <w:lvlJc w:val="left"/>
      <w:pPr>
        <w:ind w:left="425" w:hanging="425"/>
      </w:pPr>
      <w:rPr>
        <w:rFonts w:hint="default"/>
      </w:rPr>
    </w:lvl>
  </w:abstractNum>
  <w:abstractNum w:abstractNumId="7">
    <w:nsid w:val="00000007"/>
    <w:multiLevelType w:val="singleLevel"/>
    <w:tmpl w:val="B65BE86E"/>
    <w:lvl w:ilvl="0">
      <w:start w:val="1"/>
      <w:numFmt w:val="decimal"/>
      <w:lvlText w:val="%1."/>
      <w:lvlJc w:val="left"/>
      <w:pPr>
        <w:ind w:left="425" w:hanging="425"/>
      </w:pPr>
      <w:rPr>
        <w:rFonts w:hint="default"/>
      </w:rPr>
    </w:lvl>
  </w:abstractNum>
  <w:abstractNum w:abstractNumId="8">
    <w:nsid w:val="00000008"/>
    <w:multiLevelType w:val="singleLevel"/>
    <w:tmpl w:val="B8171556"/>
    <w:lvl w:ilvl="0">
      <w:start w:val="1"/>
      <w:numFmt w:val="decimal"/>
      <w:lvlText w:val="%1."/>
      <w:lvlJc w:val="left"/>
      <w:pPr>
        <w:ind w:left="425" w:hanging="425"/>
      </w:pPr>
      <w:rPr>
        <w:rFonts w:hint="default"/>
      </w:rPr>
    </w:lvl>
  </w:abstractNum>
  <w:abstractNum w:abstractNumId="9">
    <w:nsid w:val="00000009"/>
    <w:multiLevelType w:val="singleLevel"/>
    <w:tmpl w:val="BF6BC116"/>
    <w:lvl w:ilvl="0">
      <w:start w:val="16"/>
      <w:numFmt w:val="decimal"/>
      <w:suff w:val="space"/>
      <w:lvlText w:val="%1."/>
      <w:lvlJc w:val="left"/>
      <w:pPr/>
    </w:lvl>
  </w:abstractNum>
  <w:abstractNum w:abstractNumId="10">
    <w:nsid w:val="0000000A"/>
    <w:multiLevelType w:val="singleLevel"/>
    <w:tmpl w:val="C17B7007"/>
    <w:lvl w:ilvl="0">
      <w:start w:val="1"/>
      <w:numFmt w:val="decimal"/>
      <w:lvlText w:val="%1."/>
      <w:lvlJc w:val="left"/>
      <w:pPr>
        <w:ind w:left="425" w:hanging="425"/>
      </w:pPr>
      <w:rPr>
        <w:rFonts w:hint="default"/>
      </w:rPr>
    </w:lvl>
  </w:abstractNum>
  <w:abstractNum w:abstractNumId="11">
    <w:nsid w:val="0000000B"/>
    <w:multiLevelType w:val="singleLevel"/>
    <w:tmpl w:val="CE15BCEB"/>
    <w:lvl w:ilvl="0">
      <w:start w:val="1"/>
      <w:numFmt w:val="decimal"/>
      <w:lvlText w:val="%1."/>
      <w:lvlJc w:val="left"/>
      <w:pPr>
        <w:ind w:left="425" w:hanging="425"/>
      </w:pPr>
      <w:rPr>
        <w:rFonts w:hint="default"/>
      </w:rPr>
    </w:lvl>
  </w:abstractNum>
  <w:abstractNum w:abstractNumId="12">
    <w:nsid w:val="0000000C"/>
    <w:multiLevelType w:val="singleLevel"/>
    <w:tmpl w:val="CFE7C3F8"/>
    <w:lvl w:ilvl="0">
      <w:start w:val="1"/>
      <w:numFmt w:val="decimal"/>
      <w:suff w:val="nothing"/>
      <w:lvlText w:val="（%1）"/>
      <w:lvlJc w:val="left"/>
      <w:pPr/>
    </w:lvl>
  </w:abstractNum>
  <w:abstractNum w:abstractNumId="13">
    <w:nsid w:val="0000000D"/>
    <w:multiLevelType w:val="singleLevel"/>
    <w:tmpl w:val="D116D256"/>
    <w:lvl w:ilvl="0">
      <w:start w:val="1"/>
      <w:numFmt w:val="decimal"/>
      <w:lvlText w:val="%1."/>
      <w:lvlJc w:val="left"/>
      <w:pPr>
        <w:ind w:left="425" w:hanging="425"/>
      </w:pPr>
      <w:rPr>
        <w:rFonts w:hint="default"/>
      </w:rPr>
    </w:lvl>
  </w:abstractNum>
  <w:abstractNum w:abstractNumId="14">
    <w:nsid w:val="0000000E"/>
    <w:multiLevelType w:val="singleLevel"/>
    <w:tmpl w:val="DC011828"/>
    <w:lvl w:ilvl="0">
      <w:start w:val="1"/>
      <w:numFmt w:val="decimal"/>
      <w:lvlText w:val="%1."/>
      <w:lvlJc w:val="left"/>
      <w:pPr>
        <w:ind w:left="425" w:hanging="425"/>
      </w:pPr>
      <w:rPr>
        <w:rFonts w:hint="default"/>
      </w:rPr>
    </w:lvl>
  </w:abstractNum>
  <w:abstractNum w:abstractNumId="15">
    <w:nsid w:val="0000000F"/>
    <w:multiLevelType w:val="singleLevel"/>
    <w:tmpl w:val="DDECD3BC"/>
    <w:lvl w:ilvl="0">
      <w:start w:val="6"/>
      <w:numFmt w:val="decimal"/>
      <w:suff w:val="space"/>
      <w:lvlText w:val="%1."/>
      <w:lvlJc w:val="left"/>
      <w:pPr/>
    </w:lvl>
  </w:abstractNum>
  <w:abstractNum w:abstractNumId="16">
    <w:nsid w:val="00000010"/>
    <w:multiLevelType w:val="singleLevel"/>
    <w:tmpl w:val="DE759F4B"/>
    <w:lvl w:ilvl="0">
      <w:start w:val="2"/>
      <w:numFmt w:val="decimal"/>
      <w:suff w:val="space"/>
      <w:lvlText w:val="%1."/>
      <w:lvlJc w:val="left"/>
      <w:pPr/>
    </w:lvl>
  </w:abstractNum>
  <w:abstractNum w:abstractNumId="17">
    <w:nsid w:val="00000011"/>
    <w:multiLevelType w:val="singleLevel"/>
    <w:tmpl w:val="DEABE1DB"/>
    <w:lvl w:ilvl="0">
      <w:start w:val="23"/>
      <w:numFmt w:val="decimal"/>
      <w:suff w:val="space"/>
      <w:lvlText w:val="%1."/>
      <w:lvlJc w:val="left"/>
      <w:pPr/>
    </w:lvl>
  </w:abstractNum>
  <w:abstractNum w:abstractNumId="18">
    <w:nsid w:val="00000012"/>
    <w:multiLevelType w:val="singleLevel"/>
    <w:tmpl w:val="E6275190"/>
    <w:lvl w:ilvl="0">
      <w:start w:val="1"/>
      <w:numFmt w:val="decimal"/>
      <w:lvlText w:val="%1."/>
      <w:lvlJc w:val="left"/>
      <w:pPr>
        <w:ind w:left="425" w:hanging="425"/>
      </w:pPr>
      <w:rPr>
        <w:rFonts w:hint="default"/>
      </w:rPr>
    </w:lvl>
  </w:abstractNum>
  <w:abstractNum w:abstractNumId="19">
    <w:nsid w:val="00000013"/>
    <w:multiLevelType w:val="singleLevel"/>
    <w:tmpl w:val="E8FBE932"/>
    <w:lvl w:ilvl="0">
      <w:start w:val="1"/>
      <w:numFmt w:val="decimal"/>
      <w:lvlText w:val="%1."/>
      <w:lvlJc w:val="left"/>
      <w:pPr>
        <w:ind w:left="425" w:hanging="425"/>
      </w:pPr>
      <w:rPr>
        <w:rFonts w:hint="default"/>
      </w:rPr>
    </w:lvl>
  </w:abstractNum>
  <w:abstractNum w:abstractNumId="20">
    <w:nsid w:val="00000014"/>
    <w:multiLevelType w:val="singleLevel"/>
    <w:tmpl w:val="F1050270"/>
    <w:lvl w:ilvl="0">
      <w:start w:val="1"/>
      <w:numFmt w:val="decimal"/>
      <w:lvlText w:val="%1."/>
      <w:lvlJc w:val="left"/>
      <w:pPr>
        <w:ind w:left="425" w:hanging="425"/>
      </w:pPr>
      <w:rPr>
        <w:rFonts w:hint="default"/>
      </w:rPr>
    </w:lvl>
  </w:abstractNum>
  <w:abstractNum w:abstractNumId="21">
    <w:nsid w:val="00000015"/>
    <w:multiLevelType w:val="singleLevel"/>
    <w:tmpl w:val="F887457A"/>
    <w:lvl w:ilvl="0">
      <w:start w:val="1"/>
      <w:numFmt w:val="decimal"/>
      <w:lvlText w:val="%1."/>
      <w:lvlJc w:val="left"/>
      <w:pPr>
        <w:ind w:left="425" w:hanging="425"/>
      </w:pPr>
      <w:rPr>
        <w:rFonts w:hint="default"/>
      </w:rPr>
    </w:lvl>
  </w:abstractNum>
  <w:abstractNum w:abstractNumId="22">
    <w:nsid w:val="00000016"/>
    <w:multiLevelType w:val="singleLevel"/>
    <w:tmpl w:val="FFEFC674"/>
    <w:lvl w:ilvl="0">
      <w:start w:val="1"/>
      <w:numFmt w:val="decimal"/>
      <w:suff w:val="nothing"/>
      <w:lvlText w:val="（%1）"/>
      <w:lvlJc w:val="left"/>
      <w:pPr/>
    </w:lvl>
  </w:abstractNum>
  <w:abstractNum w:abstractNumId="23">
    <w:nsid w:val="00000017"/>
    <w:multiLevelType w:val="multilevel"/>
    <w:tmpl w:val="0000001A"/>
    <w:lvl w:ilvl="0">
      <w:start w:val="1"/>
      <w:numFmt w:val="decimal"/>
      <w:pStyle w:val="style4114"/>
      <w:lvlText w:val="%1."/>
      <w:lvlJc w:val="left"/>
      <w:pPr>
        <w:tabs>
          <w:tab w:val="left" w:leader="none" w:pos="709"/>
        </w:tabs>
        <w:ind w:left="709" w:hanging="709"/>
      </w:pPr>
      <w:rPr>
        <w:rFonts w:hint="eastAsia"/>
      </w:rPr>
    </w:lvl>
    <w:lvl w:ilvl="1">
      <w:start w:val="1"/>
      <w:numFmt w:val="decimal"/>
      <w:lvlText w:val="%1.%2"/>
      <w:lvlJc w:val="left"/>
      <w:pPr>
        <w:tabs>
          <w:tab w:val="left" w:leader="none" w:pos="709"/>
        </w:tabs>
        <w:ind w:left="709" w:hanging="709"/>
      </w:pPr>
      <w:rPr>
        <w:rFonts w:ascii="宋体" w:eastAsia="宋体" w:hAnsi="宋体" w:hint="eastAsia"/>
        <w:b w:val="false"/>
        <w:color w:val="auto"/>
        <w:sz w:val="21"/>
        <w:szCs w:val="21"/>
      </w:rPr>
    </w:lvl>
    <w:lvl w:ilvl="2">
      <w:start w:val="1"/>
      <w:numFmt w:val="decimal"/>
      <w:lvlText w:val="%1.%2.%3."/>
      <w:lvlJc w:val="left"/>
      <w:pPr>
        <w:tabs>
          <w:tab w:val="left" w:leader="none" w:pos="425"/>
        </w:tabs>
        <w:ind w:left="425" w:hanging="425"/>
      </w:pPr>
      <w:rPr>
        <w:rFonts w:hint="eastAsia"/>
        <w:sz w:val="21"/>
        <w:szCs w:val="21"/>
      </w:rPr>
    </w:lvl>
    <w:lvl w:ilvl="3">
      <w:start w:val="1"/>
      <w:numFmt w:val="decimal"/>
      <w:lvlText w:val="%1.%2.%3.%4."/>
      <w:lvlJc w:val="left"/>
      <w:pPr>
        <w:tabs>
          <w:tab w:val="left" w:leader="none" w:pos="851"/>
        </w:tabs>
        <w:ind w:left="851" w:hanging="851"/>
      </w:pPr>
      <w:rPr>
        <w:rFonts w:hint="eastAsia"/>
      </w:rPr>
    </w:lvl>
    <w:lvl w:ilvl="4">
      <w:start w:val="1"/>
      <w:numFmt w:val="decimal"/>
      <w:lvlText w:val="%1.%2.%3.%4.%5."/>
      <w:lvlJc w:val="left"/>
      <w:pPr>
        <w:tabs>
          <w:tab w:val="left" w:leader="none" w:pos="992"/>
        </w:tabs>
        <w:ind w:left="992" w:hanging="992"/>
      </w:pPr>
      <w:rPr>
        <w:rFonts w:hint="eastAsia"/>
      </w:rPr>
    </w:lvl>
    <w:lvl w:ilvl="5">
      <w:start w:val="1"/>
      <w:numFmt w:val="decimal"/>
      <w:lvlText w:val="%1.%2.%3.%4.%5.%6."/>
      <w:lvlJc w:val="left"/>
      <w:pPr>
        <w:tabs>
          <w:tab w:val="left" w:leader="none" w:pos="1134"/>
        </w:tabs>
        <w:ind w:left="1134" w:hanging="1134"/>
      </w:pPr>
      <w:rPr>
        <w:rFonts w:hint="eastAsia"/>
      </w:rPr>
    </w:lvl>
    <w:lvl w:ilvl="6">
      <w:start w:val="1"/>
      <w:numFmt w:val="decimal"/>
      <w:lvlText w:val="%1.%2.%3.%4.%5.%6.%7."/>
      <w:lvlJc w:val="left"/>
      <w:pPr>
        <w:tabs>
          <w:tab w:val="left" w:leader="none" w:pos="1276"/>
        </w:tabs>
        <w:ind w:left="1276" w:hanging="1276"/>
      </w:pPr>
      <w:rPr>
        <w:rFonts w:hint="eastAsia"/>
      </w:rPr>
    </w:lvl>
    <w:lvl w:ilvl="7">
      <w:start w:val="1"/>
      <w:numFmt w:val="decimal"/>
      <w:lvlText w:val="%1.%2.%3.%4.%5.%6.%7.%8."/>
      <w:lvlJc w:val="left"/>
      <w:pPr>
        <w:tabs>
          <w:tab w:val="left" w:leader="none" w:pos="1418"/>
        </w:tabs>
        <w:ind w:left="1418" w:hanging="1418"/>
      </w:pPr>
      <w:rPr>
        <w:rFonts w:hint="eastAsia"/>
      </w:rPr>
    </w:lvl>
    <w:lvl w:ilvl="8">
      <w:start w:val="1"/>
      <w:numFmt w:val="decimal"/>
      <w:lvlText w:val="%1.%2.%3.%4.%5.%6.%7.%8.%9."/>
      <w:lvlJc w:val="left"/>
      <w:pPr>
        <w:tabs>
          <w:tab w:val="left" w:leader="none" w:pos="1559"/>
        </w:tabs>
        <w:ind w:left="1559" w:hanging="1559"/>
      </w:pPr>
      <w:rPr>
        <w:rFonts w:hint="eastAsia"/>
      </w:rPr>
    </w:lvl>
  </w:abstractNum>
  <w:abstractNum w:abstractNumId="24">
    <w:nsid w:val="00000018"/>
    <w:multiLevelType w:val="singleLevel"/>
    <w:tmpl w:val="0992D9E4"/>
    <w:lvl w:ilvl="0">
      <w:start w:val="1"/>
      <w:numFmt w:val="decimal"/>
      <w:lvlText w:val="%1."/>
      <w:lvlJc w:val="left"/>
      <w:pPr>
        <w:ind w:left="425" w:hanging="425"/>
      </w:pPr>
      <w:rPr>
        <w:rFonts w:hint="default"/>
      </w:rPr>
    </w:lvl>
  </w:abstractNum>
  <w:abstractNum w:abstractNumId="25">
    <w:nsid w:val="00000019"/>
    <w:multiLevelType w:val="singleLevel"/>
    <w:tmpl w:val="18B0D889"/>
    <w:lvl w:ilvl="0">
      <w:start w:val="1"/>
      <w:numFmt w:val="decimal"/>
      <w:lvlText w:val="%1."/>
      <w:lvlJc w:val="left"/>
      <w:pPr>
        <w:ind w:left="425" w:hanging="425"/>
      </w:pPr>
      <w:rPr>
        <w:rFonts w:hint="default"/>
      </w:rPr>
    </w:lvl>
  </w:abstractNum>
  <w:abstractNum w:abstractNumId="26">
    <w:nsid w:val="0000001A"/>
    <w:multiLevelType w:val="singleLevel"/>
    <w:tmpl w:val="19E21CCE"/>
    <w:lvl w:ilvl="0">
      <w:start w:val="1"/>
      <w:numFmt w:val="decimal"/>
      <w:lvlText w:val="（%1）"/>
      <w:lvlJc w:val="left"/>
      <w:pPr>
        <w:tabs>
          <w:tab w:val="left" w:leader="none" w:pos="945"/>
        </w:tabs>
        <w:ind w:left="945" w:hanging="525"/>
      </w:pPr>
      <w:rPr>
        <w:rFonts w:hint="eastAsia"/>
      </w:rPr>
    </w:lvl>
  </w:abstractNum>
  <w:abstractNum w:abstractNumId="27">
    <w:nsid w:val="0000001B"/>
    <w:multiLevelType w:val="singleLevel"/>
    <w:tmpl w:val="1DB79A1A"/>
    <w:lvl w:ilvl="0">
      <w:start w:val="1"/>
      <w:numFmt w:val="decimal"/>
      <w:lvlText w:val="%1."/>
      <w:lvlJc w:val="left"/>
      <w:pPr>
        <w:ind w:left="425" w:hanging="425"/>
      </w:pPr>
      <w:rPr>
        <w:rFonts w:hint="default"/>
      </w:rPr>
    </w:lvl>
  </w:abstractNum>
  <w:abstractNum w:abstractNumId="28">
    <w:nsid w:val="0000001C"/>
    <w:multiLevelType w:val="singleLevel"/>
    <w:tmpl w:val="1F88C40D"/>
    <w:lvl w:ilvl="0">
      <w:start w:val="1"/>
      <w:numFmt w:val="decimal"/>
      <w:lvlText w:val="%1."/>
      <w:lvlJc w:val="left"/>
      <w:pPr>
        <w:ind w:left="425" w:hanging="425"/>
      </w:pPr>
      <w:rPr>
        <w:rFonts w:hint="default"/>
      </w:rPr>
    </w:lvl>
  </w:abstractNum>
  <w:abstractNum w:abstractNumId="29">
    <w:nsid w:val="0000001D"/>
    <w:multiLevelType w:val="singleLevel"/>
    <w:tmpl w:val="273CF158"/>
    <w:lvl w:ilvl="0">
      <w:start w:val="4"/>
      <w:numFmt w:val="chineseCounting"/>
      <w:suff w:val="nothing"/>
      <w:lvlText w:val="%1、"/>
      <w:lvlJc w:val="left"/>
      <w:pPr/>
      <w:rPr>
        <w:rFonts w:hint="eastAsia"/>
      </w:rPr>
    </w:lvl>
  </w:abstractNum>
  <w:abstractNum w:abstractNumId="30">
    <w:nsid w:val="0000001E"/>
    <w:multiLevelType w:val="singleLevel"/>
    <w:tmpl w:val="2841FBCB"/>
    <w:lvl w:ilvl="0">
      <w:start w:val="1"/>
      <w:numFmt w:val="decimal"/>
      <w:lvlText w:val="%1."/>
      <w:lvlJc w:val="left"/>
      <w:pPr>
        <w:ind w:left="425" w:hanging="425"/>
      </w:pPr>
      <w:rPr>
        <w:rFonts w:hint="default"/>
      </w:rPr>
    </w:lvl>
  </w:abstractNum>
  <w:abstractNum w:abstractNumId="31">
    <w:nsid w:val="0000001F"/>
    <w:multiLevelType w:val="singleLevel"/>
    <w:tmpl w:val="3055794E"/>
    <w:lvl w:ilvl="0">
      <w:start w:val="1"/>
      <w:numFmt w:val="decimal"/>
      <w:suff w:val="nothing"/>
      <w:lvlText w:val="%1、"/>
      <w:lvlJc w:val="left"/>
      <w:pPr/>
    </w:lvl>
  </w:abstractNum>
  <w:abstractNum w:abstractNumId="32">
    <w:nsid w:val="00000020"/>
    <w:multiLevelType w:val="singleLevel"/>
    <w:tmpl w:val="35046145"/>
    <w:lvl w:ilvl="0">
      <w:start w:val="1"/>
      <w:numFmt w:val="decimal"/>
      <w:lvlText w:val="%1."/>
      <w:lvlJc w:val="left"/>
      <w:pPr>
        <w:ind w:left="425" w:hanging="425"/>
      </w:pPr>
      <w:rPr>
        <w:rFonts w:hint="default"/>
      </w:rPr>
    </w:lvl>
  </w:abstractNum>
  <w:abstractNum w:abstractNumId="33">
    <w:nsid w:val="00000021"/>
    <w:multiLevelType w:val="singleLevel"/>
    <w:tmpl w:val="36A1E24A"/>
    <w:lvl w:ilvl="0">
      <w:start w:val="1"/>
      <w:numFmt w:val="chineseCounting"/>
      <w:suff w:val="nothing"/>
      <w:lvlText w:val="%1、"/>
      <w:lvlJc w:val="left"/>
      <w:pPr/>
      <w:rPr>
        <w:rFonts w:hint="eastAsia"/>
      </w:rPr>
    </w:lvl>
  </w:abstractNum>
  <w:abstractNum w:abstractNumId="34">
    <w:nsid w:val="00000022"/>
    <w:multiLevelType w:val="singleLevel"/>
    <w:tmpl w:val="37CC45BC"/>
    <w:lvl w:ilvl="0">
      <w:start w:val="1"/>
      <w:numFmt w:val="decimal"/>
      <w:lvlText w:val="%1、"/>
      <w:lvlJc w:val="left"/>
      <w:pPr>
        <w:tabs>
          <w:tab w:val="left" w:leader="none" w:pos="840"/>
        </w:tabs>
        <w:ind w:left="840" w:hanging="315"/>
      </w:pPr>
      <w:rPr>
        <w:rFonts w:hint="eastAsia"/>
      </w:rPr>
    </w:lvl>
  </w:abstractNum>
  <w:abstractNum w:abstractNumId="35">
    <w:nsid w:val="00000023"/>
    <w:multiLevelType w:val="singleLevel"/>
    <w:tmpl w:val="390D7F80"/>
    <w:lvl w:ilvl="0">
      <w:start w:val="1"/>
      <w:numFmt w:val="decimal"/>
      <w:lvlText w:val="%1."/>
      <w:lvlJc w:val="left"/>
      <w:pPr>
        <w:ind w:left="425" w:hanging="425"/>
      </w:pPr>
      <w:rPr>
        <w:rFonts w:hint="default"/>
      </w:rPr>
    </w:lvl>
  </w:abstractNum>
  <w:abstractNum w:abstractNumId="36">
    <w:nsid w:val="00000024"/>
    <w:multiLevelType w:val="singleLevel"/>
    <w:tmpl w:val="3D9DC6B2"/>
    <w:lvl w:ilvl="0">
      <w:start w:val="2"/>
      <w:numFmt w:val="decimal"/>
      <w:suff w:val="nothing"/>
      <w:lvlText w:val="%1、"/>
      <w:lvlJc w:val="left"/>
      <w:pPr/>
    </w:lvl>
  </w:abstractNum>
  <w:abstractNum w:abstractNumId="37">
    <w:nsid w:val="00000025"/>
    <w:multiLevelType w:val="singleLevel"/>
    <w:tmpl w:val="42AF744C"/>
    <w:lvl w:ilvl="0">
      <w:start w:val="1"/>
      <w:numFmt w:val="decimal"/>
      <w:lvlText w:val="%1."/>
      <w:lvlJc w:val="left"/>
      <w:pPr>
        <w:ind w:left="425" w:hanging="425"/>
      </w:pPr>
      <w:rPr>
        <w:rFonts w:hint="default"/>
      </w:rPr>
    </w:lvl>
  </w:abstractNum>
  <w:abstractNum w:abstractNumId="38">
    <w:nsid w:val="00000026"/>
    <w:multiLevelType w:val="singleLevel"/>
    <w:tmpl w:val="459756DE"/>
    <w:lvl w:ilvl="0">
      <w:start w:val="1"/>
      <w:numFmt w:val="decimal"/>
      <w:lvlText w:val="%1."/>
      <w:lvlJc w:val="left"/>
      <w:pPr>
        <w:ind w:left="425" w:hanging="425"/>
      </w:pPr>
      <w:rPr>
        <w:rFonts w:hint="default"/>
      </w:rPr>
    </w:lvl>
  </w:abstractNum>
  <w:abstractNum w:abstractNumId="39">
    <w:nsid w:val="00000027"/>
    <w:multiLevelType w:val="singleLevel"/>
    <w:tmpl w:val="49738476"/>
    <w:lvl w:ilvl="0">
      <w:start w:val="1"/>
      <w:numFmt w:val="decimal"/>
      <w:lvlText w:val="%1."/>
      <w:lvlJc w:val="left"/>
      <w:pPr>
        <w:ind w:left="425" w:hanging="425"/>
      </w:pPr>
      <w:rPr>
        <w:rFonts w:hint="default"/>
      </w:rPr>
    </w:lvl>
  </w:abstractNum>
  <w:abstractNum w:abstractNumId="40">
    <w:nsid w:val="00000028"/>
    <w:multiLevelType w:val="singleLevel"/>
    <w:tmpl w:val="5805C4F9"/>
    <w:lvl w:ilvl="0">
      <w:start w:val="1"/>
      <w:numFmt w:val="decimal"/>
      <w:suff w:val="nothing"/>
      <w:lvlText w:val="%1、"/>
      <w:lvlJc w:val="left"/>
      <w:pPr/>
    </w:lvl>
  </w:abstractNum>
  <w:abstractNum w:abstractNumId="41">
    <w:nsid w:val="00000029"/>
    <w:multiLevelType w:val="singleLevel"/>
    <w:tmpl w:val="5982E4E7"/>
    <w:lvl w:ilvl="0">
      <w:start w:val="1"/>
      <w:numFmt w:val="decimal"/>
      <w:suff w:val="nothing"/>
      <w:lvlText w:val="（%1）"/>
      <w:lvlJc w:val="left"/>
      <w:pPr/>
    </w:lvl>
  </w:abstractNum>
  <w:abstractNum w:abstractNumId="42">
    <w:nsid w:val="0000002A"/>
    <w:multiLevelType w:val="singleLevel"/>
    <w:tmpl w:val="5983D080"/>
    <w:lvl w:ilvl="0">
      <w:start w:val="1"/>
      <w:numFmt w:val="decimal"/>
      <w:suff w:val="nothing"/>
      <w:lvlText w:val="（%1）"/>
      <w:lvlJc w:val="left"/>
      <w:pPr/>
    </w:lvl>
  </w:abstractNum>
  <w:abstractNum w:abstractNumId="43">
    <w:nsid w:val="0000002B"/>
    <w:multiLevelType w:val="singleLevel"/>
    <w:tmpl w:val="59ACBEE7"/>
    <w:lvl w:ilvl="0">
      <w:start w:val="1"/>
      <w:numFmt w:val="decimal"/>
      <w:suff w:val="nothing"/>
      <w:lvlText w:val="%1、"/>
      <w:lvlJc w:val="left"/>
      <w:pPr/>
    </w:lvl>
  </w:abstractNum>
  <w:abstractNum w:abstractNumId="44">
    <w:nsid w:val="0000002C"/>
    <w:multiLevelType w:val="multilevel"/>
    <w:tmpl w:val="5DBC3D0C"/>
    <w:lvl w:ilvl="0">
      <w:start w:val="1"/>
      <w:numFmt w:val="decimal"/>
      <w:lvlText w:val="%1)"/>
      <w:lvlJc w:val="left"/>
      <w:pPr>
        <w:tabs>
          <w:tab w:val="left" w:leader="none" w:pos="1155"/>
        </w:tabs>
        <w:ind w:left="1155" w:hanging="420"/>
      </w:pPr>
    </w:lvl>
    <w:lvl w:ilvl="1">
      <w:start w:val="1"/>
      <w:numFmt w:val="lowerLetter"/>
      <w:lvlText w:val="%2)"/>
      <w:lvlJc w:val="left"/>
      <w:pPr>
        <w:tabs>
          <w:tab w:val="left" w:leader="none" w:pos="1575"/>
        </w:tabs>
        <w:ind w:left="1575" w:hanging="420"/>
      </w:pPr>
    </w:lvl>
    <w:lvl w:ilvl="2">
      <w:start w:val="1"/>
      <w:numFmt w:val="lowerRoman"/>
      <w:lvlText w:val="%3."/>
      <w:lvlJc w:val="right"/>
      <w:pPr>
        <w:tabs>
          <w:tab w:val="left" w:leader="none" w:pos="1995"/>
        </w:tabs>
        <w:ind w:left="1995" w:hanging="420"/>
      </w:pPr>
    </w:lvl>
    <w:lvl w:ilvl="3">
      <w:start w:val="1"/>
      <w:numFmt w:val="decimal"/>
      <w:lvlText w:val="%4."/>
      <w:lvlJc w:val="left"/>
      <w:pPr>
        <w:tabs>
          <w:tab w:val="left" w:leader="none" w:pos="2415"/>
        </w:tabs>
        <w:ind w:left="2415" w:hanging="420"/>
      </w:pPr>
    </w:lvl>
    <w:lvl w:ilvl="4">
      <w:start w:val="1"/>
      <w:numFmt w:val="lowerLetter"/>
      <w:lvlText w:val="%5)"/>
      <w:lvlJc w:val="left"/>
      <w:pPr>
        <w:tabs>
          <w:tab w:val="left" w:leader="none" w:pos="2835"/>
        </w:tabs>
        <w:ind w:left="2835" w:hanging="420"/>
      </w:pPr>
    </w:lvl>
    <w:lvl w:ilvl="5">
      <w:start w:val="1"/>
      <w:numFmt w:val="lowerRoman"/>
      <w:lvlText w:val="%6."/>
      <w:lvlJc w:val="right"/>
      <w:pPr>
        <w:tabs>
          <w:tab w:val="left" w:leader="none" w:pos="3255"/>
        </w:tabs>
        <w:ind w:left="3255" w:hanging="420"/>
      </w:pPr>
    </w:lvl>
    <w:lvl w:ilvl="6">
      <w:start w:val="1"/>
      <w:numFmt w:val="decimal"/>
      <w:lvlText w:val="%7."/>
      <w:lvlJc w:val="left"/>
      <w:pPr>
        <w:tabs>
          <w:tab w:val="left" w:leader="none" w:pos="3675"/>
        </w:tabs>
        <w:ind w:left="3675" w:hanging="420"/>
      </w:pPr>
    </w:lvl>
    <w:lvl w:ilvl="7">
      <w:start w:val="1"/>
      <w:numFmt w:val="lowerLetter"/>
      <w:lvlText w:val="%8)"/>
      <w:lvlJc w:val="left"/>
      <w:pPr>
        <w:tabs>
          <w:tab w:val="left" w:leader="none" w:pos="4095"/>
        </w:tabs>
        <w:ind w:left="4095" w:hanging="420"/>
      </w:pPr>
    </w:lvl>
    <w:lvl w:ilvl="8">
      <w:start w:val="1"/>
      <w:numFmt w:val="lowerRoman"/>
      <w:lvlText w:val="%9."/>
      <w:lvlJc w:val="right"/>
      <w:pPr>
        <w:tabs>
          <w:tab w:val="left" w:leader="none" w:pos="4515"/>
        </w:tabs>
        <w:ind w:left="4515" w:hanging="420"/>
      </w:pPr>
    </w:lvl>
  </w:abstractNum>
  <w:abstractNum w:abstractNumId="45">
    <w:nsid w:val="0000002D"/>
    <w:multiLevelType w:val="multilevel"/>
    <w:tmpl w:val="5DDB721A"/>
    <w:lvl w:ilvl="0">
      <w:start w:val="1"/>
      <w:numFmt w:val="decimal"/>
      <w:lvlText w:val="%1."/>
      <w:lvlJc w:val="left"/>
      <w:pPr>
        <w:tabs>
          <w:tab w:val="left" w:leader="none" w:pos="900"/>
        </w:tabs>
        <w:ind w:left="900" w:hanging="420"/>
      </w:pPr>
      <w:rPr>
        <w:rFonts w:hint="eastAsia"/>
      </w:rPr>
    </w:lvl>
    <w:lvl w:ilvl="1">
      <w:start w:val="1"/>
      <w:numFmt w:val="lowerLetter"/>
      <w:lvlText w:val="%2)"/>
      <w:lvlJc w:val="left"/>
      <w:pPr>
        <w:tabs>
          <w:tab w:val="left" w:leader="none" w:pos="675"/>
        </w:tabs>
        <w:ind w:left="675" w:hanging="420"/>
      </w:pPr>
    </w:lvl>
    <w:lvl w:ilvl="2">
      <w:start w:val="1"/>
      <w:numFmt w:val="decimal"/>
      <w:lvlText w:val="(%3)"/>
      <w:lvlJc w:val="left"/>
      <w:pPr>
        <w:tabs>
          <w:tab w:val="left" w:leader="none" w:pos="1155"/>
        </w:tabs>
        <w:ind w:left="1155" w:hanging="480"/>
      </w:pPr>
      <w:rPr>
        <w:rFonts w:hint="default"/>
      </w:rPr>
    </w:lvl>
    <w:lvl w:ilvl="3">
      <w:start w:val="1"/>
      <w:numFmt w:val="decimal"/>
      <w:lvlText w:val="%4."/>
      <w:lvlJc w:val="left"/>
      <w:pPr>
        <w:tabs>
          <w:tab w:val="left" w:leader="none" w:pos="1515"/>
        </w:tabs>
        <w:ind w:left="1515" w:hanging="420"/>
      </w:pPr>
    </w:lvl>
    <w:lvl w:ilvl="4">
      <w:start w:val="1"/>
      <w:numFmt w:val="lowerLetter"/>
      <w:lvlText w:val="%5)"/>
      <w:lvlJc w:val="left"/>
      <w:pPr>
        <w:tabs>
          <w:tab w:val="left" w:leader="none" w:pos="1935"/>
        </w:tabs>
        <w:ind w:left="1935" w:hanging="420"/>
      </w:pPr>
    </w:lvl>
    <w:lvl w:ilvl="5">
      <w:start w:val="1"/>
      <w:numFmt w:val="lowerRoman"/>
      <w:lvlText w:val="%6."/>
      <w:lvlJc w:val="right"/>
      <w:pPr>
        <w:tabs>
          <w:tab w:val="left" w:leader="none" w:pos="2355"/>
        </w:tabs>
        <w:ind w:left="2355" w:hanging="420"/>
      </w:pPr>
    </w:lvl>
    <w:lvl w:ilvl="6">
      <w:start w:val="1"/>
      <w:numFmt w:val="decimal"/>
      <w:lvlText w:val="%7."/>
      <w:lvlJc w:val="left"/>
      <w:pPr>
        <w:tabs>
          <w:tab w:val="left" w:leader="none" w:pos="2775"/>
        </w:tabs>
        <w:ind w:left="2775" w:hanging="420"/>
      </w:pPr>
    </w:lvl>
    <w:lvl w:ilvl="7">
      <w:start w:val="1"/>
      <w:numFmt w:val="lowerLetter"/>
      <w:lvlText w:val="%8)"/>
      <w:lvlJc w:val="left"/>
      <w:pPr>
        <w:tabs>
          <w:tab w:val="left" w:leader="none" w:pos="3195"/>
        </w:tabs>
        <w:ind w:left="3195" w:hanging="420"/>
      </w:pPr>
    </w:lvl>
    <w:lvl w:ilvl="8">
      <w:start w:val="1"/>
      <w:numFmt w:val="lowerRoman"/>
      <w:lvlText w:val="%9."/>
      <w:lvlJc w:val="right"/>
      <w:pPr>
        <w:tabs>
          <w:tab w:val="left" w:leader="none" w:pos="3615"/>
        </w:tabs>
        <w:ind w:left="3615" w:hanging="420"/>
      </w:pPr>
    </w:lvl>
  </w:abstractNum>
  <w:abstractNum w:abstractNumId="46">
    <w:nsid w:val="0000002E"/>
    <w:multiLevelType w:val="singleLevel"/>
    <w:tmpl w:val="61160F8B"/>
    <w:lvl w:ilvl="0">
      <w:start w:val="1"/>
      <w:numFmt w:val="decimal"/>
      <w:lvlText w:val="%1."/>
      <w:lvlJc w:val="left"/>
      <w:pPr>
        <w:ind w:left="425" w:hanging="425"/>
      </w:pPr>
      <w:rPr>
        <w:rFonts w:hint="default"/>
      </w:rPr>
    </w:lvl>
  </w:abstractNum>
  <w:abstractNum w:abstractNumId="47">
    <w:nsid w:val="0000002F"/>
    <w:multiLevelType w:val="singleLevel"/>
    <w:tmpl w:val="676C73AA"/>
    <w:lvl w:ilvl="0">
      <w:start w:val="1"/>
      <w:numFmt w:val="decimal"/>
      <w:suff w:val="nothing"/>
      <w:lvlText w:val="%1、"/>
      <w:lvlJc w:val="left"/>
      <w:pPr/>
    </w:lvl>
  </w:abstractNum>
  <w:abstractNum w:abstractNumId="48">
    <w:nsid w:val="00000030"/>
    <w:multiLevelType w:val="singleLevel"/>
    <w:tmpl w:val="6DF822DD"/>
    <w:lvl w:ilvl="0">
      <w:start w:val="1"/>
      <w:numFmt w:val="decimal"/>
      <w:lvlText w:val="%1."/>
      <w:lvlJc w:val="left"/>
      <w:pPr>
        <w:ind w:left="425" w:hanging="425"/>
      </w:pPr>
      <w:rPr>
        <w:rFonts w:hint="default"/>
      </w:rPr>
    </w:lvl>
  </w:abstractNum>
  <w:abstractNum w:abstractNumId="49">
    <w:nsid w:val="00000031"/>
    <w:multiLevelType w:val="singleLevel"/>
    <w:tmpl w:val="6EDEDD41"/>
    <w:lvl w:ilvl="0">
      <w:start w:val="1"/>
      <w:numFmt w:val="decimal"/>
      <w:lvlText w:val="%1."/>
      <w:lvlJc w:val="left"/>
      <w:pPr>
        <w:ind w:left="425" w:hanging="425"/>
      </w:pPr>
      <w:rPr>
        <w:rFonts w:hint="default"/>
      </w:rPr>
    </w:lvl>
  </w:abstractNum>
  <w:abstractNum w:abstractNumId="50">
    <w:nsid w:val="00000032"/>
    <w:multiLevelType w:val="singleLevel"/>
    <w:tmpl w:val="6F0293DB"/>
    <w:lvl w:ilvl="0">
      <w:start w:val="1"/>
      <w:numFmt w:val="decimal"/>
      <w:lvlText w:val="%1."/>
      <w:lvlJc w:val="left"/>
      <w:pPr>
        <w:ind w:left="425" w:hanging="425"/>
      </w:pPr>
      <w:rPr>
        <w:rFonts w:hint="default"/>
      </w:rPr>
    </w:lvl>
  </w:abstractNum>
  <w:abstractNum w:abstractNumId="51">
    <w:nsid w:val="00000033"/>
    <w:multiLevelType w:val="singleLevel"/>
    <w:tmpl w:val="6FEAD934"/>
    <w:lvl w:ilvl="0">
      <w:start w:val="5"/>
      <w:numFmt w:val="decimal"/>
      <w:suff w:val="nothing"/>
      <w:lvlText w:val="%1、"/>
      <w:lvlJc w:val="left"/>
      <w:pPr/>
    </w:lvl>
  </w:abstractNum>
  <w:abstractNum w:abstractNumId="52">
    <w:nsid w:val="00000034"/>
    <w:multiLevelType w:val="multilevel"/>
    <w:tmpl w:val="720B5377"/>
    <w:lvl w:ilvl="0">
      <w:start w:val="1"/>
      <w:numFmt w:val="decimal"/>
      <w:lvlText w:val="%1、"/>
      <w:lvlJc w:val="left"/>
      <w:pPr>
        <w:tabs>
          <w:tab w:val="left" w:leader="none" w:pos="961"/>
        </w:tabs>
        <w:ind w:left="961" w:hanging="360"/>
      </w:pPr>
      <w:rPr>
        <w:rFonts w:hint="default"/>
      </w:rPr>
    </w:lvl>
    <w:lvl w:ilvl="1">
      <w:start w:val="6"/>
      <w:numFmt w:val="decimal"/>
      <w:lvlText w:val="（%2）"/>
      <w:lvlJc w:val="left"/>
      <w:pPr>
        <w:tabs>
          <w:tab w:val="left" w:leader="none" w:pos="1741"/>
        </w:tabs>
        <w:ind w:left="1741" w:hanging="720"/>
      </w:pPr>
      <w:rPr>
        <w:rFonts w:hint="default"/>
      </w:rPr>
    </w:lvl>
    <w:lvl w:ilvl="2">
      <w:start w:val="1"/>
      <w:numFmt w:val="lowerRoman"/>
      <w:lvlText w:val="%3."/>
      <w:lvlJc w:val="right"/>
      <w:pPr>
        <w:tabs>
          <w:tab w:val="left" w:leader="none" w:pos="1861"/>
        </w:tabs>
        <w:ind w:left="1861" w:hanging="420"/>
      </w:pPr>
    </w:lvl>
    <w:lvl w:ilvl="3">
      <w:start w:val="1"/>
      <w:numFmt w:val="decimal"/>
      <w:lvlText w:val="%4."/>
      <w:lvlJc w:val="left"/>
      <w:pPr>
        <w:tabs>
          <w:tab w:val="left" w:leader="none" w:pos="2281"/>
        </w:tabs>
        <w:ind w:left="2281" w:hanging="420"/>
      </w:pPr>
    </w:lvl>
    <w:lvl w:ilvl="4">
      <w:start w:val="1"/>
      <w:numFmt w:val="lowerLetter"/>
      <w:lvlText w:val="%5)"/>
      <w:lvlJc w:val="left"/>
      <w:pPr>
        <w:tabs>
          <w:tab w:val="left" w:leader="none" w:pos="2701"/>
        </w:tabs>
        <w:ind w:left="2701" w:hanging="420"/>
      </w:pPr>
    </w:lvl>
    <w:lvl w:ilvl="5">
      <w:start w:val="1"/>
      <w:numFmt w:val="lowerRoman"/>
      <w:lvlText w:val="%6."/>
      <w:lvlJc w:val="right"/>
      <w:pPr>
        <w:tabs>
          <w:tab w:val="left" w:leader="none" w:pos="3121"/>
        </w:tabs>
        <w:ind w:left="3121" w:hanging="420"/>
      </w:pPr>
    </w:lvl>
    <w:lvl w:ilvl="6">
      <w:start w:val="1"/>
      <w:numFmt w:val="decimal"/>
      <w:lvlText w:val="%7."/>
      <w:lvlJc w:val="left"/>
      <w:pPr>
        <w:tabs>
          <w:tab w:val="left" w:leader="none" w:pos="3541"/>
        </w:tabs>
        <w:ind w:left="3541" w:hanging="420"/>
      </w:pPr>
    </w:lvl>
    <w:lvl w:ilvl="7">
      <w:start w:val="1"/>
      <w:numFmt w:val="lowerLetter"/>
      <w:lvlText w:val="%8)"/>
      <w:lvlJc w:val="left"/>
      <w:pPr>
        <w:tabs>
          <w:tab w:val="left" w:leader="none" w:pos="3961"/>
        </w:tabs>
        <w:ind w:left="3961" w:hanging="420"/>
      </w:pPr>
    </w:lvl>
    <w:lvl w:ilvl="8">
      <w:start w:val="1"/>
      <w:numFmt w:val="lowerRoman"/>
      <w:lvlText w:val="%9."/>
      <w:lvlJc w:val="right"/>
      <w:pPr>
        <w:tabs>
          <w:tab w:val="left" w:leader="none" w:pos="4381"/>
        </w:tabs>
        <w:ind w:left="4381" w:hanging="420"/>
      </w:pPr>
    </w:lvl>
  </w:abstractNum>
  <w:abstractNum w:abstractNumId="53">
    <w:nsid w:val="00000035"/>
    <w:multiLevelType w:val="singleLevel"/>
    <w:tmpl w:val="7470199C"/>
    <w:lvl w:ilvl="0">
      <w:start w:val="1"/>
      <w:numFmt w:val="decimal"/>
      <w:lvlText w:val="%1."/>
      <w:lvlJc w:val="left"/>
      <w:pPr>
        <w:ind w:left="425" w:hanging="425"/>
      </w:pPr>
      <w:rPr>
        <w:rFonts w:hint="default"/>
      </w:rPr>
    </w:lvl>
  </w:abstractNum>
  <w:abstractNum w:abstractNumId="54">
    <w:nsid w:val="00000036"/>
    <w:multiLevelType w:val="singleLevel"/>
    <w:tmpl w:val="75FC4C36"/>
    <w:lvl w:ilvl="0">
      <w:start w:val="1"/>
      <w:numFmt w:val="decimal"/>
      <w:lvlText w:val="%1."/>
      <w:lvlJc w:val="left"/>
      <w:pPr>
        <w:ind w:left="425" w:hanging="425"/>
      </w:pPr>
      <w:rPr>
        <w:rFonts w:hint="default"/>
      </w:rPr>
    </w:lvl>
  </w:abstractNum>
  <w:abstractNum w:abstractNumId="55">
    <w:nsid w:val="00000037"/>
    <w:multiLevelType w:val="singleLevel"/>
    <w:tmpl w:val="766D792A"/>
    <w:lvl w:ilvl="0">
      <w:start w:val="1"/>
      <w:numFmt w:val="decimal"/>
      <w:lvlText w:val="(%1)"/>
      <w:lvlJc w:val="left"/>
      <w:pPr>
        <w:tabs>
          <w:tab w:val="left" w:leader="none" w:pos="700"/>
        </w:tabs>
        <w:ind w:left="0" w:firstLine="340"/>
      </w:pPr>
      <w:rPr>
        <w:rFonts w:hint="eastAsia"/>
      </w:rPr>
    </w:lvl>
  </w:abstractNum>
  <w:abstractNum w:abstractNumId="56">
    <w:nsid w:val="00000038"/>
    <w:multiLevelType w:val="singleLevel"/>
    <w:tmpl w:val="77C62B78"/>
    <w:lvl w:ilvl="0">
      <w:start w:val="1"/>
      <w:numFmt w:val="decimal"/>
      <w:lvlText w:val="%1."/>
      <w:lvlJc w:val="left"/>
      <w:pPr>
        <w:ind w:left="425" w:hanging="425"/>
      </w:pPr>
      <w:rPr>
        <w:rFonts w:hint="default"/>
      </w:rPr>
    </w:lvl>
  </w:abstractNum>
  <w:abstractNum w:abstractNumId="57">
    <w:nsid w:val="00000039"/>
    <w:multiLevelType w:val="singleLevel"/>
    <w:tmpl w:val="7A0F6431"/>
    <w:lvl w:ilvl="0">
      <w:start w:val="1"/>
      <w:numFmt w:val="decimal"/>
      <w:suff w:val="space"/>
      <w:lvlText w:val="%1."/>
      <w:lvlJc w:val="left"/>
      <w:pPr/>
    </w:lvl>
  </w:abstractNum>
  <w:abstractNum w:abstractNumId="58">
    <w:nsid w:val="0000003A"/>
    <w:multiLevelType w:val="singleLevel"/>
    <w:tmpl w:val="7D40ABBF"/>
    <w:lvl w:ilvl="0">
      <w:start w:val="1"/>
      <w:numFmt w:val="decimal"/>
      <w:suff w:val="nothing"/>
      <w:lvlText w:val="%1、"/>
      <w:lvlJc w:val="left"/>
      <w:pPr/>
    </w:lvl>
  </w:abstractNum>
  <w:abstractNum w:abstractNumId="59">
    <w:nsid w:val="0000003B"/>
    <w:multiLevelType w:val="multilevel"/>
    <w:tmpl w:val="7DD94275"/>
    <w:lvl w:ilvl="0">
      <w:start w:val="1"/>
      <w:numFmt w:val="decimal"/>
      <w:lvlText w:val="%1)"/>
      <w:lvlJc w:val="left"/>
      <w:pPr>
        <w:tabs>
          <w:tab w:val="left" w:leader="none" w:pos="900"/>
        </w:tabs>
        <w:ind w:left="900" w:hanging="420"/>
      </w:pPr>
    </w:lvl>
    <w:lvl w:ilvl="1">
      <w:start w:val="1"/>
      <w:numFmt w:val="decimal"/>
      <w:lvlText w:val="%2、"/>
      <w:lvlJc w:val="left"/>
      <w:pPr>
        <w:tabs>
          <w:tab w:val="left" w:leader="none" w:pos="1260"/>
        </w:tabs>
        <w:ind w:left="1260" w:hanging="360"/>
      </w:pPr>
      <w:rPr>
        <w:rFonts w:hint="eastAsia"/>
      </w:rPr>
    </w:lvl>
    <w:lvl w:ilvl="2">
      <w:start w:val="1"/>
      <w:numFmt w:val="lowerRoman"/>
      <w:lvlText w:val="%3."/>
      <w:lvlJc w:val="right"/>
      <w:pPr>
        <w:tabs>
          <w:tab w:val="left" w:leader="none" w:pos="1740"/>
        </w:tabs>
        <w:ind w:left="1740" w:hanging="420"/>
      </w:pPr>
    </w:lvl>
    <w:lvl w:ilvl="3">
      <w:start w:val="1"/>
      <w:numFmt w:val="decimal"/>
      <w:lvlText w:val="%4."/>
      <w:lvlJc w:val="left"/>
      <w:pPr>
        <w:tabs>
          <w:tab w:val="left" w:leader="none" w:pos="2160"/>
        </w:tabs>
        <w:ind w:left="2160" w:hanging="420"/>
      </w:pPr>
    </w:lvl>
    <w:lvl w:ilvl="4">
      <w:start w:val="1"/>
      <w:numFmt w:val="lowerLetter"/>
      <w:lvlText w:val="%5)"/>
      <w:lvlJc w:val="left"/>
      <w:pPr>
        <w:tabs>
          <w:tab w:val="left" w:leader="none" w:pos="2580"/>
        </w:tabs>
        <w:ind w:left="2580" w:hanging="420"/>
      </w:pPr>
    </w:lvl>
    <w:lvl w:ilvl="5">
      <w:start w:val="1"/>
      <w:numFmt w:val="lowerRoman"/>
      <w:lvlText w:val="%6."/>
      <w:lvlJc w:val="right"/>
      <w:pPr>
        <w:tabs>
          <w:tab w:val="left" w:leader="none" w:pos="3000"/>
        </w:tabs>
        <w:ind w:left="3000" w:hanging="420"/>
      </w:pPr>
    </w:lvl>
    <w:lvl w:ilvl="6">
      <w:start w:val="1"/>
      <w:numFmt w:val="decimal"/>
      <w:lvlText w:val="%7."/>
      <w:lvlJc w:val="left"/>
      <w:pPr>
        <w:tabs>
          <w:tab w:val="left" w:leader="none" w:pos="3420"/>
        </w:tabs>
        <w:ind w:left="3420" w:hanging="420"/>
      </w:pPr>
    </w:lvl>
    <w:lvl w:ilvl="7">
      <w:start w:val="1"/>
      <w:numFmt w:val="lowerLetter"/>
      <w:lvlText w:val="%8)"/>
      <w:lvlJc w:val="left"/>
      <w:pPr>
        <w:tabs>
          <w:tab w:val="left" w:leader="none" w:pos="3840"/>
        </w:tabs>
        <w:ind w:left="3840" w:hanging="420"/>
      </w:pPr>
    </w:lvl>
    <w:lvl w:ilvl="8">
      <w:start w:val="1"/>
      <w:numFmt w:val="lowerRoman"/>
      <w:lvlText w:val="%9."/>
      <w:lvlJc w:val="right"/>
      <w:pPr>
        <w:tabs>
          <w:tab w:val="left" w:leader="none" w:pos="4260"/>
        </w:tabs>
        <w:ind w:left="4260" w:hanging="420"/>
      </w:pPr>
    </w:lvl>
  </w:abstractNum>
  <w:num w:numId="1">
    <w:abstractNumId w:val="23"/>
  </w:num>
  <w:num w:numId="2">
    <w:abstractNumId w:val="33"/>
  </w:num>
  <w:num w:numId="3">
    <w:abstractNumId w:val="51"/>
  </w:num>
  <w:num w:numId="4">
    <w:abstractNumId w:val="58"/>
  </w:num>
  <w:num w:numId="5">
    <w:abstractNumId w:val="40"/>
  </w:num>
  <w:num w:numId="6">
    <w:abstractNumId w:val="29"/>
  </w:num>
  <w:num w:numId="7">
    <w:abstractNumId w:val="32"/>
  </w:num>
  <w:num w:numId="8">
    <w:abstractNumId w:val="19"/>
  </w:num>
  <w:num w:numId="9">
    <w:abstractNumId w:val="37"/>
  </w:num>
  <w:num w:numId="10">
    <w:abstractNumId w:val="30"/>
  </w:num>
  <w:num w:numId="11">
    <w:abstractNumId w:val="2"/>
  </w:num>
  <w:num w:numId="12">
    <w:abstractNumId w:val="11"/>
  </w:num>
  <w:num w:numId="13">
    <w:abstractNumId w:val="50"/>
  </w:num>
  <w:num w:numId="14">
    <w:abstractNumId w:val="38"/>
  </w:num>
  <w:num w:numId="15">
    <w:abstractNumId w:val="20"/>
  </w:num>
  <w:num w:numId="16">
    <w:abstractNumId w:val="48"/>
  </w:num>
  <w:num w:numId="17">
    <w:abstractNumId w:val="39"/>
  </w:num>
  <w:num w:numId="18">
    <w:abstractNumId w:val="10"/>
  </w:num>
  <w:num w:numId="19">
    <w:abstractNumId w:val="53"/>
  </w:num>
  <w:num w:numId="20">
    <w:abstractNumId w:val="8"/>
  </w:num>
  <w:num w:numId="21">
    <w:abstractNumId w:val="18"/>
  </w:num>
  <w:num w:numId="22">
    <w:abstractNumId w:val="0"/>
  </w:num>
  <w:num w:numId="23">
    <w:abstractNumId w:val="5"/>
  </w:num>
  <w:num w:numId="24">
    <w:abstractNumId w:val="14"/>
  </w:num>
  <w:num w:numId="25">
    <w:abstractNumId w:val="49"/>
  </w:num>
  <w:num w:numId="26">
    <w:abstractNumId w:val="27"/>
  </w:num>
  <w:num w:numId="27">
    <w:abstractNumId w:val="35"/>
  </w:num>
  <w:num w:numId="28">
    <w:abstractNumId w:val="54"/>
  </w:num>
  <w:num w:numId="29">
    <w:abstractNumId w:val="6"/>
  </w:num>
  <w:num w:numId="30">
    <w:abstractNumId w:val="1"/>
  </w:num>
  <w:num w:numId="31">
    <w:abstractNumId w:val="24"/>
  </w:num>
  <w:num w:numId="32">
    <w:abstractNumId w:val="13"/>
  </w:num>
  <w:num w:numId="33">
    <w:abstractNumId w:val="25"/>
  </w:num>
  <w:num w:numId="34">
    <w:abstractNumId w:val="3"/>
  </w:num>
  <w:num w:numId="35">
    <w:abstractNumId w:val="7"/>
  </w:num>
  <w:num w:numId="36">
    <w:abstractNumId w:val="21"/>
  </w:num>
  <w:num w:numId="37">
    <w:abstractNumId w:val="46"/>
  </w:num>
  <w:num w:numId="38">
    <w:abstractNumId w:val="4"/>
  </w:num>
  <w:num w:numId="39">
    <w:abstractNumId w:val="28"/>
  </w:num>
  <w:num w:numId="40">
    <w:abstractNumId w:val="56"/>
  </w:num>
  <w:num w:numId="41">
    <w:abstractNumId w:val="59"/>
  </w:num>
  <w:num w:numId="42">
    <w:abstractNumId w:val="42"/>
  </w:num>
  <w:num w:numId="43">
    <w:abstractNumId w:val="41"/>
  </w:num>
  <w:num w:numId="44">
    <w:abstractNumId w:val="36"/>
  </w:num>
  <w:num w:numId="45">
    <w:abstractNumId w:val="31"/>
  </w:num>
  <w:num w:numId="46">
    <w:abstractNumId w:val="45"/>
  </w:num>
  <w:num w:numId="47">
    <w:abstractNumId w:val="44"/>
  </w:num>
  <w:num w:numId="48">
    <w:abstractNumId w:val="26"/>
  </w:num>
  <w:num w:numId="49">
    <w:abstractNumId w:val="57"/>
  </w:num>
  <w:num w:numId="50">
    <w:abstractNumId w:val="12"/>
  </w:num>
  <w:num w:numId="51">
    <w:abstractNumId w:val="22"/>
  </w:num>
  <w:num w:numId="52">
    <w:abstractNumId w:val="16"/>
  </w:num>
  <w:num w:numId="53">
    <w:abstractNumId w:val="15"/>
  </w:num>
  <w:num w:numId="54">
    <w:abstractNumId w:val="9"/>
  </w:num>
  <w:num w:numId="55">
    <w:abstractNumId w:val="17"/>
  </w:num>
  <w:num w:numId="56">
    <w:abstractNumId w:val="34"/>
  </w:num>
  <w:num w:numId="57">
    <w:abstractNumId w:val="47"/>
  </w:num>
  <w:num w:numId="58">
    <w:abstractNumId w:val="55"/>
  </w:num>
  <w:num w:numId="59">
    <w:abstractNumId w:val="52"/>
  </w:num>
  <w:num w:numId="60">
    <w:abstractNumId w:val="4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425"/>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lang w:val="en-US" w:bidi="ar-SA" w:eastAsia="zh-CN"/>
    </w:rPr>
  </w:style>
  <w:style w:type="paragraph" w:styleId="style1">
    <w:name w:val="heading 1"/>
    <w:basedOn w:val="style0"/>
    <w:next w:val="style0"/>
    <w:qFormat/>
    <w:uiPriority w:val="0"/>
    <w:pPr>
      <w:autoSpaceDE w:val="false"/>
      <w:autoSpaceDN w:val="false"/>
      <w:adjustRightInd w:val="false"/>
      <w:jc w:val="left"/>
      <w:outlineLvl w:val="0"/>
    </w:pPr>
    <w:rPr>
      <w:kern w:val="0"/>
      <w:sz w:val="20"/>
      <w:szCs w:val="24"/>
    </w:rPr>
  </w:style>
  <w:style w:type="paragraph" w:styleId="style2">
    <w:name w:val="heading 2"/>
    <w:basedOn w:val="style0"/>
    <w:next w:val="style0"/>
    <w:qFormat/>
    <w:uiPriority w:val="0"/>
    <w:pPr>
      <w:autoSpaceDE w:val="false"/>
      <w:autoSpaceDN w:val="false"/>
      <w:adjustRightInd w:val="false"/>
      <w:jc w:val="left"/>
      <w:outlineLvl w:val="1"/>
    </w:pPr>
    <w:rPr>
      <w:kern w:val="0"/>
      <w:sz w:val="20"/>
      <w:szCs w:val="24"/>
    </w:rPr>
  </w:style>
  <w:style w:type="paragraph" w:styleId="style3">
    <w:name w:val="heading 3"/>
    <w:basedOn w:val="style0"/>
    <w:next w:val="style0"/>
    <w:qFormat/>
    <w:uiPriority w:val="0"/>
    <w:pPr>
      <w:keepNext/>
      <w:keepLines/>
      <w:spacing w:before="260" w:after="260" w:lineRule="auto" w:line="416"/>
      <w:outlineLvl w:val="2"/>
    </w:pPr>
    <w:rPr>
      <w:b/>
      <w:bCs/>
      <w:sz w:val="32"/>
      <w:szCs w:val="32"/>
    </w:rPr>
  </w:style>
  <w:style w:type="paragraph" w:styleId="style4">
    <w:name w:val="heading 4"/>
    <w:basedOn w:val="style0"/>
    <w:next w:val="style0"/>
    <w:qFormat/>
    <w:uiPriority w:val="0"/>
    <w:pPr>
      <w:keepNext/>
      <w:keepLines/>
      <w:spacing w:lineRule="auto" w:line="372"/>
      <w:outlineLvl w:val="3"/>
    </w:pPr>
    <w:rPr>
      <w:rFonts w:ascii="Arial" w:cs="Times New Roman" w:eastAsia="仿宋_GB2312" w:hAnsi="Arial"/>
      <w:b/>
      <w:sz w:val="32"/>
      <w:szCs w:val="24"/>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8">
    <w:name w:val="Normal Indent"/>
    <w:basedOn w:val="style0"/>
    <w:next w:val="style28"/>
    <w:qFormat/>
    <w:uiPriority w:val="0"/>
    <w:pPr>
      <w:adjustRightInd w:val="false"/>
      <w:spacing w:lineRule="atLeast" w:line="360"/>
      <w:ind w:firstLine="420" w:firstLineChars="200"/>
      <w:jc w:val="left"/>
      <w:textAlignment w:val="baseline"/>
    </w:pPr>
    <w:rPr>
      <w:kern w:val="0"/>
      <w:sz w:val="24"/>
    </w:rPr>
  </w:style>
  <w:style w:type="paragraph" w:styleId="style34">
    <w:name w:val="caption"/>
    <w:basedOn w:val="style0"/>
    <w:next w:val="style0"/>
    <w:qFormat/>
    <w:uiPriority w:val="0"/>
    <w:pPr>
      <w:spacing w:before="152" w:after="160"/>
    </w:pPr>
    <w:rPr>
      <w:rFonts w:ascii="Arial" w:eastAsia="黑体" w:hAnsi="Arial"/>
    </w:rPr>
  </w:style>
  <w:style w:type="paragraph" w:styleId="style46">
    <w:name w:val="toa heading"/>
    <w:basedOn w:val="style0"/>
    <w:next w:val="style0"/>
    <w:qFormat/>
    <w:uiPriority w:val="0"/>
    <w:pPr>
      <w:spacing w:before="120"/>
    </w:pPr>
    <w:rPr>
      <w:rFonts w:ascii="Arial" w:hAnsi="Arial"/>
      <w:sz w:val="24"/>
    </w:rPr>
  </w:style>
  <w:style w:type="paragraph" w:styleId="style30">
    <w:name w:val="annotation text"/>
    <w:basedOn w:val="style0"/>
    <w:next w:val="style30"/>
    <w:link w:val="style4126"/>
    <w:qFormat/>
    <w:uiPriority w:val="0"/>
    <w:pPr>
      <w:jc w:val="left"/>
    </w:pPr>
    <w:rPr/>
  </w:style>
  <w:style w:type="paragraph" w:styleId="style66">
    <w:name w:val="Body Text"/>
    <w:basedOn w:val="style0"/>
    <w:next w:val="style0"/>
    <w:qFormat/>
    <w:uiPriority w:val="0"/>
    <w:pPr/>
    <w:rPr>
      <w:i/>
      <w:sz w:val="18"/>
    </w:rPr>
  </w:style>
  <w:style w:type="paragraph" w:styleId="style67">
    <w:name w:val="Body Text Indent"/>
    <w:basedOn w:val="style0"/>
    <w:next w:val="style0"/>
    <w:qFormat/>
    <w:uiPriority w:val="0"/>
    <w:pPr>
      <w:spacing w:lineRule="exact" w:line="500"/>
      <w:ind w:firstLine="420"/>
    </w:pPr>
    <w:rPr/>
  </w:style>
  <w:style w:type="paragraph" w:styleId="style13">
    <w:name w:val="index 4"/>
    <w:basedOn w:val="style0"/>
    <w:next w:val="style0"/>
    <w:qFormat/>
    <w:uiPriority w:val="99"/>
    <w:pPr>
      <w:ind w:left="600" w:leftChars="600"/>
    </w:pPr>
    <w:rPr/>
  </w:style>
  <w:style w:type="paragraph" w:styleId="style90">
    <w:name w:val="Plain Text"/>
    <w:basedOn w:val="style0"/>
    <w:next w:val="style90"/>
    <w:qFormat/>
    <w:uiPriority w:val="0"/>
    <w:pPr>
      <w:spacing w:before="156" w:beforeLines="50" w:after="156" w:afterLines="50" w:lineRule="exact" w:line="400"/>
    </w:pPr>
    <w:rPr>
      <w:rFonts w:ascii="宋体" w:hAnsi="Courier New"/>
      <w:sz w:val="24"/>
      <w:szCs w:val="24"/>
    </w:rPr>
  </w:style>
  <w:style w:type="paragraph" w:styleId="style76">
    <w:name w:val="Date"/>
    <w:basedOn w:val="style0"/>
    <w:next w:val="style0"/>
    <w:qFormat/>
    <w:uiPriority w:val="0"/>
    <w:p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bottom w:val="single" w:sz="6" w:space="1" w:color="auto"/>
      </w:pBdr>
      <w:tabs>
        <w:tab w:val="center" w:leader="none" w:pos="4153"/>
        <w:tab w:val="right" w:leader="none" w:pos="8306"/>
      </w:tabs>
      <w:snapToGrid w:val="false"/>
      <w:jc w:val="center"/>
    </w:pPr>
    <w:rPr>
      <w:sz w:val="18"/>
    </w:rPr>
  </w:style>
  <w:style w:type="paragraph" w:styleId="style19">
    <w:name w:val="toc 1"/>
    <w:basedOn w:val="style0"/>
    <w:next w:val="style0"/>
    <w:qFormat/>
    <w:uiPriority w:val="0"/>
    <w:pPr>
      <w:spacing w:lineRule="auto" w:line="360"/>
    </w:pPr>
    <w:rPr>
      <w:sz w:val="28"/>
    </w:rPr>
  </w:style>
  <w:style w:type="paragraph" w:styleId="style74">
    <w:name w:val="Subtitle"/>
    <w:basedOn w:val="style0"/>
    <w:next w:val="style0"/>
    <w:qFormat/>
    <w:uiPriority w:val="0"/>
    <w:pPr>
      <w:spacing w:before="60" w:after="60"/>
      <w:jc w:val="left"/>
      <w:outlineLvl w:val="1"/>
    </w:pPr>
    <w:rPr>
      <w:rFonts w:ascii="等线 Light" w:eastAsia="楷体" w:hAnsi="等线 Light"/>
      <w:bCs/>
      <w:kern w:val="28"/>
      <w:szCs w:val="32"/>
    </w:rPr>
  </w:style>
  <w:style w:type="paragraph" w:styleId="style94">
    <w:name w:val="Normal (Web)"/>
    <w:basedOn w:val="style0"/>
    <w:next w:val="style94"/>
    <w:qFormat/>
    <w:uiPriority w:val="0"/>
    <w:pPr>
      <w:widowControl/>
      <w:spacing w:before="100" w:beforeAutospacing="true" w:after="100" w:afterAutospacing="true"/>
      <w:jc w:val="left"/>
    </w:pPr>
    <w:rPr>
      <w:rFonts w:ascii="宋体" w:cs="宋体" w:hAnsi="宋体"/>
      <w:color w:val="000000"/>
      <w:kern w:val="0"/>
      <w:sz w:val="24"/>
      <w:szCs w:val="24"/>
    </w:rPr>
  </w:style>
  <w:style w:type="paragraph" w:styleId="style62">
    <w:name w:val="Title"/>
    <w:basedOn w:val="style0"/>
    <w:next w:val="style62"/>
    <w:qFormat/>
    <w:uiPriority w:val="10"/>
    <w:pPr>
      <w:spacing w:before="240" w:after="60"/>
      <w:jc w:val="center"/>
      <w:outlineLvl w:val="0"/>
    </w:pPr>
    <w:rPr>
      <w:rFonts w:ascii="Arial" w:eastAsia="仿宋_GB2312" w:hAnsi="Arial"/>
      <w:b/>
      <w:bCs/>
      <w:kern w:val="0"/>
      <w:sz w:val="36"/>
      <w:szCs w:val="32"/>
    </w:rPr>
  </w:style>
  <w:style w:type="paragraph" w:styleId="style106">
    <w:name w:val="annotation subject"/>
    <w:basedOn w:val="style30"/>
    <w:next w:val="style30"/>
    <w:link w:val="style4127"/>
    <w:qFormat/>
    <w:uiPriority w:val="0"/>
    <w:pPr/>
    <w:rPr>
      <w:b/>
      <w:bCs/>
    </w:rPr>
  </w:style>
  <w:style w:type="paragraph" w:styleId="style77">
    <w:name w:val="Body Text First Indent"/>
    <w:basedOn w:val="style66"/>
    <w:next w:val="style77"/>
    <w:qFormat/>
    <w:uiPriority w:val="0"/>
    <w:pPr>
      <w:spacing w:after="120"/>
      <w:ind w:firstLine="420" w:firstLineChars="100"/>
    </w:pPr>
    <w:rPr>
      <w:sz w:val="21"/>
    </w:rPr>
  </w:style>
  <w:style w:type="paragraph" w:styleId="style78">
    <w:name w:val="Body Text First Indent 2"/>
    <w:basedOn w:val="style67"/>
    <w:next w:val="style46"/>
    <w:qFormat/>
    <w:uiPriority w:val="0"/>
    <w:pPr>
      <w:spacing w:lineRule="exact" w:line="540"/>
      <w:ind w:firstLine="200"/>
    </w:pPr>
    <w:rPr>
      <w:bCs/>
      <w:sz w:val="30"/>
      <w:szCs w:val="30"/>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next w:val="style87"/>
    <w:qFormat/>
    <w:uiPriority w:val="0"/>
    <w:rPr>
      <w:b/>
    </w:rPr>
  </w:style>
  <w:style w:type="character" w:styleId="style41">
    <w:name w:val="page number"/>
    <w:basedOn w:val="style65"/>
    <w:next w:val="style41"/>
    <w:qFormat/>
    <w:uiPriority w:val="0"/>
  </w:style>
  <w:style w:type="character" w:styleId="style86">
    <w:name w:val="FollowedHyperlink"/>
    <w:next w:val="style86"/>
    <w:qFormat/>
    <w:uiPriority w:val="0"/>
    <w:rPr>
      <w:color w:val="3f88bf"/>
      <w:u w:val="none"/>
    </w:rPr>
  </w:style>
  <w:style w:type="character" w:styleId="style88">
    <w:name w:val="Emphasis"/>
    <w:next w:val="style88"/>
    <w:qFormat/>
    <w:uiPriority w:val="0"/>
  </w:style>
  <w:style w:type="character" w:styleId="style99">
    <w:name w:val="HTML Definition"/>
    <w:next w:val="style99"/>
    <w:qFormat/>
    <w:uiPriority w:val="0"/>
  </w:style>
  <w:style w:type="character" w:styleId="style104">
    <w:name w:val="HTML Variable"/>
    <w:next w:val="style104"/>
    <w:qFormat/>
    <w:uiPriority w:val="0"/>
  </w:style>
  <w:style w:type="character" w:styleId="style85">
    <w:name w:val="Hyperlink"/>
    <w:next w:val="style85"/>
    <w:qFormat/>
    <w:uiPriority w:val="0"/>
    <w:rPr>
      <w:color w:val="3f88bf"/>
      <w:u w:val="none"/>
    </w:rPr>
  </w:style>
  <w:style w:type="character" w:styleId="style98">
    <w:name w:val="HTML Code"/>
    <w:next w:val="style98"/>
    <w:qFormat/>
    <w:uiPriority w:val="0"/>
    <w:rPr>
      <w:rFonts w:ascii="Arial" w:cs="Arial" w:eastAsia="Arial" w:hAnsi="Arial" w:hint="default"/>
      <w:sz w:val="20"/>
    </w:rPr>
  </w:style>
  <w:style w:type="character" w:styleId="style39">
    <w:name w:val="annotation reference"/>
    <w:next w:val="style39"/>
    <w:qFormat/>
    <w:uiPriority w:val="0"/>
    <w:rPr>
      <w:sz w:val="21"/>
      <w:szCs w:val="21"/>
    </w:rPr>
  </w:style>
  <w:style w:type="character" w:styleId="style97">
    <w:name w:val="HTML Cite"/>
    <w:next w:val="style97"/>
    <w:qFormat/>
    <w:uiPriority w:val="0"/>
  </w:style>
  <w:style w:type="character" w:styleId="style100">
    <w:name w:val="HTML Keyboard"/>
    <w:next w:val="style100"/>
    <w:qFormat/>
    <w:uiPriority w:val="0"/>
    <w:rPr>
      <w:rFonts w:ascii="Arial" w:cs="Arial" w:eastAsia="Arial" w:hAnsi="Arial" w:hint="default"/>
      <w:sz w:val="20"/>
    </w:rPr>
  </w:style>
  <w:style w:type="character" w:styleId="style102">
    <w:name w:val="HTML Sample"/>
    <w:next w:val="style102"/>
    <w:qFormat/>
    <w:uiPriority w:val="0"/>
    <w:rPr>
      <w:rFonts w:ascii="Arial" w:cs="Arial" w:eastAsia="Arial" w:hAnsi="Arial" w:hint="eastAsia"/>
    </w:rPr>
  </w:style>
  <w:style w:type="paragraph" w:customStyle="1" w:styleId="style4097">
    <w:name w:val="正文1"/>
    <w:next w:val="style0"/>
    <w:qFormat/>
    <w:uiPriority w:val="0"/>
    <w:pPr>
      <w:jc w:val="both"/>
    </w:pPr>
    <w:rPr>
      <w:rFonts w:ascii="Times New Roman" w:cs="Times New Roman" w:eastAsia="宋体" w:hAnsi="Times New Roman"/>
      <w:kern w:val="2"/>
      <w:sz w:val="21"/>
      <w:szCs w:val="21"/>
      <w:lang w:val="en-US" w:bidi="ar-SA" w:eastAsia="zh-CN"/>
    </w:rPr>
  </w:style>
  <w:style w:type="paragraph" w:customStyle="1" w:styleId="style4098">
    <w:name w:val="AONormal"/>
    <w:next w:val="style4098"/>
    <w:qFormat/>
    <w:uiPriority w:val="0"/>
    <w:pPr>
      <w:autoSpaceDE w:val="false"/>
      <w:autoSpaceDN w:val="false"/>
      <w:adjustRightInd w:val="false"/>
      <w:spacing w:lineRule="exact" w:line="400"/>
      <w:ind w:firstLine="440" w:firstLineChars="200"/>
    </w:pPr>
    <w:rPr>
      <w:rFonts w:ascii="华文楷体" w:cs="华文楷体" w:eastAsia="华文楷体" w:hAnsi="华文楷体"/>
      <w:sz w:val="22"/>
      <w:szCs w:val="21"/>
      <w:lang w:val="en-US" w:bidi="ar-SA" w:eastAsia="zh-CN"/>
    </w:rPr>
  </w:style>
  <w:style w:type="paragraph" w:customStyle="1" w:styleId="style4099">
    <w:name w:val="自动更正"/>
    <w:next w:val="style4099"/>
    <w:qFormat/>
    <w:uiPriority w:val="0"/>
    <w:pPr>
      <w:widowControl w:val="false"/>
      <w:jc w:val="both"/>
    </w:pPr>
    <w:rPr>
      <w:rFonts w:ascii="Times New Roman" w:cs="Times New Roman" w:eastAsia="宋体" w:hAnsi="Times New Roman"/>
      <w:kern w:val="2"/>
      <w:sz w:val="21"/>
      <w:lang w:val="en-US" w:bidi="ar-SA" w:eastAsia="zh-CN"/>
    </w:rPr>
  </w:style>
  <w:style w:type="paragraph" w:customStyle="1" w:styleId="style4100">
    <w:name w:val="无间隔1"/>
    <w:next w:val="style4100"/>
    <w:qFormat/>
    <w:uiPriority w:val="99"/>
    <w:pPr/>
    <w:rPr>
      <w:rFonts w:ascii="Times New Roman" w:cs="Times New Roman" w:eastAsia="宋体" w:hAnsi="Times New Roman"/>
      <w:sz w:val="22"/>
      <w:szCs w:val="22"/>
      <w:lang w:val="en-US" w:bidi="ar-SA" w:eastAsia="zh-CN"/>
    </w:rPr>
  </w:style>
  <w:style w:type="paragraph" w:customStyle="1" w:styleId="style4101">
    <w:name w:val="UserStyle_0"/>
    <w:basedOn w:val="style0"/>
    <w:next w:val="style4101"/>
    <w:qFormat/>
    <w:uiPriority w:val="0"/>
    <w:pPr>
      <w:ind w:left="420" w:leftChars="200"/>
      <w:textAlignment w:val="baseline"/>
    </w:pPr>
    <w:rPr/>
  </w:style>
  <w:style w:type="paragraph" w:customStyle="1" w:styleId="style4102">
    <w:name w:val="Normal Indent1"/>
    <w:next w:val="style4102"/>
    <w:qFormat/>
    <w:uiPriority w:val="0"/>
    <w:pPr>
      <w:spacing w:afterLines="50" w:lineRule="auto" w:line="360"/>
      <w:ind w:firstLine="420" w:firstLineChars="200"/>
    </w:pPr>
    <w:rPr>
      <w:rFonts w:ascii="Times New Roman" w:cs="Times New Roman" w:eastAsia="宋体" w:hAnsi="Times New Roman"/>
      <w:sz w:val="21"/>
      <w:szCs w:val="22"/>
      <w:lang w:val="en-US" w:bidi="ar-SA" w:eastAsia="zh-CN"/>
    </w:rPr>
  </w:style>
  <w:style w:type="character" w:customStyle="1" w:styleId="style4103">
    <w:name w:val="selected"/>
    <w:next w:val="style4103"/>
    <w:qFormat/>
    <w:uiPriority w:val="0"/>
    <w:rPr>
      <w:shd w:val="clear" w:color="auto" w:fill="b00006"/>
    </w:rPr>
  </w:style>
  <w:style w:type="character" w:customStyle="1" w:styleId="style4104">
    <w:name w:val="release-day"/>
    <w:next w:val="style4104"/>
    <w:qFormat/>
    <w:uiPriority w:val="0"/>
    <w:rPr>
      <w:bdr w:val="single" w:sz="6" w:space="0" w:color="bdebb0"/>
      <w:shd w:val="clear" w:color="auto" w:fill="f5fff1"/>
    </w:rPr>
  </w:style>
  <w:style w:type="character" w:customStyle="1" w:styleId="style4105">
    <w:name w:val="displayarti"/>
    <w:next w:val="style4105"/>
    <w:qFormat/>
    <w:uiPriority w:val="0"/>
    <w:rPr>
      <w:color w:val="ffffff"/>
      <w:shd w:val="clear" w:color="auto" w:fill="a00000"/>
    </w:rPr>
  </w:style>
  <w:style w:type="character" w:customStyle="1" w:styleId="style4106">
    <w:name w:val="num"/>
    <w:next w:val="style4106"/>
    <w:qFormat/>
    <w:uiPriority w:val="0"/>
    <w:rPr>
      <w:b/>
      <w:color w:val="ff7800"/>
    </w:rPr>
  </w:style>
  <w:style w:type="character" w:customStyle="1" w:styleId="style4107">
    <w:name w:val="answer-title10"/>
    <w:basedOn w:val="style65"/>
    <w:next w:val="style4107"/>
    <w:qFormat/>
    <w:uiPriority w:val="0"/>
  </w:style>
  <w:style w:type="character" w:customStyle="1" w:styleId="style4108">
    <w:name w:val="gpa"/>
    <w:next w:val="style4108"/>
    <w:qFormat/>
    <w:uiPriority w:val="0"/>
    <w:rPr>
      <w:rFonts w:ascii="Arial" w:cs="Arial" w:hAnsi="Arial"/>
      <w:sz w:val="15"/>
      <w:szCs w:val="15"/>
    </w:rPr>
  </w:style>
  <w:style w:type="paragraph" w:customStyle="1" w:styleId="style4109">
    <w:name w:val="Char Char Char1 Char"/>
    <w:basedOn w:val="style0"/>
    <w:next w:val="style4109"/>
    <w:qFormat/>
    <w:uiPriority w:val="0"/>
    <w:pPr>
      <w:spacing w:lineRule="auto" w:line="360"/>
      <w:ind w:firstLine="200" w:firstLineChars="200"/>
    </w:pPr>
    <w:rPr>
      <w:rFonts w:ascii="宋体" w:cs="宋体" w:hAnsi="宋体"/>
      <w:sz w:val="24"/>
      <w:szCs w:val="24"/>
    </w:rPr>
  </w:style>
  <w:style w:type="paragraph" w:customStyle="1" w:styleId="style4110">
    <w:name w:val="样式 表格正文 + 两端对齐"/>
    <w:basedOn w:val="style0"/>
    <w:next w:val="style4110"/>
    <w:qFormat/>
    <w:uiPriority w:val="0"/>
    <w:pPr>
      <w:spacing w:lineRule="auto" w:line="300"/>
    </w:pPr>
    <w:rPr>
      <w:sz w:val="24"/>
    </w:rPr>
  </w:style>
  <w:style w:type="paragraph" w:customStyle="1" w:styleId="style4111">
    <w:name w:val="默认段落字体 Para Char Char Char Char"/>
    <w:basedOn w:val="style0"/>
    <w:next w:val="style4111"/>
    <w:qFormat/>
    <w:uiPriority w:val="0"/>
    <w:pPr>
      <w:adjustRightInd w:val="false"/>
      <w:spacing w:lineRule="auto" w:line="360"/>
    </w:pPr>
    <w:rPr>
      <w:kern w:val="0"/>
      <w:sz w:val="24"/>
    </w:rPr>
  </w:style>
  <w:style w:type="paragraph" w:customStyle="1" w:styleId="style4112">
    <w:name w:val="Char Char Char Char1 Char Char Char Char"/>
    <w:basedOn w:val="style0"/>
    <w:next w:val="style4112"/>
    <w:qFormat/>
    <w:uiPriority w:val="0"/>
    <w:pPr>
      <w:widowControl/>
      <w:spacing w:after="160" w:lineRule="exact" w:line="240"/>
      <w:jc w:val="left"/>
    </w:pPr>
    <w:rPr/>
  </w:style>
  <w:style w:type="paragraph" w:customStyle="1" w:styleId="style4113">
    <w:name w:val="Char Char Char Char Char Char Char"/>
    <w:basedOn w:val="style0"/>
    <w:next w:val="style4113"/>
    <w:qFormat/>
    <w:uiPriority w:val="0"/>
    <w:pPr>
      <w:widowControl/>
      <w:spacing w:after="160" w:lineRule="exact" w:line="240"/>
      <w:jc w:val="left"/>
    </w:pPr>
    <w:rPr>
      <w:rFonts w:ascii="宋体" w:hAnsi="宋体"/>
      <w:b/>
      <w:sz w:val="24"/>
    </w:rPr>
  </w:style>
  <w:style w:type="paragraph" w:customStyle="1" w:styleId="style4114">
    <w:name w:val="样式1"/>
    <w:basedOn w:val="style0"/>
    <w:next w:val="style4114"/>
    <w:qFormat/>
    <w:uiPriority w:val="0"/>
    <w:pPr>
      <w:numPr>
        <w:ilvl w:val="0"/>
        <w:numId w:val="1"/>
      </w:numPr>
    </w:pPr>
    <w:rPr>
      <w:rFonts w:ascii="宋体" w:hAnsi="宋体"/>
      <w:szCs w:val="21"/>
    </w:rPr>
  </w:style>
  <w:style w:type="paragraph" w:customStyle="1" w:styleId="style4115">
    <w:name w:val="此正文"/>
    <w:basedOn w:val="style0"/>
    <w:next w:val="style4115"/>
    <w:qFormat/>
    <w:uiPriority w:val="0"/>
    <w:pPr>
      <w:spacing w:lineRule="auto" w:line="360"/>
      <w:ind w:firstLine="200" w:firstLineChars="200"/>
    </w:pPr>
    <w:rPr>
      <w:sz w:val="24"/>
      <w:szCs w:val="24"/>
    </w:rPr>
  </w:style>
  <w:style w:type="paragraph" w:customStyle="1" w:styleId="style4116">
    <w:name w:val="Char Char Char Char"/>
    <w:basedOn w:val="style0"/>
    <w:next w:val="style4116"/>
    <w:qFormat/>
    <w:uiPriority w:val="0"/>
    <w:pPr/>
    <w:rPr>
      <w:rFonts w:ascii="仿宋_GB2312" w:eastAsia="仿宋_GB2312"/>
      <w:b/>
      <w:sz w:val="32"/>
      <w:szCs w:val="32"/>
    </w:rPr>
  </w:style>
  <w:style w:type="paragraph" w:customStyle="1" w:styleId="style4117">
    <w:name w:val="Char"/>
    <w:basedOn w:val="style0"/>
    <w:next w:val="style4117"/>
    <w:qFormat/>
    <w:uiPriority w:val="0"/>
    <w:pPr/>
    <w:rPr>
      <w:rFonts w:ascii="Tahoma" w:hAnsi="Tahoma"/>
      <w:sz w:val="24"/>
    </w:rPr>
  </w:style>
  <w:style w:type="paragraph" w:customStyle="1" w:styleId="style4118">
    <w:name w:val="表格文字"/>
    <w:basedOn w:val="style0"/>
    <w:next w:val="style66"/>
    <w:qFormat/>
    <w:uiPriority w:val="0"/>
    <w:pPr/>
    <w:rPr>
      <w:szCs w:val="22"/>
    </w:rPr>
  </w:style>
  <w:style w:type="paragraph" w:customStyle="1" w:styleId="style4119">
    <w:name w:val="_Style 3"/>
    <w:next w:val="style4119"/>
    <w:qFormat/>
    <w:uiPriority w:val="0"/>
    <w:pPr>
      <w:widowControl w:val="false"/>
      <w:jc w:val="both"/>
    </w:pPr>
    <w:rPr>
      <w:rFonts w:ascii="Calibri" w:cs="Times New Roman" w:eastAsia="宋体" w:hAnsi="Calibri"/>
      <w:kern w:val="2"/>
      <w:sz w:val="21"/>
      <w:szCs w:val="22"/>
      <w:lang w:val="en-US" w:bidi="ar-SA" w:eastAsia="zh-CN"/>
    </w:rPr>
  </w:style>
  <w:style w:type="paragraph" w:styleId="style179">
    <w:name w:val="List Paragraph"/>
    <w:basedOn w:val="style0"/>
    <w:next w:val="style179"/>
    <w:qFormat/>
    <w:uiPriority w:val="34"/>
    <w:pPr>
      <w:ind w:firstLine="420" w:firstLineChars="200"/>
    </w:pPr>
    <w:rPr>
      <w:rFonts w:ascii="Calibri" w:hAnsi="Calibri"/>
      <w:szCs w:val="22"/>
    </w:rPr>
  </w:style>
  <w:style w:type="paragraph" w:customStyle="1" w:styleId="style4120">
    <w:name w:val="编制正文"/>
    <w:basedOn w:val="style0"/>
    <w:next w:val="style4120"/>
    <w:qFormat/>
    <w:uiPriority w:val="0"/>
    <w:pPr>
      <w:tabs>
        <w:tab w:val="left" w:leader="none" w:pos="0"/>
        <w:tab w:val="left" w:leader="none" w:pos="7012"/>
      </w:tabs>
      <w:autoSpaceDE w:val="false"/>
      <w:autoSpaceDN w:val="false"/>
      <w:ind w:firstLine="200"/>
    </w:pPr>
    <w:rPr>
      <w:sz w:val="28"/>
      <w:szCs w:val="24"/>
    </w:rPr>
  </w:style>
  <w:style w:type="character" w:customStyle="1" w:styleId="style4121">
    <w:name w:val="font31"/>
    <w:basedOn w:val="style65"/>
    <w:next w:val="style4121"/>
    <w:qFormat/>
    <w:uiPriority w:val="0"/>
    <w:rPr>
      <w:rFonts w:ascii="宋体" w:cs="宋体" w:eastAsia="宋体" w:hAnsi="宋体" w:hint="eastAsia"/>
      <w:b/>
      <w:bCs/>
      <w:color w:val="000000"/>
      <w:sz w:val="20"/>
      <w:szCs w:val="20"/>
      <w:u w:val="none"/>
    </w:rPr>
  </w:style>
  <w:style w:type="character" w:customStyle="1" w:styleId="style4122">
    <w:name w:val="font11"/>
    <w:basedOn w:val="style65"/>
    <w:next w:val="style4122"/>
    <w:qFormat/>
    <w:uiPriority w:val="0"/>
    <w:rPr>
      <w:rFonts w:ascii="宋体" w:cs="宋体" w:eastAsia="宋体" w:hAnsi="宋体" w:hint="eastAsia"/>
      <w:color w:val="000000"/>
      <w:sz w:val="20"/>
      <w:szCs w:val="20"/>
      <w:u w:val="none"/>
    </w:rPr>
  </w:style>
  <w:style w:type="character" w:customStyle="1" w:styleId="style4123">
    <w:name w:val="font51"/>
    <w:basedOn w:val="style65"/>
    <w:next w:val="style4123"/>
    <w:qFormat/>
    <w:uiPriority w:val="0"/>
    <w:rPr>
      <w:rFonts w:ascii="宋体" w:cs="宋体" w:eastAsia="宋体" w:hAnsi="宋体" w:hint="eastAsia"/>
      <w:color w:val="000000"/>
      <w:sz w:val="20"/>
      <w:szCs w:val="20"/>
      <w:u w:val="none"/>
      <w:vertAlign w:val="superscript"/>
    </w:rPr>
  </w:style>
  <w:style w:type="paragraph" w:customStyle="1" w:styleId="style4124">
    <w:name w:val="表头"/>
    <w:next w:val="style4124"/>
    <w:qFormat/>
    <w:uiPriority w:val="0"/>
    <w:pPr>
      <w:widowControl w:val="false"/>
      <w:tabs>
        <w:tab w:val="left" w:leader="none" w:pos="756"/>
      </w:tabs>
      <w:topLinePunct/>
      <w:jc w:val="center"/>
    </w:pPr>
    <w:rPr>
      <w:rFonts w:ascii="Times New Roman" w:cs="Times New Roman" w:eastAsia="黑体" w:hAnsi="Times New Roman"/>
      <w:lang w:val="en-US" w:bidi="ar-SA" w:eastAsia="zh-CN"/>
    </w:rPr>
  </w:style>
  <w:style w:type="paragraph" w:customStyle="1" w:styleId="style4125">
    <w:name w:val="1正文"/>
    <w:basedOn w:val="style0"/>
    <w:next w:val="style4125"/>
    <w:qFormat/>
    <w:uiPriority w:val="0"/>
    <w:pPr>
      <w:adjustRightInd w:val="false"/>
      <w:snapToGrid w:val="false"/>
      <w:spacing w:lineRule="auto" w:line="360"/>
      <w:ind w:firstLine="480" w:firstLineChars="200"/>
    </w:pPr>
    <w:rPr>
      <w:rFonts w:ascii="仿宋_GB2312" w:hAnsi="Arial"/>
      <w:sz w:val="24"/>
      <w:szCs w:val="28"/>
    </w:rPr>
  </w:style>
  <w:style w:type="character" w:customStyle="1" w:styleId="style4126">
    <w:name w:val="批注文字 字符"/>
    <w:basedOn w:val="style65"/>
    <w:next w:val="style4126"/>
    <w:link w:val="style30"/>
    <w:qFormat/>
    <w:uiPriority w:val="0"/>
    <w:rPr>
      <w:kern w:val="2"/>
      <w:sz w:val="21"/>
    </w:rPr>
  </w:style>
  <w:style w:type="character" w:customStyle="1" w:styleId="style4127">
    <w:name w:val="批注主题 字符"/>
    <w:basedOn w:val="style4126"/>
    <w:next w:val="style4127"/>
    <w:link w:val="style106"/>
    <w:qFormat/>
    <w:uiPriority w:val="0"/>
    <w:rPr>
      <w:b/>
      <w:bCs/>
      <w:kern w:val="2"/>
      <w:sz w:val="21"/>
    </w:rPr>
  </w:style>
  <w:style w:type="paragraph" w:customStyle="1" w:styleId="style4128">
    <w:name w:val="修订1"/>
    <w:next w:val="style4128"/>
    <w:qFormat/>
    <w:uiPriority w:val="99"/>
    <w:pPr/>
    <w:rPr>
      <w:rFonts w:ascii="Times New Roman" w:cs="Times New Roman" w:eastAsia="宋体" w:hAnsi="Times New Roman"/>
      <w:kern w:val="2"/>
      <w:sz w:val="21"/>
      <w:lang w:val="en-US" w:bidi="ar-SA" w:eastAsia="zh-CN"/>
    </w:rPr>
  </w:style>
  <w:style w:type="character" w:customStyle="1" w:styleId="style4129">
    <w:name w:val="font21"/>
    <w:basedOn w:val="style65"/>
    <w:next w:val="style4129"/>
    <w:qFormat/>
    <w:uiPriority w:val="0"/>
    <w:rPr>
      <w:rFonts w:ascii="Times New Roman" w:cs="Times New Roman" w:hAnsi="Times New Roman" w:hint="default"/>
      <w:color w:val="000000"/>
      <w:sz w:val="21"/>
      <w:szCs w:val="21"/>
      <w:u w:val="none"/>
    </w:rPr>
  </w:style>
  <w:style w:type="paragraph" w:customStyle="1" w:styleId="style4130">
    <w:name w:val="Table Paragraph"/>
    <w:basedOn w:val="style0"/>
    <w:next w:val="style4130"/>
    <w:qFormat/>
    <w:uiPriority w:val="1"/>
    <w:pPr>
      <w:autoSpaceDE w:val="false"/>
      <w:autoSpaceDN w:val="false"/>
      <w:jc w:val="left"/>
    </w:pPr>
    <w:rPr>
      <w:rFonts w:ascii="宋体" w:cs="宋体" w:eastAsia="宋体" w:hAnsi="宋体"/>
      <w:kern w:val="0"/>
      <w:sz w:val="22"/>
      <w:lang w:val="zh-CN" w:bidi="zh-CN"/>
    </w:rPr>
  </w:style>
  <w:style w:type="paragraph" w:customStyle="1" w:styleId="style4131">
    <w:name w:val="列出段落1"/>
    <w:basedOn w:val="style0"/>
    <w:next w:val="style4131"/>
    <w:qFormat/>
    <w:uiPriority w:val="0"/>
    <w:pPr>
      <w:ind w:firstLine="420" w:firstLineChars="200"/>
    </w:pPr>
    <w:rPr>
      <w:szCs w:val="21"/>
    </w:rPr>
  </w:style>
  <w:style w:type="paragraph" w:customStyle="1" w:styleId="style4132">
    <w:name w:val="新建正文"/>
    <w:basedOn w:val="style0"/>
    <w:next w:val="style4132"/>
    <w:qFormat/>
    <w:uiPriority w:val="0"/>
    <w:pPr>
      <w:spacing w:lineRule="auto" w:line="360"/>
      <w:ind w:firstLine="420"/>
    </w:pPr>
    <w:rPr>
      <w:rFonts w:ascii="宋体" w:eastAsia="宋体" w:hAnsi="宋体"/>
      <w:sz w:val="24"/>
    </w:rPr>
  </w:style>
  <w:style w:type="character" w:customStyle="1" w:styleId="style4133">
    <w:name w:val="font41"/>
    <w:basedOn w:val="style65"/>
    <w:next w:val="style4133"/>
    <w:qFormat/>
    <w:uiPriority w:val="0"/>
    <w:rPr>
      <w:rFonts w:ascii="宋体" w:cs="宋体" w:eastAsia="宋体" w:hAnsi="宋体" w:hint="eastAsia"/>
      <w:color w:val="000000"/>
      <w:sz w:val="21"/>
      <w:szCs w:val="21"/>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Words>64168</Words>
  <Pages>109</Pages>
  <Characters>68709</Characters>
  <Application>WPS Office</Application>
  <DocSecurity>0</DocSecurity>
  <Paragraphs>4755</Paragraphs>
  <ScaleCrop>false</ScaleCrop>
  <Company/>
  <LinksUpToDate>false</LinksUpToDate>
  <CharactersWithSpaces>73821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2024-05-23T11:02:00Z</dcterms:created>
  <dc:creator>guest</dc:creator>
  <lastModifiedBy>CET-AL00</lastModifiedBy>
  <lastPrinted>2024-11-06T03:33:00Z</lastPrinted>
  <dcterms:modified xsi:type="dcterms:W3CDTF">2024-11-08T06:00:31Z</dcterms:modified>
  <revision>3</revision>
  <dc:title>招标文件</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905BE3B89DF24B5A840A26603C67A75A_13</vt:lpwstr>
  </property>
</Properties>
</file>