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61733">
      <w:pPr>
        <w:spacing w:line="360" w:lineRule="auto"/>
        <w:jc w:val="center"/>
        <w:rPr>
          <w:rFonts w:hint="eastAsia" w:cs="仿宋_GB2312" w:asciiTheme="minorEastAsia" w:hAnsiTheme="minorEastAsia" w:eastAsiaTheme="minorEastAsia"/>
          <w:b/>
          <w:color w:val="auto"/>
          <w:sz w:val="24"/>
          <w:highlight w:val="none"/>
        </w:rPr>
      </w:pPr>
    </w:p>
    <w:p w14:paraId="3E093C3F">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bookmarkStart w:id="0" w:name="_Hlk157273589"/>
      <w:r>
        <w:rPr>
          <w:rFonts w:hint="eastAsia" w:cs="仿宋_GB2312" w:asciiTheme="minorEastAsia" w:hAnsiTheme="minorEastAsia" w:eastAsiaTheme="minorEastAsia"/>
          <w:b/>
          <w:bCs/>
          <w:color w:val="auto"/>
          <w:w w:val="95"/>
          <w:sz w:val="44"/>
          <w:szCs w:val="44"/>
          <w:highlight w:val="none"/>
          <w:lang w:val="zh-CN" w:eastAsia="zh-CN"/>
        </w:rPr>
        <w:t>2025年“曙善汇海”海曙区慈善事业高质量发展系列服务项目</w:t>
      </w:r>
    </w:p>
    <w:p w14:paraId="03591A54">
      <w:pPr>
        <w:adjustRightInd/>
        <w:spacing w:line="360" w:lineRule="auto"/>
        <w:jc w:val="center"/>
        <w:rPr>
          <w:rFonts w:hint="eastAsia"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0C53A90A">
      <w:pPr>
        <w:adjustRightInd/>
        <w:spacing w:line="360" w:lineRule="auto"/>
        <w:jc w:val="center"/>
        <w:rPr>
          <w:rFonts w:hint="eastAsia"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（服务类-电子交易）</w:t>
      </w:r>
    </w:p>
    <w:p w14:paraId="008891AB">
      <w:pPr>
        <w:snapToGrid w:val="0"/>
        <w:spacing w:line="360" w:lineRule="auto"/>
        <w:jc w:val="center"/>
        <w:rPr>
          <w:rFonts w:hint="eastAsia" w:cs="仿宋_GB2312" w:asciiTheme="minorEastAsia" w:hAnsiTheme="minorEastAsia" w:eastAsiaTheme="minorEastAsia"/>
          <w:color w:val="auto"/>
          <w:sz w:val="30"/>
          <w:szCs w:val="30"/>
          <w:highlight w:val="none"/>
        </w:rPr>
      </w:pPr>
    </w:p>
    <w:p w14:paraId="124906F8">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2025NBHSWCS014</w:t>
      </w:r>
    </w:p>
    <w:p w14:paraId="169D1444">
      <w:pPr>
        <w:adjustRightInd/>
        <w:spacing w:line="360" w:lineRule="auto"/>
        <w:rPr>
          <w:rFonts w:hint="eastAsia" w:cs="仿宋_GB2312" w:asciiTheme="minorEastAsia" w:hAnsiTheme="minorEastAsia" w:eastAsiaTheme="minorEastAsia"/>
          <w:color w:val="auto"/>
          <w:sz w:val="28"/>
          <w:szCs w:val="20"/>
          <w:highlight w:val="none"/>
        </w:rPr>
      </w:pPr>
    </w:p>
    <w:p w14:paraId="231F2E36">
      <w:pPr>
        <w:spacing w:line="360" w:lineRule="auto"/>
        <w:jc w:val="center"/>
        <w:rPr>
          <w:rFonts w:hint="eastAsia" w:cs="仿宋_GB2312" w:asciiTheme="minorEastAsia" w:hAnsiTheme="minorEastAsia" w:eastAsiaTheme="minorEastAsia"/>
          <w:color w:val="auto"/>
          <w:sz w:val="24"/>
          <w:highlight w:val="none"/>
        </w:rPr>
      </w:pPr>
    </w:p>
    <w:p w14:paraId="7E3CA3F8">
      <w:pPr>
        <w:spacing w:line="360" w:lineRule="auto"/>
        <w:jc w:val="center"/>
        <w:rPr>
          <w:rFonts w:hint="eastAsia" w:cs="仿宋_GB2312" w:asciiTheme="minorEastAsia" w:hAnsiTheme="minorEastAsia" w:eastAsiaTheme="minorEastAsia"/>
          <w:color w:val="auto"/>
          <w:sz w:val="24"/>
          <w:highlight w:val="none"/>
        </w:rPr>
      </w:pPr>
    </w:p>
    <w:p w14:paraId="776B5B30">
      <w:pPr>
        <w:pStyle w:val="188"/>
        <w:widowControl w:val="0"/>
        <w:spacing w:before="0" w:beforeAutospacing="0" w:after="0" w:afterAutospacing="0" w:line="360" w:lineRule="auto"/>
        <w:ind w:firstLine="480"/>
        <w:textAlignment w:val="auto"/>
        <w:rPr>
          <w:rFonts w:cs="仿宋_GB2312" w:asciiTheme="minorEastAsia" w:hAnsiTheme="minorEastAsia" w:eastAsiaTheme="minorEastAsia"/>
          <w:color w:val="auto"/>
          <w:kern w:val="2"/>
          <w:highlight w:val="none"/>
        </w:rPr>
      </w:pPr>
    </w:p>
    <w:p w14:paraId="6C962CDB">
      <w:pPr>
        <w:pStyle w:val="188"/>
        <w:widowControl w:val="0"/>
        <w:spacing w:before="0" w:beforeAutospacing="0" w:after="0" w:afterAutospacing="0" w:line="360" w:lineRule="auto"/>
        <w:ind w:firstLine="480"/>
        <w:textAlignment w:val="auto"/>
        <w:rPr>
          <w:rFonts w:cs="仿宋_GB2312" w:asciiTheme="minorEastAsia" w:hAnsiTheme="minorEastAsia" w:eastAsiaTheme="minorEastAsia"/>
          <w:color w:val="auto"/>
          <w:kern w:val="2"/>
          <w:highlight w:val="none"/>
        </w:rPr>
      </w:pPr>
    </w:p>
    <w:p w14:paraId="5843C777">
      <w:pPr>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3B480E73">
      <w:pPr>
        <w:snapToGrid w:val="0"/>
        <w:spacing w:line="360" w:lineRule="auto"/>
        <w:jc w:val="center"/>
        <w:rPr>
          <w:rFonts w:hint="eastAsia" w:cs="仿宋_GB2312" w:asciiTheme="minorEastAsia" w:hAnsiTheme="minorEastAsia" w:eastAsiaTheme="minorEastAsia"/>
          <w:color w:val="auto"/>
          <w:sz w:val="32"/>
          <w:szCs w:val="32"/>
          <w:highlight w:val="none"/>
        </w:rPr>
      </w:pPr>
    </w:p>
    <w:p w14:paraId="565F3309">
      <w:pP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rPr>
        <w:t>采购人：</w:t>
      </w:r>
      <w:r>
        <w:rPr>
          <w:rFonts w:hint="eastAsia" w:ascii="宋体" w:hAnsi="宋体" w:cs="宋体" w:eastAsiaTheme="minorEastAsia"/>
          <w:color w:val="auto"/>
          <w:sz w:val="32"/>
          <w:szCs w:val="32"/>
          <w:highlight w:val="none"/>
          <w:lang w:eastAsia="zh-CN"/>
        </w:rPr>
        <w:t>宁波市海曙区民政局</w:t>
      </w:r>
    </w:p>
    <w:p w14:paraId="5E7BEA41">
      <w:pPr>
        <w:snapToGrid w:val="0"/>
        <w:spacing w:line="360" w:lineRule="auto"/>
        <w:jc w:val="center"/>
        <w:rPr>
          <w:rFonts w:hint="eastAsia" w:cs="仿宋_GB2312" w:asciiTheme="minorEastAsia" w:hAnsiTheme="minorEastAsia" w:eastAsiaTheme="minorEastAsia"/>
          <w:color w:val="auto"/>
          <w:sz w:val="32"/>
          <w:szCs w:val="32"/>
          <w:highlight w:val="none"/>
        </w:rPr>
      </w:pPr>
    </w:p>
    <w:p w14:paraId="1D35B145">
      <w:pPr>
        <w:spacing w:line="360" w:lineRule="auto"/>
        <w:jc w:val="center"/>
        <w:rPr>
          <w:rFonts w:hint="eastAsia" w:ascii="宋体" w:hAnsi="宋体" w:cs="宋体" w:eastAsiaTheme="minorEastAsia"/>
          <w:bCs/>
          <w:color w:val="auto"/>
          <w:sz w:val="32"/>
          <w:szCs w:val="32"/>
          <w:highlight w:val="none"/>
        </w:rPr>
      </w:pPr>
      <w:r>
        <w:rPr>
          <w:rFonts w:hint="eastAsia" w:ascii="宋体" w:hAnsi="宋体" w:cs="宋体" w:eastAsiaTheme="minorEastAsia"/>
          <w:bCs/>
          <w:color w:val="auto"/>
          <w:sz w:val="32"/>
          <w:szCs w:val="32"/>
          <w:highlight w:val="none"/>
        </w:rPr>
        <w:t>采购代理机构：宁波市科翔工程项目管理有限公司</w:t>
      </w:r>
    </w:p>
    <w:p w14:paraId="6B05D9DE">
      <w:pPr>
        <w:spacing w:line="360" w:lineRule="auto"/>
        <w:jc w:val="center"/>
        <w:rPr>
          <w:rFonts w:hint="eastAsia" w:cs="仿宋_GB2312" w:asciiTheme="minorEastAsia" w:hAnsiTheme="minorEastAsia" w:eastAsiaTheme="minorEastAsia"/>
          <w:bCs/>
          <w:color w:val="auto"/>
          <w:sz w:val="32"/>
          <w:szCs w:val="32"/>
          <w:highlight w:val="none"/>
        </w:rPr>
      </w:pPr>
    </w:p>
    <w:p w14:paraId="2FDE651B">
      <w:pPr>
        <w:snapToGrid w:val="0"/>
        <w:spacing w:line="360" w:lineRule="auto"/>
        <w:jc w:val="center"/>
        <w:rPr>
          <w:rFonts w:hint="eastAsia"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一</w:t>
      </w:r>
      <w:r>
        <w:rPr>
          <w:rFonts w:hint="eastAsia" w:cs="仿宋_GB2312" w:asciiTheme="minorEastAsia" w:hAnsiTheme="minorEastAsia" w:eastAsiaTheme="minorEastAsia"/>
          <w:bCs/>
          <w:color w:val="auto"/>
          <w:sz w:val="32"/>
          <w:szCs w:val="32"/>
          <w:highlight w:val="none"/>
        </w:rPr>
        <w:t>月</w:t>
      </w:r>
    </w:p>
    <w:bookmarkEnd w:id="0"/>
    <w:p w14:paraId="01D989C4">
      <w:pPr>
        <w:adjustRightInd/>
        <w:spacing w:line="360" w:lineRule="auto"/>
        <w:rPr>
          <w:rFonts w:hint="eastAsia" w:cs="仿宋_GB2312" w:asciiTheme="minorEastAsia" w:hAnsiTheme="minorEastAsia" w:eastAsiaTheme="minorEastAsia"/>
          <w:b/>
          <w:color w:val="auto"/>
          <w:sz w:val="44"/>
          <w:szCs w:val="44"/>
          <w:highlight w:val="none"/>
        </w:rPr>
      </w:pPr>
    </w:p>
    <w:p w14:paraId="7A6F3E04">
      <w:pPr>
        <w:tabs>
          <w:tab w:val="left" w:pos="2268"/>
        </w:tabs>
        <w:spacing w:line="360" w:lineRule="auto"/>
        <w:jc w:val="center"/>
        <w:rPr>
          <w:rFonts w:hint="eastAsia" w:cs="仿宋_GB2312" w:asciiTheme="minorEastAsia" w:hAnsiTheme="minorEastAsia" w:eastAsiaTheme="minorEastAsia"/>
          <w:color w:val="auto"/>
          <w:sz w:val="24"/>
          <w:highlight w:val="none"/>
        </w:rPr>
        <w:sectPr>
          <w:headerReference r:id="rId4" w:type="first"/>
          <w:headerReference r:id="rId3" w:type="default"/>
          <w:footerReference r:id="rId5" w:type="even"/>
          <w:pgSz w:w="11906" w:h="16838"/>
          <w:pgMar w:top="1247" w:right="1418" w:bottom="1091" w:left="1418" w:header="851" w:footer="992" w:gutter="0"/>
          <w:cols w:space="720" w:num="1"/>
          <w:titlePg/>
          <w:docGrid w:linePitch="312" w:charSpace="0"/>
        </w:sectPr>
      </w:pPr>
    </w:p>
    <w:p w14:paraId="43E782DC">
      <w:pPr>
        <w:pStyle w:val="2"/>
        <w:rPr>
          <w:rFonts w:hint="eastAsia"/>
          <w:highlight w:val="none"/>
        </w:rPr>
      </w:pPr>
    </w:p>
    <w:p w14:paraId="18AB10F9">
      <w:pPr>
        <w:spacing w:line="360" w:lineRule="auto"/>
        <w:jc w:val="center"/>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5B6DB1F">
      <w:pPr>
        <w:spacing w:line="360" w:lineRule="auto"/>
        <w:rPr>
          <w:rFonts w:hint="eastAsia" w:cs="仿宋_GB2312" w:asciiTheme="minorEastAsia" w:hAnsiTheme="minorEastAsia" w:eastAsiaTheme="minorEastAsia"/>
          <w:color w:val="auto"/>
          <w:sz w:val="32"/>
          <w:szCs w:val="32"/>
          <w:highlight w:val="none"/>
        </w:rPr>
      </w:pPr>
    </w:p>
    <w:p w14:paraId="03013D16">
      <w:pPr>
        <w:spacing w:line="360" w:lineRule="auto"/>
        <w:rPr>
          <w:rFonts w:hint="eastAsia" w:cs="仿宋_GB2312" w:asciiTheme="minorEastAsia" w:hAnsiTheme="minorEastAsia" w:eastAsiaTheme="minorEastAsia"/>
          <w:color w:val="auto"/>
          <w:sz w:val="32"/>
          <w:szCs w:val="32"/>
          <w:highlight w:val="none"/>
        </w:rPr>
      </w:pPr>
    </w:p>
    <w:p w14:paraId="61911C2E">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6F2EA7B">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01A2C08">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717DCFE">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985A496">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5707EC11">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65F83412">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DF285F4">
      <w:pPr>
        <w:spacing w:line="360" w:lineRule="auto"/>
        <w:ind w:firstLine="1280" w:firstLineChars="400"/>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5C09E5AA">
      <w:pPr>
        <w:spacing w:line="360" w:lineRule="auto"/>
        <w:ind w:firstLine="549" w:firstLineChars="229"/>
        <w:rPr>
          <w:rFonts w:hint="eastAsia" w:cs="仿宋_GB2312" w:asciiTheme="minorEastAsia" w:hAnsiTheme="minorEastAsia" w:eastAsiaTheme="minorEastAsia"/>
          <w:color w:val="auto"/>
          <w:sz w:val="24"/>
          <w:highlight w:val="none"/>
        </w:rPr>
      </w:pPr>
      <w:bookmarkStart w:id="1" w:name="_Hlt91233176"/>
      <w:bookmarkEnd w:id="1"/>
      <w:bookmarkStart w:id="2" w:name="_Toc91899869"/>
    </w:p>
    <w:p w14:paraId="02BC86B3">
      <w:pPr>
        <w:spacing w:line="360" w:lineRule="auto"/>
        <w:ind w:firstLine="549" w:firstLineChars="229"/>
        <w:rPr>
          <w:rFonts w:hint="eastAsia" w:cs="仿宋_GB2312" w:asciiTheme="minorEastAsia" w:hAnsiTheme="minorEastAsia" w:eastAsiaTheme="minorEastAsia"/>
          <w:color w:val="auto"/>
          <w:sz w:val="24"/>
          <w:highlight w:val="none"/>
        </w:rPr>
      </w:pPr>
    </w:p>
    <w:p w14:paraId="15882FA3">
      <w:pPr>
        <w:spacing w:line="360" w:lineRule="auto"/>
        <w:ind w:firstLine="549" w:firstLineChars="229"/>
        <w:rPr>
          <w:rFonts w:hint="eastAsia" w:cs="仿宋_GB2312" w:asciiTheme="minorEastAsia" w:hAnsiTheme="minorEastAsia" w:eastAsiaTheme="minorEastAsia"/>
          <w:color w:val="auto"/>
          <w:sz w:val="24"/>
          <w:highlight w:val="none"/>
        </w:rPr>
      </w:pPr>
    </w:p>
    <w:p w14:paraId="249832F2">
      <w:pPr>
        <w:spacing w:line="360" w:lineRule="auto"/>
        <w:ind w:firstLine="549" w:firstLineChars="229"/>
        <w:rPr>
          <w:rFonts w:hint="eastAsia" w:cs="仿宋_GB2312" w:asciiTheme="minorEastAsia" w:hAnsiTheme="minorEastAsia" w:eastAsiaTheme="minorEastAsia"/>
          <w:color w:val="auto"/>
          <w:sz w:val="24"/>
          <w:highlight w:val="none"/>
        </w:rPr>
      </w:pPr>
    </w:p>
    <w:p w14:paraId="7DE73744">
      <w:pPr>
        <w:spacing w:line="360" w:lineRule="auto"/>
        <w:ind w:firstLine="549" w:firstLineChars="229"/>
        <w:rPr>
          <w:rFonts w:hint="eastAsia" w:cs="仿宋_GB2312" w:asciiTheme="minorEastAsia" w:hAnsiTheme="minorEastAsia" w:eastAsiaTheme="minorEastAsia"/>
          <w:color w:val="auto"/>
          <w:sz w:val="24"/>
          <w:highlight w:val="none"/>
        </w:rPr>
      </w:pPr>
    </w:p>
    <w:p w14:paraId="2A40253D">
      <w:pPr>
        <w:spacing w:line="360" w:lineRule="auto"/>
        <w:ind w:firstLine="549" w:firstLineChars="229"/>
        <w:rPr>
          <w:rFonts w:hint="eastAsia" w:cs="仿宋_GB2312" w:asciiTheme="minorEastAsia" w:hAnsiTheme="minorEastAsia" w:eastAsiaTheme="minorEastAsia"/>
          <w:color w:val="auto"/>
          <w:sz w:val="24"/>
          <w:highlight w:val="none"/>
        </w:rPr>
      </w:pPr>
    </w:p>
    <w:p w14:paraId="79E1609C">
      <w:pPr>
        <w:spacing w:line="360" w:lineRule="auto"/>
        <w:ind w:firstLine="549" w:firstLineChars="229"/>
        <w:rPr>
          <w:rFonts w:hint="eastAsia" w:cs="仿宋_GB2312" w:asciiTheme="minorEastAsia" w:hAnsiTheme="minorEastAsia" w:eastAsiaTheme="minorEastAsia"/>
          <w:color w:val="auto"/>
          <w:sz w:val="24"/>
          <w:highlight w:val="none"/>
        </w:rPr>
      </w:pPr>
    </w:p>
    <w:p w14:paraId="56443D80">
      <w:pPr>
        <w:spacing w:line="360" w:lineRule="auto"/>
        <w:ind w:firstLine="549" w:firstLineChars="229"/>
        <w:rPr>
          <w:rFonts w:hint="eastAsia" w:cs="仿宋_GB2312" w:asciiTheme="minorEastAsia" w:hAnsiTheme="minorEastAsia" w:eastAsiaTheme="minorEastAsia"/>
          <w:color w:val="auto"/>
          <w:sz w:val="24"/>
          <w:highlight w:val="none"/>
        </w:rPr>
      </w:pPr>
    </w:p>
    <w:p w14:paraId="12F84905">
      <w:pPr>
        <w:spacing w:line="360" w:lineRule="auto"/>
        <w:ind w:firstLine="549" w:firstLineChars="229"/>
        <w:rPr>
          <w:rFonts w:hint="eastAsia" w:cs="仿宋_GB2312" w:asciiTheme="minorEastAsia" w:hAnsiTheme="minorEastAsia" w:eastAsiaTheme="minorEastAsia"/>
          <w:color w:val="auto"/>
          <w:sz w:val="24"/>
          <w:highlight w:val="none"/>
        </w:rPr>
      </w:pPr>
    </w:p>
    <w:p w14:paraId="5A15FF69">
      <w:pPr>
        <w:spacing w:line="360" w:lineRule="auto"/>
        <w:ind w:firstLine="549" w:firstLineChars="229"/>
        <w:rPr>
          <w:rFonts w:hint="eastAsia" w:cs="仿宋_GB2312" w:asciiTheme="minorEastAsia" w:hAnsiTheme="minorEastAsia" w:eastAsiaTheme="minorEastAsia"/>
          <w:color w:val="auto"/>
          <w:sz w:val="24"/>
          <w:highlight w:val="none"/>
        </w:rPr>
      </w:pPr>
    </w:p>
    <w:p w14:paraId="18F43AA2">
      <w:pPr>
        <w:spacing w:line="360" w:lineRule="auto"/>
        <w:ind w:firstLine="549" w:firstLineChars="229"/>
        <w:rPr>
          <w:rFonts w:hint="eastAsia" w:cs="仿宋_GB2312" w:asciiTheme="minorEastAsia" w:hAnsiTheme="minorEastAsia" w:eastAsiaTheme="minorEastAsia"/>
          <w:color w:val="auto"/>
          <w:sz w:val="24"/>
          <w:highlight w:val="none"/>
        </w:rPr>
      </w:pPr>
    </w:p>
    <w:p w14:paraId="6C7A2A5F">
      <w:pPr>
        <w:spacing w:line="360" w:lineRule="auto"/>
        <w:ind w:firstLine="549" w:firstLineChars="229"/>
        <w:rPr>
          <w:rFonts w:hint="eastAsia" w:cs="仿宋_GB2312" w:asciiTheme="minorEastAsia" w:hAnsiTheme="minorEastAsia" w:eastAsiaTheme="minorEastAsia"/>
          <w:color w:val="auto"/>
          <w:sz w:val="24"/>
          <w:highlight w:val="none"/>
        </w:rPr>
      </w:pPr>
    </w:p>
    <w:p w14:paraId="25B87054">
      <w:pPr>
        <w:spacing w:line="360" w:lineRule="auto"/>
        <w:ind w:firstLine="549" w:firstLineChars="229"/>
        <w:rPr>
          <w:rFonts w:hint="eastAsia" w:cs="仿宋_GB2312" w:asciiTheme="minorEastAsia" w:hAnsiTheme="minorEastAsia" w:eastAsiaTheme="minorEastAsia"/>
          <w:color w:val="auto"/>
          <w:sz w:val="24"/>
          <w:highlight w:val="none"/>
        </w:rPr>
      </w:pPr>
    </w:p>
    <w:p w14:paraId="2FBA1D0F">
      <w:pPr>
        <w:spacing w:line="360" w:lineRule="auto"/>
        <w:rPr>
          <w:rFonts w:hint="eastAsia" w:cs="仿宋_GB2312" w:asciiTheme="minorEastAsia" w:hAnsiTheme="minorEastAsia" w:eastAsiaTheme="minorEastAsia"/>
          <w:color w:val="auto"/>
          <w:sz w:val="24"/>
          <w:highlight w:val="none"/>
        </w:rPr>
      </w:pPr>
    </w:p>
    <w:p w14:paraId="11F99A6D">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2FA5F023">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竞争性磋商采购公告</w:t>
      </w:r>
    </w:p>
    <w:p w14:paraId="0BFA2C76">
      <w:pPr>
        <w:pBdr>
          <w:top w:val="single" w:color="auto" w:sz="4" w:space="1"/>
          <w:left w:val="single" w:color="auto" w:sz="4" w:space="4"/>
          <w:bottom w:val="single" w:color="auto" w:sz="4" w:space="1"/>
          <w:right w:val="single" w:color="auto" w:sz="4" w:space="4"/>
        </w:pBd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178851C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lang w:eastAsia="zh-CN"/>
        </w:rPr>
        <w:t>2025年“曙善汇海”海曙区慈善事业高质量发展系列服务项目</w:t>
      </w:r>
      <w:r>
        <w:rPr>
          <w:rFonts w:hint="eastAsia" w:asciiTheme="minorEastAsia" w:hAnsiTheme="minorEastAsia" w:eastAsiaTheme="minorEastAsia"/>
          <w:color w:val="auto"/>
          <w:szCs w:val="21"/>
          <w:highlight w:val="none"/>
        </w:rPr>
        <w:t>采购项目的潜在供应商应在</w:t>
      </w:r>
      <w:r>
        <w:rPr>
          <w:rFonts w:hint="eastAsia" w:cs="仿宋_GB2312" w:asciiTheme="minorEastAsia" w:hAnsiTheme="minorEastAsia" w:eastAsiaTheme="minorEastAsia"/>
          <w:color w:val="auto"/>
          <w:szCs w:val="21"/>
          <w:highlight w:val="none"/>
          <w:u w:val="single"/>
        </w:rPr>
        <w:t>政采云平台（</w:t>
      </w:r>
      <w:r>
        <w:rPr>
          <w:rFonts w:hint="eastAsia" w:cs="仿宋_GB2312" w:asciiTheme="minorEastAsia" w:hAnsiTheme="minorEastAsia" w:eastAsiaTheme="minorEastAsia"/>
          <w:snapToGrid w:val="0"/>
          <w:color w:val="auto"/>
          <w:kern w:val="0"/>
          <w:szCs w:val="21"/>
          <w:highlight w:val="none"/>
          <w:u w:val="single"/>
        </w:rPr>
        <w:t>https://www.zcygov.cn/</w:t>
      </w:r>
      <w:r>
        <w:rPr>
          <w:rFonts w:hint="eastAsia" w:cs="仿宋_GB2312"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获取（下载）采购文件，并于</w:t>
      </w:r>
      <w:r>
        <w:rPr>
          <w:rFonts w:hint="eastAsia" w:asciiTheme="minorEastAsia" w:hAnsiTheme="minorEastAsia" w:eastAsiaTheme="minorEastAsia"/>
          <w:color w:val="auto"/>
          <w:szCs w:val="21"/>
          <w:highlight w:val="none"/>
          <w:u w:val="single"/>
          <w:lang w:eastAsia="zh-CN"/>
        </w:rPr>
        <w:t>2025</w:t>
      </w:r>
      <w:r>
        <w:rPr>
          <w:rFonts w:hint="eastAsia" w:asciiTheme="minorEastAsia" w:hAnsiTheme="minorEastAsia" w:eastAsiaTheme="minorEastAsia"/>
          <w:bCs/>
          <w:color w:val="auto"/>
          <w:szCs w:val="21"/>
          <w:highlight w:val="none"/>
          <w:u w:val="single"/>
        </w:rPr>
        <w:t>年</w:t>
      </w:r>
      <w:r>
        <w:rPr>
          <w:rFonts w:hint="eastAsia" w:asciiTheme="minorEastAsia" w:hAnsiTheme="minorEastAsia" w:eastAsiaTheme="minorEastAsia"/>
          <w:bCs/>
          <w:color w:val="auto"/>
          <w:szCs w:val="21"/>
          <w:highlight w:val="none"/>
          <w:u w:val="single"/>
          <w:lang w:val="en-US" w:eastAsia="zh-CN"/>
        </w:rPr>
        <w:t>2</w:t>
      </w:r>
      <w:r>
        <w:rPr>
          <w:rFonts w:hint="eastAsia" w:asciiTheme="minorEastAsia" w:hAnsiTheme="minorEastAsia" w:eastAsiaTheme="minorEastAsia"/>
          <w:bCs/>
          <w:color w:val="auto"/>
          <w:szCs w:val="21"/>
          <w:highlight w:val="none"/>
          <w:u w:val="single"/>
        </w:rPr>
        <w:t>月</w:t>
      </w:r>
      <w:r>
        <w:rPr>
          <w:rFonts w:hint="eastAsia" w:asciiTheme="minorEastAsia" w:hAnsiTheme="minorEastAsia" w:eastAsiaTheme="minorEastAsia"/>
          <w:bCs/>
          <w:color w:val="auto"/>
          <w:szCs w:val="21"/>
          <w:highlight w:val="none"/>
          <w:u w:val="single"/>
          <w:lang w:val="en-US" w:eastAsia="zh-CN"/>
        </w:rPr>
        <w:t>11</w:t>
      </w:r>
      <w:r>
        <w:rPr>
          <w:rFonts w:hint="eastAsia" w:asciiTheme="minorEastAsia" w:hAnsiTheme="minorEastAsia" w:eastAsiaTheme="minorEastAsia"/>
          <w:bCs/>
          <w:color w:val="auto"/>
          <w:szCs w:val="21"/>
          <w:highlight w:val="none"/>
          <w:u w:val="single"/>
        </w:rPr>
        <w:t>日</w:t>
      </w:r>
      <w:r>
        <w:rPr>
          <w:rFonts w:hint="eastAsia" w:asciiTheme="minorEastAsia" w:hAnsiTheme="minorEastAsia" w:eastAsiaTheme="minorEastAsia"/>
          <w:bCs/>
          <w:color w:val="auto"/>
          <w:szCs w:val="21"/>
          <w:highlight w:val="none"/>
          <w:u w:val="single"/>
          <w:lang w:val="en-US" w:eastAsia="zh-CN"/>
        </w:rPr>
        <w:t>14</w:t>
      </w:r>
      <w:r>
        <w:rPr>
          <w:rFonts w:hint="eastAsia" w:asciiTheme="minorEastAsia" w:hAnsiTheme="minorEastAsia" w:eastAsiaTheme="minorEastAsia"/>
          <w:bCs/>
          <w:color w:val="auto"/>
          <w:szCs w:val="21"/>
          <w:highlight w:val="none"/>
          <w:u w:val="single"/>
        </w:rPr>
        <w:t>:</w:t>
      </w:r>
      <w:r>
        <w:rPr>
          <w:rFonts w:asciiTheme="minorEastAsia" w:hAnsiTheme="minorEastAsia" w:eastAsiaTheme="minorEastAsia"/>
          <w:bCs/>
          <w:color w:val="auto"/>
          <w:szCs w:val="21"/>
          <w:highlight w:val="none"/>
          <w:u w:val="single"/>
        </w:rPr>
        <w:t>0</w:t>
      </w:r>
      <w:r>
        <w:rPr>
          <w:rFonts w:hint="eastAsia" w:asciiTheme="minorEastAsia" w:hAnsiTheme="minorEastAsia" w:eastAsiaTheme="minorEastAsia"/>
          <w:bCs/>
          <w:color w:val="auto"/>
          <w:szCs w:val="21"/>
          <w:highlight w:val="none"/>
          <w:u w:val="single"/>
        </w:rPr>
        <w:t>0</w:t>
      </w:r>
      <w:r>
        <w:rPr>
          <w:rFonts w:hint="eastAsia" w:asciiTheme="minorEastAsia" w:hAnsiTheme="minorEastAsia" w:eastAsiaTheme="minorEastAsia"/>
          <w:bCs/>
          <w:color w:val="auto"/>
          <w:szCs w:val="21"/>
          <w:highlight w:val="none"/>
        </w:rPr>
        <w:t>（北京时间）前提交（上传）响应文件</w:t>
      </w:r>
      <w:r>
        <w:rPr>
          <w:rFonts w:hint="eastAsia" w:asciiTheme="minorEastAsia" w:hAnsiTheme="minorEastAsia" w:eastAsiaTheme="minorEastAsia"/>
          <w:color w:val="auto"/>
          <w:szCs w:val="21"/>
          <w:highlight w:val="none"/>
        </w:rPr>
        <w:t>。</w:t>
      </w:r>
    </w:p>
    <w:p w14:paraId="63B53D5E">
      <w:pPr>
        <w:tabs>
          <w:tab w:val="left" w:pos="432"/>
        </w:tabs>
        <w:adjustRightInd/>
        <w:spacing w:line="360" w:lineRule="auto"/>
        <w:rPr>
          <w:rFonts w:hint="eastAsia" w:cs="宋体" w:asciiTheme="minorEastAsia" w:hAnsiTheme="minorEastAsia" w:eastAsiaTheme="minorEastAsia"/>
          <w:b/>
          <w:bCs/>
          <w:color w:val="auto"/>
          <w:szCs w:val="21"/>
          <w:highlight w:val="none"/>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b/>
          <w:bCs/>
          <w:color w:val="auto"/>
          <w:szCs w:val="21"/>
          <w:highlight w:val="none"/>
        </w:rPr>
        <w:t>一、项目基本情况</w:t>
      </w:r>
      <w:bookmarkEnd w:id="11"/>
      <w:bookmarkEnd w:id="12"/>
      <w:bookmarkEnd w:id="13"/>
      <w:bookmarkEnd w:id="14"/>
    </w:p>
    <w:p w14:paraId="3B001A56">
      <w:pPr>
        <w:adjustRightInd/>
        <w:spacing w:line="360" w:lineRule="auto"/>
        <w:ind w:firstLine="422" w:firstLineChars="200"/>
        <w:rPr>
          <w:rFonts w:hint="eastAsia" w:asciiTheme="minorEastAsia" w:hAnsiTheme="minorEastAsia" w:eastAsiaTheme="minorEastAsia"/>
          <w:color w:val="auto"/>
          <w:szCs w:val="21"/>
          <w:highlight w:val="none"/>
          <w:lang w:eastAsia="zh-CN"/>
        </w:rPr>
      </w:pPr>
      <w:bookmarkStart w:id="15" w:name="_Hlk135324631"/>
      <w:r>
        <w:rPr>
          <w:rFonts w:hint="eastAsia" w:asciiTheme="minorEastAsia" w:hAnsiTheme="minorEastAsia" w:eastAsiaTheme="minorEastAsia"/>
          <w:b/>
          <w:color w:val="auto"/>
          <w:szCs w:val="21"/>
          <w:highlight w:val="none"/>
        </w:rPr>
        <w:t>项目编号：</w:t>
      </w:r>
      <w:r>
        <w:rPr>
          <w:rFonts w:hint="eastAsia" w:asciiTheme="minorEastAsia" w:hAnsiTheme="minorEastAsia" w:eastAsiaTheme="minorEastAsia"/>
          <w:color w:val="auto"/>
          <w:szCs w:val="21"/>
          <w:highlight w:val="none"/>
          <w:lang w:eastAsia="zh-CN"/>
        </w:rPr>
        <w:t>2025NBHSWCS014</w:t>
      </w:r>
      <w:bookmarkStart w:id="178" w:name="_GoBack"/>
      <w:bookmarkEnd w:id="178"/>
    </w:p>
    <w:p w14:paraId="0DFF3142">
      <w:pPr>
        <w:adjustRightInd/>
        <w:spacing w:line="360" w:lineRule="auto"/>
        <w:ind w:firstLine="422"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b/>
          <w:color w:val="auto"/>
          <w:szCs w:val="21"/>
          <w:highlight w:val="none"/>
        </w:rPr>
        <w:t>项目名称：</w:t>
      </w:r>
      <w:r>
        <w:rPr>
          <w:rFonts w:hint="eastAsia" w:asciiTheme="minorEastAsia" w:hAnsiTheme="minorEastAsia" w:eastAsiaTheme="minorEastAsia"/>
          <w:color w:val="auto"/>
          <w:szCs w:val="21"/>
          <w:highlight w:val="none"/>
          <w:lang w:eastAsia="zh-CN"/>
        </w:rPr>
        <w:t>2025年“曙善汇海”海曙区慈善事业高质量发展系列服务项目</w:t>
      </w:r>
    </w:p>
    <w:p w14:paraId="1211668E">
      <w:pPr>
        <w:adjustRightInd/>
        <w:spacing w:line="360" w:lineRule="auto"/>
        <w:ind w:firstLine="422" w:firstLineChars="20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采购方式：</w:t>
      </w:r>
      <w:bookmarkStart w:id="16" w:name="_Hlk147917650"/>
      <w:r>
        <w:rPr>
          <w:rFonts w:hint="eastAsia" w:asciiTheme="minorEastAsia" w:hAnsiTheme="minorEastAsia" w:eastAsiaTheme="minorEastAsia"/>
          <w:bCs/>
          <w:color w:val="auto"/>
          <w:szCs w:val="21"/>
          <w:highlight w:val="none"/>
        </w:rPr>
        <w:t>竞争性磋商</w:t>
      </w:r>
      <w:bookmarkEnd w:id="16"/>
    </w:p>
    <w:p w14:paraId="40980431">
      <w:pPr>
        <w:adjustRightInd/>
        <w:spacing w:line="360" w:lineRule="auto"/>
        <w:ind w:firstLine="422" w:firstLineChars="200"/>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rPr>
        <w:t>预算金额（元）：</w:t>
      </w:r>
      <w:r>
        <w:rPr>
          <w:rFonts w:hint="eastAsia" w:asciiTheme="minorEastAsia" w:hAnsiTheme="minorEastAsia" w:eastAsiaTheme="minorEastAsia"/>
          <w:bCs/>
          <w:color w:val="auto"/>
          <w:szCs w:val="21"/>
          <w:highlight w:val="none"/>
          <w:lang w:eastAsia="zh-CN"/>
        </w:rPr>
        <w:t>500000</w:t>
      </w:r>
    </w:p>
    <w:p w14:paraId="22E5A4E5">
      <w:pPr>
        <w:adjustRightInd/>
        <w:spacing w:line="360" w:lineRule="auto"/>
        <w:ind w:firstLine="422" w:firstLineChars="200"/>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rPr>
        <w:t>最高限价（元）：</w:t>
      </w:r>
      <w:r>
        <w:rPr>
          <w:rFonts w:hint="eastAsia" w:asciiTheme="minorEastAsia" w:hAnsiTheme="minorEastAsia" w:eastAsiaTheme="minorEastAsia"/>
          <w:bCs/>
          <w:color w:val="auto"/>
          <w:szCs w:val="21"/>
          <w:highlight w:val="none"/>
          <w:lang w:eastAsia="zh-CN"/>
        </w:rPr>
        <w:t>500000</w:t>
      </w:r>
    </w:p>
    <w:p w14:paraId="5EF3978B">
      <w:pPr>
        <w:adjustRightInd/>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采购需求：</w:t>
      </w:r>
    </w:p>
    <w:p w14:paraId="42098BBC">
      <w:pPr>
        <w:adjustRightInd/>
        <w:spacing w:line="360" w:lineRule="auto"/>
        <w:ind w:firstLine="422" w:firstLineChars="200"/>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color w:val="auto"/>
          <w:szCs w:val="21"/>
          <w:highlight w:val="none"/>
        </w:rPr>
        <w:t>标项名称：</w:t>
      </w:r>
      <w:r>
        <w:rPr>
          <w:rFonts w:hint="eastAsia" w:asciiTheme="minorEastAsia" w:hAnsiTheme="minorEastAsia" w:eastAsiaTheme="minorEastAsia"/>
          <w:bCs/>
          <w:color w:val="auto"/>
          <w:szCs w:val="21"/>
          <w:highlight w:val="none"/>
          <w:lang w:eastAsia="zh-CN"/>
        </w:rPr>
        <w:t>2025年“曙善汇海”海曙区慈善事业高质量发展系列服务项目</w:t>
      </w:r>
    </w:p>
    <w:p w14:paraId="034275C8">
      <w:pPr>
        <w:adjustRightInd/>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r>
        <w:rPr>
          <w:rFonts w:hint="eastAsia" w:asciiTheme="minorEastAsia" w:hAnsiTheme="minorEastAsia" w:eastAsiaTheme="minorEastAsia"/>
          <w:bCs/>
          <w:color w:val="auto"/>
          <w:szCs w:val="21"/>
          <w:highlight w:val="none"/>
        </w:rPr>
        <w:t>不限</w:t>
      </w:r>
    </w:p>
    <w:p w14:paraId="27AD1BE6">
      <w:pPr>
        <w:adjustRightInd/>
        <w:spacing w:line="360" w:lineRule="auto"/>
        <w:ind w:firstLine="422" w:firstLineChars="200"/>
        <w:rPr>
          <w:rFonts w:hint="eastAsia" w:asciiTheme="minorEastAsia" w:hAnsiTheme="minorEastAsia" w:eastAsiaTheme="minorEastAsia"/>
          <w:bCs/>
          <w:color w:val="auto"/>
          <w:szCs w:val="21"/>
          <w:highlight w:val="none"/>
          <w:lang w:eastAsia="zh-CN"/>
        </w:rPr>
      </w:pPr>
      <w:r>
        <w:rPr>
          <w:rFonts w:hint="eastAsia" w:asciiTheme="minorEastAsia" w:hAnsiTheme="minorEastAsia" w:eastAsiaTheme="minorEastAsia"/>
          <w:b/>
          <w:color w:val="auto"/>
          <w:szCs w:val="21"/>
          <w:highlight w:val="none"/>
        </w:rPr>
        <w:t>预算金额（元）：</w:t>
      </w:r>
      <w:r>
        <w:rPr>
          <w:rFonts w:hint="eastAsia" w:asciiTheme="minorEastAsia" w:hAnsiTheme="minorEastAsia" w:eastAsiaTheme="minorEastAsia"/>
          <w:bCs/>
          <w:color w:val="auto"/>
          <w:szCs w:val="21"/>
          <w:highlight w:val="none"/>
          <w:lang w:eastAsia="zh-CN"/>
        </w:rPr>
        <w:t>500000</w:t>
      </w:r>
    </w:p>
    <w:p w14:paraId="371420C6">
      <w:pPr>
        <w:adjustRightInd/>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r>
        <w:rPr>
          <w:rFonts w:hint="eastAsia" w:asciiTheme="minorEastAsia" w:hAnsiTheme="minorEastAsia" w:eastAsiaTheme="minorEastAsia"/>
          <w:bCs/>
          <w:color w:val="auto"/>
          <w:szCs w:val="21"/>
          <w:highlight w:val="none"/>
        </w:rPr>
        <w:t>项</w:t>
      </w:r>
    </w:p>
    <w:p w14:paraId="1A3A0AB9">
      <w:pPr>
        <w:adjustRightInd/>
        <w:spacing w:line="360" w:lineRule="auto"/>
        <w:ind w:firstLine="422" w:firstLineChars="20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简要规格描述：</w:t>
      </w:r>
      <w:r>
        <w:rPr>
          <w:rFonts w:hint="eastAsia" w:asciiTheme="minorEastAsia" w:hAnsiTheme="minorEastAsia" w:eastAsiaTheme="minorEastAsia"/>
          <w:bCs/>
          <w:color w:val="auto"/>
          <w:szCs w:val="21"/>
          <w:highlight w:val="none"/>
        </w:rPr>
        <w:t>具体工作内容见磋商文件第四部分采购需求。</w:t>
      </w:r>
    </w:p>
    <w:bookmarkEnd w:id="15"/>
    <w:p w14:paraId="3FBA16ED">
      <w:pPr>
        <w:adjustRightInd/>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p w14:paraId="610E5305">
      <w:pPr>
        <w:adjustRightInd/>
        <w:spacing w:line="360" w:lineRule="auto"/>
        <w:ind w:firstLine="422" w:firstLineChars="200"/>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合同履约期限</w:t>
      </w:r>
      <w:r>
        <w:rPr>
          <w:rFonts w:hint="eastAsia" w:asciiTheme="minorEastAsia" w:hAnsiTheme="minorEastAsia" w:eastAsiaTheme="minorEastAsia"/>
          <w:color w:val="auto"/>
          <w:szCs w:val="21"/>
          <w:highlight w:val="none"/>
        </w:rPr>
        <w:t>：标项1，</w:t>
      </w:r>
      <w:r>
        <w:rPr>
          <w:rFonts w:hint="eastAsia" w:ascii="宋体" w:hAnsi="宋体" w:cs="宋体"/>
          <w:b w:val="0"/>
          <w:bCs w:val="0"/>
          <w:color w:val="auto"/>
          <w:kern w:val="0"/>
          <w:sz w:val="21"/>
          <w:szCs w:val="21"/>
          <w:highlight w:val="none"/>
          <w:lang w:val="en-US" w:eastAsia="zh-CN" w:bidi="ar-SA"/>
        </w:rPr>
        <w:t>自合同生效之日至合同全部权利义务履行完毕之日止</w:t>
      </w:r>
      <w:r>
        <w:rPr>
          <w:rFonts w:hint="eastAsia" w:cs="Times New Roman" w:asciiTheme="minorEastAsia" w:hAnsiTheme="minorEastAsia" w:eastAsiaTheme="minorEastAsia"/>
          <w:color w:val="auto"/>
          <w:szCs w:val="21"/>
          <w:highlight w:val="none"/>
        </w:rPr>
        <w:t>。</w:t>
      </w:r>
    </w:p>
    <w:p w14:paraId="7D93C73F">
      <w:pPr>
        <w:adjustRightInd/>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本项目（否）接受联合体投标。</w:t>
      </w:r>
    </w:p>
    <w:p w14:paraId="294FB353">
      <w:pPr>
        <w:adjustRightInd/>
        <w:spacing w:line="360" w:lineRule="auto"/>
        <w:rPr>
          <w:rFonts w:hint="eastAsia" w:cs="宋体" w:asciiTheme="minorEastAsia" w:hAnsiTheme="minorEastAsia" w:eastAsiaTheme="minorEastAsia"/>
          <w:b/>
          <w:bCs/>
          <w:color w:val="auto"/>
          <w:szCs w:val="21"/>
          <w:highlight w:val="none"/>
        </w:rPr>
      </w:pPr>
      <w:bookmarkStart w:id="17" w:name="_Toc35393630"/>
      <w:bookmarkStart w:id="18" w:name="_Toc35393799"/>
      <w:bookmarkStart w:id="19" w:name="_Toc28359090"/>
      <w:bookmarkStart w:id="20" w:name="_Toc28359013"/>
      <w:r>
        <w:rPr>
          <w:rFonts w:hint="eastAsia" w:cs="宋体" w:asciiTheme="minorEastAsia" w:hAnsiTheme="minorEastAsia" w:eastAsiaTheme="minorEastAsia"/>
          <w:b/>
          <w:bCs/>
          <w:color w:val="auto"/>
          <w:szCs w:val="21"/>
          <w:highlight w:val="none"/>
        </w:rPr>
        <w:t>二、申请人的资格要求：</w:t>
      </w:r>
      <w:bookmarkEnd w:id="17"/>
      <w:bookmarkEnd w:id="18"/>
      <w:bookmarkEnd w:id="19"/>
      <w:bookmarkEnd w:id="20"/>
    </w:p>
    <w:p w14:paraId="719F3F4E">
      <w:pPr>
        <w:adjustRightInd/>
        <w:spacing w:line="360" w:lineRule="auto"/>
        <w:ind w:firstLine="420" w:firstLineChars="200"/>
        <w:rPr>
          <w:rFonts w:hint="eastAsia" w:cs="宋体" w:asciiTheme="minorEastAsia" w:hAnsiTheme="minorEastAsia" w:eastAsiaTheme="minorEastAsia"/>
          <w:snapToGrid w:val="0"/>
          <w:color w:val="auto"/>
          <w:kern w:val="28"/>
          <w:szCs w:val="21"/>
          <w:highlight w:val="none"/>
        </w:rPr>
      </w:pPr>
      <w:r>
        <w:rPr>
          <w:rFonts w:hint="eastAsia" w:cs="宋体" w:asciiTheme="minorEastAsia" w:hAnsiTheme="minorEastAsia" w:eastAsiaTheme="minorEastAsia"/>
          <w:snapToGrid w:val="0"/>
          <w:color w:val="auto"/>
          <w:kern w:val="28"/>
          <w:szCs w:val="21"/>
          <w:highlight w:val="none"/>
        </w:rPr>
        <w:t>1.满足《中华人民共和国政府采购法》第二十二条规定；未被“信用中国”（www.creditchina.gov.cn)、中国政府采购网（www.ccgp.gov.cn）列入失信被执行人、</w:t>
      </w:r>
      <w:r>
        <w:rPr>
          <w:rFonts w:hint="eastAsia" w:cs="Arial" w:asciiTheme="minorEastAsia" w:hAnsiTheme="minorEastAsia" w:eastAsiaTheme="minorEastAsia"/>
          <w:color w:val="auto"/>
          <w:kern w:val="0"/>
          <w:szCs w:val="21"/>
          <w:highlight w:val="none"/>
        </w:rPr>
        <w:t>重大税收违法案件当事人名单</w:t>
      </w:r>
      <w:r>
        <w:rPr>
          <w:rFonts w:hint="eastAsia" w:cs="宋体" w:asciiTheme="minorEastAsia" w:hAnsiTheme="minorEastAsia" w:eastAsiaTheme="minorEastAsia"/>
          <w:snapToGrid w:val="0"/>
          <w:color w:val="auto"/>
          <w:kern w:val="28"/>
          <w:szCs w:val="21"/>
          <w:highlight w:val="none"/>
        </w:rPr>
        <w:t>、政府采购严重违法失信行为记录名单；</w:t>
      </w:r>
    </w:p>
    <w:p w14:paraId="054C9078">
      <w:pPr>
        <w:adjustRightInd/>
        <w:spacing w:line="360" w:lineRule="auto"/>
        <w:ind w:firstLine="420" w:firstLineChars="200"/>
        <w:rPr>
          <w:rFonts w:hint="eastAsia" w:cs="宋体" w:asciiTheme="minorEastAsia" w:hAnsiTheme="minorEastAsia" w:eastAsiaTheme="minorEastAsia"/>
          <w:snapToGrid w:val="0"/>
          <w:color w:val="auto"/>
          <w:kern w:val="28"/>
          <w:szCs w:val="21"/>
          <w:highlight w:val="none"/>
        </w:rPr>
      </w:pPr>
      <w:r>
        <w:rPr>
          <w:rFonts w:cs="宋体" w:asciiTheme="minorEastAsia" w:hAnsiTheme="minorEastAsia" w:eastAsiaTheme="minorEastAsia"/>
          <w:snapToGrid w:val="0"/>
          <w:color w:val="auto"/>
          <w:kern w:val="28"/>
          <w:szCs w:val="21"/>
          <w:highlight w:val="none"/>
        </w:rPr>
        <w:t>2</w:t>
      </w:r>
      <w:r>
        <w:rPr>
          <w:rFonts w:hint="eastAsia" w:cs="宋体" w:asciiTheme="minorEastAsia" w:hAnsiTheme="minorEastAsia" w:eastAsiaTheme="minorEastAsia"/>
          <w:snapToGrid w:val="0"/>
          <w:color w:val="auto"/>
          <w:kern w:val="28"/>
          <w:szCs w:val="21"/>
          <w:highlight w:val="none"/>
        </w:rPr>
        <w:t>.落实政府采购政策需满足的资格要求：</w:t>
      </w:r>
      <w:r>
        <w:rPr>
          <w:rFonts w:hint="eastAsia" w:ascii="宋体" w:hAnsi="宋体" w:cs="宋体" w:eastAsiaTheme="minorEastAsia"/>
          <w:color w:val="auto"/>
          <w:szCs w:val="21"/>
          <w:highlight w:val="none"/>
          <w:shd w:val="clear" w:color="auto" w:fill="FFFFFF"/>
          <w:lang w:eastAsia="zh-CN"/>
        </w:rPr>
        <w:t xml:space="preserve">无 </w:t>
      </w:r>
      <w:r>
        <w:rPr>
          <w:rFonts w:hint="eastAsia" w:cs="宋体" w:asciiTheme="minorEastAsia" w:hAnsiTheme="minorEastAsia" w:eastAsiaTheme="minorEastAsia"/>
          <w:snapToGrid w:val="0"/>
          <w:color w:val="auto"/>
          <w:kern w:val="28"/>
          <w:szCs w:val="21"/>
          <w:highlight w:val="none"/>
        </w:rPr>
        <w:t>；</w:t>
      </w:r>
    </w:p>
    <w:p w14:paraId="654F0C41">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.本项目的特定资格要求：</w:t>
      </w:r>
      <w:r>
        <w:rPr>
          <w:rFonts w:hint="eastAsia" w:ascii="宋体" w:hAnsi="宋体" w:cs="宋体" w:eastAsiaTheme="minorEastAsia"/>
          <w:color w:val="auto"/>
          <w:szCs w:val="21"/>
          <w:highlight w:val="none"/>
          <w:shd w:val="clear" w:color="auto" w:fill="FFFFFF"/>
          <w:lang w:eastAsia="zh-CN"/>
        </w:rPr>
        <w:t xml:space="preserve">无 </w:t>
      </w:r>
      <w:r>
        <w:rPr>
          <w:rFonts w:hint="eastAsia" w:ascii="宋体" w:hAnsi="宋体" w:cs="宋体"/>
          <w:color w:val="auto"/>
          <w:szCs w:val="21"/>
          <w:highlight w:val="none"/>
          <w:shd w:val="clear" w:color="auto" w:fill="FFFFFF"/>
        </w:rPr>
        <w:t>；</w:t>
      </w:r>
    </w:p>
    <w:p w14:paraId="24961074">
      <w:pPr>
        <w:adjustRightInd/>
        <w:spacing w:line="360" w:lineRule="auto"/>
        <w:rPr>
          <w:rFonts w:hint="eastAsia" w:cs="宋体" w:asciiTheme="minorEastAsia" w:hAnsiTheme="minorEastAsia" w:eastAsiaTheme="minorEastAsia"/>
          <w:b/>
          <w:bCs/>
          <w:color w:val="auto"/>
          <w:szCs w:val="21"/>
          <w:highlight w:val="none"/>
        </w:rPr>
      </w:pPr>
      <w:bookmarkStart w:id="21" w:name="_Toc28359014"/>
      <w:bookmarkStart w:id="22" w:name="_Toc35393631"/>
      <w:bookmarkStart w:id="23" w:name="_Toc35393800"/>
      <w:bookmarkStart w:id="24" w:name="_Toc28359091"/>
      <w:r>
        <w:rPr>
          <w:rFonts w:hint="eastAsia" w:cs="宋体" w:asciiTheme="minorEastAsia" w:hAnsiTheme="minorEastAsia" w:eastAsiaTheme="minorEastAsia"/>
          <w:b/>
          <w:bCs/>
          <w:color w:val="auto"/>
          <w:szCs w:val="21"/>
          <w:highlight w:val="none"/>
        </w:rPr>
        <w:t>三、获取（下载）采购文件</w:t>
      </w:r>
      <w:bookmarkEnd w:id="21"/>
      <w:bookmarkEnd w:id="22"/>
      <w:bookmarkEnd w:id="23"/>
      <w:bookmarkEnd w:id="24"/>
    </w:p>
    <w:p w14:paraId="2C01E8C4">
      <w:pPr>
        <w:adjustRightInd/>
        <w:spacing w:line="360" w:lineRule="auto"/>
        <w:ind w:firstLine="422"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时间：</w:t>
      </w:r>
      <w:r>
        <w:rPr>
          <w:rFonts w:hint="eastAsia" w:cs="宋体" w:asciiTheme="minorEastAsia" w:hAnsiTheme="minorEastAsia" w:eastAsiaTheme="minorEastAsia"/>
          <w:color w:val="auto"/>
          <w:szCs w:val="21"/>
          <w:highlight w:val="none"/>
          <w:lang w:eastAsia="zh-CN"/>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 xml:space="preserve"> 16</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lang w:eastAsia="zh-CN"/>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 xml:space="preserve"> 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23</w:t>
      </w:r>
      <w:r>
        <w:rPr>
          <w:rFonts w:hint="eastAsia" w:cs="宋体" w:asciiTheme="minorEastAsia" w:hAnsiTheme="minorEastAsia" w:eastAsiaTheme="minorEastAsia"/>
          <w:color w:val="auto"/>
          <w:szCs w:val="21"/>
          <w:highlight w:val="none"/>
        </w:rPr>
        <w:t>日，每天上午</w:t>
      </w:r>
      <w:r>
        <w:rPr>
          <w:rFonts w:hint="eastAsia" w:asciiTheme="minorEastAsia" w:hAnsiTheme="minorEastAsia" w:eastAsiaTheme="minorEastAsia"/>
          <w:color w:val="auto"/>
          <w:szCs w:val="21"/>
          <w:highlight w:val="none"/>
        </w:rPr>
        <w:t>00:00至12:00 ，下午12:00至23:59</w:t>
      </w:r>
      <w:r>
        <w:rPr>
          <w:rFonts w:hint="eastAsia" w:cs="宋体" w:asciiTheme="minorEastAsia" w:hAnsiTheme="minorEastAsia" w:eastAsiaTheme="minorEastAsia"/>
          <w:color w:val="auto"/>
          <w:szCs w:val="21"/>
          <w:highlight w:val="none"/>
        </w:rPr>
        <w:t>（北京时间</w:t>
      </w:r>
      <w:r>
        <w:rPr>
          <w:rFonts w:hint="eastAsia" w:asciiTheme="minorEastAsia" w:hAnsiTheme="minorEastAsia" w:eastAsiaTheme="minorEastAsia"/>
          <w:color w:val="auto"/>
          <w:szCs w:val="21"/>
          <w:highlight w:val="none"/>
        </w:rPr>
        <w:t>，线上获取法定节假日均可，线下获取文件法定节假日除外</w:t>
      </w:r>
      <w:r>
        <w:rPr>
          <w:rFonts w:hint="eastAsia" w:cs="宋体" w:asciiTheme="minorEastAsia" w:hAnsiTheme="minorEastAsia" w:eastAsiaTheme="minorEastAsia"/>
          <w:color w:val="auto"/>
          <w:szCs w:val="21"/>
          <w:highlight w:val="none"/>
        </w:rPr>
        <w:t>）；</w:t>
      </w:r>
    </w:p>
    <w:p w14:paraId="604B6AA3">
      <w:pPr>
        <w:adjustRightInd/>
        <w:spacing w:line="360" w:lineRule="auto"/>
        <w:ind w:firstLine="422" w:firstLineChars="20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b/>
          <w:color w:val="auto"/>
          <w:szCs w:val="21"/>
          <w:highlight w:val="none"/>
        </w:rPr>
        <w:t>地点（网址）：</w:t>
      </w:r>
      <w:r>
        <w:rPr>
          <w:rFonts w:hint="eastAsia" w:cs="仿宋_GB2312" w:asciiTheme="minorEastAsia" w:hAnsiTheme="minorEastAsia" w:eastAsiaTheme="minorEastAsia"/>
          <w:bCs/>
          <w:color w:val="auto"/>
          <w:szCs w:val="21"/>
          <w:highlight w:val="none"/>
        </w:rPr>
        <w:t>政采云平台（</w:t>
      </w:r>
      <w:r>
        <w:rPr>
          <w:rFonts w:hint="eastAsia" w:cs="仿宋_GB2312" w:asciiTheme="minorEastAsia" w:hAnsiTheme="minorEastAsia" w:eastAsiaTheme="minorEastAsia"/>
          <w:bCs/>
          <w:snapToGrid w:val="0"/>
          <w:color w:val="auto"/>
          <w:kern w:val="0"/>
          <w:szCs w:val="21"/>
          <w:highlight w:val="none"/>
        </w:rPr>
        <w:t>https://www.zcygov.cn/</w:t>
      </w:r>
      <w:r>
        <w:rPr>
          <w:rFonts w:hint="eastAsia" w:cs="仿宋_GB2312" w:asciiTheme="minorEastAsia" w:hAnsiTheme="minorEastAsia" w:eastAsiaTheme="minorEastAsia"/>
          <w:bCs/>
          <w:color w:val="auto"/>
          <w:szCs w:val="21"/>
          <w:highlight w:val="none"/>
        </w:rPr>
        <w:t>）</w:t>
      </w:r>
    </w:p>
    <w:p w14:paraId="4846DB56">
      <w:pPr>
        <w:adjustRightInd/>
        <w:spacing w:line="360" w:lineRule="auto"/>
        <w:ind w:firstLine="422" w:firstLineChars="20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b/>
          <w:color w:val="auto"/>
          <w:szCs w:val="21"/>
          <w:highlight w:val="none"/>
        </w:rPr>
        <w:t>方式：</w:t>
      </w:r>
      <w:r>
        <w:rPr>
          <w:rFonts w:hint="eastAsia" w:cs="宋体" w:asciiTheme="minorEastAsia" w:hAnsiTheme="minorEastAsia" w:eastAsiaTheme="minorEastAsia"/>
          <w:color w:val="auto"/>
          <w:szCs w:val="21"/>
          <w:highlight w:val="none"/>
        </w:rPr>
        <w:t>供应商登录政采云平台https://www.zcygov.cn/在线申请获取采购文件（进入“项目采购”应用，在获取采购文件菜单中选择项目，申请获取采购文件）。</w:t>
      </w:r>
    </w:p>
    <w:p w14:paraId="61595033">
      <w:pPr>
        <w:adjustRightInd/>
        <w:spacing w:line="360" w:lineRule="auto"/>
        <w:ind w:firstLine="422"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售价（元）：</w:t>
      </w:r>
      <w:r>
        <w:rPr>
          <w:rFonts w:hint="eastAsia" w:cs="仿宋_GB2312" w:asciiTheme="minorEastAsia" w:hAnsiTheme="minorEastAsia" w:eastAsiaTheme="minorEastAsia"/>
          <w:color w:val="auto"/>
          <w:szCs w:val="21"/>
          <w:highlight w:val="none"/>
        </w:rPr>
        <w:t>0。</w:t>
      </w:r>
    </w:p>
    <w:p w14:paraId="3A66AC30">
      <w:pPr>
        <w:tabs>
          <w:tab w:val="left" w:pos="432"/>
        </w:tabs>
        <w:adjustRightInd/>
        <w:spacing w:line="360" w:lineRule="auto"/>
        <w:rPr>
          <w:rFonts w:hint="eastAsia" w:cs="宋体" w:asciiTheme="minorEastAsia" w:hAnsiTheme="minorEastAsia" w:eastAsiaTheme="minorEastAsia"/>
          <w:b/>
          <w:bCs/>
          <w:color w:val="auto"/>
          <w:szCs w:val="21"/>
          <w:highlight w:val="none"/>
        </w:rPr>
      </w:pPr>
      <w:bookmarkStart w:id="25" w:name="_Toc35393801"/>
      <w:bookmarkStart w:id="26" w:name="_Toc28359092"/>
      <w:bookmarkStart w:id="27" w:name="_Toc28359015"/>
      <w:bookmarkStart w:id="28" w:name="_Toc35393632"/>
      <w:r>
        <w:rPr>
          <w:rFonts w:hint="eastAsia" w:cs="宋体" w:asciiTheme="minorEastAsia" w:hAnsiTheme="minorEastAsia" w:eastAsiaTheme="minorEastAsia"/>
          <w:b/>
          <w:bCs/>
          <w:color w:val="auto"/>
          <w:szCs w:val="21"/>
          <w:highlight w:val="none"/>
        </w:rPr>
        <w:t>四、响应文件提交</w:t>
      </w:r>
      <w:bookmarkEnd w:id="25"/>
      <w:bookmarkEnd w:id="26"/>
      <w:bookmarkEnd w:id="27"/>
      <w:bookmarkEnd w:id="28"/>
      <w:r>
        <w:rPr>
          <w:rFonts w:hint="eastAsia" w:cs="宋体" w:asciiTheme="minorEastAsia" w:hAnsiTheme="minorEastAsia" w:eastAsiaTheme="minorEastAsia"/>
          <w:b/>
          <w:bCs/>
          <w:color w:val="auto"/>
          <w:szCs w:val="21"/>
          <w:highlight w:val="none"/>
        </w:rPr>
        <w:t>（上传）</w:t>
      </w:r>
    </w:p>
    <w:p w14:paraId="0FE88A5A">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lang w:eastAsia="zh-CN"/>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0（北京时间）</w:t>
      </w:r>
    </w:p>
    <w:p w14:paraId="67105B29">
      <w:pPr>
        <w:adjustRightInd/>
        <w:spacing w:line="360" w:lineRule="auto"/>
        <w:ind w:firstLine="420" w:firstLineChars="20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color w:val="auto"/>
          <w:szCs w:val="21"/>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宋体" w:asciiTheme="minorEastAsia" w:hAnsiTheme="minorEastAsia" w:eastAsiaTheme="minorEastAsia"/>
          <w:snapToGrid/>
          <w:color w:val="auto"/>
          <w:kern w:val="2"/>
          <w:sz w:val="21"/>
          <w:szCs w:val="21"/>
          <w:highlight w:val="none"/>
        </w:rPr>
        <w:t>https://www.zcygov.cn/</w:t>
      </w:r>
      <w:r>
        <w:rPr>
          <w:rStyle w:val="69"/>
          <w:rFonts w:hint="eastAsia" w:cs="宋体" w:asciiTheme="minorEastAsia" w:hAnsiTheme="minorEastAsia" w:eastAsiaTheme="minorEastAsia"/>
          <w:snapToGrid/>
          <w:color w:val="auto"/>
          <w:kern w:val="2"/>
          <w:sz w:val="21"/>
          <w:szCs w:val="21"/>
          <w:highlight w:val="none"/>
        </w:rPr>
        <w:fldChar w:fldCharType="end"/>
      </w:r>
      <w:r>
        <w:rPr>
          <w:rFonts w:hint="eastAsia" w:cs="宋体" w:asciiTheme="minorEastAsia" w:hAnsiTheme="minorEastAsia" w:eastAsiaTheme="minorEastAsia"/>
          <w:color w:val="auto"/>
          <w:szCs w:val="21"/>
          <w:highlight w:val="none"/>
        </w:rPr>
        <w:t>）。</w:t>
      </w:r>
    </w:p>
    <w:p w14:paraId="79862422">
      <w:pPr>
        <w:tabs>
          <w:tab w:val="left" w:pos="432"/>
        </w:tabs>
        <w:adjustRightInd/>
        <w:spacing w:line="360" w:lineRule="auto"/>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五、响应文件开启</w:t>
      </w:r>
    </w:p>
    <w:p w14:paraId="2A25304D">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lang w:eastAsia="zh-CN"/>
        </w:rPr>
        <w:t>2025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0（北京时间）</w:t>
      </w:r>
    </w:p>
    <w:p w14:paraId="6FBACEDD">
      <w:pPr>
        <w:adjustRightInd/>
        <w:spacing w:line="360" w:lineRule="auto"/>
        <w:ind w:firstLine="420" w:firstLineChars="200"/>
        <w:rPr>
          <w:rFonts w:hint="eastAsia"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地点（网址）：政采云平台（https://www.zcygov.cn/）。</w:t>
      </w:r>
    </w:p>
    <w:p w14:paraId="6C9EECC4">
      <w:pPr>
        <w:tabs>
          <w:tab w:val="left" w:pos="432"/>
        </w:tabs>
        <w:adjustRightInd/>
        <w:spacing w:line="360" w:lineRule="auto"/>
        <w:rPr>
          <w:rFonts w:hint="eastAsia" w:cs="宋体" w:asciiTheme="minorEastAsia" w:hAnsiTheme="minorEastAsia" w:eastAsiaTheme="minorEastAsia"/>
          <w:b/>
          <w:bCs/>
          <w:color w:val="auto"/>
          <w:szCs w:val="21"/>
          <w:highlight w:val="none"/>
        </w:rPr>
      </w:pPr>
      <w:bookmarkStart w:id="29" w:name="_Toc28359094"/>
      <w:bookmarkStart w:id="30" w:name="_Toc35393803"/>
      <w:bookmarkStart w:id="31" w:name="_Toc35393634"/>
      <w:bookmarkStart w:id="32" w:name="_Toc28359017"/>
      <w:r>
        <w:rPr>
          <w:rFonts w:hint="eastAsia" w:cs="宋体" w:asciiTheme="minorEastAsia" w:hAnsiTheme="minorEastAsia" w:eastAsiaTheme="minorEastAsia"/>
          <w:b/>
          <w:bCs/>
          <w:color w:val="auto"/>
          <w:szCs w:val="21"/>
          <w:highlight w:val="none"/>
        </w:rPr>
        <w:t>六、公告期限</w:t>
      </w:r>
      <w:bookmarkEnd w:id="29"/>
      <w:bookmarkEnd w:id="30"/>
      <w:bookmarkEnd w:id="31"/>
      <w:bookmarkEnd w:id="32"/>
    </w:p>
    <w:p w14:paraId="27EE1E68">
      <w:pPr>
        <w:adjustRightInd/>
        <w:spacing w:line="360" w:lineRule="auto"/>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7511315A">
      <w:pPr>
        <w:tabs>
          <w:tab w:val="left" w:pos="432"/>
        </w:tabs>
        <w:adjustRightInd/>
        <w:spacing w:line="360" w:lineRule="auto"/>
        <w:rPr>
          <w:rFonts w:hint="eastAsia" w:cs="宋体" w:asciiTheme="minorEastAsia" w:hAnsiTheme="minorEastAsia" w:eastAsiaTheme="minorEastAsia"/>
          <w:b/>
          <w:bCs/>
          <w:color w:val="auto"/>
          <w:szCs w:val="21"/>
          <w:highlight w:val="none"/>
        </w:rPr>
      </w:pPr>
      <w:bookmarkStart w:id="33" w:name="_Toc35393635"/>
      <w:bookmarkStart w:id="34" w:name="_Toc35393804"/>
      <w:r>
        <w:rPr>
          <w:rFonts w:hint="eastAsia" w:cs="宋体" w:asciiTheme="minorEastAsia" w:hAnsiTheme="minorEastAsia" w:eastAsiaTheme="minorEastAsia"/>
          <w:b/>
          <w:bCs/>
          <w:color w:val="auto"/>
          <w:szCs w:val="21"/>
          <w:highlight w:val="none"/>
        </w:rPr>
        <w:t>七、其他补充事宜</w:t>
      </w:r>
      <w:bookmarkEnd w:id="33"/>
      <w:bookmarkEnd w:id="34"/>
    </w:p>
    <w:p w14:paraId="3567CF31">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A845F18">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F4507">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27F6C9">
      <w:pPr>
        <w:adjustRightInd/>
        <w:spacing w:line="360" w:lineRule="auto"/>
        <w:ind w:firstLine="422" w:firstLineChars="200"/>
        <w:rPr>
          <w:rFonts w:hint="eastAsia"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4.其他事项：</w:t>
      </w:r>
    </w:p>
    <w:p w14:paraId="74333D4E">
      <w:pPr>
        <w:adjustRightInd/>
        <w:spacing w:line="360" w:lineRule="auto"/>
        <w:ind w:firstLine="422"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kern w:val="0"/>
          <w:szCs w:val="21"/>
          <w:highlight w:val="none"/>
        </w:rPr>
        <w:t>（1）需要落实的政府采购政策：</w:t>
      </w:r>
      <w:r>
        <w:rPr>
          <w:rFonts w:hint="eastAsia" w:cs="宋体" w:asciiTheme="minorEastAsia" w:hAnsiTheme="minorEastAsia" w:eastAsiaTheme="minorEastAsia"/>
          <w:color w:val="auto"/>
          <w:kern w:val="0"/>
          <w:szCs w:val="21"/>
          <w:highlight w:val="none"/>
        </w:rPr>
        <w:t>包括节约资源、保护环境、</w:t>
      </w:r>
      <w:r>
        <w:rPr>
          <w:rFonts w:hint="eastAsia" w:cs="宋体" w:asciiTheme="minorEastAsia" w:hAnsiTheme="minorEastAsia" w:eastAsiaTheme="minorEastAsia"/>
          <w:color w:val="auto"/>
          <w:szCs w:val="21"/>
          <w:highlight w:val="none"/>
        </w:rPr>
        <w:t>支持创新、</w:t>
      </w:r>
      <w:r>
        <w:rPr>
          <w:rFonts w:hint="eastAsia" w:cs="宋体" w:asciiTheme="minorEastAsia" w:hAnsiTheme="minorEastAsia" w:eastAsiaTheme="minorEastAsia"/>
          <w:color w:val="auto"/>
          <w:kern w:val="0"/>
          <w:szCs w:val="21"/>
          <w:highlight w:val="none"/>
        </w:rPr>
        <w:t>促进中小企业发展等，详见磋商文件第三部分。</w:t>
      </w:r>
    </w:p>
    <w:p w14:paraId="6CC3D3B1">
      <w:pPr>
        <w:adjustRightInd/>
        <w:spacing w:line="360" w:lineRule="auto"/>
        <w:ind w:firstLine="422" w:firstLineChars="200"/>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szCs w:val="21"/>
          <w:highlight w:val="none"/>
        </w:rPr>
        <w:t>（2）</w:t>
      </w:r>
      <w:r>
        <w:rPr>
          <w:rFonts w:hint="eastAsia" w:cs="仿宋_GB2312" w:asciiTheme="minorEastAsia" w:hAnsiTheme="minorEastAsia" w:eastAsiaTheme="minorEastAsia"/>
          <w:b/>
          <w:color w:val="auto"/>
          <w:szCs w:val="21"/>
          <w:highlight w:val="none"/>
        </w:rPr>
        <w:t>电子交易的说明: 1）电子交易：</w:t>
      </w:r>
      <w:r>
        <w:rPr>
          <w:rFonts w:hint="eastAsia" w:cs="仿宋_GB2312" w:asciiTheme="minorEastAsia" w:hAnsiTheme="minorEastAsia" w:eastAsiaTheme="minorEastAsia"/>
          <w:color w:val="auto"/>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Cs w:val="21"/>
          <w:highlight w:val="none"/>
        </w:rPr>
        <w:t>2）响应准备：</w:t>
      </w:r>
      <w:r>
        <w:rPr>
          <w:rFonts w:hint="eastAsia" w:cs="仿宋_GB2312" w:asciiTheme="minorEastAsia" w:hAnsiTheme="minorEastAsia" w:eastAsiaTheme="minorEastAsia"/>
          <w:color w:val="auto"/>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Cs w:val="21"/>
          <w:highlight w:val="none"/>
        </w:rPr>
        <w:t>3）磋商文件的获取：</w:t>
      </w:r>
      <w:r>
        <w:rPr>
          <w:rFonts w:hint="eastAsia" w:cs="仿宋_GB2312" w:asciiTheme="minorEastAsia" w:hAnsiTheme="minorEastAsia" w:eastAsiaTheme="minorEastAsia"/>
          <w:color w:val="auto"/>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Cs w:val="21"/>
          <w:highlight w:val="none"/>
        </w:rPr>
        <w:t>4）响应文件的制作：</w:t>
      </w:r>
      <w:r>
        <w:rPr>
          <w:rFonts w:hint="eastAsia" w:cs="仿宋_GB2312" w:asciiTheme="minorEastAsia" w:hAnsiTheme="minorEastAsia" w:eastAsiaTheme="minorEastAsia"/>
          <w:color w:val="auto"/>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Cs w:val="21"/>
          <w:highlight w:val="none"/>
        </w:rPr>
        <w:t>5）</w:t>
      </w:r>
      <w:r>
        <w:rPr>
          <w:rFonts w:hint="eastAsia" w:cs="仿宋_GB2312" w:asciiTheme="minorEastAsia" w:hAnsiTheme="minorEastAsia" w:eastAsiaTheme="minorEastAsia"/>
          <w:color w:val="auto"/>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Cs w:val="21"/>
          <w:highlight w:val="none"/>
        </w:rPr>
        <w:t>6）</w:t>
      </w:r>
      <w:r>
        <w:rPr>
          <w:rFonts w:hint="eastAsia" w:cs="仿宋_GB2312" w:asciiTheme="minorEastAsia" w:hAnsiTheme="minorEastAsia" w:eastAsiaTheme="minorEastAsia"/>
          <w:color w:val="auto"/>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Cs w:val="21"/>
          <w:highlight w:val="none"/>
        </w:rPr>
        <w:t>；</w:t>
      </w:r>
      <w:r>
        <w:rPr>
          <w:rFonts w:cs="仿宋_GB2312" w:asciiTheme="minorEastAsia" w:hAnsiTheme="minorEastAsia" w:eastAsiaTheme="minorEastAsia"/>
          <w:b/>
          <w:color w:val="auto"/>
          <w:szCs w:val="21"/>
          <w:highlight w:val="none"/>
        </w:rPr>
        <w:t>7）</w:t>
      </w:r>
      <w:r>
        <w:rPr>
          <w:rFonts w:hint="eastAsia" w:cs="仿宋_GB2312" w:asciiTheme="minorEastAsia" w:hAnsiTheme="minorEastAsia" w:eastAsiaTheme="minorEastAsia"/>
          <w:color w:val="auto"/>
          <w:szCs w:val="21"/>
          <w:highlight w:val="none"/>
        </w:rPr>
        <w:t>不提供磋商文件纸质版；</w:t>
      </w:r>
      <w:r>
        <w:rPr>
          <w:rFonts w:cs="仿宋_GB2312" w:asciiTheme="minorEastAsia" w:hAnsiTheme="minorEastAsia" w:eastAsiaTheme="minorEastAsia"/>
          <w:b/>
          <w:color w:val="auto"/>
          <w:szCs w:val="21"/>
          <w:highlight w:val="none"/>
        </w:rPr>
        <w:t>8</w:t>
      </w:r>
      <w:r>
        <w:rPr>
          <w:rFonts w:hint="eastAsia" w:cs="仿宋_GB2312" w:asciiTheme="minorEastAsia" w:hAnsiTheme="minorEastAsia" w:eastAsiaTheme="minorEastAsia"/>
          <w:b/>
          <w:color w:val="auto"/>
          <w:szCs w:val="21"/>
          <w:highlight w:val="none"/>
        </w:rPr>
        <w:t>）响应文件的传输提交：</w:t>
      </w:r>
      <w:r>
        <w:rPr>
          <w:rFonts w:hint="eastAsia" w:cs="仿宋_GB2312" w:asciiTheme="minorEastAsia" w:hAnsiTheme="minorEastAsia" w:eastAsiaTheme="minorEastAsia"/>
          <w:color w:val="auto"/>
          <w:szCs w:val="21"/>
          <w:highlight w:val="none"/>
        </w:rPr>
        <w:t>供应商在提交响应文件的截止时间前将加密的响应文件上传至政府采购云平台，还可以在提交响应文件的截止时间前直接提交或者以邮寄方式提交备份响应文件1份。备份响应文件的制作、存储、密封详见磋商文件第三部分 “备份响应文件”；</w:t>
      </w:r>
      <w:r>
        <w:rPr>
          <w:rFonts w:hint="eastAsia" w:cs="仿宋_GB2312" w:asciiTheme="minorEastAsia" w:hAnsiTheme="minorEastAsia" w:eastAsiaTheme="minorEastAsia"/>
          <w:b/>
          <w:color w:val="auto"/>
          <w:szCs w:val="21"/>
          <w:highlight w:val="none"/>
        </w:rPr>
        <w:t>9）响应文件的解密：</w:t>
      </w:r>
      <w:r>
        <w:rPr>
          <w:rFonts w:hint="eastAsia" w:cs="仿宋_GB2312" w:asciiTheme="minorEastAsia" w:hAnsiTheme="minorEastAsia" w:eastAsiaTheme="minorEastAsia"/>
          <w:color w:val="auto"/>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Cs w:val="21"/>
          <w:highlight w:val="none"/>
        </w:rPr>
        <w:t>）具体操作指南</w:t>
      </w:r>
      <w:r>
        <w:rPr>
          <w:rFonts w:hint="eastAsia" w:cs="仿宋_GB2312" w:asciiTheme="minorEastAsia" w:hAnsiTheme="minorEastAsia" w:eastAsiaTheme="minorEastAsia"/>
          <w:color w:val="auto"/>
          <w:szCs w:val="21"/>
          <w:highlight w:val="none"/>
        </w:rPr>
        <w:t>：详见政采云平台“服务中心-帮助文档-项目采购-操作流程-电子招投标-政府采购项目电子交易管理操作指南-供应商”。</w:t>
      </w:r>
    </w:p>
    <w:p w14:paraId="2F9D1EF8">
      <w:pPr>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（3）磋商文件公告期限与磋商公告的公告期限一致。</w:t>
      </w:r>
    </w:p>
    <w:p w14:paraId="39B9D8B3">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海曙区“政采贷”助力中小企业金融服务，有需要的中标（成交）供应商</w:t>
      </w:r>
      <w:r>
        <w:rPr>
          <w:rFonts w:hint="eastAsia" w:cs="宋体" w:asciiTheme="minorEastAsia" w:hAnsiTheme="minorEastAsia" w:eastAsiaTheme="minorEastAsia"/>
          <w:color w:val="auto"/>
          <w:szCs w:val="21"/>
          <w:highlight w:val="none"/>
        </w:rPr>
        <w:t>请于网站</w:t>
      </w:r>
      <w:r>
        <w:rPr>
          <w:rFonts w:cs="宋体" w:asciiTheme="minorEastAsia" w:hAnsiTheme="minorEastAsia" w:eastAsiaTheme="minorEastAsia"/>
          <w:color w:val="auto"/>
          <w:szCs w:val="21"/>
          <w:highlight w:val="none"/>
        </w:rPr>
        <w:t>https://jyxt.zwb.ningbo.gov.cn:4011/website/announcementDetails?article_ID=9174636&amp;code=0101&amp;project_ID=N&amp;isShowTypeSteps=false&amp;project_NO=N&amp;sidebarID办理具体业务</w:t>
      </w:r>
      <w:r>
        <w:rPr>
          <w:rFonts w:hint="eastAsia" w:cs="宋体" w:asciiTheme="minorEastAsia" w:hAnsiTheme="minorEastAsia" w:eastAsiaTheme="minorEastAsia"/>
          <w:color w:val="auto"/>
          <w:szCs w:val="21"/>
          <w:highlight w:val="none"/>
        </w:rPr>
        <w:t>。</w:t>
      </w:r>
    </w:p>
    <w:p w14:paraId="29BB253E">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）本公告发布媒体：</w:t>
      </w:r>
      <w:r>
        <w:rPr>
          <w:rFonts w:hint="eastAsia" w:hAnsi="宋体"/>
          <w:color w:val="auto"/>
          <w:highlight w:val="none"/>
        </w:rPr>
        <w:t>中国政府采购网（www.ccgp.gov.cn）、浙江政府采购网（zfcg.czt.zj.gov.cn）、浙江省公共资源交易服务平台（https://ggzy.zj.gov.cn）、宁波政府采购(www.nbzfcg.cn)、宁波市公共资源交易电子服务系统（甬易阳光）（https://jyxt.zwb.ningbo.gov.cn:4011/website/home）</w:t>
      </w:r>
      <w:r>
        <w:rPr>
          <w:rFonts w:hint="eastAsia" w:cs="宋体" w:asciiTheme="minorEastAsia" w:hAnsiTheme="minorEastAsia" w:eastAsiaTheme="minorEastAsia"/>
          <w:color w:val="auto"/>
          <w:szCs w:val="21"/>
          <w:highlight w:val="none"/>
        </w:rPr>
        <w:t>。</w:t>
      </w:r>
    </w:p>
    <w:p w14:paraId="0B9089AD">
      <w:pPr>
        <w:tabs>
          <w:tab w:val="left" w:pos="432"/>
        </w:tabs>
        <w:adjustRightInd/>
        <w:spacing w:line="360" w:lineRule="auto"/>
        <w:rPr>
          <w:rFonts w:hint="eastAsia" w:cs="宋体" w:asciiTheme="minorEastAsia" w:hAnsiTheme="minorEastAsia" w:eastAsiaTheme="minorEastAsia"/>
          <w:b/>
          <w:bCs/>
          <w:color w:val="auto"/>
          <w:szCs w:val="21"/>
          <w:highlight w:val="none"/>
        </w:rPr>
      </w:pPr>
      <w:bookmarkStart w:id="35" w:name="_Toc28359095"/>
      <w:bookmarkStart w:id="36" w:name="_Toc35393805"/>
      <w:bookmarkStart w:id="37" w:name="_Toc35393636"/>
      <w:bookmarkStart w:id="38" w:name="_Toc28359018"/>
      <w:r>
        <w:rPr>
          <w:rFonts w:hint="eastAsia" w:cs="宋体" w:asciiTheme="minorEastAsia" w:hAnsiTheme="minorEastAsia" w:eastAsiaTheme="minorEastAsia"/>
          <w:b/>
          <w:bCs/>
          <w:color w:val="auto"/>
          <w:szCs w:val="21"/>
          <w:highlight w:val="none"/>
        </w:rPr>
        <w:t>八、凡对本次采购提出询问、质疑、投诉，请按以下方式联系</w:t>
      </w:r>
      <w:bookmarkEnd w:id="35"/>
      <w:bookmarkEnd w:id="36"/>
      <w:bookmarkEnd w:id="37"/>
      <w:bookmarkEnd w:id="38"/>
    </w:p>
    <w:p w14:paraId="42FE76A2">
      <w:pPr>
        <w:tabs>
          <w:tab w:val="left" w:pos="432"/>
        </w:tabs>
        <w:adjustRightInd/>
        <w:spacing w:line="360" w:lineRule="auto"/>
        <w:ind w:firstLine="420" w:firstLineChars="200"/>
        <w:rPr>
          <w:rFonts w:hint="eastAsia" w:cs="宋体" w:asciiTheme="minorEastAsia" w:hAnsiTheme="minorEastAsia" w:eastAsiaTheme="minorEastAsia"/>
          <w:color w:val="auto"/>
          <w:szCs w:val="21"/>
          <w:highlight w:val="none"/>
        </w:rPr>
      </w:pPr>
      <w:bookmarkStart w:id="39" w:name="_Toc28359096"/>
      <w:bookmarkStart w:id="40" w:name="_Toc35393637"/>
      <w:bookmarkStart w:id="41" w:name="_Toc35393806"/>
      <w:bookmarkStart w:id="42" w:name="_Toc28359019"/>
      <w:r>
        <w:rPr>
          <w:rFonts w:hint="eastAsia" w:cs="宋体" w:asciiTheme="minorEastAsia" w:hAnsiTheme="minorEastAsia" w:eastAsiaTheme="minorEastAsia"/>
          <w:color w:val="auto"/>
          <w:szCs w:val="21"/>
          <w:highlight w:val="none"/>
        </w:rPr>
        <w:t>1.采购人信息</w:t>
      </w:r>
      <w:bookmarkEnd w:id="39"/>
      <w:bookmarkEnd w:id="40"/>
      <w:bookmarkEnd w:id="41"/>
      <w:bookmarkEnd w:id="42"/>
      <w:r>
        <w:rPr>
          <w:rFonts w:hint="eastAsia" w:cs="宋体" w:asciiTheme="minorEastAsia" w:hAnsiTheme="minorEastAsia" w:eastAsiaTheme="minorEastAsia"/>
          <w:color w:val="auto"/>
          <w:szCs w:val="21"/>
          <w:highlight w:val="none"/>
        </w:rPr>
        <w:t>：</w:t>
      </w:r>
    </w:p>
    <w:p w14:paraId="394CA51E">
      <w:pPr>
        <w:adjustRightInd/>
        <w:spacing w:line="360" w:lineRule="auto"/>
        <w:ind w:firstLine="420" w:firstLineChars="200"/>
        <w:rPr>
          <w:rFonts w:hint="eastAsia" w:asciiTheme="minorEastAsia" w:hAnsiTheme="minorEastAsia" w:eastAsiaTheme="minorEastAsia"/>
          <w:color w:val="auto"/>
          <w:szCs w:val="21"/>
          <w:highlight w:val="none"/>
        </w:rPr>
      </w:pPr>
      <w:bookmarkStart w:id="43" w:name="_Toc28359097"/>
      <w:bookmarkStart w:id="44" w:name="_Toc35393638"/>
      <w:bookmarkStart w:id="45" w:name="_Toc35393807"/>
      <w:bookmarkStart w:id="46" w:name="_Toc28359020"/>
      <w:r>
        <w:rPr>
          <w:rFonts w:hint="eastAsia" w:asciiTheme="minorEastAsia" w:hAnsiTheme="minorEastAsia" w:eastAsiaTheme="minorEastAsia"/>
          <w:color w:val="auto"/>
          <w:szCs w:val="21"/>
          <w:highlight w:val="none"/>
        </w:rPr>
        <w:t>名    称：宁波市海曙区民政局</w:t>
      </w:r>
    </w:p>
    <w:p w14:paraId="383B4F8B">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址：宁波市中山西路298号海光大厦五楼</w:t>
      </w:r>
    </w:p>
    <w:p w14:paraId="0F841BB5">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    真：/</w:t>
      </w:r>
    </w:p>
    <w:p w14:paraId="0C9B0E79">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项目联系人（询问）： 张老师 </w:t>
      </w:r>
    </w:p>
    <w:p w14:paraId="7CF58D85">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项目联系方式（询问）：0574- 55680723  </w:t>
      </w:r>
    </w:p>
    <w:p w14:paraId="70902A44">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质疑联系人： </w:t>
      </w:r>
      <w:r>
        <w:rPr>
          <w:rFonts w:hint="eastAsia" w:asciiTheme="minorEastAsia" w:hAnsiTheme="minorEastAsia" w:eastAsiaTheme="minorEastAsia"/>
          <w:color w:val="auto"/>
          <w:szCs w:val="21"/>
          <w:highlight w:val="none"/>
          <w:lang w:val="en-US" w:eastAsia="zh-CN"/>
        </w:rPr>
        <w:t>王</w:t>
      </w:r>
      <w:r>
        <w:rPr>
          <w:rFonts w:hint="eastAsia" w:asciiTheme="minorEastAsia" w:hAnsiTheme="minorEastAsia" w:eastAsiaTheme="minorEastAsia"/>
          <w:color w:val="auto"/>
          <w:szCs w:val="21"/>
          <w:highlight w:val="none"/>
        </w:rPr>
        <w:t xml:space="preserve">老师 </w:t>
      </w:r>
    </w:p>
    <w:p w14:paraId="191C6973">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质疑联系方式：0574-55680711 </w:t>
      </w:r>
    </w:p>
    <w:p w14:paraId="7ED89828">
      <w:pPr>
        <w:tabs>
          <w:tab w:val="left" w:pos="432"/>
        </w:tabs>
        <w:adjustRightInd/>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2.采购代理机构信息</w:t>
      </w:r>
      <w:bookmarkEnd w:id="43"/>
      <w:bookmarkEnd w:id="44"/>
      <w:bookmarkEnd w:id="45"/>
      <w:bookmarkEnd w:id="46"/>
      <w:r>
        <w:rPr>
          <w:rFonts w:hint="eastAsia" w:cs="宋体" w:asciiTheme="minorEastAsia" w:hAnsiTheme="minorEastAsia" w:eastAsiaTheme="minorEastAsia"/>
          <w:color w:val="auto"/>
          <w:szCs w:val="21"/>
          <w:highlight w:val="none"/>
        </w:rPr>
        <w:t>：</w:t>
      </w:r>
    </w:p>
    <w:p w14:paraId="565244D2">
      <w:pPr>
        <w:adjustRightInd/>
        <w:spacing w:line="360" w:lineRule="auto"/>
        <w:ind w:firstLine="420" w:firstLineChars="200"/>
        <w:rPr>
          <w:rFonts w:hint="eastAsia" w:asciiTheme="minorEastAsia" w:hAnsiTheme="minorEastAsia" w:eastAsiaTheme="minorEastAsia"/>
          <w:color w:val="auto"/>
          <w:szCs w:val="21"/>
          <w:highlight w:val="none"/>
        </w:rPr>
      </w:pPr>
      <w:bookmarkStart w:id="47" w:name="_Toc28359098"/>
      <w:bookmarkStart w:id="48" w:name="_Toc35393808"/>
      <w:bookmarkStart w:id="49" w:name="_Toc28359021"/>
      <w:bookmarkStart w:id="50" w:name="_Toc35393639"/>
      <w:r>
        <w:rPr>
          <w:rFonts w:hint="eastAsia" w:asciiTheme="minorEastAsia" w:hAnsiTheme="minorEastAsia" w:eastAsiaTheme="minorEastAsia"/>
          <w:color w:val="auto"/>
          <w:szCs w:val="21"/>
          <w:highlight w:val="none"/>
        </w:rPr>
        <w:t>名称：宁波市科翔工程项目管理有限公司</w:t>
      </w:r>
    </w:p>
    <w:p w14:paraId="2D2703BB">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地址：宁波市海曙区薛家南路499号11层</w:t>
      </w:r>
    </w:p>
    <w:p w14:paraId="4CC6F5CC">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传真：0574-87300371</w:t>
      </w:r>
    </w:p>
    <w:p w14:paraId="07D07D49">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项目联系人（询问）：张时雄、蒲廷军、吕园英、何欣、陈浩</w:t>
      </w:r>
    </w:p>
    <w:p w14:paraId="64631BC1">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项目联系方式（询问）：0574-</w:t>
      </w:r>
      <w:r>
        <w:rPr>
          <w:rFonts w:asciiTheme="minorEastAsia" w:hAnsiTheme="minorEastAsia" w:eastAsiaTheme="minorEastAsia"/>
          <w:color w:val="auto"/>
          <w:szCs w:val="21"/>
          <w:highlight w:val="none"/>
        </w:rPr>
        <w:t>83885614</w:t>
      </w:r>
    </w:p>
    <w:p w14:paraId="492CAAD5">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质疑联系人：邱科杰</w:t>
      </w:r>
    </w:p>
    <w:p w14:paraId="51A2808C">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质疑联系方式：</w:t>
      </w:r>
      <w:r>
        <w:rPr>
          <w:rFonts w:asciiTheme="minorEastAsia" w:hAnsiTheme="minorEastAsia" w:eastAsiaTheme="minorEastAsia"/>
          <w:color w:val="auto"/>
          <w:szCs w:val="21"/>
          <w:highlight w:val="none"/>
        </w:rPr>
        <w:t>0574-87300371</w:t>
      </w:r>
    </w:p>
    <w:p w14:paraId="622A6C86">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 同级政府采购监督管理部门：            </w:t>
      </w:r>
    </w:p>
    <w:bookmarkEnd w:id="47"/>
    <w:bookmarkEnd w:id="48"/>
    <w:bookmarkEnd w:id="49"/>
    <w:bookmarkEnd w:id="50"/>
    <w:p w14:paraId="10923F94">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名称：宁波市海曙区政府采购管理办公室</w:t>
      </w:r>
    </w:p>
    <w:p w14:paraId="559DBDA6">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地址：宁波市海曙区大梁街48号天之海大厦214</w:t>
      </w:r>
    </w:p>
    <w:p w14:paraId="1F815B94">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p>
    <w:p w14:paraId="40A3012D">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联系人：王老师</w:t>
      </w:r>
    </w:p>
    <w:p w14:paraId="4870EEF8">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监督投诉电话：0574-87</w:t>
      </w:r>
      <w:r>
        <w:rPr>
          <w:rFonts w:asciiTheme="minorEastAsia" w:hAnsiTheme="minorEastAsia" w:eastAsiaTheme="minorEastAsia"/>
          <w:color w:val="auto"/>
          <w:szCs w:val="21"/>
          <w:highlight w:val="none"/>
        </w:rPr>
        <w:t>297540</w:t>
      </w:r>
    </w:p>
    <w:p w14:paraId="2F8C6ED8">
      <w:pPr>
        <w:adjustRightInd/>
        <w:spacing w:line="360" w:lineRule="auto"/>
        <w:ind w:firstLine="420" w:firstLineChars="200"/>
        <w:rPr>
          <w:rFonts w:hint="eastAsia" w:asciiTheme="minorEastAsia" w:hAnsiTheme="minorEastAsia" w:eastAsiaTheme="minorEastAsia"/>
          <w:color w:val="auto"/>
          <w:szCs w:val="21"/>
          <w:highlight w:val="none"/>
        </w:rPr>
      </w:pPr>
    </w:p>
    <w:p w14:paraId="39852AA3">
      <w:pPr>
        <w:adjustRightInd/>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若对项目采购电子交易系统操作有疑问，可登录政采云（</w:t>
      </w:r>
      <w:r>
        <w:rPr>
          <w:rFonts w:asciiTheme="minorEastAsia" w:hAnsiTheme="minorEastAsia" w:eastAsiaTheme="minorEastAsia"/>
          <w:color w:val="auto"/>
          <w:szCs w:val="21"/>
          <w:highlight w:val="none"/>
        </w:rPr>
        <w:t>https://www.zcygov.cn/），点击右侧咨询小采，获取采小蜜智能服务管家帮助，或拨打政</w:t>
      </w:r>
      <w:r>
        <w:rPr>
          <w:rFonts w:hint="eastAsia" w:asciiTheme="minorEastAsia" w:hAnsiTheme="minorEastAsia" w:eastAsiaTheme="minorEastAsia"/>
          <w:color w:val="auto"/>
          <w:szCs w:val="21"/>
          <w:highlight w:val="none"/>
        </w:rPr>
        <w:t>采云服务热线95763</w:t>
      </w:r>
      <w:r>
        <w:rPr>
          <w:rFonts w:asciiTheme="minorEastAsia" w:hAnsiTheme="minorEastAsia" w:eastAsiaTheme="minorEastAsia"/>
          <w:color w:val="auto"/>
          <w:szCs w:val="21"/>
          <w:highlight w:val="none"/>
        </w:rPr>
        <w:t>获取热线服务帮助。</w:t>
      </w:r>
      <w:r>
        <w:rPr>
          <w:rFonts w:hint="eastAsia" w:asciiTheme="minorEastAsia" w:hAnsiTheme="minorEastAsia" w:eastAsiaTheme="minorEastAsia"/>
          <w:color w:val="auto"/>
          <w:szCs w:val="21"/>
          <w:highlight w:val="none"/>
        </w:rPr>
        <w:t>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  </w:t>
      </w:r>
    </w:p>
    <w:p w14:paraId="44C184B5">
      <w:pPr>
        <w:adjustRightInd/>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CA问题联系电话（人工）：</w:t>
      </w:r>
      <w:r>
        <w:rPr>
          <w:rFonts w:hint="eastAsia" w:asciiTheme="minorEastAsia" w:hAnsiTheme="minorEastAsia" w:eastAsiaTheme="minorEastAsia"/>
          <w:color w:val="auto"/>
          <w:szCs w:val="21"/>
          <w:highlight w:val="none"/>
        </w:rPr>
        <w:t>汇信</w:t>
      </w:r>
      <w:r>
        <w:rPr>
          <w:rFonts w:asciiTheme="minorEastAsia" w:hAnsiTheme="minorEastAsia" w:eastAsiaTheme="minorEastAsia"/>
          <w:color w:val="auto"/>
          <w:szCs w:val="21"/>
          <w:highlight w:val="none"/>
        </w:rPr>
        <w:t>CA 400-888-4636；天谷CA 400-087-8198。</w:t>
      </w:r>
    </w:p>
    <w:p w14:paraId="4F0CF742">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3F768135">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4047AD1D">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18C909BA">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7386F664">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1BA741A8">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7A8E9016">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4A3A95D3">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4492A6FA">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491CB12B">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7E948870">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6CC58B1F">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71770F8E">
      <w:pPr>
        <w:adjustRightInd/>
        <w:spacing w:line="360" w:lineRule="auto"/>
        <w:outlineLvl w:val="0"/>
        <w:rPr>
          <w:rFonts w:hint="eastAsia" w:cs="仿宋_GB2312" w:asciiTheme="minorEastAsia" w:hAnsiTheme="minorEastAsia" w:eastAsiaTheme="minorEastAsia"/>
          <w:b/>
          <w:color w:val="auto"/>
          <w:sz w:val="36"/>
          <w:szCs w:val="20"/>
          <w:highlight w:val="none"/>
        </w:rPr>
      </w:pPr>
    </w:p>
    <w:p w14:paraId="3A39045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86888E6">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1.征集供应商</w:t>
      </w:r>
    </w:p>
    <w:p w14:paraId="1D58ACB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1.1邀请供应商。</w:t>
      </w:r>
    </w:p>
    <w:p w14:paraId="6DE75F38">
      <w:pPr>
        <w:pStyle w:val="398"/>
        <w:spacing w:before="0"/>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采用公告方式邀请供应商的，</w:t>
      </w:r>
      <w:r>
        <w:rPr>
          <w:rFonts w:hint="eastAsia" w:asciiTheme="minorEastAsia" w:hAnsiTheme="minorEastAsia" w:eastAsiaTheme="minorEastAsia"/>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603CC6A7">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1.2供应商获取磋商文件。</w:t>
      </w:r>
    </w:p>
    <w:p w14:paraId="169DD04F">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1.3组织现场考察或召开答疑会（如果有）。</w:t>
      </w:r>
    </w:p>
    <w:p w14:paraId="3F4D1FC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1.4发布更正（延期）公告，澄清或修改磋商文件（如果有）。</w:t>
      </w:r>
    </w:p>
    <w:p w14:paraId="0CC99853">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1.5供应商按磋商文件要求编制响应文件。</w:t>
      </w:r>
    </w:p>
    <w:p w14:paraId="2CE55902">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2.响应文件开启与信用信息查询</w:t>
      </w:r>
    </w:p>
    <w:p w14:paraId="759465AF">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2.1供应商依据“提交响应文件的截止时间与地点”通过政采云平台在线提交响应文件。供应商在提交响应文件的截止时间前，可以补充、修改或撤回响应文件。</w:t>
      </w:r>
    </w:p>
    <w:p w14:paraId="590DE11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Arial" w:asciiTheme="minorEastAsia" w:hAnsiTheme="minorEastAsia" w:eastAsiaTheme="minorEastAsia"/>
          <w:color w:val="auto"/>
          <w:kern w:val="0"/>
          <w:sz w:val="21"/>
          <w:szCs w:val="21"/>
          <w:highlight w:val="none"/>
        </w:rPr>
        <w:t>采购代理机构将通过“信用中国”网站(www.creditchina.gov.cn)和中国政府采购网(www.ccgp.gov.cn)渠道查询供应商响应截止时间当日的信用记录。</w:t>
      </w:r>
    </w:p>
    <w:p w14:paraId="0481D6CD">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3.磋商与评审</w:t>
      </w:r>
    </w:p>
    <w:p w14:paraId="041A31F8">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3.1磋商小组签到。</w:t>
      </w:r>
    </w:p>
    <w:p w14:paraId="7BFBB31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3.2采购代理机构宣布有关纪律以及磋商、评审工作程序。</w:t>
      </w:r>
    </w:p>
    <w:p w14:paraId="021325F9">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3.3磋商小组审查确认磋商文件。磋商文件内容违反国家有关强制性规定的，磋商小组应当停止评审并向采购代理机构说明情况。</w:t>
      </w:r>
    </w:p>
    <w:p w14:paraId="33A46B0B">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3.4采购人（或其委托的采购代理机构）对供应商的资格进行审查。</w:t>
      </w:r>
    </w:p>
    <w:p w14:paraId="45AB5792">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3.5磋商小组审查响应文件。</w:t>
      </w:r>
    </w:p>
    <w:p w14:paraId="594B4CF6">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3.6对于未实质性响应磋商文件的响应文件由磋商小组认定响应无效，并告知该供应商。</w:t>
      </w:r>
    </w:p>
    <w:p w14:paraId="38D459CD">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的澄清、说明或者更正不得超出响应文件的范围或者改变响应文件的实质性内容。</w:t>
      </w:r>
    </w:p>
    <w:p w14:paraId="4585DE8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3BB768DE">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本项目开标室通过视频会议系统或自备CA数字证书、笔记本电脑等开展磋商活动。</w:t>
      </w:r>
    </w:p>
    <w:p w14:paraId="063ED57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对于不具备视频磋商条件的评标室，磋商时由采购代理机构利用政采云平台发起磋商响应函，供应商通过政采云进行回复。</w:t>
      </w:r>
    </w:p>
    <w:p w14:paraId="33909871">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3.9在磋商过程中，磋商小组可以根据磋商文件和磋商情况实质性变动采购需求中的技术、服务要求以及合同草案条款，但不得变动磋商文件中的其他内容。实质性变动的内容，须经采购人代表确认。</w:t>
      </w:r>
    </w:p>
    <w:p w14:paraId="4D34E8D6">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经磋商确定磋商文件的变动情况。对磋商文件作出的实质性变动是磋商文件的有效组成部分，磋商小组应当及时以书面形式同时通知所有参加磋商的供应商。</w:t>
      </w:r>
    </w:p>
    <w:p w14:paraId="01D54605">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DEBCCF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3.11磋商小组按照下列方式确定提交最后报价的供应商，有特殊规定的从其规定：</w:t>
      </w:r>
    </w:p>
    <w:p w14:paraId="0A23CEF9">
      <w:pPr>
        <w:pStyle w:val="398"/>
        <w:spacing w:before="0" w:line="336" w:lineRule="auto"/>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根据磋商补充通知，政府购买服务项目（含政府和社会资本合作项目），在采购过程中符合要求的供应商（社会资本）只有2家的，竞争性磋商采购活动可以继续进行。</w:t>
      </w:r>
    </w:p>
    <w:p w14:paraId="1AC7CE65">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45CB69">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3.12确定进入最后报价的供应商在规定时间内提交最后报价。</w:t>
      </w:r>
    </w:p>
    <w:p w14:paraId="5699695D">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66BF61E">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3.14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6CDB4DE">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 成交</w:t>
      </w:r>
    </w:p>
    <w:p w14:paraId="1CA06591">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4.1</w:t>
      </w:r>
      <w:r>
        <w:rPr>
          <w:rFonts w:hint="eastAsia" w:ascii="宋体" w:hAnsi="宋体" w:cs="宋体"/>
          <w:color w:val="auto"/>
          <w:sz w:val="21"/>
          <w:szCs w:val="21"/>
          <w:highlight w:val="none"/>
        </w:rPr>
        <w:t>政府采购项目实行全流程电子化，评审报告送交、采购结果确定和结果公告均在线完成。</w:t>
      </w:r>
      <w:r>
        <w:rPr>
          <w:rFonts w:hint="eastAsia" w:asciiTheme="minorEastAsia" w:hAnsiTheme="minorEastAsia" w:eastAsiaTheme="minorEastAsia"/>
          <w:color w:val="auto"/>
          <w:sz w:val="21"/>
          <w:szCs w:val="21"/>
          <w:highlight w:val="none"/>
        </w:rPr>
        <w:t>采购代理机构应当</w:t>
      </w:r>
      <w:r>
        <w:rPr>
          <w:rFonts w:hint="eastAsia" w:ascii="宋体" w:hAnsi="宋体" w:cs="宋体"/>
          <w:color w:val="auto"/>
          <w:sz w:val="21"/>
          <w:szCs w:val="21"/>
          <w:highlight w:val="none"/>
        </w:rPr>
        <w:t>依法及时</w:t>
      </w:r>
      <w:r>
        <w:rPr>
          <w:rFonts w:hint="eastAsia" w:asciiTheme="minorEastAsia" w:hAnsiTheme="minorEastAsia" w:eastAsiaTheme="minorEastAsia"/>
          <w:color w:val="auto"/>
          <w:sz w:val="21"/>
          <w:szCs w:val="21"/>
          <w:highlight w:val="none"/>
        </w:rPr>
        <w:t>将评审报告在线送交采购人确认。采购人应当在收到评审报告后5个工作日内，从评审报告提出的成交候选供应商中，按照排序由高到低的原则确定排名第一为成交供应商，采购人也可以书面授权磋商小组直接确定成交供应商。</w:t>
      </w:r>
    </w:p>
    <w:p w14:paraId="50653900">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648A039">
      <w:pPr>
        <w:pStyle w:val="398"/>
        <w:spacing w:before="0"/>
        <w:ind w:firstLine="0" w:firstLineChars="0"/>
        <w:rPr>
          <w:rFonts w:hint="eastAsia"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sz w:val="21"/>
          <w:szCs w:val="21"/>
          <w:highlight w:val="none"/>
        </w:rPr>
        <w:t>5.合同及履约验收</w:t>
      </w:r>
    </w:p>
    <w:p w14:paraId="3B3781C6">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5.1采购人与成交供应商应当在成交通知书发出之日起30个工作日内签订政府采购合同。</w:t>
      </w:r>
    </w:p>
    <w:p w14:paraId="5B7A6551">
      <w:pPr>
        <w:tabs>
          <w:tab w:val="left" w:pos="0"/>
        </w:tabs>
        <w:spacing w:line="360" w:lineRule="auto"/>
        <w:ind w:firstLine="482"/>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5.2成交供应商按照政策要求及合同约定缴纳履约保证金（本项目不适用）。</w:t>
      </w:r>
    </w:p>
    <w:p w14:paraId="018DACD8">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5.3合同履约。</w:t>
      </w:r>
    </w:p>
    <w:p w14:paraId="332C9AD5">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5.4采购人组织验收。</w:t>
      </w:r>
    </w:p>
    <w:p w14:paraId="513CB858">
      <w:pPr>
        <w:widowControl/>
        <w:adjustRightInd/>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Cs w:val="21"/>
          <w:highlight w:val="none"/>
        </w:rPr>
        <w:t>6.竞争性磋商流程图</w:t>
      </w:r>
    </w:p>
    <w:p w14:paraId="2178DA94">
      <w:pPr>
        <w:widowControl/>
        <w:adjustRightInd/>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C80CC">
                            <w:pPr>
                              <w:rPr>
                                <w:rFonts w:hint="eastAsia" w:asciiTheme="minorEastAsia" w:hAnsiTheme="minorEastAsia" w:eastAsiaTheme="minorEastAsia"/>
                              </w:rPr>
                            </w:pPr>
                            <w:r>
                              <w:rPr>
                                <w:rFonts w:hint="eastAsia" w:asciiTheme="minorEastAsia" w:hAnsiTheme="minorEastAsia" w:eastAsiaTheme="minorEastAsia"/>
                              </w:rPr>
                              <w:t>验收</w:t>
                            </w:r>
                          </w:p>
                          <w:p w14:paraId="0535BC99">
                            <w:pPr>
                              <w:rPr>
                                <w:rFonts w:ascii="仿宋_GB2312" w:eastAsia="仿宋_GB2312"/>
                              </w:rPr>
                            </w:pPr>
                            <w:r>
                              <w:rPr>
                                <w:rFonts w:hint="eastAsia" w:ascii="仿宋_GB2312" w:eastAsia="仿宋_GB2312"/>
                              </w:rPr>
                              <w:t>立项</w:t>
                            </w:r>
                          </w:p>
                          <w:p w14:paraId="7990EC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C8C80CC">
                      <w:pPr>
                        <w:rPr>
                          <w:rFonts w:hint="eastAsia" w:asciiTheme="minorEastAsia" w:hAnsiTheme="minorEastAsia" w:eastAsiaTheme="minorEastAsia"/>
                        </w:rPr>
                      </w:pPr>
                      <w:r>
                        <w:rPr>
                          <w:rFonts w:hint="eastAsia" w:asciiTheme="minorEastAsia" w:hAnsiTheme="minorEastAsia" w:eastAsiaTheme="minorEastAsia"/>
                        </w:rPr>
                        <w:t>验收</w:t>
                      </w:r>
                    </w:p>
                    <w:p w14:paraId="0535BC99">
                      <w:pPr>
                        <w:rPr>
                          <w:rFonts w:ascii="仿宋_GB2312" w:eastAsia="仿宋_GB2312"/>
                        </w:rPr>
                      </w:pPr>
                      <w:r>
                        <w:rPr>
                          <w:rFonts w:hint="eastAsia" w:ascii="仿宋_GB2312" w:eastAsia="仿宋_GB2312"/>
                        </w:rPr>
                        <w:t>立项</w:t>
                      </w:r>
                    </w:p>
                    <w:p w14:paraId="7990EC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73AF46">
                            <w:pPr>
                              <w:rPr>
                                <w:rFonts w:hint="eastAsia" w:asciiTheme="minorEastAsia" w:hAnsiTheme="minorEastAsia" w:eastAsiaTheme="minorEastAsia"/>
                              </w:rPr>
                            </w:pPr>
                            <w:r>
                              <w:rPr>
                                <w:rFonts w:hint="eastAsia" w:asciiTheme="minorEastAsia" w:hAnsiTheme="minorEastAsia" w:eastAsiaTheme="minorEastAsia"/>
                              </w:rPr>
                              <w:t>履约</w:t>
                            </w:r>
                          </w:p>
                          <w:p w14:paraId="7617E3BF">
                            <w:pPr>
                              <w:rPr>
                                <w:rFonts w:ascii="仿宋_GB2312" w:eastAsia="仿宋_GB2312"/>
                              </w:rPr>
                            </w:pPr>
                            <w:r>
                              <w:rPr>
                                <w:rFonts w:hint="eastAsia" w:ascii="仿宋_GB2312" w:eastAsia="仿宋_GB2312"/>
                              </w:rPr>
                              <w:t>立项</w:t>
                            </w:r>
                          </w:p>
                          <w:p w14:paraId="0D8915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973AF46">
                      <w:pPr>
                        <w:rPr>
                          <w:rFonts w:hint="eastAsia" w:asciiTheme="minorEastAsia" w:hAnsiTheme="minorEastAsia" w:eastAsiaTheme="minorEastAsia"/>
                        </w:rPr>
                      </w:pPr>
                      <w:r>
                        <w:rPr>
                          <w:rFonts w:hint="eastAsia" w:asciiTheme="minorEastAsia" w:hAnsiTheme="minorEastAsia" w:eastAsiaTheme="minorEastAsia"/>
                        </w:rPr>
                        <w:t>履约</w:t>
                      </w:r>
                    </w:p>
                    <w:p w14:paraId="7617E3BF">
                      <w:pPr>
                        <w:rPr>
                          <w:rFonts w:ascii="仿宋_GB2312" w:eastAsia="仿宋_GB2312"/>
                        </w:rPr>
                      </w:pPr>
                      <w:r>
                        <w:rPr>
                          <w:rFonts w:hint="eastAsia" w:ascii="仿宋_GB2312" w:eastAsia="仿宋_GB2312"/>
                        </w:rPr>
                        <w:t>立项</w:t>
                      </w:r>
                    </w:p>
                    <w:p w14:paraId="0D8915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9D552E">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9D98CD2">
                            <w:pPr>
                              <w:rPr>
                                <w:rFonts w:ascii="仿宋_GB2312" w:eastAsia="仿宋_GB2312"/>
                              </w:rPr>
                            </w:pPr>
                            <w:r>
                              <w:rPr>
                                <w:rFonts w:hint="eastAsia" w:ascii="仿宋_GB2312" w:eastAsia="仿宋_GB2312"/>
                              </w:rPr>
                              <w:t>立项</w:t>
                            </w:r>
                          </w:p>
                          <w:p w14:paraId="69FC16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79D552E">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9D98CD2">
                      <w:pPr>
                        <w:rPr>
                          <w:rFonts w:ascii="仿宋_GB2312" w:eastAsia="仿宋_GB2312"/>
                        </w:rPr>
                      </w:pPr>
                      <w:r>
                        <w:rPr>
                          <w:rFonts w:hint="eastAsia" w:ascii="仿宋_GB2312" w:eastAsia="仿宋_GB2312"/>
                        </w:rPr>
                        <w:t>立项</w:t>
                      </w:r>
                    </w:p>
                    <w:p w14:paraId="69FC163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42EA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13EF98F">
                            <w:pPr>
                              <w:rPr>
                                <w:rFonts w:ascii="仿宋_GB2312" w:eastAsia="仿宋_GB2312"/>
                              </w:rPr>
                            </w:pPr>
                            <w:r>
                              <w:rPr>
                                <w:rFonts w:hint="eastAsia" w:ascii="仿宋_GB2312" w:eastAsia="仿宋_GB2312"/>
                              </w:rPr>
                              <w:t>立项</w:t>
                            </w:r>
                          </w:p>
                          <w:p w14:paraId="47F8DF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0C42EA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613EF98F">
                      <w:pPr>
                        <w:rPr>
                          <w:rFonts w:ascii="仿宋_GB2312" w:eastAsia="仿宋_GB2312"/>
                        </w:rPr>
                      </w:pPr>
                      <w:r>
                        <w:rPr>
                          <w:rFonts w:hint="eastAsia" w:ascii="仿宋_GB2312" w:eastAsia="仿宋_GB2312"/>
                        </w:rPr>
                        <w:t>立项</w:t>
                      </w:r>
                    </w:p>
                    <w:p w14:paraId="47F8DF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7E83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ED3AAA5">
                            <w:pPr>
                              <w:rPr>
                                <w:rFonts w:ascii="仿宋_GB2312" w:eastAsia="仿宋_GB2312"/>
                              </w:rPr>
                            </w:pPr>
                            <w:r>
                              <w:rPr>
                                <w:rFonts w:hint="eastAsia" w:ascii="仿宋_GB2312" w:eastAsia="仿宋_GB2312"/>
                              </w:rPr>
                              <w:t>立项</w:t>
                            </w:r>
                          </w:p>
                          <w:p w14:paraId="094645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F37E83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ED3AAA5">
                      <w:pPr>
                        <w:rPr>
                          <w:rFonts w:ascii="仿宋_GB2312" w:eastAsia="仿宋_GB2312"/>
                        </w:rPr>
                      </w:pPr>
                      <w:r>
                        <w:rPr>
                          <w:rFonts w:hint="eastAsia" w:ascii="仿宋_GB2312" w:eastAsia="仿宋_GB2312"/>
                        </w:rPr>
                        <w:t>立项</w:t>
                      </w:r>
                    </w:p>
                    <w:p w14:paraId="094645A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7A06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651CCE9">
                            <w:pPr>
                              <w:rPr>
                                <w:rFonts w:ascii="仿宋_GB2312" w:eastAsia="仿宋_GB2312"/>
                              </w:rPr>
                            </w:pPr>
                            <w:r>
                              <w:rPr>
                                <w:rFonts w:hint="eastAsia" w:ascii="仿宋_GB2312" w:eastAsia="仿宋_GB2312"/>
                              </w:rPr>
                              <w:t>立项</w:t>
                            </w:r>
                          </w:p>
                          <w:p w14:paraId="4B2EEE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677A06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4651CCE9">
                      <w:pPr>
                        <w:rPr>
                          <w:rFonts w:ascii="仿宋_GB2312" w:eastAsia="仿宋_GB2312"/>
                        </w:rPr>
                      </w:pPr>
                      <w:r>
                        <w:rPr>
                          <w:rFonts w:hint="eastAsia" w:ascii="仿宋_GB2312" w:eastAsia="仿宋_GB2312"/>
                        </w:rPr>
                        <w:t>立项</w:t>
                      </w:r>
                    </w:p>
                    <w:p w14:paraId="4B2EEEA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DE879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3303B459">
                            <w:pPr>
                              <w:rPr>
                                <w:rFonts w:ascii="仿宋_GB2312" w:eastAsia="仿宋_GB2312"/>
                              </w:rPr>
                            </w:pPr>
                            <w:r>
                              <w:rPr>
                                <w:rFonts w:hint="eastAsia" w:ascii="仿宋_GB2312" w:eastAsia="仿宋_GB2312"/>
                              </w:rPr>
                              <w:t>立项</w:t>
                            </w:r>
                          </w:p>
                          <w:p w14:paraId="302A78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BDE879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3303B459">
                      <w:pPr>
                        <w:rPr>
                          <w:rFonts w:ascii="仿宋_GB2312" w:eastAsia="仿宋_GB2312"/>
                        </w:rPr>
                      </w:pPr>
                      <w:r>
                        <w:rPr>
                          <w:rFonts w:hint="eastAsia" w:ascii="仿宋_GB2312" w:eastAsia="仿宋_GB2312"/>
                        </w:rPr>
                        <w:t>立项</w:t>
                      </w:r>
                    </w:p>
                    <w:p w14:paraId="302A78A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89918C">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889918C">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3A3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50E58713">
                            <w:pPr>
                              <w:jc w:val="center"/>
                              <w:rPr>
                                <w:rFonts w:ascii="仿宋_GB2312" w:eastAsia="仿宋_GB2312"/>
                              </w:rPr>
                            </w:pPr>
                          </w:p>
                          <w:p w14:paraId="107BD353">
                            <w:pPr>
                              <w:rPr>
                                <w:rFonts w:ascii="仿宋_GB2312" w:eastAsia="仿宋_GB2312"/>
                              </w:rPr>
                            </w:pPr>
                            <w:r>
                              <w:rPr>
                                <w:rFonts w:hint="eastAsia" w:ascii="仿宋_GB2312" w:eastAsia="仿宋_GB2312"/>
                              </w:rPr>
                              <w:t>立项</w:t>
                            </w:r>
                          </w:p>
                          <w:p w14:paraId="7966CE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FA03A3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50E58713">
                      <w:pPr>
                        <w:jc w:val="center"/>
                        <w:rPr>
                          <w:rFonts w:ascii="仿宋_GB2312" w:eastAsia="仿宋_GB2312"/>
                        </w:rPr>
                      </w:pPr>
                    </w:p>
                    <w:p w14:paraId="107BD353">
                      <w:pPr>
                        <w:rPr>
                          <w:rFonts w:ascii="仿宋_GB2312" w:eastAsia="仿宋_GB2312"/>
                        </w:rPr>
                      </w:pPr>
                      <w:r>
                        <w:rPr>
                          <w:rFonts w:hint="eastAsia" w:ascii="仿宋_GB2312" w:eastAsia="仿宋_GB2312"/>
                        </w:rPr>
                        <w:t>立项</w:t>
                      </w:r>
                    </w:p>
                    <w:p w14:paraId="7966CE72">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489AC8">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6489AC8">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AB4B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6B3D661">
                            <w:pPr>
                              <w:rPr>
                                <w:rFonts w:ascii="仿宋_GB2312" w:eastAsia="仿宋_GB2312"/>
                              </w:rPr>
                            </w:pPr>
                            <w:r>
                              <w:rPr>
                                <w:rFonts w:hint="eastAsia" w:ascii="仿宋_GB2312" w:eastAsia="仿宋_GB2312"/>
                              </w:rPr>
                              <w:t>立项</w:t>
                            </w:r>
                          </w:p>
                          <w:p w14:paraId="2C3411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5BAB4B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6B3D661">
                      <w:pPr>
                        <w:rPr>
                          <w:rFonts w:ascii="仿宋_GB2312" w:eastAsia="仿宋_GB2312"/>
                        </w:rPr>
                      </w:pPr>
                      <w:r>
                        <w:rPr>
                          <w:rFonts w:hint="eastAsia" w:ascii="仿宋_GB2312" w:eastAsia="仿宋_GB2312"/>
                        </w:rPr>
                        <w:t>立项</w:t>
                      </w:r>
                    </w:p>
                    <w:p w14:paraId="2C34116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DD66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F38069C">
                            <w:pPr>
                              <w:rPr>
                                <w:rFonts w:ascii="仿宋_GB2312" w:eastAsia="仿宋_GB2312"/>
                              </w:rPr>
                            </w:pPr>
                            <w:r>
                              <w:rPr>
                                <w:rFonts w:hint="eastAsia" w:ascii="仿宋_GB2312" w:eastAsia="仿宋_GB2312"/>
                              </w:rPr>
                              <w:t>立项</w:t>
                            </w:r>
                          </w:p>
                          <w:p w14:paraId="536287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119DD66E">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F38069C">
                      <w:pPr>
                        <w:rPr>
                          <w:rFonts w:ascii="仿宋_GB2312" w:eastAsia="仿宋_GB2312"/>
                        </w:rPr>
                      </w:pPr>
                      <w:r>
                        <w:rPr>
                          <w:rFonts w:hint="eastAsia" w:ascii="仿宋_GB2312" w:eastAsia="仿宋_GB2312"/>
                        </w:rPr>
                        <w:t>立项</w:t>
                      </w:r>
                    </w:p>
                    <w:p w14:paraId="536287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4663064">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F5B30E3">
      <w:pPr>
        <w:adjustRightInd/>
        <w:spacing w:line="36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7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7106"/>
      </w:tblGrid>
      <w:tr w14:paraId="48080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07A2AB49">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691B42A">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事项</w:t>
            </w:r>
          </w:p>
        </w:tc>
        <w:tc>
          <w:tcPr>
            <w:tcW w:w="7106" w:type="dxa"/>
            <w:tcBorders>
              <w:top w:val="single" w:color="000000" w:sz="8" w:space="0"/>
              <w:left w:val="single" w:color="000000" w:sz="2" w:space="0"/>
              <w:bottom w:val="single" w:color="000000" w:sz="8" w:space="0"/>
              <w:right w:val="single" w:color="000000" w:sz="8" w:space="0"/>
            </w:tcBorders>
            <w:vAlign w:val="center"/>
          </w:tcPr>
          <w:p w14:paraId="1EB95BEB">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本项目的特别规定</w:t>
            </w:r>
          </w:p>
        </w:tc>
      </w:tr>
      <w:tr w14:paraId="0EEF8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6843A6E">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49C286D2">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项目属性</w:t>
            </w:r>
          </w:p>
        </w:tc>
        <w:tc>
          <w:tcPr>
            <w:tcW w:w="7106" w:type="dxa"/>
            <w:tcBorders>
              <w:top w:val="single" w:color="000000" w:sz="8" w:space="0"/>
              <w:left w:val="single" w:color="000000" w:sz="2" w:space="0"/>
              <w:bottom w:val="single" w:color="000000" w:sz="8" w:space="0"/>
              <w:right w:val="single" w:color="000000" w:sz="8" w:space="0"/>
            </w:tcBorders>
            <w:vAlign w:val="center"/>
          </w:tcPr>
          <w:p w14:paraId="46BAFFAE">
            <w:pPr>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服务类。</w:t>
            </w:r>
          </w:p>
        </w:tc>
      </w:tr>
      <w:tr w14:paraId="7ED95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B88871">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63572307">
            <w:pPr>
              <w:snapToGrid w:val="0"/>
              <w:spacing w:line="400" w:lineRule="exact"/>
              <w:rPr>
                <w:rFonts w:hint="eastAsia"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采购标的及其对应的中小企业划分标准所属行业</w:t>
            </w:r>
          </w:p>
        </w:tc>
        <w:tc>
          <w:tcPr>
            <w:tcW w:w="7106" w:type="dxa"/>
            <w:tcBorders>
              <w:top w:val="single" w:color="000000" w:sz="8" w:space="0"/>
              <w:left w:val="single" w:color="000000" w:sz="2" w:space="0"/>
              <w:bottom w:val="single" w:color="000000" w:sz="8" w:space="0"/>
              <w:right w:val="single" w:color="000000" w:sz="8" w:space="0"/>
            </w:tcBorders>
            <w:vAlign w:val="center"/>
          </w:tcPr>
          <w:p w14:paraId="719BBE1D">
            <w:pPr>
              <w:spacing w:line="400" w:lineRule="exact"/>
              <w:rPr>
                <w:color w:val="auto"/>
                <w:szCs w:val="21"/>
                <w:highlight w:val="none"/>
              </w:rPr>
            </w:pPr>
            <w:r>
              <w:rPr>
                <w:rFonts w:hint="eastAsia" w:cs="宋体" w:asciiTheme="minorEastAsia" w:hAnsiTheme="minorEastAsia" w:eastAsiaTheme="minorEastAsia"/>
                <w:color w:val="auto"/>
                <w:kern w:val="0"/>
                <w:szCs w:val="21"/>
                <w:highlight w:val="none"/>
              </w:rPr>
              <w:t>标的：</w:t>
            </w:r>
            <w:r>
              <w:rPr>
                <w:rFonts w:hint="eastAsia" w:asciiTheme="minorEastAsia" w:hAnsiTheme="minorEastAsia" w:eastAsiaTheme="minorEastAsia"/>
                <w:color w:val="auto"/>
                <w:szCs w:val="21"/>
                <w:highlight w:val="none"/>
                <w:u w:val="single"/>
                <w:lang w:eastAsia="zh-CN"/>
              </w:rPr>
              <w:t>2025年“曙善汇海”海曙区慈善事业高质量发展系列服务项目</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lang w:eastAsia="zh-CN"/>
              </w:rPr>
              <w:t>其他未列明行业</w:t>
            </w:r>
            <w:r>
              <w:rPr>
                <w:rFonts w:hint="eastAsia" w:ascii="宋体" w:hAnsi="宋体" w:cs="宋体"/>
                <w:color w:val="auto"/>
                <w:kern w:val="0"/>
                <w:szCs w:val="21"/>
                <w:highlight w:val="none"/>
              </w:rPr>
              <w:t>。</w:t>
            </w:r>
          </w:p>
        </w:tc>
      </w:tr>
      <w:tr w14:paraId="71766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37351A5">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2A102E57">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是否允许采购进口产品</w:t>
            </w:r>
          </w:p>
        </w:tc>
        <w:tc>
          <w:tcPr>
            <w:tcW w:w="7106" w:type="dxa"/>
            <w:tcBorders>
              <w:top w:val="single" w:color="000000" w:sz="8" w:space="0"/>
              <w:left w:val="single" w:color="000000" w:sz="2" w:space="0"/>
              <w:bottom w:val="single" w:color="000000" w:sz="8" w:space="0"/>
              <w:right w:val="single" w:color="000000" w:sz="8" w:space="0"/>
            </w:tcBorders>
            <w:vAlign w:val="center"/>
          </w:tcPr>
          <w:p w14:paraId="49CE7BC6">
            <w:pPr>
              <w:spacing w:line="400" w:lineRule="exact"/>
              <w:rPr>
                <w:rFonts w:hint="eastAsia" w:cs="宋体" w:asciiTheme="minorEastAsia" w:hAnsiTheme="minorEastAsia" w:eastAsiaTheme="minorEastAsia"/>
                <w:color w:val="auto"/>
                <w:kern w:val="0"/>
                <w:szCs w:val="21"/>
                <w:highlight w:val="none"/>
              </w:rPr>
            </w:pPr>
            <w:sdt>
              <w:sdtPr>
                <w:rPr>
                  <w:rFonts w:hint="eastAsia" w:cs="宋体" w:asciiTheme="minorEastAsia" w:hAnsiTheme="minorEastAsia" w:eastAsiaTheme="minorEastAsia"/>
                  <w:color w:val="auto"/>
                  <w:kern w:val="0"/>
                  <w:szCs w:val="21"/>
                  <w:highlight w:val="none"/>
                </w:rPr>
                <w:id w:val="-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cs="宋体" w:asciiTheme="minorEastAsia" w:hAnsiTheme="minorEastAsia" w:eastAsiaTheme="minorEastAsia"/>
                <w:color w:val="auto"/>
                <w:kern w:val="0"/>
                <w:szCs w:val="21"/>
                <w:highlight w:val="none"/>
              </w:rPr>
              <w:t>本项目不允许采购进口产品。</w:t>
            </w:r>
          </w:p>
          <w:p w14:paraId="116F2F4D">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2266104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可以就</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采购进口产品。</w:t>
            </w:r>
          </w:p>
        </w:tc>
      </w:tr>
      <w:tr w14:paraId="215F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6013A87">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582F4CA5">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分包</w:t>
            </w:r>
          </w:p>
        </w:tc>
        <w:tc>
          <w:tcPr>
            <w:tcW w:w="7106" w:type="dxa"/>
            <w:tcBorders>
              <w:top w:val="single" w:color="000000" w:sz="8" w:space="0"/>
              <w:left w:val="single" w:color="000000" w:sz="2" w:space="0"/>
              <w:bottom w:val="single" w:color="000000" w:sz="8" w:space="0"/>
              <w:right w:val="single" w:color="000000" w:sz="8" w:space="0"/>
            </w:tcBorders>
            <w:vAlign w:val="center"/>
          </w:tcPr>
          <w:p w14:paraId="299C3C98">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94591903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MS Gothic" w:hAnsi="MS Gothic" w:cs="宋体" w:eastAsiaTheme="minorEastAsia"/>
                    <w:color w:val="auto"/>
                    <w:kern w:val="0"/>
                    <w:sz w:val="21"/>
                    <w:szCs w:val="21"/>
                    <w:highlight w:val="none"/>
                    <w:lang w:val="en-US" w:eastAsia="zh-CN" w:bidi="ar-SA"/>
                  </w:rPr>
                  <w:t>☐</w:t>
                </w:r>
              </w:sdtContent>
            </w:sdt>
            <w:r>
              <w:rPr>
                <w:rFonts w:hint="eastAsia" w:cs="宋体" w:asciiTheme="minorEastAsia" w:hAnsiTheme="minorEastAsia" w:eastAsiaTheme="minorEastAsia"/>
                <w:color w:val="auto"/>
                <w:kern w:val="0"/>
                <w:szCs w:val="21"/>
                <w:highlight w:val="none"/>
              </w:rPr>
              <w:t xml:space="preserve"> A</w:t>
            </w:r>
            <w:r>
              <w:rPr>
                <w:rFonts w:hint="eastAsia" w:cs="宋体" w:asciiTheme="minorEastAsia" w:hAnsiTheme="minorEastAsia" w:eastAsiaTheme="minorEastAsia"/>
                <w:color w:val="auto"/>
                <w:szCs w:val="21"/>
                <w:highlight w:val="none"/>
              </w:rPr>
              <w:t>同意将非主体、非关键性的</w:t>
            </w:r>
            <w:r>
              <w:rPr>
                <w:rFonts w:hint="eastAsia" w:cs="宋体" w:asciiTheme="minorEastAsia" w:hAnsiTheme="minorEastAsia" w:eastAsiaTheme="minorEastAsia"/>
                <w:color w:val="auto"/>
                <w:szCs w:val="21"/>
                <w:highlight w:val="none"/>
                <w:u w:val="single"/>
              </w:rPr>
              <w:t>配套服务</w:t>
            </w:r>
            <w:r>
              <w:rPr>
                <w:rFonts w:hint="eastAsia" w:cs="宋体" w:asciiTheme="minorEastAsia" w:hAnsiTheme="minorEastAsia" w:eastAsiaTheme="minorEastAsia"/>
                <w:color w:val="auto"/>
                <w:szCs w:val="21"/>
                <w:highlight w:val="none"/>
              </w:rPr>
              <w:t>工作分包。</w:t>
            </w:r>
          </w:p>
          <w:p w14:paraId="07FD7436">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3277788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cs="宋体" w:asciiTheme="minorEastAsia" w:hAnsiTheme="minorEastAsia" w:eastAsiaTheme="minorEastAsia"/>
                <w:color w:val="auto"/>
                <w:kern w:val="0"/>
                <w:szCs w:val="21"/>
                <w:highlight w:val="none"/>
              </w:rPr>
              <w:t xml:space="preserve"> B</w:t>
            </w:r>
            <w:r>
              <w:rPr>
                <w:rFonts w:hint="eastAsia" w:cs="宋体" w:asciiTheme="minorEastAsia" w:hAnsiTheme="minorEastAsia" w:eastAsiaTheme="minorEastAsia"/>
                <w:color w:val="auto"/>
                <w:szCs w:val="21"/>
                <w:highlight w:val="none"/>
              </w:rPr>
              <w:t>不同意分包。</w:t>
            </w:r>
          </w:p>
        </w:tc>
      </w:tr>
      <w:tr w14:paraId="6A717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A80A513">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3449C22A">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开标前答疑会或现场考察</w:t>
            </w:r>
          </w:p>
        </w:tc>
        <w:tc>
          <w:tcPr>
            <w:tcW w:w="7106" w:type="dxa"/>
            <w:tcBorders>
              <w:top w:val="single" w:color="000000" w:sz="8" w:space="0"/>
              <w:left w:val="single" w:color="000000" w:sz="2" w:space="0"/>
              <w:bottom w:val="single" w:color="000000" w:sz="8" w:space="0"/>
              <w:right w:val="single" w:color="000000" w:sz="8" w:space="0"/>
            </w:tcBorders>
            <w:vAlign w:val="center"/>
          </w:tcPr>
          <w:p w14:paraId="0CAA8D44">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9351453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不组织。</w:t>
            </w:r>
          </w:p>
          <w:p w14:paraId="05FA328A">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34838296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B组织，</w:t>
            </w: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 xml:space="preserve"> ，地点：</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，联系方式：</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p>
        </w:tc>
      </w:tr>
      <w:tr w14:paraId="6D1D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E764ED5">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3BBB074A">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样品提供</w:t>
            </w:r>
          </w:p>
        </w:tc>
        <w:tc>
          <w:tcPr>
            <w:tcW w:w="7106" w:type="dxa"/>
            <w:tcBorders>
              <w:top w:val="single" w:color="000000" w:sz="8" w:space="0"/>
              <w:left w:val="single" w:color="000000" w:sz="2" w:space="0"/>
              <w:bottom w:val="single" w:color="000000" w:sz="8" w:space="0"/>
              <w:right w:val="single" w:color="000000" w:sz="8" w:space="0"/>
            </w:tcBorders>
            <w:vAlign w:val="center"/>
          </w:tcPr>
          <w:p w14:paraId="1113676B">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2321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不要求提供。</w:t>
            </w:r>
          </w:p>
          <w:p w14:paraId="30733CED">
            <w:pPr>
              <w:spacing w:line="400" w:lineRule="exact"/>
              <w:rPr>
                <w:rFonts w:hint="eastAsia" w:cs="宋体" w:asciiTheme="minorEastAsia" w:hAnsiTheme="minorEastAsia" w:eastAsiaTheme="minorEastAsia"/>
                <w:color w:val="auto"/>
                <w:kern w:val="0"/>
                <w:szCs w:val="21"/>
                <w:highlight w:val="none"/>
              </w:rPr>
            </w:pPr>
            <w:sdt>
              <w:sdtPr>
                <w:rPr>
                  <w:rFonts w:hint="eastAsia" w:cs="宋体" w:asciiTheme="minorEastAsia" w:hAnsiTheme="minorEastAsia" w:eastAsiaTheme="minorEastAsia"/>
                  <w:color w:val="auto"/>
                  <w:kern w:val="0"/>
                  <w:szCs w:val="21"/>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B要求提供，</w:t>
            </w:r>
          </w:p>
          <w:p w14:paraId="4FF52DC2">
            <w:pPr>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snapToGrid w:val="0"/>
                <w:color w:val="auto"/>
                <w:kern w:val="28"/>
                <w:szCs w:val="21"/>
                <w:highlight w:val="none"/>
              </w:rPr>
              <w:t>样品：</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14:paraId="0BE94744">
            <w:pPr>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snapToGrid w:val="0"/>
                <w:color w:val="auto"/>
                <w:kern w:val="28"/>
                <w:szCs w:val="21"/>
                <w:highlight w:val="none"/>
              </w:rPr>
              <w:t>样品制作的标准和要求：</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14:paraId="0F5FC2BD">
            <w:pPr>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（3）样品的评审方法以及评审标准</w:t>
            </w:r>
            <w:r>
              <w:rPr>
                <w:rFonts w:hint="eastAsia" w:cs="宋体" w:asciiTheme="minorEastAsia" w:hAnsiTheme="minorEastAsia" w:eastAsiaTheme="minorEastAsia"/>
                <w:snapToGrid w:val="0"/>
                <w:color w:val="auto"/>
                <w:kern w:val="28"/>
                <w:szCs w:val="21"/>
                <w:highlight w:val="none"/>
              </w:rPr>
              <w:t>：详见</w:t>
            </w:r>
            <w:r>
              <w:rPr>
                <w:rFonts w:hint="eastAsia" w:cs="宋体" w:asciiTheme="minorEastAsia" w:hAnsiTheme="minorEastAsia" w:eastAsiaTheme="minorEastAsia"/>
                <w:color w:val="auto"/>
                <w:szCs w:val="21"/>
                <w:highlight w:val="none"/>
                <w:u w:val="single"/>
              </w:rPr>
              <w:t>评审标准</w:t>
            </w:r>
            <w:r>
              <w:rPr>
                <w:rFonts w:hint="eastAsia" w:cs="宋体" w:asciiTheme="minorEastAsia" w:hAnsiTheme="minorEastAsia" w:eastAsiaTheme="minorEastAsia"/>
                <w:color w:val="auto"/>
                <w:kern w:val="0"/>
                <w:szCs w:val="21"/>
                <w:highlight w:val="none"/>
              </w:rPr>
              <w:t>；</w:t>
            </w:r>
          </w:p>
          <w:p w14:paraId="67BE87A0">
            <w:pPr>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（4）是否需要随样品提交检测报告：</w:t>
            </w:r>
            <w:sdt>
              <w:sdtPr>
                <w:rPr>
                  <w:rFonts w:hint="eastAsia" w:cs="宋体" w:asciiTheme="minorEastAsia" w:hAnsiTheme="minorEastAsia" w:eastAsiaTheme="minorEastAsia"/>
                  <w:color w:val="auto"/>
                  <w:kern w:val="0"/>
                  <w:szCs w:val="21"/>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否；</w:t>
            </w:r>
            <w:sdt>
              <w:sdtPr>
                <w:rPr>
                  <w:rFonts w:hint="eastAsia" w:cs="宋体" w:asciiTheme="minorEastAsia" w:hAnsiTheme="minorEastAsia" w:eastAsiaTheme="minorEastAsia"/>
                  <w:color w:val="auto"/>
                  <w:kern w:val="0"/>
                  <w:szCs w:val="21"/>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是，检测机构的要求</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；检测内容</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14:paraId="13660375">
            <w:pPr>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（5）提供样品的时间：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；地点：</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；联系人</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28"/>
                <w:szCs w:val="21"/>
                <w:highlight w:val="none"/>
              </w:rPr>
              <w:t>联系电话：</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。请供应商在上述时间内提供样品并按规定位置安装完毕。超过截止时间的，采购人或采购代理机构将不予接收，并将清场并封闭样品现场。</w:t>
            </w:r>
          </w:p>
          <w:p w14:paraId="4B9F5C6C">
            <w:pPr>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3BA96890">
            <w:pPr>
              <w:spacing w:line="400" w:lineRule="exact"/>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（7）制作、运输、安装和保管样品所发生的一切费用由供应商自理。</w:t>
            </w:r>
          </w:p>
        </w:tc>
      </w:tr>
      <w:tr w14:paraId="30BDF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18E6C0E">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1FD40B43">
            <w:pPr>
              <w:snapToGrid w:val="0"/>
              <w:spacing w:line="400" w:lineRule="exact"/>
              <w:jc w:val="center"/>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
                <w:color w:val="auto"/>
                <w:szCs w:val="21"/>
                <w:highlight w:val="none"/>
              </w:rPr>
              <w:t>方案讲解演示</w:t>
            </w:r>
          </w:p>
        </w:tc>
        <w:tc>
          <w:tcPr>
            <w:tcW w:w="7106" w:type="dxa"/>
            <w:tcBorders>
              <w:top w:val="single" w:color="000000" w:sz="8" w:space="0"/>
              <w:left w:val="single" w:color="000000" w:sz="2" w:space="0"/>
              <w:bottom w:val="single" w:color="000000" w:sz="8" w:space="0"/>
              <w:right w:val="single" w:color="000000" w:sz="8" w:space="0"/>
            </w:tcBorders>
            <w:vAlign w:val="center"/>
          </w:tcPr>
          <w:p w14:paraId="24C0C955">
            <w:pPr>
              <w:spacing w:line="400" w:lineRule="exact"/>
              <w:rPr>
                <w:rFonts w:hint="eastAsia" w:cs="宋体" w:asciiTheme="minorEastAsia" w:hAnsiTheme="minorEastAsia" w:eastAsiaTheme="minorEastAsia"/>
                <w:color w:val="auto"/>
                <w:szCs w:val="21"/>
                <w:highlight w:val="none"/>
              </w:rPr>
            </w:pPr>
            <w:sdt>
              <w:sdtPr>
                <w:rPr>
                  <w:rFonts w:hint="eastAsia" w:cs="宋体" w:asciiTheme="minorEastAsia" w:hAnsiTheme="minorEastAsia" w:eastAsiaTheme="minorEastAsia"/>
                  <w:color w:val="auto"/>
                  <w:kern w:val="0"/>
                  <w:szCs w:val="21"/>
                  <w:highlight w:val="none"/>
                </w:rPr>
                <w:id w:val="80469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cs="宋体" w:asciiTheme="minorEastAsia" w:hAnsiTheme="minorEastAsia" w:eastAsiaTheme="minorEastAsia"/>
                <w:color w:val="auto"/>
                <w:kern w:val="0"/>
                <w:szCs w:val="21"/>
                <w:highlight w:val="none"/>
              </w:rPr>
              <w:t>A</w:t>
            </w:r>
            <w:r>
              <w:rPr>
                <w:rFonts w:hint="eastAsia" w:cs="宋体" w:asciiTheme="minorEastAsia" w:hAnsiTheme="minorEastAsia" w:eastAsiaTheme="minorEastAsia"/>
                <w:color w:val="auto"/>
                <w:szCs w:val="21"/>
                <w:highlight w:val="none"/>
              </w:rPr>
              <w:t>不组织。</w:t>
            </w:r>
          </w:p>
          <w:p w14:paraId="12F87A01">
            <w:pPr>
              <w:spacing w:line="400" w:lineRule="exact"/>
              <w:rPr>
                <w:rFonts w:hint="eastAsia" w:cs="宋体" w:asciiTheme="minorEastAsia" w:hAnsiTheme="minorEastAsia" w:eastAsiaTheme="minorEastAsia"/>
                <w:color w:val="auto"/>
                <w:kern w:val="0"/>
                <w:szCs w:val="21"/>
                <w:highlight w:val="none"/>
              </w:rPr>
            </w:pPr>
            <w:sdt>
              <w:sdtPr>
                <w:rPr>
                  <w:rFonts w:hint="eastAsia" w:cs="宋体" w:asciiTheme="minorEastAsia" w:hAnsiTheme="minorEastAsia" w:eastAsiaTheme="minorEastAsia"/>
                  <w:color w:val="auto"/>
                  <w:kern w:val="0"/>
                  <w:szCs w:val="21"/>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Cs w:val="21"/>
                  <w:highlight w:val="none"/>
                </w:rPr>
              </w:sdtEndPr>
              <w:sdtContent>
                <w:r>
                  <w:rPr>
                    <w:rFonts w:ascii="Segoe UI Symbol" w:hAnsi="Segoe UI Symbol" w:eastAsia="MS Mincho" w:cs="Segoe UI Symbol"/>
                    <w:color w:val="auto"/>
                    <w:kern w:val="0"/>
                    <w:szCs w:val="21"/>
                    <w:highlight w:val="none"/>
                  </w:rPr>
                  <w:t>☐</w:t>
                </w:r>
              </w:sdtContent>
            </w:sdt>
            <w:r>
              <w:rPr>
                <w:rFonts w:hint="eastAsia" w:cs="宋体" w:asciiTheme="minorEastAsia" w:hAnsiTheme="minorEastAsia" w:eastAsiaTheme="minorEastAsia"/>
                <w:color w:val="auto"/>
                <w:kern w:val="0"/>
                <w:szCs w:val="21"/>
                <w:highlight w:val="none"/>
              </w:rPr>
              <w:t>B组织。</w:t>
            </w:r>
          </w:p>
          <w:p w14:paraId="616D2DB6">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（1）在评审时安排每个供应商进行方案讲解演示。每个供应商时间不超过</w:t>
            </w:r>
            <w:r>
              <w:rPr>
                <w:rFonts w:hint="eastAsia" w:cs="宋体" w:asciiTheme="minorEastAsia" w:hAnsiTheme="minorEastAsia" w:eastAsiaTheme="minorEastAsia"/>
                <w:color w:val="auto"/>
                <w:kern w:val="0"/>
                <w:szCs w:val="21"/>
                <w:highlight w:val="none"/>
                <w:u w:val="single"/>
              </w:rPr>
              <w:t>20</w:t>
            </w:r>
            <w:r>
              <w:rPr>
                <w:rFonts w:hint="eastAsia" w:ascii="宋体" w:hAnsi="宋体" w:cs="宋体"/>
                <w:color w:val="auto"/>
                <w:kern w:val="0"/>
                <w:szCs w:val="21"/>
                <w:highlight w:val="none"/>
                <w:u w:val="single"/>
              </w:rPr>
              <w:t>（编制时可根据项目情况进行调整）</w:t>
            </w:r>
            <w:r>
              <w:rPr>
                <w:rFonts w:hint="eastAsia" w:cs="宋体" w:asciiTheme="minorEastAsia" w:hAnsiTheme="minorEastAsia" w:eastAsiaTheme="minorEastAsia"/>
                <w:color w:val="auto"/>
                <w:kern w:val="0"/>
                <w:szCs w:val="21"/>
                <w:highlight w:val="none"/>
              </w:rPr>
              <w:t>分钟，讲解次序以响应文件解密时间先后次序为准，讲解演示人员不超过</w:t>
            </w:r>
            <w:r>
              <w:rPr>
                <w:rFonts w:hint="eastAsia" w:cs="宋体" w:asciiTheme="minorEastAsia" w:hAnsiTheme="minorEastAsia" w:eastAsiaTheme="minorEastAsia"/>
                <w:color w:val="auto"/>
                <w:kern w:val="0"/>
                <w:szCs w:val="21"/>
                <w:highlight w:val="none"/>
                <w:u w:val="single"/>
              </w:rPr>
              <w:t>3</w:t>
            </w:r>
            <w:r>
              <w:rPr>
                <w:rFonts w:hint="eastAsia" w:ascii="宋体" w:hAnsi="宋体" w:cs="宋体"/>
                <w:color w:val="auto"/>
                <w:kern w:val="0"/>
                <w:szCs w:val="21"/>
                <w:highlight w:val="none"/>
                <w:u w:val="single"/>
              </w:rPr>
              <w:t>（编制时可根据项目情况进行调整）</w:t>
            </w:r>
            <w:r>
              <w:rPr>
                <w:rFonts w:hint="eastAsia" w:cs="宋体" w:asciiTheme="minorEastAsia" w:hAnsiTheme="minorEastAsia" w:eastAsiaTheme="minorEastAsia"/>
                <w:color w:val="auto"/>
                <w:kern w:val="0"/>
                <w:szCs w:val="21"/>
                <w:highlight w:val="none"/>
              </w:rPr>
              <w:t>人。讲解演示结束后按要求解答评标委员会提问。</w:t>
            </w:r>
          </w:p>
          <w:p w14:paraId="347F858C">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（2）方案讲解演示可选择以下其中一种方式：</w:t>
            </w:r>
          </w:p>
          <w:p w14:paraId="1B330AF4">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方式一：政采云平台在线讲解演示。政采云平台在线讲解需供应商根据政采云平台操作要求做好准备工作，提前完善软硬件配置环境。</w:t>
            </w:r>
          </w:p>
          <w:p w14:paraId="1037E3DF">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方式二：交易中心现场讲解演示。现场讲解地点为</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，讲解演示所用电脑等设备由供应商自备。现场讲解演示人员进场时提供讲解人员名单（加盖公章或授权代表签名）及身份证明，否则不得讲解演示。</w:t>
            </w:r>
          </w:p>
          <w:p w14:paraId="4B2DA273">
            <w:pPr>
              <w:snapToGrid w:val="0"/>
              <w:spacing w:line="400" w:lineRule="exac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color w:val="auto"/>
                <w:kern w:val="0"/>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258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vMerge w:val="restart"/>
            <w:tcBorders>
              <w:top w:val="single" w:color="auto" w:sz="4" w:space="0"/>
              <w:left w:val="single" w:color="auto" w:sz="4" w:space="0"/>
              <w:right w:val="single" w:color="auto" w:sz="4" w:space="0"/>
            </w:tcBorders>
            <w:vAlign w:val="center"/>
          </w:tcPr>
          <w:p w14:paraId="02D4C41B">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p>
        </w:tc>
        <w:tc>
          <w:tcPr>
            <w:tcW w:w="2005" w:type="dxa"/>
            <w:vMerge w:val="restart"/>
            <w:tcBorders>
              <w:top w:val="single" w:color="000000" w:sz="8" w:space="0"/>
              <w:left w:val="single" w:color="auto" w:sz="4" w:space="0"/>
              <w:right w:val="single" w:color="000000" w:sz="8" w:space="0"/>
            </w:tcBorders>
            <w:vAlign w:val="center"/>
          </w:tcPr>
          <w:p w14:paraId="3774021F">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供应商应当提供的资格、资信证明文件</w:t>
            </w:r>
          </w:p>
        </w:tc>
        <w:tc>
          <w:tcPr>
            <w:tcW w:w="7106" w:type="dxa"/>
            <w:tcBorders>
              <w:top w:val="single" w:color="000000" w:sz="8" w:space="0"/>
              <w:left w:val="single" w:color="000000" w:sz="2" w:space="0"/>
              <w:bottom w:val="single" w:color="auto" w:sz="4" w:space="0"/>
              <w:right w:val="single" w:color="000000" w:sz="8" w:space="0"/>
            </w:tcBorders>
            <w:vAlign w:val="center"/>
          </w:tcPr>
          <w:p w14:paraId="78822F96">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（1）资格证明文件：见磋商文件第三部分“六、响应文件的编制”。</w:t>
            </w:r>
          </w:p>
          <w:p w14:paraId="3568738C">
            <w:pPr>
              <w:snapToGrid w:val="0"/>
              <w:spacing w:line="400" w:lineRule="exac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供应商未提供有效的资格证明文件的，视为供应商不具备磋商文件中规定的资格要求，响应无效。</w:t>
            </w:r>
          </w:p>
        </w:tc>
      </w:tr>
      <w:tr w14:paraId="757CC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vMerge w:val="continue"/>
            <w:tcBorders>
              <w:left w:val="single" w:color="auto" w:sz="4" w:space="0"/>
              <w:bottom w:val="single" w:color="auto" w:sz="4" w:space="0"/>
              <w:right w:val="single" w:color="auto" w:sz="4" w:space="0"/>
            </w:tcBorders>
            <w:vAlign w:val="center"/>
          </w:tcPr>
          <w:p w14:paraId="515D9B88">
            <w:pPr>
              <w:snapToGrid w:val="0"/>
              <w:spacing w:line="400" w:lineRule="exact"/>
              <w:jc w:val="center"/>
              <w:rPr>
                <w:rFonts w:hint="eastAsia" w:cs="宋体" w:asciiTheme="minorEastAsia" w:hAnsiTheme="minorEastAsia" w:eastAsiaTheme="minorEastAsia"/>
                <w:color w:val="auto"/>
                <w:szCs w:val="21"/>
                <w:highlight w:val="none"/>
              </w:rPr>
            </w:pPr>
          </w:p>
        </w:tc>
        <w:tc>
          <w:tcPr>
            <w:tcW w:w="2005" w:type="dxa"/>
            <w:vMerge w:val="continue"/>
            <w:tcBorders>
              <w:left w:val="single" w:color="auto" w:sz="4" w:space="0"/>
              <w:bottom w:val="single" w:color="000000" w:sz="8" w:space="0"/>
              <w:right w:val="single" w:color="000000" w:sz="8" w:space="0"/>
            </w:tcBorders>
            <w:vAlign w:val="center"/>
          </w:tcPr>
          <w:p w14:paraId="0F248D19">
            <w:pPr>
              <w:snapToGrid w:val="0"/>
              <w:spacing w:line="400" w:lineRule="exact"/>
              <w:jc w:val="center"/>
              <w:rPr>
                <w:rFonts w:hint="eastAsia" w:cs="宋体" w:asciiTheme="minorEastAsia" w:hAnsiTheme="minorEastAsia" w:eastAsiaTheme="minorEastAsia"/>
                <w:b/>
                <w:color w:val="auto"/>
                <w:szCs w:val="21"/>
                <w:highlight w:val="none"/>
              </w:rPr>
            </w:pPr>
          </w:p>
        </w:tc>
        <w:tc>
          <w:tcPr>
            <w:tcW w:w="7106" w:type="dxa"/>
            <w:tcBorders>
              <w:top w:val="single" w:color="auto" w:sz="4" w:space="0"/>
              <w:left w:val="single" w:color="000000" w:sz="2" w:space="0"/>
              <w:bottom w:val="single" w:color="000000" w:sz="8" w:space="0"/>
              <w:right w:val="single" w:color="000000" w:sz="8" w:space="0"/>
            </w:tcBorders>
            <w:vAlign w:val="center"/>
          </w:tcPr>
          <w:p w14:paraId="0845B6A7">
            <w:pPr>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（2）资信证明文件：根据磋商文件第五部分评审标准提供。</w:t>
            </w:r>
          </w:p>
        </w:tc>
      </w:tr>
      <w:tr w14:paraId="636F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F970AF8">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708CAB7A">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节能产品、环境标志产品</w:t>
            </w:r>
          </w:p>
        </w:tc>
        <w:tc>
          <w:tcPr>
            <w:tcW w:w="7106" w:type="dxa"/>
            <w:tcBorders>
              <w:top w:val="single" w:color="000000" w:sz="8" w:space="0"/>
              <w:left w:val="single" w:color="000000" w:sz="2" w:space="0"/>
              <w:bottom w:val="single" w:color="000000" w:sz="8" w:space="0"/>
              <w:right w:val="single" w:color="000000" w:sz="8" w:space="0"/>
            </w:tcBorders>
            <w:vAlign w:val="center"/>
          </w:tcPr>
          <w:p w14:paraId="5F9B49ED">
            <w:pPr>
              <w:snapToGrid w:val="0"/>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C07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69B6046">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21C93120">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最后报价要求</w:t>
            </w:r>
          </w:p>
        </w:tc>
        <w:tc>
          <w:tcPr>
            <w:tcW w:w="7106" w:type="dxa"/>
            <w:tcBorders>
              <w:top w:val="single" w:color="000000" w:sz="8" w:space="0"/>
              <w:left w:val="single" w:color="000000" w:sz="2" w:space="0"/>
              <w:bottom w:val="single" w:color="000000" w:sz="8" w:space="0"/>
              <w:right w:val="single" w:color="000000" w:sz="8" w:space="0"/>
            </w:tcBorders>
            <w:vAlign w:val="center"/>
          </w:tcPr>
          <w:p w14:paraId="3E6E6E58">
            <w:pPr>
              <w:snapToGrid w:val="0"/>
              <w:spacing w:line="400" w:lineRule="exact"/>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有关本项目实施所需的所有费用（含税费）均计入最后报价。《最后报价</w:t>
            </w:r>
            <w:r>
              <w:rPr>
                <w:rFonts w:hint="eastAsia" w:cs="宋体" w:asciiTheme="minorEastAsia" w:hAnsiTheme="minorEastAsia" w:eastAsiaTheme="minorEastAsia"/>
                <w:color w:val="auto"/>
                <w:szCs w:val="21"/>
                <w:highlight w:val="none"/>
              </w:rPr>
              <w:t>一览表（报价表）</w:t>
            </w:r>
            <w:r>
              <w:rPr>
                <w:rFonts w:hint="eastAsia" w:cs="宋体" w:asciiTheme="minorEastAsia" w:hAnsiTheme="minorEastAsia" w:eastAsiaTheme="minorEastAsia"/>
                <w:color w:val="auto"/>
                <w:kern w:val="0"/>
                <w:szCs w:val="21"/>
                <w:highlight w:val="none"/>
                <w:lang w:val="zh-CN"/>
              </w:rPr>
              <w:t>》</w:t>
            </w:r>
            <w:r>
              <w:rPr>
                <w:rFonts w:hint="eastAsia" w:cs="宋体" w:asciiTheme="minorEastAsia" w:hAnsiTheme="minorEastAsia" w:eastAsiaTheme="minorEastAsia"/>
                <w:color w:val="auto"/>
                <w:szCs w:val="21"/>
                <w:highlight w:val="none"/>
              </w:rPr>
              <w:t>是最后报价的唯一载体</w:t>
            </w:r>
            <w:r>
              <w:rPr>
                <w:rFonts w:hint="eastAsia" w:cs="宋体" w:asciiTheme="minorEastAsia" w:hAnsiTheme="minorEastAsia" w:eastAsiaTheme="minorEastAsia"/>
                <w:color w:val="auto"/>
                <w:kern w:val="0"/>
                <w:szCs w:val="21"/>
                <w:highlight w:val="none"/>
                <w:lang w:val="zh-CN"/>
              </w:rPr>
              <w:t>。磋商文件中价格全部采用人民币报价。磋商文件未列明，而供应商认为必需的费用也需列入报价。</w:t>
            </w:r>
          </w:p>
          <w:p w14:paraId="2D8BF804">
            <w:pPr>
              <w:snapToGrid w:val="0"/>
              <w:spacing w:line="400" w:lineRule="exact"/>
              <w:ind w:firstLine="420" w:firstLineChars="200"/>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bCs/>
                <w:color w:val="auto"/>
                <w:kern w:val="0"/>
                <w:szCs w:val="21"/>
                <w:highlight w:val="none"/>
                <w:lang w:val="zh-CN"/>
              </w:rPr>
              <w:t>本项目的</w:t>
            </w:r>
            <w:r>
              <w:rPr>
                <w:rFonts w:hint="eastAsia" w:cs="宋体" w:asciiTheme="minorEastAsia" w:hAnsiTheme="minorEastAsia" w:eastAsiaTheme="minorEastAsia"/>
                <w:bCs/>
                <w:color w:val="auto"/>
                <w:kern w:val="0"/>
                <w:szCs w:val="21"/>
                <w:highlight w:val="none"/>
              </w:rPr>
              <w:t>响应</w:t>
            </w:r>
            <w:r>
              <w:rPr>
                <w:rFonts w:hint="eastAsia" w:cs="宋体" w:asciiTheme="minorEastAsia" w:hAnsiTheme="minorEastAsia" w:eastAsiaTheme="minorEastAsia"/>
                <w:bCs/>
                <w:color w:val="auto"/>
                <w:kern w:val="0"/>
                <w:szCs w:val="21"/>
                <w:highlight w:val="none"/>
                <w:lang w:val="zh-CN"/>
              </w:rPr>
              <w:t>报价应包含完成本项目服务内容可能发生的各项费用。</w:t>
            </w:r>
          </w:p>
          <w:p w14:paraId="6DB68752">
            <w:pPr>
              <w:snapToGrid w:val="0"/>
              <w:spacing w:line="400" w:lineRule="exact"/>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最后报价出现下列情形的，响应无效：</w:t>
            </w:r>
          </w:p>
          <w:p w14:paraId="0E7234C7">
            <w:pPr>
              <w:snapToGrid w:val="0"/>
              <w:spacing w:line="400" w:lineRule="exact"/>
              <w:ind w:firstLine="211" w:firstLineChars="100"/>
              <w:jc w:val="left"/>
              <w:rPr>
                <w:rFonts w:hint="eastAsia" w:cs="宋体" w:asciiTheme="minorEastAsia" w:hAnsiTheme="minorEastAsia" w:eastAsiaTheme="minorEastAsia"/>
                <w:b/>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响应文件出现不是唯一的、有选择性的最后报价的；</w:t>
            </w:r>
          </w:p>
          <w:p w14:paraId="4E5F5DA1">
            <w:pPr>
              <w:snapToGrid w:val="0"/>
              <w:spacing w:line="400" w:lineRule="exact"/>
              <w:ind w:firstLine="211" w:firstLineChars="100"/>
              <w:jc w:val="left"/>
              <w:rPr>
                <w:rFonts w:hint="eastAsia"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b/>
                <w:color w:val="auto"/>
                <w:kern w:val="0"/>
                <w:szCs w:val="21"/>
                <w:highlight w:val="none"/>
                <w:lang w:val="zh-CN"/>
              </w:rPr>
              <w:t>最后报价超过磋商文件中规定的预算金额或者最高限价的；</w:t>
            </w:r>
          </w:p>
          <w:p w14:paraId="3B97D131">
            <w:pPr>
              <w:spacing w:line="400" w:lineRule="exact"/>
              <w:ind w:firstLine="211" w:firstLineChars="10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kern w:val="0"/>
                <w:szCs w:val="21"/>
                <w:highlight w:val="none"/>
              </w:rPr>
              <w:t>最后报价明显低于其他通过符合性审查供应商的报价，有可能影响产品质量或者不能诚信履约的，未能按要求提供书面说明或者提交相关证明材料证明其报价合理性的；</w:t>
            </w:r>
          </w:p>
          <w:p w14:paraId="4A410743">
            <w:pPr>
              <w:spacing w:line="400" w:lineRule="exact"/>
              <w:ind w:firstLine="211" w:firstLineChars="1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szCs w:val="21"/>
                <w:highlight w:val="none"/>
              </w:rPr>
              <w:t>供应商对根据修正原则修正后的报价不确认的</w:t>
            </w:r>
            <w:r>
              <w:rPr>
                <w:rFonts w:hint="eastAsia" w:cs="宋体" w:asciiTheme="minorEastAsia" w:hAnsiTheme="minorEastAsia" w:eastAsiaTheme="minorEastAsia"/>
                <w:b/>
                <w:color w:val="auto"/>
                <w:szCs w:val="21"/>
                <w:highlight w:val="none"/>
              </w:rPr>
              <w:t>。</w:t>
            </w:r>
          </w:p>
        </w:tc>
      </w:tr>
      <w:tr w14:paraId="2B58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8ED75F0">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38D250D4">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中小企业信用融资</w:t>
            </w:r>
          </w:p>
        </w:tc>
        <w:tc>
          <w:tcPr>
            <w:tcW w:w="7106" w:type="dxa"/>
            <w:tcBorders>
              <w:top w:val="single" w:color="000000" w:sz="8" w:space="0"/>
              <w:left w:val="single" w:color="000000" w:sz="2" w:space="0"/>
              <w:bottom w:val="single" w:color="auto" w:sz="4" w:space="0"/>
              <w:right w:val="single" w:color="000000" w:sz="8" w:space="0"/>
            </w:tcBorders>
            <w:vAlign w:val="center"/>
          </w:tcPr>
          <w:p w14:paraId="7773AA48">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0"/>
                <w:szCs w:val="21"/>
                <w:highlight w:val="none"/>
                <w:lang w:val="zh-CN"/>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63F1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611FA1C0">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p>
        </w:tc>
        <w:tc>
          <w:tcPr>
            <w:tcW w:w="2005" w:type="dxa"/>
            <w:tcBorders>
              <w:top w:val="single" w:color="000000" w:sz="8" w:space="0"/>
              <w:left w:val="single" w:color="000000" w:sz="2" w:space="0"/>
              <w:bottom w:val="single" w:color="auto" w:sz="4" w:space="0"/>
              <w:right w:val="single" w:color="000000" w:sz="8" w:space="0"/>
            </w:tcBorders>
            <w:vAlign w:val="center"/>
          </w:tcPr>
          <w:p w14:paraId="158D358B">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备份响应文件送达地点和签收人员 </w:t>
            </w:r>
          </w:p>
        </w:tc>
        <w:tc>
          <w:tcPr>
            <w:tcW w:w="7106" w:type="dxa"/>
            <w:tcBorders>
              <w:top w:val="single" w:color="000000" w:sz="8" w:space="0"/>
              <w:left w:val="single" w:color="000000" w:sz="2" w:space="0"/>
              <w:bottom w:val="single" w:color="auto" w:sz="4" w:space="0"/>
              <w:right w:val="single" w:color="000000" w:sz="8" w:space="0"/>
            </w:tcBorders>
            <w:vAlign w:val="center"/>
          </w:tcPr>
          <w:p w14:paraId="654BD376">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（1）邮寄送达：</w:t>
            </w:r>
          </w:p>
          <w:p w14:paraId="28FC3806">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6EFE1611">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邮寄地址为：</w:t>
            </w:r>
            <w:r>
              <w:rPr>
                <w:rFonts w:hint="eastAsia" w:asciiTheme="minorEastAsia" w:hAnsiTheme="minorEastAsia" w:eastAsiaTheme="minorEastAsia" w:cstheme="minorEastAsia"/>
                <w:color w:val="auto"/>
                <w:kern w:val="28"/>
                <w:szCs w:val="21"/>
                <w:highlight w:val="none"/>
                <w:u w:val="single"/>
              </w:rPr>
              <w:t>宁波市海曙区薛家南路499号11层代理部</w:t>
            </w:r>
            <w:r>
              <w:rPr>
                <w:rFonts w:hint="eastAsia" w:cs="宋体" w:asciiTheme="minorEastAsia" w:hAnsiTheme="minorEastAsia" w:eastAsiaTheme="minorEastAsia"/>
                <w:color w:val="auto"/>
                <w:kern w:val="28"/>
                <w:szCs w:val="21"/>
                <w:highlight w:val="none"/>
              </w:rPr>
              <w:t>；</w:t>
            </w:r>
          </w:p>
          <w:p w14:paraId="24A18CDA">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收件人：</w:t>
            </w:r>
            <w:r>
              <w:rPr>
                <w:rFonts w:hint="eastAsia" w:asciiTheme="minorEastAsia" w:hAnsiTheme="minorEastAsia" w:eastAsiaTheme="minorEastAsia" w:cstheme="minorEastAsia"/>
                <w:color w:val="auto"/>
                <w:kern w:val="28"/>
                <w:szCs w:val="21"/>
                <w:highlight w:val="none"/>
                <w:u w:val="single"/>
              </w:rPr>
              <w:t>张时雄</w:t>
            </w:r>
            <w:r>
              <w:rPr>
                <w:rFonts w:hint="eastAsia" w:cs="宋体" w:asciiTheme="minorEastAsia" w:hAnsiTheme="minorEastAsia" w:eastAsiaTheme="minorEastAsia"/>
                <w:color w:val="auto"/>
                <w:kern w:val="28"/>
                <w:szCs w:val="21"/>
                <w:highlight w:val="none"/>
              </w:rPr>
              <w:t xml:space="preserve">  联系方式：13586522726</w:t>
            </w:r>
          </w:p>
          <w:p w14:paraId="64A558A4">
            <w:pPr>
              <w:pStyle w:val="20"/>
              <w:spacing w:line="40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28"/>
                <w:szCs w:val="21"/>
                <w:highlight w:val="none"/>
              </w:rPr>
              <w:t>请各供应商确保密封包装在邮寄过程密封包装完好，因邮寄过程的密封破损造成不符合响应要求的，本采购代理及采购人概不负责。</w:t>
            </w:r>
          </w:p>
          <w:p w14:paraId="3646766D">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（2）现场送达：</w:t>
            </w:r>
          </w:p>
          <w:p w14:paraId="48207FBD">
            <w:pPr>
              <w:pStyle w:val="32"/>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备份响应文件送达截止</w:t>
            </w: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u w:val="single"/>
                <w:lang w:eastAsia="zh-CN"/>
              </w:rPr>
              <w:t>2025</w:t>
            </w:r>
            <w:r>
              <w:rPr>
                <w:rFonts w:hint="eastAsia" w:asciiTheme="minorEastAsia" w:hAnsiTheme="minorEastAsia" w:eastAsiaTheme="minorEastAsia"/>
                <w:bCs/>
                <w:color w:val="auto"/>
                <w:szCs w:val="21"/>
                <w:highlight w:val="none"/>
                <w:u w:val="single"/>
              </w:rPr>
              <w:t>年</w:t>
            </w:r>
            <w:r>
              <w:rPr>
                <w:rFonts w:hint="eastAsia" w:asciiTheme="minorEastAsia" w:hAnsiTheme="minorEastAsia" w:eastAsiaTheme="minorEastAsia"/>
                <w:bCs/>
                <w:color w:val="auto"/>
                <w:szCs w:val="21"/>
                <w:highlight w:val="none"/>
                <w:u w:val="single"/>
                <w:lang w:val="en-US" w:eastAsia="zh-CN"/>
              </w:rPr>
              <w:t>2</w:t>
            </w:r>
            <w:r>
              <w:rPr>
                <w:rFonts w:hint="eastAsia" w:asciiTheme="minorEastAsia" w:hAnsiTheme="minorEastAsia" w:eastAsiaTheme="minorEastAsia"/>
                <w:bCs/>
                <w:color w:val="auto"/>
                <w:szCs w:val="21"/>
                <w:highlight w:val="none"/>
                <w:u w:val="single"/>
              </w:rPr>
              <w:t>月</w:t>
            </w:r>
            <w:r>
              <w:rPr>
                <w:rFonts w:hint="eastAsia" w:asciiTheme="minorEastAsia" w:hAnsiTheme="minorEastAsia" w:eastAsiaTheme="minorEastAsia"/>
                <w:bCs/>
                <w:color w:val="auto"/>
                <w:szCs w:val="21"/>
                <w:highlight w:val="none"/>
                <w:u w:val="single"/>
                <w:lang w:val="en-US" w:eastAsia="zh-CN"/>
              </w:rPr>
              <w:t>11</w:t>
            </w:r>
            <w:r>
              <w:rPr>
                <w:rFonts w:hint="eastAsia" w:asciiTheme="minorEastAsia" w:hAnsiTheme="minorEastAsia" w:eastAsiaTheme="minorEastAsia"/>
                <w:bCs/>
                <w:color w:val="auto"/>
                <w:szCs w:val="21"/>
                <w:highlight w:val="none"/>
                <w:u w:val="single"/>
              </w:rPr>
              <w:t>日</w:t>
            </w:r>
            <w:r>
              <w:rPr>
                <w:rFonts w:hint="eastAsia" w:asciiTheme="minorEastAsia" w:hAnsiTheme="minorEastAsia" w:eastAsiaTheme="minorEastAsia"/>
                <w:bCs/>
                <w:color w:val="auto"/>
                <w:szCs w:val="21"/>
                <w:highlight w:val="none"/>
                <w:u w:val="single"/>
                <w:lang w:val="en-US" w:eastAsia="zh-CN"/>
              </w:rPr>
              <w:t>14</w:t>
            </w:r>
            <w:r>
              <w:rPr>
                <w:rFonts w:hint="eastAsia" w:asciiTheme="minorEastAsia" w:hAnsiTheme="minorEastAsia" w:eastAsiaTheme="minorEastAsia"/>
                <w:bCs/>
                <w:color w:val="auto"/>
                <w:szCs w:val="21"/>
                <w:highlight w:val="none"/>
                <w:u w:val="single"/>
              </w:rPr>
              <w:t>点00分00秒</w:t>
            </w:r>
            <w:r>
              <w:rPr>
                <w:rFonts w:hint="eastAsia" w:asciiTheme="minorEastAsia" w:hAnsiTheme="minorEastAsia" w:eastAsiaTheme="minorEastAsia"/>
                <w:bCs/>
                <w:color w:val="auto"/>
                <w:szCs w:val="21"/>
                <w:highlight w:val="none"/>
              </w:rPr>
              <w:t>（北京时间），</w:t>
            </w:r>
            <w:r>
              <w:rPr>
                <w:rFonts w:hint="eastAsia" w:cs="宋体" w:asciiTheme="minorEastAsia" w:hAnsiTheme="minorEastAsia" w:eastAsiaTheme="minorEastAsia"/>
                <w:color w:val="auto"/>
                <w:kern w:val="28"/>
                <w:szCs w:val="21"/>
                <w:highlight w:val="none"/>
              </w:rPr>
              <w:t>送达地点：宁波市海曙区营商环境服务中心二楼开标室</w:t>
            </w:r>
            <w:r>
              <w:rPr>
                <w:rFonts w:hint="eastAsia" w:cs="宋体" w:asciiTheme="minorEastAsia" w:hAnsiTheme="minorEastAsia" w:eastAsiaTheme="minorEastAsia"/>
                <w:color w:val="auto"/>
                <w:kern w:val="28"/>
                <w:szCs w:val="21"/>
                <w:highlight w:val="none"/>
                <w:lang w:val="en-US" w:eastAsia="zh-CN"/>
              </w:rPr>
              <w:t>5</w:t>
            </w:r>
            <w:r>
              <w:rPr>
                <w:rFonts w:hint="eastAsia" w:cs="宋体" w:asciiTheme="minorEastAsia" w:hAnsiTheme="minorEastAsia" w:eastAsiaTheme="minorEastAsia"/>
                <w:color w:val="auto"/>
                <w:kern w:val="28"/>
                <w:szCs w:val="21"/>
                <w:highlight w:val="none"/>
              </w:rPr>
              <w:t>（南门上，宁波市海曙区气象路58号）；备份响应文件签收人员联系电话：</w:t>
            </w:r>
            <w:r>
              <w:rPr>
                <w:rFonts w:hint="eastAsia" w:asciiTheme="minorEastAsia" w:hAnsiTheme="minorEastAsia" w:eastAsiaTheme="minorEastAsia" w:cstheme="minorEastAsia"/>
                <w:color w:val="auto"/>
                <w:kern w:val="28"/>
                <w:szCs w:val="21"/>
                <w:highlight w:val="none"/>
                <w:u w:val="single"/>
              </w:rPr>
              <w:t>张时雄</w:t>
            </w:r>
            <w:r>
              <w:rPr>
                <w:rFonts w:hint="eastAsia" w:cs="宋体" w:asciiTheme="minorEastAsia" w:hAnsiTheme="minorEastAsia" w:eastAsiaTheme="minorEastAsia"/>
                <w:color w:val="auto"/>
                <w:szCs w:val="21"/>
                <w:highlight w:val="none"/>
                <w:u w:val="single"/>
              </w:rPr>
              <w:t>13586522726</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28"/>
                <w:szCs w:val="21"/>
                <w:highlight w:val="none"/>
              </w:rPr>
              <w:t>逾期送达或未密封将予以拒收。</w:t>
            </w:r>
          </w:p>
          <w:p w14:paraId="483A0E30">
            <w:pPr>
              <w:pStyle w:val="32"/>
              <w:spacing w:line="400" w:lineRule="exact"/>
              <w:rPr>
                <w:color w:val="auto"/>
                <w:szCs w:val="21"/>
                <w:highlight w:val="none"/>
              </w:rPr>
            </w:pPr>
            <w:r>
              <w:rPr>
                <w:rFonts w:hint="eastAsia" w:cs="宋体" w:asciiTheme="minorEastAsia" w:hAnsiTheme="minorEastAsia" w:eastAsiaTheme="minorEastAsia"/>
                <w:b/>
                <w:color w:val="auto"/>
                <w:szCs w:val="21"/>
                <w:highlight w:val="none"/>
              </w:rPr>
              <w:t>采购人、采购代理机构不强制或变相强制供应商提交备份响应文件。</w:t>
            </w:r>
          </w:p>
        </w:tc>
      </w:tr>
      <w:tr w14:paraId="31608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CA4ECB7">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p>
        </w:tc>
        <w:tc>
          <w:tcPr>
            <w:tcW w:w="2005" w:type="dxa"/>
            <w:tcBorders>
              <w:top w:val="single" w:color="auto" w:sz="4" w:space="0"/>
              <w:left w:val="single" w:color="auto" w:sz="4" w:space="0"/>
              <w:bottom w:val="single" w:color="auto" w:sz="4" w:space="0"/>
              <w:right w:val="single" w:color="auto" w:sz="4" w:space="0"/>
            </w:tcBorders>
            <w:vAlign w:val="center"/>
          </w:tcPr>
          <w:p w14:paraId="0E1A20E5">
            <w:pPr>
              <w:snapToGrid w:val="0"/>
              <w:spacing w:line="400" w:lineRule="exact"/>
              <w:jc w:val="center"/>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特别说明</w:t>
            </w:r>
          </w:p>
        </w:tc>
        <w:tc>
          <w:tcPr>
            <w:tcW w:w="7106" w:type="dxa"/>
            <w:tcBorders>
              <w:top w:val="single" w:color="auto" w:sz="4" w:space="0"/>
              <w:left w:val="single" w:color="auto" w:sz="4" w:space="0"/>
              <w:right w:val="single" w:color="auto" w:sz="4" w:space="0"/>
            </w:tcBorders>
            <w:vAlign w:val="center"/>
          </w:tcPr>
          <w:p w14:paraId="7C8E6EAB">
            <w:pPr>
              <w:adjustRightInd/>
              <w:spacing w:line="3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（1）单位负责人为同一人或者存在直接控股、管理关系的不同供应商，不得参加同一合同项下的政府采购活动。</w:t>
            </w:r>
          </w:p>
          <w:p w14:paraId="1B6CA0C6">
            <w:pPr>
              <w:adjustRightInd/>
              <w:spacing w:line="3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Cs w:val="21"/>
                <w:highlight w:val="none"/>
              </w:rPr>
              <w:t>（2）除单一来源采购项目外，为采购项目提供整体设计、规范编制或者项目管理、监理、检测等服务的供应商，不得再参加该采购项目的其他采购活动。</w:t>
            </w:r>
          </w:p>
        </w:tc>
      </w:tr>
      <w:tr w14:paraId="26303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9FB546F">
            <w:pPr>
              <w:snapToGrid w:val="0"/>
              <w:spacing w:line="400" w:lineRule="exact"/>
              <w:jc w:val="center"/>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w:t>
            </w:r>
          </w:p>
        </w:tc>
        <w:tc>
          <w:tcPr>
            <w:tcW w:w="2005" w:type="dxa"/>
            <w:tcBorders>
              <w:top w:val="single" w:color="auto" w:sz="4" w:space="0"/>
              <w:left w:val="single" w:color="000000" w:sz="2" w:space="0"/>
              <w:bottom w:val="single" w:color="auto" w:sz="4" w:space="0"/>
              <w:right w:val="single" w:color="000000" w:sz="8" w:space="0"/>
            </w:tcBorders>
            <w:vAlign w:val="center"/>
          </w:tcPr>
          <w:p w14:paraId="59E2EE7B">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采购代理服务费</w:t>
            </w:r>
          </w:p>
        </w:tc>
        <w:tc>
          <w:tcPr>
            <w:tcW w:w="7106" w:type="dxa"/>
            <w:tcBorders>
              <w:top w:val="single" w:color="auto" w:sz="4" w:space="0"/>
              <w:left w:val="single" w:color="000000" w:sz="2" w:space="0"/>
              <w:bottom w:val="single" w:color="auto" w:sz="4" w:space="0"/>
              <w:right w:val="single" w:color="000000" w:sz="8" w:space="0"/>
            </w:tcBorders>
            <w:vAlign w:val="center"/>
          </w:tcPr>
          <w:p w14:paraId="7BB68275">
            <w:pPr>
              <w:snapToGrid w:val="0"/>
              <w:spacing w:line="360" w:lineRule="auto"/>
              <w:rPr>
                <w:rFonts w:hint="eastAsia" w:cs="宋体" w:asciiTheme="minorEastAsia" w:hAnsiTheme="minorEastAsia" w:eastAsiaTheme="minorEastAsia"/>
                <w:color w:val="auto"/>
                <w:kern w:val="28"/>
                <w:sz w:val="21"/>
                <w:szCs w:val="21"/>
                <w:highlight w:val="none"/>
                <w:lang w:val="en-US" w:eastAsia="zh-CN" w:bidi="ar-SA"/>
              </w:rPr>
            </w:pPr>
            <w:r>
              <w:rPr>
                <w:rFonts w:hint="eastAsia" w:cs="宋体" w:asciiTheme="minorEastAsia" w:hAnsiTheme="minorEastAsia" w:eastAsiaTheme="minorEastAsia"/>
                <w:color w:val="auto"/>
                <w:kern w:val="28"/>
                <w:sz w:val="21"/>
                <w:szCs w:val="21"/>
                <w:highlight w:val="none"/>
                <w:lang w:val="en-US" w:eastAsia="zh-CN" w:bidi="ar-SA"/>
              </w:rPr>
              <w:t>采购代理服务费的收取标准：采购代理机构参照宁波市招标(采购)代理服务收费指导意见规定的费率标准，根据成交总金额向成交人收取采购代理服务费。关于本次采购的服务费汇入以下账户：</w:t>
            </w:r>
          </w:p>
          <w:p w14:paraId="5B7A343C">
            <w:pPr>
              <w:snapToGrid w:val="0"/>
              <w:spacing w:line="360" w:lineRule="auto"/>
              <w:rPr>
                <w:rFonts w:hint="eastAsia" w:cs="宋体" w:asciiTheme="minorEastAsia" w:hAnsiTheme="minorEastAsia" w:eastAsiaTheme="minorEastAsia"/>
                <w:color w:val="auto"/>
                <w:kern w:val="28"/>
                <w:sz w:val="21"/>
                <w:szCs w:val="21"/>
                <w:highlight w:val="none"/>
                <w:lang w:val="en-US" w:eastAsia="zh-CN" w:bidi="ar-SA"/>
              </w:rPr>
            </w:pPr>
            <w:r>
              <w:rPr>
                <w:rFonts w:hint="eastAsia" w:cs="宋体" w:asciiTheme="minorEastAsia" w:hAnsiTheme="minorEastAsia" w:eastAsiaTheme="minorEastAsia"/>
                <w:color w:val="auto"/>
                <w:kern w:val="28"/>
                <w:sz w:val="21"/>
                <w:szCs w:val="21"/>
                <w:highlight w:val="none"/>
                <w:lang w:val="en-US" w:eastAsia="zh-CN" w:bidi="ar-SA"/>
              </w:rPr>
              <w:t>开户银行：宁波银行明州支行</w:t>
            </w:r>
          </w:p>
          <w:p w14:paraId="0DE014F2">
            <w:pPr>
              <w:snapToGrid w:val="0"/>
              <w:spacing w:line="360" w:lineRule="auto"/>
              <w:rPr>
                <w:rFonts w:hint="eastAsia" w:cs="宋体" w:asciiTheme="minorEastAsia" w:hAnsiTheme="minorEastAsia" w:eastAsiaTheme="minorEastAsia"/>
                <w:color w:val="auto"/>
                <w:kern w:val="28"/>
                <w:sz w:val="21"/>
                <w:szCs w:val="21"/>
                <w:highlight w:val="none"/>
                <w:lang w:val="en-US" w:eastAsia="zh-CN" w:bidi="ar-SA"/>
              </w:rPr>
            </w:pPr>
            <w:r>
              <w:rPr>
                <w:rFonts w:hint="eastAsia" w:cs="宋体" w:asciiTheme="minorEastAsia" w:hAnsiTheme="minorEastAsia" w:eastAsiaTheme="minorEastAsia"/>
                <w:color w:val="auto"/>
                <w:kern w:val="28"/>
                <w:sz w:val="21"/>
                <w:szCs w:val="21"/>
                <w:highlight w:val="none"/>
                <w:lang w:val="en-US" w:eastAsia="zh-CN" w:bidi="ar-SA"/>
              </w:rPr>
              <w:t>账    号：33010122000451077</w:t>
            </w:r>
          </w:p>
          <w:p w14:paraId="47CD9C6D">
            <w:pPr>
              <w:snapToGrid w:val="0"/>
              <w:spacing w:line="360" w:lineRule="auto"/>
              <w:rPr>
                <w:rFonts w:hint="eastAsia" w:cs="宋体" w:asciiTheme="minorEastAsia" w:hAnsiTheme="minorEastAsia" w:eastAsiaTheme="minorEastAsia"/>
                <w:color w:val="auto"/>
                <w:kern w:val="28"/>
                <w:sz w:val="21"/>
                <w:szCs w:val="21"/>
                <w:highlight w:val="none"/>
                <w:lang w:val="en-US" w:eastAsia="zh-CN" w:bidi="ar-SA"/>
              </w:rPr>
            </w:pPr>
            <w:r>
              <w:rPr>
                <w:rFonts w:hint="eastAsia" w:cs="宋体" w:asciiTheme="minorEastAsia" w:hAnsiTheme="minorEastAsia" w:eastAsiaTheme="minorEastAsia"/>
                <w:color w:val="auto"/>
                <w:kern w:val="28"/>
                <w:sz w:val="21"/>
                <w:szCs w:val="21"/>
                <w:highlight w:val="none"/>
                <w:lang w:val="en-US" w:eastAsia="zh-CN" w:bidi="ar-SA"/>
              </w:rPr>
              <w:t>户    名：宁波市科翔工程项目管理有限公司</w:t>
            </w:r>
          </w:p>
          <w:p w14:paraId="6E7D1864">
            <w:pPr>
              <w:pStyle w:val="20"/>
              <w:spacing w:line="400" w:lineRule="exact"/>
              <w:rPr>
                <w:rFonts w:hint="eastAsia" w:cs="宋体" w:asciiTheme="minorEastAsia" w:hAnsiTheme="minorEastAsia" w:eastAsiaTheme="minorEastAsia"/>
                <w:color w:val="auto"/>
                <w:kern w:val="28"/>
                <w:szCs w:val="21"/>
                <w:highlight w:val="none"/>
              </w:rPr>
            </w:pPr>
            <w:r>
              <w:rPr>
                <w:rFonts w:hint="eastAsia" w:cs="宋体" w:asciiTheme="minorEastAsia" w:hAnsiTheme="minorEastAsia" w:eastAsiaTheme="minorEastAsia"/>
                <w:color w:val="auto"/>
                <w:kern w:val="28"/>
                <w:sz w:val="21"/>
                <w:szCs w:val="21"/>
                <w:highlight w:val="none"/>
                <w:lang w:val="en-US" w:eastAsia="zh-CN" w:bidi="ar-SA"/>
              </w:rPr>
              <w:t>注：中标人接到本公司通知后5个工作日内向本采购代理机构领取成交通知书（根据中标人需求可采用邮寄或到采购代理机构现场领取）。</w:t>
            </w:r>
          </w:p>
        </w:tc>
      </w:tr>
    </w:tbl>
    <w:p w14:paraId="209C9828">
      <w:pPr>
        <w:snapToGrid w:val="0"/>
        <w:jc w:val="center"/>
        <w:rPr>
          <w:rFonts w:hint="eastAsia" w:cs="仿宋_GB2312" w:asciiTheme="minorEastAsia" w:hAnsiTheme="minorEastAsia" w:eastAsiaTheme="minorEastAsia"/>
          <w:b/>
          <w:color w:val="auto"/>
          <w:sz w:val="32"/>
          <w:szCs w:val="20"/>
          <w:highlight w:val="none"/>
        </w:rPr>
      </w:pPr>
    </w:p>
    <w:p w14:paraId="3286032F">
      <w:pPr>
        <w:pStyle w:val="77"/>
        <w:ind w:firstLine="460"/>
        <w:rPr>
          <w:color w:val="auto"/>
          <w:highlight w:val="none"/>
        </w:rPr>
      </w:pPr>
    </w:p>
    <w:p w14:paraId="5A34F4F2">
      <w:pPr>
        <w:pStyle w:val="2"/>
        <w:rPr>
          <w:color w:val="auto"/>
          <w:highlight w:val="none"/>
          <w:lang w:val="en-US"/>
        </w:rPr>
      </w:pPr>
    </w:p>
    <w:p w14:paraId="44543BC1">
      <w:pPr>
        <w:rPr>
          <w:color w:val="auto"/>
          <w:highlight w:val="none"/>
        </w:rPr>
      </w:pPr>
    </w:p>
    <w:p w14:paraId="5AD38FB6">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233F4498">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5F597B75">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23544168">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14:paraId="6E852763">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544FDB9">
      <w:pPr>
        <w:snapToGrid w:val="0"/>
        <w:spacing w:line="360" w:lineRule="auto"/>
        <w:jc w:val="left"/>
        <w:outlineLvl w:val="1"/>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 适用范围</w:t>
      </w:r>
    </w:p>
    <w:p w14:paraId="42C66651">
      <w:pPr>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本磋商文件适用于该项目的邀请、响应、开启响应文件、信用信息查询、资格性审查、评审、成交、合同、验收等行为（法律、法规另有规定的，从其规定）。</w:t>
      </w:r>
    </w:p>
    <w:p w14:paraId="50500F89">
      <w:pPr>
        <w:adjustRightInd/>
        <w:spacing w:line="360" w:lineRule="auto"/>
        <w:outlineLvl w:val="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2.定义</w:t>
      </w:r>
    </w:p>
    <w:p w14:paraId="2A70DA0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 “采购人”系指磋商邀请公告中载明的本项目的采购人。</w:t>
      </w:r>
    </w:p>
    <w:p w14:paraId="46682D0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 “采购代理机构”系指磋商邀请公告中载明的本项目的采购代理机构。</w:t>
      </w:r>
    </w:p>
    <w:p w14:paraId="25946F7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 “供应商”系指响应磋商、参加本次竞争的法人、其他组织或自然人。</w:t>
      </w:r>
    </w:p>
    <w:p w14:paraId="4A85D13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 “负责人”系指法人企业的法定负责人，或其他组织为法律、行政法规规定代表单位行使职权的主要负责人，或自然人本人。</w:t>
      </w:r>
    </w:p>
    <w:p w14:paraId="0AB938A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 “成交人”系指经评审确定的成交供应商。</w:t>
      </w:r>
    </w:p>
    <w:p w14:paraId="7EBE2AB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2.6“响应文件”系指供应商提交的商务技术文件。供应商提交最后报价后，最后报价是供应商响应文件的有效组成部分。</w:t>
      </w:r>
    </w:p>
    <w:p w14:paraId="6078969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2.7“电子交易平台”系指本项目政府采购活动所依托的政府采购云平台（https://www.zcygov.cn/）。</w:t>
      </w:r>
    </w:p>
    <w:p w14:paraId="0D3664B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2.8“电子签名”系指数据电文中以电子形式所含、所附用于识别签名人身份并表明签名人认可其中内容的数据；“公章”系指单位法定名称章。</w:t>
      </w:r>
    </w:p>
    <w:p w14:paraId="7AC39BD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 “书面形式”包括数据电文形式与纸质形式。数据电文形式与纸质形式的采购活动具有同等法律效力。</w:t>
      </w:r>
    </w:p>
    <w:p w14:paraId="3D3EB0F8">
      <w:pPr>
        <w:snapToGrid w:val="0"/>
        <w:spacing w:line="360" w:lineRule="auto"/>
        <w:ind w:firstLine="420"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 xml:space="preserve">2.10 </w:t>
      </w:r>
      <w:r>
        <w:rPr>
          <w:rFonts w:hint="eastAsia" w:ascii="宋体" w:hAnsi="宋体" w:cs="宋体"/>
          <w:color w:val="auto"/>
          <w:szCs w:val="21"/>
          <w:highlight w:val="none"/>
        </w:rPr>
        <w:t>“▲”系指实质性要求条款，“</w:t>
      </w:r>
      <w:r>
        <w:rPr>
          <w:rFonts w:ascii="Wingdings" w:hAnsi="Wingdings" w:cs="宋体"/>
          <w:color w:val="auto"/>
          <w:kern w:val="0"/>
          <w:szCs w:val="21"/>
          <w:highlight w:val="none"/>
        </w:rPr>
        <w:t></w:t>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14:paraId="2917EB8B">
      <w:pPr>
        <w:adjustRightInd/>
        <w:spacing w:line="360" w:lineRule="auto"/>
        <w:outlineLvl w:val="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3. 响应有效期</w:t>
      </w:r>
    </w:p>
    <w:p w14:paraId="15B3F7FC">
      <w:pPr>
        <w:spacing w:line="360" w:lineRule="auto"/>
        <w:ind w:firstLine="420" w:firstLineChars="20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t>▲3.1</w:t>
      </w:r>
      <w:r>
        <w:rPr>
          <w:rFonts w:hint="eastAsia" w:cs="仿宋_GB2312" w:asciiTheme="minorEastAsia" w:hAnsiTheme="minorEastAsia" w:eastAsiaTheme="minorEastAsia"/>
          <w:b/>
          <w:color w:val="auto"/>
          <w:szCs w:val="21"/>
          <w:highlight w:val="none"/>
        </w:rPr>
        <w:t>响应有效期为从提交响应文件的截止之日起90天。供应商的响应文件中承诺的响应有效期少于磋商文件中载明的磋商有效期的，响应无效。</w:t>
      </w:r>
    </w:p>
    <w:p w14:paraId="343D32C6">
      <w:pPr>
        <w:pStyle w:val="398"/>
        <w:spacing w:before="0"/>
        <w:ind w:firstLine="42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3.2响应文件合格提交后，自响应截止日期起，在响应有效期内有效。</w:t>
      </w:r>
    </w:p>
    <w:p w14:paraId="2AD1A08F">
      <w:pPr>
        <w:pStyle w:val="398"/>
        <w:spacing w:before="0"/>
        <w:ind w:firstLine="42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 w:val="21"/>
          <w:szCs w:val="21"/>
          <w:highlight w:val="none"/>
        </w:rPr>
        <w:t>拒绝延长磋商有效期的供应商不得再参与该项目后续采购活动。</w:t>
      </w:r>
    </w:p>
    <w:p w14:paraId="4709647E">
      <w:pPr>
        <w:tabs>
          <w:tab w:val="left" w:pos="3780"/>
        </w:tabs>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4．响应费用</w:t>
      </w:r>
    </w:p>
    <w:p w14:paraId="4E6107BF">
      <w:pPr>
        <w:pStyle w:val="32"/>
        <w:spacing w:line="360" w:lineRule="auto"/>
        <w:ind w:firstLine="315" w:firstLineChars="150"/>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rPr>
        <w:t>供应商需自行承担涉及响应的一切费用</w:t>
      </w:r>
      <w:r>
        <w:rPr>
          <w:rFonts w:hint="eastAsia" w:asciiTheme="minorEastAsia" w:hAnsiTheme="minorEastAsia" w:eastAsiaTheme="minorEastAsia"/>
          <w:color w:val="auto"/>
          <w:szCs w:val="21"/>
          <w:highlight w:val="none"/>
          <w:lang w:val="zh-CN"/>
        </w:rPr>
        <w:t>。</w:t>
      </w:r>
    </w:p>
    <w:p w14:paraId="7B72F94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CB3B4DE">
      <w:pPr>
        <w:pStyle w:val="398"/>
        <w:kinsoku/>
        <w:wordWrap/>
        <w:overflowPunct/>
        <w:topLinePunct w:val="0"/>
        <w:bidi w:val="0"/>
        <w:spacing w:before="0"/>
        <w:ind w:firstLine="0" w:firstLineChars="0"/>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1.是否允许采购进口产品要求</w:t>
      </w:r>
    </w:p>
    <w:p w14:paraId="70DC9D2D">
      <w:pPr>
        <w:pStyle w:val="32"/>
        <w:kinsoku/>
        <w:wordWrap/>
        <w:overflowPunct/>
        <w:topLinePunct w:val="0"/>
        <w:bidi w:val="0"/>
        <w:spacing w:line="360" w:lineRule="auto"/>
        <w:ind w:firstLine="315" w:firstLineChars="15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不会对其加以限制，仍将按照公平竞争原则实施采购）；</w:t>
      </w:r>
      <w:r>
        <w:rPr>
          <w:rFonts w:hint="eastAsia" w:asciiTheme="minorEastAsia" w:hAnsiTheme="minorEastAsia" w:eastAsiaTheme="minorEastAsia" w:cstheme="minorEastAsia"/>
          <w:color w:val="auto"/>
          <w:kern w:val="0"/>
          <w:sz w:val="21"/>
          <w:szCs w:val="21"/>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1"/>
          <w:szCs w:val="21"/>
          <w:highlight w:val="none"/>
        </w:rPr>
        <w:t>。</w:t>
      </w:r>
    </w:p>
    <w:p w14:paraId="24DC5D2B">
      <w:pPr>
        <w:kinsoku/>
        <w:wordWrap/>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2.支持绿色发展</w:t>
      </w:r>
    </w:p>
    <w:p w14:paraId="14CF601D">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Theme="minorEastAsia" w:hAnsiTheme="minorEastAsia" w:eastAsiaTheme="minorEastAsia" w:cstheme="minorEastAsia"/>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3B079DCE">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1ED7FDD8">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A95679">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E07AE34">
      <w:pPr>
        <w:pStyle w:val="32"/>
        <w:kinsoku/>
        <w:wordWrap/>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3.支持中小企业发展。</w:t>
      </w:r>
    </w:p>
    <w:p w14:paraId="317A2F3B">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C0F955B">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07EBAD5D">
      <w:pPr>
        <w:widowControl/>
        <w:kinsoku/>
        <w:wordWrap/>
        <w:overflowPunct/>
        <w:topLinePunct w:val="0"/>
        <w:bidi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3.2</w:t>
      </w:r>
      <w:r>
        <w:rPr>
          <w:rFonts w:hint="eastAsia" w:asciiTheme="minorEastAsia" w:hAnsiTheme="minorEastAsia" w:eastAsiaTheme="minorEastAsia" w:cstheme="minorEastAsia"/>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552A7DA9">
      <w:pPr>
        <w:widowControl/>
        <w:kinsoku/>
        <w:wordWrap/>
        <w:overflowPunct/>
        <w:topLinePunct w:val="0"/>
        <w:bidi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4819BA97">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54C51D0">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3.4符合《关于促进残疾人就业政府采购政策的通知》（财库〔2017〕141号）规定的条件并提供《残疾人福利性单位声明函》（附件3）的残疾人福利性单位视同小型、微型企业；</w:t>
      </w:r>
    </w:p>
    <w:p w14:paraId="710CE1A4">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D60AF8">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D4A2FF">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3.7中小企业享受扶持政策获得政府采购合同的，小微企业不得将合同分包给大中型企业，中型企业不得将合同分包给大型企业。</w:t>
      </w:r>
    </w:p>
    <w:p w14:paraId="61F6A709">
      <w:pPr>
        <w:kinsoku/>
        <w:wordWrap/>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支持创新发展</w:t>
      </w:r>
    </w:p>
    <w:p w14:paraId="6F9156F4">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采购人优先采购被认定为首台套产品和“制造精品”的自主创新产品。</w:t>
      </w:r>
    </w:p>
    <w:p w14:paraId="6DB0D44C">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274F2F">
      <w:pPr>
        <w:kinsoku/>
        <w:wordWrap/>
        <w:overflowPunct/>
        <w:topLinePunct w:val="0"/>
        <w:bidi w:val="0"/>
        <w:spacing w:line="360" w:lineRule="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5.平等对待内外资企业和符合条件的破产重整企业</w:t>
      </w:r>
    </w:p>
    <w:p w14:paraId="314F20DB">
      <w:pPr>
        <w:kinsoku/>
        <w:wordWrap/>
        <w:overflowPunct/>
        <w:topLinePunct w:val="0"/>
        <w:bidi w:val="0"/>
        <w:spacing w:line="360" w:lineRule="auto"/>
        <w:ind w:firstLine="420" w:firstLineChars="200"/>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平等对待内外资企业和符合条件的破产重整企业，切实保障企业公平竞争，平等维护企业的合法利益。</w:t>
      </w:r>
    </w:p>
    <w:p w14:paraId="2020EB2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29EA6BD2">
      <w:pPr>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 供应商询问</w:t>
      </w:r>
    </w:p>
    <w:p w14:paraId="21372EA8">
      <w:pPr>
        <w:autoSpaceDE w:val="0"/>
        <w:autoSpaceDN w:val="0"/>
        <w:spacing w:line="360" w:lineRule="auto"/>
        <w:ind w:firstLine="420" w:firstLineChars="200"/>
        <w:jc w:val="left"/>
        <w:rPr>
          <w:rFonts w:hint="eastAsia"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05B4ED">
      <w:pPr>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 供应商质疑</w:t>
      </w:r>
    </w:p>
    <w:p w14:paraId="3EFAD664">
      <w:pPr>
        <w:pStyle w:val="32"/>
        <w:spacing w:line="360" w:lineRule="auto"/>
        <w:ind w:firstLine="422" w:firstLineChars="200"/>
        <w:rPr>
          <w:rFonts w:hint="eastAsia" w:asciiTheme="minorEastAsia" w:hAnsiTheme="minorEastAsia" w:eastAsiaTheme="minorEastAsia"/>
          <w:b/>
          <w:color w:val="auto"/>
          <w:szCs w:val="21"/>
          <w:highlight w:val="none"/>
        </w:rPr>
      </w:pPr>
      <w:r>
        <w:rPr>
          <w:rFonts w:hint="eastAsia" w:cs="微软雅黑" w:asciiTheme="minorEastAsia" w:hAnsiTheme="minorEastAsia" w:eastAsiaTheme="minorEastAsia"/>
          <w:b/>
          <w:color w:val="auto"/>
          <w:kern w:val="0"/>
          <w:szCs w:val="21"/>
          <w:highlight w:val="none"/>
          <w:lang w:val="zh-CN"/>
        </w:rPr>
        <w:t>2.</w:t>
      </w:r>
      <w:r>
        <w:rPr>
          <w:rFonts w:hint="eastAsia" w:asciiTheme="minorEastAsia" w:hAnsiTheme="minorEastAsia" w:eastAsiaTheme="minorEastAsia"/>
          <w:b/>
          <w:color w:val="auto"/>
          <w:szCs w:val="21"/>
          <w:highlight w:val="none"/>
        </w:rPr>
        <w:t>1质疑提出时效</w:t>
      </w:r>
    </w:p>
    <w:p w14:paraId="37FFA28E">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2.1.1提出质疑的供应商应当是参与所质疑项目采购活动的供应商。潜在供应商已依法获取其可质疑的采购文件的，可以对该文件提出质疑。</w:t>
      </w:r>
    </w:p>
    <w:p w14:paraId="650BEE76">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cs="微软雅黑" w:asciiTheme="minorEastAsia" w:hAnsiTheme="minorEastAsia" w:eastAsiaTheme="minorEastAsia"/>
          <w:color w:val="auto"/>
          <w:kern w:val="0"/>
          <w:szCs w:val="21"/>
          <w:highlight w:val="none"/>
          <w:lang w:val="zh-CN"/>
        </w:rPr>
        <w:t>2.</w:t>
      </w:r>
      <w:r>
        <w:rPr>
          <w:rFonts w:hint="eastAsia" w:asciiTheme="minorEastAsia" w:hAnsiTheme="minorEastAsia" w:eastAsiaTheme="minorEastAsia"/>
          <w:color w:val="auto"/>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C80CA5">
      <w:pPr>
        <w:pStyle w:val="16"/>
        <w:spacing w:line="360" w:lineRule="auto"/>
        <w:ind w:firstLine="380" w:firstLineChars="181"/>
        <w:rPr>
          <w:rFonts w:hint="eastAsia" w:asciiTheme="minorEastAsia" w:hAnsiTheme="minorEastAsia" w:eastAsiaTheme="minorEastAsia"/>
          <w:snapToGrid/>
          <w:color w:val="auto"/>
          <w:kern w:val="2"/>
          <w:sz w:val="21"/>
          <w:szCs w:val="21"/>
          <w:highlight w:val="none"/>
        </w:rPr>
      </w:pPr>
      <w:r>
        <w:rPr>
          <w:rFonts w:hint="eastAsia" w:asciiTheme="minorEastAsia" w:hAnsiTheme="minorEastAsia" w:eastAsiaTheme="minorEastAsia"/>
          <w:snapToGrid/>
          <w:color w:val="auto"/>
          <w:kern w:val="2"/>
          <w:sz w:val="21"/>
          <w:szCs w:val="21"/>
          <w:highlight w:val="none"/>
        </w:rPr>
        <w:t>2.1.2.1对采购文件提出质疑的，质疑期限为供应商获得采购文件之日或者采购文件公告期限届满之日起计算，采购文件在获取截止之日后获得的，应当自采购文件公告期限届满之日起计算。</w:t>
      </w:r>
    </w:p>
    <w:p w14:paraId="3699DF5F">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2.1.2.2对采购过程提出质疑的，质疑期限为各采购程序环节结束之日起计算。</w:t>
      </w:r>
    </w:p>
    <w:p w14:paraId="481B19A6">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2.1.2.3对采购结果提出质疑的，质疑期限自采购结果公告期限届满之日起计算。</w:t>
      </w:r>
    </w:p>
    <w:p w14:paraId="52B3E2D9">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2.1.2.4对同一采购程序环节的质疑，供应商须一次性提出。</w:t>
      </w:r>
    </w:p>
    <w:p w14:paraId="5A128E19">
      <w:pPr>
        <w:pStyle w:val="32"/>
        <w:spacing w:line="360" w:lineRule="auto"/>
        <w:ind w:firstLine="422" w:firstLineChars="200"/>
        <w:rPr>
          <w:rFonts w:hint="eastAsia" w:asciiTheme="minorEastAsia" w:hAnsiTheme="minorEastAsia" w:eastAsiaTheme="minorEastAsia"/>
          <w:color w:val="auto"/>
          <w:szCs w:val="21"/>
          <w:highlight w:val="none"/>
        </w:rPr>
      </w:pPr>
      <w:r>
        <w:rPr>
          <w:rFonts w:hint="eastAsia" w:cs="微软雅黑" w:asciiTheme="minorEastAsia" w:hAnsiTheme="minorEastAsia" w:eastAsiaTheme="minorEastAsia"/>
          <w:b/>
          <w:color w:val="auto"/>
          <w:kern w:val="0"/>
          <w:szCs w:val="21"/>
          <w:highlight w:val="none"/>
          <w:lang w:val="zh-CN"/>
        </w:rPr>
        <w:t>2.</w:t>
      </w:r>
      <w:r>
        <w:rPr>
          <w:rFonts w:hint="eastAsia" w:cs="微软雅黑" w:asciiTheme="minorEastAsia" w:hAnsiTheme="minorEastAsia" w:eastAsiaTheme="minorEastAsia"/>
          <w:b/>
          <w:color w:val="auto"/>
          <w:kern w:val="0"/>
          <w:szCs w:val="21"/>
          <w:highlight w:val="none"/>
        </w:rPr>
        <w:t>2</w:t>
      </w:r>
      <w:r>
        <w:rPr>
          <w:rFonts w:hint="eastAsia" w:cs="微软雅黑" w:asciiTheme="minorEastAsia" w:hAnsiTheme="minorEastAsia" w:eastAsiaTheme="minorEastAsia"/>
          <w:b/>
          <w:color w:val="auto"/>
          <w:kern w:val="0"/>
          <w:szCs w:val="21"/>
          <w:highlight w:val="none"/>
          <w:lang w:val="zh-CN"/>
        </w:rPr>
        <w:t>质疑函</w:t>
      </w:r>
    </w:p>
    <w:p w14:paraId="14E24B2C">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2.2.1供应商提出质疑应当提交质疑函和必要的证明材料。质疑函应当包括下列内容：</w:t>
      </w:r>
    </w:p>
    <w:p w14:paraId="486A94A6">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供应商的姓名或者名称、地址、邮编、联系人及联系电话；</w:t>
      </w:r>
    </w:p>
    <w:p w14:paraId="3BD590F4">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质疑项目的名称、编号；</w:t>
      </w:r>
    </w:p>
    <w:p w14:paraId="0B26A2A8">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具体、明确的质疑事项和与质疑事项相关的请求；</w:t>
      </w:r>
    </w:p>
    <w:p w14:paraId="643ABB7B">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事实依据；</w:t>
      </w:r>
    </w:p>
    <w:p w14:paraId="3C373D38">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必要的法律依据；</w:t>
      </w:r>
    </w:p>
    <w:p w14:paraId="2E345786">
      <w:pPr>
        <w:pStyle w:val="32"/>
        <w:numPr>
          <w:ilvl w:val="0"/>
          <w:numId w:val="4"/>
        </w:numPr>
        <w:tabs>
          <w:tab w:val="left" w:pos="426"/>
          <w:tab w:val="clear" w:pos="840"/>
        </w:tabs>
        <w:spacing w:line="360" w:lineRule="auto"/>
        <w:ind w:left="284"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提出质疑的日期。</w:t>
      </w:r>
    </w:p>
    <w:p w14:paraId="290E82C7">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CBBD0A1">
      <w:pPr>
        <w:pStyle w:val="32"/>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质疑函范本请到浙江政府采购网下载专区下载。</w:t>
      </w:r>
    </w:p>
    <w:p w14:paraId="3C3F7D24">
      <w:pPr>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.供应商投诉</w:t>
      </w:r>
    </w:p>
    <w:p w14:paraId="6AB0A0F2">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.1质疑供应商对采购人、</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的答复不满意或者采购人、</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未在规定的时间内</w:t>
      </w:r>
      <w:r>
        <w:rPr>
          <w:rFonts w:hint="eastAsia" w:asciiTheme="minorEastAsia" w:hAnsiTheme="minorEastAsia" w:eastAsiaTheme="minorEastAsia"/>
          <w:color w:val="auto"/>
          <w:szCs w:val="21"/>
          <w:highlight w:val="none"/>
        </w:rPr>
        <w:t>作出答复的，可以在答复期满后十五个工作日内向同级政府采购监督管理部门提出投诉。</w:t>
      </w:r>
    </w:p>
    <w:p w14:paraId="151B6013">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.2供应</w:t>
      </w:r>
      <w:r>
        <w:rPr>
          <w:rFonts w:hint="eastAsia" w:asciiTheme="minorEastAsia" w:hAnsiTheme="minorEastAsia" w:eastAsiaTheme="minorEastAsia"/>
          <w:color w:val="auto"/>
          <w:szCs w:val="21"/>
          <w:highlight w:val="none"/>
        </w:rPr>
        <w:t>商投诉的事项不得超出已质疑事项的范围，基于质疑答复内容提出的投诉事项除外。</w:t>
      </w:r>
    </w:p>
    <w:p w14:paraId="56416B8E">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.3供应</w:t>
      </w:r>
      <w:r>
        <w:rPr>
          <w:rFonts w:hint="eastAsia" w:asciiTheme="minorEastAsia" w:hAnsiTheme="minorEastAsia" w:eastAsiaTheme="minorEastAsia"/>
          <w:color w:val="auto"/>
          <w:szCs w:val="21"/>
          <w:highlight w:val="none"/>
        </w:rPr>
        <w:t>商投诉应当有明确的请求和必要的证明材料。</w:t>
      </w:r>
    </w:p>
    <w:p w14:paraId="26C7F856">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.4以联合体形</w:t>
      </w:r>
      <w:r>
        <w:rPr>
          <w:rFonts w:hint="eastAsia" w:asciiTheme="minorEastAsia" w:hAnsiTheme="minorEastAsia" w:eastAsiaTheme="minorEastAsia"/>
          <w:color w:val="auto"/>
          <w:szCs w:val="21"/>
          <w:highlight w:val="none"/>
        </w:rPr>
        <w:t>式参加政府采购活动的，其投诉应当由组成联合体的所有供应商共同提出。</w:t>
      </w:r>
    </w:p>
    <w:p w14:paraId="608EB53C">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w:t>
      </w:r>
      <w:r>
        <w:rPr>
          <w:rFonts w:hint="eastAsia"/>
          <w:color w:val="auto"/>
          <w:szCs w:val="21"/>
          <w:highlight w:val="none"/>
        </w:rPr>
        <w:t>投诉材料寄送至</w:t>
      </w:r>
      <w:r>
        <w:rPr>
          <w:rFonts w:hint="eastAsia" w:asciiTheme="minorEastAsia" w:hAnsiTheme="minorEastAsia" w:eastAsiaTheme="minorEastAsia"/>
          <w:color w:val="auto"/>
          <w:szCs w:val="21"/>
          <w:highlight w:val="none"/>
        </w:rPr>
        <w:t>：宁波市海曙区政府采购管理办公室，地址：宁波市海曙区大梁街48号天之海大厦2</w:t>
      </w:r>
      <w:r>
        <w:rPr>
          <w:rFonts w:asciiTheme="minorEastAsia" w:hAnsiTheme="minorEastAsia" w:eastAsiaTheme="minorEastAsia"/>
          <w:color w:val="auto"/>
          <w:szCs w:val="21"/>
          <w:highlight w:val="none"/>
        </w:rPr>
        <w:t>14</w:t>
      </w:r>
      <w:r>
        <w:rPr>
          <w:rFonts w:hint="eastAsia" w:asciiTheme="minorEastAsia" w:hAnsiTheme="minorEastAsia" w:eastAsiaTheme="minorEastAsia"/>
          <w:color w:val="auto"/>
          <w:szCs w:val="21"/>
          <w:highlight w:val="none"/>
        </w:rPr>
        <w:t>室，联系人：王老师，电话：0574-87297540。</w:t>
      </w:r>
    </w:p>
    <w:p w14:paraId="5DCBAF43">
      <w:pPr>
        <w:pStyle w:val="32"/>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3.6投诉书范本请到浙江政府采购网下载专区下载。</w:t>
      </w:r>
    </w:p>
    <w:p w14:paraId="6A0F8FD4">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20DA6D5">
      <w:pPr>
        <w:autoSpaceDE w:val="0"/>
        <w:autoSpaceDN w:val="0"/>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1．磋商文件的构成</w:t>
      </w:r>
    </w:p>
    <w:p w14:paraId="10C62C06">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 磋商文件包括下列文件及附件</w:t>
      </w:r>
    </w:p>
    <w:p w14:paraId="1D93925C">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第一部分  邀请供应商</w:t>
      </w:r>
    </w:p>
    <w:p w14:paraId="4162A565">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第二部分  竞争性磋商流程</w:t>
      </w:r>
    </w:p>
    <w:p w14:paraId="006FE298">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第三部分  供应商须知</w:t>
      </w:r>
    </w:p>
    <w:p w14:paraId="5F549EF5">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第四部分  采购需求</w:t>
      </w:r>
    </w:p>
    <w:p w14:paraId="4C63109E">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第五部分  评审方法及评审标准</w:t>
      </w:r>
    </w:p>
    <w:p w14:paraId="0F816D1F">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第六部分  拟签订的合同文本</w:t>
      </w:r>
    </w:p>
    <w:p w14:paraId="7343EB11">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第七部分  应提交的有关格式范例</w:t>
      </w:r>
    </w:p>
    <w:p w14:paraId="0F9DDCD8">
      <w:pPr>
        <w:pStyle w:val="32"/>
        <w:numPr>
          <w:ilvl w:val="0"/>
          <w:numId w:val="4"/>
        </w:numPr>
        <w:spacing w:line="360" w:lineRule="auto"/>
        <w:ind w:left="839"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第八部分  最后报价格式</w:t>
      </w:r>
    </w:p>
    <w:p w14:paraId="362E1313">
      <w:pPr>
        <w:pStyle w:val="32"/>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 与本项目有关的</w:t>
      </w:r>
      <w:r>
        <w:rPr>
          <w:rFonts w:hint="eastAsia" w:asciiTheme="minorEastAsia" w:hAnsiTheme="minorEastAsia" w:eastAsiaTheme="minorEastAsia"/>
          <w:bCs/>
          <w:color w:val="auto"/>
          <w:szCs w:val="21"/>
          <w:highlight w:val="none"/>
        </w:rPr>
        <w:t>澄清或者修改的内容为磋商文件的组成部分</w:t>
      </w:r>
      <w:r>
        <w:rPr>
          <w:rFonts w:hint="eastAsia" w:cs="仿宋_GB2312" w:asciiTheme="minorEastAsia" w:hAnsiTheme="minorEastAsia" w:eastAsiaTheme="minorEastAsia"/>
          <w:color w:val="auto"/>
          <w:szCs w:val="21"/>
          <w:highlight w:val="none"/>
        </w:rPr>
        <w:t>。</w:t>
      </w:r>
    </w:p>
    <w:p w14:paraId="209E9A1E">
      <w:pPr>
        <w:pStyle w:val="32"/>
        <w:spacing w:line="360" w:lineRule="auto"/>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 磋商文件的</w:t>
      </w:r>
      <w:r>
        <w:rPr>
          <w:rFonts w:hint="eastAsia" w:cs="仿宋_GB2312" w:asciiTheme="minorEastAsia" w:hAnsiTheme="minorEastAsia" w:eastAsiaTheme="minorEastAsia"/>
          <w:b/>
          <w:color w:val="auto"/>
          <w:szCs w:val="21"/>
          <w:highlight w:val="none"/>
        </w:rPr>
        <w:t>澄清、修改</w:t>
      </w:r>
    </w:p>
    <w:p w14:paraId="7F8B3F0C">
      <w:pPr>
        <w:pStyle w:val="398"/>
        <w:snapToGrid w:val="0"/>
        <w:spacing w:before="0"/>
        <w:ind w:firstLine="42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2.1已获取磋商文件的潜在供应商，若有问题需要澄清，应于提交首次响应文件截止时间前，以书面形式向采购代理机构提出。</w:t>
      </w:r>
    </w:p>
    <w:p w14:paraId="1BFE9A82">
      <w:pPr>
        <w:pStyle w:val="398"/>
        <w:snapToGrid w:val="0"/>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宋体" w:asciiTheme="minorEastAsia" w:hAnsiTheme="minorEastAsia" w:eastAsiaTheme="minorEastAsia"/>
          <w:color w:val="auto"/>
          <w:sz w:val="21"/>
          <w:szCs w:val="21"/>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sz w:val="21"/>
          <w:szCs w:val="21"/>
          <w:highlight w:val="none"/>
        </w:rPr>
        <w:t>提交首次</w:t>
      </w:r>
      <w:r>
        <w:rPr>
          <w:rFonts w:hint="eastAsia" w:cs="宋体" w:asciiTheme="minorEastAsia" w:hAnsiTheme="minorEastAsia" w:eastAsiaTheme="minorEastAsia"/>
          <w:color w:val="auto"/>
          <w:sz w:val="21"/>
          <w:szCs w:val="21"/>
          <w:highlight w:val="none"/>
        </w:rPr>
        <w:t>响应文件截止时间和响应文件开启时间。该澄清或者修改的内容为磋商文件的组成部分。</w:t>
      </w:r>
    </w:p>
    <w:p w14:paraId="117A3D7A">
      <w:pPr>
        <w:pStyle w:val="398"/>
        <w:snapToGrid w:val="0"/>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sz w:val="21"/>
          <w:szCs w:val="21"/>
          <w:highlight w:val="none"/>
        </w:rPr>
        <w:t>通过电子交易平台</w:t>
      </w:r>
      <w:r>
        <w:rPr>
          <w:rFonts w:hint="eastAsia" w:asciiTheme="minorEastAsia" w:hAnsiTheme="minorEastAsia" w:eastAsiaTheme="minorEastAsia"/>
          <w:color w:val="auto"/>
          <w:sz w:val="21"/>
          <w:szCs w:val="21"/>
          <w:highlight w:val="none"/>
        </w:rPr>
        <w:t>通知所有获取磋商文件的供应商；不足5日的，采购人、采购代理机构应当顺延提交首次响应文件截止时间。</w:t>
      </w:r>
    </w:p>
    <w:p w14:paraId="19953967">
      <w:pPr>
        <w:pStyle w:val="398"/>
        <w:snapToGrid w:val="0"/>
        <w:spacing w:before="0"/>
        <w:ind w:firstLine="422"/>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响应文件未按磋商文件的澄清、修改的内容编制，又不符合实质性要求的，响应无效。</w:t>
      </w:r>
    </w:p>
    <w:p w14:paraId="0CC7F43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DF0CCFA">
      <w:pPr>
        <w:pStyle w:val="32"/>
        <w:spacing w:line="360" w:lineRule="auto"/>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 响应文件的语言</w:t>
      </w:r>
    </w:p>
    <w:p w14:paraId="49F47B58">
      <w:pPr>
        <w:pStyle w:val="32"/>
        <w:spacing w:line="360" w:lineRule="auto"/>
        <w:ind w:firstLine="420" w:firstLineChars="200"/>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响应文件及供应商与采购有关的来往通知、函件和文件均应使用中文。</w:t>
      </w:r>
    </w:p>
    <w:p w14:paraId="432CC7CB">
      <w:pPr>
        <w:pStyle w:val="32"/>
        <w:spacing w:line="360" w:lineRule="auto"/>
        <w:rPr>
          <w:rFonts w:hint="eastAsia" w:cs="仿宋_GB2312" w:asciiTheme="minorEastAsia" w:hAnsiTheme="minorEastAsia" w:eastAsiaTheme="minorEastAsia"/>
          <w:b/>
          <w:color w:val="auto"/>
          <w:szCs w:val="21"/>
          <w:highlight w:val="none"/>
        </w:rPr>
      </w:pPr>
      <w:bookmarkStart w:id="51" w:name="_Hlk181098456"/>
      <w:r>
        <w:rPr>
          <w:rFonts w:hint="eastAsia" w:asciiTheme="minorEastAsia" w:hAnsiTheme="minorEastAsia" w:eastAsiaTheme="minorEastAsia"/>
          <w:b/>
          <w:color w:val="auto"/>
          <w:szCs w:val="21"/>
          <w:highlight w:val="none"/>
        </w:rPr>
        <w:t>2. 响应文件的组成</w:t>
      </w:r>
    </w:p>
    <w:p w14:paraId="27F99502">
      <w:pPr>
        <w:pStyle w:val="32"/>
        <w:spacing w:line="360" w:lineRule="auto"/>
        <w:ind w:firstLine="420" w:firstLineChars="200"/>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响应文件应当包括以下主要内容：</w:t>
      </w:r>
    </w:p>
    <w:p w14:paraId="2CD63489">
      <w:pPr>
        <w:spacing w:line="360" w:lineRule="auto"/>
        <w:ind w:firstLine="422" w:firstLineChars="200"/>
        <w:rPr>
          <w:rFonts w:hint="eastAsia" w:cs="仿宋_GB2312" w:asciiTheme="minorEastAsia" w:hAnsiTheme="minorEastAsia" w:eastAsiaTheme="minorEastAsia"/>
          <w:b/>
          <w:bCs/>
          <w:color w:val="auto"/>
          <w:kern w:val="0"/>
          <w:szCs w:val="21"/>
          <w:highlight w:val="none"/>
          <w:lang w:val="zh-CN"/>
        </w:rPr>
      </w:pPr>
      <w:bookmarkStart w:id="52" w:name="_Hlk155177857"/>
      <w:r>
        <w:rPr>
          <w:rFonts w:hint="eastAsia" w:cs="仿宋_GB2312" w:asciiTheme="minorEastAsia" w:hAnsiTheme="minorEastAsia" w:eastAsiaTheme="minorEastAsia"/>
          <w:b/>
          <w:bCs/>
          <w:color w:val="auto"/>
          <w:kern w:val="0"/>
          <w:szCs w:val="21"/>
          <w:highlight w:val="none"/>
          <w:lang w:val="zh-CN"/>
        </w:rPr>
        <w:t>（一）资格审查文件：</w:t>
      </w:r>
    </w:p>
    <w:p w14:paraId="30AA3833">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cs="仿宋_GB2312" w:asciiTheme="minorEastAsia" w:hAnsiTheme="minorEastAsia" w:eastAsiaTheme="minorEastAsia"/>
          <w:color w:val="auto"/>
          <w:kern w:val="0"/>
          <w:szCs w:val="21"/>
          <w:highlight w:val="none"/>
          <w:lang w:val="zh-CN"/>
        </w:rPr>
        <w:t>1</w:t>
      </w:r>
      <w:r>
        <w:rPr>
          <w:rFonts w:hint="eastAsia" w:cs="仿宋_GB2312" w:asciiTheme="minorEastAsia" w:hAnsiTheme="minorEastAsia" w:eastAsiaTheme="minorEastAsia"/>
          <w:color w:val="auto"/>
          <w:kern w:val="0"/>
          <w:szCs w:val="21"/>
          <w:highlight w:val="none"/>
          <w:lang w:val="zh-CN"/>
        </w:rPr>
        <w:t>.符合参加政府采购活动应当具备的一般条件的承诺函；（格式见附件）</w:t>
      </w:r>
    </w:p>
    <w:p w14:paraId="0D3ABA7F">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bookmarkStart w:id="53" w:name="_Hlk181095624"/>
      <w:r>
        <w:rPr>
          <w:rFonts w:cs="仿宋_GB2312" w:asciiTheme="minorEastAsia" w:hAnsiTheme="minorEastAsia" w:eastAsiaTheme="minorEastAsia"/>
          <w:color w:val="auto"/>
          <w:kern w:val="0"/>
          <w:szCs w:val="21"/>
          <w:highlight w:val="none"/>
          <w:lang w:val="zh-CN"/>
        </w:rPr>
        <w:t>2</w:t>
      </w:r>
      <w:r>
        <w:rPr>
          <w:rFonts w:hint="eastAsia" w:cs="仿宋_GB2312" w:asciiTheme="minorEastAsia" w:hAnsiTheme="minorEastAsia" w:eastAsiaTheme="minorEastAsia"/>
          <w:color w:val="auto"/>
          <w:kern w:val="0"/>
          <w:szCs w:val="21"/>
          <w:highlight w:val="none"/>
          <w:lang w:val="zh-CN"/>
        </w:rPr>
        <w:t>.有效的营业执照；</w:t>
      </w:r>
    </w:p>
    <w:bookmarkEnd w:id="53"/>
    <w:p w14:paraId="211155EF">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cs="仿宋_GB2312" w:asciiTheme="minorEastAsia" w:hAnsiTheme="minorEastAsia" w:eastAsiaTheme="minorEastAsia"/>
          <w:color w:val="auto"/>
          <w:kern w:val="0"/>
          <w:szCs w:val="21"/>
          <w:highlight w:val="none"/>
          <w:lang w:val="zh-CN"/>
        </w:rPr>
        <w:t>3.</w:t>
      </w:r>
      <w:r>
        <w:rPr>
          <w:rFonts w:hint="eastAsia" w:cs="仿宋_GB2312" w:asciiTheme="minorEastAsia" w:hAnsiTheme="minorEastAsia" w:eastAsiaTheme="minorEastAsia"/>
          <w:color w:val="auto"/>
          <w:kern w:val="0"/>
          <w:szCs w:val="21"/>
          <w:highlight w:val="none"/>
          <w:lang w:val="zh-CN"/>
        </w:rPr>
        <w:t>落实政府采购政策需满足的资格要求：</w:t>
      </w:r>
      <w:r>
        <w:rPr>
          <w:rFonts w:hint="eastAsia" w:cs="仿宋_GB2312" w:asciiTheme="minorEastAsia" w:hAnsiTheme="minorEastAsia" w:eastAsiaTheme="minorEastAsia"/>
          <w:color w:val="auto"/>
          <w:kern w:val="0"/>
          <w:szCs w:val="21"/>
          <w:highlight w:val="none"/>
          <w:lang w:val="en-US" w:eastAsia="zh-CN"/>
        </w:rPr>
        <w:t>无</w:t>
      </w:r>
      <w:r>
        <w:rPr>
          <w:rFonts w:hint="eastAsia" w:cs="仿宋_GB2312" w:asciiTheme="minorEastAsia" w:hAnsiTheme="minorEastAsia" w:eastAsiaTheme="minorEastAsia"/>
          <w:color w:val="auto"/>
          <w:kern w:val="0"/>
          <w:szCs w:val="21"/>
          <w:highlight w:val="none"/>
          <w:lang w:val="zh-CN"/>
        </w:rPr>
        <w:t>；</w:t>
      </w:r>
    </w:p>
    <w:p w14:paraId="2F8C38D5">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cs="仿宋_GB2312" w:asciiTheme="minorEastAsia" w:hAnsiTheme="minorEastAsia" w:eastAsiaTheme="minorEastAsia"/>
          <w:color w:val="auto"/>
          <w:kern w:val="0"/>
          <w:szCs w:val="21"/>
          <w:highlight w:val="none"/>
          <w:lang w:val="zh-CN"/>
        </w:rPr>
        <w:t>4.</w:t>
      </w:r>
      <w:r>
        <w:rPr>
          <w:rFonts w:hint="eastAsia" w:cs="仿宋_GB2312" w:asciiTheme="minorEastAsia" w:hAnsiTheme="minorEastAsia" w:eastAsiaTheme="minorEastAsia"/>
          <w:color w:val="auto"/>
          <w:kern w:val="0"/>
          <w:szCs w:val="21"/>
          <w:highlight w:val="none"/>
          <w:lang w:val="zh-CN"/>
        </w:rPr>
        <w:t>本项目的特定资格要求：</w:t>
      </w:r>
      <w:r>
        <w:rPr>
          <w:rFonts w:hint="eastAsia" w:cs="仿宋_GB2312" w:asciiTheme="minorEastAsia" w:hAnsiTheme="minorEastAsia" w:eastAsiaTheme="minorEastAsia"/>
          <w:color w:val="auto"/>
          <w:kern w:val="0"/>
          <w:szCs w:val="21"/>
          <w:highlight w:val="none"/>
          <w:lang w:val="en-US" w:eastAsia="zh-CN"/>
        </w:rPr>
        <w:t>无</w:t>
      </w:r>
      <w:r>
        <w:rPr>
          <w:rFonts w:hint="eastAsia" w:ascii="宋体" w:hAnsi="宋体" w:cs="宋体"/>
          <w:color w:val="auto"/>
          <w:szCs w:val="21"/>
          <w:highlight w:val="none"/>
          <w:shd w:val="clear" w:color="auto" w:fill="FFFFFF"/>
        </w:rPr>
        <w:t>。</w:t>
      </w:r>
    </w:p>
    <w:p w14:paraId="316D1DF8">
      <w:pPr>
        <w:spacing w:line="360" w:lineRule="auto"/>
        <w:ind w:firstLine="422" w:firstLineChars="200"/>
        <w:rPr>
          <w:rFonts w:hint="eastAsia" w:cs="仿宋_GB2312" w:asciiTheme="minorEastAsia" w:hAnsiTheme="minorEastAsia" w:eastAsiaTheme="minorEastAsia"/>
          <w:b/>
          <w:bCs/>
          <w:color w:val="auto"/>
          <w:kern w:val="0"/>
          <w:szCs w:val="21"/>
          <w:highlight w:val="none"/>
          <w:lang w:val="zh-CN"/>
        </w:rPr>
      </w:pPr>
      <w:r>
        <w:rPr>
          <w:rFonts w:hint="eastAsia" w:cs="仿宋_GB2312" w:asciiTheme="minorEastAsia" w:hAnsiTheme="minorEastAsia" w:eastAsiaTheme="minorEastAsia"/>
          <w:b/>
          <w:bCs/>
          <w:color w:val="auto"/>
          <w:kern w:val="0"/>
          <w:szCs w:val="21"/>
          <w:highlight w:val="none"/>
          <w:lang w:val="zh-CN"/>
        </w:rPr>
        <w:t>（二）商务技术文件：</w:t>
      </w:r>
    </w:p>
    <w:p w14:paraId="3C43272E">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1.评分索引表；（格式见附件）</w:t>
      </w:r>
    </w:p>
    <w:p w14:paraId="7742F41D">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2</w:t>
      </w:r>
      <w:r>
        <w:rPr>
          <w:rFonts w:cs="仿宋_GB2312" w:asciiTheme="minorEastAsia" w:hAnsiTheme="minorEastAsia" w:eastAsiaTheme="minorEastAsia"/>
          <w:color w:val="auto"/>
          <w:kern w:val="0"/>
          <w:szCs w:val="21"/>
          <w:highlight w:val="none"/>
          <w:lang w:val="zh-CN"/>
        </w:rPr>
        <w:t>.</w:t>
      </w:r>
      <w:r>
        <w:rPr>
          <w:rFonts w:hint="eastAsia" w:cs="仿宋_GB2312" w:asciiTheme="minorEastAsia" w:hAnsiTheme="minorEastAsia" w:eastAsiaTheme="minorEastAsia"/>
          <w:color w:val="auto"/>
          <w:kern w:val="0"/>
          <w:szCs w:val="21"/>
          <w:highlight w:val="none"/>
          <w:lang w:val="zh-CN"/>
        </w:rPr>
        <w:t>响应函；（格式见附件）</w:t>
      </w:r>
    </w:p>
    <w:p w14:paraId="5E9BE5A8">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3.法人授权书；（格式见附件）</w:t>
      </w:r>
    </w:p>
    <w:p w14:paraId="1DC6583E">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4.采购需求响应（偏离）表；（格式见附件）</w:t>
      </w:r>
    </w:p>
    <w:p w14:paraId="5D33FFD0">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5.商务条款响应（偏离）表；（格式见附件）</w:t>
      </w:r>
    </w:p>
    <w:p w14:paraId="2EE9BEBB">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6</w:t>
      </w:r>
      <w:r>
        <w:rPr>
          <w:rFonts w:cs="仿宋_GB2312" w:asciiTheme="minorEastAsia" w:hAnsiTheme="minorEastAsia" w:eastAsiaTheme="minorEastAsia"/>
          <w:color w:val="auto"/>
          <w:kern w:val="0"/>
          <w:szCs w:val="21"/>
          <w:highlight w:val="none"/>
          <w:lang w:val="zh-CN"/>
        </w:rPr>
        <w:t>.</w:t>
      </w:r>
      <w:r>
        <w:rPr>
          <w:rFonts w:hint="eastAsia" w:cs="仿宋_GB2312" w:asciiTheme="minorEastAsia" w:hAnsiTheme="minorEastAsia" w:eastAsiaTheme="minorEastAsia"/>
          <w:color w:val="auto"/>
          <w:kern w:val="0"/>
          <w:szCs w:val="21"/>
          <w:highlight w:val="none"/>
          <w:lang w:val="zh-CN"/>
        </w:rPr>
        <w:t xml:space="preserve">所有资信证明文件（复印件）； </w:t>
      </w:r>
    </w:p>
    <w:p w14:paraId="5846E28D">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7.针对本项目《第四部分  采购需求》和“第五部分  评审方法及评审标准  评审方法前附表”中的条款拟定完整方案；（格式自拟）</w:t>
      </w:r>
    </w:p>
    <w:p w14:paraId="326E142A">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8</w:t>
      </w:r>
      <w:r>
        <w:rPr>
          <w:rFonts w:cs="仿宋_GB2312" w:asciiTheme="minorEastAsia" w:hAnsiTheme="minorEastAsia" w:eastAsiaTheme="minorEastAsia"/>
          <w:color w:val="auto"/>
          <w:kern w:val="0"/>
          <w:szCs w:val="21"/>
          <w:highlight w:val="none"/>
          <w:lang w:val="zh-CN"/>
        </w:rPr>
        <w:t>.</w:t>
      </w:r>
      <w:r>
        <w:rPr>
          <w:rFonts w:hint="eastAsia" w:cs="仿宋_GB2312" w:asciiTheme="minorEastAsia" w:hAnsiTheme="minorEastAsia" w:eastAsiaTheme="minorEastAsia"/>
          <w:color w:val="auto"/>
          <w:kern w:val="0"/>
          <w:szCs w:val="21"/>
          <w:highlight w:val="none"/>
          <w:lang w:val="zh-CN"/>
        </w:rPr>
        <w:t>项目团队人员清单；（格式见附件）</w:t>
      </w:r>
    </w:p>
    <w:p w14:paraId="44085A09">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9.类似业绩表；（格式见附件）</w:t>
      </w:r>
    </w:p>
    <w:p w14:paraId="0F72EFC0">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cs="仿宋_GB2312" w:asciiTheme="minorEastAsia" w:hAnsiTheme="minorEastAsia" w:eastAsiaTheme="minorEastAsia"/>
          <w:color w:val="auto"/>
          <w:kern w:val="0"/>
          <w:szCs w:val="21"/>
          <w:highlight w:val="none"/>
          <w:lang w:val="zh-CN"/>
        </w:rPr>
        <w:t>1</w:t>
      </w:r>
      <w:r>
        <w:rPr>
          <w:rFonts w:hint="eastAsia" w:cs="仿宋_GB2312" w:asciiTheme="minorEastAsia" w:hAnsiTheme="minorEastAsia" w:eastAsiaTheme="minorEastAsia"/>
          <w:color w:val="auto"/>
          <w:kern w:val="0"/>
          <w:szCs w:val="21"/>
          <w:highlight w:val="none"/>
          <w:lang w:val="zh-CN"/>
        </w:rPr>
        <w:t>0.供应商认为需要的其他商务技术文件或说明（如果有，格式自拟）；</w:t>
      </w:r>
    </w:p>
    <w:p w14:paraId="4764627B">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11.政府采购供应商廉洁自律承诺书（格式见附件）。</w:t>
      </w:r>
    </w:p>
    <w:p w14:paraId="3365D06A">
      <w:pPr>
        <w:spacing w:line="360" w:lineRule="auto"/>
        <w:ind w:firstLine="422" w:firstLineChars="200"/>
        <w:rPr>
          <w:rFonts w:hint="eastAsia" w:cs="仿宋_GB2312" w:asciiTheme="minorEastAsia" w:hAnsiTheme="minorEastAsia" w:eastAsiaTheme="minorEastAsia"/>
          <w:b/>
          <w:bCs/>
          <w:color w:val="auto"/>
          <w:kern w:val="0"/>
          <w:szCs w:val="21"/>
          <w:highlight w:val="none"/>
          <w:lang w:val="zh-CN"/>
        </w:rPr>
      </w:pPr>
      <w:r>
        <w:rPr>
          <w:rFonts w:hint="eastAsia" w:cs="仿宋_GB2312" w:asciiTheme="minorEastAsia" w:hAnsiTheme="minorEastAsia" w:eastAsiaTheme="minorEastAsia"/>
          <w:b/>
          <w:bCs/>
          <w:color w:val="auto"/>
          <w:kern w:val="0"/>
          <w:szCs w:val="21"/>
          <w:highlight w:val="none"/>
          <w:lang w:val="zh-CN"/>
        </w:rPr>
        <w:t>（三）报价文件：</w:t>
      </w:r>
    </w:p>
    <w:p w14:paraId="7ACB9D4E">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1.初次报价一览表（格式见附件）</w:t>
      </w:r>
    </w:p>
    <w:p w14:paraId="63F940A8">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2.初次报价明细表（格式见附件）</w:t>
      </w:r>
    </w:p>
    <w:p w14:paraId="758586CA">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en-US" w:eastAsia="zh-CN"/>
        </w:rPr>
        <w:t>3.</w:t>
      </w:r>
      <w:r>
        <w:rPr>
          <w:rFonts w:hint="eastAsia" w:cs="仿宋_GB2312" w:asciiTheme="minorEastAsia" w:hAnsiTheme="minorEastAsia" w:eastAsiaTheme="minorEastAsia"/>
          <w:color w:val="auto"/>
          <w:kern w:val="0"/>
          <w:szCs w:val="21"/>
          <w:highlight w:val="none"/>
          <w:lang w:val="zh-CN"/>
        </w:rPr>
        <w:t>中小企业声明函（如是，请提供。格式见附件）；</w:t>
      </w:r>
    </w:p>
    <w:p w14:paraId="737E252D">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或残疾人福利性单位声明函（如是，请提供。格式见附件）；或由省级以上监狱管理局、戒毒管理局（含新疆生产建设兵团）出具的属于监狱企业的证明文件（如是，请提供。）</w:t>
      </w:r>
    </w:p>
    <w:bookmarkEnd w:id="51"/>
    <w:bookmarkEnd w:id="52"/>
    <w:p w14:paraId="6C32582D">
      <w:pPr>
        <w:pStyle w:val="32"/>
        <w:spacing w:line="360" w:lineRule="auto"/>
        <w:ind w:firstLine="422" w:firstLineChars="200"/>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 响应文件的编制和签署</w:t>
      </w:r>
    </w:p>
    <w:p w14:paraId="626DACCF">
      <w:pPr>
        <w:spacing w:line="360" w:lineRule="auto"/>
        <w:ind w:firstLine="420" w:firstLineChars="20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kern w:val="0"/>
          <w:szCs w:val="21"/>
          <w:highlight w:val="none"/>
          <w:lang w:val="zh-CN"/>
        </w:rPr>
        <w:t>3.1各供应商在编制响应文件时请按照磋商文件第七部分规定的格式进行，混乱的编排导致响应文件被误读或磋商小组查找不到有效文件是供应商的风险。</w:t>
      </w:r>
    </w:p>
    <w:p w14:paraId="248B61C9">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23314AB">
      <w:pPr>
        <w:spacing w:line="360" w:lineRule="auto"/>
        <w:ind w:firstLine="420" w:firstLineChars="20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3.3使用“政采云电子交易客户端”需要提前申领CA数字证书，申领流程请自行前往“浙江政府采购网-下载专区-电子交易客户端-CA驱动和申领流程”进行查阅。</w:t>
      </w:r>
    </w:p>
    <w:p w14:paraId="4CACA3E2">
      <w:pPr>
        <w:pStyle w:val="398"/>
        <w:snapToGrid w:val="0"/>
        <w:spacing w:before="0"/>
        <w:ind w:firstLine="42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3.4响应文件按照磋商文件第七部分格式要求进行签署、盖章。</w:t>
      </w: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供应商的响应文件未按照磋商文件要求签署、盖章的，其响应无效</w:t>
      </w:r>
      <w:r>
        <w:rPr>
          <w:rFonts w:hint="eastAsia" w:cs="仿宋_GB2312" w:asciiTheme="minorEastAsia" w:hAnsiTheme="minorEastAsia" w:eastAsiaTheme="minorEastAsia"/>
          <w:color w:val="auto"/>
          <w:sz w:val="21"/>
          <w:szCs w:val="21"/>
          <w:highlight w:val="none"/>
        </w:rPr>
        <w:t>。</w:t>
      </w:r>
    </w:p>
    <w:p w14:paraId="1618050C">
      <w:pPr>
        <w:pStyle w:val="398"/>
        <w:snapToGrid w:val="0"/>
        <w:spacing w:before="0"/>
        <w:ind w:firstLine="420"/>
        <w:rPr>
          <w:rFonts w:hint="eastAsia"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32865F13">
      <w:pPr>
        <w:pStyle w:val="398"/>
        <w:snapToGrid w:val="0"/>
        <w:spacing w:before="0"/>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3.6磋商文件对响应文件签署、盖章的要求适用于电子签名。</w:t>
      </w:r>
    </w:p>
    <w:p w14:paraId="67FA1AD7">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0E49A21">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1.响应文件的提交、补充、修改、撤回</w:t>
      </w:r>
    </w:p>
    <w:p w14:paraId="5CF9864E">
      <w:pPr>
        <w:pStyle w:val="398"/>
        <w:ind w:firstLine="42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BA23F8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 在响应截止时间以后，不能补充、修改响应文件。</w:t>
      </w:r>
    </w:p>
    <w:p w14:paraId="4A6BA6C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 在提交“最后报价”后，供应商不能退出磋商。</w:t>
      </w:r>
    </w:p>
    <w:p w14:paraId="1EEB36C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40A1597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08F31184">
      <w:pPr>
        <w:pStyle w:val="32"/>
        <w:spacing w:line="360" w:lineRule="auto"/>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2.备份响应文件</w:t>
      </w:r>
    </w:p>
    <w:p w14:paraId="6FF3A727">
      <w:pPr>
        <w:pStyle w:val="32"/>
        <w:spacing w:line="360" w:lineRule="auto"/>
        <w:ind w:firstLine="315" w:firstLineChars="15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t>2.1 供应商在电子交易平台传输提交响应文件后，还可以在响应截止时间前直接提交或者以邮寄方式递交备份响应文件1份，</w:t>
      </w:r>
      <w:r>
        <w:rPr>
          <w:rFonts w:hint="eastAsia" w:cs="仿宋_GB2312" w:asciiTheme="minorEastAsia" w:hAnsiTheme="minorEastAsia" w:eastAsiaTheme="minorEastAsia"/>
          <w:b/>
          <w:color w:val="auto"/>
          <w:szCs w:val="21"/>
          <w:highlight w:val="none"/>
        </w:rPr>
        <w:t>但采购人、采购代理机构不强制或变相强制供应商提交备份响应文件。</w:t>
      </w:r>
    </w:p>
    <w:p w14:paraId="716077D4">
      <w:pPr>
        <w:pStyle w:val="32"/>
        <w:spacing w:line="360" w:lineRule="auto"/>
        <w:ind w:firstLine="315" w:firstLineChars="15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t>2.2 备份响应文件须在“政采云投标客户端”制作生成，并储存在不可修改的</w:t>
      </w:r>
      <w:r>
        <w:rPr>
          <w:rFonts w:hint="eastAsia" w:asciiTheme="minorEastAsia" w:hAnsiTheme="minorEastAsia" w:eastAsiaTheme="minorEastAsia"/>
          <w:b/>
          <w:color w:val="auto"/>
          <w:szCs w:val="21"/>
          <w:highlight w:val="none"/>
          <w:u w:val="single"/>
        </w:rPr>
        <w:t>U盘</w:t>
      </w:r>
      <w:r>
        <w:rPr>
          <w:rFonts w:hint="eastAsia" w:cs="仿宋_GB2312" w:asciiTheme="minorEastAsia" w:hAnsiTheme="minorEastAsia" w:eastAsiaTheme="minorEastAsia"/>
          <w:color w:val="auto"/>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Cs w:val="21"/>
          <w:highlight w:val="none"/>
        </w:rPr>
        <w:t>▲不符合上述制作、</w:t>
      </w:r>
      <w:r>
        <w:rPr>
          <w:rFonts w:hint="eastAsia" w:cs="仿宋_GB2312" w:asciiTheme="minorEastAsia" w:hAnsiTheme="minorEastAsia" w:eastAsiaTheme="minorEastAsia"/>
          <w:b/>
          <w:color w:val="auto"/>
          <w:szCs w:val="21"/>
          <w:highlight w:val="none"/>
        </w:rPr>
        <w:t>存储、密封规定的备份响应文件将被视为无效或者被拒绝接收。</w:t>
      </w:r>
    </w:p>
    <w:p w14:paraId="1CE1F92D">
      <w:pPr>
        <w:pStyle w:val="32"/>
        <w:spacing w:line="360" w:lineRule="auto"/>
        <w:ind w:firstLine="315" w:firstLineChars="15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2.3 直接提交备份响应文件的，供应商应于响应截止时间前</w:t>
      </w:r>
      <w:r>
        <w:rPr>
          <w:rFonts w:hint="eastAsia" w:cs="宋体" w:asciiTheme="minorEastAsia" w:hAnsiTheme="minorEastAsia" w:eastAsiaTheme="minorEastAsia"/>
          <w:color w:val="auto"/>
          <w:szCs w:val="21"/>
          <w:highlight w:val="none"/>
        </w:rPr>
        <w:t>磋商文件第三部分供应商须知前附表规定</w:t>
      </w:r>
      <w:r>
        <w:rPr>
          <w:rFonts w:hint="eastAsia" w:cs="仿宋_GB2312" w:asciiTheme="minorEastAsia" w:hAnsiTheme="minorEastAsia" w:eastAsiaTheme="minorEastAsia"/>
          <w:color w:val="auto"/>
          <w:szCs w:val="21"/>
          <w:highlight w:val="none"/>
        </w:rPr>
        <w:t>的地点将备份响应文件提交给采购代理机构，采购代理机构将拒绝接受逾期送达的备份响应文件。</w:t>
      </w:r>
    </w:p>
    <w:p w14:paraId="24210240">
      <w:pPr>
        <w:pStyle w:val="32"/>
        <w:spacing w:line="360" w:lineRule="auto"/>
        <w:ind w:firstLine="315" w:firstLineChars="15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2.4 以邮寄方式递交备份响应文件的，供应商应先将备份响应文件按要求密封和标记，再进行邮政快递包装后邮寄。备份响应文件按磋商文件第三部分供应商须知前附表规定时间和地点送达备份响应文件；送达时间以签收人签收时间为准。采购代理机构将拒绝接受逾期送达的备份响应文件。邮寄过程中，电子备份响应文件发生泄露、遗失、损坏或延期送达等情况的，由供应商自行负责。</w:t>
      </w:r>
    </w:p>
    <w:p w14:paraId="21600EFE">
      <w:pPr>
        <w:pStyle w:val="32"/>
        <w:spacing w:line="360" w:lineRule="auto"/>
        <w:ind w:firstLine="316" w:firstLineChars="15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color w:val="auto"/>
          <w:szCs w:val="21"/>
          <w:highlight w:val="none"/>
        </w:rPr>
        <w:t xml:space="preserve">2.5 </w:t>
      </w:r>
      <w:r>
        <w:rPr>
          <w:rFonts w:hint="eastAsia" w:asciiTheme="minorEastAsia" w:hAnsiTheme="minorEastAsia" w:eastAsiaTheme="minorEastAsia"/>
          <w:b/>
          <w:color w:val="auto"/>
          <w:szCs w:val="21"/>
          <w:highlight w:val="none"/>
        </w:rPr>
        <w:t>▲</w:t>
      </w:r>
      <w:r>
        <w:rPr>
          <w:rFonts w:hint="eastAsia" w:cs="仿宋_GB2312" w:asciiTheme="minorEastAsia" w:hAnsiTheme="minorEastAsia" w:eastAsiaTheme="minorEastAsia"/>
          <w:b/>
          <w:color w:val="auto"/>
          <w:szCs w:val="21"/>
          <w:highlight w:val="none"/>
        </w:rPr>
        <w:t>供应商仅提交备份响应文件，未在电子交易平台传输提交响应文件的，响应无效。</w:t>
      </w:r>
    </w:p>
    <w:p w14:paraId="7D2BF385">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A2A3FF0">
      <w:pPr>
        <w:pStyle w:val="32"/>
        <w:spacing w:line="360" w:lineRule="auto"/>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1. 开启响应文件</w:t>
      </w:r>
    </w:p>
    <w:p w14:paraId="61E38F29">
      <w:pPr>
        <w:pStyle w:val="32"/>
        <w:spacing w:line="360" w:lineRule="auto"/>
        <w:ind w:firstLine="315" w:firstLineChars="15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Cs w:val="21"/>
          <w:highlight w:val="none"/>
        </w:rPr>
        <w:t>供应商数量不符合规定的，不得开启响应文件。</w:t>
      </w:r>
    </w:p>
    <w:p w14:paraId="71F801D7">
      <w:pPr>
        <w:pStyle w:val="32"/>
        <w:spacing w:line="360" w:lineRule="auto"/>
        <w:ind w:firstLine="315" w:firstLineChars="15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26B8F2A">
      <w:pPr>
        <w:pStyle w:val="32"/>
        <w:spacing w:line="360" w:lineRule="auto"/>
        <w:ind w:firstLine="316" w:firstLineChars="150"/>
        <w:rPr>
          <w:rFonts w:hint="eastAsia"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0360140E">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2.信用信息查询</w:t>
      </w:r>
    </w:p>
    <w:p w14:paraId="17EE0FBE">
      <w:pPr>
        <w:pStyle w:val="398"/>
        <w:spacing w:before="0"/>
        <w:ind w:firstLine="495"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2.1信用信息查询渠道及截止时间：采购代理机构将通过“信用中国”网站(www.creditchina.gov.cn)、中国政府采购网(www.ccgp.gov.cn)渠道查询供应商响应截止时间前的信用记录。</w:t>
      </w:r>
    </w:p>
    <w:p w14:paraId="22DE9769">
      <w:pPr>
        <w:pStyle w:val="398"/>
        <w:spacing w:before="0"/>
        <w:ind w:firstLine="495"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2.2信用信息查询记录和证据留存的具体方式：现场查询的供应商的信用记录、查询结果经确认后存档。</w:t>
      </w:r>
    </w:p>
    <w:p w14:paraId="50635123">
      <w:pPr>
        <w:pStyle w:val="398"/>
        <w:spacing w:before="0"/>
        <w:ind w:firstLine="495"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2.3信用信息的使用规则：经查询列入失信被执行人名单、重大税收违法失信主体、政府采购严重违法失信行为记录名单的供应商将被拒绝参与政府采购活动。</w:t>
      </w:r>
    </w:p>
    <w:p w14:paraId="0D2C9C30">
      <w:pPr>
        <w:pStyle w:val="398"/>
        <w:spacing w:before="0"/>
        <w:ind w:firstLine="495"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708335">
      <w:pPr>
        <w:adjustRightInd/>
        <w:spacing w:line="360" w:lineRule="auto"/>
        <w:jc w:val="center"/>
        <w:outlineLvl w:val="0"/>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E662A5A">
      <w:pPr>
        <w:snapToGrid w:val="0"/>
        <w:spacing w:line="360" w:lineRule="auto"/>
        <w:rPr>
          <w:rFonts w:hint="eastAsia" w:cs="仿宋_GB2312" w:asciiTheme="minorEastAsia" w:hAnsiTheme="minorEastAsia" w:eastAsiaTheme="minorEastAsia"/>
          <w:color w:val="auto"/>
          <w:szCs w:val="21"/>
          <w:highlight w:val="none"/>
          <w:u w:val="single"/>
          <w:lang w:val="zh-CN"/>
        </w:rPr>
      </w:pPr>
      <w:r>
        <w:rPr>
          <w:rFonts w:hint="eastAsia" w:asciiTheme="minorEastAsia" w:hAnsiTheme="minorEastAsia" w:eastAsiaTheme="minorEastAsia"/>
          <w:b/>
          <w:color w:val="auto"/>
          <w:szCs w:val="21"/>
          <w:highlight w:val="none"/>
        </w:rPr>
        <w:t>1.</w:t>
      </w:r>
      <w:r>
        <w:rPr>
          <w:rFonts w:hint="eastAsia" w:cs="仿宋_GB2312" w:asciiTheme="minorEastAsia" w:hAnsiTheme="minorEastAsia" w:eastAsiaTheme="minorEastAsia"/>
          <w:color w:val="auto"/>
          <w:szCs w:val="21"/>
          <w:highlight w:val="none"/>
        </w:rPr>
        <w:t>供应商的</w:t>
      </w:r>
      <w:r>
        <w:rPr>
          <w:rFonts w:hint="eastAsia" w:cs="仿宋_GB2312" w:asciiTheme="minorEastAsia" w:hAnsiTheme="minorEastAsia" w:eastAsiaTheme="minorEastAsia"/>
          <w:b/>
          <w:color w:val="auto"/>
          <w:szCs w:val="21"/>
          <w:highlight w:val="none"/>
        </w:rPr>
        <w:t>最后报价文件</w:t>
      </w:r>
      <w:r>
        <w:rPr>
          <w:rFonts w:hint="eastAsia" w:cs="仿宋_GB2312" w:asciiTheme="minorEastAsia" w:hAnsiTheme="minorEastAsia" w:eastAsiaTheme="minorEastAsia"/>
          <w:color w:val="auto"/>
          <w:szCs w:val="21"/>
          <w:highlight w:val="none"/>
        </w:rPr>
        <w:t>应包括以下内容（均需使用电子签名或签章）：</w:t>
      </w:r>
    </w:p>
    <w:p w14:paraId="0073649D">
      <w:pPr>
        <w:pStyle w:val="32"/>
        <w:snapToGrid w:val="0"/>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1.1最后报价一览表；</w:t>
      </w:r>
    </w:p>
    <w:p w14:paraId="65E78B10">
      <w:pPr>
        <w:adjustRightInd/>
        <w:spacing w:line="360" w:lineRule="auto"/>
        <w:jc w:val="center"/>
        <w:outlineLvl w:val="0"/>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7ECECF35">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w:t>
      </w:r>
      <w:r>
        <w:rPr>
          <w:rFonts w:hint="eastAsia" w:cs="仿宋_GB2312" w:asciiTheme="minorEastAsia" w:hAnsiTheme="minorEastAsia" w:eastAsiaTheme="minorEastAsia"/>
          <w:b/>
          <w:color w:val="auto"/>
          <w:sz w:val="21"/>
          <w:szCs w:val="21"/>
          <w:highlight w:val="none"/>
        </w:rPr>
        <w:t xml:space="preserve"> 评审方法：</w:t>
      </w:r>
      <w:r>
        <w:rPr>
          <w:rFonts w:hint="eastAsia" w:cs="仿宋_GB2312" w:asciiTheme="minorEastAsia" w:hAnsiTheme="minorEastAsia" w:eastAsiaTheme="minorEastAsia"/>
          <w:color w:val="auto"/>
          <w:sz w:val="21"/>
          <w:szCs w:val="21"/>
          <w:highlight w:val="none"/>
        </w:rPr>
        <w:t>综合评分法。</w:t>
      </w:r>
    </w:p>
    <w:p w14:paraId="5EF02D39">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 价格分计算方法：</w:t>
      </w:r>
      <w:r>
        <w:rPr>
          <w:rFonts w:hint="eastAsia" w:cs="仿宋_GB2312" w:asciiTheme="minorEastAsia" w:hAnsiTheme="minorEastAsia" w:eastAsiaTheme="minorEastAsia"/>
          <w:color w:val="auto"/>
          <w:sz w:val="21"/>
          <w:szCs w:val="21"/>
          <w:highlight w:val="none"/>
        </w:rPr>
        <w:t>低价优先法。</w:t>
      </w:r>
    </w:p>
    <w:p w14:paraId="3F03BF0C">
      <w:pPr>
        <w:pStyle w:val="398"/>
        <w:spacing w:before="0"/>
        <w:ind w:firstLine="0" w:firstLineChars="0"/>
        <w:rPr>
          <w:rFonts w:hint="eastAsia"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3. 评审要求：</w:t>
      </w:r>
      <w:r>
        <w:rPr>
          <w:rFonts w:hint="eastAsia" w:cs="仿宋_GB2312" w:asciiTheme="minorEastAsia" w:hAnsiTheme="minorEastAsia" w:eastAsiaTheme="minorEastAsia"/>
          <w:color w:val="auto"/>
          <w:sz w:val="21"/>
          <w:szCs w:val="21"/>
          <w:highlight w:val="none"/>
        </w:rPr>
        <w:t>详见磋商文件第五部分“评审方法及评审标准”。</w:t>
      </w:r>
    </w:p>
    <w:p w14:paraId="0DC4F2F3">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7A9019C">
      <w:pPr>
        <w:pStyle w:val="32"/>
        <w:spacing w:line="360" w:lineRule="auto"/>
        <w:rPr>
          <w:rFonts w:hint="eastAsia" w:cs="仿宋_GB2312"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 推荐成交候选供应商</w:t>
      </w:r>
    </w:p>
    <w:p w14:paraId="09AF9365">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FB63560">
      <w:pPr>
        <w:pStyle w:val="32"/>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 确定成交供应商</w:t>
      </w:r>
    </w:p>
    <w:p w14:paraId="7C2A79BD">
      <w:pPr>
        <w:spacing w:line="360" w:lineRule="auto"/>
        <w:ind w:firstLine="315"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个工作日内在线确定成交供应商。成交通知书和成交结果公告应当在规定时间内同时发出。注：按评审后得分由高到低顺序确定1名成交人。</w:t>
      </w:r>
    </w:p>
    <w:p w14:paraId="048D4E03">
      <w:pPr>
        <w:tabs>
          <w:tab w:val="left" w:pos="0"/>
        </w:tabs>
        <w:spacing w:line="360" w:lineRule="auto"/>
        <w:rPr>
          <w:rFonts w:hint="eastAsia" w:cs="Helvetica" w:asciiTheme="minorEastAsia" w:hAnsiTheme="minorEastAsia" w:eastAsiaTheme="minorEastAsia"/>
          <w:color w:val="auto"/>
          <w:kern w:val="0"/>
          <w:szCs w:val="21"/>
          <w:highlight w:val="none"/>
        </w:rPr>
      </w:pPr>
      <w:r>
        <w:rPr>
          <w:rFonts w:hint="eastAsia" w:asciiTheme="minorEastAsia" w:hAnsiTheme="minorEastAsia" w:eastAsiaTheme="minorEastAsia"/>
          <w:b/>
          <w:color w:val="auto"/>
          <w:szCs w:val="21"/>
          <w:highlight w:val="none"/>
        </w:rPr>
        <w:t>3．成交通知及成交结果公告</w:t>
      </w:r>
    </w:p>
    <w:p w14:paraId="3BF6706E">
      <w:pPr>
        <w:spacing w:line="360" w:lineRule="auto"/>
        <w:ind w:firstLine="315" w:firstLineChars="150"/>
        <w:rPr>
          <w:rFonts w:hint="eastAsia" w:ascii="宋体" w:hAnsi="宋体" w:cs="宋体"/>
          <w:color w:val="auto"/>
          <w:szCs w:val="21"/>
          <w:highlight w:val="none"/>
        </w:rPr>
      </w:pPr>
      <w:r>
        <w:rPr>
          <w:rFonts w:hint="eastAsia" w:asciiTheme="minorEastAsia" w:hAnsiTheme="minorEastAsia" w:eastAsiaTheme="minorEastAsia"/>
          <w:color w:val="auto"/>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Cs w:val="21"/>
          <w:highlight w:val="none"/>
        </w:rPr>
        <w:t>同时编制发布采购</w:t>
      </w:r>
      <w:r>
        <w:rPr>
          <w:rFonts w:hint="eastAsia" w:asciiTheme="minorEastAsia" w:hAnsiTheme="minorEastAsia" w:eastAsiaTheme="minorEastAsia"/>
          <w:color w:val="auto"/>
          <w:szCs w:val="21"/>
          <w:highlight w:val="none"/>
        </w:rPr>
        <w:t>成交结果公告。</w:t>
      </w:r>
      <w:r>
        <w:rPr>
          <w:rFonts w:hint="eastAsia" w:ascii="宋体" w:hAnsi="宋体" w:cs="宋体" w:eastAsiaTheme="minorEastAsia"/>
          <w:color w:val="auto"/>
          <w:szCs w:val="21"/>
          <w:highlight w:val="none"/>
        </w:rPr>
        <w:t>采购代理机构</w:t>
      </w:r>
      <w:r>
        <w:rPr>
          <w:rFonts w:hint="eastAsia" w:ascii="宋体" w:hAnsi="宋体" w:cs="宋体"/>
          <w:color w:val="auto"/>
          <w:szCs w:val="21"/>
          <w:highlight w:val="none"/>
        </w:rPr>
        <w:t>也可以以纸质形式进行成交通知。</w:t>
      </w:r>
    </w:p>
    <w:p w14:paraId="7843ED4C">
      <w:pPr>
        <w:spacing w:line="360" w:lineRule="auto"/>
        <w:ind w:firstLine="315" w:firstLineChars="150"/>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3.2</w:t>
      </w:r>
      <w:r>
        <w:rPr>
          <w:rFonts w:hint="eastAsia" w:asciiTheme="minorEastAsia" w:hAnsiTheme="minorEastAsia" w:eastAsiaTheme="minorEastAsia"/>
          <w:color w:val="auto"/>
          <w:szCs w:val="21"/>
          <w:highlight w:val="none"/>
        </w:rPr>
        <w:t>成交</w:t>
      </w:r>
      <w:r>
        <w:rPr>
          <w:rFonts w:hint="eastAsia" w:cs="仿宋_GB2312" w:asciiTheme="minorEastAsia" w:hAnsiTheme="minorEastAsia" w:eastAsiaTheme="minorEastAsia"/>
          <w:color w:val="auto"/>
          <w:szCs w:val="21"/>
          <w:highlight w:val="none"/>
        </w:rPr>
        <w:t>结果公告内容包括</w:t>
      </w:r>
      <w:r>
        <w:rPr>
          <w:rFonts w:hint="eastAsia" w:cs="宋体" w:asciiTheme="minorEastAsia" w:hAnsiTheme="minorEastAsia" w:eastAsiaTheme="minorEastAsia"/>
          <w:color w:val="auto"/>
          <w:szCs w:val="21"/>
          <w:highlight w:val="none"/>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Cs w:val="21"/>
          <w:highlight w:val="none"/>
        </w:rPr>
        <w:t>资格审查情况、评审专家抽取规则、符合性审查情况、</w:t>
      </w:r>
      <w:bookmarkEnd w:id="54"/>
      <w:r>
        <w:rPr>
          <w:rFonts w:hint="eastAsia" w:cs="宋体" w:asciiTheme="minorEastAsia" w:hAnsiTheme="minorEastAsia" w:eastAsiaTheme="minorEastAsia"/>
          <w:color w:val="auto"/>
          <w:szCs w:val="21"/>
          <w:highlight w:val="none"/>
        </w:rPr>
        <w:t>未成交情况说明、成交公告期限以及评审专家名单、评分汇总及明细。</w:t>
      </w:r>
    </w:p>
    <w:p w14:paraId="60F3656F">
      <w:pPr>
        <w:spacing w:line="360" w:lineRule="auto"/>
        <w:ind w:firstLine="315" w:firstLineChars="1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3.3公告期限为1个工作日。</w:t>
      </w:r>
    </w:p>
    <w:p w14:paraId="748731A8">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0188EE2D">
      <w:pPr>
        <w:tabs>
          <w:tab w:val="left" w:pos="0"/>
        </w:tabs>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1.合同主要条款：</w:t>
      </w:r>
      <w:r>
        <w:rPr>
          <w:rFonts w:hint="eastAsia" w:asciiTheme="minorEastAsia" w:hAnsiTheme="minorEastAsia" w:eastAsiaTheme="minorEastAsia"/>
          <w:color w:val="auto"/>
          <w:szCs w:val="21"/>
          <w:highlight w:val="none"/>
        </w:rPr>
        <w:t>详见“第六部分拟签订的合同文本”。</w:t>
      </w:r>
    </w:p>
    <w:p w14:paraId="7D25D670">
      <w:pPr>
        <w:tabs>
          <w:tab w:val="left" w:pos="0"/>
        </w:tabs>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2.合同的签订</w:t>
      </w:r>
    </w:p>
    <w:p w14:paraId="2FA07955">
      <w:pPr>
        <w:widowControl/>
        <w:shd w:val="clear" w:color="auto" w:fill="FFFFFF"/>
        <w:spacing w:line="360" w:lineRule="auto"/>
        <w:ind w:firstLine="480"/>
        <w:jc w:val="left"/>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Cs w:val="21"/>
          <w:highlight w:val="none"/>
        </w:rPr>
        <w:t>除不可抗力等特殊情况外，原则上采购人应当在成交通知书发出之日起30个工作日内，与成交供应商按照磋商文件确定的事项签订政府采购合同，并在签订之日起2个工作日内将政府采购合同在浙江政府采购网上公告。</w:t>
      </w:r>
    </w:p>
    <w:p w14:paraId="3A5B6D73">
      <w:pPr>
        <w:pStyle w:val="398"/>
        <w:snapToGrid w:val="0"/>
        <w:spacing w:before="0"/>
        <w:ind w:firstLine="420"/>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08297C3">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04FC85">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582448">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2.5如签订合同并生效后，供应商无故拒绝或延期，除按照合同条款处理外，列入不良行为记录一次，并给予通报。</w:t>
      </w:r>
    </w:p>
    <w:p w14:paraId="377486D8">
      <w:pPr>
        <w:pStyle w:val="398"/>
        <w:snapToGrid w:val="0"/>
        <w:spacing w:before="0" w:after="120"/>
        <w:ind w:firstLine="420"/>
        <w:rPr>
          <w:rFonts w:hint="eastAsia"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6</w:t>
      </w:r>
      <w:r>
        <w:rPr>
          <w:rFonts w:cs="仿宋_GB2312" w:asciiTheme="minorEastAsia" w:hAnsiTheme="minorEastAsia" w:eastAsiaTheme="minorEastAsia"/>
          <w:color w:val="auto"/>
          <w:sz w:val="21"/>
          <w:szCs w:val="21"/>
          <w:highlight w:val="none"/>
        </w:rPr>
        <w:t>采购合同由采购人与</w:t>
      </w:r>
      <w:r>
        <w:rPr>
          <w:rFonts w:hint="eastAsia" w:cs="仿宋_GB2312" w:asciiTheme="minorEastAsia" w:hAnsiTheme="minorEastAsia" w:eastAsiaTheme="minorEastAsia"/>
          <w:color w:val="auto"/>
          <w:sz w:val="21"/>
          <w:szCs w:val="21"/>
          <w:highlight w:val="none"/>
        </w:rPr>
        <w:t>成交</w:t>
      </w:r>
      <w:r>
        <w:rPr>
          <w:rFonts w:cs="仿宋_GB2312" w:asciiTheme="minorEastAsia" w:hAnsiTheme="minorEastAsia" w:eastAsiaTheme="minorEastAsia"/>
          <w:color w:val="auto"/>
          <w:sz w:val="21"/>
          <w:szCs w:val="21"/>
          <w:highlight w:val="none"/>
        </w:rPr>
        <w:t>供应商根据</w:t>
      </w:r>
      <w:r>
        <w:rPr>
          <w:rFonts w:hint="eastAsia" w:cs="仿宋_GB2312" w:asciiTheme="minorEastAsia" w:hAnsiTheme="minorEastAsia" w:eastAsiaTheme="minorEastAsia"/>
          <w:color w:val="auto"/>
          <w:sz w:val="21"/>
          <w:szCs w:val="21"/>
          <w:highlight w:val="none"/>
        </w:rPr>
        <w:t>磋商文件、响应文件等内容通过政府采购电子交易平台自动备案。</w:t>
      </w:r>
    </w:p>
    <w:p w14:paraId="0C65D826">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A21EED0">
      <w:pPr>
        <w:tabs>
          <w:tab w:val="left" w:pos="0"/>
        </w:tabs>
        <w:spacing w:line="360" w:lineRule="auto"/>
        <w:ind w:firstLine="482"/>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Cs w:val="21"/>
          <w:highlight w:val="none"/>
        </w:rPr>
        <w:t>。履约保证金的数额不得超过政府采购合同金额的1%</w:t>
      </w:r>
      <w:r>
        <w:rPr>
          <w:rFonts w:hint="eastAsia" w:ascii="宋体" w:hAnsi="宋体" w:cs="宋体"/>
          <w:color w:val="auto"/>
          <w:szCs w:val="21"/>
          <w:highlight w:val="none"/>
        </w:rPr>
        <w:t>，鼓励根据项目特点、供应商诚信等因素免收履约保证金或降低缴纳比例</w:t>
      </w:r>
      <w:r>
        <w:rPr>
          <w:rFonts w:hint="eastAsia" w:cs="宋体" w:asciiTheme="minorEastAsia" w:hAnsiTheme="minorEastAsia" w:eastAsiaTheme="minorEastAsia"/>
          <w:color w:val="auto"/>
          <w:szCs w:val="21"/>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Cs w:val="21"/>
          <w:highlight w:val="none"/>
        </w:rPr>
        <w:t>延迟退还的，应当按照合同约定和法律规定承担相应的赔偿责任</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（本项目无需缴纳履约保证金）</w:t>
      </w:r>
    </w:p>
    <w:p w14:paraId="74587AC4">
      <w:pPr>
        <w:tabs>
          <w:tab w:val="left" w:pos="0"/>
        </w:tabs>
        <w:spacing w:line="360" w:lineRule="auto"/>
        <w:ind w:firstLine="482"/>
        <w:rPr>
          <w:rFonts w:hint="eastAsia" w:ascii="宋体" w:hAnsi="宋体" w:cs="宋体"/>
          <w:color w:val="auto"/>
          <w:szCs w:val="21"/>
          <w:highlight w:val="none"/>
        </w:rPr>
      </w:pPr>
      <w:r>
        <w:rPr>
          <w:rFonts w:hint="eastAsia" w:ascii="宋体" w:hAnsi="宋体" w:cs="宋体"/>
          <w:color w:val="auto"/>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DE3CD2">
      <w:pPr>
        <w:pStyle w:val="4"/>
        <w:numPr>
          <w:ilvl w:val="255"/>
          <w:numId w:val="0"/>
        </w:numPr>
        <w:rPr>
          <w:rFonts w:hint="eastAsia"/>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3D01D74">
      <w:pPr>
        <w:tabs>
          <w:tab w:val="left" w:pos="0"/>
        </w:tabs>
        <w:spacing w:line="360" w:lineRule="auto"/>
        <w:ind w:firstLine="420" w:firstLineChars="200"/>
        <w:rPr>
          <w:rFonts w:hint="eastAsia" w:cs="仿宋_GB2312" w:asciiTheme="minorEastAsia" w:hAnsiTheme="minorEastAsia" w:eastAsiaTheme="minorEastAsia"/>
          <w:b/>
          <w:color w:val="auto"/>
          <w:szCs w:val="21"/>
          <w:highlight w:val="none"/>
        </w:rPr>
      </w:pPr>
      <w:r>
        <w:rPr>
          <w:rFonts w:hint="eastAsia" w:cs="宋体" w:asciiTheme="minorEastAsia" w:hAnsiTheme="minorEastAsia" w:eastAsiaTheme="minorEastAsia"/>
          <w:color w:val="auto"/>
          <w:kern w:val="0"/>
          <w:szCs w:val="21"/>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kern w:val="0"/>
          <w:szCs w:val="21"/>
          <w:highlight w:val="none"/>
        </w:rPr>
        <w:t>40％</w:t>
      </w:r>
      <w:r>
        <w:rPr>
          <w:rFonts w:hint="eastAsia" w:cs="宋体" w:asciiTheme="minorEastAsia" w:hAnsiTheme="minorEastAsia" w:eastAsiaTheme="minorEastAsia"/>
          <w:color w:val="auto"/>
          <w:kern w:val="0"/>
          <w:szCs w:val="21"/>
          <w:highlight w:val="none"/>
        </w:rPr>
        <w:t>，不高于合同金额的</w:t>
      </w:r>
      <w:r>
        <w:rPr>
          <w:rFonts w:cs="宋体" w:asciiTheme="minorEastAsia" w:hAnsiTheme="minorEastAsia" w:eastAsiaTheme="minorEastAsia"/>
          <w:color w:val="auto"/>
          <w:kern w:val="0"/>
          <w:szCs w:val="21"/>
          <w:highlight w:val="none"/>
        </w:rPr>
        <w:t>70%；项目分年安排预算的，每年预付款比例</w:t>
      </w:r>
      <w:r>
        <w:rPr>
          <w:rFonts w:hint="eastAsia" w:cs="宋体" w:asciiTheme="minorEastAsia" w:hAnsiTheme="minorEastAsia" w:eastAsiaTheme="minorEastAsia"/>
          <w:color w:val="auto"/>
          <w:kern w:val="0"/>
          <w:szCs w:val="21"/>
          <w:highlight w:val="none"/>
        </w:rPr>
        <w:t>不低于</w:t>
      </w:r>
      <w:r>
        <w:rPr>
          <w:rFonts w:cs="宋体" w:asciiTheme="minorEastAsia" w:hAnsiTheme="minorEastAsia" w:eastAsiaTheme="minorEastAsia"/>
          <w:color w:val="auto"/>
          <w:kern w:val="0"/>
          <w:szCs w:val="21"/>
          <w:highlight w:val="none"/>
        </w:rPr>
        <w:t>项目年度计划支付资金额的40％</w:t>
      </w:r>
      <w:r>
        <w:rPr>
          <w:rFonts w:hint="eastAsia" w:cs="宋体" w:asciiTheme="minorEastAsia" w:hAnsiTheme="minorEastAsia" w:eastAsiaTheme="minorEastAsia"/>
          <w:color w:val="auto"/>
          <w:kern w:val="0"/>
          <w:szCs w:val="21"/>
          <w:highlight w:val="none"/>
        </w:rPr>
        <w:t>，不高于合同金额的</w:t>
      </w:r>
      <w:r>
        <w:rPr>
          <w:rFonts w:cs="宋体" w:asciiTheme="minorEastAsia" w:hAnsiTheme="minorEastAsia" w:eastAsiaTheme="minorEastAsia"/>
          <w:color w:val="auto"/>
          <w:kern w:val="0"/>
          <w:szCs w:val="21"/>
          <w:highlight w:val="none"/>
        </w:rPr>
        <w:t>70%；采购项目实施以人工投入为主的，</w:t>
      </w:r>
      <w:r>
        <w:rPr>
          <w:rFonts w:hint="eastAsia" w:cs="宋体" w:asciiTheme="minorEastAsia" w:hAnsiTheme="minorEastAsia" w:eastAsiaTheme="minorEastAsia"/>
          <w:color w:val="auto"/>
          <w:kern w:val="0"/>
          <w:szCs w:val="21"/>
          <w:highlight w:val="none"/>
        </w:rPr>
        <w:t>可适当降低预付款比例，但不得低于</w:t>
      </w:r>
      <w:r>
        <w:rPr>
          <w:rFonts w:cs="宋体" w:asciiTheme="minorEastAsia" w:hAnsiTheme="minorEastAsia" w:eastAsiaTheme="minorEastAsia"/>
          <w:color w:val="auto"/>
          <w:kern w:val="0"/>
          <w:szCs w:val="21"/>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kern w:val="0"/>
          <w:szCs w:val="21"/>
          <w:highlight w:val="none"/>
        </w:rPr>
        <w:t>供应商</w:t>
      </w:r>
      <w:r>
        <w:rPr>
          <w:rFonts w:cs="宋体" w:asciiTheme="minorEastAsia" w:hAnsiTheme="minorEastAsia" w:eastAsiaTheme="minorEastAsia"/>
          <w:color w:val="auto"/>
          <w:kern w:val="0"/>
          <w:szCs w:val="21"/>
          <w:highlight w:val="none"/>
        </w:rPr>
        <w:t>明确表示无需预付款或者主动要求降低预付款比例的，</w:t>
      </w:r>
      <w:r>
        <w:rPr>
          <w:rFonts w:hint="eastAsia" w:cs="宋体" w:asciiTheme="minorEastAsia" w:hAnsiTheme="minorEastAsia" w:eastAsiaTheme="minorEastAsia"/>
          <w:color w:val="auto"/>
          <w:kern w:val="0"/>
          <w:szCs w:val="21"/>
          <w:highlight w:val="none"/>
        </w:rPr>
        <w:t>采购单位</w:t>
      </w:r>
      <w:r>
        <w:rPr>
          <w:rFonts w:cs="宋体" w:asciiTheme="minorEastAsia" w:hAnsiTheme="minorEastAsia" w:eastAsiaTheme="minorEastAsia"/>
          <w:color w:val="auto"/>
          <w:kern w:val="0"/>
          <w:szCs w:val="21"/>
          <w:highlight w:val="none"/>
        </w:rPr>
        <w:t>可不适用前述规定。</w:t>
      </w:r>
      <w:r>
        <w:rPr>
          <w:rFonts w:hint="eastAsia" w:cs="宋体" w:asciiTheme="minorEastAsia" w:hAnsiTheme="minorEastAsia" w:eastAsiaTheme="minorEastAsia"/>
          <w:color w:val="auto"/>
          <w:kern w:val="0"/>
          <w:szCs w:val="21"/>
          <w:highlight w:val="none"/>
        </w:rPr>
        <w:t>采购单位</w:t>
      </w:r>
      <w:r>
        <w:rPr>
          <w:rFonts w:cs="宋体" w:asciiTheme="minorEastAsia" w:hAnsiTheme="minorEastAsia" w:eastAsiaTheme="minorEastAsia"/>
          <w:color w:val="auto"/>
          <w:kern w:val="0"/>
          <w:szCs w:val="21"/>
          <w:highlight w:val="none"/>
        </w:rPr>
        <w:t>根据项目特点、供应商诚信等因素，可以要求</w:t>
      </w:r>
      <w:r>
        <w:rPr>
          <w:rFonts w:hint="eastAsia" w:cs="宋体" w:asciiTheme="minorEastAsia" w:hAnsiTheme="minorEastAsia" w:eastAsiaTheme="minorEastAsia"/>
          <w:color w:val="auto"/>
          <w:kern w:val="0"/>
          <w:szCs w:val="21"/>
          <w:highlight w:val="none"/>
        </w:rPr>
        <w:t>供应商</w:t>
      </w:r>
      <w:r>
        <w:rPr>
          <w:rFonts w:cs="宋体" w:asciiTheme="minorEastAsia" w:hAnsiTheme="minorEastAsia" w:eastAsiaTheme="minorEastAsia"/>
          <w:color w:val="auto"/>
          <w:kern w:val="0"/>
          <w:szCs w:val="21"/>
          <w:highlight w:val="none"/>
        </w:rPr>
        <w:t>提交银行、保险公司等金融机构出具的预付款保函或其他担保措施。政府采购预付款应在合同生效以及具备实施条件后7个工作日内支付。</w:t>
      </w:r>
      <w:r>
        <w:rPr>
          <w:rFonts w:hint="eastAsia" w:cs="宋体" w:asciiTheme="minorEastAsia" w:hAnsiTheme="minorEastAsia" w:eastAsiaTheme="minorEastAsia"/>
          <w:color w:val="auto"/>
          <w:kern w:val="0"/>
          <w:szCs w:val="21"/>
          <w:highlight w:val="none"/>
        </w:rPr>
        <w:t>政府采购工程以及与工程建设有关的货物、服务，采用招标方式采购的，预付款从其相关规定。</w:t>
      </w:r>
    </w:p>
    <w:p w14:paraId="5206CAD3">
      <w:pPr>
        <w:snapToGrid w:val="0"/>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99FD8C4">
      <w:pPr>
        <w:pStyle w:val="23"/>
        <w:spacing w:line="360" w:lineRule="auto"/>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1.验收</w:t>
      </w:r>
    </w:p>
    <w:p w14:paraId="344BC86C">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549C51">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1.2采购人可以邀请参加本项目的其他供应商或者第三方机构参与验收。参与验收的供应商或者第三方机构的意见作为验收书的参考资料一并存档。</w:t>
      </w:r>
    </w:p>
    <w:p w14:paraId="7AFDBB65">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0B0813">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41C0CF">
      <w:pPr>
        <w:snapToGrid w:val="0"/>
        <w:spacing w:line="360" w:lineRule="auto"/>
        <w:jc w:val="center"/>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A8E7B13">
      <w:pPr>
        <w:tabs>
          <w:tab w:val="left" w:pos="0"/>
        </w:tabs>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 电子交易活动的中止</w:t>
      </w:r>
    </w:p>
    <w:p w14:paraId="07145263">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采购过程中出现以下情形，导致电子交易平台无法正常运行，或者无法保证电子交易的公平、公正和安全时，采购代理机构可中止电子交易活动：</w:t>
      </w:r>
    </w:p>
    <w:p w14:paraId="31A94235">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 xml:space="preserve">1.1电子交易平台发生故障而无法登录、访问、解密的； </w:t>
      </w:r>
    </w:p>
    <w:p w14:paraId="455DC578">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1.2电子交易平台应用或数据库出现错误，不能进行正常操作的；</w:t>
      </w:r>
    </w:p>
    <w:p w14:paraId="396D5ABF">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1.3电子交易平台发现严重安全漏洞，有潜在泄密危险的；</w:t>
      </w:r>
    </w:p>
    <w:p w14:paraId="333F162C">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 xml:space="preserve">1.4病毒发作导致不能进行正常操作的； </w:t>
      </w:r>
    </w:p>
    <w:p w14:paraId="16426616">
      <w:pPr>
        <w:tabs>
          <w:tab w:val="left" w:pos="0"/>
        </w:tabs>
        <w:spacing w:line="360" w:lineRule="auto"/>
        <w:ind w:firstLine="480"/>
        <w:rPr>
          <w:rFonts w:hint="eastAsia" w:cs="Helvetica" w:asciiTheme="minorEastAsia" w:hAnsiTheme="minorEastAsia" w:eastAsiaTheme="minorEastAsia"/>
          <w:color w:val="auto"/>
          <w:kern w:val="0"/>
          <w:szCs w:val="21"/>
          <w:highlight w:val="none"/>
        </w:rPr>
      </w:pPr>
      <w:r>
        <w:rPr>
          <w:rFonts w:hint="eastAsia" w:cs="Helvetica" w:asciiTheme="minorEastAsia" w:hAnsiTheme="minorEastAsia" w:eastAsiaTheme="minorEastAsia"/>
          <w:color w:val="auto"/>
          <w:kern w:val="0"/>
          <w:szCs w:val="21"/>
          <w:highlight w:val="none"/>
        </w:rPr>
        <w:t>1.5其他无法保证电子交易的公平、公正和安全的情况。</w:t>
      </w:r>
    </w:p>
    <w:p w14:paraId="0C531424">
      <w:pPr>
        <w:tabs>
          <w:tab w:val="left" w:pos="0"/>
        </w:tabs>
        <w:spacing w:line="360" w:lineRule="auto"/>
        <w:rPr>
          <w:rFonts w:hint="eastAsia"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Cs w:val="21"/>
          <w:highlight w:val="none"/>
        </w:rPr>
        <w:t>2.</w:t>
      </w:r>
      <w:r>
        <w:rPr>
          <w:rFonts w:hint="eastAsia" w:cs="Helvetica" w:asciiTheme="minorEastAsia" w:hAnsiTheme="minorEastAsia" w:eastAsiaTheme="minorEastAsia"/>
          <w:color w:val="auto"/>
          <w:kern w:val="0"/>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5236290"/>
      <w:bookmarkEnd w:id="55"/>
      <w:bookmarkStart w:id="56" w:name="_Hlt75236101"/>
      <w:bookmarkEnd w:id="56"/>
      <w:bookmarkStart w:id="57" w:name="_Hlt68072990"/>
      <w:bookmarkEnd w:id="57"/>
      <w:bookmarkStart w:id="58" w:name="_Hlt74707468"/>
      <w:bookmarkEnd w:id="58"/>
      <w:bookmarkStart w:id="59" w:name="_Hlt75236011"/>
      <w:bookmarkEnd w:id="59"/>
      <w:bookmarkStart w:id="60" w:name="_Hlt74729768"/>
      <w:bookmarkEnd w:id="60"/>
      <w:bookmarkStart w:id="61" w:name="_Hlt74714665"/>
      <w:bookmarkEnd w:id="61"/>
      <w:bookmarkStart w:id="62" w:name="_Hlt74730295"/>
      <w:bookmarkEnd w:id="62"/>
      <w:bookmarkStart w:id="63" w:name="_Hlt68057669"/>
      <w:bookmarkEnd w:id="63"/>
      <w:bookmarkStart w:id="64" w:name="_Toc164416483"/>
      <w:bookmarkStart w:id="65" w:name="第三部分"/>
      <w:r>
        <w:rPr>
          <w:rFonts w:cs="仿宋_GB2312" w:asciiTheme="minorEastAsia" w:hAnsiTheme="minorEastAsia" w:eastAsiaTheme="minorEastAsia"/>
          <w:b/>
          <w:color w:val="auto"/>
          <w:sz w:val="36"/>
          <w:szCs w:val="36"/>
          <w:highlight w:val="none"/>
        </w:rPr>
        <w:br w:type="page"/>
      </w:r>
    </w:p>
    <w:p w14:paraId="6A385AC1">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58F3607">
      <w:pPr>
        <w:spacing w:line="360" w:lineRule="auto"/>
        <w:rPr>
          <w:rFonts w:hint="eastAsia" w:ascii="宋体" w:hAnsi="宋体"/>
          <w:color w:val="auto"/>
          <w:szCs w:val="21"/>
          <w:highlight w:val="none"/>
        </w:rPr>
      </w:pPr>
      <w:r>
        <w:rPr>
          <w:rFonts w:hint="eastAsia" w:ascii="宋体" w:hAnsi="宋体"/>
          <w:color w:val="auto"/>
          <w:szCs w:val="21"/>
          <w:highlight w:val="none"/>
        </w:rPr>
        <w:t>一、服务内容及要求</w:t>
      </w:r>
    </w:p>
    <w:p w14:paraId="6101B465">
      <w:pPr>
        <w:tabs>
          <w:tab w:val="left" w:pos="0"/>
        </w:tabs>
        <w:spacing w:line="360" w:lineRule="auto"/>
        <w:ind w:firstLine="480"/>
        <w:rPr>
          <w:rFonts w:hint="eastAsia" w:ascii="宋体" w:hAnsi="宋体" w:eastAsia="宋体" w:cs="Helvetica"/>
          <w:color w:val="auto"/>
          <w:kern w:val="0"/>
          <w:szCs w:val="21"/>
          <w:highlight w:val="none"/>
          <w:lang w:val="en-US" w:eastAsia="zh-CN"/>
        </w:rPr>
      </w:pPr>
      <w:r>
        <w:rPr>
          <w:rFonts w:hint="eastAsia" w:ascii="宋体" w:hAnsi="宋体" w:eastAsia="宋体" w:cs="Helvetica"/>
          <w:color w:val="auto"/>
          <w:kern w:val="0"/>
          <w:szCs w:val="21"/>
          <w:highlight w:val="none"/>
          <w:lang w:val="en-US" w:eastAsia="zh-CN"/>
        </w:rPr>
        <w:t>1、慈善学院育贤计划：融合产学研与课训赛，联动省内各类慈善基地，聘请行业专家及资深导师，组建慈善智库，进一步发挥慈善人才专业力量，以打造覆盖广泛、治理规范、服务专业的慈善组织体系为目标，逐步形成多元慈善主体发挥优势作用，推动全社会共同参与社会公益服务的新局面。开展深度研学+游学课程，涵盖基层治理、公益慈善、群众工作、劝募技巧等，构建科学合理的慈善人才培养体系，培养慈善复合型人才，强化慈善组织能力建设，提升公益慈善事业发展专业化水平。</w:t>
      </w:r>
    </w:p>
    <w:p w14:paraId="3A39E03F">
      <w:pPr>
        <w:tabs>
          <w:tab w:val="left" w:pos="0"/>
        </w:tabs>
        <w:spacing w:line="360" w:lineRule="auto"/>
        <w:ind w:firstLine="480"/>
        <w:rPr>
          <w:rFonts w:hint="eastAsia" w:ascii="宋体" w:hAnsi="宋体" w:eastAsia="宋体" w:cs="Helvetica"/>
          <w:color w:val="auto"/>
          <w:kern w:val="0"/>
          <w:szCs w:val="21"/>
          <w:highlight w:val="none"/>
          <w:lang w:val="en-US" w:eastAsia="zh-CN"/>
        </w:rPr>
      </w:pPr>
      <w:r>
        <w:rPr>
          <w:rFonts w:hint="eastAsia" w:ascii="宋体" w:hAnsi="宋体" w:eastAsia="宋体" w:cs="Helvetica"/>
          <w:color w:val="auto"/>
          <w:kern w:val="0"/>
          <w:szCs w:val="21"/>
          <w:highlight w:val="none"/>
          <w:lang w:val="en-US" w:eastAsia="zh-CN"/>
        </w:rPr>
        <w:t>2、慈善空间焕活计划：挖掘公共场所潜力，设置慈善空间，充分发挥慈善文化传播、志愿服务和便民服务的功能，打通慈善服务“最后一公里”。设计特色慈善IP，迭代慈善地图至2.0版，积极运用公益营销手段，创新慈善传播思维，提高慈善空间的社会知晓度。每月开展一次慈善空间主题活动，打造慈善组织专业行、慈善服务体验行、慈善历史文化行等慈善地标路线，构建慈善公益生态圈，不断拓展空间内涵及外延。</w:t>
      </w:r>
    </w:p>
    <w:p w14:paraId="554C82EA">
      <w:pPr>
        <w:tabs>
          <w:tab w:val="left" w:pos="0"/>
        </w:tabs>
        <w:spacing w:line="360" w:lineRule="auto"/>
        <w:ind w:firstLine="480"/>
        <w:rPr>
          <w:rFonts w:hint="eastAsia" w:ascii="宋体" w:hAnsi="宋体" w:eastAsia="宋体" w:cs="Helvetica"/>
          <w:color w:val="auto"/>
          <w:kern w:val="0"/>
          <w:szCs w:val="21"/>
          <w:highlight w:val="none"/>
          <w:lang w:val="en-US" w:eastAsia="zh-CN"/>
        </w:rPr>
      </w:pPr>
      <w:r>
        <w:rPr>
          <w:rFonts w:hint="eastAsia" w:ascii="宋体" w:hAnsi="宋体" w:eastAsia="宋体" w:cs="Helvetica"/>
          <w:color w:val="auto"/>
          <w:kern w:val="0"/>
          <w:szCs w:val="21"/>
          <w:highlight w:val="none"/>
          <w:lang w:val="en-US" w:eastAsia="zh-CN"/>
        </w:rPr>
        <w:t>3、慈善项目矩阵计划：举办慈善项目设计大赛，吸引社会各界参与，遴选并扶持一批优质慈善项目。大赛采用项目路演初赛、导师带团PK复赛的形式，组织受益群众和爱心企业共同参与，提升项目影响力。大赛搭建一个双向互动交流的平台，让慈善公益项目执行方与慈善领域资助方进行充分的交流互动，联动各部门资源，发挥社会组织、社会工作、慈善的优势，打造具有广泛社会影响力的优秀公益慈善项目。</w:t>
      </w:r>
    </w:p>
    <w:p w14:paraId="3E5AA8B3">
      <w:pPr>
        <w:tabs>
          <w:tab w:val="left" w:pos="0"/>
        </w:tabs>
        <w:spacing w:line="360" w:lineRule="auto"/>
        <w:ind w:firstLine="480"/>
        <w:rPr>
          <w:rFonts w:hint="eastAsia" w:ascii="宋体" w:hAnsi="宋体" w:eastAsia="宋体" w:cs="Helvetica"/>
          <w:color w:val="auto"/>
          <w:kern w:val="0"/>
          <w:szCs w:val="21"/>
          <w:highlight w:val="none"/>
          <w:lang w:val="en-US" w:eastAsia="zh-CN"/>
        </w:rPr>
      </w:pPr>
      <w:r>
        <w:rPr>
          <w:rFonts w:hint="eastAsia" w:ascii="宋体" w:hAnsi="宋体" w:eastAsia="宋体" w:cs="Helvetica"/>
          <w:color w:val="auto"/>
          <w:kern w:val="0"/>
          <w:szCs w:val="21"/>
          <w:highlight w:val="none"/>
          <w:lang w:val="en-US" w:eastAsia="zh-CN"/>
        </w:rPr>
        <w:t>4、社区慈善共益计划：推动社区慈善基金的设立与规范运作，形成有社区慈善资金、有社区慈善组织、有公益慈善项目、有特色慈善文化、有慈善服务场景的社区慈善体系。探索社区慈善基金“募、管、用”操作流程的标准化、规范化。以社区慈善基金为载体，鼓励社区企业、居民、社会组织共同参与社区慈善工作。通过丰富社区慈善资源供给，优化社区慈善服务，结合社区特点形成一社区一特色的社区慈善发展模式，建立健全社区居民互助的体系。</w:t>
      </w:r>
    </w:p>
    <w:p w14:paraId="5E11167D">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69E4BB64">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08E2F911">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5C9DCD07">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6F1183E1">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7FDE9316">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61866979">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351C4B0C">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11D9628C">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4D43D5F9">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4CF01929">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1C9E9F06">
      <w:pPr>
        <w:tabs>
          <w:tab w:val="left" w:pos="0"/>
        </w:tabs>
        <w:spacing w:line="360" w:lineRule="auto"/>
        <w:ind w:firstLine="480"/>
        <w:rPr>
          <w:rFonts w:hint="eastAsia" w:ascii="宋体" w:hAnsi="宋体" w:eastAsia="宋体" w:cs="Helvetica"/>
          <w:color w:val="auto"/>
          <w:kern w:val="0"/>
          <w:szCs w:val="21"/>
          <w:highlight w:val="none"/>
          <w:lang w:val="en-US" w:eastAsia="zh-CN"/>
        </w:rPr>
      </w:pPr>
    </w:p>
    <w:p w14:paraId="7C7577AD">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二、商务条款</w:t>
      </w:r>
    </w:p>
    <w:p w14:paraId="1DCBC29B">
      <w:pPr>
        <w:adjustRightInd/>
        <w:spacing w:line="360" w:lineRule="auto"/>
        <w:jc w:val="center"/>
        <w:outlineLvl w:val="0"/>
        <w:rPr>
          <w:rFonts w:hint="eastAsia" w:ascii="宋体" w:hAnsi="宋体" w:eastAsia="宋体" w:cs="宋体"/>
          <w:b w:val="0"/>
          <w:bCs w:val="0"/>
          <w:color w:val="auto"/>
          <w:kern w:val="0"/>
          <w:sz w:val="21"/>
          <w:szCs w:val="21"/>
          <w:highlight w:val="none"/>
          <w:lang w:val="en-US" w:eastAsia="zh-CN" w:bidi="ar-SA"/>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411"/>
      </w:tblGrid>
      <w:tr w14:paraId="6339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0DE916AC">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内容</w:t>
            </w:r>
          </w:p>
        </w:tc>
        <w:tc>
          <w:tcPr>
            <w:tcW w:w="7411" w:type="dxa"/>
            <w:noWrap w:val="0"/>
            <w:vAlign w:val="center"/>
          </w:tcPr>
          <w:p w14:paraId="4D4D460C">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要 求</w:t>
            </w:r>
          </w:p>
        </w:tc>
      </w:tr>
      <w:tr w14:paraId="5613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0E7BE796">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服务期限</w:t>
            </w:r>
          </w:p>
        </w:tc>
        <w:tc>
          <w:tcPr>
            <w:tcW w:w="7411" w:type="dxa"/>
            <w:noWrap w:val="0"/>
            <w:vAlign w:val="center"/>
          </w:tcPr>
          <w:p w14:paraId="599A5861">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自合同生效之日至合同全部权利义务履行完毕之日止</w:t>
            </w:r>
            <w:r>
              <w:rPr>
                <w:rFonts w:hint="eastAsia" w:ascii="宋体" w:hAnsi="宋体" w:eastAsia="宋体" w:cs="宋体"/>
                <w:b w:val="0"/>
                <w:bCs w:val="0"/>
                <w:color w:val="auto"/>
                <w:kern w:val="0"/>
                <w:sz w:val="21"/>
                <w:szCs w:val="21"/>
                <w:highlight w:val="none"/>
                <w:lang w:val="en-US" w:eastAsia="zh-CN" w:bidi="ar-SA"/>
              </w:rPr>
              <w:t>。</w:t>
            </w:r>
          </w:p>
        </w:tc>
      </w:tr>
      <w:tr w14:paraId="426E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4ADB3B3B">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服务地点</w:t>
            </w:r>
          </w:p>
        </w:tc>
        <w:tc>
          <w:tcPr>
            <w:tcW w:w="7411" w:type="dxa"/>
            <w:noWrap w:val="0"/>
            <w:vAlign w:val="center"/>
          </w:tcPr>
          <w:p w14:paraId="3B0CC528">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宁波市海曙区内采购人指定地点。</w:t>
            </w:r>
          </w:p>
        </w:tc>
      </w:tr>
      <w:tr w14:paraId="09F6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396D206D">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付款方式</w:t>
            </w:r>
          </w:p>
        </w:tc>
        <w:tc>
          <w:tcPr>
            <w:tcW w:w="7411" w:type="dxa"/>
            <w:noWrap w:val="0"/>
            <w:vAlign w:val="center"/>
          </w:tcPr>
          <w:p w14:paraId="3C91B095">
            <w:pPr>
              <w:spacing w:line="312" w:lineRule="auto"/>
              <w:jc w:val="left"/>
              <w:rPr>
                <w:rFonts w:hint="eastAsia" w:ascii="宋体" w:hAnsi="宋体" w:eastAsia="宋体" w:cs="宋体"/>
                <w:b w:val="0"/>
                <w:bCs w:val="0"/>
                <w:color w:val="auto"/>
                <w:kern w:val="0"/>
                <w:sz w:val="21"/>
                <w:szCs w:val="21"/>
                <w:highlight w:val="none"/>
                <w:lang w:val="zh-CN" w:eastAsia="zh-CN" w:bidi="ar-SA"/>
              </w:rPr>
            </w:pPr>
            <w:r>
              <w:rPr>
                <w:rFonts w:hint="eastAsia" w:ascii="宋体" w:hAnsi="宋体" w:eastAsia="宋体" w:cs="宋体"/>
                <w:b w:val="0"/>
                <w:bCs w:val="0"/>
                <w:color w:val="auto"/>
                <w:kern w:val="0"/>
                <w:sz w:val="21"/>
                <w:szCs w:val="21"/>
                <w:highlight w:val="none"/>
                <w:lang w:val="zh-CN" w:eastAsia="zh-CN" w:bidi="ar-SA"/>
              </w:rPr>
              <w:t>（1）采购人在合同生效且</w:t>
            </w:r>
            <w:r>
              <w:rPr>
                <w:rFonts w:hint="default" w:ascii="宋体" w:hAnsi="宋体" w:cs="宋体"/>
                <w:b w:val="0"/>
                <w:bCs w:val="0"/>
                <w:color w:val="auto"/>
                <w:kern w:val="0"/>
                <w:sz w:val="21"/>
                <w:szCs w:val="21"/>
                <w:highlight w:val="none"/>
                <w:lang w:eastAsia="zh-CN" w:bidi="ar-SA"/>
              </w:rPr>
              <w:t>服务开始后</w:t>
            </w:r>
            <w:r>
              <w:rPr>
                <w:rFonts w:hint="eastAsia" w:ascii="宋体" w:hAnsi="宋体" w:eastAsia="宋体" w:cs="宋体"/>
                <w:b w:val="0"/>
                <w:bCs w:val="0"/>
                <w:color w:val="auto"/>
                <w:kern w:val="0"/>
                <w:sz w:val="21"/>
                <w:szCs w:val="21"/>
                <w:highlight w:val="none"/>
                <w:lang w:val="zh-CN" w:eastAsia="zh-CN" w:bidi="ar-SA"/>
              </w:rPr>
              <w:t>7个工作日内支付合同总价的</w:t>
            </w:r>
            <w:r>
              <w:rPr>
                <w:rFonts w:hint="eastAsia" w:ascii="宋体" w:hAnsi="宋体" w:cs="宋体"/>
                <w:b w:val="0"/>
                <w:bCs w:val="0"/>
                <w:color w:val="auto"/>
                <w:kern w:val="0"/>
                <w:sz w:val="21"/>
                <w:szCs w:val="21"/>
                <w:highlight w:val="none"/>
                <w:lang w:val="en-US" w:eastAsia="zh-CN" w:bidi="ar-SA"/>
              </w:rPr>
              <w:t>60</w:t>
            </w:r>
            <w:r>
              <w:rPr>
                <w:rFonts w:hint="eastAsia" w:ascii="宋体" w:hAnsi="宋体" w:eastAsia="宋体" w:cs="宋体"/>
                <w:b w:val="0"/>
                <w:bCs w:val="0"/>
                <w:color w:val="auto"/>
                <w:kern w:val="0"/>
                <w:sz w:val="21"/>
                <w:szCs w:val="21"/>
                <w:highlight w:val="none"/>
                <w:lang w:val="zh-CN" w:eastAsia="zh-CN" w:bidi="ar-SA"/>
              </w:rPr>
              <w:t>%作为预付款；（若中标人于合同签订前书面承诺放弃预付款或降低预付款支付比例的，采购人将根据情况调整预付款。）</w:t>
            </w:r>
          </w:p>
          <w:p w14:paraId="5EDD7501">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zh-CN" w:eastAsia="zh-CN" w:bidi="ar-SA"/>
              </w:rPr>
              <w:t>（2）项目完成</w:t>
            </w:r>
            <w:r>
              <w:rPr>
                <w:rFonts w:hint="eastAsia" w:ascii="宋体" w:hAnsi="宋体" w:eastAsia="宋体" w:cs="宋体"/>
                <w:b w:val="0"/>
                <w:bCs w:val="0"/>
                <w:color w:val="auto"/>
                <w:kern w:val="0"/>
                <w:sz w:val="21"/>
                <w:szCs w:val="21"/>
                <w:highlight w:val="none"/>
                <w:lang w:val="en-US" w:eastAsia="zh-CN" w:bidi="ar-SA"/>
              </w:rPr>
              <w:t>提交所有成果资料</w:t>
            </w:r>
            <w:r>
              <w:rPr>
                <w:rFonts w:hint="eastAsia" w:ascii="宋体" w:hAnsi="宋体" w:eastAsia="宋体" w:cs="宋体"/>
                <w:b w:val="0"/>
                <w:bCs w:val="0"/>
                <w:color w:val="auto"/>
                <w:kern w:val="0"/>
                <w:sz w:val="21"/>
                <w:szCs w:val="21"/>
                <w:highlight w:val="none"/>
                <w:lang w:val="zh-CN" w:eastAsia="zh-CN" w:bidi="ar-SA"/>
              </w:rPr>
              <w:t>并通过采购人验收后7个工作日内，支付合同总价的</w:t>
            </w:r>
            <w:r>
              <w:rPr>
                <w:rFonts w:hint="eastAsia" w:ascii="宋体" w:hAnsi="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lang w:val="zh-CN" w:eastAsia="zh-CN" w:bidi="ar-SA"/>
              </w:rPr>
              <w:t>0%。</w:t>
            </w:r>
          </w:p>
        </w:tc>
      </w:tr>
      <w:tr w14:paraId="2795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26986C63">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履约保证金</w:t>
            </w:r>
          </w:p>
        </w:tc>
        <w:tc>
          <w:tcPr>
            <w:tcW w:w="7411" w:type="dxa"/>
            <w:noWrap w:val="0"/>
            <w:vAlign w:val="center"/>
          </w:tcPr>
          <w:p w14:paraId="3F29FC36">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本项目不采用。</w:t>
            </w:r>
          </w:p>
        </w:tc>
      </w:tr>
      <w:tr w14:paraId="6A58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17296C17">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签订合同时间</w:t>
            </w:r>
          </w:p>
        </w:tc>
        <w:tc>
          <w:tcPr>
            <w:tcW w:w="7411" w:type="dxa"/>
            <w:noWrap w:val="0"/>
            <w:vAlign w:val="center"/>
          </w:tcPr>
          <w:p w14:paraId="2B9B19B4">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中标通知书发出之日起30日内。</w:t>
            </w:r>
          </w:p>
        </w:tc>
      </w:tr>
      <w:tr w14:paraId="24AB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7A6E2EAC">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质量标准</w:t>
            </w:r>
          </w:p>
        </w:tc>
        <w:tc>
          <w:tcPr>
            <w:tcW w:w="7411" w:type="dxa"/>
            <w:noWrap w:val="0"/>
            <w:vAlign w:val="center"/>
          </w:tcPr>
          <w:p w14:paraId="7B3CF533">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14:paraId="7161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19722FD5">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验收</w:t>
            </w:r>
          </w:p>
        </w:tc>
        <w:tc>
          <w:tcPr>
            <w:tcW w:w="7411" w:type="dxa"/>
            <w:noWrap w:val="0"/>
            <w:vAlign w:val="center"/>
          </w:tcPr>
          <w:p w14:paraId="1CC3D028">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按照招标文件要求、中标人的投标文件（承诺）及签订的合同约定进行验收。</w:t>
            </w:r>
          </w:p>
        </w:tc>
      </w:tr>
      <w:tr w14:paraId="4B0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14:paraId="3B549CC7">
            <w:pPr>
              <w:spacing w:line="312"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安全责任</w:t>
            </w:r>
          </w:p>
        </w:tc>
        <w:tc>
          <w:tcPr>
            <w:tcW w:w="7411" w:type="dxa"/>
            <w:noWrap w:val="0"/>
            <w:vAlign w:val="center"/>
          </w:tcPr>
          <w:p w14:paraId="3321F5A0">
            <w:pPr>
              <w:spacing w:line="312" w:lineRule="auto"/>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供应商按有关规定采取严格的现场安全措施，承担由于自身安全措施不力造成的事故责任和因此发生的费用及后果，供应商服务人员的人身安全由供应商全权负责。供应商应为服务人员购买人身意外伤害险及与项目实施有关的一切保险。凡在本项目实施过程中发生安全责任事故或其他责任事故，均由供应商承担全部责任。</w:t>
            </w:r>
          </w:p>
        </w:tc>
      </w:tr>
    </w:tbl>
    <w:p w14:paraId="71F09B60">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14:paraId="5D160157">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260559EF">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20834493">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0FD7E658">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634D48B1">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46CE6C9B">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46734717">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14:paraId="02FDB1D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highlight w:val="none"/>
        </w:rPr>
        <w:t>评审方法及评审标准</w:t>
      </w:r>
    </w:p>
    <w:p w14:paraId="599CB064">
      <w:pPr>
        <w:pStyle w:val="398"/>
        <w:spacing w:before="0"/>
        <w:ind w:firstLine="964" w:firstLineChars="30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6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74"/>
        <w:gridCol w:w="1203"/>
        <w:gridCol w:w="5401"/>
        <w:gridCol w:w="671"/>
        <w:gridCol w:w="666"/>
      </w:tblGrid>
      <w:tr w14:paraId="239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4360" w:type="pct"/>
            <w:gridSpan w:val="4"/>
            <w:tcBorders>
              <w:top w:val="single" w:color="auto" w:sz="4" w:space="0"/>
              <w:left w:val="single" w:color="auto" w:sz="4" w:space="0"/>
              <w:bottom w:val="single" w:color="auto" w:sz="4" w:space="0"/>
              <w:right w:val="single" w:color="auto" w:sz="2" w:space="0"/>
            </w:tcBorders>
            <w:noWrap w:val="0"/>
            <w:vAlign w:val="center"/>
          </w:tcPr>
          <w:p w14:paraId="717C052A">
            <w:pPr>
              <w:adjustRightInd/>
              <w:spacing w:line="360" w:lineRule="exact"/>
              <w:textAlignment w:val="auto"/>
              <w:rPr>
                <w:rFonts w:hAnsi="宋体" w:eastAsia="宋体" w:cs="宋体"/>
                <w:snapToGrid w:val="0"/>
                <w:spacing w:val="-4"/>
                <w:kern w:val="2"/>
                <w:sz w:val="21"/>
                <w:highlight w:val="none"/>
              </w:rPr>
            </w:pPr>
            <w:r>
              <w:rPr>
                <w:rFonts w:hint="eastAsia" w:hAnsi="宋体" w:eastAsia="宋体" w:cs="宋体"/>
                <w:snapToGrid w:val="0"/>
                <w:spacing w:val="-4"/>
                <w:kern w:val="2"/>
                <w:sz w:val="21"/>
                <w:highlight w:val="none"/>
              </w:rPr>
              <w:t>评分项及分值</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139A9C08">
            <w:pPr>
              <w:adjustRightInd/>
              <w:spacing w:line="360" w:lineRule="exact"/>
              <w:textAlignment w:val="auto"/>
              <w:rPr>
                <w:rFonts w:hAnsi="宋体" w:eastAsia="宋体" w:cs="宋体"/>
                <w:snapToGrid w:val="0"/>
                <w:spacing w:val="-4"/>
                <w:kern w:val="2"/>
                <w:sz w:val="21"/>
                <w:highlight w:val="none"/>
              </w:rPr>
            </w:pPr>
            <w:r>
              <w:rPr>
                <w:rFonts w:hint="eastAsia" w:hAnsi="宋体" w:eastAsia="宋体" w:cs="宋体"/>
                <w:snapToGrid w:val="0"/>
                <w:spacing w:val="-4"/>
                <w:kern w:val="2"/>
                <w:sz w:val="21"/>
                <w:highlight w:val="none"/>
              </w:rPr>
              <w:t>分值</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7E5D31A4">
            <w:pPr>
              <w:adjustRightInd/>
              <w:spacing w:line="360" w:lineRule="exact"/>
              <w:textAlignment w:val="auto"/>
              <w:rPr>
                <w:rFonts w:hAnsi="宋体" w:eastAsia="宋体" w:cs="宋体"/>
                <w:snapToGrid w:val="0"/>
                <w:spacing w:val="-4"/>
                <w:kern w:val="2"/>
                <w:sz w:val="21"/>
                <w:highlight w:val="none"/>
              </w:rPr>
            </w:pPr>
            <w:r>
              <w:rPr>
                <w:rFonts w:hint="eastAsia" w:hAnsi="宋体" w:eastAsia="宋体" w:cs="宋体"/>
                <w:snapToGrid w:val="0"/>
                <w:spacing w:val="-4"/>
                <w:kern w:val="2"/>
                <w:sz w:val="21"/>
                <w:highlight w:val="none"/>
              </w:rPr>
              <w:t>评审类型</w:t>
            </w:r>
          </w:p>
        </w:tc>
      </w:tr>
      <w:tr w14:paraId="0DD0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58" w:type="pct"/>
            <w:vMerge w:val="restart"/>
            <w:tcBorders>
              <w:top w:val="single" w:color="auto" w:sz="4" w:space="0"/>
              <w:left w:val="single" w:color="auto" w:sz="4" w:space="0"/>
              <w:right w:val="single" w:color="auto" w:sz="2" w:space="0"/>
            </w:tcBorders>
            <w:noWrap w:val="0"/>
            <w:vAlign w:val="center"/>
          </w:tcPr>
          <w:p w14:paraId="57BC8EF6">
            <w:pPr>
              <w:widowControl/>
              <w:adjustRightInd/>
              <w:spacing w:line="360" w:lineRule="exact"/>
              <w:jc w:val="center"/>
              <w:textAlignment w:val="auto"/>
              <w:rPr>
                <w:rFonts w:hint="eastAsia" w:hAnsi="宋体" w:eastAsia="宋体" w:cs="宋体"/>
                <w:snapToGrid w:val="0"/>
                <w:spacing w:val="-4"/>
                <w:kern w:val="2"/>
                <w:sz w:val="21"/>
                <w:highlight w:val="none"/>
              </w:rPr>
            </w:pPr>
          </w:p>
          <w:p w14:paraId="4901E9B5">
            <w:pPr>
              <w:widowControl/>
              <w:adjustRightInd/>
              <w:spacing w:line="360" w:lineRule="exact"/>
              <w:jc w:val="center"/>
              <w:textAlignment w:val="auto"/>
              <w:rPr>
                <w:rFonts w:hint="eastAsia" w:hAnsi="宋体" w:eastAsia="宋体" w:cs="宋体"/>
                <w:snapToGrid w:val="0"/>
                <w:spacing w:val="-4"/>
                <w:kern w:val="2"/>
                <w:sz w:val="21"/>
                <w:highlight w:val="none"/>
              </w:rPr>
            </w:pPr>
          </w:p>
          <w:p w14:paraId="4BA8F00E">
            <w:pPr>
              <w:widowControl/>
              <w:adjustRightInd/>
              <w:spacing w:line="360" w:lineRule="exact"/>
              <w:jc w:val="center"/>
              <w:textAlignment w:val="auto"/>
              <w:rPr>
                <w:rFonts w:hint="eastAsia" w:hAnsi="宋体" w:eastAsia="宋体" w:cs="宋体"/>
                <w:snapToGrid w:val="0"/>
                <w:spacing w:val="-4"/>
                <w:kern w:val="2"/>
                <w:sz w:val="21"/>
                <w:highlight w:val="none"/>
              </w:rPr>
            </w:pPr>
          </w:p>
          <w:p w14:paraId="6C9A9C9C">
            <w:pPr>
              <w:widowControl/>
              <w:adjustRightInd/>
              <w:spacing w:line="360" w:lineRule="exact"/>
              <w:jc w:val="center"/>
              <w:textAlignment w:val="auto"/>
              <w:rPr>
                <w:rFonts w:hint="eastAsia" w:hAnsi="宋体" w:eastAsia="宋体" w:cs="宋体"/>
                <w:snapToGrid w:val="0"/>
                <w:spacing w:val="-4"/>
                <w:kern w:val="2"/>
                <w:sz w:val="21"/>
                <w:highlight w:val="none"/>
              </w:rPr>
            </w:pPr>
          </w:p>
          <w:p w14:paraId="45761A67">
            <w:pPr>
              <w:widowControl/>
              <w:adjustRightInd/>
              <w:spacing w:line="360" w:lineRule="exact"/>
              <w:jc w:val="center"/>
              <w:textAlignment w:val="auto"/>
              <w:rPr>
                <w:rFonts w:hint="eastAsia" w:hAnsi="宋体" w:eastAsia="宋体" w:cs="宋体"/>
                <w:snapToGrid w:val="0"/>
                <w:spacing w:val="-4"/>
                <w:kern w:val="2"/>
                <w:sz w:val="21"/>
                <w:highlight w:val="none"/>
              </w:rPr>
            </w:pPr>
          </w:p>
          <w:p w14:paraId="59F332BF">
            <w:pPr>
              <w:widowControl/>
              <w:adjustRightInd/>
              <w:spacing w:line="360" w:lineRule="exact"/>
              <w:jc w:val="center"/>
              <w:textAlignment w:val="auto"/>
              <w:rPr>
                <w:rFonts w:hint="eastAsia" w:hAnsi="宋体" w:eastAsia="宋体" w:cs="宋体"/>
                <w:snapToGrid w:val="0"/>
                <w:spacing w:val="-4"/>
                <w:kern w:val="2"/>
                <w:sz w:val="21"/>
                <w:highlight w:val="none"/>
              </w:rPr>
            </w:pPr>
          </w:p>
          <w:p w14:paraId="16426065">
            <w:pPr>
              <w:widowControl/>
              <w:adjustRightInd/>
              <w:spacing w:line="360" w:lineRule="exact"/>
              <w:jc w:val="center"/>
              <w:textAlignment w:val="auto"/>
              <w:rPr>
                <w:rFonts w:hint="eastAsia" w:hAnsi="宋体" w:eastAsia="宋体" w:cs="宋体"/>
                <w:snapToGrid w:val="0"/>
                <w:spacing w:val="-4"/>
                <w:kern w:val="2"/>
                <w:sz w:val="21"/>
                <w:highlight w:val="none"/>
              </w:rPr>
            </w:pPr>
          </w:p>
          <w:p w14:paraId="28431859">
            <w:pPr>
              <w:widowControl/>
              <w:adjustRightInd/>
              <w:spacing w:line="360" w:lineRule="exact"/>
              <w:jc w:val="center"/>
              <w:textAlignment w:val="auto"/>
              <w:rPr>
                <w:rFonts w:hint="eastAsia" w:hAnsi="宋体" w:eastAsia="宋体" w:cs="宋体"/>
                <w:snapToGrid w:val="0"/>
                <w:spacing w:val="-4"/>
                <w:kern w:val="2"/>
                <w:sz w:val="21"/>
                <w:highlight w:val="none"/>
              </w:rPr>
            </w:pPr>
          </w:p>
          <w:p w14:paraId="6A168B79">
            <w:pPr>
              <w:widowControl/>
              <w:adjustRightInd/>
              <w:spacing w:line="360" w:lineRule="exact"/>
              <w:jc w:val="center"/>
              <w:textAlignment w:val="auto"/>
              <w:rPr>
                <w:rFonts w:hint="eastAsia" w:hAnsi="宋体" w:eastAsia="宋体" w:cs="宋体"/>
                <w:snapToGrid w:val="0"/>
                <w:spacing w:val="-4"/>
                <w:kern w:val="2"/>
                <w:sz w:val="21"/>
                <w:highlight w:val="none"/>
              </w:rPr>
            </w:pPr>
          </w:p>
          <w:p w14:paraId="33A9C63E">
            <w:pPr>
              <w:widowControl/>
              <w:adjustRightInd/>
              <w:spacing w:line="360" w:lineRule="exact"/>
              <w:jc w:val="center"/>
              <w:textAlignment w:val="auto"/>
              <w:rPr>
                <w:rFonts w:hint="eastAsia" w:hAnsi="宋体" w:eastAsia="宋体" w:cs="宋体"/>
                <w:snapToGrid w:val="0"/>
                <w:spacing w:val="-4"/>
                <w:kern w:val="2"/>
                <w:sz w:val="21"/>
                <w:highlight w:val="none"/>
              </w:rPr>
            </w:pPr>
          </w:p>
          <w:p w14:paraId="114F58AD">
            <w:pPr>
              <w:widowControl/>
              <w:adjustRightInd/>
              <w:spacing w:line="360" w:lineRule="exact"/>
              <w:jc w:val="center"/>
              <w:textAlignment w:val="auto"/>
              <w:rPr>
                <w:rFonts w:hint="eastAsia" w:hAnsi="宋体" w:eastAsia="宋体" w:cs="宋体"/>
                <w:snapToGrid w:val="0"/>
                <w:spacing w:val="-4"/>
                <w:kern w:val="2"/>
                <w:sz w:val="21"/>
                <w:highlight w:val="none"/>
              </w:rPr>
            </w:pPr>
          </w:p>
          <w:p w14:paraId="2494CA05">
            <w:pPr>
              <w:widowControl/>
              <w:adjustRightInd/>
              <w:spacing w:line="360" w:lineRule="exact"/>
              <w:jc w:val="center"/>
              <w:textAlignment w:val="auto"/>
              <w:rPr>
                <w:rFonts w:hint="eastAsia" w:hAnsi="宋体" w:eastAsia="宋体" w:cs="宋体"/>
                <w:snapToGrid w:val="0"/>
                <w:spacing w:val="-4"/>
                <w:kern w:val="2"/>
                <w:sz w:val="21"/>
                <w:highlight w:val="none"/>
              </w:rPr>
            </w:pPr>
          </w:p>
          <w:p w14:paraId="72F8CB4A">
            <w:pPr>
              <w:widowControl/>
              <w:adjustRightInd/>
              <w:spacing w:line="360" w:lineRule="exact"/>
              <w:jc w:val="center"/>
              <w:textAlignment w:val="auto"/>
              <w:rPr>
                <w:rFonts w:hint="eastAsia" w:hAnsi="宋体" w:eastAsia="宋体" w:cs="宋体"/>
                <w:snapToGrid w:val="0"/>
                <w:spacing w:val="-4"/>
                <w:kern w:val="2"/>
                <w:sz w:val="21"/>
                <w:highlight w:val="none"/>
              </w:rPr>
            </w:pPr>
          </w:p>
          <w:p w14:paraId="1A4FE6AB">
            <w:pPr>
              <w:widowControl/>
              <w:adjustRightInd/>
              <w:spacing w:line="360" w:lineRule="exact"/>
              <w:jc w:val="center"/>
              <w:textAlignment w:val="auto"/>
              <w:rPr>
                <w:rFonts w:hint="eastAsia" w:hAnsi="宋体" w:eastAsia="宋体" w:cs="宋体"/>
                <w:snapToGrid w:val="0"/>
                <w:spacing w:val="-4"/>
                <w:kern w:val="2"/>
                <w:sz w:val="21"/>
                <w:highlight w:val="none"/>
              </w:rPr>
            </w:pPr>
          </w:p>
          <w:p w14:paraId="31BB0D9C">
            <w:pPr>
              <w:widowControl/>
              <w:adjustRightInd/>
              <w:spacing w:line="360" w:lineRule="exact"/>
              <w:jc w:val="center"/>
              <w:textAlignment w:val="auto"/>
              <w:rPr>
                <w:rFonts w:hint="eastAsia" w:hAnsi="宋体" w:eastAsia="宋体" w:cs="宋体"/>
                <w:snapToGrid w:val="0"/>
                <w:spacing w:val="-4"/>
                <w:kern w:val="2"/>
                <w:sz w:val="21"/>
                <w:highlight w:val="none"/>
              </w:rPr>
            </w:pPr>
          </w:p>
          <w:p w14:paraId="4E06D1E8">
            <w:pPr>
              <w:widowControl/>
              <w:adjustRightInd/>
              <w:spacing w:line="360" w:lineRule="exact"/>
              <w:jc w:val="center"/>
              <w:textAlignment w:val="auto"/>
              <w:rPr>
                <w:rFonts w:hint="eastAsia" w:hAnsi="宋体" w:eastAsia="宋体" w:cs="宋体"/>
                <w:snapToGrid w:val="0"/>
                <w:spacing w:val="-4"/>
                <w:kern w:val="2"/>
                <w:sz w:val="21"/>
                <w:highlight w:val="none"/>
              </w:rPr>
            </w:pPr>
          </w:p>
          <w:p w14:paraId="19E01C98">
            <w:pPr>
              <w:widowControl/>
              <w:adjustRightInd/>
              <w:spacing w:line="360" w:lineRule="exact"/>
              <w:jc w:val="center"/>
              <w:textAlignment w:val="auto"/>
              <w:rPr>
                <w:rFonts w:hint="eastAsia" w:hAnsi="宋体" w:eastAsia="宋体" w:cs="宋体"/>
                <w:snapToGrid w:val="0"/>
                <w:spacing w:val="-4"/>
                <w:kern w:val="2"/>
                <w:sz w:val="21"/>
                <w:highlight w:val="none"/>
              </w:rPr>
            </w:pPr>
          </w:p>
          <w:p w14:paraId="6CB203D9">
            <w:pPr>
              <w:widowControl/>
              <w:adjustRightInd/>
              <w:spacing w:line="360" w:lineRule="exact"/>
              <w:jc w:val="center"/>
              <w:textAlignment w:val="auto"/>
              <w:rPr>
                <w:rFonts w:hint="eastAsia" w:hAnsi="宋体" w:eastAsia="宋体" w:cs="宋体"/>
                <w:snapToGrid w:val="0"/>
                <w:spacing w:val="-4"/>
                <w:kern w:val="2"/>
                <w:sz w:val="21"/>
                <w:highlight w:val="none"/>
              </w:rPr>
            </w:pPr>
          </w:p>
          <w:p w14:paraId="390F19E8">
            <w:pPr>
              <w:widowControl/>
              <w:adjustRightInd/>
              <w:spacing w:line="360" w:lineRule="exact"/>
              <w:jc w:val="center"/>
              <w:textAlignment w:val="auto"/>
              <w:rPr>
                <w:rFonts w:hint="eastAsia" w:hAnsi="宋体" w:eastAsia="宋体" w:cs="宋体"/>
                <w:snapToGrid w:val="0"/>
                <w:spacing w:val="-4"/>
                <w:kern w:val="2"/>
                <w:sz w:val="21"/>
                <w:highlight w:val="none"/>
              </w:rPr>
            </w:pPr>
          </w:p>
          <w:p w14:paraId="7A710E1E">
            <w:pPr>
              <w:widowControl/>
              <w:adjustRightInd/>
              <w:spacing w:line="360" w:lineRule="exact"/>
              <w:jc w:val="center"/>
              <w:textAlignment w:val="auto"/>
              <w:rPr>
                <w:rFonts w:hint="eastAsia" w:hAnsi="宋体" w:eastAsia="宋体" w:cs="宋体"/>
                <w:snapToGrid w:val="0"/>
                <w:spacing w:val="-4"/>
                <w:kern w:val="2"/>
                <w:sz w:val="21"/>
                <w:highlight w:val="none"/>
              </w:rPr>
            </w:pPr>
          </w:p>
          <w:p w14:paraId="70668334">
            <w:pPr>
              <w:widowControl/>
              <w:adjustRightInd/>
              <w:spacing w:line="360" w:lineRule="exact"/>
              <w:jc w:val="center"/>
              <w:textAlignment w:val="auto"/>
              <w:rPr>
                <w:rFonts w:hint="eastAsia" w:hAnsi="宋体" w:eastAsia="宋体" w:cs="宋体"/>
                <w:snapToGrid w:val="0"/>
                <w:spacing w:val="-4"/>
                <w:kern w:val="2"/>
                <w:sz w:val="21"/>
                <w:highlight w:val="none"/>
              </w:rPr>
            </w:pPr>
          </w:p>
          <w:p w14:paraId="6251D1EB">
            <w:pPr>
              <w:widowControl/>
              <w:adjustRightInd/>
              <w:spacing w:line="360" w:lineRule="exact"/>
              <w:jc w:val="center"/>
              <w:textAlignment w:val="auto"/>
              <w:rPr>
                <w:rFonts w:hint="eastAsia" w:hAnsi="宋体" w:eastAsia="宋体" w:cs="宋体"/>
                <w:snapToGrid w:val="0"/>
                <w:spacing w:val="-4"/>
                <w:kern w:val="2"/>
                <w:sz w:val="21"/>
                <w:highlight w:val="none"/>
              </w:rPr>
            </w:pPr>
          </w:p>
          <w:p w14:paraId="75221F32">
            <w:pPr>
              <w:widowControl/>
              <w:adjustRightInd/>
              <w:spacing w:line="360" w:lineRule="exact"/>
              <w:jc w:val="center"/>
              <w:textAlignment w:val="auto"/>
              <w:rPr>
                <w:rFonts w:hint="eastAsia" w:hAnsi="宋体" w:eastAsia="宋体" w:cs="宋体"/>
                <w:snapToGrid w:val="0"/>
                <w:spacing w:val="-4"/>
                <w:kern w:val="2"/>
                <w:sz w:val="21"/>
                <w:highlight w:val="none"/>
              </w:rPr>
            </w:pPr>
          </w:p>
          <w:p w14:paraId="789A157D">
            <w:pPr>
              <w:widowControl/>
              <w:adjustRightInd/>
              <w:spacing w:line="360" w:lineRule="exact"/>
              <w:jc w:val="center"/>
              <w:textAlignment w:val="auto"/>
              <w:rPr>
                <w:rFonts w:hint="eastAsia" w:hAnsi="宋体" w:eastAsia="宋体" w:cs="宋体"/>
                <w:snapToGrid w:val="0"/>
                <w:spacing w:val="-4"/>
                <w:kern w:val="2"/>
                <w:sz w:val="21"/>
                <w:highlight w:val="none"/>
              </w:rPr>
            </w:pPr>
          </w:p>
          <w:p w14:paraId="18DAEF39">
            <w:pPr>
              <w:widowControl/>
              <w:adjustRightInd/>
              <w:spacing w:line="360" w:lineRule="exact"/>
              <w:jc w:val="center"/>
              <w:textAlignment w:val="auto"/>
              <w:rPr>
                <w:rFonts w:hAnsi="宋体" w:eastAsia="宋体" w:cs="宋体"/>
                <w:snapToGrid w:val="0"/>
                <w:spacing w:val="-4"/>
                <w:kern w:val="2"/>
                <w:sz w:val="21"/>
                <w:highlight w:val="none"/>
              </w:rPr>
            </w:pPr>
            <w:r>
              <w:rPr>
                <w:rFonts w:hint="eastAsia" w:hAnsi="宋体" w:eastAsia="宋体" w:cs="宋体"/>
                <w:snapToGrid w:val="0"/>
                <w:spacing w:val="-4"/>
                <w:kern w:val="2"/>
                <w:sz w:val="21"/>
                <w:highlight w:val="none"/>
              </w:rPr>
              <w:t>商务技术分</w:t>
            </w:r>
          </w:p>
          <w:p w14:paraId="1186E874">
            <w:pPr>
              <w:widowControl/>
              <w:adjustRightInd/>
              <w:spacing w:line="360" w:lineRule="exact"/>
              <w:jc w:val="center"/>
              <w:textAlignment w:val="auto"/>
              <w:rPr>
                <w:rFonts w:hAnsi="宋体" w:eastAsia="宋体" w:cs="宋体"/>
                <w:snapToGrid w:val="0"/>
                <w:spacing w:val="-4"/>
                <w:kern w:val="2"/>
                <w:sz w:val="21"/>
                <w:highlight w:val="none"/>
              </w:rPr>
            </w:pPr>
            <w:r>
              <w:rPr>
                <w:rFonts w:hint="eastAsia" w:hAnsi="宋体" w:eastAsia="宋体" w:cs="宋体"/>
                <w:snapToGrid w:val="0"/>
                <w:spacing w:val="-4"/>
                <w:kern w:val="2"/>
                <w:sz w:val="21"/>
                <w:highlight w:val="none"/>
              </w:rPr>
              <w:t>（</w:t>
            </w:r>
            <w:r>
              <w:rPr>
                <w:rFonts w:hAnsi="宋体" w:eastAsia="宋体" w:cs="宋体"/>
                <w:snapToGrid w:val="0"/>
                <w:spacing w:val="-4"/>
                <w:kern w:val="2"/>
                <w:sz w:val="21"/>
                <w:highlight w:val="none"/>
              </w:rPr>
              <w:t>90</w:t>
            </w:r>
            <w:r>
              <w:rPr>
                <w:rFonts w:hint="eastAsia" w:hAnsi="宋体" w:eastAsia="宋体" w:cs="宋体"/>
                <w:snapToGrid w:val="0"/>
                <w:spacing w:val="-4"/>
                <w:kern w:val="2"/>
                <w:sz w:val="21"/>
                <w:highlight w:val="none"/>
              </w:rPr>
              <w:t>分）</w:t>
            </w:r>
          </w:p>
        </w:tc>
        <w:tc>
          <w:tcPr>
            <w:tcW w:w="751" w:type="pct"/>
            <w:tcBorders>
              <w:top w:val="single" w:color="auto" w:sz="4" w:space="0"/>
              <w:left w:val="single" w:color="auto" w:sz="4" w:space="0"/>
              <w:right w:val="single" w:color="auto" w:sz="4" w:space="0"/>
            </w:tcBorders>
            <w:noWrap w:val="0"/>
            <w:vAlign w:val="center"/>
          </w:tcPr>
          <w:p w14:paraId="47A27AE3">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磋商响应</w:t>
            </w:r>
          </w:p>
          <w:p w14:paraId="5C747153">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情况</w:t>
            </w:r>
          </w:p>
          <w:p w14:paraId="6E597672">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w:t>
            </w:r>
            <w:r>
              <w:rPr>
                <w:rFonts w:hint="eastAsia" w:hAnsi="宋体" w:cs="宋体"/>
                <w:kern w:val="2"/>
                <w:sz w:val="21"/>
                <w:highlight w:val="none"/>
                <w:lang w:val="en-US" w:eastAsia="zh-CN"/>
              </w:rPr>
              <w:t>2</w:t>
            </w:r>
            <w:r>
              <w:rPr>
                <w:rFonts w:hint="eastAsia" w:hAnsi="宋体" w:eastAsia="宋体" w:cs="宋体"/>
                <w:kern w:val="2"/>
                <w:sz w:val="21"/>
                <w:highlight w:val="none"/>
                <w:lang w:val="en-US" w:eastAsia="zh-CN"/>
              </w:rPr>
              <w:t>6</w:t>
            </w:r>
            <w:r>
              <w:rPr>
                <w:rFonts w:hint="eastAsia" w:hAnsi="宋体" w:eastAsia="宋体" w:cs="宋体"/>
                <w:kern w:val="2"/>
                <w:sz w:val="21"/>
                <w:highlight w:val="none"/>
              </w:rPr>
              <w:t>分）</w:t>
            </w:r>
          </w:p>
        </w:tc>
        <w:tc>
          <w:tcPr>
            <w:tcW w:w="3151" w:type="pct"/>
            <w:gridSpan w:val="2"/>
            <w:tcBorders>
              <w:top w:val="single" w:color="auto" w:sz="4" w:space="0"/>
              <w:left w:val="single" w:color="auto" w:sz="4" w:space="0"/>
              <w:right w:val="single" w:color="auto" w:sz="2" w:space="0"/>
            </w:tcBorders>
            <w:noWrap w:val="0"/>
            <w:vAlign w:val="center"/>
          </w:tcPr>
          <w:p w14:paraId="768500EB">
            <w:pPr>
              <w:widowControl/>
              <w:jc w:val="left"/>
              <w:rPr>
                <w:rFonts w:hAnsi="宋体" w:eastAsia="宋体" w:cs="宋体"/>
                <w:sz w:val="21"/>
                <w:highlight w:val="none"/>
              </w:rPr>
            </w:pPr>
            <w:r>
              <w:rPr>
                <w:rFonts w:hint="eastAsia" w:hAnsi="宋体" w:eastAsia="宋体" w:cs="宋体"/>
                <w:sz w:val="21"/>
                <w:highlight w:val="none"/>
              </w:rPr>
              <w:t>供应商完全响应磋商文件</w:t>
            </w:r>
            <w:r>
              <w:rPr>
                <w:rFonts w:hint="eastAsia" w:ascii="Times New Roman" w:hAnsi="宋体" w:eastAsia="宋体" w:cs="宋体"/>
                <w:sz w:val="21"/>
                <w:highlight w:val="none"/>
              </w:rPr>
              <w:t>《第</w:t>
            </w:r>
            <w:r>
              <w:rPr>
                <w:rFonts w:hint="eastAsia" w:ascii="Times New Roman" w:hAnsi="宋体" w:eastAsia="宋体" w:cs="宋体"/>
                <w:sz w:val="21"/>
                <w:highlight w:val="none"/>
                <w:lang w:val="en-US" w:eastAsia="zh-CN"/>
              </w:rPr>
              <w:t>四</w:t>
            </w:r>
            <w:r>
              <w:rPr>
                <w:rFonts w:hint="eastAsia" w:ascii="Times New Roman" w:hAnsi="宋体" w:eastAsia="宋体" w:cs="宋体"/>
                <w:sz w:val="21"/>
                <w:highlight w:val="none"/>
              </w:rPr>
              <w:t>章  项目需求》</w:t>
            </w:r>
            <w:r>
              <w:rPr>
                <w:rFonts w:hint="eastAsia" w:ascii="Times New Roman" w:hAnsi="宋体" w:eastAsia="宋体" w:cs="宋体"/>
                <w:sz w:val="21"/>
                <w:highlight w:val="none"/>
                <w:lang w:eastAsia="zh-CN"/>
              </w:rPr>
              <w:t>“</w:t>
            </w:r>
            <w:r>
              <w:rPr>
                <w:rFonts w:hint="eastAsia" w:hAnsi="宋体" w:eastAsia="宋体"/>
                <w:sz w:val="21"/>
                <w:highlight w:val="none"/>
              </w:rPr>
              <w:t>一、</w:t>
            </w:r>
            <w:r>
              <w:rPr>
                <w:rFonts w:hint="eastAsia" w:ascii="宋体" w:hAnsi="宋体"/>
                <w:color w:val="auto"/>
                <w:szCs w:val="21"/>
                <w:highlight w:val="none"/>
              </w:rPr>
              <w:t>服务内容及要求</w:t>
            </w:r>
            <w:r>
              <w:rPr>
                <w:rFonts w:hint="eastAsia" w:ascii="Times New Roman" w:hAnsi="宋体" w:eastAsia="宋体" w:cs="宋体"/>
                <w:sz w:val="21"/>
                <w:highlight w:val="none"/>
                <w:lang w:eastAsia="zh-CN"/>
              </w:rPr>
              <w:t>”</w:t>
            </w:r>
            <w:r>
              <w:rPr>
                <w:rFonts w:hint="eastAsia" w:ascii="Times New Roman" w:hAnsi="宋体" w:eastAsia="宋体" w:cs="宋体"/>
                <w:sz w:val="21"/>
                <w:highlight w:val="none"/>
              </w:rPr>
              <w:t>所有条款的得</w:t>
            </w:r>
            <w:r>
              <w:rPr>
                <w:rFonts w:hint="eastAsia" w:hAnsi="宋体" w:cs="宋体"/>
                <w:sz w:val="21"/>
                <w:highlight w:val="none"/>
                <w:lang w:val="en-US" w:eastAsia="zh-CN"/>
              </w:rPr>
              <w:t>2</w:t>
            </w:r>
            <w:r>
              <w:rPr>
                <w:rFonts w:hint="eastAsia" w:hAnsi="宋体" w:eastAsia="宋体" w:cs="宋体"/>
                <w:sz w:val="21"/>
                <w:highlight w:val="none"/>
                <w:lang w:val="en-US" w:eastAsia="zh-CN"/>
              </w:rPr>
              <w:t>6</w:t>
            </w:r>
            <w:r>
              <w:rPr>
                <w:rFonts w:hint="eastAsia" w:hAnsi="宋体" w:eastAsia="宋体" w:cs="宋体"/>
                <w:sz w:val="21"/>
                <w:highlight w:val="none"/>
              </w:rPr>
              <w:t xml:space="preserve">分； </w:t>
            </w:r>
          </w:p>
          <w:p w14:paraId="3EB6D303">
            <w:pPr>
              <w:adjustRightInd/>
              <w:spacing w:line="360" w:lineRule="exact"/>
              <w:textAlignment w:val="auto"/>
              <w:rPr>
                <w:rFonts w:hAnsi="宋体" w:eastAsia="宋体" w:cs="宋体"/>
                <w:sz w:val="21"/>
                <w:highlight w:val="none"/>
              </w:rPr>
            </w:pPr>
            <w:r>
              <w:rPr>
                <w:rFonts w:hint="eastAsia" w:hAnsi="宋体" w:eastAsia="宋体" w:cs="宋体"/>
                <w:sz w:val="21"/>
                <w:highlight w:val="none"/>
              </w:rPr>
              <w:t>每负偏离或未响应一项条款扣</w:t>
            </w:r>
            <w:r>
              <w:rPr>
                <w:rFonts w:hint="eastAsia" w:hAnsi="宋体" w:eastAsia="宋体" w:cs="宋体"/>
                <w:sz w:val="21"/>
                <w:highlight w:val="none"/>
                <w:lang w:val="en-US" w:eastAsia="zh-CN"/>
              </w:rPr>
              <w:t>2</w:t>
            </w:r>
            <w:r>
              <w:rPr>
                <w:rFonts w:hint="eastAsia" w:hAnsi="宋体" w:eastAsia="宋体" w:cs="宋体"/>
                <w:sz w:val="21"/>
                <w:highlight w:val="none"/>
              </w:rPr>
              <w:t>分，扣至零分的将对其作无效投标处理。</w:t>
            </w:r>
          </w:p>
          <w:p w14:paraId="5A457412">
            <w:pPr>
              <w:adjustRightInd/>
              <w:spacing w:line="360" w:lineRule="exact"/>
              <w:textAlignment w:val="auto"/>
              <w:rPr>
                <w:rFonts w:hAnsi="宋体" w:eastAsia="宋体" w:cs="宋体"/>
                <w:sz w:val="21"/>
                <w:highlight w:val="none"/>
              </w:rPr>
            </w:pPr>
            <w:r>
              <w:rPr>
                <w:rFonts w:hint="eastAsia" w:hAnsi="宋体" w:eastAsia="宋体" w:cs="宋体"/>
                <w:sz w:val="21"/>
                <w:highlight w:val="none"/>
              </w:rPr>
              <w:t>注：凡标有最低一级序号的条款项即为一项条款，无论是否隶属于上一级编号。</w:t>
            </w:r>
            <w:r>
              <w:rPr>
                <w:rFonts w:hint="eastAsia" w:hAnsi="宋体" w:eastAsia="宋体" w:cs="宋体"/>
                <w:sz w:val="21"/>
                <w:highlight w:val="none"/>
              </w:rPr>
              <w:br w:type="page"/>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3C5F8588">
            <w:pPr>
              <w:adjustRightInd/>
              <w:spacing w:line="360" w:lineRule="exact"/>
              <w:jc w:val="center"/>
              <w:textAlignment w:val="auto"/>
              <w:rPr>
                <w:rFonts w:hint="default" w:hAnsi="宋体" w:eastAsia="宋体" w:cs="宋体"/>
                <w:kern w:val="2"/>
                <w:sz w:val="21"/>
                <w:highlight w:val="none"/>
                <w:lang w:val="en-US" w:eastAsia="zh-CN"/>
              </w:rPr>
            </w:pPr>
            <w:r>
              <w:rPr>
                <w:rFonts w:hint="eastAsia" w:hAnsi="宋体" w:cs="宋体"/>
                <w:kern w:val="2"/>
                <w:sz w:val="21"/>
                <w:highlight w:val="none"/>
                <w:lang w:val="en-US" w:eastAsia="zh-CN"/>
              </w:rPr>
              <w:t>2</w:t>
            </w:r>
            <w:r>
              <w:rPr>
                <w:rFonts w:hint="eastAsia" w:hAnsi="宋体" w:eastAsia="宋体" w:cs="宋体"/>
                <w:kern w:val="2"/>
                <w:sz w:val="21"/>
                <w:highlight w:val="none"/>
                <w:lang w:val="en-US" w:eastAsia="zh-CN"/>
              </w:rPr>
              <w:t>6</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3482694F">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客观评审</w:t>
            </w:r>
          </w:p>
        </w:tc>
      </w:tr>
      <w:tr w14:paraId="1407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58" w:type="pct"/>
            <w:vMerge w:val="continue"/>
            <w:tcBorders>
              <w:left w:val="single" w:color="auto" w:sz="4" w:space="0"/>
              <w:right w:val="single" w:color="auto" w:sz="2" w:space="0"/>
            </w:tcBorders>
            <w:noWrap w:val="0"/>
            <w:vAlign w:val="center"/>
          </w:tcPr>
          <w:p w14:paraId="1129E94A">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vMerge w:val="restart"/>
            <w:tcBorders>
              <w:top w:val="single" w:color="auto" w:sz="4" w:space="0"/>
              <w:left w:val="single" w:color="auto" w:sz="4" w:space="0"/>
              <w:right w:val="single" w:color="auto" w:sz="4" w:space="0"/>
            </w:tcBorders>
            <w:noWrap w:val="0"/>
            <w:vAlign w:val="center"/>
          </w:tcPr>
          <w:p w14:paraId="58632A02">
            <w:pPr>
              <w:adjustRightInd/>
              <w:spacing w:line="360" w:lineRule="exact"/>
              <w:jc w:val="center"/>
              <w:textAlignment w:val="auto"/>
              <w:rPr>
                <w:rFonts w:hAnsi="宋体" w:eastAsia="宋体" w:cs="宋体"/>
                <w:kern w:val="2"/>
                <w:sz w:val="21"/>
                <w:highlight w:val="none"/>
              </w:rPr>
            </w:pPr>
            <w:r>
              <w:rPr>
                <w:rFonts w:hint="eastAsia" w:hAnsi="宋体" w:eastAsia="宋体"/>
                <w:sz w:val="21"/>
                <w:highlight w:val="none"/>
              </w:rPr>
              <w:t>项目服务方案</w:t>
            </w:r>
            <w:r>
              <w:rPr>
                <w:rFonts w:hint="eastAsia" w:hAnsi="宋体" w:eastAsia="宋体" w:cs="宋体"/>
                <w:kern w:val="2"/>
                <w:sz w:val="21"/>
                <w:highlight w:val="none"/>
              </w:rPr>
              <w:t>（</w:t>
            </w:r>
            <w:r>
              <w:rPr>
                <w:rFonts w:hint="eastAsia" w:hAnsi="宋体" w:eastAsia="宋体" w:cs="宋体"/>
                <w:kern w:val="2"/>
                <w:sz w:val="21"/>
                <w:highlight w:val="none"/>
                <w:lang w:val="en-US" w:eastAsia="zh-CN"/>
              </w:rPr>
              <w:t>21</w:t>
            </w:r>
            <w:r>
              <w:rPr>
                <w:rFonts w:hint="eastAsia" w:hAnsi="宋体" w:eastAsia="宋体" w:cs="宋体"/>
                <w:kern w:val="2"/>
                <w:sz w:val="21"/>
                <w:highlight w:val="none"/>
              </w:rPr>
              <w:t>分）</w:t>
            </w:r>
          </w:p>
        </w:tc>
        <w:tc>
          <w:tcPr>
            <w:tcW w:w="574" w:type="pct"/>
            <w:tcBorders>
              <w:top w:val="single" w:color="auto" w:sz="4" w:space="0"/>
              <w:left w:val="single" w:color="auto" w:sz="4" w:space="0"/>
              <w:right w:val="single" w:color="auto" w:sz="4" w:space="0"/>
            </w:tcBorders>
            <w:noWrap w:val="0"/>
            <w:vAlign w:val="center"/>
          </w:tcPr>
          <w:p w14:paraId="27E31F46">
            <w:pPr>
              <w:adjustRightInd/>
              <w:spacing w:line="360" w:lineRule="exact"/>
              <w:jc w:val="center"/>
              <w:textAlignment w:val="auto"/>
              <w:rPr>
                <w:rFonts w:hint="default" w:hAnsi="宋体" w:eastAsia="宋体" w:cs="宋体"/>
                <w:sz w:val="21"/>
                <w:highlight w:val="none"/>
                <w:lang w:val="en-US" w:eastAsia="zh-CN"/>
              </w:rPr>
            </w:pPr>
            <w:r>
              <w:rPr>
                <w:rFonts w:hint="eastAsia" w:hAnsi="宋体" w:eastAsia="宋体" w:cs="宋体"/>
                <w:sz w:val="21"/>
                <w:highlight w:val="none"/>
                <w:lang w:val="en-US" w:eastAsia="zh-CN"/>
              </w:rPr>
              <w:t>服务内容</w:t>
            </w:r>
          </w:p>
        </w:tc>
        <w:tc>
          <w:tcPr>
            <w:tcW w:w="2577" w:type="pct"/>
            <w:tcBorders>
              <w:top w:val="single" w:color="auto" w:sz="4" w:space="0"/>
              <w:left w:val="single" w:color="auto" w:sz="4" w:space="0"/>
              <w:right w:val="single" w:color="auto" w:sz="2" w:space="0"/>
            </w:tcBorders>
            <w:noWrap w:val="0"/>
            <w:vAlign w:val="center"/>
          </w:tcPr>
          <w:p w14:paraId="141C3C4C">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根据供应商针对本项目的</w:t>
            </w:r>
            <w:r>
              <w:rPr>
                <w:rFonts w:hint="eastAsia" w:ascii="Times New Roman" w:hAnsi="Times New Roman" w:eastAsia="宋体" w:cs="Times New Roman"/>
                <w:kern w:val="2"/>
                <w:sz w:val="21"/>
                <w:szCs w:val="24"/>
                <w:highlight w:val="none"/>
                <w:lang w:val="en-US" w:eastAsia="zh-CN"/>
              </w:rPr>
              <w:t>服务内容（整体服务计划，具体服务内容，服务团队配置，阶段性服务规划）进行评审：</w:t>
            </w:r>
          </w:p>
          <w:p w14:paraId="59E540E7">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①</w:t>
            </w:r>
            <w:r>
              <w:rPr>
                <w:rFonts w:hint="eastAsia" w:ascii="Times New Roman" w:hAnsi="Times New Roman" w:eastAsia="宋体" w:cs="Times New Roman"/>
                <w:kern w:val="2"/>
                <w:sz w:val="21"/>
                <w:szCs w:val="24"/>
                <w:highlight w:val="none"/>
                <w:lang w:val="en-US" w:eastAsia="zh-CN"/>
              </w:rPr>
              <w:t>服务内容详尽合理，服务计划、具体服务内容、团队配置、阶段性服务规划内容科学合理，完全满足采购人需求的，得7分；</w:t>
            </w:r>
          </w:p>
          <w:p w14:paraId="3E63BE55">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②服务内容完整，服务计划、具体服务内容、团队配置、阶段性服务规划整体完整但关键点分析阐述浅显，不影响整体合同执行的，得5分；</w:t>
            </w:r>
          </w:p>
          <w:p w14:paraId="39552BDD">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③</w:t>
            </w:r>
            <w:r>
              <w:rPr>
                <w:rFonts w:hint="eastAsia" w:ascii="Times New Roman" w:hAnsi="Times New Roman" w:eastAsia="宋体" w:cs="Times New Roman"/>
                <w:kern w:val="2"/>
                <w:sz w:val="21"/>
                <w:szCs w:val="24"/>
                <w:highlight w:val="none"/>
                <w:lang w:val="en-US" w:eastAsia="zh-CN"/>
              </w:rPr>
              <w:t>服务内容有所欠缺，服务计划、具体服务内容、团队配置、阶段性服务规划内容阐述不清，内容片面的，得3分；</w:t>
            </w:r>
          </w:p>
          <w:p w14:paraId="22F64424">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④</w:t>
            </w:r>
            <w:r>
              <w:rPr>
                <w:rFonts w:hint="eastAsia" w:ascii="Times New Roman" w:hAnsi="Times New Roman" w:eastAsia="宋体" w:cs="Times New Roman"/>
                <w:kern w:val="2"/>
                <w:sz w:val="21"/>
                <w:szCs w:val="24"/>
                <w:highlight w:val="none"/>
                <w:lang w:val="en-US" w:eastAsia="zh-CN"/>
              </w:rPr>
              <w:t>服务内容描述缺漏严重，服务计划、具体服务内容、团队配置、阶段性服务规划内容缺失严重的，得1分；</w:t>
            </w:r>
          </w:p>
          <w:p w14:paraId="256079EA">
            <w:pPr>
              <w:adjustRightInd/>
              <w:spacing w:line="360" w:lineRule="exact"/>
              <w:textAlignment w:val="auto"/>
              <w:rPr>
                <w:rFonts w:hAnsi="宋体" w:eastAsia="宋体" w:cs="宋体"/>
                <w:sz w:val="21"/>
                <w:highlight w:val="none"/>
              </w:rPr>
            </w:pPr>
            <w:r>
              <w:rPr>
                <w:rFonts w:hint="eastAsia" w:ascii="Times New Roman" w:hAnsi="Times New Roman" w:eastAsia="宋体" w:cs="Times New Roman"/>
                <w:kern w:val="2"/>
                <w:sz w:val="21"/>
                <w:szCs w:val="24"/>
                <w:highlight w:val="none"/>
                <w:lang w:val="en-US" w:eastAsia="zh-CN"/>
              </w:rPr>
              <w:fldChar w:fldCharType="begin"/>
            </w:r>
            <w:r>
              <w:rPr>
                <w:rFonts w:hint="eastAsia" w:ascii="Times New Roman" w:hAnsi="Times New Roman" w:eastAsia="宋体" w:cs="Times New Roman"/>
                <w:kern w:val="2"/>
                <w:sz w:val="21"/>
                <w:szCs w:val="24"/>
                <w:highlight w:val="none"/>
                <w:lang w:val="en-US" w:eastAsia="zh-CN"/>
              </w:rPr>
              <w:instrText xml:space="preserve"> = 5 \* GB3 \* MERGEFORMAT </w:instrText>
            </w:r>
            <w:r>
              <w:rPr>
                <w:rFonts w:hint="eastAsia" w:ascii="Times New Roman" w:hAnsi="Times New Roman" w:eastAsia="宋体" w:cs="Times New Roman"/>
                <w:kern w:val="2"/>
                <w:sz w:val="21"/>
                <w:szCs w:val="24"/>
                <w:highlight w:val="none"/>
                <w:lang w:val="en-US" w:eastAsia="zh-CN"/>
              </w:rPr>
              <w:fldChar w:fldCharType="separate"/>
            </w:r>
            <w:r>
              <w:rPr>
                <w:rFonts w:hint="eastAsia" w:ascii="Times New Roman" w:hAnsi="Times New Roman" w:eastAsia="宋体" w:cs="Times New Roman"/>
                <w:kern w:val="2"/>
                <w:sz w:val="21"/>
                <w:szCs w:val="24"/>
                <w:highlight w:val="none"/>
              </w:rPr>
              <w:t>⑤</w:t>
            </w:r>
            <w:r>
              <w:rPr>
                <w:rFonts w:hint="eastAsia" w:ascii="Times New Roman" w:hAnsi="Times New Roman" w:eastAsia="宋体" w:cs="Times New Roman"/>
                <w:kern w:val="2"/>
                <w:sz w:val="21"/>
                <w:szCs w:val="24"/>
                <w:highlight w:val="none"/>
                <w:lang w:val="en-US" w:eastAsia="zh-CN"/>
              </w:rPr>
              <w:fldChar w:fldCharType="end"/>
            </w:r>
            <w:r>
              <w:rPr>
                <w:rFonts w:hint="eastAsia" w:ascii="Times New Roman" w:hAnsi="Times New Roman" w:eastAsia="宋体" w:cs="Times New Roman"/>
                <w:kern w:val="2"/>
                <w:sz w:val="21"/>
                <w:szCs w:val="24"/>
                <w:highlight w:val="none"/>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5F171FC3">
            <w:pPr>
              <w:adjustRightInd/>
              <w:spacing w:line="360" w:lineRule="exact"/>
              <w:jc w:val="center"/>
              <w:textAlignment w:val="auto"/>
              <w:rPr>
                <w:rFonts w:hint="eastAsia" w:hAnsi="宋体" w:eastAsia="宋体" w:cs="宋体"/>
                <w:kern w:val="2"/>
                <w:sz w:val="21"/>
                <w:highlight w:val="none"/>
                <w:lang w:eastAsia="zh-CN"/>
              </w:rPr>
            </w:pPr>
            <w:r>
              <w:rPr>
                <w:rFonts w:hint="eastAsia" w:hAnsi="宋体" w:eastAsia="宋体" w:cs="宋体"/>
                <w:kern w:val="2"/>
                <w:sz w:val="21"/>
                <w:highlight w:val="none"/>
                <w:lang w:val="en-US" w:eastAsia="zh-CN"/>
              </w:rPr>
              <w:t>7</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7C61B771">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主观评审</w:t>
            </w:r>
          </w:p>
        </w:tc>
      </w:tr>
      <w:tr w14:paraId="3045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8" w:type="pct"/>
            <w:vMerge w:val="continue"/>
            <w:tcBorders>
              <w:left w:val="single" w:color="auto" w:sz="4" w:space="0"/>
              <w:right w:val="single" w:color="auto" w:sz="2" w:space="0"/>
            </w:tcBorders>
            <w:noWrap w:val="0"/>
            <w:vAlign w:val="center"/>
          </w:tcPr>
          <w:p w14:paraId="5792FC5D">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vMerge w:val="continue"/>
            <w:tcBorders>
              <w:left w:val="single" w:color="auto" w:sz="4" w:space="0"/>
              <w:right w:val="single" w:color="auto" w:sz="4" w:space="0"/>
            </w:tcBorders>
            <w:noWrap w:val="0"/>
            <w:vAlign w:val="center"/>
          </w:tcPr>
          <w:p w14:paraId="5D233170">
            <w:pPr>
              <w:adjustRightInd/>
              <w:spacing w:line="360" w:lineRule="exact"/>
              <w:jc w:val="center"/>
              <w:textAlignment w:val="auto"/>
              <w:rPr>
                <w:rFonts w:hAnsi="宋体" w:eastAsia="宋体" w:cs="宋体"/>
                <w:kern w:val="2"/>
                <w:sz w:val="21"/>
                <w:highlight w:val="none"/>
              </w:rPr>
            </w:pPr>
          </w:p>
        </w:tc>
        <w:tc>
          <w:tcPr>
            <w:tcW w:w="574" w:type="pct"/>
            <w:tcBorders>
              <w:top w:val="single" w:color="auto" w:sz="4" w:space="0"/>
              <w:left w:val="single" w:color="auto" w:sz="4" w:space="0"/>
              <w:right w:val="single" w:color="auto" w:sz="4" w:space="0"/>
            </w:tcBorders>
            <w:noWrap w:val="0"/>
            <w:vAlign w:val="center"/>
          </w:tcPr>
          <w:p w14:paraId="2F843CA2">
            <w:pPr>
              <w:adjustRightInd/>
              <w:spacing w:line="360" w:lineRule="exact"/>
              <w:jc w:val="center"/>
              <w:textAlignment w:val="auto"/>
              <w:rPr>
                <w:rFonts w:hAnsi="宋体" w:eastAsia="宋体" w:cs="宋体"/>
                <w:sz w:val="21"/>
                <w:highlight w:val="none"/>
              </w:rPr>
            </w:pPr>
            <w:r>
              <w:rPr>
                <w:rFonts w:hint="eastAsia" w:hAnsi="宋体" w:eastAsia="宋体" w:cs="宋体"/>
                <w:sz w:val="21"/>
                <w:highlight w:val="none"/>
                <w:lang w:val="en-US" w:eastAsia="zh-CN"/>
              </w:rPr>
              <w:t>服务针对性</w:t>
            </w:r>
          </w:p>
        </w:tc>
        <w:tc>
          <w:tcPr>
            <w:tcW w:w="2577" w:type="pct"/>
            <w:tcBorders>
              <w:top w:val="single" w:color="auto" w:sz="4" w:space="0"/>
              <w:left w:val="single" w:color="auto" w:sz="4" w:space="0"/>
              <w:right w:val="single" w:color="auto" w:sz="2" w:space="0"/>
            </w:tcBorders>
            <w:noWrap w:val="0"/>
            <w:vAlign w:val="center"/>
          </w:tcPr>
          <w:p w14:paraId="6274196D">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hAnsi="宋体" w:eastAsia="宋体" w:cs="宋体"/>
                <w:sz w:val="21"/>
                <w:highlight w:val="none"/>
              </w:rPr>
              <w:t>根据供应商针对本项目的</w:t>
            </w:r>
            <w:r>
              <w:rPr>
                <w:rFonts w:hint="eastAsia" w:hAnsi="宋体" w:eastAsia="宋体" w:cs="宋体"/>
                <w:sz w:val="21"/>
                <w:highlight w:val="none"/>
                <w:lang w:val="en-US" w:eastAsia="zh-CN"/>
              </w:rPr>
              <w:t>服务群体</w:t>
            </w:r>
            <w:r>
              <w:rPr>
                <w:rFonts w:hint="eastAsia" w:hAnsi="宋体" w:eastAsia="宋体" w:cs="宋体"/>
                <w:sz w:val="21"/>
                <w:highlight w:val="none"/>
              </w:rPr>
              <w:t>作</w:t>
            </w:r>
            <w:r>
              <w:rPr>
                <w:rFonts w:hint="eastAsia" w:hAnsi="宋体" w:eastAsia="宋体" w:cs="宋体"/>
                <w:sz w:val="21"/>
                <w:highlight w:val="none"/>
                <w:lang w:val="en-US" w:eastAsia="zh-CN"/>
              </w:rPr>
              <w:t>出的服务方案（包括服</w:t>
            </w:r>
            <w:r>
              <w:rPr>
                <w:rFonts w:hint="eastAsia" w:ascii="Times New Roman" w:hAnsi="Times New Roman" w:eastAsia="宋体" w:cs="Times New Roman"/>
                <w:kern w:val="2"/>
                <w:sz w:val="21"/>
                <w:szCs w:val="24"/>
                <w:highlight w:val="none"/>
                <w:lang w:val="en-US" w:eastAsia="zh-CN"/>
              </w:rPr>
              <w:t>务实施内容与本项目契合性、专业化建设、针对本项目编制具体工作计划、针对不同社会服务工作的特点实施针对性服务）进行评审：</w:t>
            </w:r>
          </w:p>
          <w:p w14:paraId="26C7FEC4">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①</w:t>
            </w:r>
            <w:r>
              <w:rPr>
                <w:rFonts w:hint="eastAsia" w:ascii="Times New Roman" w:hAnsi="Times New Roman" w:eastAsia="宋体" w:cs="Times New Roman"/>
                <w:kern w:val="2"/>
                <w:sz w:val="21"/>
                <w:szCs w:val="24"/>
                <w:highlight w:val="none"/>
                <w:lang w:val="en-US" w:eastAsia="zh-CN"/>
              </w:rPr>
              <w:t>服务方案具有明确针对性，</w:t>
            </w:r>
            <w:r>
              <w:rPr>
                <w:rFonts w:hint="eastAsia" w:hAnsi="宋体" w:eastAsia="宋体" w:cs="宋体"/>
                <w:sz w:val="21"/>
                <w:highlight w:val="none"/>
                <w:lang w:val="en-US" w:eastAsia="zh-CN"/>
              </w:rPr>
              <w:t>服</w:t>
            </w:r>
            <w:r>
              <w:rPr>
                <w:rFonts w:hint="eastAsia" w:ascii="Times New Roman" w:hAnsi="Times New Roman" w:eastAsia="宋体" w:cs="Times New Roman"/>
                <w:kern w:val="2"/>
                <w:sz w:val="21"/>
                <w:szCs w:val="24"/>
                <w:highlight w:val="none"/>
                <w:lang w:val="en-US" w:eastAsia="zh-CN"/>
              </w:rPr>
              <w:t>务实施内容与本项目契合性、专业化建设、针对本项目编制具体工作计划、针对不同社会服务工作的特点实施针对性服务内容科学合理，完全满足采购人需求的，得7分；</w:t>
            </w:r>
          </w:p>
          <w:p w14:paraId="083701CD">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②服务方案具有较强针对性，</w:t>
            </w:r>
            <w:r>
              <w:rPr>
                <w:rFonts w:hint="eastAsia" w:hAnsi="宋体" w:eastAsia="宋体" w:cs="宋体"/>
                <w:sz w:val="21"/>
                <w:highlight w:val="none"/>
                <w:lang w:val="en-US" w:eastAsia="zh-CN"/>
              </w:rPr>
              <w:t>服</w:t>
            </w:r>
            <w:r>
              <w:rPr>
                <w:rFonts w:hint="eastAsia" w:ascii="Times New Roman" w:hAnsi="Times New Roman" w:eastAsia="宋体" w:cs="Times New Roman"/>
                <w:kern w:val="2"/>
                <w:sz w:val="21"/>
                <w:szCs w:val="24"/>
                <w:highlight w:val="none"/>
                <w:lang w:val="en-US" w:eastAsia="zh-CN"/>
              </w:rPr>
              <w:t>务实施内容与本项目契合性、专业化建设、针对本项目编制具体工作计划、针对不同社会服务工作的特点实施针对性服务整体完整但关键点分析阐述浅显，不影响整体合同执行的，得5分；</w:t>
            </w:r>
          </w:p>
          <w:p w14:paraId="2C11D3F8">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③</w:t>
            </w:r>
            <w:r>
              <w:rPr>
                <w:rFonts w:hint="eastAsia" w:ascii="Times New Roman" w:hAnsi="Times New Roman" w:eastAsia="宋体" w:cs="Times New Roman"/>
                <w:kern w:val="2"/>
                <w:sz w:val="21"/>
                <w:szCs w:val="24"/>
                <w:highlight w:val="none"/>
                <w:lang w:val="en-US" w:eastAsia="zh-CN"/>
              </w:rPr>
              <w:t>服务方案正对性不明确，</w:t>
            </w:r>
            <w:r>
              <w:rPr>
                <w:rFonts w:hint="eastAsia" w:hAnsi="宋体" w:eastAsia="宋体" w:cs="宋体"/>
                <w:sz w:val="21"/>
                <w:highlight w:val="none"/>
                <w:lang w:val="en-US" w:eastAsia="zh-CN"/>
              </w:rPr>
              <w:t>服</w:t>
            </w:r>
            <w:r>
              <w:rPr>
                <w:rFonts w:hint="eastAsia" w:ascii="Times New Roman" w:hAnsi="Times New Roman" w:eastAsia="宋体" w:cs="Times New Roman"/>
                <w:kern w:val="2"/>
                <w:sz w:val="21"/>
                <w:szCs w:val="24"/>
                <w:highlight w:val="none"/>
                <w:lang w:val="en-US" w:eastAsia="zh-CN"/>
              </w:rPr>
              <w:t>务实施内容与本项目契合性、专业化建设、针对本项目编制具体工作计划、针对不同社会服务工作的特点实施针对性服务内容阐述不清，内容片面的，得3分；</w:t>
            </w:r>
          </w:p>
          <w:p w14:paraId="22DD9B82">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④</w:t>
            </w:r>
            <w:r>
              <w:rPr>
                <w:rFonts w:hint="eastAsia" w:ascii="Times New Roman" w:hAnsi="Times New Roman" w:eastAsia="宋体" w:cs="Times New Roman"/>
                <w:kern w:val="2"/>
                <w:sz w:val="21"/>
                <w:szCs w:val="24"/>
                <w:highlight w:val="none"/>
                <w:lang w:val="en-US" w:eastAsia="zh-CN"/>
              </w:rPr>
              <w:t>服务方案无针对性，</w:t>
            </w:r>
            <w:r>
              <w:rPr>
                <w:rFonts w:hint="eastAsia" w:hAnsi="宋体" w:eastAsia="宋体" w:cs="宋体"/>
                <w:sz w:val="21"/>
                <w:highlight w:val="none"/>
                <w:lang w:val="en-US" w:eastAsia="zh-CN"/>
              </w:rPr>
              <w:t>服</w:t>
            </w:r>
            <w:r>
              <w:rPr>
                <w:rFonts w:hint="eastAsia" w:ascii="Times New Roman" w:hAnsi="Times New Roman" w:eastAsia="宋体" w:cs="Times New Roman"/>
                <w:kern w:val="2"/>
                <w:sz w:val="21"/>
                <w:szCs w:val="24"/>
                <w:highlight w:val="none"/>
                <w:lang w:val="en-US" w:eastAsia="zh-CN"/>
              </w:rPr>
              <w:t>务实施内容与本项目契合性、专业化建设、针对本项目编制具体工作计划、针对不同社会服务工作的特点实施针对性服务内容缺失严重的，得1分；</w:t>
            </w:r>
          </w:p>
          <w:p w14:paraId="6E345D77">
            <w:pPr>
              <w:adjustRightInd/>
              <w:spacing w:line="360" w:lineRule="exact"/>
              <w:textAlignment w:val="auto"/>
              <w:rPr>
                <w:rFonts w:hAnsi="宋体" w:eastAsia="宋体" w:cs="宋体"/>
                <w:sz w:val="21"/>
                <w:highlight w:val="none"/>
              </w:rPr>
            </w:pPr>
            <w:r>
              <w:rPr>
                <w:rFonts w:hint="eastAsia" w:ascii="Times New Roman" w:hAnsi="Times New Roman" w:eastAsia="宋体" w:cs="Times New Roman"/>
                <w:kern w:val="2"/>
                <w:sz w:val="21"/>
                <w:szCs w:val="24"/>
                <w:highlight w:val="none"/>
                <w:lang w:val="en-US" w:eastAsia="zh-CN"/>
              </w:rPr>
              <w:fldChar w:fldCharType="begin"/>
            </w:r>
            <w:r>
              <w:rPr>
                <w:rFonts w:hint="eastAsia" w:ascii="Times New Roman" w:hAnsi="Times New Roman" w:eastAsia="宋体" w:cs="Times New Roman"/>
                <w:kern w:val="2"/>
                <w:sz w:val="21"/>
                <w:szCs w:val="24"/>
                <w:highlight w:val="none"/>
                <w:lang w:val="en-US" w:eastAsia="zh-CN"/>
              </w:rPr>
              <w:instrText xml:space="preserve"> = 5 \* GB3 \* MERGEFORMAT </w:instrText>
            </w:r>
            <w:r>
              <w:rPr>
                <w:rFonts w:hint="eastAsia" w:ascii="Times New Roman" w:hAnsi="Times New Roman" w:eastAsia="宋体" w:cs="Times New Roman"/>
                <w:kern w:val="2"/>
                <w:sz w:val="21"/>
                <w:szCs w:val="24"/>
                <w:highlight w:val="none"/>
                <w:lang w:val="en-US" w:eastAsia="zh-CN"/>
              </w:rPr>
              <w:fldChar w:fldCharType="separate"/>
            </w:r>
            <w:r>
              <w:rPr>
                <w:rFonts w:hint="eastAsia" w:ascii="Times New Roman" w:hAnsi="Times New Roman" w:eastAsia="宋体" w:cs="Times New Roman"/>
                <w:kern w:val="2"/>
                <w:sz w:val="21"/>
                <w:szCs w:val="24"/>
                <w:highlight w:val="none"/>
              </w:rPr>
              <w:t>⑤</w:t>
            </w:r>
            <w:r>
              <w:rPr>
                <w:rFonts w:hint="eastAsia" w:ascii="Times New Roman" w:hAnsi="Times New Roman" w:eastAsia="宋体" w:cs="Times New Roman"/>
                <w:kern w:val="2"/>
                <w:sz w:val="21"/>
                <w:szCs w:val="24"/>
                <w:highlight w:val="none"/>
                <w:lang w:val="en-US" w:eastAsia="zh-CN"/>
              </w:rPr>
              <w:fldChar w:fldCharType="end"/>
            </w:r>
            <w:r>
              <w:rPr>
                <w:rFonts w:hint="eastAsia" w:ascii="Times New Roman" w:hAnsi="Times New Roman" w:eastAsia="宋体" w:cs="Times New Roman"/>
                <w:kern w:val="2"/>
                <w:sz w:val="21"/>
                <w:szCs w:val="24"/>
                <w:highlight w:val="none"/>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331DA171">
            <w:pPr>
              <w:spacing w:line="360" w:lineRule="exact"/>
              <w:jc w:val="center"/>
              <w:rPr>
                <w:rFonts w:hint="eastAsia" w:hAnsi="宋体" w:eastAsia="宋体" w:cs="宋体"/>
                <w:sz w:val="21"/>
                <w:highlight w:val="none"/>
                <w:lang w:eastAsia="zh-CN"/>
              </w:rPr>
            </w:pPr>
            <w:r>
              <w:rPr>
                <w:rFonts w:hint="eastAsia" w:hAnsi="宋体" w:eastAsia="宋体" w:cs="宋体"/>
                <w:sz w:val="21"/>
                <w:highlight w:val="none"/>
                <w:lang w:val="en-US" w:eastAsia="zh-CN"/>
              </w:rPr>
              <w:t>7</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7BCC7949">
            <w:pPr>
              <w:adjustRightInd/>
              <w:spacing w:line="360" w:lineRule="exact"/>
              <w:jc w:val="center"/>
              <w:textAlignment w:val="auto"/>
              <w:rPr>
                <w:rFonts w:hAnsi="宋体" w:eastAsia="宋体" w:cs="宋体"/>
                <w:kern w:val="2"/>
                <w:sz w:val="21"/>
                <w:highlight w:val="none"/>
              </w:rPr>
            </w:pPr>
            <w:r>
              <w:rPr>
                <w:rFonts w:hint="eastAsia" w:hAnsi="宋体" w:eastAsia="宋体" w:cs="宋体"/>
                <w:sz w:val="21"/>
                <w:highlight w:val="none"/>
              </w:rPr>
              <w:t>主观评审</w:t>
            </w:r>
          </w:p>
        </w:tc>
      </w:tr>
      <w:tr w14:paraId="1300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8" w:type="pct"/>
            <w:vMerge w:val="continue"/>
            <w:tcBorders>
              <w:left w:val="single" w:color="auto" w:sz="4" w:space="0"/>
              <w:right w:val="single" w:color="auto" w:sz="2" w:space="0"/>
            </w:tcBorders>
            <w:noWrap w:val="0"/>
            <w:vAlign w:val="center"/>
          </w:tcPr>
          <w:p w14:paraId="113BE522">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vMerge w:val="continue"/>
            <w:tcBorders>
              <w:left w:val="single" w:color="auto" w:sz="4" w:space="0"/>
              <w:right w:val="single" w:color="auto" w:sz="4" w:space="0"/>
            </w:tcBorders>
            <w:noWrap w:val="0"/>
            <w:vAlign w:val="center"/>
          </w:tcPr>
          <w:p w14:paraId="5D7429DD">
            <w:pPr>
              <w:adjustRightInd/>
              <w:spacing w:line="360" w:lineRule="exact"/>
              <w:jc w:val="center"/>
              <w:textAlignment w:val="auto"/>
              <w:rPr>
                <w:rFonts w:hAnsi="宋体" w:eastAsia="宋体" w:cs="宋体"/>
                <w:kern w:val="2"/>
                <w:sz w:val="21"/>
                <w:highlight w:val="none"/>
              </w:rPr>
            </w:pPr>
          </w:p>
        </w:tc>
        <w:tc>
          <w:tcPr>
            <w:tcW w:w="574" w:type="pct"/>
            <w:tcBorders>
              <w:top w:val="single" w:color="auto" w:sz="4" w:space="0"/>
              <w:left w:val="single" w:color="auto" w:sz="4" w:space="0"/>
              <w:right w:val="single" w:color="auto" w:sz="4" w:space="0"/>
            </w:tcBorders>
            <w:noWrap w:val="0"/>
            <w:vAlign w:val="center"/>
          </w:tcPr>
          <w:p w14:paraId="2858D16C">
            <w:pPr>
              <w:adjustRightInd/>
              <w:spacing w:line="360" w:lineRule="exact"/>
              <w:jc w:val="center"/>
              <w:textAlignment w:val="auto"/>
              <w:rPr>
                <w:rFonts w:hAnsi="宋体" w:eastAsia="宋体" w:cs="宋体"/>
                <w:sz w:val="21"/>
                <w:highlight w:val="none"/>
              </w:rPr>
            </w:pPr>
            <w:r>
              <w:rPr>
                <w:rFonts w:hint="eastAsia" w:hAnsi="宋体" w:eastAsia="宋体" w:cs="宋体"/>
                <w:sz w:val="21"/>
                <w:highlight w:val="none"/>
              </w:rPr>
              <w:t>服务质量保障措施</w:t>
            </w:r>
          </w:p>
        </w:tc>
        <w:tc>
          <w:tcPr>
            <w:tcW w:w="2577" w:type="pct"/>
            <w:tcBorders>
              <w:top w:val="single" w:color="auto" w:sz="4" w:space="0"/>
              <w:left w:val="single" w:color="auto" w:sz="4" w:space="0"/>
              <w:right w:val="single" w:color="auto" w:sz="2" w:space="0"/>
            </w:tcBorders>
            <w:noWrap w:val="0"/>
            <w:vAlign w:val="center"/>
          </w:tcPr>
          <w:p w14:paraId="567A6CFE">
            <w:pPr>
              <w:adjustRightInd/>
              <w:spacing w:line="360" w:lineRule="exact"/>
              <w:textAlignment w:val="auto"/>
              <w:rPr>
                <w:rFonts w:hint="eastAsia" w:hAnsi="宋体" w:eastAsia="宋体" w:cs="宋体"/>
                <w:sz w:val="21"/>
                <w:highlight w:val="none"/>
                <w:lang w:eastAsia="zh-CN"/>
              </w:rPr>
            </w:pPr>
            <w:r>
              <w:rPr>
                <w:rFonts w:hint="eastAsia" w:hAnsi="宋体" w:eastAsia="宋体" w:cs="宋体"/>
                <w:sz w:val="21"/>
                <w:highlight w:val="none"/>
              </w:rPr>
              <w:t>根据供应商针对本项目的服务质量保证措施（包括质量保证措施全面、服务质量可控、服务体系完善、具有可操作性）进行评审</w:t>
            </w:r>
            <w:r>
              <w:rPr>
                <w:rFonts w:hint="eastAsia" w:hAnsi="宋体" w:eastAsia="宋体" w:cs="宋体"/>
                <w:sz w:val="21"/>
                <w:highlight w:val="none"/>
                <w:lang w:eastAsia="zh-CN"/>
              </w:rPr>
              <w:t>：</w:t>
            </w:r>
          </w:p>
          <w:p w14:paraId="23DC633E">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①</w:t>
            </w:r>
            <w:r>
              <w:rPr>
                <w:rFonts w:hint="eastAsia" w:hAnsi="宋体" w:eastAsia="宋体" w:cs="宋体"/>
                <w:sz w:val="21"/>
                <w:highlight w:val="none"/>
              </w:rPr>
              <w:t>服务质量保障措施</w:t>
            </w:r>
            <w:r>
              <w:rPr>
                <w:rFonts w:hint="eastAsia" w:hAnsi="宋体" w:eastAsia="宋体" w:cs="宋体"/>
                <w:sz w:val="21"/>
                <w:highlight w:val="none"/>
                <w:lang w:val="en-US" w:eastAsia="zh-CN"/>
              </w:rPr>
              <w:t>详细合理</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rPr>
              <w:t>质量保证措施全面、服务质量可控、服务体系完善、具有可操作性</w:t>
            </w:r>
            <w:r>
              <w:rPr>
                <w:rFonts w:hint="eastAsia" w:ascii="Times New Roman" w:hAnsi="Times New Roman" w:eastAsia="宋体" w:cs="Times New Roman"/>
                <w:kern w:val="2"/>
                <w:sz w:val="21"/>
                <w:szCs w:val="24"/>
                <w:highlight w:val="none"/>
                <w:lang w:val="en-US" w:eastAsia="zh-CN"/>
              </w:rPr>
              <w:t>，完全满足采购人需求的，得7分；</w:t>
            </w:r>
          </w:p>
          <w:p w14:paraId="1CC54CCA">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②</w:t>
            </w:r>
            <w:r>
              <w:rPr>
                <w:rFonts w:hint="eastAsia" w:hAnsi="宋体" w:eastAsia="宋体" w:cs="宋体"/>
                <w:sz w:val="21"/>
                <w:highlight w:val="none"/>
              </w:rPr>
              <w:t>服务质量保障措施</w:t>
            </w:r>
            <w:r>
              <w:rPr>
                <w:rFonts w:hint="eastAsia" w:hAnsi="宋体" w:eastAsia="宋体" w:cs="宋体"/>
                <w:sz w:val="21"/>
                <w:highlight w:val="none"/>
                <w:lang w:val="en-US" w:eastAsia="zh-CN"/>
              </w:rPr>
              <w:t>完整</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rPr>
              <w:t>质量保证措施、服务质量</w:t>
            </w:r>
            <w:r>
              <w:rPr>
                <w:rFonts w:hint="eastAsia" w:hAnsi="宋体" w:eastAsia="宋体" w:cs="宋体"/>
                <w:sz w:val="21"/>
                <w:highlight w:val="none"/>
                <w:lang w:val="en-US" w:eastAsia="zh-CN"/>
              </w:rPr>
              <w:t>保障</w:t>
            </w:r>
            <w:r>
              <w:rPr>
                <w:rFonts w:hint="eastAsia" w:hAnsi="宋体" w:eastAsia="宋体" w:cs="宋体"/>
                <w:sz w:val="21"/>
                <w:highlight w:val="none"/>
              </w:rPr>
              <w:t>、服务体系、操作性</w:t>
            </w:r>
            <w:r>
              <w:rPr>
                <w:rFonts w:hint="eastAsia" w:hAnsi="宋体" w:eastAsia="宋体" w:cs="宋体"/>
                <w:sz w:val="21"/>
                <w:highlight w:val="none"/>
                <w:lang w:val="en-US" w:eastAsia="zh-CN"/>
              </w:rPr>
              <w:t>完整</w:t>
            </w:r>
            <w:r>
              <w:rPr>
                <w:rFonts w:hint="eastAsia" w:ascii="Times New Roman" w:hAnsi="Times New Roman" w:eastAsia="宋体" w:cs="Times New Roman"/>
                <w:kern w:val="2"/>
                <w:sz w:val="21"/>
                <w:szCs w:val="24"/>
                <w:highlight w:val="none"/>
                <w:lang w:val="en-US" w:eastAsia="zh-CN"/>
              </w:rPr>
              <w:t>，基本可以满足采购人需求的，得5分；</w:t>
            </w:r>
          </w:p>
          <w:p w14:paraId="56C649F3">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③</w:t>
            </w:r>
            <w:r>
              <w:rPr>
                <w:rFonts w:hint="eastAsia" w:hAnsi="宋体" w:eastAsia="宋体" w:cs="宋体"/>
                <w:sz w:val="21"/>
                <w:highlight w:val="none"/>
              </w:rPr>
              <w:t>服务质量保障措施</w:t>
            </w:r>
            <w:r>
              <w:rPr>
                <w:rFonts w:hint="eastAsia" w:hAnsi="宋体" w:eastAsia="宋体" w:cs="宋体"/>
                <w:sz w:val="21"/>
                <w:highlight w:val="none"/>
                <w:lang w:val="en-US" w:eastAsia="zh-CN"/>
              </w:rPr>
              <w:t>有所欠缺</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rPr>
              <w:t>质量保证措施、服务质量</w:t>
            </w:r>
            <w:r>
              <w:rPr>
                <w:rFonts w:hint="eastAsia" w:hAnsi="宋体" w:eastAsia="宋体" w:cs="宋体"/>
                <w:sz w:val="21"/>
                <w:highlight w:val="none"/>
                <w:lang w:val="en-US" w:eastAsia="zh-CN"/>
              </w:rPr>
              <w:t>保障</w:t>
            </w:r>
            <w:r>
              <w:rPr>
                <w:rFonts w:hint="eastAsia" w:hAnsi="宋体" w:eastAsia="宋体" w:cs="宋体"/>
                <w:sz w:val="21"/>
                <w:highlight w:val="none"/>
              </w:rPr>
              <w:t>、服务体系、操作性</w:t>
            </w:r>
            <w:r>
              <w:rPr>
                <w:rFonts w:hint="eastAsia" w:ascii="Times New Roman" w:hAnsi="Times New Roman" w:eastAsia="宋体" w:cs="Times New Roman"/>
                <w:kern w:val="2"/>
                <w:sz w:val="21"/>
                <w:szCs w:val="24"/>
                <w:highlight w:val="none"/>
                <w:lang w:val="en-US" w:eastAsia="zh-CN"/>
              </w:rPr>
              <w:t>内容阐述不清，内容片面的，得3分；</w:t>
            </w:r>
          </w:p>
          <w:p w14:paraId="7A251620">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④</w:t>
            </w:r>
            <w:r>
              <w:rPr>
                <w:rFonts w:hint="eastAsia" w:hAnsi="宋体" w:eastAsia="宋体" w:cs="宋体"/>
                <w:sz w:val="21"/>
                <w:highlight w:val="none"/>
              </w:rPr>
              <w:t>服务质量保障措施</w:t>
            </w:r>
            <w:r>
              <w:rPr>
                <w:rFonts w:hint="eastAsia" w:hAnsi="宋体" w:eastAsia="宋体" w:cs="宋体"/>
                <w:sz w:val="21"/>
                <w:highlight w:val="none"/>
                <w:lang w:val="en-US" w:eastAsia="zh-CN"/>
              </w:rPr>
              <w:t>缺漏严重</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rPr>
              <w:t>质量保证措施、服务质量</w:t>
            </w:r>
            <w:r>
              <w:rPr>
                <w:rFonts w:hint="eastAsia" w:hAnsi="宋体" w:eastAsia="宋体" w:cs="宋体"/>
                <w:sz w:val="21"/>
                <w:highlight w:val="none"/>
                <w:lang w:val="en-US" w:eastAsia="zh-CN"/>
              </w:rPr>
              <w:t>保障</w:t>
            </w:r>
            <w:r>
              <w:rPr>
                <w:rFonts w:hint="eastAsia" w:hAnsi="宋体" w:eastAsia="宋体" w:cs="宋体"/>
                <w:sz w:val="21"/>
                <w:highlight w:val="none"/>
              </w:rPr>
              <w:t>、服务体系、操作性</w:t>
            </w:r>
            <w:r>
              <w:rPr>
                <w:rFonts w:hint="eastAsia" w:ascii="Times New Roman" w:hAnsi="Times New Roman" w:eastAsia="宋体" w:cs="Times New Roman"/>
                <w:kern w:val="2"/>
                <w:sz w:val="21"/>
                <w:szCs w:val="24"/>
                <w:highlight w:val="none"/>
                <w:lang w:val="en-US" w:eastAsia="zh-CN"/>
              </w:rPr>
              <w:t>内容缺失严重的，得1分；</w:t>
            </w:r>
          </w:p>
          <w:p w14:paraId="515AF5E0">
            <w:pPr>
              <w:adjustRightInd/>
              <w:spacing w:line="360" w:lineRule="exact"/>
              <w:textAlignment w:val="auto"/>
              <w:rPr>
                <w:rFonts w:hAnsi="宋体" w:eastAsia="宋体" w:cs="宋体"/>
                <w:sz w:val="21"/>
                <w:highlight w:val="none"/>
              </w:rPr>
            </w:pPr>
            <w:r>
              <w:rPr>
                <w:rFonts w:hint="eastAsia" w:ascii="Times New Roman" w:hAnsi="Times New Roman" w:eastAsia="宋体" w:cs="Times New Roman"/>
                <w:kern w:val="2"/>
                <w:sz w:val="21"/>
                <w:szCs w:val="24"/>
                <w:highlight w:val="none"/>
                <w:lang w:val="en-US" w:eastAsia="zh-CN"/>
              </w:rPr>
              <w:fldChar w:fldCharType="begin"/>
            </w:r>
            <w:r>
              <w:rPr>
                <w:rFonts w:hint="eastAsia" w:ascii="Times New Roman" w:hAnsi="Times New Roman" w:eastAsia="宋体" w:cs="Times New Roman"/>
                <w:kern w:val="2"/>
                <w:sz w:val="21"/>
                <w:szCs w:val="24"/>
                <w:highlight w:val="none"/>
                <w:lang w:val="en-US" w:eastAsia="zh-CN"/>
              </w:rPr>
              <w:instrText xml:space="preserve"> = 5 \* GB3 \* MERGEFORMAT </w:instrText>
            </w:r>
            <w:r>
              <w:rPr>
                <w:rFonts w:hint="eastAsia" w:ascii="Times New Roman" w:hAnsi="Times New Roman" w:eastAsia="宋体" w:cs="Times New Roman"/>
                <w:kern w:val="2"/>
                <w:sz w:val="21"/>
                <w:szCs w:val="24"/>
                <w:highlight w:val="none"/>
                <w:lang w:val="en-US" w:eastAsia="zh-CN"/>
              </w:rPr>
              <w:fldChar w:fldCharType="separate"/>
            </w:r>
            <w:r>
              <w:rPr>
                <w:rFonts w:hint="eastAsia" w:ascii="Times New Roman" w:hAnsi="Times New Roman" w:eastAsia="宋体" w:cs="Times New Roman"/>
                <w:kern w:val="2"/>
                <w:sz w:val="21"/>
                <w:szCs w:val="24"/>
                <w:highlight w:val="none"/>
              </w:rPr>
              <w:t>⑤</w:t>
            </w:r>
            <w:r>
              <w:rPr>
                <w:rFonts w:hint="eastAsia" w:ascii="Times New Roman" w:hAnsi="Times New Roman" w:eastAsia="宋体" w:cs="Times New Roman"/>
                <w:kern w:val="2"/>
                <w:sz w:val="21"/>
                <w:szCs w:val="24"/>
                <w:highlight w:val="none"/>
                <w:lang w:val="en-US" w:eastAsia="zh-CN"/>
              </w:rPr>
              <w:fldChar w:fldCharType="end"/>
            </w:r>
            <w:r>
              <w:rPr>
                <w:rFonts w:hint="eastAsia" w:ascii="Times New Roman" w:hAnsi="Times New Roman" w:eastAsia="宋体" w:cs="Times New Roman"/>
                <w:kern w:val="2"/>
                <w:sz w:val="21"/>
                <w:szCs w:val="24"/>
                <w:highlight w:val="none"/>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7C1C9048">
            <w:pPr>
              <w:spacing w:line="360" w:lineRule="exact"/>
              <w:jc w:val="center"/>
              <w:rPr>
                <w:rFonts w:hint="eastAsia" w:hAnsi="宋体" w:eastAsia="宋体" w:cs="宋体"/>
                <w:sz w:val="21"/>
                <w:highlight w:val="none"/>
                <w:lang w:eastAsia="zh-CN"/>
              </w:rPr>
            </w:pPr>
            <w:r>
              <w:rPr>
                <w:rFonts w:hint="eastAsia" w:hAnsi="宋体" w:eastAsia="宋体" w:cs="宋体"/>
                <w:sz w:val="21"/>
                <w:highlight w:val="none"/>
                <w:lang w:val="en-US" w:eastAsia="zh-CN"/>
              </w:rPr>
              <w:t>7</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25410670">
            <w:pPr>
              <w:adjustRightInd/>
              <w:spacing w:line="360" w:lineRule="exact"/>
              <w:jc w:val="center"/>
              <w:textAlignment w:val="auto"/>
              <w:rPr>
                <w:rFonts w:hAnsi="宋体" w:eastAsia="宋体" w:cs="宋体"/>
                <w:kern w:val="2"/>
                <w:sz w:val="21"/>
                <w:highlight w:val="none"/>
              </w:rPr>
            </w:pPr>
            <w:r>
              <w:rPr>
                <w:rFonts w:hint="eastAsia" w:hAnsi="宋体" w:eastAsia="宋体" w:cs="宋体"/>
                <w:sz w:val="21"/>
                <w:highlight w:val="none"/>
              </w:rPr>
              <w:t>主观评审</w:t>
            </w:r>
          </w:p>
        </w:tc>
      </w:tr>
      <w:tr w14:paraId="2018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8" w:type="pct"/>
            <w:vMerge w:val="continue"/>
            <w:tcBorders>
              <w:left w:val="single" w:color="auto" w:sz="4" w:space="0"/>
              <w:right w:val="single" w:color="auto" w:sz="2" w:space="0"/>
            </w:tcBorders>
            <w:noWrap w:val="0"/>
            <w:vAlign w:val="center"/>
          </w:tcPr>
          <w:p w14:paraId="48F03B37">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2ECA071A">
            <w:pPr>
              <w:spacing w:line="360" w:lineRule="exact"/>
              <w:jc w:val="center"/>
              <w:rPr>
                <w:rFonts w:hAnsi="宋体" w:eastAsia="宋体" w:cs="宋体"/>
                <w:kern w:val="2"/>
                <w:sz w:val="21"/>
                <w:highlight w:val="none"/>
              </w:rPr>
            </w:pPr>
            <w:r>
              <w:rPr>
                <w:rFonts w:hint="eastAsia" w:hAnsi="宋体" w:eastAsia="宋体"/>
                <w:sz w:val="21"/>
                <w:highlight w:val="none"/>
                <w:lang w:val="en-US" w:eastAsia="zh-CN"/>
              </w:rPr>
              <w:t>便捷化服务方案</w:t>
            </w:r>
            <w:r>
              <w:rPr>
                <w:rFonts w:hint="eastAsia" w:hAnsi="宋体" w:eastAsia="宋体" w:cs="宋体"/>
                <w:kern w:val="2"/>
                <w:sz w:val="21"/>
                <w:highlight w:val="none"/>
              </w:rPr>
              <w:t>（</w:t>
            </w:r>
            <w:r>
              <w:rPr>
                <w:rFonts w:hint="eastAsia" w:hAnsi="宋体" w:eastAsia="宋体" w:cs="宋体"/>
                <w:kern w:val="2"/>
                <w:sz w:val="21"/>
                <w:highlight w:val="none"/>
                <w:lang w:val="en-US" w:eastAsia="zh-CN"/>
              </w:rPr>
              <w:t>7</w:t>
            </w:r>
            <w:r>
              <w:rPr>
                <w:rFonts w:hint="eastAsia" w:hAnsi="宋体" w:eastAsia="宋体" w:cs="宋体"/>
                <w:kern w:val="2"/>
                <w:sz w:val="21"/>
                <w:highlight w:val="none"/>
              </w:rPr>
              <w:t>分）</w:t>
            </w:r>
          </w:p>
        </w:tc>
        <w:tc>
          <w:tcPr>
            <w:tcW w:w="3151" w:type="pct"/>
            <w:gridSpan w:val="2"/>
            <w:tcBorders>
              <w:top w:val="single" w:color="auto" w:sz="4" w:space="0"/>
              <w:left w:val="single" w:color="auto" w:sz="4" w:space="0"/>
              <w:right w:val="single" w:color="auto" w:sz="2" w:space="0"/>
            </w:tcBorders>
            <w:noWrap w:val="0"/>
            <w:vAlign w:val="center"/>
          </w:tcPr>
          <w:p w14:paraId="3B7C11B9">
            <w:pPr>
              <w:adjustRightInd/>
              <w:spacing w:line="360" w:lineRule="exact"/>
              <w:textAlignment w:val="auto"/>
              <w:rPr>
                <w:rFonts w:hint="eastAsia" w:hAnsi="宋体" w:eastAsia="宋体" w:cs="宋体"/>
                <w:sz w:val="21"/>
                <w:highlight w:val="none"/>
                <w:lang w:val="en-US" w:eastAsia="zh-CN"/>
              </w:rPr>
            </w:pPr>
            <w:r>
              <w:rPr>
                <w:rFonts w:hint="eastAsia" w:hAnsi="宋体" w:eastAsia="宋体" w:cs="宋体"/>
                <w:sz w:val="21"/>
                <w:highlight w:val="none"/>
                <w:lang w:val="zh-CN"/>
              </w:rPr>
              <w:t>根据</w:t>
            </w:r>
            <w:r>
              <w:rPr>
                <w:rFonts w:hint="eastAsia" w:hAnsi="宋体" w:eastAsia="宋体" w:cs="宋体"/>
                <w:sz w:val="21"/>
                <w:highlight w:val="none"/>
                <w:lang w:val="en-US" w:eastAsia="zh-CN"/>
              </w:rPr>
              <w:t>供应商结合本项目实施特点编制的便捷化服务方案（主要包含服务专业技能优势、服务环节、服务响应优化、</w:t>
            </w:r>
            <w:r>
              <w:rPr>
                <w:rFonts w:hint="eastAsia" w:hAnsi="宋体" w:eastAsia="宋体"/>
                <w:sz w:val="21"/>
                <w:highlight w:val="none"/>
              </w:rPr>
              <w:t>供需对接</w:t>
            </w:r>
            <w:r>
              <w:rPr>
                <w:rFonts w:hint="eastAsia" w:hAnsi="宋体" w:eastAsia="宋体"/>
                <w:sz w:val="21"/>
                <w:highlight w:val="none"/>
                <w:lang w:val="en-US" w:eastAsia="zh-CN"/>
              </w:rPr>
              <w:t>优化</w:t>
            </w:r>
            <w:r>
              <w:rPr>
                <w:rFonts w:hint="eastAsia" w:hAnsi="宋体" w:eastAsia="宋体" w:cs="宋体"/>
                <w:sz w:val="21"/>
                <w:highlight w:val="none"/>
                <w:lang w:val="en-US" w:eastAsia="zh-CN"/>
              </w:rPr>
              <w:t>）进行评审：</w:t>
            </w:r>
          </w:p>
          <w:p w14:paraId="2808FFD9">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①</w:t>
            </w:r>
            <w:r>
              <w:rPr>
                <w:rFonts w:hint="eastAsia" w:hAnsi="宋体" w:eastAsia="宋体" w:cs="宋体"/>
                <w:sz w:val="21"/>
                <w:highlight w:val="none"/>
                <w:lang w:val="en-US" w:eastAsia="zh-CN"/>
              </w:rPr>
              <w:t>便捷化服务方案详细合理</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lang w:val="en-US" w:eastAsia="zh-CN"/>
              </w:rPr>
              <w:t>服务专业技能优势、服务环节、服务响应优化、</w:t>
            </w:r>
            <w:r>
              <w:rPr>
                <w:rFonts w:hint="eastAsia" w:hAnsi="宋体" w:eastAsia="宋体"/>
                <w:sz w:val="21"/>
                <w:highlight w:val="none"/>
              </w:rPr>
              <w:t>供需对接</w:t>
            </w:r>
            <w:r>
              <w:rPr>
                <w:rFonts w:hint="eastAsia" w:hAnsi="宋体" w:eastAsia="宋体"/>
                <w:sz w:val="21"/>
                <w:highlight w:val="none"/>
                <w:lang w:val="en-US" w:eastAsia="zh-CN"/>
              </w:rPr>
              <w:t>优化科学合理</w:t>
            </w:r>
            <w:r>
              <w:rPr>
                <w:rFonts w:hint="eastAsia" w:ascii="Times New Roman" w:hAnsi="Times New Roman" w:eastAsia="宋体" w:cs="Times New Roman"/>
                <w:kern w:val="2"/>
                <w:sz w:val="21"/>
                <w:szCs w:val="24"/>
                <w:highlight w:val="none"/>
                <w:lang w:val="en-US" w:eastAsia="zh-CN"/>
              </w:rPr>
              <w:t>，完全满足采购人需求的，得7分；</w:t>
            </w:r>
          </w:p>
          <w:p w14:paraId="7EB49A4F">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lang w:val="en-US" w:eastAsia="zh-CN"/>
              </w:rPr>
              <w:t>②</w:t>
            </w:r>
            <w:r>
              <w:rPr>
                <w:rFonts w:hint="eastAsia" w:hAnsi="宋体" w:eastAsia="宋体" w:cs="宋体"/>
                <w:sz w:val="21"/>
                <w:highlight w:val="none"/>
                <w:lang w:val="en-US" w:eastAsia="zh-CN"/>
              </w:rPr>
              <w:t>便捷化服务方案完整</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lang w:val="en-US" w:eastAsia="zh-CN"/>
              </w:rPr>
              <w:t>服务专业技能优势、服务环节、服务响应优化、</w:t>
            </w:r>
            <w:r>
              <w:rPr>
                <w:rFonts w:hint="eastAsia" w:hAnsi="宋体" w:eastAsia="宋体"/>
                <w:sz w:val="21"/>
                <w:highlight w:val="none"/>
              </w:rPr>
              <w:t>供需对接</w:t>
            </w:r>
            <w:r>
              <w:rPr>
                <w:rFonts w:hint="eastAsia" w:hAnsi="宋体" w:eastAsia="宋体"/>
                <w:sz w:val="21"/>
                <w:highlight w:val="none"/>
                <w:lang w:val="en-US" w:eastAsia="zh-CN"/>
              </w:rPr>
              <w:t>优化</w:t>
            </w:r>
            <w:r>
              <w:rPr>
                <w:rFonts w:hint="eastAsia" w:hAnsi="宋体" w:eastAsia="宋体" w:cs="宋体"/>
                <w:sz w:val="21"/>
                <w:highlight w:val="none"/>
                <w:lang w:val="en-US" w:eastAsia="zh-CN"/>
              </w:rPr>
              <w:t>完整</w:t>
            </w:r>
            <w:r>
              <w:rPr>
                <w:rFonts w:hint="eastAsia" w:ascii="Times New Roman" w:hAnsi="Times New Roman" w:eastAsia="宋体" w:cs="Times New Roman"/>
                <w:kern w:val="2"/>
                <w:sz w:val="21"/>
                <w:szCs w:val="24"/>
                <w:highlight w:val="none"/>
                <w:lang w:val="en-US" w:eastAsia="zh-CN"/>
              </w:rPr>
              <w:t>，基本可以满足采购人需求的，得5分；</w:t>
            </w:r>
          </w:p>
          <w:p w14:paraId="37DF01B8">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③</w:t>
            </w:r>
            <w:r>
              <w:rPr>
                <w:rFonts w:hint="eastAsia" w:hAnsi="宋体" w:eastAsia="宋体" w:cs="宋体"/>
                <w:sz w:val="21"/>
                <w:highlight w:val="none"/>
                <w:lang w:val="en-US" w:eastAsia="zh-CN"/>
              </w:rPr>
              <w:t>便捷化服务方案有所欠缺</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lang w:val="en-US" w:eastAsia="zh-CN"/>
              </w:rPr>
              <w:t>服务专业技能优势、服务环节、服务响应优化、</w:t>
            </w:r>
            <w:r>
              <w:rPr>
                <w:rFonts w:hint="eastAsia" w:hAnsi="宋体" w:eastAsia="宋体"/>
                <w:sz w:val="21"/>
                <w:highlight w:val="none"/>
              </w:rPr>
              <w:t>供需对接</w:t>
            </w:r>
            <w:r>
              <w:rPr>
                <w:rFonts w:hint="eastAsia" w:hAnsi="宋体" w:eastAsia="宋体"/>
                <w:sz w:val="21"/>
                <w:highlight w:val="none"/>
                <w:lang w:val="en-US" w:eastAsia="zh-CN"/>
              </w:rPr>
              <w:t>优化</w:t>
            </w:r>
            <w:r>
              <w:rPr>
                <w:rFonts w:hint="eastAsia" w:ascii="Times New Roman" w:hAnsi="Times New Roman" w:eastAsia="宋体" w:cs="Times New Roman"/>
                <w:kern w:val="2"/>
                <w:sz w:val="21"/>
                <w:szCs w:val="24"/>
                <w:highlight w:val="none"/>
                <w:lang w:val="en-US" w:eastAsia="zh-CN"/>
              </w:rPr>
              <w:t>内容阐述不清，内容片面的，得3分；</w:t>
            </w:r>
          </w:p>
          <w:p w14:paraId="6D7997C8">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④</w:t>
            </w:r>
            <w:r>
              <w:rPr>
                <w:rFonts w:hint="eastAsia" w:hAnsi="宋体" w:eastAsia="宋体" w:cs="宋体"/>
                <w:sz w:val="21"/>
                <w:highlight w:val="none"/>
                <w:lang w:val="en-US" w:eastAsia="zh-CN"/>
              </w:rPr>
              <w:t>便捷化服务方案缺漏严重</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lang w:val="en-US" w:eastAsia="zh-CN"/>
              </w:rPr>
              <w:t>服务专业技能优势、服务环节、服务响应优化、</w:t>
            </w:r>
            <w:r>
              <w:rPr>
                <w:rFonts w:hint="eastAsia" w:hAnsi="宋体" w:eastAsia="宋体"/>
                <w:sz w:val="21"/>
                <w:highlight w:val="none"/>
              </w:rPr>
              <w:t>供需对接</w:t>
            </w:r>
            <w:r>
              <w:rPr>
                <w:rFonts w:hint="eastAsia" w:hAnsi="宋体" w:eastAsia="宋体"/>
                <w:sz w:val="21"/>
                <w:highlight w:val="none"/>
                <w:lang w:val="en-US" w:eastAsia="zh-CN"/>
              </w:rPr>
              <w:t>优化</w:t>
            </w:r>
            <w:r>
              <w:rPr>
                <w:rFonts w:hint="eastAsia" w:ascii="Times New Roman" w:hAnsi="Times New Roman" w:eastAsia="宋体" w:cs="Times New Roman"/>
                <w:kern w:val="2"/>
                <w:sz w:val="21"/>
                <w:szCs w:val="24"/>
                <w:highlight w:val="none"/>
                <w:lang w:val="en-US" w:eastAsia="zh-CN"/>
              </w:rPr>
              <w:t>内容缺失严重的，得1分；</w:t>
            </w:r>
          </w:p>
          <w:p w14:paraId="555CBC90">
            <w:pPr>
              <w:adjustRightInd/>
              <w:spacing w:line="360" w:lineRule="exact"/>
              <w:textAlignment w:val="auto"/>
              <w:rPr>
                <w:rFonts w:hAnsi="宋体" w:eastAsia="宋体" w:cs="宋体"/>
                <w:sz w:val="21"/>
                <w:highlight w:val="none"/>
              </w:rPr>
            </w:pPr>
            <w:r>
              <w:rPr>
                <w:rFonts w:hint="eastAsia" w:ascii="Times New Roman" w:hAnsi="Times New Roman" w:eastAsia="宋体" w:cs="Times New Roman"/>
                <w:kern w:val="2"/>
                <w:sz w:val="21"/>
                <w:szCs w:val="24"/>
                <w:highlight w:val="none"/>
                <w:lang w:val="en-US" w:eastAsia="zh-CN"/>
              </w:rPr>
              <w:fldChar w:fldCharType="begin"/>
            </w:r>
            <w:r>
              <w:rPr>
                <w:rFonts w:hint="eastAsia" w:ascii="Times New Roman" w:hAnsi="Times New Roman" w:eastAsia="宋体" w:cs="Times New Roman"/>
                <w:kern w:val="2"/>
                <w:sz w:val="21"/>
                <w:szCs w:val="24"/>
                <w:highlight w:val="none"/>
                <w:lang w:val="en-US" w:eastAsia="zh-CN"/>
              </w:rPr>
              <w:instrText xml:space="preserve"> = 5 \* GB3 \* MERGEFORMAT </w:instrText>
            </w:r>
            <w:r>
              <w:rPr>
                <w:rFonts w:hint="eastAsia" w:ascii="Times New Roman" w:hAnsi="Times New Roman" w:eastAsia="宋体" w:cs="Times New Roman"/>
                <w:kern w:val="2"/>
                <w:sz w:val="21"/>
                <w:szCs w:val="24"/>
                <w:highlight w:val="none"/>
                <w:lang w:val="en-US" w:eastAsia="zh-CN"/>
              </w:rPr>
              <w:fldChar w:fldCharType="separate"/>
            </w:r>
            <w:r>
              <w:rPr>
                <w:rFonts w:hint="eastAsia" w:ascii="Times New Roman" w:hAnsi="Times New Roman" w:eastAsia="宋体" w:cs="Times New Roman"/>
                <w:kern w:val="2"/>
                <w:sz w:val="21"/>
                <w:szCs w:val="24"/>
                <w:highlight w:val="none"/>
              </w:rPr>
              <w:t>⑤</w:t>
            </w:r>
            <w:r>
              <w:rPr>
                <w:rFonts w:hint="eastAsia" w:ascii="Times New Roman" w:hAnsi="Times New Roman" w:eastAsia="宋体" w:cs="Times New Roman"/>
                <w:kern w:val="2"/>
                <w:sz w:val="21"/>
                <w:szCs w:val="24"/>
                <w:highlight w:val="none"/>
                <w:lang w:val="en-US" w:eastAsia="zh-CN"/>
              </w:rPr>
              <w:fldChar w:fldCharType="end"/>
            </w:r>
            <w:r>
              <w:rPr>
                <w:rFonts w:hint="eastAsia" w:ascii="Times New Roman" w:hAnsi="Times New Roman" w:eastAsia="宋体" w:cs="Times New Roman"/>
                <w:kern w:val="2"/>
                <w:sz w:val="21"/>
                <w:szCs w:val="24"/>
                <w:highlight w:val="none"/>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49DCFCA8">
            <w:pPr>
              <w:spacing w:line="360" w:lineRule="exact"/>
              <w:jc w:val="center"/>
              <w:rPr>
                <w:rFonts w:hint="eastAsia" w:hAnsi="宋体" w:eastAsia="宋体" w:cs="宋体"/>
                <w:sz w:val="21"/>
                <w:highlight w:val="none"/>
                <w:lang w:eastAsia="zh-CN"/>
              </w:rPr>
            </w:pPr>
            <w:r>
              <w:rPr>
                <w:rFonts w:hint="eastAsia" w:hAnsi="宋体" w:eastAsia="宋体" w:cs="宋体"/>
                <w:sz w:val="21"/>
                <w:highlight w:val="none"/>
                <w:lang w:val="en-US" w:eastAsia="zh-CN"/>
              </w:rPr>
              <w:t>7</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4B37957D">
            <w:pPr>
              <w:adjustRightInd/>
              <w:spacing w:line="360" w:lineRule="exact"/>
              <w:jc w:val="center"/>
              <w:textAlignment w:val="auto"/>
              <w:rPr>
                <w:rFonts w:hAnsi="宋体" w:eastAsia="宋体" w:cs="宋体"/>
                <w:kern w:val="2"/>
                <w:sz w:val="21"/>
                <w:highlight w:val="none"/>
              </w:rPr>
            </w:pPr>
            <w:r>
              <w:rPr>
                <w:rFonts w:hint="eastAsia" w:hAnsi="宋体" w:eastAsia="宋体" w:cs="宋体"/>
                <w:sz w:val="21"/>
                <w:highlight w:val="none"/>
              </w:rPr>
              <w:t>主观评审</w:t>
            </w:r>
          </w:p>
        </w:tc>
      </w:tr>
      <w:tr w14:paraId="059C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8" w:type="pct"/>
            <w:vMerge w:val="continue"/>
            <w:tcBorders>
              <w:left w:val="single" w:color="auto" w:sz="4" w:space="0"/>
              <w:right w:val="single" w:color="auto" w:sz="2" w:space="0"/>
            </w:tcBorders>
            <w:noWrap w:val="0"/>
            <w:vAlign w:val="center"/>
          </w:tcPr>
          <w:p w14:paraId="7816F51F">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795853BA">
            <w:pPr>
              <w:spacing w:line="360" w:lineRule="exact"/>
              <w:jc w:val="center"/>
              <w:rPr>
                <w:rFonts w:hint="eastAsia" w:hAnsi="宋体" w:eastAsia="宋体"/>
                <w:sz w:val="21"/>
                <w:highlight w:val="none"/>
                <w:lang w:val="en-US" w:eastAsia="zh-CN"/>
              </w:rPr>
            </w:pPr>
            <w:r>
              <w:rPr>
                <w:rFonts w:hint="eastAsia" w:ascii="Times New Roman" w:hAnsi="Times New Roman" w:eastAsia="宋体"/>
                <w:kern w:val="2"/>
                <w:sz w:val="21"/>
                <w:highlight w:val="none"/>
              </w:rPr>
              <w:t>供应商内部规范化管理</w:t>
            </w:r>
            <w:r>
              <w:rPr>
                <w:rFonts w:hint="eastAsia" w:ascii="Times New Roman" w:hAnsi="Times New Roman" w:eastAsia="宋体"/>
                <w:kern w:val="2"/>
                <w:sz w:val="21"/>
                <w:highlight w:val="none"/>
                <w:lang w:val="en-US" w:eastAsia="zh-CN"/>
              </w:rPr>
              <w:t>制度</w:t>
            </w:r>
            <w:r>
              <w:rPr>
                <w:rFonts w:hint="eastAsia" w:hAnsi="宋体" w:eastAsia="宋体" w:cs="宋体"/>
                <w:kern w:val="2"/>
                <w:sz w:val="21"/>
                <w:highlight w:val="none"/>
              </w:rPr>
              <w:t>（</w:t>
            </w:r>
            <w:r>
              <w:rPr>
                <w:rFonts w:hint="eastAsia" w:hAnsi="宋体" w:eastAsia="宋体" w:cs="宋体"/>
                <w:kern w:val="2"/>
                <w:sz w:val="21"/>
                <w:highlight w:val="none"/>
                <w:lang w:val="en-US" w:eastAsia="zh-CN"/>
              </w:rPr>
              <w:t>8</w:t>
            </w:r>
            <w:r>
              <w:rPr>
                <w:rFonts w:hint="eastAsia" w:hAnsi="宋体" w:eastAsia="宋体" w:cs="宋体"/>
                <w:kern w:val="2"/>
                <w:sz w:val="21"/>
                <w:highlight w:val="none"/>
              </w:rPr>
              <w:t>分）</w:t>
            </w:r>
          </w:p>
        </w:tc>
        <w:tc>
          <w:tcPr>
            <w:tcW w:w="3151" w:type="pct"/>
            <w:gridSpan w:val="2"/>
            <w:tcBorders>
              <w:top w:val="single" w:color="auto" w:sz="4" w:space="0"/>
              <w:left w:val="single" w:color="auto" w:sz="4" w:space="0"/>
              <w:right w:val="single" w:color="auto" w:sz="2" w:space="0"/>
            </w:tcBorders>
            <w:noWrap w:val="0"/>
            <w:vAlign w:val="center"/>
          </w:tcPr>
          <w:p w14:paraId="593D62D7">
            <w:pPr>
              <w:adjustRightInd/>
              <w:spacing w:line="360" w:lineRule="exact"/>
              <w:textAlignment w:val="auto"/>
              <w:rPr>
                <w:rFonts w:hint="eastAsia" w:ascii="宋体" w:hAnsi="宋体" w:eastAsia="宋体" w:cs="宋体"/>
                <w:sz w:val="21"/>
                <w:highlight w:val="none"/>
                <w:lang w:val="en-US" w:eastAsia="zh-CN"/>
              </w:rPr>
            </w:pPr>
            <w:r>
              <w:rPr>
                <w:rFonts w:hint="eastAsia" w:ascii="Times New Roman" w:hAnsi="Times New Roman" w:eastAsia="宋体"/>
                <w:kern w:val="2"/>
                <w:sz w:val="21"/>
                <w:szCs w:val="24"/>
                <w:highlight w:val="none"/>
              </w:rPr>
              <w:t>评委对供应商</w:t>
            </w:r>
            <w:r>
              <w:rPr>
                <w:rFonts w:hint="eastAsia" w:ascii="宋体" w:hAnsi="宋体" w:eastAsia="宋体" w:cs="宋体"/>
                <w:sz w:val="21"/>
                <w:highlight w:val="none"/>
                <w:lang w:val="en-US" w:eastAsia="zh-CN"/>
              </w:rPr>
              <w:t>提供的（包含1.内部管理制度，2质量管理制度，3人员的培训教育制度，4保密管理制度）进行评审：</w:t>
            </w:r>
          </w:p>
          <w:p w14:paraId="390B81EC">
            <w:pPr>
              <w:adjustRightInd/>
              <w:spacing w:line="360" w:lineRule="exact"/>
              <w:textAlignment w:val="auto"/>
              <w:rPr>
                <w:rFonts w:hint="eastAsia" w:ascii="Times New Roman" w:hAnsi="Times New Roman" w:eastAsia="宋体"/>
                <w:kern w:val="2"/>
                <w:sz w:val="21"/>
                <w:szCs w:val="20"/>
                <w:highlight w:val="none"/>
                <w:lang w:val="en-US" w:eastAsia="zh-CN"/>
              </w:rPr>
            </w:pPr>
            <w:r>
              <w:rPr>
                <w:rFonts w:hint="eastAsia" w:ascii="Times New Roman" w:hAnsi="Times New Roman" w:eastAsia="宋体" w:cs="Times New Roman"/>
                <w:kern w:val="2"/>
                <w:sz w:val="21"/>
                <w:szCs w:val="24"/>
                <w:highlight w:val="none"/>
              </w:rPr>
              <w:t>①</w:t>
            </w:r>
            <w:r>
              <w:rPr>
                <w:rFonts w:ascii="Times New Roman" w:hAnsi="Times New Roman" w:eastAsia="宋体"/>
                <w:kern w:val="2"/>
                <w:sz w:val="21"/>
                <w:szCs w:val="20"/>
                <w:highlight w:val="none"/>
              </w:rPr>
              <w:t>每项</w:t>
            </w:r>
            <w:r>
              <w:rPr>
                <w:rFonts w:hint="eastAsia" w:ascii="Times New Roman" w:hAnsi="Times New Roman" w:eastAsia="宋体"/>
                <w:kern w:val="2"/>
                <w:sz w:val="21"/>
                <w:szCs w:val="20"/>
                <w:highlight w:val="none"/>
              </w:rPr>
              <w:t>制度</w:t>
            </w:r>
            <w:r>
              <w:rPr>
                <w:rFonts w:ascii="Times New Roman" w:hAnsi="Times New Roman" w:eastAsia="宋体"/>
                <w:kern w:val="2"/>
                <w:sz w:val="21"/>
                <w:szCs w:val="20"/>
                <w:highlight w:val="none"/>
              </w:rPr>
              <w:t>内容完整、详细</w:t>
            </w:r>
            <w:r>
              <w:rPr>
                <w:rFonts w:hint="eastAsia" w:ascii="Times New Roman" w:hAnsi="Times New Roman" w:eastAsia="宋体"/>
                <w:kern w:val="2"/>
                <w:sz w:val="21"/>
                <w:szCs w:val="20"/>
                <w:highlight w:val="none"/>
              </w:rPr>
              <w:t>、科学</w:t>
            </w:r>
            <w:r>
              <w:rPr>
                <w:rFonts w:ascii="Times New Roman" w:hAnsi="Times New Roman" w:eastAsia="宋体"/>
                <w:kern w:val="2"/>
                <w:sz w:val="21"/>
                <w:szCs w:val="20"/>
                <w:highlight w:val="none"/>
              </w:rPr>
              <w:t>，</w:t>
            </w:r>
            <w:r>
              <w:rPr>
                <w:rFonts w:hint="eastAsia" w:ascii="Times New Roman" w:hAnsi="Times New Roman" w:eastAsia="宋体"/>
                <w:kern w:val="2"/>
                <w:sz w:val="21"/>
                <w:szCs w:val="20"/>
                <w:highlight w:val="none"/>
              </w:rPr>
              <w:t>满足采购人需求</w:t>
            </w:r>
            <w:r>
              <w:rPr>
                <w:rFonts w:hint="eastAsia" w:ascii="Times New Roman" w:hAnsi="Times New Roman" w:eastAsia="宋体"/>
                <w:kern w:val="2"/>
                <w:sz w:val="21"/>
                <w:szCs w:val="20"/>
                <w:highlight w:val="none"/>
                <w:lang w:val="en-US" w:eastAsia="zh-CN"/>
              </w:rPr>
              <w:t>的，得2分，</w:t>
            </w:r>
          </w:p>
          <w:p w14:paraId="6D057B8E">
            <w:pPr>
              <w:adjustRightInd/>
              <w:spacing w:line="360" w:lineRule="exact"/>
              <w:textAlignment w:val="auto"/>
              <w:rPr>
                <w:rFonts w:hint="eastAsia" w:ascii="Times New Roman" w:hAnsi="Times New Roman" w:eastAsia="宋体"/>
                <w:kern w:val="2"/>
                <w:sz w:val="21"/>
                <w:szCs w:val="20"/>
                <w:highlight w:val="none"/>
                <w:lang w:eastAsia="zh-CN"/>
              </w:rPr>
            </w:pPr>
            <w:r>
              <w:rPr>
                <w:rFonts w:hint="eastAsia" w:ascii="Times New Roman" w:hAnsi="Times New Roman" w:eastAsia="宋体" w:cs="Times New Roman"/>
                <w:kern w:val="2"/>
                <w:sz w:val="21"/>
                <w:szCs w:val="24"/>
                <w:highlight w:val="none"/>
                <w:lang w:val="en-US" w:eastAsia="zh-CN"/>
              </w:rPr>
              <w:t>②</w:t>
            </w:r>
            <w:r>
              <w:rPr>
                <w:rFonts w:ascii="Times New Roman" w:hAnsi="Times New Roman" w:eastAsia="宋体"/>
                <w:kern w:val="2"/>
                <w:sz w:val="21"/>
                <w:szCs w:val="20"/>
                <w:highlight w:val="none"/>
              </w:rPr>
              <w:t>每项</w:t>
            </w:r>
            <w:r>
              <w:rPr>
                <w:rFonts w:hint="eastAsia" w:ascii="Times New Roman" w:hAnsi="Times New Roman" w:eastAsia="宋体"/>
                <w:kern w:val="2"/>
                <w:sz w:val="21"/>
                <w:szCs w:val="20"/>
                <w:highlight w:val="none"/>
              </w:rPr>
              <w:t>制度</w:t>
            </w:r>
            <w:r>
              <w:rPr>
                <w:rFonts w:ascii="Times New Roman" w:hAnsi="Times New Roman" w:eastAsia="宋体"/>
                <w:kern w:val="2"/>
                <w:sz w:val="21"/>
                <w:szCs w:val="20"/>
                <w:highlight w:val="none"/>
              </w:rPr>
              <w:t>内容</w:t>
            </w:r>
            <w:r>
              <w:rPr>
                <w:rFonts w:hint="eastAsia" w:ascii="Times New Roman" w:hAnsi="Times New Roman" w:eastAsia="宋体"/>
                <w:kern w:val="2"/>
                <w:sz w:val="21"/>
                <w:szCs w:val="20"/>
                <w:highlight w:val="none"/>
              </w:rPr>
              <w:t>基本</w:t>
            </w:r>
            <w:r>
              <w:rPr>
                <w:rFonts w:ascii="Times New Roman" w:hAnsi="Times New Roman" w:eastAsia="宋体"/>
                <w:kern w:val="2"/>
                <w:sz w:val="21"/>
                <w:szCs w:val="20"/>
                <w:highlight w:val="none"/>
              </w:rPr>
              <w:t>完整，</w:t>
            </w:r>
            <w:r>
              <w:rPr>
                <w:rFonts w:hint="eastAsia" w:ascii="Times New Roman" w:hAnsi="Times New Roman" w:eastAsia="宋体"/>
                <w:kern w:val="2"/>
                <w:sz w:val="21"/>
                <w:szCs w:val="20"/>
                <w:highlight w:val="none"/>
              </w:rPr>
              <w:t>基本满足采购人需求</w:t>
            </w:r>
            <w:r>
              <w:rPr>
                <w:rFonts w:hint="eastAsia" w:ascii="Times New Roman" w:hAnsi="Times New Roman" w:eastAsia="宋体"/>
                <w:kern w:val="2"/>
                <w:sz w:val="21"/>
                <w:szCs w:val="20"/>
                <w:highlight w:val="none"/>
                <w:lang w:val="en-US" w:eastAsia="zh-CN"/>
              </w:rPr>
              <w:t>的</w:t>
            </w:r>
            <w:r>
              <w:rPr>
                <w:rFonts w:hint="eastAsia" w:ascii="Times New Roman" w:hAnsi="Times New Roman" w:eastAsia="宋体"/>
                <w:kern w:val="2"/>
                <w:sz w:val="21"/>
                <w:szCs w:val="20"/>
                <w:highlight w:val="none"/>
              </w:rPr>
              <w:t>，</w:t>
            </w:r>
            <w:r>
              <w:rPr>
                <w:rFonts w:ascii="Times New Roman" w:hAnsi="Times New Roman" w:eastAsia="宋体"/>
                <w:kern w:val="2"/>
                <w:sz w:val="21"/>
                <w:szCs w:val="20"/>
                <w:highlight w:val="none"/>
              </w:rPr>
              <w:t>得</w:t>
            </w:r>
            <w:r>
              <w:rPr>
                <w:rFonts w:hint="eastAsia" w:ascii="Times New Roman" w:hAnsi="Times New Roman" w:eastAsia="宋体"/>
                <w:kern w:val="2"/>
                <w:sz w:val="21"/>
                <w:szCs w:val="20"/>
                <w:highlight w:val="none"/>
                <w:lang w:val="en-US" w:eastAsia="zh-CN"/>
              </w:rPr>
              <w:t>1</w:t>
            </w:r>
            <w:r>
              <w:rPr>
                <w:rFonts w:ascii="Times New Roman" w:hAnsi="Times New Roman" w:eastAsia="宋体"/>
                <w:kern w:val="2"/>
                <w:sz w:val="21"/>
                <w:szCs w:val="20"/>
                <w:highlight w:val="none"/>
              </w:rPr>
              <w:t>分</w:t>
            </w:r>
            <w:r>
              <w:rPr>
                <w:rFonts w:hint="eastAsia" w:ascii="Times New Roman" w:hAnsi="Times New Roman" w:eastAsia="宋体"/>
                <w:kern w:val="2"/>
                <w:sz w:val="21"/>
                <w:szCs w:val="20"/>
                <w:highlight w:val="none"/>
                <w:lang w:eastAsia="zh-CN"/>
              </w:rPr>
              <w:t>，</w:t>
            </w:r>
          </w:p>
          <w:p w14:paraId="5B8930EC">
            <w:pPr>
              <w:adjustRightInd/>
              <w:spacing w:line="360" w:lineRule="exact"/>
              <w:textAlignment w:val="auto"/>
              <w:rPr>
                <w:rFonts w:hint="eastAsia" w:ascii="Times New Roman" w:hAnsi="Times New Roman" w:eastAsia="宋体"/>
                <w:kern w:val="2"/>
                <w:sz w:val="21"/>
                <w:szCs w:val="20"/>
                <w:highlight w:val="none"/>
              </w:rPr>
            </w:pPr>
            <w:r>
              <w:rPr>
                <w:rFonts w:hint="eastAsia" w:ascii="Times New Roman" w:hAnsi="Times New Roman" w:eastAsia="宋体" w:cs="Times New Roman"/>
                <w:kern w:val="2"/>
                <w:sz w:val="21"/>
                <w:szCs w:val="24"/>
                <w:highlight w:val="none"/>
              </w:rPr>
              <w:t>③</w:t>
            </w:r>
            <w:r>
              <w:rPr>
                <w:rFonts w:ascii="Times New Roman" w:hAnsi="Times New Roman" w:eastAsia="宋体"/>
                <w:kern w:val="2"/>
                <w:sz w:val="21"/>
                <w:szCs w:val="20"/>
                <w:highlight w:val="none"/>
              </w:rPr>
              <w:t>每项</w:t>
            </w:r>
            <w:r>
              <w:rPr>
                <w:rFonts w:hint="eastAsia" w:ascii="Times New Roman" w:hAnsi="Times New Roman" w:eastAsia="宋体"/>
                <w:kern w:val="2"/>
                <w:sz w:val="21"/>
                <w:szCs w:val="20"/>
                <w:highlight w:val="none"/>
              </w:rPr>
              <w:t>制度</w:t>
            </w:r>
            <w:r>
              <w:rPr>
                <w:rFonts w:ascii="Times New Roman" w:hAnsi="Times New Roman" w:eastAsia="宋体"/>
                <w:kern w:val="2"/>
                <w:sz w:val="21"/>
                <w:szCs w:val="20"/>
                <w:highlight w:val="none"/>
              </w:rPr>
              <w:t>内容</w:t>
            </w:r>
            <w:r>
              <w:rPr>
                <w:rFonts w:hint="eastAsia" w:ascii="Times New Roman" w:hAnsi="Times New Roman" w:eastAsia="宋体"/>
                <w:kern w:val="2"/>
                <w:sz w:val="21"/>
                <w:szCs w:val="20"/>
                <w:highlight w:val="none"/>
              </w:rPr>
              <w:t>不够</w:t>
            </w:r>
            <w:r>
              <w:rPr>
                <w:rFonts w:ascii="Times New Roman" w:hAnsi="Times New Roman" w:eastAsia="宋体"/>
                <w:kern w:val="2"/>
                <w:sz w:val="21"/>
                <w:szCs w:val="20"/>
                <w:highlight w:val="none"/>
              </w:rPr>
              <w:t>完整</w:t>
            </w:r>
            <w:r>
              <w:rPr>
                <w:rFonts w:hint="eastAsia" w:ascii="Times New Roman" w:hAnsi="Times New Roman" w:eastAsia="宋体"/>
                <w:kern w:val="2"/>
                <w:sz w:val="21"/>
                <w:szCs w:val="20"/>
                <w:highlight w:val="none"/>
              </w:rPr>
              <w:t>，</w:t>
            </w:r>
            <w:r>
              <w:rPr>
                <w:rFonts w:hint="eastAsia" w:ascii="Times New Roman" w:hAnsi="Times New Roman" w:eastAsia="宋体"/>
                <w:kern w:val="2"/>
                <w:sz w:val="21"/>
                <w:szCs w:val="20"/>
                <w:highlight w:val="none"/>
                <w:lang w:val="en-US" w:eastAsia="zh-CN"/>
              </w:rPr>
              <w:t>内容片面的，</w:t>
            </w:r>
            <w:r>
              <w:rPr>
                <w:rFonts w:hint="eastAsia" w:ascii="Times New Roman" w:hAnsi="Times New Roman" w:eastAsia="宋体"/>
                <w:kern w:val="2"/>
                <w:sz w:val="21"/>
                <w:szCs w:val="20"/>
                <w:highlight w:val="none"/>
              </w:rPr>
              <w:t>得</w:t>
            </w:r>
            <w:r>
              <w:rPr>
                <w:rFonts w:hint="eastAsia" w:ascii="Times New Roman" w:hAnsi="Times New Roman" w:eastAsia="宋体"/>
                <w:kern w:val="2"/>
                <w:sz w:val="21"/>
                <w:szCs w:val="20"/>
                <w:highlight w:val="none"/>
                <w:lang w:val="en-US" w:eastAsia="zh-CN"/>
              </w:rPr>
              <w:t>0.5</w:t>
            </w:r>
            <w:r>
              <w:rPr>
                <w:rFonts w:hint="eastAsia" w:ascii="Times New Roman" w:hAnsi="Times New Roman" w:eastAsia="宋体"/>
                <w:kern w:val="2"/>
                <w:sz w:val="21"/>
                <w:szCs w:val="20"/>
                <w:highlight w:val="none"/>
              </w:rPr>
              <w:t>分。</w:t>
            </w:r>
          </w:p>
          <w:p w14:paraId="5969033D">
            <w:pPr>
              <w:adjustRightInd/>
              <w:spacing w:line="360" w:lineRule="exact"/>
              <w:textAlignment w:val="auto"/>
              <w:rPr>
                <w:rFonts w:hint="eastAsia" w:ascii="Times New Roman" w:hAnsi="Times New Roman" w:eastAsia="宋体"/>
                <w:kern w:val="2"/>
                <w:sz w:val="21"/>
                <w:szCs w:val="20"/>
                <w:highlight w:val="none"/>
                <w:lang w:val="en-US" w:eastAsia="zh-CN"/>
              </w:rPr>
            </w:pPr>
            <w:r>
              <w:rPr>
                <w:rFonts w:hint="eastAsia" w:ascii="Times New Roman" w:hAnsi="Times New Roman" w:eastAsia="宋体" w:cs="Times New Roman"/>
                <w:kern w:val="2"/>
                <w:sz w:val="21"/>
                <w:szCs w:val="24"/>
                <w:highlight w:val="none"/>
              </w:rPr>
              <w:t>④</w:t>
            </w:r>
            <w:r>
              <w:rPr>
                <w:rFonts w:hint="eastAsia" w:ascii="Times New Roman" w:hAnsi="Times New Roman" w:eastAsia="宋体"/>
                <w:kern w:val="2"/>
                <w:sz w:val="21"/>
                <w:szCs w:val="20"/>
                <w:highlight w:val="none"/>
                <w:lang w:val="en-US" w:eastAsia="zh-CN"/>
              </w:rPr>
              <w:t>未提供的不得分。</w:t>
            </w:r>
          </w:p>
          <w:p w14:paraId="16236C8F">
            <w:pPr>
              <w:adjustRightInd/>
              <w:spacing w:line="360" w:lineRule="exact"/>
              <w:textAlignment w:val="auto"/>
              <w:rPr>
                <w:rFonts w:hint="default" w:hAnsi="宋体" w:eastAsia="宋体" w:cs="宋体"/>
                <w:sz w:val="21"/>
                <w:highlight w:val="none"/>
                <w:lang w:val="en-US" w:eastAsia="zh-CN"/>
              </w:rPr>
            </w:pPr>
            <w:r>
              <w:rPr>
                <w:rFonts w:hint="eastAsia" w:ascii="Times New Roman" w:hAnsi="Times New Roman" w:eastAsia="宋体"/>
                <w:kern w:val="2"/>
                <w:sz w:val="21"/>
                <w:szCs w:val="20"/>
                <w:highlight w:val="none"/>
                <w:lang w:val="en-US" w:eastAsia="zh-CN"/>
              </w:rPr>
              <w:t>每项制度最高2分，本项最高得8分。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51471B0A">
            <w:pPr>
              <w:spacing w:line="360" w:lineRule="exact"/>
              <w:jc w:val="center"/>
              <w:rPr>
                <w:rFonts w:hint="eastAsia" w:hAnsi="宋体" w:eastAsia="宋体" w:cs="宋体"/>
                <w:sz w:val="21"/>
                <w:highlight w:val="none"/>
                <w:lang w:val="en-US" w:eastAsia="zh-CN"/>
              </w:rPr>
            </w:pPr>
            <w:r>
              <w:rPr>
                <w:rFonts w:hint="eastAsia" w:hAnsi="宋体" w:eastAsia="宋体" w:cs="宋体"/>
                <w:sz w:val="21"/>
                <w:highlight w:val="none"/>
                <w:lang w:val="en-US" w:eastAsia="zh-CN"/>
              </w:rPr>
              <w:t>8</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5A5C355C">
            <w:pPr>
              <w:adjustRightInd/>
              <w:spacing w:line="360" w:lineRule="exact"/>
              <w:jc w:val="center"/>
              <w:textAlignment w:val="auto"/>
              <w:rPr>
                <w:rFonts w:hint="eastAsia" w:hAnsi="宋体" w:eastAsia="宋体" w:cs="宋体"/>
                <w:sz w:val="21"/>
                <w:highlight w:val="none"/>
              </w:rPr>
            </w:pPr>
            <w:r>
              <w:rPr>
                <w:rFonts w:hint="eastAsia" w:hAnsi="宋体" w:eastAsia="宋体" w:cs="宋体"/>
                <w:sz w:val="21"/>
                <w:highlight w:val="none"/>
              </w:rPr>
              <w:t>主观评审</w:t>
            </w:r>
          </w:p>
        </w:tc>
      </w:tr>
      <w:tr w14:paraId="7982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8" w:type="pct"/>
            <w:vMerge w:val="continue"/>
            <w:tcBorders>
              <w:left w:val="single" w:color="auto" w:sz="4" w:space="0"/>
              <w:right w:val="single" w:color="auto" w:sz="2" w:space="0"/>
            </w:tcBorders>
            <w:noWrap w:val="0"/>
            <w:vAlign w:val="center"/>
          </w:tcPr>
          <w:p w14:paraId="4C7EE5EC">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6F3B667B">
            <w:pPr>
              <w:adjustRightInd/>
              <w:spacing w:line="360" w:lineRule="exact"/>
              <w:jc w:val="center"/>
              <w:textAlignment w:val="auto"/>
              <w:rPr>
                <w:rFonts w:hAnsi="宋体" w:eastAsia="宋体" w:cs="宋体"/>
                <w:kern w:val="2"/>
                <w:sz w:val="21"/>
                <w:highlight w:val="none"/>
              </w:rPr>
            </w:pPr>
            <w:r>
              <w:rPr>
                <w:rFonts w:hint="eastAsia" w:hAnsi="宋体" w:eastAsia="宋体"/>
                <w:sz w:val="21"/>
                <w:highlight w:val="none"/>
                <w:lang w:val="en-US" w:eastAsia="zh-CN"/>
              </w:rPr>
              <w:t>服务人员培训方案（7分）</w:t>
            </w:r>
          </w:p>
        </w:tc>
        <w:tc>
          <w:tcPr>
            <w:tcW w:w="3151" w:type="pct"/>
            <w:gridSpan w:val="2"/>
            <w:tcBorders>
              <w:left w:val="single" w:color="auto" w:sz="4" w:space="0"/>
              <w:right w:val="single" w:color="auto" w:sz="2" w:space="0"/>
            </w:tcBorders>
            <w:noWrap w:val="0"/>
            <w:vAlign w:val="center"/>
          </w:tcPr>
          <w:p w14:paraId="7A745B40">
            <w:pPr>
              <w:adjustRightInd/>
              <w:spacing w:line="360" w:lineRule="exact"/>
              <w:textAlignment w:val="auto"/>
              <w:rPr>
                <w:rFonts w:hint="eastAsia" w:hAnsi="宋体" w:eastAsia="宋体" w:cs="宋体"/>
                <w:sz w:val="21"/>
                <w:highlight w:val="none"/>
                <w:lang w:val="en-US" w:eastAsia="zh-CN"/>
              </w:rPr>
            </w:pPr>
            <w:r>
              <w:rPr>
                <w:rFonts w:hint="eastAsia" w:hAnsi="宋体" w:eastAsia="宋体" w:cs="宋体"/>
                <w:sz w:val="21"/>
                <w:highlight w:val="none"/>
                <w:lang w:val="zh-CN"/>
              </w:rPr>
              <w:t>根据供应商针对本项目的</w:t>
            </w:r>
            <w:r>
              <w:rPr>
                <w:rFonts w:hint="eastAsia" w:hAnsi="宋体" w:eastAsia="宋体"/>
                <w:sz w:val="21"/>
                <w:highlight w:val="none"/>
                <w:lang w:val="en-US" w:eastAsia="zh-CN"/>
              </w:rPr>
              <w:t>上岗人员技能培训方案</w:t>
            </w:r>
            <w:r>
              <w:rPr>
                <w:rFonts w:hint="eastAsia" w:hAnsi="宋体" w:eastAsia="宋体" w:cs="宋体"/>
                <w:sz w:val="21"/>
                <w:highlight w:val="none"/>
                <w:lang w:val="zh-CN"/>
              </w:rPr>
              <w:t>【包括具有明确的培训计划（培训对象、内容、目标）、培训方法多样性、培训时间进度计划合理、培训评估考核内容明确】进行评</w:t>
            </w:r>
            <w:r>
              <w:rPr>
                <w:rFonts w:hint="eastAsia" w:hAnsi="宋体" w:eastAsia="宋体" w:cs="宋体"/>
                <w:sz w:val="21"/>
                <w:highlight w:val="none"/>
                <w:lang w:val="en-US" w:eastAsia="zh-CN"/>
              </w:rPr>
              <w:t>审：</w:t>
            </w:r>
          </w:p>
          <w:p w14:paraId="05ADE055">
            <w:pPr>
              <w:adjustRightInd/>
              <w:spacing w:line="360" w:lineRule="exact"/>
              <w:textAlignment w:val="auto"/>
              <w:rPr>
                <w:rFonts w:hint="eastAsia" w:ascii="Times New Roman" w:hAnsi="Times New Roman" w:eastAsia="宋体" w:cs="Times New Roman"/>
                <w:kern w:val="2"/>
                <w:sz w:val="21"/>
                <w:szCs w:val="24"/>
                <w:highlight w:val="none"/>
                <w:lang w:val="en-US" w:eastAsia="zh-CN"/>
              </w:rPr>
            </w:pPr>
            <w:r>
              <w:rPr>
                <w:rFonts w:hint="eastAsia" w:ascii="Times New Roman" w:hAnsi="Times New Roman" w:eastAsia="宋体" w:cs="Times New Roman"/>
                <w:kern w:val="2"/>
                <w:sz w:val="21"/>
                <w:szCs w:val="24"/>
                <w:highlight w:val="none"/>
              </w:rPr>
              <w:t>①</w:t>
            </w:r>
            <w:r>
              <w:rPr>
                <w:rFonts w:hint="eastAsia" w:hAnsi="宋体" w:eastAsia="宋体"/>
                <w:sz w:val="21"/>
                <w:highlight w:val="none"/>
                <w:lang w:val="en-US" w:eastAsia="zh-CN"/>
              </w:rPr>
              <w:t>服务人员培训方案</w:t>
            </w:r>
            <w:r>
              <w:rPr>
                <w:rFonts w:hint="eastAsia" w:hAnsi="宋体" w:eastAsia="宋体" w:cs="宋体"/>
                <w:sz w:val="21"/>
                <w:highlight w:val="none"/>
                <w:lang w:val="en-US" w:eastAsia="zh-CN"/>
              </w:rPr>
              <w:t>详细合理</w:t>
            </w:r>
            <w:r>
              <w:rPr>
                <w:rFonts w:hint="eastAsia" w:ascii="Times New Roman" w:hAnsi="Times New Roman" w:eastAsia="宋体" w:cs="Times New Roman"/>
                <w:kern w:val="2"/>
                <w:sz w:val="21"/>
                <w:szCs w:val="24"/>
                <w:highlight w:val="none"/>
                <w:lang w:val="en-US" w:eastAsia="zh-CN"/>
              </w:rPr>
              <w:t>，</w:t>
            </w:r>
            <w:r>
              <w:rPr>
                <w:rFonts w:hint="eastAsia" w:hAnsi="宋体" w:eastAsia="宋体" w:cs="宋体"/>
                <w:sz w:val="21"/>
                <w:highlight w:val="none"/>
                <w:lang w:val="zh-CN"/>
              </w:rPr>
              <w:t>培训计划</w:t>
            </w:r>
            <w:r>
              <w:rPr>
                <w:rFonts w:hint="eastAsia" w:hAnsi="宋体" w:eastAsia="宋体" w:cs="宋体"/>
                <w:sz w:val="21"/>
                <w:highlight w:val="none"/>
              </w:rPr>
              <w:t>、</w:t>
            </w:r>
            <w:r>
              <w:rPr>
                <w:rFonts w:hint="eastAsia" w:hAnsi="宋体" w:eastAsia="宋体" w:cs="宋体"/>
                <w:sz w:val="21"/>
                <w:highlight w:val="none"/>
                <w:lang w:val="zh-CN"/>
              </w:rPr>
              <w:t>培训方法</w:t>
            </w:r>
            <w:r>
              <w:rPr>
                <w:rFonts w:hint="eastAsia" w:hAnsi="宋体" w:eastAsia="宋体" w:cs="宋体"/>
                <w:sz w:val="21"/>
                <w:highlight w:val="none"/>
              </w:rPr>
              <w:t>、</w:t>
            </w:r>
            <w:r>
              <w:rPr>
                <w:rFonts w:hint="eastAsia" w:hAnsi="宋体" w:eastAsia="宋体" w:cs="宋体"/>
                <w:sz w:val="21"/>
                <w:highlight w:val="none"/>
                <w:lang w:val="zh-CN"/>
              </w:rPr>
              <w:t>培训时间进度计划、培训评估考核</w:t>
            </w:r>
            <w:r>
              <w:rPr>
                <w:rFonts w:hint="eastAsia" w:hAnsi="宋体" w:eastAsia="宋体" w:cs="宋体"/>
                <w:sz w:val="21"/>
                <w:highlight w:val="none"/>
                <w:lang w:val="en-US" w:eastAsia="zh-CN"/>
              </w:rPr>
              <w:t>科学</w:t>
            </w:r>
            <w:r>
              <w:rPr>
                <w:rFonts w:hint="eastAsia" w:hAnsi="宋体" w:eastAsia="宋体" w:cs="宋体"/>
                <w:sz w:val="21"/>
                <w:highlight w:val="none"/>
              </w:rPr>
              <w:t>完善</w:t>
            </w:r>
            <w:r>
              <w:rPr>
                <w:rFonts w:hint="eastAsia" w:ascii="Times New Roman" w:hAnsi="Times New Roman" w:eastAsia="宋体" w:cs="Times New Roman"/>
                <w:kern w:val="2"/>
                <w:sz w:val="21"/>
                <w:szCs w:val="24"/>
                <w:highlight w:val="none"/>
                <w:lang w:val="en-US" w:eastAsia="zh-CN"/>
              </w:rPr>
              <w:t>，完全满足采购人需求的，得7分；</w:t>
            </w:r>
          </w:p>
          <w:p w14:paraId="0DA575CE">
            <w:pPr>
              <w:adjustRightInd/>
              <w:spacing w:line="360" w:lineRule="exact"/>
              <w:textAlignment w:val="auto"/>
              <w:rPr>
                <w:rFonts w:hint="eastAsia" w:ascii="宋体" w:hAnsi="宋体" w:eastAsia="宋体" w:cs="宋体"/>
                <w:sz w:val="21"/>
                <w:highlight w:val="none"/>
                <w:lang w:val="en-US" w:eastAsia="zh-CN"/>
              </w:rPr>
            </w:pPr>
            <w:r>
              <w:rPr>
                <w:rFonts w:hint="eastAsia" w:ascii="Times New Roman" w:hAnsi="Times New Roman" w:eastAsia="宋体" w:cs="Times New Roman"/>
                <w:kern w:val="2"/>
                <w:sz w:val="21"/>
                <w:szCs w:val="24"/>
                <w:highlight w:val="none"/>
                <w:lang w:val="en-US" w:eastAsia="zh-CN"/>
              </w:rPr>
              <w:t>②</w:t>
            </w:r>
            <w:r>
              <w:rPr>
                <w:rFonts w:hint="eastAsia" w:ascii="宋体" w:hAnsi="宋体" w:eastAsia="宋体" w:cs="宋体"/>
                <w:sz w:val="21"/>
                <w:highlight w:val="none"/>
                <w:lang w:val="en-US" w:eastAsia="zh-CN"/>
              </w:rPr>
              <w:t>服务人员培训方案详细完整，</w:t>
            </w:r>
            <w:r>
              <w:rPr>
                <w:rFonts w:hint="eastAsia" w:ascii="宋体" w:hAnsi="宋体" w:eastAsia="宋体" w:cs="宋体"/>
                <w:sz w:val="21"/>
                <w:highlight w:val="none"/>
                <w:lang w:val="zh-CN"/>
              </w:rPr>
              <w:t>培训计划、培训方法、培训时间进度计划、培训评估考核</w:t>
            </w:r>
            <w:r>
              <w:rPr>
                <w:rFonts w:hint="eastAsia" w:ascii="宋体" w:hAnsi="宋体" w:eastAsia="宋体" w:cs="宋体"/>
                <w:sz w:val="21"/>
                <w:highlight w:val="none"/>
                <w:lang w:val="en-US" w:eastAsia="zh-CN"/>
              </w:rPr>
              <w:t>完整，基本满足采购人需求的，得5分；</w:t>
            </w:r>
          </w:p>
          <w:p w14:paraId="0F7901BF">
            <w:pPr>
              <w:adjustRightInd/>
              <w:spacing w:line="360" w:lineRule="exac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zh-CN"/>
              </w:rPr>
              <w:t>③</w:t>
            </w:r>
            <w:r>
              <w:rPr>
                <w:rFonts w:hint="eastAsia" w:ascii="宋体" w:hAnsi="宋体" w:eastAsia="宋体" w:cs="宋体"/>
                <w:sz w:val="21"/>
                <w:highlight w:val="none"/>
                <w:lang w:val="en-US" w:eastAsia="zh-CN"/>
              </w:rPr>
              <w:t>服务人员培训方案有所欠缺，</w:t>
            </w:r>
            <w:r>
              <w:rPr>
                <w:rFonts w:hint="eastAsia" w:ascii="宋体" w:hAnsi="宋体" w:eastAsia="宋体" w:cs="宋体"/>
                <w:sz w:val="21"/>
                <w:highlight w:val="none"/>
                <w:lang w:val="zh-CN"/>
              </w:rPr>
              <w:t>培训计划、培训方法、培训时间进度计划、培训评估考核</w:t>
            </w:r>
            <w:r>
              <w:rPr>
                <w:rFonts w:hint="eastAsia" w:ascii="宋体" w:hAnsi="宋体" w:eastAsia="宋体" w:cs="宋体"/>
                <w:sz w:val="21"/>
                <w:highlight w:val="none"/>
                <w:lang w:val="en-US" w:eastAsia="zh-CN"/>
              </w:rPr>
              <w:t>内容阐述不清，内容片面的，得3分；</w:t>
            </w:r>
          </w:p>
          <w:p w14:paraId="3EC498E8">
            <w:pPr>
              <w:adjustRightInd/>
              <w:spacing w:line="360" w:lineRule="exac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zh-CN"/>
              </w:rPr>
              <w:t>④</w:t>
            </w:r>
            <w:r>
              <w:rPr>
                <w:rFonts w:hint="eastAsia" w:ascii="宋体" w:hAnsi="宋体" w:eastAsia="宋体" w:cs="宋体"/>
                <w:sz w:val="21"/>
                <w:highlight w:val="none"/>
                <w:lang w:val="en-US" w:eastAsia="zh-CN"/>
              </w:rPr>
              <w:t>服务人员培训方案缺漏严重，服务专业技能优势、服务环节、服务响应优化、</w:t>
            </w:r>
            <w:r>
              <w:rPr>
                <w:rFonts w:hint="eastAsia" w:ascii="宋体" w:hAnsi="宋体" w:eastAsia="宋体" w:cs="宋体"/>
                <w:sz w:val="21"/>
                <w:highlight w:val="none"/>
                <w:lang w:val="zh-CN"/>
              </w:rPr>
              <w:t>供需对接</w:t>
            </w:r>
            <w:r>
              <w:rPr>
                <w:rFonts w:hint="eastAsia" w:ascii="宋体" w:hAnsi="宋体" w:eastAsia="宋体" w:cs="宋体"/>
                <w:sz w:val="21"/>
                <w:highlight w:val="none"/>
                <w:lang w:val="en-US" w:eastAsia="zh-CN"/>
              </w:rPr>
              <w:t>优化内容缺失严重的，得1分；</w:t>
            </w:r>
          </w:p>
          <w:p w14:paraId="5943413E">
            <w:pPr>
              <w:adjustRightInd/>
              <w:spacing w:line="360" w:lineRule="exact"/>
              <w:textAlignment w:val="auto"/>
              <w:rPr>
                <w:rFonts w:hAnsi="宋体" w:eastAsia="宋体" w:cs="宋体"/>
                <w:sz w:val="21"/>
                <w:highlight w:val="none"/>
              </w:rPr>
            </w:pPr>
            <w:r>
              <w:rPr>
                <w:rFonts w:hint="eastAsia" w:ascii="宋体" w:hAnsi="宋体" w:eastAsia="宋体" w:cs="宋体"/>
                <w:sz w:val="21"/>
                <w:highlight w:val="none"/>
                <w:lang w:val="en-US" w:eastAsia="zh-CN"/>
              </w:rPr>
              <w:fldChar w:fldCharType="begin"/>
            </w:r>
            <w:r>
              <w:rPr>
                <w:rFonts w:hint="eastAsia" w:ascii="宋体" w:hAnsi="宋体" w:eastAsia="宋体" w:cs="宋体"/>
                <w:sz w:val="21"/>
                <w:highlight w:val="none"/>
                <w:lang w:val="en-US" w:eastAsia="zh-CN"/>
              </w:rPr>
              <w:instrText xml:space="preserve"> = 5 \* GB3 \* MERGEFORMAT </w:instrText>
            </w:r>
            <w:r>
              <w:rPr>
                <w:rFonts w:hint="eastAsia" w:ascii="宋体" w:hAnsi="宋体" w:eastAsia="宋体" w:cs="宋体"/>
                <w:sz w:val="21"/>
                <w:highlight w:val="none"/>
                <w:lang w:val="en-US" w:eastAsia="zh-CN"/>
              </w:rPr>
              <w:fldChar w:fldCharType="separate"/>
            </w:r>
            <w:r>
              <w:rPr>
                <w:rFonts w:hint="eastAsia" w:ascii="宋体" w:hAnsi="宋体" w:eastAsia="宋体" w:cs="宋体"/>
                <w:sz w:val="21"/>
                <w:highlight w:val="none"/>
                <w:lang w:val="zh-CN"/>
              </w:rPr>
              <w:t>⑤</w:t>
            </w:r>
            <w:r>
              <w:rPr>
                <w:rFonts w:hint="eastAsia" w:ascii="宋体" w:hAnsi="宋体" w:eastAsia="宋体" w:cs="宋体"/>
                <w:sz w:val="21"/>
                <w:highlight w:val="none"/>
                <w:lang w:val="en-US" w:eastAsia="zh-CN"/>
              </w:rPr>
              <w:fldChar w:fldCharType="end"/>
            </w:r>
            <w:r>
              <w:rPr>
                <w:rFonts w:hint="eastAsia" w:ascii="宋体" w:hAnsi="宋体" w:eastAsia="宋体" w:cs="宋体"/>
                <w:sz w:val="21"/>
                <w:highlight w:val="none"/>
                <w:lang w:val="zh-CN"/>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555E6F23">
            <w:pPr>
              <w:spacing w:line="360" w:lineRule="exact"/>
              <w:jc w:val="center"/>
              <w:rPr>
                <w:rFonts w:hint="eastAsia" w:hAnsi="宋体" w:eastAsia="宋体" w:cs="宋体"/>
                <w:sz w:val="21"/>
                <w:highlight w:val="none"/>
                <w:lang w:eastAsia="zh-CN"/>
              </w:rPr>
            </w:pPr>
            <w:r>
              <w:rPr>
                <w:rFonts w:hint="eastAsia" w:hAnsi="宋体" w:eastAsia="宋体" w:cs="宋体"/>
                <w:sz w:val="21"/>
                <w:highlight w:val="none"/>
                <w:lang w:val="en-US" w:eastAsia="zh-CN"/>
              </w:rPr>
              <w:t>7</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0C768BDB">
            <w:pPr>
              <w:adjustRightInd/>
              <w:spacing w:line="360" w:lineRule="exact"/>
              <w:jc w:val="center"/>
              <w:textAlignment w:val="auto"/>
              <w:rPr>
                <w:rFonts w:hAnsi="宋体" w:eastAsia="宋体" w:cs="宋体"/>
                <w:kern w:val="2"/>
                <w:sz w:val="21"/>
                <w:highlight w:val="none"/>
              </w:rPr>
            </w:pPr>
            <w:r>
              <w:rPr>
                <w:rFonts w:hint="eastAsia" w:hAnsi="宋体" w:eastAsia="宋体" w:cs="宋体"/>
                <w:sz w:val="21"/>
                <w:highlight w:val="none"/>
              </w:rPr>
              <w:t>主观评审</w:t>
            </w:r>
          </w:p>
        </w:tc>
      </w:tr>
      <w:tr w14:paraId="4B9D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458" w:type="pct"/>
            <w:vMerge w:val="continue"/>
            <w:tcBorders>
              <w:left w:val="single" w:color="auto" w:sz="4" w:space="0"/>
              <w:right w:val="single" w:color="auto" w:sz="2" w:space="0"/>
            </w:tcBorders>
            <w:noWrap w:val="0"/>
            <w:vAlign w:val="center"/>
          </w:tcPr>
          <w:p w14:paraId="4D0FA04D">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30037D94">
            <w:pPr>
              <w:adjustRightInd/>
              <w:spacing w:line="360" w:lineRule="exact"/>
              <w:jc w:val="center"/>
              <w:textAlignment w:val="auto"/>
              <w:rPr>
                <w:rFonts w:hint="eastAsia" w:ascii="Times New Roman" w:hAnsi="宋体" w:eastAsia="宋体" w:cs="Times New Roman"/>
                <w:sz w:val="21"/>
                <w:highlight w:val="none"/>
                <w:lang w:val="en-US" w:eastAsia="zh-CN"/>
              </w:rPr>
            </w:pPr>
            <w:r>
              <w:rPr>
                <w:rFonts w:hint="eastAsia" w:ascii="Times New Roman" w:hAnsi="宋体" w:eastAsia="宋体" w:cs="Times New Roman"/>
                <w:sz w:val="21"/>
                <w:highlight w:val="none"/>
                <w:lang w:val="en-US" w:eastAsia="zh-CN"/>
              </w:rPr>
              <w:t>高质量服务承诺（5分）</w:t>
            </w:r>
          </w:p>
        </w:tc>
        <w:tc>
          <w:tcPr>
            <w:tcW w:w="3151" w:type="pct"/>
            <w:gridSpan w:val="2"/>
            <w:tcBorders>
              <w:left w:val="single" w:color="auto" w:sz="4" w:space="0"/>
              <w:right w:val="single" w:color="auto" w:sz="2" w:space="0"/>
            </w:tcBorders>
            <w:shd w:val="clear" w:color="auto" w:fill="auto"/>
            <w:noWrap w:val="0"/>
            <w:vAlign w:val="center"/>
          </w:tcPr>
          <w:p w14:paraId="31561D04">
            <w:pPr>
              <w:adjustRightInd/>
              <w:spacing w:line="360" w:lineRule="exact"/>
              <w:textAlignment w:val="auto"/>
              <w:rPr>
                <w:rFonts w:hint="eastAsia" w:ascii="Times New Roman" w:hAnsi="宋体" w:eastAsia="宋体" w:cs="宋体"/>
                <w:sz w:val="21"/>
                <w:highlight w:val="none"/>
                <w:lang w:val="en-US" w:eastAsia="zh-CN"/>
              </w:rPr>
            </w:pPr>
            <w:r>
              <w:rPr>
                <w:rFonts w:hint="eastAsia" w:ascii="Times New Roman" w:hAnsi="宋体" w:eastAsia="宋体" w:cs="宋体"/>
                <w:sz w:val="21"/>
                <w:highlight w:val="none"/>
                <w:lang w:val="en-US" w:eastAsia="zh-CN"/>
              </w:rPr>
              <w:t>根据供应商提供的高质量服务承诺内容、可执行性及对于本项目是否有积极推进意义进行评审：</w:t>
            </w:r>
          </w:p>
          <w:p w14:paraId="0E798FED">
            <w:pPr>
              <w:adjustRightInd/>
              <w:spacing w:line="360" w:lineRule="exact"/>
              <w:textAlignment w:val="auto"/>
              <w:rPr>
                <w:rFonts w:hint="eastAsia" w:ascii="Times New Roman" w:hAnsi="宋体" w:eastAsia="宋体" w:cs="宋体"/>
                <w:sz w:val="21"/>
                <w:highlight w:val="none"/>
                <w:lang w:val="en-US" w:eastAsia="zh-CN"/>
              </w:rPr>
            </w:pPr>
            <w:r>
              <w:rPr>
                <w:rFonts w:hint="eastAsia" w:ascii="Times New Roman" w:hAnsi="宋体" w:eastAsia="宋体" w:cs="宋体"/>
                <w:sz w:val="21"/>
                <w:highlight w:val="none"/>
                <w:lang w:val="en-US" w:eastAsia="zh-CN"/>
              </w:rPr>
              <w:t>①服务承诺内容符合项目实际，可执行性强，对于项目实施有积极推进意义的得5分；</w:t>
            </w:r>
          </w:p>
          <w:p w14:paraId="1A1F2153">
            <w:pPr>
              <w:adjustRightInd/>
              <w:spacing w:line="360" w:lineRule="exact"/>
              <w:textAlignment w:val="auto"/>
              <w:rPr>
                <w:rFonts w:hint="eastAsia" w:ascii="Times New Roman" w:hAnsi="宋体" w:eastAsia="宋体" w:cs="宋体"/>
                <w:sz w:val="21"/>
                <w:highlight w:val="none"/>
                <w:lang w:val="en-US" w:eastAsia="zh-CN"/>
              </w:rPr>
            </w:pPr>
            <w:r>
              <w:rPr>
                <w:rFonts w:hint="eastAsia" w:ascii="Times New Roman" w:hAnsi="宋体" w:eastAsia="宋体" w:cs="宋体"/>
                <w:sz w:val="21"/>
                <w:highlight w:val="none"/>
                <w:lang w:val="en-US" w:eastAsia="zh-CN"/>
              </w:rPr>
              <w:t>②服务承诺内容基本符合项目实际，可执行性较强，对于项目实施有一定推进意义的得3分；</w:t>
            </w:r>
          </w:p>
          <w:p w14:paraId="3EF2DA7E">
            <w:pPr>
              <w:adjustRightInd/>
              <w:spacing w:line="360" w:lineRule="exact"/>
              <w:textAlignment w:val="auto"/>
              <w:rPr>
                <w:rFonts w:hint="eastAsia" w:ascii="Times New Roman" w:hAnsi="宋体" w:eastAsia="宋体" w:cs="宋体"/>
                <w:sz w:val="21"/>
                <w:highlight w:val="none"/>
                <w:lang w:val="en-US" w:eastAsia="zh-CN"/>
              </w:rPr>
            </w:pPr>
            <w:r>
              <w:rPr>
                <w:rFonts w:hint="eastAsia" w:ascii="Times New Roman" w:hAnsi="宋体" w:eastAsia="宋体" w:cs="宋体"/>
                <w:sz w:val="21"/>
                <w:highlight w:val="none"/>
                <w:lang w:val="en-US" w:eastAsia="zh-CN"/>
              </w:rPr>
              <w:t>③服务承诺内容简单笼统与项目实际存在较大差距，对于项目实施缺乏推进意义的得1分；</w:t>
            </w:r>
          </w:p>
          <w:p w14:paraId="491E9FA9">
            <w:pPr>
              <w:adjustRightInd/>
              <w:spacing w:line="360" w:lineRule="exact"/>
              <w:textAlignment w:val="auto"/>
              <w:rPr>
                <w:rFonts w:hint="eastAsia" w:ascii="Times New Roman" w:hAnsi="宋体" w:eastAsia="宋体" w:cs="Times New Roman"/>
                <w:sz w:val="21"/>
                <w:highlight w:val="none"/>
                <w:lang w:val="zh-CN" w:eastAsia="zh-CN"/>
              </w:rPr>
            </w:pPr>
            <w:r>
              <w:rPr>
                <w:rFonts w:hint="eastAsia" w:ascii="Times New Roman" w:hAnsi="宋体" w:eastAsia="宋体" w:cs="宋体"/>
                <w:sz w:val="21"/>
                <w:highlight w:val="none"/>
                <w:lang w:val="en-US" w:eastAsia="zh-CN"/>
              </w:rPr>
              <w:t>④未提供相关内容的不得分。</w:t>
            </w:r>
          </w:p>
        </w:tc>
        <w:tc>
          <w:tcPr>
            <w:tcW w:w="320" w:type="pct"/>
            <w:tcBorders>
              <w:top w:val="single" w:color="auto" w:sz="4" w:space="0"/>
              <w:left w:val="single" w:color="auto" w:sz="4" w:space="0"/>
              <w:bottom w:val="single" w:color="auto" w:sz="4" w:space="0"/>
              <w:right w:val="single" w:color="auto" w:sz="2" w:space="0"/>
            </w:tcBorders>
            <w:shd w:val="clear" w:color="auto" w:fill="auto"/>
            <w:noWrap w:val="0"/>
            <w:vAlign w:val="center"/>
          </w:tcPr>
          <w:p w14:paraId="5828F32F">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318" w:type="pct"/>
            <w:tcBorders>
              <w:top w:val="single" w:color="auto" w:sz="4" w:space="0"/>
              <w:left w:val="single" w:color="auto" w:sz="4" w:space="0"/>
              <w:bottom w:val="single" w:color="auto" w:sz="4" w:space="0"/>
              <w:right w:val="single" w:color="auto" w:sz="2" w:space="0"/>
            </w:tcBorders>
            <w:shd w:val="clear" w:color="auto" w:fill="auto"/>
            <w:noWrap w:val="0"/>
            <w:vAlign w:val="center"/>
          </w:tcPr>
          <w:p w14:paraId="1F90392F">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主观评审</w:t>
            </w:r>
          </w:p>
        </w:tc>
      </w:tr>
      <w:tr w14:paraId="1D8B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58" w:type="pct"/>
            <w:vMerge w:val="continue"/>
            <w:tcBorders>
              <w:left w:val="single" w:color="auto" w:sz="4" w:space="0"/>
              <w:right w:val="single" w:color="auto" w:sz="2" w:space="0"/>
            </w:tcBorders>
            <w:noWrap w:val="0"/>
            <w:vAlign w:val="center"/>
          </w:tcPr>
          <w:p w14:paraId="6FA0705E">
            <w:pPr>
              <w:widowControl/>
              <w:adjustRightInd/>
              <w:spacing w:line="360" w:lineRule="exact"/>
              <w:jc w:val="center"/>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03E64964">
            <w:pPr>
              <w:spacing w:before="31" w:after="31" w:line="276" w:lineRule="auto"/>
              <w:rPr>
                <w:color w:val="auto"/>
                <w:sz w:val="21"/>
                <w:szCs w:val="21"/>
                <w:highlight w:val="none"/>
              </w:rPr>
            </w:pPr>
            <w:r>
              <w:rPr>
                <w:color w:val="auto"/>
                <w:sz w:val="21"/>
                <w:szCs w:val="21"/>
                <w:highlight w:val="none"/>
              </w:rPr>
              <w:t>应急处理预案</w:t>
            </w:r>
            <w:r>
              <w:rPr>
                <w:rFonts w:hint="eastAsia"/>
                <w:color w:val="auto"/>
                <w:sz w:val="21"/>
                <w:szCs w:val="21"/>
                <w:highlight w:val="none"/>
              </w:rPr>
              <w:t xml:space="preserve">（ </w:t>
            </w:r>
            <w:r>
              <w:rPr>
                <w:rFonts w:hint="eastAsia"/>
                <w:color w:val="auto"/>
                <w:sz w:val="21"/>
                <w:szCs w:val="21"/>
                <w:highlight w:val="none"/>
                <w:lang w:val="en-US" w:eastAsia="zh-CN"/>
              </w:rPr>
              <w:t>5</w:t>
            </w:r>
            <w:r>
              <w:rPr>
                <w:rFonts w:hint="eastAsia"/>
                <w:color w:val="auto"/>
                <w:sz w:val="21"/>
                <w:szCs w:val="21"/>
                <w:highlight w:val="none"/>
              </w:rPr>
              <w:t>分）</w:t>
            </w:r>
          </w:p>
          <w:p w14:paraId="24C03777">
            <w:pPr>
              <w:adjustRightInd/>
              <w:spacing w:line="240" w:lineRule="auto"/>
              <w:jc w:val="center"/>
              <w:textAlignment w:val="auto"/>
              <w:rPr>
                <w:rFonts w:hint="eastAsia" w:hAnsi="宋体" w:eastAsia="宋体" w:cs="宋体"/>
                <w:sz w:val="21"/>
                <w:highlight w:val="none"/>
              </w:rPr>
            </w:pPr>
          </w:p>
        </w:tc>
        <w:tc>
          <w:tcPr>
            <w:tcW w:w="3151" w:type="pct"/>
            <w:gridSpan w:val="2"/>
            <w:tcBorders>
              <w:left w:val="single" w:color="auto" w:sz="4" w:space="0"/>
              <w:right w:val="single" w:color="auto" w:sz="2" w:space="0"/>
            </w:tcBorders>
            <w:noWrap w:val="0"/>
            <w:vAlign w:val="center"/>
          </w:tcPr>
          <w:p w14:paraId="1B4655E4">
            <w:pPr>
              <w:spacing w:before="31" w:after="31" w:line="276" w:lineRule="auto"/>
              <w:rPr>
                <w:color w:val="auto"/>
                <w:sz w:val="21"/>
                <w:szCs w:val="21"/>
                <w:highlight w:val="none"/>
              </w:rPr>
            </w:pPr>
            <w:r>
              <w:rPr>
                <w:color w:val="auto"/>
                <w:sz w:val="21"/>
                <w:szCs w:val="21"/>
                <w:highlight w:val="none"/>
              </w:rPr>
              <w:t>应急处理预案</w:t>
            </w:r>
            <w:r>
              <w:rPr>
                <w:rFonts w:hint="eastAsia"/>
                <w:color w:val="auto"/>
                <w:sz w:val="21"/>
                <w:szCs w:val="21"/>
                <w:highlight w:val="none"/>
              </w:rPr>
              <w:t xml:space="preserve">（ </w:t>
            </w:r>
            <w:r>
              <w:rPr>
                <w:rFonts w:hint="eastAsia"/>
                <w:color w:val="auto"/>
                <w:sz w:val="21"/>
                <w:szCs w:val="21"/>
                <w:highlight w:val="none"/>
                <w:lang w:val="en-US" w:eastAsia="zh-CN"/>
              </w:rPr>
              <w:t>5</w:t>
            </w:r>
            <w:r>
              <w:rPr>
                <w:rFonts w:hint="eastAsia"/>
                <w:color w:val="auto"/>
                <w:sz w:val="21"/>
                <w:szCs w:val="21"/>
                <w:highlight w:val="none"/>
              </w:rPr>
              <w:t>分）</w:t>
            </w:r>
          </w:p>
          <w:p w14:paraId="31EA1E77">
            <w:pPr>
              <w:spacing w:before="31" w:after="31" w:line="360" w:lineRule="auto"/>
              <w:rPr>
                <w:color w:val="auto"/>
                <w:sz w:val="21"/>
                <w:szCs w:val="21"/>
                <w:highlight w:val="none"/>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提出的针对本</w:t>
            </w:r>
            <w:r>
              <w:rPr>
                <w:rFonts w:hint="eastAsia"/>
                <w:color w:val="auto"/>
                <w:sz w:val="21"/>
                <w:szCs w:val="21"/>
                <w:highlight w:val="none"/>
                <w:lang w:val="en-US" w:eastAsia="zh-CN"/>
              </w:rPr>
              <w:t>次服务</w:t>
            </w:r>
            <w:r>
              <w:rPr>
                <w:rFonts w:hint="eastAsia"/>
                <w:color w:val="auto"/>
                <w:sz w:val="21"/>
                <w:szCs w:val="21"/>
                <w:highlight w:val="none"/>
              </w:rPr>
              <w:t>项目</w:t>
            </w:r>
            <w:r>
              <w:rPr>
                <w:color w:val="auto"/>
                <w:sz w:val="21"/>
                <w:szCs w:val="21"/>
                <w:highlight w:val="none"/>
              </w:rPr>
              <w:t>的应急预案</w:t>
            </w:r>
            <w:r>
              <w:rPr>
                <w:rFonts w:hint="eastAsia"/>
                <w:color w:val="auto"/>
                <w:sz w:val="21"/>
                <w:szCs w:val="21"/>
                <w:highlight w:val="none"/>
                <w:lang w:eastAsia="zh-CN"/>
              </w:rPr>
              <w:t>，</w:t>
            </w:r>
            <w:r>
              <w:rPr>
                <w:color w:val="auto"/>
                <w:sz w:val="21"/>
                <w:szCs w:val="21"/>
                <w:highlight w:val="none"/>
              </w:rPr>
              <w:t>应从应急体系</w:t>
            </w:r>
            <w:r>
              <w:rPr>
                <w:rFonts w:hint="eastAsia"/>
                <w:color w:val="auto"/>
                <w:sz w:val="21"/>
                <w:szCs w:val="21"/>
                <w:highlight w:val="none"/>
              </w:rPr>
              <w:t>、职责分工、</w:t>
            </w:r>
            <w:r>
              <w:rPr>
                <w:color w:val="auto"/>
                <w:sz w:val="21"/>
                <w:szCs w:val="21"/>
                <w:highlight w:val="none"/>
              </w:rPr>
              <w:t>应急流程、响应</w:t>
            </w:r>
            <w:r>
              <w:rPr>
                <w:rFonts w:hint="eastAsia"/>
                <w:color w:val="auto"/>
                <w:sz w:val="21"/>
                <w:szCs w:val="21"/>
                <w:highlight w:val="none"/>
              </w:rPr>
              <w:t>时间、</w:t>
            </w:r>
            <w:r>
              <w:rPr>
                <w:color w:val="auto"/>
                <w:sz w:val="21"/>
                <w:szCs w:val="21"/>
                <w:highlight w:val="none"/>
              </w:rPr>
              <w:t>处置</w:t>
            </w:r>
            <w:r>
              <w:rPr>
                <w:rFonts w:hint="eastAsia"/>
                <w:color w:val="auto"/>
                <w:sz w:val="21"/>
                <w:szCs w:val="21"/>
                <w:highlight w:val="none"/>
              </w:rPr>
              <w:t>办法</w:t>
            </w:r>
            <w:r>
              <w:rPr>
                <w:color w:val="auto"/>
                <w:sz w:val="21"/>
                <w:szCs w:val="21"/>
                <w:highlight w:val="none"/>
              </w:rPr>
              <w:t>等方面</w:t>
            </w:r>
            <w:r>
              <w:rPr>
                <w:rFonts w:hint="eastAsia"/>
                <w:color w:val="auto"/>
                <w:sz w:val="21"/>
                <w:szCs w:val="21"/>
                <w:highlight w:val="none"/>
              </w:rPr>
              <w:t>综合</w:t>
            </w:r>
            <w:r>
              <w:rPr>
                <w:color w:val="auto"/>
                <w:sz w:val="21"/>
                <w:szCs w:val="21"/>
                <w:highlight w:val="none"/>
              </w:rPr>
              <w:t>考虑，要求预案</w:t>
            </w:r>
            <w:r>
              <w:rPr>
                <w:rFonts w:hint="eastAsia"/>
                <w:color w:val="auto"/>
                <w:sz w:val="21"/>
                <w:szCs w:val="21"/>
                <w:highlight w:val="none"/>
              </w:rPr>
              <w:t>相对</w:t>
            </w:r>
            <w:r>
              <w:rPr>
                <w:color w:val="auto"/>
                <w:sz w:val="21"/>
                <w:szCs w:val="21"/>
                <w:highlight w:val="none"/>
              </w:rPr>
              <w:t>完善，具有可操作性</w:t>
            </w:r>
            <w:r>
              <w:rPr>
                <w:rFonts w:hint="eastAsia"/>
                <w:color w:val="auto"/>
                <w:sz w:val="21"/>
                <w:szCs w:val="21"/>
                <w:highlight w:val="none"/>
              </w:rPr>
              <w:t>进行评审</w:t>
            </w:r>
            <w:r>
              <w:rPr>
                <w:color w:val="auto"/>
                <w:sz w:val="21"/>
                <w:szCs w:val="21"/>
                <w:highlight w:val="none"/>
              </w:rPr>
              <w:t>。</w:t>
            </w:r>
          </w:p>
          <w:p w14:paraId="1FDC13D4">
            <w:pPr>
              <w:spacing w:before="31" w:after="31" w:line="360" w:lineRule="auto"/>
              <w:rPr>
                <w:rFonts w:hint="eastAsia"/>
                <w:color w:val="auto"/>
                <w:sz w:val="21"/>
                <w:szCs w:val="21"/>
                <w:highlight w:val="none"/>
              </w:rPr>
            </w:pPr>
            <w:r>
              <w:rPr>
                <w:rFonts w:hint="eastAsia"/>
                <w:color w:val="auto"/>
                <w:sz w:val="21"/>
                <w:szCs w:val="21"/>
                <w:highlight w:val="none"/>
              </w:rPr>
              <w:t>①</w:t>
            </w:r>
            <w:r>
              <w:rPr>
                <w:color w:val="auto"/>
                <w:sz w:val="21"/>
                <w:szCs w:val="21"/>
                <w:highlight w:val="none"/>
              </w:rPr>
              <w:t>应急处理预案</w:t>
            </w:r>
            <w:r>
              <w:rPr>
                <w:rFonts w:hint="eastAsia"/>
                <w:color w:val="auto"/>
                <w:sz w:val="21"/>
                <w:szCs w:val="21"/>
                <w:highlight w:val="none"/>
              </w:rPr>
              <w:t>方案内容齐全、详尽，符合项目要求的得5分；</w:t>
            </w:r>
          </w:p>
          <w:p w14:paraId="7D4FC288">
            <w:pPr>
              <w:spacing w:before="31" w:after="31" w:line="360" w:lineRule="auto"/>
              <w:rPr>
                <w:rFonts w:hint="eastAsia"/>
                <w:color w:val="auto"/>
                <w:sz w:val="21"/>
                <w:szCs w:val="21"/>
                <w:highlight w:val="none"/>
              </w:rPr>
            </w:pPr>
            <w:r>
              <w:rPr>
                <w:rFonts w:hint="eastAsia"/>
                <w:color w:val="auto"/>
                <w:sz w:val="21"/>
                <w:szCs w:val="21"/>
                <w:highlight w:val="none"/>
              </w:rPr>
              <w:t>②</w:t>
            </w:r>
            <w:r>
              <w:rPr>
                <w:color w:val="auto"/>
                <w:sz w:val="21"/>
                <w:szCs w:val="21"/>
                <w:highlight w:val="none"/>
              </w:rPr>
              <w:t>应急处理预案</w:t>
            </w:r>
            <w:r>
              <w:rPr>
                <w:rFonts w:hint="eastAsia"/>
                <w:color w:val="auto"/>
                <w:sz w:val="21"/>
                <w:szCs w:val="21"/>
                <w:highlight w:val="none"/>
              </w:rPr>
              <w:t>内容基本具备，但缺乏针对性的得3分；</w:t>
            </w:r>
          </w:p>
          <w:p w14:paraId="022B6FE2">
            <w:pPr>
              <w:spacing w:before="31" w:after="31" w:line="360" w:lineRule="auto"/>
              <w:rPr>
                <w:rFonts w:hint="eastAsia"/>
                <w:color w:val="auto"/>
                <w:sz w:val="21"/>
                <w:szCs w:val="21"/>
                <w:highlight w:val="none"/>
              </w:rPr>
            </w:pPr>
            <w:r>
              <w:rPr>
                <w:rFonts w:hint="eastAsia"/>
                <w:color w:val="auto"/>
                <w:sz w:val="21"/>
                <w:szCs w:val="21"/>
                <w:highlight w:val="none"/>
              </w:rPr>
              <w:t>③</w:t>
            </w:r>
            <w:r>
              <w:rPr>
                <w:color w:val="auto"/>
                <w:sz w:val="21"/>
                <w:szCs w:val="21"/>
                <w:highlight w:val="none"/>
              </w:rPr>
              <w:t>应急处理预案</w:t>
            </w:r>
            <w:r>
              <w:rPr>
                <w:rFonts w:hint="eastAsia"/>
                <w:color w:val="auto"/>
                <w:sz w:val="21"/>
                <w:szCs w:val="21"/>
                <w:highlight w:val="none"/>
              </w:rPr>
              <w:t>缺失、笼统，不能符合项目要求的得1分；</w:t>
            </w:r>
          </w:p>
          <w:p w14:paraId="0E1886B0">
            <w:pPr>
              <w:adjustRightInd/>
              <w:spacing w:line="360" w:lineRule="exact"/>
              <w:textAlignment w:val="auto"/>
              <w:rPr>
                <w:rFonts w:hint="eastAsia" w:ascii="宋体" w:hAnsi="宋体" w:eastAsia="宋体" w:cs="宋体"/>
                <w:sz w:val="21"/>
                <w:highlight w:val="none"/>
                <w:lang w:val="en-US" w:eastAsia="zh-CN"/>
              </w:rPr>
            </w:pPr>
            <w:r>
              <w:rPr>
                <w:rFonts w:hint="eastAsia"/>
                <w:color w:val="auto"/>
                <w:sz w:val="21"/>
                <w:szCs w:val="21"/>
                <w:highlight w:val="none"/>
              </w:rPr>
              <w:t>未提供相关内容的不得分。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238362E2">
            <w:pPr>
              <w:spacing w:line="360" w:lineRule="exact"/>
              <w:jc w:val="center"/>
              <w:rPr>
                <w:rFonts w:hint="default" w:hAnsi="宋体" w:eastAsia="宋体" w:cs="宋体"/>
                <w:sz w:val="21"/>
                <w:highlight w:val="none"/>
                <w:lang w:val="en-US" w:eastAsia="zh-CN"/>
              </w:rPr>
            </w:pPr>
            <w:r>
              <w:rPr>
                <w:rFonts w:hint="eastAsia" w:hAnsi="宋体" w:eastAsia="宋体" w:cs="宋体"/>
                <w:sz w:val="21"/>
                <w:highlight w:val="none"/>
                <w:lang w:val="en-US" w:eastAsia="zh-CN"/>
              </w:rPr>
              <w:t>5</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0948559C">
            <w:pPr>
              <w:adjustRightInd/>
              <w:spacing w:line="360" w:lineRule="exact"/>
              <w:jc w:val="center"/>
              <w:textAlignment w:val="auto"/>
              <w:rPr>
                <w:rFonts w:hint="eastAsia" w:hAnsi="宋体" w:eastAsia="宋体" w:cs="宋体"/>
                <w:kern w:val="2"/>
                <w:sz w:val="21"/>
                <w:highlight w:val="none"/>
              </w:rPr>
            </w:pPr>
            <w:r>
              <w:rPr>
                <w:rFonts w:hint="eastAsia" w:ascii="宋体" w:hAnsi="宋体" w:cs="宋体"/>
                <w:color w:val="auto"/>
                <w:szCs w:val="21"/>
                <w:highlight w:val="none"/>
              </w:rPr>
              <w:t>主观评审</w:t>
            </w:r>
          </w:p>
        </w:tc>
      </w:tr>
      <w:tr w14:paraId="692C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58" w:type="pct"/>
            <w:vMerge w:val="continue"/>
            <w:tcBorders>
              <w:left w:val="single" w:color="auto" w:sz="4" w:space="0"/>
              <w:right w:val="single" w:color="auto" w:sz="2" w:space="0"/>
            </w:tcBorders>
            <w:noWrap w:val="0"/>
            <w:vAlign w:val="center"/>
          </w:tcPr>
          <w:p w14:paraId="34B12306">
            <w:pPr>
              <w:widowControl/>
              <w:adjustRightInd/>
              <w:spacing w:line="360" w:lineRule="exact"/>
              <w:jc w:val="center"/>
              <w:textAlignment w:val="auto"/>
              <w:rPr>
                <w:rFonts w:hAnsi="宋体" w:eastAsia="宋体" w:cs="宋体"/>
                <w:snapToGrid w:val="0"/>
                <w:spacing w:val="-4"/>
                <w:kern w:val="2"/>
                <w:sz w:val="21"/>
                <w:highlight w:val="none"/>
              </w:rPr>
            </w:pPr>
          </w:p>
        </w:tc>
        <w:tc>
          <w:tcPr>
            <w:tcW w:w="1574" w:type="dxa"/>
            <w:tcBorders>
              <w:left w:val="single" w:color="auto" w:sz="4" w:space="0"/>
              <w:right w:val="single" w:color="auto" w:sz="4" w:space="0"/>
            </w:tcBorders>
            <w:noWrap w:val="0"/>
            <w:vAlign w:val="center"/>
          </w:tcPr>
          <w:p w14:paraId="10481026">
            <w:pPr>
              <w:adjustRightInd/>
              <w:spacing w:line="240" w:lineRule="auto"/>
              <w:jc w:val="center"/>
              <w:textAlignment w:val="auto"/>
              <w:rPr>
                <w:rFonts w:hint="eastAsia" w:hAnsi="宋体" w:eastAsia="宋体" w:cs="宋体"/>
                <w:sz w:val="21"/>
                <w:highlight w:val="none"/>
              </w:rPr>
            </w:pPr>
            <w:r>
              <w:rPr>
                <w:rFonts w:hint="eastAsia" w:hAnsi="宋体" w:eastAsia="宋体" w:cs="宋体"/>
                <w:sz w:val="21"/>
                <w:highlight w:val="none"/>
                <w:lang w:val="en-US" w:eastAsia="zh-CN"/>
              </w:rPr>
              <w:t>服务团队人员</w:t>
            </w:r>
            <w:r>
              <w:rPr>
                <w:rFonts w:hint="eastAsia" w:hAnsi="宋体" w:eastAsia="宋体" w:cs="宋体"/>
                <w:sz w:val="21"/>
                <w:highlight w:val="none"/>
              </w:rPr>
              <w:t>配置（5分）</w:t>
            </w:r>
          </w:p>
        </w:tc>
        <w:tc>
          <w:tcPr>
            <w:tcW w:w="6604" w:type="dxa"/>
            <w:gridSpan w:val="2"/>
            <w:tcBorders>
              <w:left w:val="single" w:color="auto" w:sz="4" w:space="0"/>
              <w:right w:val="single" w:color="auto" w:sz="2" w:space="0"/>
            </w:tcBorders>
            <w:noWrap w:val="0"/>
            <w:vAlign w:val="center"/>
          </w:tcPr>
          <w:p w14:paraId="7F903352">
            <w:pPr>
              <w:adjustRightInd/>
              <w:spacing w:line="360" w:lineRule="exact"/>
              <w:textAlignment w:val="auto"/>
              <w:rPr>
                <w:rFonts w:hint="eastAsia"/>
                <w:color w:val="auto"/>
                <w:sz w:val="21"/>
                <w:szCs w:val="21"/>
                <w:highlight w:val="none"/>
              </w:rPr>
            </w:pPr>
            <w:r>
              <w:rPr>
                <w:rFonts w:hint="eastAsia" w:ascii="宋体" w:hAnsi="宋体" w:eastAsia="宋体" w:cs="宋体"/>
                <w:sz w:val="21"/>
                <w:highlight w:val="none"/>
                <w:lang w:val="en-US" w:eastAsia="zh-CN"/>
              </w:rPr>
              <w:t>根据供应商拟派的服务团队人员配置，具有人事主管部门核发的社工师资格证书的，每人得1分，最多得5分（需附相应证件复印件）。</w:t>
            </w:r>
          </w:p>
        </w:tc>
        <w:tc>
          <w:tcPr>
            <w:tcW w:w="671" w:type="dxa"/>
            <w:tcBorders>
              <w:top w:val="single" w:color="auto" w:sz="4" w:space="0"/>
              <w:left w:val="single" w:color="auto" w:sz="4" w:space="0"/>
              <w:bottom w:val="single" w:color="auto" w:sz="4" w:space="0"/>
              <w:right w:val="single" w:color="auto" w:sz="2" w:space="0"/>
            </w:tcBorders>
            <w:noWrap w:val="0"/>
            <w:vAlign w:val="center"/>
          </w:tcPr>
          <w:p w14:paraId="5AA6949A">
            <w:pPr>
              <w:spacing w:line="360" w:lineRule="exact"/>
              <w:jc w:val="center"/>
              <w:rPr>
                <w:rFonts w:hint="eastAsia" w:hAnsi="宋体" w:eastAsia="宋体" w:cs="宋体"/>
                <w:sz w:val="21"/>
                <w:highlight w:val="none"/>
                <w:lang w:val="en-US" w:eastAsia="zh-CN"/>
              </w:rPr>
            </w:pPr>
            <w:r>
              <w:rPr>
                <w:rFonts w:hint="eastAsia" w:hAnsi="宋体" w:eastAsia="宋体" w:cs="宋体"/>
                <w:sz w:val="21"/>
                <w:highlight w:val="none"/>
                <w:lang w:val="en-US" w:eastAsia="zh-CN"/>
              </w:rPr>
              <w:t>5</w:t>
            </w:r>
          </w:p>
        </w:tc>
        <w:tc>
          <w:tcPr>
            <w:tcW w:w="666" w:type="dxa"/>
            <w:tcBorders>
              <w:top w:val="single" w:color="auto" w:sz="4" w:space="0"/>
              <w:left w:val="single" w:color="auto" w:sz="4" w:space="0"/>
              <w:bottom w:val="single" w:color="auto" w:sz="4" w:space="0"/>
              <w:right w:val="single" w:color="auto" w:sz="2" w:space="0"/>
            </w:tcBorders>
            <w:noWrap w:val="0"/>
            <w:vAlign w:val="center"/>
          </w:tcPr>
          <w:p w14:paraId="313FA532">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客观评审</w:t>
            </w:r>
          </w:p>
        </w:tc>
      </w:tr>
      <w:tr w14:paraId="2729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458" w:type="pct"/>
            <w:vMerge w:val="continue"/>
            <w:tcBorders>
              <w:left w:val="single" w:color="auto" w:sz="4" w:space="0"/>
              <w:right w:val="single" w:color="auto" w:sz="2" w:space="0"/>
            </w:tcBorders>
            <w:noWrap w:val="0"/>
            <w:vAlign w:val="center"/>
          </w:tcPr>
          <w:p w14:paraId="78A27B69">
            <w:pPr>
              <w:widowControl/>
              <w:adjustRightInd/>
              <w:spacing w:line="360" w:lineRule="exact"/>
              <w:jc w:val="center"/>
              <w:textAlignment w:val="auto"/>
              <w:rPr>
                <w:rFonts w:hAnsi="宋体" w:eastAsia="宋体" w:cs="宋体"/>
                <w:snapToGrid w:val="0"/>
                <w:spacing w:val="-4"/>
                <w:kern w:val="2"/>
                <w:sz w:val="21"/>
                <w:highlight w:val="none"/>
              </w:rPr>
            </w:pPr>
          </w:p>
        </w:tc>
        <w:tc>
          <w:tcPr>
            <w:tcW w:w="1574" w:type="dxa"/>
            <w:tcBorders>
              <w:left w:val="single" w:color="auto" w:sz="4" w:space="0"/>
              <w:right w:val="single" w:color="auto" w:sz="4" w:space="0"/>
            </w:tcBorders>
            <w:noWrap w:val="0"/>
            <w:vAlign w:val="center"/>
          </w:tcPr>
          <w:p w14:paraId="3B738063">
            <w:pPr>
              <w:adjustRightInd/>
              <w:spacing w:line="240" w:lineRule="auto"/>
              <w:jc w:val="center"/>
              <w:textAlignment w:val="auto"/>
              <w:rPr>
                <w:rFonts w:hint="eastAsia" w:hAnsi="宋体" w:eastAsia="宋体" w:cs="宋体"/>
                <w:sz w:val="21"/>
                <w:highlight w:val="none"/>
              </w:rPr>
            </w:pPr>
            <w:r>
              <w:rPr>
                <w:rFonts w:hint="eastAsia" w:hAnsi="宋体" w:eastAsia="宋体" w:cs="宋体"/>
                <w:sz w:val="21"/>
                <w:highlight w:val="none"/>
              </w:rPr>
              <w:t>社会组织等级评估(5分)</w:t>
            </w:r>
          </w:p>
        </w:tc>
        <w:tc>
          <w:tcPr>
            <w:tcW w:w="6604" w:type="dxa"/>
            <w:gridSpan w:val="2"/>
            <w:tcBorders>
              <w:left w:val="single" w:color="auto" w:sz="4" w:space="0"/>
              <w:right w:val="single" w:color="auto" w:sz="2" w:space="0"/>
            </w:tcBorders>
            <w:noWrap w:val="0"/>
            <w:vAlign w:val="center"/>
          </w:tcPr>
          <w:p w14:paraId="3E60EFAB">
            <w:pPr>
              <w:adjustRightInd/>
              <w:spacing w:line="360" w:lineRule="exact"/>
              <w:textAlignment w:val="auto"/>
              <w:rPr>
                <w:rFonts w:hint="eastAsia"/>
                <w:color w:val="auto"/>
                <w:sz w:val="21"/>
                <w:szCs w:val="21"/>
                <w:highlight w:val="none"/>
              </w:rPr>
            </w:pPr>
            <w:r>
              <w:rPr>
                <w:rFonts w:hint="eastAsia" w:ascii="宋体" w:hAnsi="宋体" w:eastAsia="宋体" w:cs="宋体"/>
                <w:sz w:val="21"/>
                <w:highlight w:val="none"/>
                <w:lang w:val="en-US" w:eastAsia="zh-CN"/>
              </w:rPr>
              <w:t>供应商获得由民政主管部门颁发的社会组织等级评估5A的得5分，4A的得3分，其余不得分（需附相应证件复印件）。</w:t>
            </w:r>
          </w:p>
        </w:tc>
        <w:tc>
          <w:tcPr>
            <w:tcW w:w="671" w:type="dxa"/>
            <w:tcBorders>
              <w:top w:val="single" w:color="auto" w:sz="4" w:space="0"/>
              <w:left w:val="single" w:color="auto" w:sz="4" w:space="0"/>
              <w:bottom w:val="single" w:color="auto" w:sz="4" w:space="0"/>
              <w:right w:val="single" w:color="auto" w:sz="2" w:space="0"/>
            </w:tcBorders>
            <w:noWrap w:val="0"/>
            <w:vAlign w:val="center"/>
          </w:tcPr>
          <w:p w14:paraId="46BF2EEE">
            <w:pPr>
              <w:spacing w:line="360" w:lineRule="exact"/>
              <w:jc w:val="center"/>
              <w:rPr>
                <w:rFonts w:hint="eastAsia" w:hAnsi="宋体" w:eastAsia="宋体" w:cs="宋体"/>
                <w:sz w:val="21"/>
                <w:highlight w:val="none"/>
                <w:lang w:val="en-US" w:eastAsia="zh-CN"/>
              </w:rPr>
            </w:pPr>
            <w:r>
              <w:rPr>
                <w:rFonts w:hint="eastAsia" w:hAnsi="宋体" w:eastAsia="宋体" w:cs="宋体"/>
                <w:sz w:val="21"/>
                <w:highlight w:val="none"/>
                <w:lang w:val="en-US" w:eastAsia="zh-CN"/>
              </w:rPr>
              <w:t>5</w:t>
            </w:r>
          </w:p>
        </w:tc>
        <w:tc>
          <w:tcPr>
            <w:tcW w:w="666" w:type="dxa"/>
            <w:tcBorders>
              <w:top w:val="single" w:color="auto" w:sz="4" w:space="0"/>
              <w:left w:val="single" w:color="auto" w:sz="4" w:space="0"/>
              <w:bottom w:val="single" w:color="auto" w:sz="4" w:space="0"/>
              <w:right w:val="single" w:color="auto" w:sz="2" w:space="0"/>
            </w:tcBorders>
            <w:noWrap w:val="0"/>
            <w:vAlign w:val="center"/>
          </w:tcPr>
          <w:p w14:paraId="04428599">
            <w:pPr>
              <w:adjustRightInd/>
              <w:spacing w:line="360" w:lineRule="exact"/>
              <w:jc w:val="center"/>
              <w:textAlignment w:val="auto"/>
              <w:rPr>
                <w:rFonts w:hint="eastAsia" w:hAnsi="宋体" w:eastAsia="宋体" w:cs="宋体"/>
                <w:kern w:val="2"/>
                <w:sz w:val="21"/>
                <w:highlight w:val="none"/>
              </w:rPr>
            </w:pPr>
            <w:r>
              <w:rPr>
                <w:rFonts w:hint="eastAsia" w:hAnsi="宋体" w:eastAsia="宋体" w:cs="宋体"/>
                <w:kern w:val="2"/>
                <w:sz w:val="21"/>
                <w:highlight w:val="none"/>
              </w:rPr>
              <w:t>客观评审</w:t>
            </w:r>
          </w:p>
        </w:tc>
      </w:tr>
      <w:tr w14:paraId="4073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458" w:type="pct"/>
            <w:vMerge w:val="continue"/>
            <w:tcBorders>
              <w:left w:val="single" w:color="auto" w:sz="4" w:space="0"/>
              <w:right w:val="single" w:color="auto" w:sz="2" w:space="0"/>
            </w:tcBorders>
            <w:noWrap w:val="0"/>
            <w:vAlign w:val="center"/>
          </w:tcPr>
          <w:p w14:paraId="18BED89B">
            <w:pPr>
              <w:adjustRightInd/>
              <w:spacing w:line="360" w:lineRule="exact"/>
              <w:textAlignment w:val="auto"/>
              <w:rPr>
                <w:rFonts w:hAnsi="宋体" w:eastAsia="宋体" w:cs="宋体"/>
                <w:snapToGrid w:val="0"/>
                <w:spacing w:val="-4"/>
                <w:kern w:val="2"/>
                <w:sz w:val="21"/>
                <w:highlight w:val="none"/>
              </w:rPr>
            </w:pPr>
          </w:p>
        </w:tc>
        <w:tc>
          <w:tcPr>
            <w:tcW w:w="751" w:type="pct"/>
            <w:tcBorders>
              <w:left w:val="single" w:color="auto" w:sz="4" w:space="0"/>
              <w:right w:val="single" w:color="auto" w:sz="4" w:space="0"/>
            </w:tcBorders>
            <w:noWrap w:val="0"/>
            <w:vAlign w:val="center"/>
          </w:tcPr>
          <w:p w14:paraId="386F14CB">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类似业绩</w:t>
            </w:r>
          </w:p>
          <w:p w14:paraId="34969848">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w:t>
            </w:r>
            <w:r>
              <w:rPr>
                <w:rFonts w:hAnsi="宋体" w:eastAsia="宋体" w:cs="宋体"/>
                <w:kern w:val="2"/>
                <w:sz w:val="21"/>
                <w:highlight w:val="none"/>
              </w:rPr>
              <w:t>1</w:t>
            </w:r>
            <w:r>
              <w:rPr>
                <w:rFonts w:hint="eastAsia" w:hAnsi="宋体" w:eastAsia="宋体" w:cs="宋体"/>
                <w:kern w:val="2"/>
                <w:sz w:val="21"/>
                <w:highlight w:val="none"/>
              </w:rPr>
              <w:t>分）</w:t>
            </w:r>
          </w:p>
        </w:tc>
        <w:tc>
          <w:tcPr>
            <w:tcW w:w="3151" w:type="pct"/>
            <w:gridSpan w:val="2"/>
            <w:tcBorders>
              <w:top w:val="single" w:color="auto" w:sz="4" w:space="0"/>
              <w:left w:val="single" w:color="auto" w:sz="4" w:space="0"/>
              <w:right w:val="single" w:color="auto" w:sz="4" w:space="0"/>
            </w:tcBorders>
            <w:noWrap w:val="0"/>
            <w:vAlign w:val="center"/>
          </w:tcPr>
          <w:p w14:paraId="232F67F8">
            <w:pPr>
              <w:adjustRightInd/>
              <w:spacing w:line="360" w:lineRule="exac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2021年1月1日以来，供应商完成过类似项目合同业绩的，得1分。</w:t>
            </w:r>
          </w:p>
          <w:p w14:paraId="1DC1199C">
            <w:pPr>
              <w:adjustRightInd/>
              <w:spacing w:line="360" w:lineRule="exact"/>
              <w:textAlignment w:val="auto"/>
              <w:rPr>
                <w:rFonts w:hAnsi="宋体" w:eastAsia="宋体" w:cs="宋体"/>
                <w:sz w:val="21"/>
                <w:highlight w:val="none"/>
              </w:rPr>
            </w:pPr>
            <w:r>
              <w:rPr>
                <w:rFonts w:hint="eastAsia" w:ascii="宋体" w:hAnsi="宋体" w:eastAsia="宋体" w:cs="宋体"/>
                <w:sz w:val="21"/>
                <w:highlight w:val="none"/>
                <w:lang w:val="en-US" w:eastAsia="zh-CN"/>
              </w:rPr>
              <w:t>（响应文件中提供合同复印件并加盖供应商公章，未按要求提供合同的，本项不得分）</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07A71A74">
            <w:pPr>
              <w:adjustRightInd/>
              <w:spacing w:line="360" w:lineRule="exact"/>
              <w:jc w:val="center"/>
              <w:textAlignment w:val="auto"/>
              <w:rPr>
                <w:rFonts w:hAnsi="宋体" w:eastAsia="宋体" w:cs="宋体"/>
                <w:kern w:val="2"/>
                <w:sz w:val="21"/>
                <w:highlight w:val="none"/>
              </w:rPr>
            </w:pPr>
            <w:r>
              <w:rPr>
                <w:rFonts w:hAnsi="宋体" w:eastAsia="宋体" w:cs="宋体"/>
                <w:kern w:val="2"/>
                <w:sz w:val="21"/>
                <w:highlight w:val="none"/>
              </w:rPr>
              <w:t>1</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3E69B10F">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客观评审</w:t>
            </w:r>
          </w:p>
        </w:tc>
      </w:tr>
      <w:tr w14:paraId="5F67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58" w:type="pct"/>
            <w:tcBorders>
              <w:top w:val="single" w:color="auto" w:sz="4" w:space="0"/>
              <w:left w:val="single" w:color="auto" w:sz="4" w:space="0"/>
              <w:right w:val="single" w:color="auto" w:sz="2" w:space="0"/>
            </w:tcBorders>
            <w:noWrap w:val="0"/>
            <w:tcMar>
              <w:top w:w="0" w:type="dxa"/>
              <w:left w:w="0" w:type="dxa"/>
              <w:bottom w:w="0" w:type="dxa"/>
              <w:right w:w="0" w:type="dxa"/>
            </w:tcMar>
            <w:vAlign w:val="center"/>
          </w:tcPr>
          <w:p w14:paraId="667EC02C">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价格分</w:t>
            </w:r>
          </w:p>
          <w:p w14:paraId="3C3686C7">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w:t>
            </w:r>
            <w:r>
              <w:rPr>
                <w:rFonts w:hAnsi="宋体" w:eastAsia="宋体" w:cs="宋体"/>
                <w:kern w:val="2"/>
                <w:sz w:val="21"/>
                <w:highlight w:val="none"/>
              </w:rPr>
              <w:t>10</w:t>
            </w:r>
            <w:r>
              <w:rPr>
                <w:rFonts w:hint="eastAsia" w:hAnsi="宋体" w:eastAsia="宋体" w:cs="宋体"/>
                <w:kern w:val="2"/>
                <w:sz w:val="21"/>
                <w:highlight w:val="none"/>
              </w:rPr>
              <w:t>分）</w:t>
            </w:r>
          </w:p>
        </w:tc>
        <w:tc>
          <w:tcPr>
            <w:tcW w:w="3902" w:type="pct"/>
            <w:gridSpan w:val="3"/>
            <w:tcBorders>
              <w:top w:val="single" w:color="auto" w:sz="4" w:space="0"/>
              <w:left w:val="single" w:color="auto" w:sz="4" w:space="0"/>
              <w:bottom w:val="single" w:color="auto" w:sz="4" w:space="0"/>
              <w:right w:val="single" w:color="auto" w:sz="4" w:space="0"/>
            </w:tcBorders>
            <w:noWrap w:val="0"/>
            <w:vAlign w:val="center"/>
          </w:tcPr>
          <w:p w14:paraId="3CE1BCAB">
            <w:pPr>
              <w:adjustRightInd/>
              <w:spacing w:line="360" w:lineRule="exact"/>
              <w:textAlignment w:val="auto"/>
              <w:rPr>
                <w:rFonts w:hAnsi="宋体" w:eastAsia="宋体" w:cs="宋体"/>
                <w:bCs/>
                <w:kern w:val="2"/>
                <w:sz w:val="21"/>
                <w:highlight w:val="none"/>
              </w:rPr>
            </w:pPr>
            <w:r>
              <w:rPr>
                <w:rFonts w:hint="eastAsia" w:hAnsi="宋体" w:eastAsia="宋体" w:cs="宋体"/>
                <w:bCs/>
                <w:kern w:val="2"/>
                <w:sz w:val="21"/>
                <w:highlight w:val="none"/>
              </w:rPr>
              <w:t>参与评审的价格=最终报价-小微企业价格扣除优惠值</w:t>
            </w:r>
            <w:r>
              <w:rPr>
                <w:rFonts w:hint="eastAsia" w:hAnsi="宋体" w:eastAsia="宋体" w:cs="宋体"/>
                <w:bCs/>
                <w:kern w:val="2"/>
                <w:sz w:val="21"/>
                <w:highlight w:val="none"/>
                <w:lang w:val="en-US" w:eastAsia="zh-CN"/>
              </w:rPr>
              <w:t>1</w:t>
            </w:r>
            <w:r>
              <w:rPr>
                <w:rFonts w:hAnsi="宋体" w:eastAsia="宋体" w:cs="宋体"/>
                <w:bCs/>
                <w:kern w:val="2"/>
                <w:sz w:val="21"/>
                <w:highlight w:val="none"/>
              </w:rPr>
              <w:t>0</w:t>
            </w:r>
            <w:r>
              <w:rPr>
                <w:rFonts w:hint="eastAsia" w:hAnsi="宋体" w:eastAsia="宋体" w:cs="宋体"/>
                <w:bCs/>
                <w:kern w:val="2"/>
                <w:sz w:val="21"/>
                <w:highlight w:val="none"/>
              </w:rPr>
              <w:t>%（如有）</w:t>
            </w:r>
          </w:p>
          <w:p w14:paraId="0DE1E563">
            <w:pPr>
              <w:adjustRightInd/>
              <w:spacing w:line="360" w:lineRule="exact"/>
              <w:textAlignment w:val="auto"/>
              <w:rPr>
                <w:rFonts w:hAnsi="宋体" w:eastAsia="宋体" w:cs="宋体"/>
                <w:bCs/>
                <w:kern w:val="2"/>
                <w:sz w:val="21"/>
                <w:highlight w:val="none"/>
              </w:rPr>
            </w:pPr>
            <w:r>
              <w:rPr>
                <w:rFonts w:hint="eastAsia" w:hAnsi="宋体" w:eastAsia="宋体" w:cs="宋体"/>
                <w:bCs/>
                <w:kern w:val="2"/>
                <w:sz w:val="21"/>
                <w:highlight w:val="none"/>
              </w:rPr>
              <w:t>评标基准价=满足磋商文件要求且参与评审的价格最低的最终报价，</w:t>
            </w:r>
          </w:p>
          <w:p w14:paraId="44A161A8">
            <w:pPr>
              <w:adjustRightInd/>
              <w:spacing w:line="360" w:lineRule="exact"/>
              <w:textAlignment w:val="auto"/>
              <w:rPr>
                <w:rFonts w:hAnsi="宋体" w:eastAsia="宋体" w:cs="宋体"/>
                <w:bCs/>
                <w:kern w:val="2"/>
                <w:sz w:val="21"/>
                <w:highlight w:val="none"/>
              </w:rPr>
            </w:pPr>
            <w:r>
              <w:rPr>
                <w:rFonts w:hint="eastAsia" w:hAnsi="宋体" w:eastAsia="宋体" w:cs="宋体"/>
                <w:bCs/>
                <w:kern w:val="2"/>
                <w:sz w:val="21"/>
                <w:highlight w:val="none"/>
              </w:rPr>
              <w:t>评标基准价得1</w:t>
            </w:r>
            <w:r>
              <w:rPr>
                <w:rFonts w:hAnsi="宋体" w:eastAsia="宋体" w:cs="宋体"/>
                <w:bCs/>
                <w:kern w:val="2"/>
                <w:sz w:val="21"/>
                <w:highlight w:val="none"/>
              </w:rPr>
              <w:t>0</w:t>
            </w:r>
            <w:r>
              <w:rPr>
                <w:rFonts w:hint="eastAsia" w:hAnsi="宋体" w:eastAsia="宋体" w:cs="宋体"/>
                <w:bCs/>
                <w:kern w:val="2"/>
                <w:sz w:val="21"/>
                <w:highlight w:val="none"/>
              </w:rPr>
              <w:t>分。其他供应商的价格分统一按照下列公式计算：</w:t>
            </w:r>
          </w:p>
          <w:p w14:paraId="2328DCC8">
            <w:pPr>
              <w:adjustRightInd/>
              <w:spacing w:line="360" w:lineRule="exact"/>
              <w:textAlignment w:val="auto"/>
              <w:rPr>
                <w:rFonts w:hAnsi="宋体" w:eastAsia="宋体" w:cs="宋体"/>
                <w:bCs/>
                <w:kern w:val="2"/>
                <w:sz w:val="21"/>
                <w:highlight w:val="none"/>
              </w:rPr>
            </w:pPr>
            <w:r>
              <w:rPr>
                <w:rFonts w:hint="eastAsia" w:hAnsi="宋体" w:eastAsia="宋体" w:cs="宋体"/>
                <w:bCs/>
                <w:kern w:val="2"/>
                <w:sz w:val="21"/>
                <w:highlight w:val="none"/>
              </w:rPr>
              <w:t>价格分=(评标基准价／参与评审的价格)×</w:t>
            </w:r>
            <w:r>
              <w:rPr>
                <w:rFonts w:hAnsi="宋体" w:eastAsia="宋体" w:cs="宋体"/>
                <w:bCs/>
                <w:kern w:val="2"/>
                <w:sz w:val="21"/>
                <w:highlight w:val="none"/>
              </w:rPr>
              <w:t>10</w:t>
            </w:r>
            <w:r>
              <w:rPr>
                <w:rFonts w:hint="eastAsia" w:hAnsi="宋体" w:eastAsia="宋体" w:cs="宋体"/>
                <w:bCs/>
                <w:kern w:val="2"/>
                <w:sz w:val="21"/>
                <w:highlight w:val="none"/>
              </w:rPr>
              <w:t>%×100</w:t>
            </w:r>
          </w:p>
          <w:p w14:paraId="289AD0D6">
            <w:pPr>
              <w:adjustRightInd/>
              <w:spacing w:line="360" w:lineRule="exact"/>
              <w:textAlignment w:val="auto"/>
              <w:rPr>
                <w:rFonts w:hAnsi="宋体" w:eastAsia="宋体" w:cs="宋体"/>
                <w:bCs/>
                <w:kern w:val="2"/>
                <w:sz w:val="21"/>
                <w:highlight w:val="none"/>
              </w:rPr>
            </w:pPr>
            <w:r>
              <w:rPr>
                <w:rFonts w:hint="eastAsia" w:hAnsi="宋体" w:eastAsia="宋体" w:cs="宋体"/>
                <w:bCs/>
                <w:kern w:val="2"/>
                <w:sz w:val="21"/>
                <w:highlight w:val="none"/>
              </w:rPr>
              <w:t>(价格分四舍五入保留小数点后二位)</w:t>
            </w:r>
          </w:p>
        </w:tc>
        <w:tc>
          <w:tcPr>
            <w:tcW w:w="320" w:type="pct"/>
            <w:tcBorders>
              <w:top w:val="single" w:color="auto" w:sz="4" w:space="0"/>
              <w:left w:val="single" w:color="auto" w:sz="4" w:space="0"/>
              <w:bottom w:val="single" w:color="auto" w:sz="4" w:space="0"/>
              <w:right w:val="single" w:color="auto" w:sz="2" w:space="0"/>
            </w:tcBorders>
            <w:noWrap w:val="0"/>
            <w:vAlign w:val="center"/>
          </w:tcPr>
          <w:p w14:paraId="373A73B6">
            <w:pPr>
              <w:adjustRightInd/>
              <w:spacing w:line="360" w:lineRule="exact"/>
              <w:jc w:val="center"/>
              <w:textAlignment w:val="auto"/>
              <w:rPr>
                <w:rFonts w:hAnsi="宋体" w:eastAsia="宋体" w:cs="宋体"/>
                <w:kern w:val="2"/>
                <w:sz w:val="21"/>
                <w:highlight w:val="none"/>
              </w:rPr>
            </w:pPr>
            <w:r>
              <w:rPr>
                <w:rFonts w:hAnsi="宋体" w:eastAsia="宋体" w:cs="宋体"/>
                <w:kern w:val="2"/>
                <w:sz w:val="21"/>
                <w:highlight w:val="none"/>
              </w:rPr>
              <w:t>10</w:t>
            </w:r>
          </w:p>
        </w:tc>
        <w:tc>
          <w:tcPr>
            <w:tcW w:w="318" w:type="pct"/>
            <w:tcBorders>
              <w:top w:val="single" w:color="auto" w:sz="4" w:space="0"/>
              <w:left w:val="single" w:color="auto" w:sz="4" w:space="0"/>
              <w:bottom w:val="single" w:color="auto" w:sz="4" w:space="0"/>
              <w:right w:val="single" w:color="auto" w:sz="2" w:space="0"/>
            </w:tcBorders>
            <w:noWrap w:val="0"/>
            <w:vAlign w:val="center"/>
          </w:tcPr>
          <w:p w14:paraId="60CB9D81">
            <w:pPr>
              <w:adjustRightInd/>
              <w:spacing w:line="360" w:lineRule="exact"/>
              <w:jc w:val="center"/>
              <w:textAlignment w:val="auto"/>
              <w:rPr>
                <w:rFonts w:hAnsi="宋体" w:eastAsia="宋体" w:cs="宋体"/>
                <w:kern w:val="2"/>
                <w:sz w:val="21"/>
                <w:highlight w:val="none"/>
              </w:rPr>
            </w:pPr>
            <w:r>
              <w:rPr>
                <w:rFonts w:hint="eastAsia" w:hAnsi="宋体" w:eastAsia="宋体" w:cs="宋体"/>
                <w:kern w:val="2"/>
                <w:sz w:val="21"/>
                <w:highlight w:val="none"/>
              </w:rPr>
              <w:t>客观评审</w:t>
            </w:r>
          </w:p>
        </w:tc>
      </w:tr>
    </w:tbl>
    <w:p w14:paraId="28071D89">
      <w:pPr>
        <w:adjustRightInd/>
        <w:spacing w:line="360" w:lineRule="auto"/>
        <w:rPr>
          <w:rFonts w:hint="eastAsia" w:cs="Arial" w:asciiTheme="minorEastAsia" w:hAnsiTheme="minorEastAsia" w:eastAsiaTheme="minorEastAsia"/>
          <w:b/>
          <w:color w:val="auto"/>
          <w:kern w:val="0"/>
          <w:szCs w:val="21"/>
          <w:highlight w:val="none"/>
        </w:rPr>
      </w:pPr>
    </w:p>
    <w:p w14:paraId="5E843D80">
      <w:pPr>
        <w:adjustRightInd/>
        <w:spacing w:line="360" w:lineRule="auto"/>
        <w:rPr>
          <w:rFonts w:hint="eastAsia"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123837B6">
      <w:pPr>
        <w:pStyle w:val="398"/>
        <w:spacing w:before="0"/>
        <w:ind w:firstLine="643"/>
        <w:jc w:val="center"/>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1BDFD4A">
      <w:pPr>
        <w:adjustRightInd/>
        <w:spacing w:line="360" w:lineRule="auto"/>
        <w:rPr>
          <w:rFonts w:hint="eastAsia" w:cs="Arial" w:asciiTheme="minorEastAsia" w:hAnsiTheme="minorEastAsia" w:eastAsiaTheme="minorEastAsia"/>
          <w:color w:val="auto"/>
          <w:kern w:val="0"/>
          <w:szCs w:val="21"/>
          <w:highlight w:val="none"/>
        </w:rPr>
      </w:pPr>
      <w:r>
        <w:rPr>
          <w:rFonts w:hint="eastAsia" w:cs="Arial" w:asciiTheme="minorEastAsia" w:hAnsiTheme="minorEastAsia" w:eastAsiaTheme="minorEastAsia"/>
          <w:b/>
          <w:color w:val="auto"/>
          <w:kern w:val="0"/>
          <w:szCs w:val="21"/>
          <w:highlight w:val="none"/>
        </w:rPr>
        <w:t>1.综合评分法。</w:t>
      </w:r>
      <w:r>
        <w:rPr>
          <w:rFonts w:hint="eastAsia" w:cs="Arial" w:asciiTheme="minorEastAsia" w:hAnsiTheme="minorEastAsia" w:eastAsiaTheme="minorEastAsia"/>
          <w:color w:val="auto"/>
          <w:kern w:val="0"/>
          <w:szCs w:val="21"/>
          <w:highlight w:val="none"/>
        </w:rPr>
        <w:t>综合评分法，是指响应文件满足磋商文件全部实质性要求，且按照评审因素的量化指标评审得分最高的供应商为成交候选人的评审方法。</w:t>
      </w:r>
    </w:p>
    <w:p w14:paraId="40AAADE4">
      <w:pPr>
        <w:snapToGrid w:val="0"/>
        <w:spacing w:line="360" w:lineRule="auto"/>
        <w:ind w:left="120" w:leftChars="57" w:firstLine="422" w:firstLineChars="150"/>
        <w:jc w:val="center"/>
        <w:rPr>
          <w:rFonts w:hint="eastAsia"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EDDCB88">
      <w:pPr>
        <w:pStyle w:val="398"/>
        <w:spacing w:before="0"/>
        <w:ind w:firstLine="0" w:firstLineChars="0"/>
        <w:rPr>
          <w:rFonts w:hint="eastAsia"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1.磋商小组的组成。</w:t>
      </w:r>
    </w:p>
    <w:p w14:paraId="4DD61A17">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9B3BD99">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F7D56DE">
      <w:pPr>
        <w:snapToGrid w:val="0"/>
        <w:spacing w:line="360" w:lineRule="auto"/>
        <w:rPr>
          <w:rFonts w:hint="eastAsia" w:cs="Arial" w:asciiTheme="minorEastAsia" w:hAnsiTheme="minorEastAsia" w:eastAsiaTheme="minorEastAsia"/>
          <w:b/>
          <w:color w:val="auto"/>
          <w:kern w:val="0"/>
          <w:szCs w:val="21"/>
          <w:highlight w:val="none"/>
        </w:rPr>
      </w:pPr>
      <w:r>
        <w:rPr>
          <w:rFonts w:hint="eastAsia" w:cs="Arial" w:asciiTheme="minorEastAsia" w:hAnsiTheme="minorEastAsia" w:eastAsiaTheme="minorEastAsia"/>
          <w:b/>
          <w:color w:val="auto"/>
          <w:kern w:val="0"/>
          <w:szCs w:val="21"/>
          <w:highlight w:val="none"/>
        </w:rPr>
        <w:t>2.磋商小组的组成人员的回避。</w:t>
      </w:r>
    </w:p>
    <w:p w14:paraId="367A7D02">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在政府采购活动中，磋商小组的组成人员与供应商有下列利害关系之一的，应当回避：</w:t>
      </w:r>
    </w:p>
    <w:p w14:paraId="141A8108">
      <w:pPr>
        <w:pStyle w:val="398"/>
        <w:spacing w:before="0"/>
        <w:ind w:firstLine="0"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2.1参加采购活动前3年内与供应商存在劳动关系；</w:t>
      </w:r>
    </w:p>
    <w:p w14:paraId="57D4D870">
      <w:pPr>
        <w:pStyle w:val="398"/>
        <w:spacing w:before="0"/>
        <w:ind w:firstLine="0"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2.2参加采购活动前3年内担任供应商的董事、监事；</w:t>
      </w:r>
    </w:p>
    <w:p w14:paraId="1B8013EF">
      <w:pPr>
        <w:pStyle w:val="398"/>
        <w:spacing w:before="0"/>
        <w:ind w:firstLine="0"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　　2.3参加采购活动前3年内是供应商的控股股东或者实际控制人；</w:t>
      </w:r>
    </w:p>
    <w:p w14:paraId="1B898A19">
      <w:pPr>
        <w:pStyle w:val="398"/>
        <w:spacing w:before="0"/>
        <w:ind w:firstLine="480" w:firstLineChars="0"/>
        <w:rPr>
          <w:rFonts w:hint="eastAsia"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2.4与供应商的法定代表人或者负责人有夫妻、直系血亲、三代以内旁系血亲或者近姻亲关系；</w:t>
      </w:r>
    </w:p>
    <w:p w14:paraId="0683A57F">
      <w:pPr>
        <w:pStyle w:val="398"/>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sz w:val="21"/>
          <w:szCs w:val="21"/>
          <w:highlight w:val="none"/>
        </w:rPr>
        <w:t>2.5与供应商有其他可能影响政府采购活动公平、公正进行的关系。</w:t>
      </w:r>
    </w:p>
    <w:p w14:paraId="0370A666">
      <w:pPr>
        <w:snapToGrid w:val="0"/>
        <w:spacing w:line="360" w:lineRule="auto"/>
        <w:ind w:left="120" w:leftChars="57" w:firstLine="482" w:firstLineChars="150"/>
        <w:jc w:val="center"/>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3AC3F72">
      <w:pPr>
        <w:pStyle w:val="398"/>
        <w:spacing w:before="0"/>
        <w:ind w:firstLine="0" w:firstLineChars="0"/>
        <w:rPr>
          <w:rFonts w:hint="eastAsia"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1.磋商小组负责具体评审事务，并独立履行下列职责：</w:t>
      </w:r>
    </w:p>
    <w:p w14:paraId="520AA838">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1.1对响应文件的有效性、完整性和响应程度进行审查；</w:t>
      </w:r>
    </w:p>
    <w:p w14:paraId="7DE441D5">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1.2审查、评价响应文件是否符合磋商文件的商务、技术等实质性要求；</w:t>
      </w:r>
    </w:p>
    <w:p w14:paraId="38BE923F">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1.3要求供应商对响应文件有关事项作出澄清、说明或者更正；</w:t>
      </w:r>
    </w:p>
    <w:p w14:paraId="01FD5D1F">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1.4磋商小组集中与单一供应商分别进行磋商；</w:t>
      </w:r>
    </w:p>
    <w:p w14:paraId="6FEA26C1">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1.5确定磋商文件的变动情况，并确定提交最后报价的供应商；</w:t>
      </w:r>
    </w:p>
    <w:p w14:paraId="04DDB8A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1.6根据磋商文件确定的评审办法及评审标准对提交最后报价的供应商的响应文件和最后报价采用综合评分法进行综合评分；</w:t>
      </w:r>
    </w:p>
    <w:p w14:paraId="490260F2">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1.7编制评审报告，确定成交候选人名单，以及根据采购人委托直接确定成交人；</w:t>
      </w:r>
    </w:p>
    <w:p w14:paraId="7B4E022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1.8向采购人、采购代理机构或者有关部门报告评审中发现的违法行为；</w:t>
      </w:r>
    </w:p>
    <w:p w14:paraId="7AB63F27">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1.9法律、法规、规章、磋商文件等规定的其它事项。</w:t>
      </w:r>
    </w:p>
    <w:p w14:paraId="3CA1AE09">
      <w:pPr>
        <w:pStyle w:val="398"/>
        <w:spacing w:before="0"/>
        <w:ind w:firstLine="0" w:firstLineChars="0"/>
        <w:rPr>
          <w:rFonts w:hint="eastAsia" w:cs="Arial" w:asciiTheme="minorEastAsia" w:hAnsiTheme="minorEastAsia" w:eastAsiaTheme="minorEastAsia"/>
          <w:b/>
          <w:color w:val="auto"/>
          <w:kern w:val="0"/>
          <w:sz w:val="21"/>
          <w:szCs w:val="21"/>
          <w:highlight w:val="none"/>
        </w:rPr>
      </w:pPr>
      <w:r>
        <w:rPr>
          <w:rFonts w:hint="eastAsia" w:cs="Arial" w:asciiTheme="minorEastAsia" w:hAnsiTheme="minorEastAsia" w:eastAsiaTheme="minorEastAsia"/>
          <w:b/>
          <w:color w:val="auto"/>
          <w:kern w:val="0"/>
          <w:sz w:val="21"/>
          <w:szCs w:val="21"/>
          <w:highlight w:val="none"/>
        </w:rPr>
        <w:t>2.磋商小组及其成员不得有下列行为：</w:t>
      </w:r>
    </w:p>
    <w:p w14:paraId="219E5448">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2.1确定参与本项目至评审结束前私自接触供应商；</w:t>
      </w:r>
    </w:p>
    <w:p w14:paraId="52140CCC">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2.2接受供应商提出的“超出响应文件的范围或者改变响应文件的实质性内容”的澄清、说明或者更正； </w:t>
      </w:r>
    </w:p>
    <w:p w14:paraId="663BC240">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2.3违反评审纪律发表倾向性意见或者征询采购人的倾向性意见；</w:t>
      </w:r>
    </w:p>
    <w:p w14:paraId="1D9810C8">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2.4对需要专业判断的主观评审因素协商评分；</w:t>
      </w:r>
    </w:p>
    <w:p w14:paraId="6DC881F9">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2.5在评审过程中擅离职守，影响评审程序正常进行的；</w:t>
      </w:r>
    </w:p>
    <w:p w14:paraId="402F2BF0">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2.6记录、复制或者带走任何评审资料；</w:t>
      </w:r>
    </w:p>
    <w:p w14:paraId="6CB5610A">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2.7其他不遵守评审纪律的行为。</w:t>
      </w:r>
    </w:p>
    <w:p w14:paraId="3534F363">
      <w:pPr>
        <w:pStyle w:val="398"/>
        <w:spacing w:before="0"/>
        <w:ind w:firstLine="42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磋商小组成员有2.1-2.5行为之一的，其评审意见无效，并不得获取评审劳务报酬和报销异地评审差旅费。</w:t>
      </w:r>
    </w:p>
    <w:p w14:paraId="4B69FAED">
      <w:pPr>
        <w:pStyle w:val="398"/>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BCC2765">
      <w:pPr>
        <w:pStyle w:val="398"/>
        <w:spacing w:before="0"/>
        <w:ind w:firstLine="413" w:firstLineChars="196"/>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详见磋商文件“第二部分 竞争性磋商流程”。</w:t>
      </w:r>
    </w:p>
    <w:p w14:paraId="22102A9B">
      <w:pPr>
        <w:pStyle w:val="398"/>
        <w:spacing w:before="0"/>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13F38C6">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响应文件的澄清</w:t>
      </w:r>
    </w:p>
    <w:p w14:paraId="5171F42C">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BB11993">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2.最后报价的修正原则</w:t>
      </w:r>
    </w:p>
    <w:p w14:paraId="742ECADB">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磋商小组对响应文件的最后报价进行审核，对发现计算、书写等错误的，按以下原则进行修正：</w:t>
      </w:r>
    </w:p>
    <w:p w14:paraId="4229251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2.1《最后报价一览表》内容与响应文件中响应内容不一致的，以《最后报价一览表》为准;</w:t>
      </w:r>
    </w:p>
    <w:p w14:paraId="3F802AE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2.2大写金额和小写金额不一致的，以大写金额为准;</w:t>
      </w:r>
    </w:p>
    <w:p w14:paraId="32FBF54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2.3单价金额小数点或者百分比有明显错位的，以《最后报价一览表》的总价为准，并修改单价;</w:t>
      </w:r>
    </w:p>
    <w:p w14:paraId="06FD989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2.4总价金额与按单价汇总金额不一致的，以单价金额计算结果为准。</w:t>
      </w:r>
    </w:p>
    <w:p w14:paraId="49D271C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2.5政采云平台填报的开标一览表中的价格与上传的报价文件中开标一览表的报价不一致的，以上传的报价文件中开标一览表的价格为准，修正平台上的投标报价。</w:t>
      </w:r>
    </w:p>
    <w:p w14:paraId="2963B23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2.6同时出现两种以上不一致的，按照前款规定的顺序修正。</w:t>
      </w:r>
    </w:p>
    <w:p w14:paraId="70B9AAE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2.7以修正后的总价作为最后报价。</w:t>
      </w:r>
    </w:p>
    <w:p w14:paraId="1DDEF4A1">
      <w:pPr>
        <w:spacing w:line="360" w:lineRule="auto"/>
        <w:ind w:firstLine="420"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Cs/>
          <w:color w:val="auto"/>
          <w:szCs w:val="21"/>
          <w:highlight w:val="none"/>
        </w:rPr>
        <w:t>▲</w:t>
      </w:r>
      <w:r>
        <w:rPr>
          <w:rFonts w:hint="eastAsia" w:cs="仿宋_GB2312" w:asciiTheme="minorEastAsia" w:hAnsiTheme="minorEastAsia" w:eastAsiaTheme="minorEastAsia"/>
          <w:b/>
          <w:bCs/>
          <w:color w:val="auto"/>
          <w:szCs w:val="21"/>
          <w:highlight w:val="none"/>
        </w:rPr>
        <w:t>供应商对根据修正原则修正后的最后报价不确认的，响应无效。</w:t>
      </w:r>
    </w:p>
    <w:p w14:paraId="0D5B96B0">
      <w:pPr>
        <w:pStyle w:val="398"/>
        <w:spacing w:before="0"/>
        <w:ind w:firstLine="0" w:firstLineChars="0"/>
        <w:rPr>
          <w:rFonts w:hint="eastAsia"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w:t>
      </w:r>
      <w:r>
        <w:rPr>
          <w:rFonts w:hint="eastAsia" w:asciiTheme="minorEastAsia" w:hAnsiTheme="minorEastAsia" w:eastAsiaTheme="minorEastAsia"/>
          <w:b/>
          <w:color w:val="auto"/>
          <w:spacing w:val="20"/>
          <w:sz w:val="21"/>
          <w:szCs w:val="21"/>
          <w:highlight w:val="none"/>
        </w:rPr>
        <w:t>响应无效</w:t>
      </w:r>
    </w:p>
    <w:p w14:paraId="0DB09B62">
      <w:pPr>
        <w:pStyle w:val="23"/>
        <w:spacing w:line="360" w:lineRule="auto"/>
        <w:ind w:firstLine="525" w:firstLineChars="250"/>
        <w:rPr>
          <w:rFonts w:hint="eastAsia"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有下列情况之一的，响应无效</w:t>
      </w:r>
      <w:r>
        <w:rPr>
          <w:rFonts w:hint="eastAsia" w:asciiTheme="minorEastAsia" w:hAnsiTheme="minorEastAsia" w:eastAsiaTheme="minorEastAsia"/>
          <w:color w:val="auto"/>
          <w:sz w:val="21"/>
          <w:szCs w:val="21"/>
          <w:highlight w:val="none"/>
        </w:rPr>
        <w:t>：</w:t>
      </w:r>
    </w:p>
    <w:p w14:paraId="4B45AFFB">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r>
        <w:rPr>
          <w:rFonts w:hint="eastAsia" w:cs="仿宋_GB2312" w:asciiTheme="minorEastAsia" w:hAnsiTheme="minorEastAsia" w:eastAsiaTheme="minorEastAsia"/>
          <w:color w:val="auto"/>
          <w:szCs w:val="21"/>
          <w:highlight w:val="none"/>
        </w:rPr>
        <w:t>单位负责人为同一人或者存在直接控股、管理关系的不同供应商参加同一合同项下的政府采购活动的（均无效）；</w:t>
      </w:r>
    </w:p>
    <w:p w14:paraId="4B7CFE8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3.2为采购项目提供整体设计、规范编制或者项目管理、监理、检测等服务的供应商再参加该采购项目的其他采购活动的； </w:t>
      </w:r>
    </w:p>
    <w:p w14:paraId="153E8DA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3.3供应商不具备磋商文件中规定的资格要求的（供应商未提供有效的资格证明文件的，视为供应商不具备磋商文件中规定的资格要求）；</w:t>
      </w:r>
    </w:p>
    <w:p w14:paraId="1BCC905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3.4如以联合体形式参加政府采购活动的，联合协议不符合磋商文件规定的联合协议要求的；</w:t>
      </w:r>
    </w:p>
    <w:p w14:paraId="11C92EB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3.5响应文件未按磋商文件的澄清、修改的内容编制，又不符合实质性要求的；</w:t>
      </w:r>
    </w:p>
    <w:p w14:paraId="6E11302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3.6响应文件组成漏项，内容不全或内容字迹模糊辨认不清的；</w:t>
      </w:r>
    </w:p>
    <w:p w14:paraId="2470A7E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3.7响应文件中法人授权书所载内容与本项目内容有异的；</w:t>
      </w:r>
    </w:p>
    <w:p w14:paraId="10E50B4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3.8响应文件未按照磋商文件要求签署、盖章的；</w:t>
      </w:r>
    </w:p>
    <w:p w14:paraId="3DEE608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3.9</w:t>
      </w:r>
      <w:r>
        <w:rPr>
          <w:rFonts w:hint="eastAsia" w:ascii="宋体" w:hAnsi="宋体" w:cs="宋体"/>
          <w:color w:val="auto"/>
          <w:kern w:val="0"/>
          <w:szCs w:val="21"/>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Cs w:val="21"/>
          <w:highlight w:val="none"/>
        </w:rPr>
        <w:t xml:space="preserve"> </w:t>
      </w:r>
    </w:p>
    <w:p w14:paraId="7CFA350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3.10响应文件含有采购人不能接受的附加条件的；</w:t>
      </w:r>
    </w:p>
    <w:p w14:paraId="25D0E51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3.11响应文件中承诺的响应有效期少于磋商文件中载明的响应有效期的；</w:t>
      </w:r>
    </w:p>
    <w:p w14:paraId="59F0BEE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3.12供应商所投内容不符合磋商文件中实质性要求的；</w:t>
      </w:r>
    </w:p>
    <w:p w14:paraId="03D7815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3.13所提交的《最后报价一览表》中出现不是唯一的、有选择性的报价的；</w:t>
      </w:r>
    </w:p>
    <w:p w14:paraId="7D8920D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3.14最后报价高于本项目采购预算或者最高限价的；</w:t>
      </w:r>
    </w:p>
    <w:p w14:paraId="10BDFA8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3.15最后报价明显低于其他供应商的最后报价，有可能影响产品质量或者不能诚信履约的，未能按要求提供书面说明或者提交相关证明材料，不能证明其报价合理性的；</w:t>
      </w:r>
    </w:p>
    <w:p w14:paraId="6341C54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3.16《最后报价一览表》填写不完整或字迹不能辨认或有漏项的；</w:t>
      </w:r>
    </w:p>
    <w:p w14:paraId="6D39BDE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3.17供应商对根据修正原则修正后的最后报价不确认的；</w:t>
      </w:r>
    </w:p>
    <w:p w14:paraId="5B3859C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3.18供应商提供虚假材料响应的（包括但不限于以下情节）；</w:t>
      </w:r>
    </w:p>
    <w:p w14:paraId="1BDA27E7">
      <w:pPr>
        <w:pStyle w:val="111"/>
        <w:numPr>
          <w:ilvl w:val="0"/>
          <w:numId w:val="7"/>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使用伪造、变造的许可证件；</w:t>
      </w:r>
    </w:p>
    <w:p w14:paraId="1B398A42">
      <w:pPr>
        <w:pStyle w:val="111"/>
        <w:numPr>
          <w:ilvl w:val="0"/>
          <w:numId w:val="7"/>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提供虚假的财务状况或者业绩；</w:t>
      </w:r>
    </w:p>
    <w:p w14:paraId="0979C871">
      <w:pPr>
        <w:pStyle w:val="111"/>
        <w:numPr>
          <w:ilvl w:val="0"/>
          <w:numId w:val="7"/>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提供虚假的项目负责人或者主要技术人员简历、劳动关系证明；</w:t>
      </w:r>
    </w:p>
    <w:p w14:paraId="200B4EF3">
      <w:pPr>
        <w:pStyle w:val="111"/>
        <w:numPr>
          <w:ilvl w:val="0"/>
          <w:numId w:val="7"/>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提供虚假的信用状况；</w:t>
      </w:r>
    </w:p>
    <w:p w14:paraId="6CE08715">
      <w:pPr>
        <w:pStyle w:val="111"/>
        <w:numPr>
          <w:ilvl w:val="0"/>
          <w:numId w:val="7"/>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其他弄虚作假的行为。</w:t>
      </w:r>
    </w:p>
    <w:p w14:paraId="7CAB236A">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3.19供应商有恶意串通、妨碍其他供应商的竞争行为、损害采购人或者其他供应商的合法权益情形的。</w:t>
      </w:r>
    </w:p>
    <w:p w14:paraId="4C7AA433">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有下列情形之一的，属于或视为恶意串通，其响应无效：</w:t>
      </w:r>
    </w:p>
    <w:p w14:paraId="17FA1AC3">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供应商直接或者间接从采购人或者采购代理机构处获得其他供应商的相关情况并修改其响应文件；</w:t>
      </w:r>
    </w:p>
    <w:p w14:paraId="70E16355">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供应商按照采购人或者采购代理机构的授意撤换、修改投标文件或者响应文件；</w:t>
      </w:r>
    </w:p>
    <w:p w14:paraId="11ACB270">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供应商之间协商报价、技术方案等投标文件或者响应文件的实质性内容；</w:t>
      </w:r>
    </w:p>
    <w:p w14:paraId="29461E39">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属于同一集团、协会、商会等组织成员的供应商按照该组织要求协同参加政府采购活动；</w:t>
      </w:r>
    </w:p>
    <w:p w14:paraId="020238A4">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供应商之间事先约定由某一特定供应商中标、成交；</w:t>
      </w:r>
    </w:p>
    <w:p w14:paraId="2A43AD71">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供应商之间商定部分供应商放弃参加政府采购活动或者放弃中标、成交；</w:t>
      </w:r>
    </w:p>
    <w:p w14:paraId="016194EF">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供应商与采购人或者采购代理机构之间、供应商相互之间，为谋求特定供应商中标、成交或者排斥其他供应商的其他串通行为。</w:t>
      </w:r>
    </w:p>
    <w:p w14:paraId="179B46E1">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不同供应商的响应文件由同一单位或者个人编制；</w:t>
      </w:r>
    </w:p>
    <w:p w14:paraId="3AFAE61A">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不同供应商委托同一单位或者个人办理响应事宜；</w:t>
      </w:r>
    </w:p>
    <w:p w14:paraId="465A59E9">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不同供应商的响应文件载明的项目管理成员或者联系人员为同一人；</w:t>
      </w:r>
    </w:p>
    <w:p w14:paraId="1338155E">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不同供应商的响应文件异常一致或者最后报价呈规律性差异；</w:t>
      </w:r>
    </w:p>
    <w:p w14:paraId="699862D4">
      <w:pPr>
        <w:pStyle w:val="111"/>
        <w:numPr>
          <w:ilvl w:val="0"/>
          <w:numId w:val="8"/>
        </w:numPr>
        <w:ind w:firstLineChars="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不同供应商的响应文件相互混装。</w:t>
      </w:r>
    </w:p>
    <w:p w14:paraId="16145B4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3.20供应商仅提交备份响应文件，没有在电子交易平台传输提交响应文件的，响应无效；</w:t>
      </w:r>
    </w:p>
    <w:p w14:paraId="25FD5FD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3.21两家或两家以上供应商提供的投标文件出自同一终端设备的，或在相同Internet主机分配地址（相同IP地址）获取招标文件或网上投标的，且经询标澄清供应商无令人信服的理由和可靠证据证明其合理性的；</w:t>
      </w:r>
    </w:p>
    <w:p w14:paraId="0453BBA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3.22法律、法规、规章等规定的其他无效情形。</w:t>
      </w:r>
    </w:p>
    <w:p w14:paraId="1B523CF3">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 重新开展采购活动</w:t>
      </w:r>
    </w:p>
    <w:p w14:paraId="3CF8FCDC">
      <w:pPr>
        <w:spacing w:line="360" w:lineRule="auto"/>
        <w:ind w:firstLine="407" w:firstLineChars="194"/>
        <w:rPr>
          <w:rFonts w:hint="eastAsia"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出现下列情形之一的，采购代理机构应当终止竞争性磋商采购活动，通过电子交易平台发布项目终止公告并说明原因，重新开展采购活动：</w:t>
      </w:r>
    </w:p>
    <w:p w14:paraId="370961CF">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（1）因情况变化，不再符合规定的竞争性磋商采购方式适用情形的；</w:t>
      </w:r>
    </w:p>
    <w:p w14:paraId="7DFA0C86">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（2）出现影响采购公正的违法、违规行为的；</w:t>
      </w:r>
    </w:p>
    <w:p w14:paraId="7CBF7812">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（3）在采购过程中符合要求的供应商或者最后报价未超过采购预算的供应商不足3家的（有特殊规定的从其规定）。</w:t>
      </w:r>
    </w:p>
    <w:p w14:paraId="586E536F">
      <w:pPr>
        <w:pStyle w:val="398"/>
        <w:spacing w:before="0"/>
        <w:ind w:firstLine="0" w:firstLineChars="0"/>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 终止采购活动</w:t>
      </w:r>
    </w:p>
    <w:p w14:paraId="1B839DC5">
      <w:pPr>
        <w:spacing w:line="360" w:lineRule="auto"/>
        <w:ind w:firstLine="407" w:firstLineChars="194"/>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3485D3E">
      <w:pPr>
        <w:spacing w:line="360" w:lineRule="auto"/>
        <w:rPr>
          <w:rFonts w:hint="eastAsia" w:cs="仿宋_GB2312"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 xml:space="preserve">6. </w:t>
      </w:r>
      <w:r>
        <w:rPr>
          <w:rFonts w:hint="eastAsia" w:cs="仿宋_GB2312" w:asciiTheme="minorEastAsia" w:hAnsiTheme="minorEastAsia" w:eastAsiaTheme="minorEastAsia"/>
          <w:b/>
          <w:color w:val="auto"/>
          <w:szCs w:val="21"/>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A2DE2B9">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D5FACD2">
      <w:pPr>
        <w:widowControl/>
        <w:spacing w:line="360" w:lineRule="auto"/>
        <w:ind w:firstLine="422"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color w:val="auto"/>
          <w:szCs w:val="21"/>
          <w:highlight w:val="none"/>
        </w:rPr>
        <w:t>1.保密。</w:t>
      </w:r>
      <w:r>
        <w:rPr>
          <w:rFonts w:hint="eastAsia" w:cs="仿宋_GB2312" w:asciiTheme="minorEastAsia" w:hAnsiTheme="minorEastAsia" w:eastAsiaTheme="minorEastAsia"/>
          <w:color w:val="auto"/>
          <w:szCs w:val="21"/>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A75D76C">
      <w:pPr>
        <w:widowControl/>
        <w:spacing w:line="360" w:lineRule="auto"/>
        <w:ind w:firstLine="422"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color w:val="auto"/>
          <w:szCs w:val="21"/>
          <w:highlight w:val="none"/>
        </w:rPr>
        <w:t>2.录音录像。</w:t>
      </w:r>
      <w:r>
        <w:rPr>
          <w:rFonts w:hint="eastAsia" w:cs="仿宋_GB2312" w:asciiTheme="minorEastAsia" w:hAnsiTheme="minorEastAsia" w:eastAsiaTheme="minorEastAsia"/>
          <w:color w:val="auto"/>
          <w:szCs w:val="21"/>
          <w:highlight w:val="none"/>
        </w:rPr>
        <w:t>采购代理机构对评审工作现场进行全过程录音录像，录音录像资料作为采购项目文件随其他文件一并存档。</w:t>
      </w:r>
    </w:p>
    <w:p w14:paraId="35D609A0">
      <w:pPr>
        <w:widowControl/>
        <w:adjustRightInd/>
        <w:jc w:val="left"/>
        <w:rPr>
          <w:rFonts w:hint="eastAsia" w:cs="仿宋_GB2312" w:asciiTheme="minorEastAsia" w:hAnsiTheme="minorEastAsia" w:eastAsiaTheme="minorEastAsia"/>
          <w:b/>
          <w:color w:val="auto"/>
          <w:szCs w:val="21"/>
          <w:highlight w:val="none"/>
        </w:rPr>
      </w:pPr>
      <w:r>
        <w:rPr>
          <w:rFonts w:cs="仿宋_GB2312" w:asciiTheme="minorEastAsia" w:hAnsiTheme="minorEastAsia" w:eastAsiaTheme="minorEastAsia"/>
          <w:b/>
          <w:color w:val="auto"/>
          <w:szCs w:val="21"/>
          <w:highlight w:val="none"/>
        </w:rPr>
        <w:br w:type="page"/>
      </w:r>
    </w:p>
    <w:p w14:paraId="6F3C0C39">
      <w:pPr>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6"/>
      <w:r>
        <w:rPr>
          <w:rFonts w:hint="eastAsia" w:cs="仿宋_GB2312" w:asciiTheme="minorEastAsia" w:hAnsiTheme="minorEastAsia" w:eastAsiaTheme="minorEastAsia"/>
          <w:b/>
          <w:color w:val="auto"/>
          <w:sz w:val="36"/>
          <w:szCs w:val="36"/>
          <w:highlight w:val="none"/>
        </w:rPr>
        <w:t xml:space="preserve">  拟签订的合同文本</w:t>
      </w:r>
    </w:p>
    <w:p w14:paraId="6DADE36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42F93065">
      <w:pPr>
        <w:spacing w:line="360" w:lineRule="auto"/>
        <w:rPr>
          <w:rFonts w:hint="eastAsia" w:asciiTheme="minorEastAsia" w:hAnsiTheme="minorEastAsia" w:eastAsiaTheme="minorEastAsia"/>
          <w:color w:val="auto"/>
          <w:sz w:val="24"/>
          <w:highlight w:val="none"/>
          <w:u w:val="single"/>
        </w:rPr>
      </w:pPr>
      <w:bookmarkStart w:id="67" w:name="_Hlk128727674"/>
      <w:bookmarkStart w:id="68" w:name="第五部分"/>
      <w:bookmarkStart w:id="69" w:name="_Toc86217003"/>
    </w:p>
    <w:p w14:paraId="6CC26E07">
      <w:pPr>
        <w:pStyle w:val="287"/>
        <w:ind w:leftChars="0" w:firstLine="2465" w:firstLineChars="682"/>
        <w:jc w:val="left"/>
        <w:rPr>
          <w:rFonts w:hint="eastAsia" w:cs="仿宋_GB2312" w:asciiTheme="minorEastAsia" w:hAnsiTheme="minorEastAsia" w:eastAsiaTheme="minorEastAsia"/>
          <w:b/>
          <w:color w:val="auto"/>
          <w:sz w:val="36"/>
          <w:szCs w:val="36"/>
          <w:highlight w:val="none"/>
        </w:rPr>
      </w:pPr>
      <w:bookmarkStart w:id="70" w:name="_Hlk128727745"/>
      <w:r>
        <w:rPr>
          <w:rFonts w:hint="eastAsia" w:cs="仿宋_GB2312" w:asciiTheme="minorEastAsia" w:hAnsiTheme="minorEastAsia" w:eastAsiaTheme="minorEastAsia"/>
          <w:b/>
          <w:color w:val="auto"/>
          <w:sz w:val="36"/>
          <w:szCs w:val="36"/>
          <w:highlight w:val="none"/>
        </w:rPr>
        <w:t>政府采购合同书</w:t>
      </w:r>
    </w:p>
    <w:p w14:paraId="7A03EC7D">
      <w:pPr>
        <w:pStyle w:val="287"/>
        <w:rPr>
          <w:rFonts w:hint="eastAsia" w:asciiTheme="minorEastAsia" w:hAnsiTheme="minorEastAsia" w:eastAsiaTheme="minorEastAsia"/>
          <w:color w:val="auto"/>
          <w:szCs w:val="24"/>
          <w:highlight w:val="none"/>
        </w:rPr>
      </w:pPr>
    </w:p>
    <w:p w14:paraId="0394719F">
      <w:pPr>
        <w:pStyle w:val="287"/>
        <w:rPr>
          <w:rFonts w:hint="eastAsia" w:asciiTheme="minorEastAsia" w:hAnsiTheme="minorEastAsia" w:eastAsiaTheme="minorEastAsia"/>
          <w:color w:val="auto"/>
          <w:szCs w:val="24"/>
          <w:highlight w:val="none"/>
        </w:rPr>
      </w:pPr>
    </w:p>
    <w:p w14:paraId="70D79E20">
      <w:pPr>
        <w:spacing w:before="120" w:line="360" w:lineRule="auto"/>
        <w:rPr>
          <w:rFonts w:hint="eastAsia" w:asciiTheme="minorEastAsia" w:hAnsiTheme="minorEastAsia" w:eastAsiaTheme="minorEastAsia"/>
          <w:color w:val="auto"/>
          <w:sz w:val="24"/>
          <w:highlight w:val="none"/>
        </w:rPr>
      </w:pPr>
    </w:p>
    <w:p w14:paraId="1ADA28C3">
      <w:pPr>
        <w:spacing w:before="120" w:line="36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eastAsia="zh-CN"/>
        </w:rPr>
        <w:t>2025年“曙善汇海”海曙区慈善事业高质量发展系列服务项目</w:t>
      </w:r>
    </w:p>
    <w:p w14:paraId="3E5A937C">
      <w:pPr>
        <w:pStyle w:val="618"/>
        <w:spacing w:before="120"/>
        <w:ind w:left="5250"/>
        <w:rPr>
          <w:rFonts w:hint="eastAsia" w:asciiTheme="minorEastAsia" w:hAnsiTheme="minorEastAsia" w:eastAsiaTheme="minorEastAsia"/>
          <w:color w:val="auto"/>
          <w:szCs w:val="24"/>
          <w:highlight w:val="none"/>
        </w:rPr>
      </w:pPr>
    </w:p>
    <w:p w14:paraId="33D8E34D">
      <w:pPr>
        <w:spacing w:line="360" w:lineRule="auto"/>
        <w:rPr>
          <w:rFonts w:hint="eastAsia" w:asciiTheme="minorEastAsia" w:hAnsiTheme="minorEastAsia" w:eastAsiaTheme="minorEastAsia"/>
          <w:color w:val="auto"/>
          <w:sz w:val="24"/>
          <w:highlight w:val="none"/>
        </w:rPr>
      </w:pPr>
    </w:p>
    <w:p w14:paraId="2294BFFD">
      <w:pPr>
        <w:spacing w:before="120" w:line="36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lang w:eastAsia="zh-CN"/>
        </w:rPr>
        <w:t>宁波市海曙区民政局</w:t>
      </w:r>
    </w:p>
    <w:p w14:paraId="3F961D89">
      <w:pPr>
        <w:spacing w:before="120" w:line="360" w:lineRule="auto"/>
        <w:rPr>
          <w:rFonts w:hint="eastAsia" w:asciiTheme="minorEastAsia" w:hAnsiTheme="minorEastAsia" w:eastAsiaTheme="minorEastAsia"/>
          <w:color w:val="auto"/>
          <w:sz w:val="24"/>
          <w:highlight w:val="none"/>
        </w:rPr>
      </w:pPr>
    </w:p>
    <w:p w14:paraId="7CF7D553">
      <w:pPr>
        <w:spacing w:before="120" w:line="360" w:lineRule="auto"/>
        <w:ind w:left="96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4ABFD912">
      <w:pPr>
        <w:spacing w:before="120" w:line="360" w:lineRule="auto"/>
        <w:rPr>
          <w:rFonts w:hint="eastAsia" w:asciiTheme="minorEastAsia" w:hAnsiTheme="minorEastAsia" w:eastAsiaTheme="minorEastAsia"/>
          <w:color w:val="auto"/>
          <w:sz w:val="24"/>
          <w:highlight w:val="none"/>
        </w:rPr>
      </w:pPr>
    </w:p>
    <w:p w14:paraId="3CF7748F">
      <w:pPr>
        <w:spacing w:before="120" w:line="360" w:lineRule="auto"/>
        <w:ind w:firstLine="960" w:firstLineChars="4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宁波市海曙区</w:t>
      </w:r>
    </w:p>
    <w:p w14:paraId="7C3F76CD">
      <w:pPr>
        <w:spacing w:before="120" w:line="360" w:lineRule="auto"/>
        <w:rPr>
          <w:rFonts w:hint="eastAsia" w:asciiTheme="minorEastAsia" w:hAnsiTheme="minorEastAsia" w:eastAsiaTheme="minorEastAsia"/>
          <w:color w:val="auto"/>
          <w:sz w:val="24"/>
          <w:highlight w:val="none"/>
        </w:rPr>
      </w:pPr>
    </w:p>
    <w:p w14:paraId="29BD830C">
      <w:pPr>
        <w:spacing w:before="120" w:line="360" w:lineRule="auto"/>
        <w:ind w:firstLine="960" w:firstLineChars="4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bookmarkEnd w:id="67"/>
    <w:bookmarkEnd w:id="70"/>
    <w:p w14:paraId="66591E7A">
      <w:pPr>
        <w:adjustRightInd/>
        <w:spacing w:line="360" w:lineRule="auto"/>
        <w:ind w:firstLine="480" w:firstLineChars="200"/>
        <w:rPr>
          <w:rFonts w:hint="eastAsia" w:ascii="宋体" w:hAnsi="宋体" w:cs="宋体"/>
          <w:color w:val="auto"/>
          <w:sz w:val="24"/>
          <w:highlight w:val="none"/>
        </w:rPr>
      </w:pPr>
    </w:p>
    <w:p w14:paraId="03F3143A">
      <w:pPr>
        <w:adjustRightInd/>
        <w:spacing w:line="360" w:lineRule="auto"/>
        <w:ind w:firstLine="480" w:firstLineChars="200"/>
        <w:rPr>
          <w:rFonts w:hint="eastAsia" w:ascii="宋体" w:hAnsi="宋体" w:cs="宋体"/>
          <w:color w:val="auto"/>
          <w:sz w:val="24"/>
          <w:highlight w:val="none"/>
        </w:rPr>
      </w:pPr>
    </w:p>
    <w:p w14:paraId="1F5BA9BF">
      <w:pPr>
        <w:adjustRightInd/>
        <w:spacing w:line="360" w:lineRule="auto"/>
        <w:ind w:firstLine="480" w:firstLineChars="200"/>
        <w:rPr>
          <w:rFonts w:hint="eastAsia" w:ascii="宋体" w:hAnsi="宋体" w:cs="宋体"/>
          <w:color w:val="auto"/>
          <w:sz w:val="24"/>
          <w:highlight w:val="none"/>
        </w:rPr>
      </w:pPr>
    </w:p>
    <w:p w14:paraId="1A8BD277">
      <w:pPr>
        <w:adjustRightInd/>
        <w:spacing w:line="360" w:lineRule="auto"/>
        <w:ind w:firstLine="480" w:firstLineChars="200"/>
        <w:rPr>
          <w:rFonts w:hint="eastAsia" w:ascii="宋体" w:hAnsi="宋体" w:cs="宋体"/>
          <w:color w:val="auto"/>
          <w:sz w:val="24"/>
          <w:highlight w:val="none"/>
        </w:rPr>
      </w:pPr>
    </w:p>
    <w:p w14:paraId="0115DD0D">
      <w:pPr>
        <w:adjustRightInd/>
        <w:spacing w:line="360" w:lineRule="auto"/>
        <w:ind w:firstLine="480" w:firstLineChars="200"/>
        <w:rPr>
          <w:rFonts w:hint="eastAsia" w:ascii="宋体" w:hAnsi="宋体" w:cs="宋体"/>
          <w:color w:val="auto"/>
          <w:sz w:val="24"/>
          <w:highlight w:val="none"/>
        </w:rPr>
      </w:pPr>
    </w:p>
    <w:p w14:paraId="3ECDE994">
      <w:pPr>
        <w:adjustRightInd/>
        <w:spacing w:line="360" w:lineRule="auto"/>
        <w:ind w:firstLine="480" w:firstLineChars="200"/>
        <w:rPr>
          <w:rFonts w:hint="eastAsia" w:ascii="宋体" w:hAnsi="宋体" w:cs="宋体"/>
          <w:color w:val="auto"/>
          <w:sz w:val="24"/>
          <w:highlight w:val="none"/>
        </w:rPr>
      </w:pPr>
    </w:p>
    <w:p w14:paraId="7C86B2E5">
      <w:pPr>
        <w:adjustRightInd/>
        <w:spacing w:line="360" w:lineRule="auto"/>
        <w:ind w:firstLine="480" w:firstLineChars="200"/>
        <w:rPr>
          <w:rFonts w:hint="eastAsia" w:ascii="宋体" w:hAnsi="宋体" w:cs="宋体"/>
          <w:color w:val="auto"/>
          <w:sz w:val="24"/>
          <w:highlight w:val="none"/>
        </w:rPr>
      </w:pPr>
    </w:p>
    <w:p w14:paraId="568A0894">
      <w:pPr>
        <w:adjustRightInd/>
        <w:spacing w:line="360" w:lineRule="auto"/>
        <w:ind w:firstLine="480" w:firstLineChars="200"/>
        <w:rPr>
          <w:rFonts w:hint="eastAsia" w:ascii="宋体" w:hAnsi="宋体" w:cs="宋体"/>
          <w:color w:val="auto"/>
          <w:sz w:val="24"/>
          <w:highlight w:val="none"/>
        </w:rPr>
      </w:pPr>
    </w:p>
    <w:p w14:paraId="08780CA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根据《中华人民共和国民法典》《中华人民共和国政府采购法》等相关法律法规之规定，按照平等、自愿、公平和诚实信用的原则，经</w:t>
      </w:r>
      <w:r>
        <w:rPr>
          <w:rFonts w:hint="eastAsia" w:cs="宋体" w:asciiTheme="minorEastAsia" w:hAnsiTheme="minorEastAsia" w:eastAsiaTheme="minorEastAsia"/>
          <w:color w:val="auto"/>
          <w:szCs w:val="21"/>
          <w:highlight w:val="none"/>
          <w:u w:val="single"/>
          <w:lang w:eastAsia="zh-CN"/>
        </w:rPr>
        <w:t>宁波市海曙区民政局</w:t>
      </w:r>
      <w:r>
        <w:rPr>
          <w:rFonts w:asciiTheme="minorEastAsia" w:hAnsiTheme="minorEastAsia" w:eastAsiaTheme="minorEastAsia"/>
          <w:color w:val="auto"/>
          <w:szCs w:val="21"/>
          <w:highlight w:val="none"/>
          <w:lang w:val="zh-CN"/>
        </w:rPr>
        <w:t>(以下简称：甲方)和</w:t>
      </w:r>
      <w:r>
        <w:rPr>
          <w:rFonts w:asciiTheme="minorEastAsia" w:hAnsiTheme="minorEastAsia" w:eastAsiaTheme="minorEastAsia"/>
          <w:color w:val="auto"/>
          <w:szCs w:val="21"/>
          <w:highlight w:val="none"/>
          <w:u w:val="single"/>
        </w:rPr>
        <w:t xml:space="preserve">   （中标</w:t>
      </w:r>
      <w:r>
        <w:rPr>
          <w:rFonts w:hint="eastAsia" w:asciiTheme="minorEastAsia" w:hAnsiTheme="minorEastAsia" w:eastAsiaTheme="minorEastAsia"/>
          <w:color w:val="auto"/>
          <w:szCs w:val="21"/>
          <w:highlight w:val="none"/>
          <w:u w:val="single"/>
        </w:rPr>
        <w:t>或者成交</w:t>
      </w:r>
      <w:r>
        <w:rPr>
          <w:rFonts w:asciiTheme="minorEastAsia" w:hAnsiTheme="minorEastAsia" w:eastAsiaTheme="minorEastAsia"/>
          <w:color w:val="auto"/>
          <w:szCs w:val="21"/>
          <w:highlight w:val="none"/>
          <w:u w:val="single"/>
        </w:rPr>
        <w:t xml:space="preserve">供应商名称）   </w:t>
      </w:r>
      <w:r>
        <w:rPr>
          <w:rFonts w:asciiTheme="minorEastAsia" w:hAnsiTheme="minorEastAsia" w:eastAsiaTheme="minorEastAsia"/>
          <w:color w:val="auto"/>
          <w:szCs w:val="21"/>
          <w:highlight w:val="none"/>
          <w:lang w:val="zh-CN"/>
        </w:rPr>
        <w:t>(以下简称：乙方)协商一致，约定以下合同</w:t>
      </w:r>
      <w:r>
        <w:rPr>
          <w:rFonts w:hint="eastAsia" w:asciiTheme="minorEastAsia" w:hAnsiTheme="minorEastAsia" w:eastAsiaTheme="minorEastAsia"/>
          <w:color w:val="auto"/>
          <w:szCs w:val="21"/>
          <w:highlight w:val="none"/>
        </w:rPr>
        <w:t>条款，以兹共同遵守、全面履行。</w:t>
      </w:r>
    </w:p>
    <w:p w14:paraId="008B2CCE">
      <w:pPr>
        <w:spacing w:line="560" w:lineRule="exact"/>
        <w:ind w:firstLine="422" w:firstLineChars="200"/>
        <w:outlineLvl w:val="0"/>
        <w:rPr>
          <w:rFonts w:hint="eastAsia" w:asciiTheme="minorEastAsia" w:hAnsiTheme="minorEastAsia" w:eastAsiaTheme="minorEastAsia"/>
          <w:color w:val="auto"/>
          <w:szCs w:val="21"/>
          <w:highlight w:val="none"/>
        </w:rPr>
      </w:pPr>
      <w:bookmarkStart w:id="71" w:name="_Toc22967"/>
      <w:bookmarkStart w:id="72" w:name="_Toc28855"/>
      <w:bookmarkStart w:id="73" w:name="_Toc15367"/>
      <w:bookmarkStart w:id="74" w:name="_Toc20421"/>
      <w:bookmarkStart w:id="75" w:name="_Toc19273"/>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合同组成部分</w:t>
      </w:r>
      <w:bookmarkEnd w:id="71"/>
      <w:bookmarkEnd w:id="72"/>
      <w:bookmarkEnd w:id="73"/>
      <w:bookmarkEnd w:id="74"/>
      <w:bookmarkEnd w:id="75"/>
    </w:p>
    <w:p w14:paraId="76429A26">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420904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本合同及其补充合同、变更协议；</w:t>
      </w:r>
    </w:p>
    <w:p w14:paraId="204CBFF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中标或者成交通知书；</w:t>
      </w:r>
    </w:p>
    <w:p w14:paraId="3B6CAF5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投标或者响应文件</w:t>
      </w:r>
      <w:bookmarkStart w:id="76" w:name="_Hlk128728025"/>
      <w:r>
        <w:rPr>
          <w:rFonts w:hint="eastAsia" w:asciiTheme="minorEastAsia" w:hAnsiTheme="minorEastAsia" w:eastAsiaTheme="minorEastAsia"/>
          <w:color w:val="auto"/>
          <w:szCs w:val="21"/>
          <w:highlight w:val="none"/>
        </w:rPr>
        <w:t>（含澄清或者说明文件）</w:t>
      </w:r>
      <w:bookmarkEnd w:id="76"/>
      <w:r>
        <w:rPr>
          <w:rFonts w:hint="eastAsia" w:asciiTheme="minorEastAsia" w:hAnsiTheme="minorEastAsia" w:eastAsiaTheme="minorEastAsia"/>
          <w:color w:val="auto"/>
          <w:szCs w:val="21"/>
          <w:highlight w:val="none"/>
        </w:rPr>
        <w:t>；</w:t>
      </w:r>
    </w:p>
    <w:p w14:paraId="53902D5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采购文件（含澄清或者修改文件）；</w:t>
      </w:r>
    </w:p>
    <w:p w14:paraId="5D286966">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其他相关采购文件。</w:t>
      </w:r>
    </w:p>
    <w:p w14:paraId="7260657D">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77" w:name="_Toc18585"/>
      <w:bookmarkStart w:id="78" w:name="_Toc2918"/>
      <w:bookmarkStart w:id="79" w:name="_Toc6311"/>
      <w:bookmarkStart w:id="80" w:name="_Toc6773"/>
      <w:bookmarkStart w:id="81" w:name="_Toc22185"/>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标的</w:t>
      </w:r>
      <w:bookmarkEnd w:id="77"/>
      <w:bookmarkEnd w:id="78"/>
      <w:bookmarkEnd w:id="79"/>
      <w:bookmarkEnd w:id="80"/>
      <w:bookmarkEnd w:id="81"/>
    </w:p>
    <w:p w14:paraId="7C01738F">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 xml:space="preserve">1.2.1 </w:t>
      </w:r>
      <w:r>
        <w:rPr>
          <w:rFonts w:hint="eastAsia" w:asciiTheme="minorEastAsia" w:hAnsiTheme="minorEastAsia" w:eastAsiaTheme="minorEastAsia"/>
          <w:color w:val="auto"/>
          <w:szCs w:val="21"/>
          <w:highlight w:val="none"/>
        </w:rPr>
        <w:t>服务内容</w:t>
      </w:r>
      <w:r>
        <w:rPr>
          <w:rFonts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w:t>
      </w:r>
    </w:p>
    <w:p w14:paraId="5EBB2B1C">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技术保障：</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w:t>
      </w:r>
    </w:p>
    <w:p w14:paraId="1524A361">
      <w:pPr>
        <w:spacing w:line="560" w:lineRule="exact"/>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1.2.4 服务人员组成：</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399C7597">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1.2.5合同</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否</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（是</w:t>
      </w:r>
      <w:r>
        <w:rPr>
          <w:rFonts w:hint="eastAsia" w:cs="仿宋"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否）涉及货物。</w:t>
      </w:r>
      <w:bookmarkStart w:id="82" w:name="_Toc1386"/>
      <w:bookmarkStart w:id="83" w:name="_Toc4929"/>
      <w:bookmarkStart w:id="84" w:name="_Toc13918"/>
      <w:bookmarkStart w:id="85" w:name="_Toc21124"/>
      <w:bookmarkStart w:id="86" w:name="_Toc5635"/>
    </w:p>
    <w:p w14:paraId="4257E1EB">
      <w:pPr>
        <w:spacing w:line="560" w:lineRule="exact"/>
        <w:ind w:firstLine="420" w:firstLineChars="200"/>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乙方须考虑监测任务量不确定的因素，并自行承担该风险产生的费用和责任</w:t>
      </w:r>
      <w:r>
        <w:rPr>
          <w:rFonts w:hint="eastAsia" w:cs="宋体" w:asciiTheme="minorEastAsia" w:hAnsiTheme="minorEastAsia" w:eastAsiaTheme="minorEastAsia"/>
          <w:color w:val="auto"/>
          <w:szCs w:val="21"/>
          <w:highlight w:val="none"/>
        </w:rPr>
        <w:t>；</w:t>
      </w:r>
    </w:p>
    <w:p w14:paraId="4082D9D3">
      <w:pPr>
        <w:spacing w:line="560" w:lineRule="exact"/>
        <w:ind w:firstLine="422" w:firstLineChars="200"/>
        <w:outlineLvl w:val="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合同</w:t>
      </w:r>
      <w:bookmarkEnd w:id="82"/>
      <w:bookmarkEnd w:id="83"/>
      <w:bookmarkEnd w:id="84"/>
      <w:bookmarkEnd w:id="85"/>
      <w:bookmarkEnd w:id="86"/>
      <w:r>
        <w:rPr>
          <w:rFonts w:hint="eastAsia" w:asciiTheme="minorEastAsia" w:hAnsiTheme="minorEastAsia" w:eastAsiaTheme="minorEastAsia"/>
          <w:b/>
          <w:color w:val="auto"/>
          <w:szCs w:val="21"/>
          <w:highlight w:val="none"/>
        </w:rPr>
        <w:t>金额</w:t>
      </w:r>
    </w:p>
    <w:p w14:paraId="6812CF10">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本合同金额为（大写）：人民币         元整（￥   元）</w:t>
      </w:r>
      <w:r>
        <w:rPr>
          <w:rFonts w:ascii="宋体" w:hAnsi="宋体" w:cs="宋体"/>
          <w:color w:val="auto"/>
          <w:szCs w:val="21"/>
          <w:highlight w:val="none"/>
        </w:rPr>
        <w:t>：</w:t>
      </w:r>
    </w:p>
    <w:p w14:paraId="4806FB84">
      <w:pPr>
        <w:pStyle w:val="631"/>
        <w:spacing w:before="0" w:beforeAutospacing="0" w:after="0" w:afterAutospacing="0" w:line="360" w:lineRule="auto"/>
        <w:ind w:firstLine="482"/>
        <w:rPr>
          <w:rFonts w:hint="eastAsia" w:asciiTheme="minorEastAsia" w:hAnsiTheme="minorEastAsia" w:eastAsiaTheme="minorEastAsia"/>
          <w:b/>
          <w:color w:val="auto"/>
          <w:sz w:val="21"/>
          <w:szCs w:val="21"/>
          <w:highlight w:val="none"/>
        </w:rPr>
      </w:pPr>
      <w:bookmarkStart w:id="87" w:name="_Toc10340"/>
      <w:bookmarkStart w:id="88" w:name="_Toc1814"/>
      <w:bookmarkStart w:id="89" w:name="_Toc22618"/>
      <w:bookmarkStart w:id="90" w:name="_Toc8772"/>
      <w:bookmarkStart w:id="91" w:name="_Toc4760"/>
      <w:bookmarkStart w:id="92" w:name="_Toc3625"/>
      <w:bookmarkStart w:id="93" w:name="_Toc31421"/>
      <w:bookmarkStart w:id="94" w:name="_Toc11108"/>
      <w:r>
        <w:rPr>
          <w:rFonts w:hint="eastAsia" w:asciiTheme="minorEastAsia" w:hAnsiTheme="minorEastAsia" w:eastAsiaTheme="minorEastAsia"/>
          <w:b/>
          <w:color w:val="auto"/>
          <w:sz w:val="21"/>
          <w:szCs w:val="21"/>
          <w:highlight w:val="none"/>
        </w:rPr>
        <w:t>1.4履约保证金</w:t>
      </w:r>
    </w:p>
    <w:p w14:paraId="4EEBD9C8">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乙方</w:t>
      </w:r>
      <w:r>
        <w:rPr>
          <w:rFonts w:hint="eastAsia" w:asciiTheme="minorEastAsia" w:hAnsiTheme="minorEastAsia" w:eastAsiaTheme="minorEastAsia"/>
          <w:color w:val="auto"/>
          <w:sz w:val="21"/>
          <w:szCs w:val="21"/>
          <w:highlight w:val="none"/>
          <w:u w:val="single"/>
        </w:rPr>
        <w:t xml:space="preserve">  否   </w:t>
      </w:r>
      <w:r>
        <w:rPr>
          <w:rFonts w:hint="eastAsia" w:asciiTheme="minorEastAsia" w:hAnsiTheme="minorEastAsia" w:eastAsiaTheme="minorEastAsia"/>
          <w:color w:val="auto"/>
          <w:sz w:val="21"/>
          <w:szCs w:val="21"/>
          <w:highlight w:val="none"/>
        </w:rPr>
        <w:t>（是</w:t>
      </w:r>
      <w:r>
        <w:rPr>
          <w:rFonts w:hint="eastAsia" w:cs="仿宋"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否）需要支付履约保证金。</w:t>
      </w:r>
    </w:p>
    <w:p w14:paraId="490EBDE6">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1.5</w:t>
      </w:r>
      <w:bookmarkEnd w:id="87"/>
      <w:bookmarkEnd w:id="88"/>
      <w:bookmarkEnd w:id="89"/>
      <w:r>
        <w:rPr>
          <w:rFonts w:hint="eastAsia" w:cs="宋体" w:asciiTheme="minorEastAsia" w:hAnsiTheme="minorEastAsia" w:eastAsiaTheme="minorEastAsia"/>
          <w:b/>
          <w:color w:val="auto"/>
          <w:szCs w:val="21"/>
          <w:highlight w:val="none"/>
        </w:rPr>
        <w:t>预付款</w:t>
      </w:r>
    </w:p>
    <w:p w14:paraId="5597FE24">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甲方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（是</w:t>
      </w:r>
      <w:r>
        <w:rPr>
          <w:rFonts w:hint="eastAsia" w:cs="仿宋"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否）需要支付预付款。若需要支付预付款的，则：</w:t>
      </w:r>
    </w:p>
    <w:p w14:paraId="42FD7FE6">
      <w:pPr>
        <w:spacing w:line="560" w:lineRule="exact"/>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1.5.1预付款比例、支付方式、时间：</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14:paraId="122065B6">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1.5.2预付款的扣回方式详见</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b/>
          <w:i/>
          <w:color w:val="auto"/>
          <w:sz w:val="21"/>
          <w:szCs w:val="21"/>
          <w:highlight w:val="none"/>
          <w:u w:val="single"/>
        </w:rPr>
        <w:t>合同专用条款</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7FEAB1B5">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1.5.3预付款的担保措施详见</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b/>
          <w:i/>
          <w:color w:val="auto"/>
          <w:sz w:val="21"/>
          <w:szCs w:val="21"/>
          <w:highlight w:val="none"/>
          <w:u w:val="single"/>
        </w:rPr>
        <w:t>合同专用条款</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p>
    <w:p w14:paraId="69B06E9A">
      <w:pPr>
        <w:pStyle w:val="631"/>
        <w:spacing w:before="0" w:beforeAutospacing="0" w:after="0" w:afterAutospacing="0" w:line="360" w:lineRule="auto"/>
        <w:ind w:firstLine="482"/>
        <w:rPr>
          <w:rFonts w:hint="eastAsia"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1.6资金支付</w:t>
      </w:r>
    </w:p>
    <w:p w14:paraId="309001E8">
      <w:pPr>
        <w:pStyle w:val="631"/>
        <w:spacing w:before="0" w:beforeAutospacing="0" w:after="0" w:afterAutospacing="0" w:line="360" w:lineRule="auto"/>
        <w:ind w:firstLine="48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1.6.1甲方应严格履行合同，及时组织验收，验收合格后及时将合同款支付完毕。对于满足合同约定支付条件的，甲方在</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个工作日内将资金支付到合同约定的乙方账户，有条件的甲方可以即时支付。甲方不得以机构变动、人员更替、政策调整、单位放假等为由延迟付款。</w:t>
      </w:r>
    </w:p>
    <w:p w14:paraId="1FA5F3B4">
      <w:pPr>
        <w:spacing w:line="560" w:lineRule="exact"/>
        <w:ind w:firstLine="420" w:firstLineChars="200"/>
        <w:outlineLvl w:val="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1.6.2资金支付的方式、时间和条件：详见</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szCs w:val="21"/>
          <w:highlight w:val="none"/>
        </w:rPr>
        <w:t>。</w:t>
      </w:r>
    </w:p>
    <w:p w14:paraId="3C8312BD">
      <w:pPr>
        <w:spacing w:line="560" w:lineRule="exact"/>
        <w:ind w:firstLine="422" w:firstLineChars="200"/>
        <w:outlineLvl w:val="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 xml:space="preserve"> 履行期限</w:t>
      </w:r>
      <w:r>
        <w:rPr>
          <w:rFonts w:hint="eastAsia" w:asciiTheme="minorEastAsia" w:hAnsiTheme="minorEastAsia" w:eastAsiaTheme="minorEastAsia"/>
          <w:b/>
          <w:color w:val="auto"/>
          <w:szCs w:val="21"/>
          <w:highlight w:val="none"/>
        </w:rPr>
        <w:t>、地点和方式</w:t>
      </w:r>
      <w:bookmarkEnd w:id="90"/>
      <w:bookmarkEnd w:id="91"/>
      <w:bookmarkEnd w:id="92"/>
      <w:bookmarkEnd w:id="93"/>
      <w:bookmarkEnd w:id="94"/>
    </w:p>
    <w:p w14:paraId="0B72A80B">
      <w:pPr>
        <w:spacing w:line="560" w:lineRule="exact"/>
        <w:ind w:firstLine="420" w:firstLineChars="200"/>
        <w:rPr>
          <w:rFonts w:hint="eastAsia"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.1 </w:t>
      </w:r>
      <w:r>
        <w:rPr>
          <w:rFonts w:hint="eastAsia" w:asciiTheme="minorEastAsia" w:hAnsiTheme="minorEastAsia" w:eastAsiaTheme="minorEastAsia"/>
          <w:color w:val="auto"/>
          <w:szCs w:val="21"/>
          <w:highlight w:val="none"/>
        </w:rPr>
        <w:t>服务交付（实施）的时间（期限）</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48A55722">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.2 </w:t>
      </w:r>
      <w:r>
        <w:rPr>
          <w:rFonts w:hint="eastAsia" w:asciiTheme="minorEastAsia" w:hAnsiTheme="minorEastAsia" w:eastAsiaTheme="minorEastAsia"/>
          <w:color w:val="auto"/>
          <w:szCs w:val="21"/>
          <w:highlight w:val="none"/>
        </w:rPr>
        <w:t>服</w:t>
      </w:r>
      <w:r>
        <w:rPr>
          <w:rFonts w:hint="eastAsia" w:cs="宋体" w:asciiTheme="minorEastAsia" w:hAnsiTheme="minorEastAsia" w:eastAsiaTheme="minorEastAsia"/>
          <w:color w:val="auto"/>
          <w:szCs w:val="21"/>
          <w:highlight w:val="none"/>
        </w:rPr>
        <w:t>务交付（实施）的地点（地域范围）：</w:t>
      </w:r>
      <w:r>
        <w:rPr>
          <w:rFonts w:hint="eastAsia" w:asciiTheme="minorEastAsia" w:hAnsiTheme="minorEastAsia" w:eastAsiaTheme="minorEastAsia"/>
          <w:color w:val="auto"/>
          <w:szCs w:val="21"/>
          <w:highlight w:val="none"/>
        </w:rPr>
        <w:t>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0A0C827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 xml:space="preserve">.3 </w:t>
      </w:r>
      <w:r>
        <w:rPr>
          <w:rFonts w:hint="eastAsia" w:asciiTheme="minorEastAsia" w:hAnsiTheme="minorEastAsia" w:eastAsiaTheme="minorEastAsia"/>
          <w:color w:val="auto"/>
          <w:szCs w:val="21"/>
          <w:highlight w:val="none"/>
        </w:rPr>
        <w:t>服务交付（实施）的方式：详见</w:t>
      </w:r>
      <w:r>
        <w:rPr>
          <w:rFonts w:hint="eastAsia" w:asciiTheme="minorEastAsia" w:hAnsiTheme="minorEastAsia" w:eastAsiaTheme="minorEastAsia"/>
          <w:b/>
          <w:i/>
          <w:color w:val="auto"/>
          <w:szCs w:val="21"/>
          <w:highlight w:val="none"/>
          <w:u w:val="single"/>
        </w:rPr>
        <w:t>合同专用条款</w:t>
      </w:r>
      <w:r>
        <w:rPr>
          <w:rFonts w:hint="eastAsia" w:asciiTheme="minorEastAsia" w:hAnsiTheme="minorEastAsia" w:eastAsiaTheme="minorEastAsia"/>
          <w:color w:val="auto"/>
          <w:szCs w:val="21"/>
          <w:highlight w:val="none"/>
        </w:rPr>
        <w:t>。</w:t>
      </w:r>
    </w:p>
    <w:p w14:paraId="1CF654F8">
      <w:pPr>
        <w:spacing w:line="560" w:lineRule="exact"/>
        <w:ind w:firstLine="422" w:firstLineChars="200"/>
        <w:outlineLvl w:val="0"/>
        <w:rPr>
          <w:rFonts w:hint="eastAsia" w:asciiTheme="minorEastAsia" w:hAnsiTheme="minorEastAsia" w:eastAsiaTheme="minorEastAsia"/>
          <w:color w:val="auto"/>
          <w:szCs w:val="21"/>
          <w:highlight w:val="none"/>
          <w:u w:val="single"/>
        </w:rPr>
      </w:pPr>
      <w:bookmarkStart w:id="95" w:name="_Toc2375"/>
      <w:bookmarkStart w:id="96" w:name="_Toc8586"/>
      <w:bookmarkStart w:id="97" w:name="_Toc3079"/>
      <w:bookmarkStart w:id="98" w:name="_Toc5698"/>
      <w:bookmarkStart w:id="99" w:name="_Toc24662"/>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8违约责任</w:t>
      </w:r>
      <w:bookmarkEnd w:id="95"/>
      <w:bookmarkEnd w:id="96"/>
      <w:bookmarkEnd w:id="97"/>
      <w:bookmarkEnd w:id="98"/>
      <w:bookmarkEnd w:id="99"/>
    </w:p>
    <w:p w14:paraId="31266EF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.1 除不可抗力外，如果乙方没有按照本合同约定的期限</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地点和方式</w:t>
      </w:r>
      <w:r>
        <w:rPr>
          <w:rFonts w:hint="eastAsia" w:asciiTheme="minorEastAsia" w:hAnsiTheme="minorEastAsia" w:eastAsiaTheme="minorEastAsia"/>
          <w:color w:val="auto"/>
          <w:szCs w:val="21"/>
          <w:highlight w:val="none"/>
        </w:rPr>
        <w:t>交付服务成果或者实施服务</w:t>
      </w:r>
      <w:r>
        <w:rPr>
          <w:rFonts w:asciiTheme="minorEastAsia" w:hAnsiTheme="minorEastAsia" w:eastAsiaTheme="minorEastAsia"/>
          <w:color w:val="auto"/>
          <w:szCs w:val="21"/>
          <w:highlight w:val="none"/>
        </w:rPr>
        <w:t>，那么甲方可要求乙方支付违约金</w:t>
      </w:r>
      <w:r>
        <w:rPr>
          <w:rFonts w:hint="eastAsia" w:asciiTheme="minorEastAsia" w:hAnsiTheme="minorEastAsia" w:eastAsiaTheme="minorEastAsia"/>
          <w:color w:val="auto"/>
          <w:szCs w:val="21"/>
          <w:highlight w:val="none"/>
        </w:rPr>
        <w:t>，迟延履行</w:t>
      </w:r>
      <w:r>
        <w:rPr>
          <w:rFonts w:asciiTheme="minorEastAsia" w:hAnsiTheme="minorEastAsia" w:eastAsiaTheme="minorEastAsia"/>
          <w:color w:val="auto"/>
          <w:szCs w:val="21"/>
          <w:highlight w:val="none"/>
        </w:rPr>
        <w:t>违约金按每迟延</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一日的应提供而未</w:t>
      </w:r>
      <w:r>
        <w:rPr>
          <w:rFonts w:hint="eastAsia" w:asciiTheme="minorEastAsia" w:hAnsiTheme="minorEastAsia" w:eastAsiaTheme="minorEastAsia"/>
          <w:color w:val="auto"/>
          <w:szCs w:val="21"/>
          <w:highlight w:val="none"/>
        </w:rPr>
        <w:t>提供</w:t>
      </w:r>
      <w:r>
        <w:rPr>
          <w:rFonts w:asciiTheme="minorEastAsia" w:hAnsiTheme="minorEastAsia" w:eastAsiaTheme="minorEastAsia"/>
          <w:color w:val="auto"/>
          <w:szCs w:val="21"/>
          <w:highlight w:val="none"/>
        </w:rPr>
        <w:t>服务价格的</w:t>
      </w:r>
      <w:r>
        <w:rPr>
          <w:rFonts w:asciiTheme="minorEastAsia" w:hAnsiTheme="minorEastAsia" w:eastAsiaTheme="minorEastAsia"/>
          <w:color w:val="auto"/>
          <w:szCs w:val="21"/>
          <w:highlight w:val="none"/>
          <w:u w:val="single"/>
        </w:rPr>
        <w:t>0.</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%计算</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最高限额为</w:t>
      </w:r>
      <w:r>
        <w:rPr>
          <w:rFonts w:hint="eastAsia" w:asciiTheme="minorEastAsia" w:hAnsiTheme="minorEastAsia" w:eastAsiaTheme="minorEastAsia"/>
          <w:color w:val="auto"/>
          <w:szCs w:val="21"/>
          <w:highlight w:val="none"/>
        </w:rPr>
        <w:t>本</w:t>
      </w:r>
      <w:r>
        <w:rPr>
          <w:rFonts w:asciiTheme="minorEastAsia" w:hAnsiTheme="minorEastAsia" w:eastAsiaTheme="minorEastAsia"/>
          <w:color w:val="auto"/>
          <w:szCs w:val="21"/>
          <w:highlight w:val="none"/>
        </w:rPr>
        <w:t>合同总价的</w:t>
      </w:r>
      <w:r>
        <w:rPr>
          <w:rFonts w:asciiTheme="minorEastAsia" w:hAnsiTheme="minorEastAsia" w:eastAsiaTheme="minorEastAsia"/>
          <w:color w:val="auto"/>
          <w:szCs w:val="21"/>
          <w:highlight w:val="none"/>
          <w:u w:val="single"/>
        </w:rPr>
        <w:t xml:space="preserve">10 </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迟延</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的违约金计算数额达到前述最高限额之日起</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甲方有权在要求乙方支付违约金的同时</w:t>
      </w:r>
      <w:r>
        <w:rPr>
          <w:rFonts w:hint="eastAsia" w:asciiTheme="minorEastAsia" w:hAnsiTheme="minorEastAsia" w:eastAsiaTheme="minorEastAsia"/>
          <w:color w:val="auto"/>
          <w:szCs w:val="21"/>
          <w:highlight w:val="none"/>
        </w:rPr>
        <w:t>，书面通知乙方</w:t>
      </w:r>
      <w:r>
        <w:rPr>
          <w:rFonts w:asciiTheme="minorEastAsia" w:hAnsiTheme="minorEastAsia" w:eastAsiaTheme="minorEastAsia"/>
          <w:color w:val="auto"/>
          <w:szCs w:val="21"/>
          <w:highlight w:val="none"/>
        </w:rPr>
        <w:t>解除本合同</w:t>
      </w:r>
      <w:r>
        <w:rPr>
          <w:rFonts w:hint="eastAsia" w:asciiTheme="minorEastAsia" w:hAnsiTheme="minorEastAsia" w:eastAsiaTheme="minorEastAsia"/>
          <w:color w:val="auto"/>
          <w:szCs w:val="21"/>
          <w:highlight w:val="none"/>
        </w:rPr>
        <w:t>；</w:t>
      </w:r>
    </w:p>
    <w:p w14:paraId="2A7C7890">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%计算，最高限额为本合同总价的</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%；迟延交付货物的违约金计算数额达到前述最高限额之日起，甲方有权在要求乙方支付违约金的同时，书面通知乙方解除本合同；</w:t>
      </w:r>
    </w:p>
    <w:p w14:paraId="0429FCF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除不可抗力外，如果甲方没有按照本合同约定的付款方式付款，那么乙方可要求甲方支付违约金，违约金按每迟延付款一日的应付而未付款的</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u w:val="single"/>
        </w:rPr>
        <w:t xml:space="preserve">5 </w:t>
      </w:r>
      <w:r>
        <w:rPr>
          <w:rFonts w:hint="eastAsia" w:cs="宋体" w:asciiTheme="minorEastAsia" w:hAnsiTheme="minorEastAsia" w:eastAsiaTheme="minorEastAsia"/>
          <w:color w:val="auto"/>
          <w:szCs w:val="21"/>
          <w:highlight w:val="none"/>
        </w:rPr>
        <w:t>%计算，最高限额为本合同总价的</w:t>
      </w:r>
      <w:r>
        <w:rPr>
          <w:rFonts w:cs="宋体" w:asciiTheme="minorEastAsia" w:hAnsiTheme="minorEastAsia" w:eastAsiaTheme="minorEastAsia"/>
          <w:color w:val="auto"/>
          <w:szCs w:val="21"/>
          <w:highlight w:val="none"/>
          <w:u w:val="single"/>
        </w:rPr>
        <w:t>1</w:t>
      </w:r>
      <w:r>
        <w:rPr>
          <w:rFonts w:hint="eastAsia" w:cs="宋体" w:asciiTheme="minorEastAsia" w:hAnsiTheme="minorEastAsia" w:eastAsiaTheme="minorEastAsia"/>
          <w:color w:val="auto"/>
          <w:szCs w:val="21"/>
          <w:highlight w:val="none"/>
          <w:u w:val="single"/>
        </w:rPr>
        <w:t>0</w:t>
      </w:r>
      <w:r>
        <w:rPr>
          <w:rFonts w:hint="eastAsia" w:cs="宋体" w:asciiTheme="minorEastAsia" w:hAnsiTheme="minorEastAsia" w:eastAsiaTheme="minorEastAsia"/>
          <w:color w:val="auto"/>
          <w:szCs w:val="21"/>
          <w:highlight w:val="none"/>
        </w:rPr>
        <w:t>%；迟延付款的违约金计算数额达到前述最高限额之日起，乙方有权在要求甲方支付违约金的同时，书面通知甲方解除本合同</w:t>
      </w:r>
      <w:r>
        <w:rPr>
          <w:rFonts w:hint="eastAsia" w:asciiTheme="minorEastAsia" w:hAnsiTheme="minorEastAsia" w:eastAsiaTheme="minorEastAsia"/>
          <w:color w:val="auto"/>
          <w:szCs w:val="21"/>
          <w:highlight w:val="none"/>
        </w:rPr>
        <w:t>；</w:t>
      </w:r>
    </w:p>
    <w:p w14:paraId="59D947BF">
      <w:pPr>
        <w:spacing w:line="560" w:lineRule="exact"/>
        <w:ind w:firstLine="420" w:firstLineChars="200"/>
        <w:rPr>
          <w:rFonts w:hint="eastAsia" w:cs="宋体" w:asciiTheme="minorEastAsia" w:hAnsiTheme="minorEastAsia" w:eastAsiaTheme="minorEastAsia"/>
          <w:color w:val="auto"/>
          <w:szCs w:val="21"/>
          <w:highlight w:val="none"/>
        </w:rPr>
      </w:pPr>
      <w:bookmarkStart w:id="100" w:name="_Toc9497"/>
      <w:bookmarkStart w:id="101" w:name="_Toc26807"/>
      <w:bookmarkStart w:id="102" w:name="_Toc30329"/>
      <w:bookmarkStart w:id="103" w:name="_Toc32454"/>
      <w:bookmarkStart w:id="104" w:name="_Toc18683"/>
      <w:r>
        <w:rPr>
          <w:rFonts w:hint="eastAsia" w:cs="宋体" w:asciiTheme="minorEastAsia" w:hAnsiTheme="minorEastAsia" w:eastAsiaTheme="minorEastAsia"/>
          <w:color w:val="auto"/>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A24BF1">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048496D">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0358B3A">
      <w:pPr>
        <w:spacing w:line="560" w:lineRule="exact"/>
        <w:ind w:right="-420" w:rightChars="-200"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1.8.7违约责任</w:t>
      </w:r>
      <w:r>
        <w:rPr>
          <w:rFonts w:hint="eastAsia" w:cs="宋体" w:asciiTheme="minorEastAsia" w:hAnsiTheme="minorEastAsia" w:eastAsiaTheme="minorEastAsia"/>
          <w:b/>
          <w:i/>
          <w:color w:val="auto"/>
          <w:szCs w:val="21"/>
          <w:highlight w:val="none"/>
          <w:u w:val="single"/>
        </w:rPr>
        <w:t>合同专用条款</w:t>
      </w:r>
      <w:r>
        <w:rPr>
          <w:rFonts w:hint="eastAsia" w:cs="宋体" w:asciiTheme="minorEastAsia" w:hAnsiTheme="minorEastAsia" w:eastAsiaTheme="minorEastAsia"/>
          <w:color w:val="auto"/>
          <w:szCs w:val="21"/>
          <w:highlight w:val="none"/>
        </w:rPr>
        <w:t>另有约定的，从其约定。</w:t>
      </w:r>
    </w:p>
    <w:bookmarkEnd w:id="100"/>
    <w:bookmarkEnd w:id="101"/>
    <w:bookmarkEnd w:id="102"/>
    <w:bookmarkEnd w:id="103"/>
    <w:bookmarkEnd w:id="104"/>
    <w:p w14:paraId="612B057D">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1.9合同争议的解决</w:t>
      </w:r>
    </w:p>
    <w:p w14:paraId="4A7E68F2">
      <w:pPr>
        <w:spacing w:line="560" w:lineRule="exact"/>
        <w:ind w:left="-61" w:leftChars="-29" w:right="-420" w:rightChars="-200" w:firstLine="210" w:firstLineChars="1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本合同履行过程中发生的任何争议，双方当事人均可通过和解或者调解解决；不愿和解、调解或者和解、调解不成的，可以选择以下第</w:t>
      </w:r>
      <w:r>
        <w:rPr>
          <w:rFonts w:hint="eastAsia" w:cs="宋体" w:asciiTheme="minorEastAsia" w:hAnsiTheme="minorEastAsia" w:eastAsiaTheme="minorEastAsia"/>
          <w:b/>
          <w:i/>
          <w:color w:val="auto"/>
          <w:szCs w:val="21"/>
          <w:highlight w:val="none"/>
          <w:u w:val="single"/>
        </w:rPr>
        <w:t xml:space="preserve">  </w:t>
      </w:r>
      <w:r>
        <w:rPr>
          <w:rFonts w:cs="宋体" w:asciiTheme="minorEastAsia" w:hAnsiTheme="minorEastAsia" w:eastAsiaTheme="minorEastAsia"/>
          <w:b/>
          <w:i/>
          <w:color w:val="auto"/>
          <w:szCs w:val="21"/>
          <w:highlight w:val="none"/>
          <w:u w:val="single"/>
        </w:rPr>
        <w:t>1.9.2</w:t>
      </w:r>
      <w:r>
        <w:rPr>
          <w:rFonts w:hint="eastAsia" w:cs="宋体" w:asciiTheme="minorEastAsia" w:hAnsiTheme="minorEastAsia" w:eastAsiaTheme="minorEastAsia"/>
          <w:b/>
          <w:i/>
          <w:color w:val="auto"/>
          <w:szCs w:val="21"/>
          <w:highlight w:val="none"/>
          <w:u w:val="single"/>
        </w:rPr>
        <w:t xml:space="preserve">  </w:t>
      </w:r>
      <w:r>
        <w:rPr>
          <w:rFonts w:hint="eastAsia" w:cs="宋体" w:asciiTheme="minorEastAsia" w:hAnsiTheme="minorEastAsia" w:eastAsiaTheme="minorEastAsia"/>
          <w:color w:val="auto"/>
          <w:szCs w:val="21"/>
          <w:highlight w:val="none"/>
        </w:rPr>
        <w:t>条款规定的方式解决：</w:t>
      </w:r>
    </w:p>
    <w:p w14:paraId="6E8CF243">
      <w:pPr>
        <w:spacing w:line="560" w:lineRule="exact"/>
        <w:ind w:left="-420" w:leftChars="-200" w:right="-420" w:rightChars="-200" w:firstLine="525" w:firstLineChars="2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1.9.1 将争议提交</w:t>
      </w:r>
      <w:r>
        <w:rPr>
          <w:rFonts w:hint="eastAsia" w:cs="宋体" w:asciiTheme="minorEastAsia" w:hAnsiTheme="minorEastAsia" w:eastAsiaTheme="minorEastAsia"/>
          <w:b/>
          <w:i/>
          <w:color w:val="auto"/>
          <w:szCs w:val="21"/>
          <w:highlight w:val="none"/>
          <w:u w:val="single"/>
        </w:rPr>
        <w:t>宁波</w:t>
      </w:r>
      <w:r>
        <w:rPr>
          <w:rFonts w:hint="eastAsia" w:cs="宋体" w:asciiTheme="minorEastAsia" w:hAnsiTheme="minorEastAsia" w:eastAsiaTheme="minorEastAsia"/>
          <w:color w:val="auto"/>
          <w:szCs w:val="21"/>
          <w:highlight w:val="none"/>
        </w:rPr>
        <w:t>仲裁委员会依申请仲裁时其现行有效的仲裁规则裁决；</w:t>
      </w:r>
    </w:p>
    <w:p w14:paraId="3036F930">
      <w:pPr>
        <w:spacing w:line="560" w:lineRule="exact"/>
        <w:ind w:left="-420" w:leftChars="-200" w:right="-420" w:rightChars="-200" w:firstLine="525" w:firstLineChars="2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1.9.2 向</w:t>
      </w:r>
      <w:r>
        <w:rPr>
          <w:rFonts w:hint="eastAsia" w:cs="宋体" w:asciiTheme="minorEastAsia" w:hAnsiTheme="minorEastAsia" w:eastAsiaTheme="minorEastAsia"/>
          <w:b/>
          <w:i/>
          <w:color w:val="auto"/>
          <w:szCs w:val="21"/>
          <w:highlight w:val="none"/>
          <w:u w:val="single"/>
        </w:rPr>
        <w:t>甲方所在地</w:t>
      </w:r>
      <w:r>
        <w:rPr>
          <w:rFonts w:hint="eastAsia" w:cs="宋体" w:asciiTheme="minorEastAsia" w:hAnsiTheme="minorEastAsia" w:eastAsiaTheme="minorEastAsia"/>
          <w:color w:val="auto"/>
          <w:szCs w:val="21"/>
          <w:highlight w:val="none"/>
        </w:rPr>
        <w:t>人民法院起诉。</w:t>
      </w:r>
    </w:p>
    <w:p w14:paraId="48028239">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2.0 合同生效</w:t>
      </w:r>
    </w:p>
    <w:p w14:paraId="234AB21B">
      <w:pPr>
        <w:spacing w:line="560" w:lineRule="exact"/>
        <w:ind w:firstLine="420" w:firstLineChars="20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本合同自双方当事人盖章签字时生效。</w:t>
      </w:r>
    </w:p>
    <w:p w14:paraId="039F70C8">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b/>
          <w:color w:val="auto"/>
          <w:szCs w:val="21"/>
          <w:highlight w:val="none"/>
          <w:lang w:val="zh-CN"/>
        </w:rPr>
        <w:t>甲方</w:t>
      </w:r>
      <w:r>
        <w:rPr>
          <w:rFonts w:hint="eastAsia" w:asciiTheme="minorEastAsia" w:hAnsiTheme="minorEastAsia" w:eastAsiaTheme="minorEastAsia"/>
          <w:color w:val="auto"/>
          <w:szCs w:val="21"/>
          <w:highlight w:val="none"/>
          <w:lang w:val="zh-CN"/>
        </w:rPr>
        <w:t>：</w:t>
      </w:r>
      <w:r>
        <w:rPr>
          <w:rFonts w:asciiTheme="minorEastAsia" w:hAnsiTheme="minorEastAsia" w:eastAsiaTheme="minorEastAsia"/>
          <w:color w:val="auto"/>
          <w:szCs w:val="21"/>
          <w:highlight w:val="none"/>
          <w:lang w:val="zh-CN"/>
        </w:rPr>
        <w:t xml:space="preserve">                             </w:t>
      </w:r>
      <w:r>
        <w:rPr>
          <w:rFonts w:asciiTheme="minorEastAsia" w:hAnsiTheme="minorEastAsia" w:eastAsiaTheme="minorEastAsia"/>
          <w:b/>
          <w:color w:val="auto"/>
          <w:szCs w:val="21"/>
          <w:highlight w:val="none"/>
          <w:lang w:val="zh-CN"/>
        </w:rPr>
        <w:t xml:space="preserve">      乙方</w:t>
      </w:r>
      <w:r>
        <w:rPr>
          <w:rFonts w:hint="eastAsia" w:asciiTheme="minorEastAsia" w:hAnsiTheme="minorEastAsia" w:eastAsiaTheme="minorEastAsia"/>
          <w:color w:val="auto"/>
          <w:szCs w:val="21"/>
          <w:highlight w:val="none"/>
          <w:lang w:val="zh-CN"/>
        </w:rPr>
        <w:t>：</w:t>
      </w:r>
    </w:p>
    <w:p w14:paraId="16B65A43">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统一社会信用代码：</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统一社会信用代码：</w:t>
      </w:r>
    </w:p>
    <w:p w14:paraId="6CB17941">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住所：</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住所：</w:t>
      </w:r>
    </w:p>
    <w:p w14:paraId="6F85A64D">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法定代表人或</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法定代表人或</w:t>
      </w:r>
    </w:p>
    <w:p w14:paraId="7549C331">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授权代表（签字）：</w:t>
      </w:r>
      <w:r>
        <w:rPr>
          <w:rFonts w:asciiTheme="minorEastAsia" w:hAnsiTheme="minorEastAsia" w:eastAsiaTheme="minorEastAsia"/>
          <w:color w:val="auto"/>
          <w:szCs w:val="21"/>
          <w:highlight w:val="none"/>
          <w:lang w:val="zh-CN"/>
        </w:rPr>
        <w:t xml:space="preserve">                       授权代表（签字）: </w:t>
      </w:r>
    </w:p>
    <w:p w14:paraId="29D22C4F">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联系人：</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联系人：</w:t>
      </w:r>
    </w:p>
    <w:p w14:paraId="7EFA8FC3">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约定送达地址：</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约定送达地址：</w:t>
      </w:r>
    </w:p>
    <w:p w14:paraId="6D6A2D77">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邮政编码：</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邮政编码：</w:t>
      </w:r>
    </w:p>
    <w:p w14:paraId="1D5F115D">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电话</w:t>
      </w:r>
      <w:r>
        <w:rPr>
          <w:rFonts w:asciiTheme="minorEastAsia" w:hAnsiTheme="minorEastAsia" w:eastAsiaTheme="minorEastAsia"/>
          <w:color w:val="auto"/>
          <w:szCs w:val="21"/>
          <w:highlight w:val="none"/>
          <w:lang w:val="zh-CN"/>
        </w:rPr>
        <w:t xml:space="preserve">:                                    电话: </w:t>
      </w:r>
    </w:p>
    <w:p w14:paraId="6329DC3F">
      <w:pPr>
        <w:autoSpaceDE w:val="0"/>
        <w:autoSpaceDN w:val="0"/>
        <w:spacing w:line="560" w:lineRule="exact"/>
        <w:rPr>
          <w:rFonts w:hint="eastAsia"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传真</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传真</w:t>
      </w:r>
      <w:r>
        <w:rPr>
          <w:rFonts w:asciiTheme="minorEastAsia" w:hAnsiTheme="minorEastAsia" w:eastAsiaTheme="minorEastAsia"/>
          <w:color w:val="auto"/>
          <w:szCs w:val="21"/>
          <w:highlight w:val="none"/>
          <w:lang w:val="zh-CN"/>
        </w:rPr>
        <w:t>:</w:t>
      </w:r>
    </w:p>
    <w:p w14:paraId="57F35752">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电子邮箱：</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lang w:val="zh-CN"/>
        </w:rPr>
        <w:t>电子邮箱：</w:t>
      </w:r>
    </w:p>
    <w:p w14:paraId="2D69B6FD">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asciiTheme="minorEastAsia" w:hAnsiTheme="minorEastAsia" w:eastAsiaTheme="minorEastAsia"/>
          <w:color w:val="auto"/>
          <w:szCs w:val="21"/>
          <w:highlight w:val="none"/>
        </w:rPr>
        <w:t xml:space="preserve">                               开户银行： </w:t>
      </w:r>
    </w:p>
    <w:p w14:paraId="4B9DC55A">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开户名称：</w:t>
      </w:r>
      <w:r>
        <w:rPr>
          <w:rFonts w:asciiTheme="minorEastAsia" w:hAnsiTheme="minorEastAsia" w:eastAsiaTheme="minorEastAsia"/>
          <w:color w:val="auto"/>
          <w:szCs w:val="21"/>
          <w:highlight w:val="none"/>
        </w:rPr>
        <w:t xml:space="preserve">                               开户名称： </w:t>
      </w:r>
    </w:p>
    <w:p w14:paraId="7EA8E56F">
      <w:pPr>
        <w:autoSpaceDE w:val="0"/>
        <w:autoSpaceDN w:val="0"/>
        <w:spacing w:line="56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开户账号：</w:t>
      </w:r>
      <w:r>
        <w:rPr>
          <w:rFonts w:asciiTheme="minorEastAsia" w:hAnsiTheme="minorEastAsia" w:eastAsiaTheme="minorEastAsia"/>
          <w:color w:val="auto"/>
          <w:szCs w:val="21"/>
          <w:highlight w:val="none"/>
          <w:lang w:val="zh-CN"/>
        </w:rPr>
        <w:t xml:space="preserve">                               </w:t>
      </w:r>
      <w:r>
        <w:rPr>
          <w:rFonts w:hint="eastAsia" w:asciiTheme="minorEastAsia" w:hAnsiTheme="minorEastAsia" w:eastAsiaTheme="minorEastAsia"/>
          <w:color w:val="auto"/>
          <w:szCs w:val="21"/>
          <w:highlight w:val="none"/>
        </w:rPr>
        <w:t>开户账号：</w:t>
      </w:r>
    </w:p>
    <w:p w14:paraId="3076C810">
      <w:pPr>
        <w:pStyle w:val="287"/>
        <w:spacing w:line="560" w:lineRule="exact"/>
        <w:ind w:firstLine="482"/>
        <w:jc w:val="center"/>
        <w:rPr>
          <w:rFonts w:hint="eastAsia" w:ascii="宋体" w:hAnsi="宋体"/>
          <w:b/>
          <w:color w:val="auto"/>
          <w:szCs w:val="24"/>
          <w:highlight w:val="none"/>
        </w:rPr>
      </w:pPr>
    </w:p>
    <w:p w14:paraId="57E5E7A6">
      <w:pPr>
        <w:pStyle w:val="287"/>
        <w:spacing w:line="560" w:lineRule="exact"/>
        <w:ind w:firstLine="482"/>
        <w:jc w:val="center"/>
        <w:rPr>
          <w:rFonts w:hint="eastAsia" w:ascii="宋体" w:hAnsi="宋体"/>
          <w:b/>
          <w:color w:val="auto"/>
          <w:szCs w:val="24"/>
          <w:highlight w:val="none"/>
        </w:rPr>
      </w:pPr>
    </w:p>
    <w:p w14:paraId="29F4C357">
      <w:pPr>
        <w:pStyle w:val="287"/>
        <w:spacing w:line="560" w:lineRule="exact"/>
        <w:ind w:firstLine="482"/>
        <w:jc w:val="center"/>
        <w:rPr>
          <w:rFonts w:hint="eastAsia" w:ascii="宋体" w:hAnsi="宋体"/>
          <w:b/>
          <w:color w:val="auto"/>
          <w:szCs w:val="24"/>
          <w:highlight w:val="none"/>
        </w:rPr>
      </w:pPr>
    </w:p>
    <w:p w14:paraId="2DF6B9FF">
      <w:pPr>
        <w:pStyle w:val="287"/>
        <w:spacing w:line="560" w:lineRule="exact"/>
        <w:ind w:firstLine="482"/>
        <w:jc w:val="center"/>
        <w:rPr>
          <w:rFonts w:hint="eastAsia" w:ascii="宋体" w:hAnsi="宋体"/>
          <w:b/>
          <w:color w:val="auto"/>
          <w:szCs w:val="24"/>
          <w:highlight w:val="none"/>
        </w:rPr>
      </w:pPr>
    </w:p>
    <w:p w14:paraId="6D4A39DC">
      <w:pPr>
        <w:pStyle w:val="287"/>
        <w:spacing w:line="560" w:lineRule="exact"/>
        <w:ind w:firstLine="482"/>
        <w:jc w:val="center"/>
        <w:rPr>
          <w:rFonts w:hint="eastAsia" w:ascii="宋体" w:hAnsi="宋体"/>
          <w:b/>
          <w:color w:val="auto"/>
          <w:szCs w:val="24"/>
          <w:highlight w:val="none"/>
        </w:rPr>
      </w:pPr>
    </w:p>
    <w:p w14:paraId="539A9F09">
      <w:pPr>
        <w:pStyle w:val="287"/>
        <w:spacing w:line="560" w:lineRule="exact"/>
        <w:ind w:firstLine="482"/>
        <w:jc w:val="center"/>
        <w:rPr>
          <w:rFonts w:hint="eastAsia" w:ascii="宋体" w:hAnsi="宋体"/>
          <w:b/>
          <w:color w:val="auto"/>
          <w:szCs w:val="24"/>
          <w:highlight w:val="none"/>
        </w:rPr>
      </w:pPr>
    </w:p>
    <w:p w14:paraId="6DD40EAF">
      <w:pPr>
        <w:pStyle w:val="287"/>
        <w:spacing w:line="560" w:lineRule="exact"/>
        <w:ind w:left="0" w:leftChars="0" w:firstLine="0" w:firstLineChars="0"/>
        <w:rPr>
          <w:rFonts w:hint="eastAsia" w:ascii="宋体" w:hAnsi="宋体"/>
          <w:b/>
          <w:color w:val="auto"/>
          <w:szCs w:val="24"/>
          <w:highlight w:val="none"/>
        </w:rPr>
      </w:pPr>
    </w:p>
    <w:p w14:paraId="7B44376C">
      <w:pPr>
        <w:pStyle w:val="23"/>
        <w:rPr>
          <w:rFonts w:hint="eastAsia"/>
          <w:color w:val="auto"/>
          <w:highlight w:val="none"/>
        </w:rPr>
      </w:pPr>
    </w:p>
    <w:p w14:paraId="0ACA5C70">
      <w:pPr>
        <w:pStyle w:val="24"/>
        <w:rPr>
          <w:color w:val="auto"/>
          <w:highlight w:val="none"/>
        </w:rPr>
      </w:pPr>
    </w:p>
    <w:p w14:paraId="579DA953">
      <w:pPr>
        <w:pStyle w:val="24"/>
        <w:rPr>
          <w:color w:val="auto"/>
          <w:highlight w:val="none"/>
        </w:rPr>
      </w:pPr>
    </w:p>
    <w:p w14:paraId="7F75ED86">
      <w:pPr>
        <w:pStyle w:val="24"/>
        <w:rPr>
          <w:color w:val="auto"/>
          <w:highlight w:val="none"/>
        </w:rPr>
      </w:pPr>
    </w:p>
    <w:p w14:paraId="5450D924">
      <w:pPr>
        <w:pStyle w:val="24"/>
        <w:rPr>
          <w:color w:val="auto"/>
          <w:highlight w:val="none"/>
        </w:rPr>
      </w:pPr>
    </w:p>
    <w:p w14:paraId="74C1A15A">
      <w:pPr>
        <w:pStyle w:val="24"/>
        <w:rPr>
          <w:color w:val="auto"/>
          <w:highlight w:val="none"/>
        </w:rPr>
      </w:pPr>
    </w:p>
    <w:p w14:paraId="224E508A">
      <w:pPr>
        <w:pStyle w:val="24"/>
        <w:rPr>
          <w:color w:val="auto"/>
          <w:highlight w:val="none"/>
        </w:rPr>
      </w:pPr>
    </w:p>
    <w:p w14:paraId="60252691">
      <w:pPr>
        <w:pStyle w:val="24"/>
        <w:rPr>
          <w:color w:val="auto"/>
          <w:highlight w:val="none"/>
        </w:rPr>
      </w:pPr>
    </w:p>
    <w:p w14:paraId="61A6DCA9">
      <w:pPr>
        <w:pStyle w:val="24"/>
        <w:rPr>
          <w:color w:val="auto"/>
          <w:highlight w:val="none"/>
        </w:rPr>
      </w:pPr>
    </w:p>
    <w:p w14:paraId="24FC6E5B">
      <w:pPr>
        <w:pStyle w:val="24"/>
        <w:rPr>
          <w:color w:val="auto"/>
          <w:highlight w:val="none"/>
        </w:rPr>
      </w:pPr>
    </w:p>
    <w:p w14:paraId="596E2C72">
      <w:pPr>
        <w:pStyle w:val="24"/>
        <w:rPr>
          <w:color w:val="auto"/>
          <w:highlight w:val="none"/>
        </w:rPr>
      </w:pPr>
    </w:p>
    <w:p w14:paraId="480E298E">
      <w:pPr>
        <w:pStyle w:val="24"/>
        <w:rPr>
          <w:color w:val="auto"/>
          <w:highlight w:val="none"/>
        </w:rPr>
      </w:pPr>
    </w:p>
    <w:p w14:paraId="2781419D">
      <w:pPr>
        <w:pStyle w:val="24"/>
        <w:rPr>
          <w:color w:val="auto"/>
          <w:highlight w:val="none"/>
        </w:rPr>
      </w:pPr>
    </w:p>
    <w:p w14:paraId="4C2A228D">
      <w:pPr>
        <w:pStyle w:val="24"/>
        <w:rPr>
          <w:color w:val="auto"/>
          <w:highlight w:val="none"/>
        </w:rPr>
      </w:pPr>
    </w:p>
    <w:p w14:paraId="4600ADB2">
      <w:pPr>
        <w:pStyle w:val="24"/>
        <w:rPr>
          <w:color w:val="auto"/>
          <w:highlight w:val="none"/>
        </w:rPr>
      </w:pPr>
    </w:p>
    <w:p w14:paraId="5D5C03A8">
      <w:pPr>
        <w:pStyle w:val="24"/>
        <w:rPr>
          <w:color w:val="auto"/>
          <w:highlight w:val="none"/>
        </w:rPr>
      </w:pPr>
    </w:p>
    <w:p w14:paraId="194B982A">
      <w:pPr>
        <w:pStyle w:val="24"/>
        <w:rPr>
          <w:color w:val="auto"/>
          <w:highlight w:val="none"/>
        </w:rPr>
      </w:pPr>
    </w:p>
    <w:p w14:paraId="57585054">
      <w:pPr>
        <w:pStyle w:val="24"/>
        <w:rPr>
          <w:color w:val="auto"/>
          <w:highlight w:val="none"/>
        </w:rPr>
      </w:pPr>
    </w:p>
    <w:p w14:paraId="0E22BBF1">
      <w:pPr>
        <w:pStyle w:val="24"/>
        <w:rPr>
          <w:color w:val="auto"/>
          <w:highlight w:val="none"/>
        </w:rPr>
      </w:pPr>
    </w:p>
    <w:p w14:paraId="381C20C4">
      <w:pPr>
        <w:pStyle w:val="24"/>
        <w:rPr>
          <w:color w:val="auto"/>
          <w:highlight w:val="none"/>
        </w:rPr>
      </w:pPr>
    </w:p>
    <w:p w14:paraId="04C1F3C1">
      <w:pPr>
        <w:pStyle w:val="24"/>
        <w:rPr>
          <w:color w:val="auto"/>
          <w:highlight w:val="none"/>
        </w:rPr>
      </w:pPr>
    </w:p>
    <w:p w14:paraId="33365F86">
      <w:pPr>
        <w:pStyle w:val="24"/>
        <w:rPr>
          <w:color w:val="auto"/>
          <w:highlight w:val="none"/>
        </w:rPr>
      </w:pPr>
    </w:p>
    <w:p w14:paraId="10A6F660">
      <w:pPr>
        <w:pStyle w:val="24"/>
        <w:rPr>
          <w:color w:val="auto"/>
          <w:highlight w:val="none"/>
        </w:rPr>
      </w:pPr>
    </w:p>
    <w:p w14:paraId="5C011A50">
      <w:pPr>
        <w:pStyle w:val="24"/>
        <w:rPr>
          <w:color w:val="auto"/>
          <w:highlight w:val="none"/>
        </w:rPr>
      </w:pPr>
    </w:p>
    <w:p w14:paraId="16141713">
      <w:pPr>
        <w:pStyle w:val="24"/>
        <w:rPr>
          <w:color w:val="auto"/>
          <w:highlight w:val="none"/>
        </w:rPr>
      </w:pPr>
    </w:p>
    <w:p w14:paraId="158060ED">
      <w:pPr>
        <w:pStyle w:val="24"/>
        <w:rPr>
          <w:color w:val="auto"/>
          <w:highlight w:val="none"/>
        </w:rPr>
      </w:pPr>
    </w:p>
    <w:p w14:paraId="6E03227C">
      <w:pPr>
        <w:pStyle w:val="24"/>
        <w:rPr>
          <w:color w:val="auto"/>
          <w:highlight w:val="none"/>
        </w:rPr>
      </w:pPr>
    </w:p>
    <w:p w14:paraId="30B0E4DD">
      <w:pPr>
        <w:pStyle w:val="24"/>
        <w:rPr>
          <w:color w:val="auto"/>
          <w:highlight w:val="none"/>
        </w:rPr>
      </w:pPr>
    </w:p>
    <w:p w14:paraId="030F2126">
      <w:pPr>
        <w:pStyle w:val="287"/>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776C78">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05" w:name="_Toc14021"/>
      <w:bookmarkStart w:id="106" w:name="_Toc5228"/>
      <w:bookmarkStart w:id="107" w:name="_Toc25079"/>
      <w:bookmarkStart w:id="108" w:name="_Toc19680"/>
      <w:bookmarkStart w:id="109" w:name="_Toc31297"/>
      <w:r>
        <w:rPr>
          <w:rFonts w:asciiTheme="minorEastAsia" w:hAnsiTheme="minorEastAsia" w:eastAsiaTheme="minorEastAsia"/>
          <w:b/>
          <w:color w:val="auto"/>
          <w:szCs w:val="21"/>
          <w:highlight w:val="none"/>
        </w:rPr>
        <w:t>2.1 定义</w:t>
      </w:r>
      <w:bookmarkEnd w:id="105"/>
      <w:bookmarkEnd w:id="106"/>
      <w:bookmarkEnd w:id="107"/>
      <w:bookmarkEnd w:id="108"/>
      <w:bookmarkEnd w:id="109"/>
    </w:p>
    <w:p w14:paraId="5E89243E">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本合同中的下列</w:t>
      </w:r>
      <w:r>
        <w:rPr>
          <w:rFonts w:hint="eastAsia" w:asciiTheme="minorEastAsia" w:hAnsiTheme="minorEastAsia" w:eastAsiaTheme="minorEastAsia"/>
          <w:color w:val="auto"/>
          <w:szCs w:val="21"/>
          <w:highlight w:val="none"/>
        </w:rPr>
        <w:t>词</w:t>
      </w:r>
      <w:r>
        <w:rPr>
          <w:rFonts w:asciiTheme="minorEastAsia" w:hAnsiTheme="minorEastAsia" w:eastAsiaTheme="minorEastAsia"/>
          <w:color w:val="auto"/>
          <w:szCs w:val="21"/>
          <w:highlight w:val="none"/>
        </w:rPr>
        <w:t>语应</w:t>
      </w:r>
      <w:r>
        <w:rPr>
          <w:rFonts w:hint="eastAsia" w:asciiTheme="minorEastAsia" w:hAnsiTheme="minorEastAsia" w:eastAsiaTheme="minorEastAsia"/>
          <w:color w:val="auto"/>
          <w:szCs w:val="21"/>
          <w:highlight w:val="none"/>
        </w:rPr>
        <w:t>按以下内容进行</w:t>
      </w:r>
      <w:r>
        <w:rPr>
          <w:rFonts w:asciiTheme="minorEastAsia" w:hAnsiTheme="minorEastAsia" w:eastAsiaTheme="minorEastAsia"/>
          <w:color w:val="auto"/>
          <w:szCs w:val="21"/>
          <w:highlight w:val="none"/>
        </w:rPr>
        <w:t>解释：</w:t>
      </w:r>
    </w:p>
    <w:p w14:paraId="4E40379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 “合同”系指采购人和</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供应商签订的载明双方当事人所达成的协议，并包括所有的附件、附录和构成合同的其他文件。</w:t>
      </w:r>
    </w:p>
    <w:p w14:paraId="10A25AC1">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2.1.2 “合同价”系指根据合同约定，</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供应商在完全履行合同义务后</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采购人应支付给</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供应商的价格。</w:t>
      </w:r>
    </w:p>
    <w:p w14:paraId="3F8053F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2.1.3 “</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”系指</w:t>
      </w:r>
      <w:r>
        <w:rPr>
          <w:rFonts w:hint="eastAsia" w:cs="宋体" w:asciiTheme="minorEastAsia" w:hAnsiTheme="minorEastAsia" w:eastAsiaTheme="minorEastAsia"/>
          <w:color w:val="auto"/>
          <w:szCs w:val="21"/>
          <w:highlight w:val="none"/>
        </w:rPr>
        <w:t>中标或成交</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根据合同约定应向采购人</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除货物和工程以外的其他政府采购对象，包括采购人自身需要的服务和向社会公众提供的公共服务。</w:t>
      </w:r>
    </w:p>
    <w:p w14:paraId="3922DB6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2.1.4 “</w:t>
      </w:r>
      <w:r>
        <w:rPr>
          <w:rFonts w:hint="eastAsia" w:asciiTheme="minorEastAsia" w:hAnsiTheme="minorEastAsia" w:eastAsiaTheme="minorEastAsia"/>
          <w:color w:val="auto"/>
          <w:szCs w:val="21"/>
          <w:highlight w:val="none"/>
        </w:rPr>
        <w:t>甲方</w:t>
      </w:r>
      <w:r>
        <w:rPr>
          <w:rFonts w:asciiTheme="minorEastAsia" w:hAnsiTheme="minorEastAsia" w:eastAsiaTheme="minorEastAsia"/>
          <w:color w:val="auto"/>
          <w:szCs w:val="21"/>
          <w:highlight w:val="none"/>
        </w:rPr>
        <w:t>”系指与</w:t>
      </w:r>
      <w:r>
        <w:rPr>
          <w:rFonts w:hint="eastAsia" w:cs="宋体" w:asciiTheme="minorEastAsia" w:hAnsiTheme="minorEastAsia" w:eastAsiaTheme="minorEastAsia"/>
          <w:color w:val="auto"/>
          <w:szCs w:val="21"/>
          <w:highlight w:val="none"/>
        </w:rPr>
        <w:t>中标或成交</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签署合同的采购人</w:t>
      </w:r>
      <w:r>
        <w:rPr>
          <w:rFonts w:hint="eastAsia" w:asciiTheme="minorEastAsia" w:hAnsiTheme="minorEastAsia" w:eastAsiaTheme="minorEastAsia"/>
          <w:color w:val="auto"/>
          <w:szCs w:val="21"/>
          <w:highlight w:val="none"/>
        </w:rPr>
        <w:t>；采购人委托采购代理机构代表其与乙方签订合同的，采购人的授权委托书作为合同附件。</w:t>
      </w:r>
    </w:p>
    <w:p w14:paraId="094753F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2.1.5 “乙方”系指根据合同约定提供服务的</w:t>
      </w:r>
      <w:r>
        <w:rPr>
          <w:rFonts w:hint="eastAsia" w:cs="宋体" w:asciiTheme="minorEastAsia" w:hAnsiTheme="minorEastAsia" w:eastAsiaTheme="minorEastAsia"/>
          <w:color w:val="auto"/>
          <w:szCs w:val="21"/>
          <w:highlight w:val="none"/>
        </w:rPr>
        <w:t>中标或成交</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06BD20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2.1.6 “现场”系指合同约定提供服务的地点。</w:t>
      </w:r>
    </w:p>
    <w:p w14:paraId="136597C9">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10" w:name="_Toc16752"/>
      <w:bookmarkStart w:id="111" w:name="_Toc19539"/>
      <w:bookmarkStart w:id="112" w:name="_Toc31402"/>
      <w:bookmarkStart w:id="113" w:name="_Toc3769"/>
      <w:bookmarkStart w:id="114" w:name="_Toc23289"/>
      <w:r>
        <w:rPr>
          <w:rFonts w:asciiTheme="minorEastAsia" w:hAnsiTheme="minorEastAsia" w:eastAsiaTheme="minorEastAsia"/>
          <w:b/>
          <w:color w:val="auto"/>
          <w:szCs w:val="21"/>
          <w:highlight w:val="none"/>
        </w:rPr>
        <w:t>2.2 技术规范</w:t>
      </w:r>
      <w:bookmarkEnd w:id="110"/>
      <w:bookmarkEnd w:id="111"/>
      <w:bookmarkEnd w:id="112"/>
      <w:bookmarkEnd w:id="113"/>
      <w:bookmarkEnd w:id="114"/>
    </w:p>
    <w:p w14:paraId="3B7CBEC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如果采购文件中没有技术规范的相应说明，那么应以国家有关部门最新颁布的相应标准</w:t>
      </w:r>
      <w:r>
        <w:rPr>
          <w:rFonts w:hint="eastAsia" w:asciiTheme="minorEastAsia" w:hAnsiTheme="minorEastAsia" w:eastAsiaTheme="minorEastAsia"/>
          <w:color w:val="auto"/>
          <w:szCs w:val="21"/>
          <w:highlight w:val="none"/>
        </w:rPr>
        <w:t>和</w:t>
      </w:r>
      <w:r>
        <w:rPr>
          <w:rFonts w:asciiTheme="minorEastAsia" w:hAnsiTheme="minorEastAsia" w:eastAsiaTheme="minorEastAsia"/>
          <w:color w:val="auto"/>
          <w:szCs w:val="21"/>
          <w:highlight w:val="none"/>
        </w:rPr>
        <w:t>规范为准。</w:t>
      </w:r>
    </w:p>
    <w:p w14:paraId="3BB0B4EF">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15" w:name="_Toc13673"/>
      <w:bookmarkStart w:id="116" w:name="_Toc27945"/>
      <w:bookmarkStart w:id="117" w:name="_Toc12412"/>
      <w:bookmarkStart w:id="118" w:name="_Toc9161"/>
      <w:bookmarkStart w:id="119" w:name="_Toc4133"/>
      <w:r>
        <w:rPr>
          <w:rFonts w:asciiTheme="minorEastAsia" w:hAnsiTheme="minorEastAsia" w:eastAsiaTheme="minorEastAsia"/>
          <w:b/>
          <w:color w:val="auto"/>
          <w:szCs w:val="21"/>
          <w:highlight w:val="none"/>
        </w:rPr>
        <w:t>2.3 知识产权</w:t>
      </w:r>
      <w:bookmarkEnd w:id="115"/>
      <w:bookmarkEnd w:id="116"/>
      <w:bookmarkEnd w:id="117"/>
      <w:bookmarkEnd w:id="118"/>
      <w:bookmarkEnd w:id="119"/>
    </w:p>
    <w:p w14:paraId="051A1556">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2.3.1 </w:t>
      </w:r>
      <w:r>
        <w:rPr>
          <w:rFonts w:hint="eastAsia" w:asciiTheme="minorEastAsia" w:hAnsiTheme="minorEastAsia" w:eastAsiaTheme="minorEastAsia"/>
          <w:color w:val="auto"/>
          <w:szCs w:val="21"/>
          <w:highlight w:val="none"/>
        </w:rPr>
        <w:t>乙</w:t>
      </w:r>
      <w:r>
        <w:rPr>
          <w:rFonts w:asciiTheme="minorEastAsia" w:hAnsiTheme="minorEastAsia" w:eastAsiaTheme="minorEastAsia"/>
          <w:color w:val="auto"/>
          <w:szCs w:val="21"/>
          <w:highlight w:val="none"/>
        </w:rPr>
        <w:t>方应保证</w:t>
      </w:r>
      <w:r>
        <w:rPr>
          <w:rFonts w:hint="eastAsia" w:asciiTheme="minorEastAsia" w:hAnsiTheme="minorEastAsia" w:eastAsiaTheme="minorEastAsia"/>
          <w:color w:val="auto"/>
          <w:szCs w:val="21"/>
          <w:highlight w:val="none"/>
        </w:rPr>
        <w:t>其提供的服务</w:t>
      </w:r>
      <w:r>
        <w:rPr>
          <w:rFonts w:asciiTheme="minorEastAsia" w:hAnsiTheme="minorEastAsia" w:eastAsiaTheme="minorEastAsia"/>
          <w:color w:val="auto"/>
          <w:szCs w:val="21"/>
          <w:highlight w:val="none"/>
        </w:rPr>
        <w:t>不受任何第三方提出的侵犯其著作权、商标权、专利权等知识产权方面的起诉</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如果任何第三方提出侵权</w:t>
      </w:r>
      <w:r>
        <w:rPr>
          <w:rFonts w:hint="eastAsia" w:asciiTheme="minorEastAsia" w:hAnsiTheme="minorEastAsia" w:eastAsiaTheme="minorEastAsia"/>
          <w:color w:val="auto"/>
          <w:szCs w:val="21"/>
          <w:highlight w:val="none"/>
        </w:rPr>
        <w:t>指控</w:t>
      </w:r>
      <w:r>
        <w:rPr>
          <w:rFonts w:asciiTheme="minorEastAsia" w:hAnsiTheme="minorEastAsia" w:eastAsiaTheme="minorEastAsia"/>
          <w:color w:val="auto"/>
          <w:szCs w:val="21"/>
          <w:highlight w:val="none"/>
        </w:rPr>
        <w:t>，那么乙方须与该第三方交涉并承担由此发生的一切责任、费用和赔偿</w:t>
      </w:r>
      <w:r>
        <w:rPr>
          <w:rFonts w:hint="eastAsia" w:asciiTheme="minorEastAsia" w:hAnsiTheme="minorEastAsia" w:eastAsiaTheme="minorEastAsia"/>
          <w:color w:val="auto"/>
          <w:szCs w:val="21"/>
          <w:highlight w:val="none"/>
        </w:rPr>
        <w:t>，乙方还应及时澄清相关信息，使甲方声誉免受损害，甲方保留追责的权利。</w:t>
      </w:r>
    </w:p>
    <w:p w14:paraId="54B135E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2.3.2 </w:t>
      </w:r>
      <w:r>
        <w:rPr>
          <w:rFonts w:hint="eastAsia" w:asciiTheme="minorEastAsia" w:hAnsiTheme="minorEastAsia" w:eastAsiaTheme="minorEastAsia"/>
          <w:color w:val="auto"/>
          <w:szCs w:val="21"/>
          <w:highlight w:val="none"/>
        </w:rPr>
        <w:t>合同涉及技术成果的归属和收益的分成办法的，</w:t>
      </w:r>
      <w:r>
        <w:rPr>
          <w:rFonts w:asciiTheme="minorEastAsia" w:hAnsiTheme="minorEastAsia" w:eastAsiaTheme="minorEastAsia"/>
          <w:color w:val="auto"/>
          <w:szCs w:val="21"/>
          <w:highlight w:val="none"/>
        </w:rPr>
        <w:t>详见</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w:t>
      </w:r>
    </w:p>
    <w:p w14:paraId="2D6E629F">
      <w:pPr>
        <w:spacing w:line="560" w:lineRule="exact"/>
        <w:ind w:firstLine="422"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履约检查和问题反馈</w:t>
      </w:r>
    </w:p>
    <w:p w14:paraId="7ECA36F7">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2.4.1甲方</w:t>
      </w:r>
      <w:r>
        <w:rPr>
          <w:rFonts w:hint="eastAsia" w:asciiTheme="minorEastAsia" w:hAnsiTheme="minorEastAsia" w:eastAsiaTheme="minorEastAsia"/>
          <w:color w:val="auto"/>
          <w:szCs w:val="21"/>
          <w:highlight w:val="none"/>
        </w:rPr>
        <w:t>有权</w:t>
      </w:r>
      <w:r>
        <w:rPr>
          <w:rFonts w:asciiTheme="minorEastAsia" w:hAnsiTheme="minorEastAsia" w:eastAsiaTheme="minorEastAsia"/>
          <w:color w:val="auto"/>
          <w:szCs w:val="21"/>
          <w:highlight w:val="none"/>
        </w:rPr>
        <w:t>在其认为必要时</w:t>
      </w:r>
      <w:r>
        <w:rPr>
          <w:rFonts w:hint="eastAsia" w:asciiTheme="minorEastAsia" w:hAnsiTheme="minorEastAsia" w:eastAsiaTheme="minorEastAsia"/>
          <w:color w:val="auto"/>
          <w:szCs w:val="21"/>
          <w:highlight w:val="none"/>
        </w:rPr>
        <w:t>，对乙方是否能够按照合同约定提供服务进行履约检查，以确保乙方所提供的服务能够依约满足甲方之项目需求，但不得因履约检查妨碍乙方的正常工作，乙方应予积极配合；</w:t>
      </w:r>
    </w:p>
    <w:p w14:paraId="2EAB8D5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2.4.2 </w:t>
      </w:r>
      <w:r>
        <w:rPr>
          <w:rFonts w:hint="eastAsia" w:asciiTheme="minorEastAsia" w:hAnsiTheme="minorEastAsia" w:eastAsiaTheme="minorEastAsia"/>
          <w:color w:val="auto"/>
          <w:szCs w:val="21"/>
          <w:highlight w:val="none"/>
        </w:rPr>
        <w:t>合同履行期间，甲方有权将履行过程中出现的问题反馈给乙方，双方当事人应以书面形式约定需要完善和改进的内容。</w:t>
      </w:r>
    </w:p>
    <w:p w14:paraId="0659A31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20" w:name="_Toc22011"/>
      <w:bookmarkStart w:id="121" w:name="_Toc31233"/>
      <w:bookmarkStart w:id="122" w:name="_Toc32670"/>
      <w:bookmarkStart w:id="123" w:name="_Toc15447"/>
      <w:bookmarkStart w:id="124" w:name="_Toc26555"/>
      <w:r>
        <w:rPr>
          <w:rFonts w:asciiTheme="minorEastAsia" w:hAnsiTheme="minorEastAsia" w:eastAsiaTheme="minorEastAsia"/>
          <w:b/>
          <w:color w:val="auto"/>
          <w:szCs w:val="21"/>
          <w:highlight w:val="none"/>
        </w:rPr>
        <w:t>2.5 结算方式和付款条件</w:t>
      </w:r>
      <w:bookmarkEnd w:id="120"/>
      <w:bookmarkEnd w:id="121"/>
      <w:bookmarkEnd w:id="122"/>
      <w:bookmarkEnd w:id="123"/>
      <w:bookmarkEnd w:id="124"/>
    </w:p>
    <w:p w14:paraId="37D1649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详见</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w:t>
      </w:r>
    </w:p>
    <w:p w14:paraId="770CF58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25" w:name="_Toc13467"/>
      <w:bookmarkStart w:id="126" w:name="_Toc30507"/>
      <w:bookmarkStart w:id="127" w:name="_Toc16163"/>
      <w:bookmarkStart w:id="128" w:name="_Toc18990"/>
      <w:bookmarkStart w:id="129" w:name="_Toc13154"/>
      <w:r>
        <w:rPr>
          <w:rFonts w:asciiTheme="minorEastAsia" w:hAnsiTheme="minorEastAsia" w:eastAsiaTheme="minorEastAsia"/>
          <w:b/>
          <w:color w:val="auto"/>
          <w:szCs w:val="21"/>
          <w:highlight w:val="none"/>
        </w:rPr>
        <w:t>2.6 技术资料和保密义务</w:t>
      </w:r>
      <w:bookmarkEnd w:id="125"/>
      <w:bookmarkEnd w:id="126"/>
      <w:bookmarkEnd w:id="127"/>
      <w:bookmarkEnd w:id="128"/>
      <w:bookmarkEnd w:id="129"/>
    </w:p>
    <w:p w14:paraId="4733515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2.6.1 乙方有权依据合同约定和项目需要，向甲方了解有关情况，调阅有关资料等，甲方应予积极配合；</w:t>
      </w:r>
    </w:p>
    <w:p w14:paraId="16C483FF">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2.6.2 </w:t>
      </w:r>
      <w:r>
        <w:rPr>
          <w:rFonts w:hint="eastAsia" w:asciiTheme="minorEastAsia" w:hAnsiTheme="minorEastAsia" w:eastAsiaTheme="minorEastAsia"/>
          <w:color w:val="auto"/>
          <w:szCs w:val="21"/>
          <w:highlight w:val="none"/>
        </w:rPr>
        <w:t>乙方有义务妥善保管和保护由甲方提供的前款信息和资料等；</w:t>
      </w:r>
    </w:p>
    <w:p w14:paraId="0C089E1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2.6.3 </w:t>
      </w:r>
      <w:r>
        <w:rPr>
          <w:rFonts w:hint="eastAsia" w:asciiTheme="minorEastAsia" w:hAnsiTheme="minorEastAsia" w:eastAsiaTheme="minorEastAsia"/>
          <w:color w:val="auto"/>
          <w:szCs w:val="21"/>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Cs w:val="21"/>
          <w:highlight w:val="none"/>
        </w:rPr>
        <w:t>技术情报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技术资料</w:t>
      </w:r>
      <w:r>
        <w:rPr>
          <w:rFonts w:hint="eastAsia" w:asciiTheme="minorEastAsia" w:hAnsiTheme="minorEastAsia" w:eastAsiaTheme="minorEastAsia"/>
          <w:color w:val="auto"/>
          <w:szCs w:val="21"/>
          <w:highlight w:val="none"/>
        </w:rPr>
        <w:t>、商业秘密和商业信息等，并采取一切合理和必要措施和方式防止任何第三方接触到对方当事人的上述保密信息和资料。</w:t>
      </w:r>
    </w:p>
    <w:p w14:paraId="41A67528">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0" w:name="_Toc19069"/>
      <w:r>
        <w:rPr>
          <w:rFonts w:asciiTheme="minorEastAsia" w:hAnsiTheme="minorEastAsia" w:eastAsiaTheme="minorEastAsia"/>
          <w:b/>
          <w:color w:val="auto"/>
          <w:szCs w:val="21"/>
          <w:highlight w:val="none"/>
        </w:rPr>
        <w:t xml:space="preserve">2.7 </w:t>
      </w:r>
      <w:r>
        <w:rPr>
          <w:rFonts w:hint="eastAsia" w:asciiTheme="minorEastAsia" w:hAnsiTheme="minorEastAsia" w:eastAsiaTheme="minorEastAsia"/>
          <w:b/>
          <w:color w:val="auto"/>
          <w:szCs w:val="21"/>
          <w:highlight w:val="none"/>
        </w:rPr>
        <w:t>质量保证</w:t>
      </w:r>
      <w:bookmarkEnd w:id="130"/>
    </w:p>
    <w:p w14:paraId="29E96955">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2.7.1 </w:t>
      </w:r>
      <w:r>
        <w:rPr>
          <w:rFonts w:hint="eastAsia" w:asciiTheme="minorEastAsia" w:hAnsiTheme="minorEastAsia" w:eastAsiaTheme="minorEastAsia"/>
          <w:color w:val="auto"/>
          <w:szCs w:val="21"/>
          <w:highlight w:val="none"/>
        </w:rPr>
        <w:t>乙方应建立和完善履行合同的内部质量保证体系，并提供相关内部规章制度给甲方，以便甲方进行监督检查；</w:t>
      </w:r>
    </w:p>
    <w:p w14:paraId="7A7AA7A2">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2.7.2 </w:t>
      </w:r>
      <w:r>
        <w:rPr>
          <w:rFonts w:hint="eastAsia" w:asciiTheme="minorEastAsia" w:hAnsiTheme="minorEastAsia" w:eastAsiaTheme="minorEastAsia"/>
          <w:color w:val="auto"/>
          <w:szCs w:val="21"/>
          <w:highlight w:val="none"/>
        </w:rPr>
        <w:t>乙方应保证履行合同的人员数量和素质、软件和硬件设备的配置、场地、环境和设施等满足全面履行合同的要求，并应接受甲方的监督检查。</w:t>
      </w:r>
    </w:p>
    <w:p w14:paraId="4E7DF62D">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1" w:name="_Toc22267"/>
      <w:r>
        <w:rPr>
          <w:rFonts w:asciiTheme="minorEastAsia" w:hAnsiTheme="minorEastAsia" w:eastAsiaTheme="minorEastAsia"/>
          <w:b/>
          <w:color w:val="auto"/>
          <w:szCs w:val="21"/>
          <w:highlight w:val="none"/>
        </w:rPr>
        <w:t xml:space="preserve">2.8 </w:t>
      </w:r>
      <w:r>
        <w:rPr>
          <w:rFonts w:hint="eastAsia" w:asciiTheme="minorEastAsia" w:hAnsiTheme="minorEastAsia" w:eastAsiaTheme="minorEastAsia"/>
          <w:b/>
          <w:color w:val="auto"/>
          <w:szCs w:val="21"/>
          <w:highlight w:val="none"/>
        </w:rPr>
        <w:t>延迟履行</w:t>
      </w:r>
      <w:bookmarkEnd w:id="131"/>
    </w:p>
    <w:p w14:paraId="5159EDCB">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甲乙双方签订合同后，乙方应按照合同约定履行合同义务，除不可抗力外，乙方不得延迟履行。</w:t>
      </w:r>
      <w:r>
        <w:rPr>
          <w:rFonts w:asciiTheme="minorEastAsia" w:hAnsiTheme="minorEastAsia" w:eastAsiaTheme="minorEastAsia"/>
          <w:color w:val="auto"/>
          <w:szCs w:val="21"/>
          <w:highlight w:val="none"/>
        </w:rPr>
        <w:t>在合同履行过程中，如果</w:t>
      </w:r>
      <w:r>
        <w:rPr>
          <w:rFonts w:hint="eastAsia" w:asciiTheme="minorEastAsia" w:hAnsiTheme="minorEastAsia" w:eastAsiaTheme="minorEastAsia"/>
          <w:color w:val="auto"/>
          <w:szCs w:val="21"/>
          <w:highlight w:val="none"/>
        </w:rPr>
        <w:t>因不可抗力，</w:t>
      </w:r>
      <w:r>
        <w:rPr>
          <w:rFonts w:asciiTheme="minorEastAsia" w:hAnsiTheme="minorEastAsia" w:eastAsiaTheme="minorEastAsia"/>
          <w:color w:val="auto"/>
          <w:szCs w:val="21"/>
          <w:highlight w:val="none"/>
        </w:rPr>
        <w:t>乙方遇到不能按时</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的情况，应及时以书面形式将不能按时</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的理由、预期延误时间通知甲方</w:t>
      </w:r>
      <w:r>
        <w:rPr>
          <w:rFonts w:hint="eastAsia" w:asciiTheme="minorEastAsia" w:hAnsiTheme="minorEastAsia" w:eastAsiaTheme="minorEastAsia"/>
          <w:color w:val="auto"/>
          <w:szCs w:val="21"/>
          <w:highlight w:val="none"/>
        </w:rPr>
        <w:t>；甲</w:t>
      </w:r>
      <w:r>
        <w:rPr>
          <w:rFonts w:asciiTheme="minorEastAsia" w:hAnsiTheme="minorEastAsia" w:eastAsiaTheme="minorEastAsia"/>
          <w:color w:val="auto"/>
          <w:szCs w:val="21"/>
          <w:highlight w:val="none"/>
        </w:rPr>
        <w:t>方收到乙方通知后，认为其理由正当的，可以书面形式酌情同意乙方可以延长</w:t>
      </w:r>
      <w:r>
        <w:rPr>
          <w:rFonts w:hint="eastAsia" w:asciiTheme="minorEastAsia" w:hAnsiTheme="minorEastAsia" w:eastAsiaTheme="minorEastAsia"/>
          <w:color w:val="auto"/>
          <w:szCs w:val="21"/>
          <w:highlight w:val="none"/>
        </w:rPr>
        <w:t>履行</w:t>
      </w:r>
      <w:r>
        <w:rPr>
          <w:rFonts w:asciiTheme="minorEastAsia" w:hAnsiTheme="minorEastAsia" w:eastAsiaTheme="minorEastAsia"/>
          <w:color w:val="auto"/>
          <w:szCs w:val="21"/>
          <w:highlight w:val="none"/>
        </w:rPr>
        <w:t>的具体时间。</w:t>
      </w:r>
    </w:p>
    <w:p w14:paraId="02046F99">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2" w:name="_Toc10611"/>
      <w:r>
        <w:rPr>
          <w:rFonts w:asciiTheme="minorEastAsia" w:hAnsiTheme="minorEastAsia" w:eastAsiaTheme="minorEastAsia"/>
          <w:b/>
          <w:color w:val="auto"/>
          <w:szCs w:val="21"/>
          <w:highlight w:val="none"/>
        </w:rPr>
        <w:t xml:space="preserve">2.9 </w:t>
      </w:r>
      <w:r>
        <w:rPr>
          <w:rFonts w:hint="eastAsia" w:asciiTheme="minorEastAsia" w:hAnsiTheme="minorEastAsia" w:eastAsiaTheme="minorEastAsia"/>
          <w:b/>
          <w:color w:val="auto"/>
          <w:szCs w:val="21"/>
          <w:highlight w:val="none"/>
        </w:rPr>
        <w:t>合同变更</w:t>
      </w:r>
      <w:bookmarkEnd w:id="132"/>
    </w:p>
    <w:p w14:paraId="7F39F4CE">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合同继续履行将损害国家利益和社会公共利益的，双方当事人应当以书面形式变更合同。有过错的一方应当承担赔偿责任，双方当事人都有过错的，各自承担相应的责任。</w:t>
      </w:r>
    </w:p>
    <w:p w14:paraId="6D7173D4">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3" w:name="_Toc42"/>
      <w:bookmarkStart w:id="134" w:name="_Toc23368"/>
      <w:bookmarkStart w:id="135" w:name="_Toc26689"/>
      <w:bookmarkStart w:id="136" w:name="_Toc10663"/>
      <w:bookmarkStart w:id="137" w:name="_Toc21830"/>
      <w:r>
        <w:rPr>
          <w:rFonts w:asciiTheme="minorEastAsia" w:hAnsiTheme="minorEastAsia" w:eastAsiaTheme="minorEastAsia"/>
          <w:b/>
          <w:color w:val="auto"/>
          <w:szCs w:val="21"/>
          <w:highlight w:val="none"/>
        </w:rPr>
        <w:t>2.10 合同转让和分包</w:t>
      </w:r>
      <w:bookmarkEnd w:id="133"/>
      <w:bookmarkEnd w:id="134"/>
      <w:bookmarkEnd w:id="135"/>
      <w:bookmarkEnd w:id="136"/>
      <w:bookmarkEnd w:id="137"/>
    </w:p>
    <w:p w14:paraId="347579A3">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合同的权利义务依法不</w:t>
      </w:r>
      <w:r>
        <w:rPr>
          <w:rFonts w:hint="eastAsia" w:asciiTheme="minorEastAsia" w:hAnsiTheme="minorEastAsia" w:eastAsiaTheme="minorEastAsia"/>
          <w:color w:val="auto"/>
          <w:szCs w:val="21"/>
          <w:highlight w:val="none"/>
        </w:rPr>
        <w:t>得</w:t>
      </w:r>
      <w:r>
        <w:rPr>
          <w:rFonts w:asciiTheme="minorEastAsia" w:hAnsiTheme="minorEastAsia" w:eastAsiaTheme="minorEastAsia"/>
          <w:color w:val="auto"/>
          <w:szCs w:val="21"/>
          <w:highlight w:val="none"/>
        </w:rPr>
        <w:t>转让</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本合同范围内的服务，应由乙方直接供应，不得转让他人供应，未经采购人同意不得分包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如有转让和未经采购人同意的分包行为，甲方有权给予终止合同。</w:t>
      </w:r>
    </w:p>
    <w:p w14:paraId="19C8322A">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38" w:name="_Toc26633"/>
      <w:bookmarkStart w:id="139" w:name="_Toc32494"/>
      <w:bookmarkStart w:id="140" w:name="_Toc4720"/>
      <w:bookmarkStart w:id="141" w:name="_Toc25571"/>
      <w:bookmarkStart w:id="142" w:name="_Toc14371"/>
      <w:r>
        <w:rPr>
          <w:rFonts w:asciiTheme="minorEastAsia" w:hAnsiTheme="minorEastAsia" w:eastAsiaTheme="minorEastAsia"/>
          <w:b/>
          <w:color w:val="auto"/>
          <w:szCs w:val="21"/>
          <w:highlight w:val="none"/>
        </w:rPr>
        <w:t>2.11 不可抗力</w:t>
      </w:r>
      <w:bookmarkEnd w:id="138"/>
      <w:bookmarkEnd w:id="139"/>
      <w:bookmarkEnd w:id="140"/>
      <w:bookmarkEnd w:id="141"/>
      <w:bookmarkEnd w:id="142"/>
    </w:p>
    <w:p w14:paraId="303947D5">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Cs w:val="21"/>
          <w:highlight w:val="none"/>
        </w:rPr>
        <w:t>；</w:t>
      </w:r>
    </w:p>
    <w:p w14:paraId="2085704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2.11.2 </w:t>
      </w:r>
      <w:r>
        <w:rPr>
          <w:rFonts w:hint="eastAsia" w:asciiTheme="minorEastAsia" w:hAnsiTheme="minorEastAsia" w:eastAsiaTheme="minorEastAsia"/>
          <w:color w:val="auto"/>
          <w:szCs w:val="21"/>
          <w:highlight w:val="none"/>
        </w:rPr>
        <w:t>因不可抗力致使不能实现合同目的的，当事人可以解除合同；</w:t>
      </w:r>
    </w:p>
    <w:p w14:paraId="3A31FD1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2.11.3 </w:t>
      </w:r>
      <w:r>
        <w:rPr>
          <w:rFonts w:hint="eastAsia" w:asciiTheme="minorEastAsia" w:hAnsiTheme="minorEastAsia" w:eastAsiaTheme="minorEastAsia"/>
          <w:color w:val="auto"/>
          <w:szCs w:val="21"/>
          <w:highlight w:val="none"/>
        </w:rPr>
        <w:t>因</w:t>
      </w:r>
      <w:r>
        <w:rPr>
          <w:rFonts w:asciiTheme="minorEastAsia" w:hAnsiTheme="minorEastAsia" w:eastAsiaTheme="minorEastAsia"/>
          <w:color w:val="auto"/>
          <w:szCs w:val="21"/>
          <w:highlight w:val="none"/>
        </w:rPr>
        <w:t>不可抗力致使合同有变更必要的，双方当事人应在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约定时间内以书面形式变更合同</w:t>
      </w:r>
      <w:r>
        <w:rPr>
          <w:rFonts w:hint="eastAsia" w:asciiTheme="minorEastAsia" w:hAnsiTheme="minorEastAsia" w:eastAsiaTheme="minorEastAsia"/>
          <w:color w:val="auto"/>
          <w:szCs w:val="21"/>
          <w:highlight w:val="none"/>
        </w:rPr>
        <w:t>；</w:t>
      </w:r>
    </w:p>
    <w:p w14:paraId="2AC7EB6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2.11.4受</w:t>
      </w:r>
      <w:r>
        <w:rPr>
          <w:rFonts w:hint="eastAsia" w:asciiTheme="minorEastAsia" w:hAnsiTheme="minorEastAsia" w:eastAsiaTheme="minorEastAsia"/>
          <w:color w:val="auto"/>
          <w:szCs w:val="21"/>
          <w:highlight w:val="none"/>
        </w:rPr>
        <w:t>不可抗力</w:t>
      </w:r>
      <w:r>
        <w:rPr>
          <w:rFonts w:asciiTheme="minorEastAsia" w:hAnsiTheme="minorEastAsia" w:eastAsiaTheme="minorEastAsia"/>
          <w:color w:val="auto"/>
          <w:szCs w:val="21"/>
          <w:highlight w:val="none"/>
        </w:rPr>
        <w:t>影响的一方在不可抗力发生后</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应在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约定时间内以书面形式通知</w:t>
      </w:r>
      <w:r>
        <w:rPr>
          <w:rFonts w:hint="eastAsia" w:asciiTheme="minorEastAsia" w:hAnsiTheme="minorEastAsia" w:eastAsiaTheme="minorEastAsia"/>
          <w:color w:val="auto"/>
          <w:szCs w:val="21"/>
          <w:highlight w:val="none"/>
        </w:rPr>
        <w:t>对</w:t>
      </w:r>
      <w:r>
        <w:rPr>
          <w:rFonts w:asciiTheme="minorEastAsia" w:hAnsiTheme="minorEastAsia" w:eastAsiaTheme="minorEastAsia"/>
          <w:color w:val="auto"/>
          <w:szCs w:val="21"/>
          <w:highlight w:val="none"/>
        </w:rPr>
        <w:t>方当事人，并在</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约定时间内，将有关部门出具的证明文件送达</w:t>
      </w:r>
      <w:r>
        <w:rPr>
          <w:rFonts w:hint="eastAsia" w:asciiTheme="minorEastAsia" w:hAnsiTheme="minorEastAsia" w:eastAsiaTheme="minorEastAsia"/>
          <w:color w:val="auto"/>
          <w:szCs w:val="21"/>
          <w:highlight w:val="none"/>
        </w:rPr>
        <w:t>对方当事人</w:t>
      </w:r>
      <w:r>
        <w:rPr>
          <w:rFonts w:asciiTheme="minorEastAsia" w:hAnsiTheme="minorEastAsia" w:eastAsiaTheme="minorEastAsia"/>
          <w:color w:val="auto"/>
          <w:szCs w:val="21"/>
          <w:highlight w:val="none"/>
        </w:rPr>
        <w:t>。</w:t>
      </w:r>
    </w:p>
    <w:p w14:paraId="529F565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43" w:name="_Toc25783"/>
      <w:bookmarkStart w:id="144" w:name="_Toc24465"/>
      <w:bookmarkStart w:id="145" w:name="_Toc23854"/>
      <w:bookmarkStart w:id="146" w:name="_Toc3638"/>
      <w:bookmarkStart w:id="147" w:name="_Toc14115"/>
      <w:r>
        <w:rPr>
          <w:rFonts w:asciiTheme="minorEastAsia" w:hAnsiTheme="minorEastAsia" w:eastAsiaTheme="minorEastAsia"/>
          <w:b/>
          <w:color w:val="auto"/>
          <w:szCs w:val="21"/>
          <w:highlight w:val="none"/>
        </w:rPr>
        <w:t>2.12 税费</w:t>
      </w:r>
      <w:bookmarkEnd w:id="143"/>
      <w:bookmarkEnd w:id="144"/>
      <w:bookmarkEnd w:id="145"/>
      <w:bookmarkEnd w:id="146"/>
      <w:bookmarkEnd w:id="147"/>
    </w:p>
    <w:p w14:paraId="45BF3139">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与合同有关的一切税费</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均按照中华人民共和国法律的相关规定缴纳。</w:t>
      </w:r>
    </w:p>
    <w:p w14:paraId="52D042B4">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48" w:name="_Toc14814"/>
      <w:bookmarkStart w:id="149" w:name="_Toc26883"/>
      <w:bookmarkStart w:id="150" w:name="_Toc30105"/>
      <w:bookmarkStart w:id="151" w:name="_Toc25525"/>
      <w:bookmarkStart w:id="152" w:name="_Toc7315"/>
      <w:r>
        <w:rPr>
          <w:rFonts w:asciiTheme="minorEastAsia" w:hAnsiTheme="minorEastAsia" w:eastAsiaTheme="minorEastAsia"/>
          <w:b/>
          <w:color w:val="auto"/>
          <w:szCs w:val="21"/>
          <w:highlight w:val="none"/>
        </w:rPr>
        <w:t>2.13 乙方破产</w:t>
      </w:r>
      <w:bookmarkEnd w:id="148"/>
      <w:bookmarkEnd w:id="149"/>
      <w:bookmarkEnd w:id="150"/>
      <w:bookmarkEnd w:id="151"/>
      <w:bookmarkEnd w:id="152"/>
    </w:p>
    <w:p w14:paraId="1A9BDBEB">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Cs w:val="21"/>
          <w:highlight w:val="none"/>
        </w:rPr>
        <w:t>，但合同的</w:t>
      </w:r>
      <w:r>
        <w:rPr>
          <w:rFonts w:asciiTheme="minorEastAsia" w:hAnsiTheme="minorEastAsia" w:eastAsiaTheme="minorEastAsia"/>
          <w:color w:val="auto"/>
          <w:szCs w:val="21"/>
          <w:highlight w:val="none"/>
        </w:rPr>
        <w:t>终止不损害或不影响甲方已经采取或将要采取的任何要求乙方支付违约金</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赔偿损失等的行动或补救措施的权利</w:t>
      </w:r>
      <w:r>
        <w:rPr>
          <w:rFonts w:hint="eastAsia" w:asciiTheme="minorEastAsia" w:hAnsiTheme="minorEastAsia" w:eastAsiaTheme="minorEastAsia"/>
          <w:color w:val="auto"/>
          <w:szCs w:val="21"/>
          <w:highlight w:val="none"/>
        </w:rPr>
        <w:t>。</w:t>
      </w:r>
    </w:p>
    <w:p w14:paraId="685088C1">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3" w:name="_Toc23323"/>
      <w:bookmarkStart w:id="154" w:name="_Toc1123"/>
      <w:bookmarkStart w:id="155" w:name="_Toc2016"/>
      <w:r>
        <w:rPr>
          <w:rFonts w:asciiTheme="minorEastAsia" w:hAnsiTheme="minorEastAsia" w:eastAsiaTheme="minorEastAsia"/>
          <w:b/>
          <w:color w:val="auto"/>
          <w:szCs w:val="21"/>
          <w:highlight w:val="none"/>
        </w:rPr>
        <w:t>2.14 合同中止、终止</w:t>
      </w:r>
      <w:bookmarkEnd w:id="153"/>
      <w:bookmarkEnd w:id="154"/>
      <w:bookmarkEnd w:id="155"/>
    </w:p>
    <w:p w14:paraId="749B51C4">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2.14.1 </w:t>
      </w:r>
      <w:r>
        <w:rPr>
          <w:rFonts w:hint="eastAsia" w:asciiTheme="minorEastAsia" w:hAnsiTheme="minorEastAsia" w:eastAsiaTheme="minorEastAsia"/>
          <w:color w:val="auto"/>
          <w:szCs w:val="21"/>
          <w:highlight w:val="none"/>
        </w:rPr>
        <w:t>双方当事人不得擅自中止或者终止合同；</w:t>
      </w:r>
    </w:p>
    <w:p w14:paraId="059CBD8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691E7D30">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6" w:name="_Toc14525"/>
      <w:bookmarkStart w:id="157" w:name="_Toc17363"/>
      <w:bookmarkStart w:id="158" w:name="_Toc1969"/>
      <w:r>
        <w:rPr>
          <w:rFonts w:asciiTheme="minorEastAsia" w:hAnsiTheme="minorEastAsia" w:eastAsiaTheme="minorEastAsia"/>
          <w:b/>
          <w:color w:val="auto"/>
          <w:szCs w:val="21"/>
          <w:highlight w:val="none"/>
        </w:rPr>
        <w:t>2.15验收</w:t>
      </w:r>
      <w:bookmarkEnd w:id="156"/>
      <w:bookmarkEnd w:id="157"/>
      <w:bookmarkEnd w:id="158"/>
    </w:p>
    <w:p w14:paraId="51B5824A">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2.15.1 </w:t>
      </w:r>
      <w:r>
        <w:rPr>
          <w:rFonts w:hint="eastAsia" w:asciiTheme="minorEastAsia" w:hAnsiTheme="minorEastAsia" w:eastAsiaTheme="minorEastAsia"/>
          <w:color w:val="auto"/>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54214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2.15.2 </w:t>
      </w:r>
      <w:r>
        <w:rPr>
          <w:rFonts w:hint="eastAsia" w:asciiTheme="minorEastAsia" w:hAnsiTheme="minorEastAsia" w:eastAsiaTheme="minorEastAsia"/>
          <w:color w:val="auto"/>
          <w:szCs w:val="21"/>
          <w:highlight w:val="none"/>
        </w:rPr>
        <w:t>采购人可以邀请参加本项目的其他供应商或者第三方机构参与验收。参与验收的供应商或者第三方机构的意见作为验收书的参考资料一并存档。</w:t>
      </w:r>
    </w:p>
    <w:p w14:paraId="258D9D2D">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2.15.3 </w:t>
      </w:r>
      <w:r>
        <w:rPr>
          <w:rFonts w:hint="eastAsia" w:asciiTheme="minorEastAsia" w:hAnsiTheme="minorEastAsia" w:eastAsiaTheme="minorEastAsia"/>
          <w:color w:val="auto"/>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44D38EE7">
      <w:pPr>
        <w:spacing w:line="560" w:lineRule="exact"/>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.15.4</w:t>
      </w:r>
      <w:r>
        <w:rPr>
          <w:rFonts w:hint="eastAsia" w:asciiTheme="minorEastAsia" w:hAnsiTheme="minorEastAsia" w:eastAsiaTheme="minorEastAsia"/>
          <w:color w:val="auto"/>
          <w:szCs w:val="21"/>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1E1FAB">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59" w:name="_Toc9808"/>
      <w:bookmarkStart w:id="160" w:name="_Toc31892"/>
      <w:bookmarkStart w:id="161" w:name="_Toc25198"/>
      <w:bookmarkStart w:id="162" w:name="_Toc2308"/>
      <w:bookmarkStart w:id="163" w:name="_Toc12666"/>
      <w:r>
        <w:rPr>
          <w:rFonts w:asciiTheme="minorEastAsia" w:hAnsiTheme="minorEastAsia" w:eastAsiaTheme="minorEastAsia"/>
          <w:b/>
          <w:color w:val="auto"/>
          <w:szCs w:val="21"/>
          <w:highlight w:val="none"/>
        </w:rPr>
        <w:t>2.16 通知和送达</w:t>
      </w:r>
      <w:bookmarkEnd w:id="159"/>
      <w:bookmarkEnd w:id="160"/>
      <w:bookmarkEnd w:id="161"/>
      <w:bookmarkEnd w:id="162"/>
      <w:bookmarkEnd w:id="163"/>
    </w:p>
    <w:p w14:paraId="35B19E3E">
      <w:pPr>
        <w:spacing w:line="560" w:lineRule="exact"/>
        <w:ind w:firstLine="420" w:firstLineChars="200"/>
        <w:rPr>
          <w:rFonts w:hint="eastAsia" w:asciiTheme="minorEastAsia" w:hAnsiTheme="minorEastAsia" w:eastAsiaTheme="minorEastAsia"/>
          <w:color w:val="auto"/>
          <w:szCs w:val="21"/>
          <w:highlight w:val="none"/>
        </w:rPr>
      </w:pPr>
      <w:bookmarkStart w:id="164" w:name="_Toc18401"/>
      <w:bookmarkStart w:id="165" w:name="_Toc27674"/>
      <w:r>
        <w:rPr>
          <w:rFonts w:asciiTheme="minorEastAsia" w:hAnsiTheme="minorEastAsia" w:eastAsiaTheme="minorEastAsia"/>
          <w:color w:val="auto"/>
          <w:szCs w:val="21"/>
          <w:highlight w:val="none"/>
        </w:rPr>
        <w:t>2.17.1</w:t>
      </w:r>
      <w:r>
        <w:rPr>
          <w:rFonts w:hint="eastAsia" w:asciiTheme="minorEastAsia" w:hAnsiTheme="minorEastAsia" w:eastAsiaTheme="minorEastAsia"/>
          <w:color w:val="auto"/>
          <w:szCs w:val="21"/>
          <w:highlight w:val="none"/>
        </w:rPr>
        <w:t>任何一方因履行合同而以合同第一部分尾部所列明的传真或电子邮件发出的所有通知、文件、材料，均视为已向对方当事人送达；任何一方变更上述送达方式或者地址的，应于</w:t>
      </w: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rPr>
        <w:t>个工作日内书面通知对方当事人，在对方当事人收到有关变更通知之前，变更前的约定送达方式或者地址仍视为有效。</w:t>
      </w:r>
    </w:p>
    <w:p w14:paraId="7A107010">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Cs w:val="21"/>
          <w:highlight w:val="none"/>
        </w:rPr>
        <w:t>的，邮件挂号寄出或者交邮之日之次日视为送达。</w:t>
      </w:r>
      <w:bookmarkEnd w:id="164"/>
      <w:bookmarkEnd w:id="165"/>
    </w:p>
    <w:p w14:paraId="63A807DA">
      <w:pPr>
        <w:spacing w:line="560" w:lineRule="exact"/>
        <w:ind w:firstLine="422" w:firstLineChars="200"/>
        <w:outlineLvl w:val="0"/>
        <w:rPr>
          <w:rFonts w:hint="eastAsia" w:asciiTheme="minorEastAsia" w:hAnsiTheme="minorEastAsia" w:eastAsiaTheme="minorEastAsia"/>
          <w:b/>
          <w:color w:val="auto"/>
          <w:szCs w:val="21"/>
          <w:highlight w:val="none"/>
        </w:rPr>
      </w:pPr>
      <w:bookmarkStart w:id="166" w:name="_Toc27644"/>
      <w:bookmarkStart w:id="167" w:name="_Toc5063"/>
      <w:bookmarkStart w:id="168" w:name="_Toc12254"/>
      <w:bookmarkStart w:id="169" w:name="_Toc20808"/>
      <w:bookmarkStart w:id="170" w:name="_Toc28906"/>
      <w:r>
        <w:rPr>
          <w:rFonts w:asciiTheme="minorEastAsia" w:hAnsiTheme="minorEastAsia" w:eastAsiaTheme="minorEastAsia"/>
          <w:b/>
          <w:color w:val="auto"/>
          <w:szCs w:val="21"/>
          <w:highlight w:val="none"/>
        </w:rPr>
        <w:t xml:space="preserve">2.17 </w:t>
      </w:r>
      <w:r>
        <w:rPr>
          <w:rFonts w:hint="eastAsia" w:asciiTheme="minorEastAsia" w:hAnsiTheme="minorEastAsia" w:eastAsiaTheme="minorEastAsia"/>
          <w:b/>
          <w:color w:val="auto"/>
          <w:szCs w:val="21"/>
          <w:highlight w:val="none"/>
        </w:rPr>
        <w:t>合同使用的文字和</w:t>
      </w:r>
      <w:r>
        <w:rPr>
          <w:rFonts w:asciiTheme="minorEastAsia" w:hAnsiTheme="minorEastAsia" w:eastAsiaTheme="minorEastAsia"/>
          <w:b/>
          <w:color w:val="auto"/>
          <w:szCs w:val="21"/>
          <w:highlight w:val="none"/>
        </w:rPr>
        <w:t>适用的法律</w:t>
      </w:r>
      <w:bookmarkEnd w:id="166"/>
      <w:bookmarkEnd w:id="167"/>
      <w:bookmarkEnd w:id="168"/>
      <w:bookmarkEnd w:id="169"/>
      <w:bookmarkEnd w:id="170"/>
    </w:p>
    <w:p w14:paraId="404221B8">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2.17.1 合同使用汉语</w:t>
      </w:r>
      <w:r>
        <w:rPr>
          <w:rFonts w:hint="eastAsia" w:asciiTheme="minorEastAsia" w:hAnsiTheme="minorEastAsia" w:eastAsiaTheme="minorEastAsia"/>
          <w:color w:val="auto"/>
          <w:szCs w:val="21"/>
          <w:highlight w:val="none"/>
        </w:rPr>
        <w:t>书写、</w:t>
      </w:r>
      <w:r>
        <w:rPr>
          <w:rFonts w:asciiTheme="minorEastAsia" w:hAnsiTheme="minorEastAsia" w:eastAsiaTheme="minorEastAsia"/>
          <w:color w:val="auto"/>
          <w:szCs w:val="21"/>
          <w:highlight w:val="none"/>
        </w:rPr>
        <w:t>变更和解释</w:t>
      </w:r>
      <w:r>
        <w:rPr>
          <w:rFonts w:hint="eastAsia" w:asciiTheme="minorEastAsia" w:hAnsiTheme="minorEastAsia" w:eastAsiaTheme="minorEastAsia"/>
          <w:color w:val="auto"/>
          <w:szCs w:val="21"/>
          <w:highlight w:val="none"/>
        </w:rPr>
        <w:t>；</w:t>
      </w:r>
    </w:p>
    <w:p w14:paraId="44145C6C">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2.17.2 </w:t>
      </w:r>
      <w:r>
        <w:rPr>
          <w:rFonts w:hint="eastAsia" w:asciiTheme="minorEastAsia" w:hAnsiTheme="minorEastAsia" w:eastAsiaTheme="minorEastAsia"/>
          <w:color w:val="auto"/>
          <w:szCs w:val="21"/>
          <w:highlight w:val="none"/>
        </w:rPr>
        <w:t>合同适用</w:t>
      </w:r>
      <w:r>
        <w:rPr>
          <w:rFonts w:asciiTheme="minorEastAsia" w:hAnsiTheme="minorEastAsia" w:eastAsiaTheme="minorEastAsia"/>
          <w:color w:val="auto"/>
          <w:szCs w:val="21"/>
          <w:highlight w:val="none"/>
        </w:rPr>
        <w:t>中华人民共和国法律。</w:t>
      </w:r>
    </w:p>
    <w:p w14:paraId="5C2A6723">
      <w:pPr>
        <w:spacing w:line="560" w:lineRule="exact"/>
        <w:ind w:firstLine="422" w:firstLineChars="200"/>
        <w:outlineLvl w:val="0"/>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2.18 计量单位</w:t>
      </w:r>
    </w:p>
    <w:p w14:paraId="61C383A1">
      <w:pPr>
        <w:spacing w:line="5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除技术规范中另有规定外,合同的计量单位均使用国家法定计量单位。</w:t>
      </w:r>
    </w:p>
    <w:p w14:paraId="249D9021">
      <w:pPr>
        <w:spacing w:line="560" w:lineRule="exact"/>
        <w:ind w:firstLine="422" w:firstLineChars="20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19</w:t>
      </w:r>
      <w:r>
        <w:rPr>
          <w:rFonts w:asciiTheme="minorEastAsia" w:hAnsiTheme="minorEastAsia" w:eastAsiaTheme="minorEastAsia"/>
          <w:b/>
          <w:color w:val="auto"/>
          <w:szCs w:val="21"/>
          <w:highlight w:val="none"/>
        </w:rPr>
        <w:t>合同份数</w:t>
      </w:r>
    </w:p>
    <w:p w14:paraId="4BAF1742">
      <w:pPr>
        <w:spacing w:line="560" w:lineRule="exact"/>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合同份数按</w:t>
      </w:r>
      <w:r>
        <w:rPr>
          <w:rFonts w:asciiTheme="minorEastAsia" w:hAnsiTheme="minorEastAsia" w:eastAsiaTheme="minorEastAsia"/>
          <w:b/>
          <w:i/>
          <w:color w:val="auto"/>
          <w:szCs w:val="21"/>
          <w:highlight w:val="none"/>
          <w:u w:val="single"/>
        </w:rPr>
        <w:t>合同专用条款</w:t>
      </w:r>
      <w:r>
        <w:rPr>
          <w:rFonts w:asciiTheme="minorEastAsia" w:hAnsiTheme="minorEastAsia" w:eastAsiaTheme="minorEastAsia"/>
          <w:color w:val="auto"/>
          <w:szCs w:val="21"/>
          <w:highlight w:val="none"/>
        </w:rPr>
        <w:t>规定</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每份均具有同等法律效力</w:t>
      </w:r>
      <w:r>
        <w:rPr>
          <w:rFonts w:hint="eastAsia" w:asciiTheme="minorEastAsia" w:hAnsiTheme="minorEastAsia" w:eastAsiaTheme="minorEastAsia"/>
          <w:color w:val="auto"/>
          <w:szCs w:val="21"/>
          <w:highlight w:val="none"/>
        </w:rPr>
        <w:t>。</w:t>
      </w:r>
    </w:p>
    <w:p w14:paraId="57D3BD0C">
      <w:pPr>
        <w:rPr>
          <w:rFonts w:hint="eastAsia" w:cs="仿宋_GB2312" w:asciiTheme="minorEastAsia" w:hAnsiTheme="minorEastAsia" w:eastAsiaTheme="minorEastAsia"/>
          <w:b/>
          <w:color w:val="auto"/>
          <w:sz w:val="36"/>
          <w:szCs w:val="20"/>
          <w:highlight w:val="none"/>
        </w:rPr>
      </w:pPr>
      <w:r>
        <w:rPr>
          <w:rFonts w:hint="eastAsia" w:ascii="宋体" w:hAnsi="宋体" w:cs="宋体"/>
          <w:color w:val="auto"/>
          <w:kern w:val="0"/>
          <w:highlight w:val="none"/>
        </w:rPr>
        <w:br w:type="page"/>
      </w:r>
    </w:p>
    <w:p w14:paraId="710853B1">
      <w:pPr>
        <w:rPr>
          <w:rFonts w:hint="eastAsia" w:cs="仿宋_GB2312" w:asciiTheme="minorEastAsia" w:hAnsiTheme="minorEastAsia" w:eastAsiaTheme="minorEastAsia"/>
          <w:b/>
          <w:color w:val="auto"/>
          <w:sz w:val="36"/>
          <w:szCs w:val="20"/>
          <w:highlight w:val="none"/>
        </w:rPr>
      </w:pPr>
    </w:p>
    <w:p w14:paraId="677FA170">
      <w:pPr>
        <w:rPr>
          <w:rFonts w:hint="eastAsia" w:cs="仿宋_GB2312" w:asciiTheme="minorEastAsia" w:hAnsiTheme="minorEastAsia" w:eastAsiaTheme="minorEastAsia"/>
          <w:b/>
          <w:color w:val="auto"/>
          <w:sz w:val="36"/>
          <w:szCs w:val="20"/>
          <w:highlight w:val="none"/>
        </w:rPr>
      </w:pPr>
    </w:p>
    <w:p w14:paraId="26613482">
      <w:pPr>
        <w:rPr>
          <w:rFonts w:hint="eastAsia" w:cs="仿宋_GB2312" w:asciiTheme="minorEastAsia" w:hAnsiTheme="minorEastAsia" w:eastAsiaTheme="minorEastAsia"/>
          <w:b/>
          <w:color w:val="auto"/>
          <w:sz w:val="36"/>
          <w:szCs w:val="20"/>
          <w:highlight w:val="none"/>
        </w:rPr>
      </w:pPr>
    </w:p>
    <w:p w14:paraId="7A282B80">
      <w:pPr>
        <w:rPr>
          <w:rFonts w:hint="eastAsia" w:cs="仿宋_GB2312" w:asciiTheme="minorEastAsia" w:hAnsiTheme="minorEastAsia" w:eastAsiaTheme="minorEastAsia"/>
          <w:b/>
          <w:color w:val="auto"/>
          <w:sz w:val="36"/>
          <w:szCs w:val="20"/>
          <w:highlight w:val="none"/>
        </w:rPr>
      </w:pPr>
    </w:p>
    <w:p w14:paraId="7219CA41">
      <w:pPr>
        <w:rPr>
          <w:rFonts w:hint="eastAsia" w:cs="仿宋_GB2312" w:asciiTheme="minorEastAsia" w:hAnsiTheme="minorEastAsia" w:eastAsiaTheme="minorEastAsia"/>
          <w:b/>
          <w:color w:val="auto"/>
          <w:sz w:val="36"/>
          <w:szCs w:val="20"/>
          <w:highlight w:val="none"/>
        </w:rPr>
      </w:pPr>
    </w:p>
    <w:p w14:paraId="62710A16">
      <w:pPr>
        <w:rPr>
          <w:rFonts w:hint="eastAsia" w:cs="仿宋_GB2312" w:asciiTheme="minorEastAsia" w:hAnsiTheme="minorEastAsia" w:eastAsiaTheme="minorEastAsia"/>
          <w:b/>
          <w:color w:val="auto"/>
          <w:sz w:val="36"/>
          <w:szCs w:val="20"/>
          <w:highlight w:val="none"/>
        </w:rPr>
      </w:pPr>
    </w:p>
    <w:p w14:paraId="259CCC2E">
      <w:pPr>
        <w:tabs>
          <w:tab w:val="left" w:pos="1680"/>
          <w:tab w:val="center" w:pos="4535"/>
        </w:tabs>
        <w:snapToGrid w:val="0"/>
        <w:spacing w:line="360" w:lineRule="auto"/>
        <w:jc w:val="left"/>
        <w:outlineLvl w:val="0"/>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tab/>
      </w:r>
      <w:r>
        <w:rPr>
          <w:rFonts w:cs="仿宋_GB2312" w:asciiTheme="minorEastAsia" w:hAnsiTheme="minorEastAsia" w:eastAsiaTheme="minorEastAsia"/>
          <w:b/>
          <w:color w:val="auto"/>
          <w:sz w:val="36"/>
          <w:szCs w:val="20"/>
          <w:highlight w:val="none"/>
        </w:rPr>
        <w:tab/>
      </w:r>
      <w:r>
        <w:rPr>
          <w:rFonts w:hint="eastAsia" w:cs="仿宋_GB2312" w:asciiTheme="minorEastAsia" w:hAnsiTheme="minorEastAsia" w:eastAsiaTheme="minorEastAsia"/>
          <w:b/>
          <w:color w:val="auto"/>
          <w:sz w:val="36"/>
          <w:szCs w:val="20"/>
          <w:highlight w:val="none"/>
        </w:rPr>
        <w:t>第七部分</w:t>
      </w:r>
      <w:bookmarkEnd w:id="68"/>
      <w:r>
        <w:rPr>
          <w:rFonts w:hint="eastAsia" w:cs="仿宋_GB2312" w:asciiTheme="minorEastAsia" w:hAnsiTheme="minorEastAsia" w:eastAsiaTheme="minorEastAsia"/>
          <w:b/>
          <w:color w:val="auto"/>
          <w:sz w:val="36"/>
          <w:szCs w:val="20"/>
          <w:highlight w:val="none"/>
        </w:rPr>
        <w:t xml:space="preserve">  </w:t>
      </w:r>
      <w:bookmarkEnd w:id="69"/>
      <w:r>
        <w:rPr>
          <w:rFonts w:hint="eastAsia" w:cs="仿宋_GB2312" w:asciiTheme="minorEastAsia" w:hAnsiTheme="minorEastAsia" w:eastAsiaTheme="minorEastAsia"/>
          <w:b/>
          <w:color w:val="auto"/>
          <w:sz w:val="36"/>
          <w:szCs w:val="20"/>
          <w:highlight w:val="none"/>
        </w:rPr>
        <w:t>应提交的有关格式范例</w:t>
      </w:r>
    </w:p>
    <w:p w14:paraId="0B51C08E">
      <w:pPr>
        <w:rPr>
          <w:rFonts w:hint="eastAsia" w:cs="宋体" w:asciiTheme="minorEastAsia" w:hAnsiTheme="minorEastAsia" w:eastAsiaTheme="minorEastAsia"/>
          <w:color w:val="auto"/>
          <w:highlight w:val="none"/>
        </w:rPr>
      </w:pPr>
      <w:bookmarkStart w:id="171" w:name="_Hlk128737977"/>
    </w:p>
    <w:p w14:paraId="5A54B1C5">
      <w:pPr>
        <w:rPr>
          <w:rFonts w:hint="eastAsia" w:cs="宋体" w:asciiTheme="minorEastAsia" w:hAnsiTheme="minorEastAsia" w:eastAsiaTheme="minorEastAsia"/>
          <w:color w:val="auto"/>
          <w:highlight w:val="none"/>
        </w:rPr>
      </w:pPr>
    </w:p>
    <w:p w14:paraId="7E34B684">
      <w:pPr>
        <w:rPr>
          <w:rFonts w:hint="eastAsia" w:cs="宋体" w:asciiTheme="minorEastAsia" w:hAnsiTheme="minorEastAsia" w:eastAsiaTheme="minorEastAsia"/>
          <w:color w:val="auto"/>
          <w:highlight w:val="none"/>
        </w:rPr>
      </w:pPr>
    </w:p>
    <w:p w14:paraId="474AF1FE">
      <w:pPr>
        <w:rPr>
          <w:rFonts w:hint="eastAsia" w:cs="宋体" w:asciiTheme="minorEastAsia" w:hAnsiTheme="minorEastAsia" w:eastAsiaTheme="minorEastAsia"/>
          <w:color w:val="auto"/>
          <w:highlight w:val="none"/>
        </w:rPr>
      </w:pPr>
    </w:p>
    <w:p w14:paraId="213289D9">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响应文件封面参考格式： </w:t>
      </w:r>
    </w:p>
    <w:p w14:paraId="2ADF04E1">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48CAE44F">
      <w:pPr>
        <w:rPr>
          <w:rFonts w:hint="eastAsia" w:cs="宋体" w:asciiTheme="minorEastAsia" w:hAnsiTheme="minorEastAsia" w:eastAsiaTheme="minorEastAsia"/>
          <w:color w:val="auto"/>
          <w:highlight w:val="none"/>
        </w:rPr>
      </w:pPr>
    </w:p>
    <w:p w14:paraId="2AA589DC">
      <w:pPr>
        <w:rPr>
          <w:rFonts w:hint="eastAsia" w:cs="宋体" w:asciiTheme="minorEastAsia" w:hAnsiTheme="minorEastAsia" w:eastAsiaTheme="minorEastAsia"/>
          <w:color w:val="auto"/>
          <w:highlight w:val="none"/>
        </w:rPr>
      </w:pPr>
    </w:p>
    <w:p w14:paraId="2BA68AA0">
      <w:pPr>
        <w:snapToGrid w:val="0"/>
        <w:spacing w:before="120" w:beforeLines="50" w:after="50"/>
        <w:jc w:val="center"/>
        <w:rPr>
          <w:rFonts w:hint="eastAsia"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资格文件/商务技术文件/报价文件</w:t>
      </w:r>
    </w:p>
    <w:p w14:paraId="2F20DD77">
      <w:pPr>
        <w:rPr>
          <w:rFonts w:hint="eastAsia" w:cs="宋体" w:asciiTheme="minorEastAsia" w:hAnsiTheme="minorEastAsia" w:eastAsiaTheme="minorEastAsia"/>
          <w:color w:val="auto"/>
          <w:highlight w:val="none"/>
        </w:rPr>
      </w:pPr>
    </w:p>
    <w:p w14:paraId="1ADCE0B2">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p w14:paraId="26A4C490">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项目编号： </w:t>
      </w:r>
    </w:p>
    <w:p w14:paraId="1A158F1F">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供应商名称：</w:t>
      </w:r>
    </w:p>
    <w:p w14:paraId="482064B0">
      <w:pP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供应商地址：</w:t>
      </w:r>
    </w:p>
    <w:p w14:paraId="1DC39845">
      <w:pPr>
        <w:rPr>
          <w:rFonts w:hint="eastAsia" w:cs="宋体" w:asciiTheme="minorEastAsia" w:hAnsiTheme="minorEastAsia" w:eastAsiaTheme="minorEastAsia"/>
          <w:color w:val="auto"/>
          <w:highlight w:val="none"/>
        </w:rPr>
      </w:pPr>
    </w:p>
    <w:p w14:paraId="73B54ADB">
      <w:pPr>
        <w:snapToGrid w:val="0"/>
        <w:spacing w:line="440" w:lineRule="exact"/>
        <w:ind w:left="3578" w:leftChars="1704"/>
        <w:rPr>
          <w:rFonts w:hint="eastAsia"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供应商全称（公章）：</w:t>
      </w:r>
    </w:p>
    <w:p w14:paraId="0D05B1D1">
      <w:pPr>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highlight w:val="none"/>
        </w:rPr>
        <w:t xml:space="preserve">                                              年  月  日</w:t>
      </w:r>
    </w:p>
    <w:bookmarkEnd w:id="171"/>
    <w:p w14:paraId="2E8354F3">
      <w:pPr>
        <w:spacing w:line="360" w:lineRule="auto"/>
        <w:jc w:val="center"/>
        <w:rPr>
          <w:rFonts w:hint="eastAsia" w:cs="仿宋_GB2312" w:asciiTheme="minorEastAsia" w:hAnsiTheme="minorEastAsia" w:eastAsiaTheme="minorEastAsia"/>
          <w:b/>
          <w:color w:val="auto"/>
          <w:kern w:val="0"/>
          <w:sz w:val="36"/>
          <w:szCs w:val="36"/>
          <w:highlight w:val="none"/>
        </w:rPr>
      </w:pPr>
      <w:r>
        <w:rPr>
          <w:rFonts w:hint="eastAsia" w:hAnsi="宋体" w:cs="宋体"/>
          <w:b/>
          <w:color w:val="auto"/>
          <w:highlight w:val="none"/>
        </w:rPr>
        <w:br w:type="page"/>
      </w:r>
      <w:r>
        <w:rPr>
          <w:rFonts w:hint="eastAsia" w:cs="仿宋_GB2312" w:asciiTheme="minorEastAsia" w:hAnsiTheme="minorEastAsia" w:eastAsiaTheme="minorEastAsia"/>
          <w:b/>
          <w:color w:val="auto"/>
          <w:kern w:val="0"/>
          <w:sz w:val="36"/>
          <w:szCs w:val="36"/>
          <w:highlight w:val="none"/>
        </w:rPr>
        <w:t>各部分文件目录</w:t>
      </w:r>
    </w:p>
    <w:p w14:paraId="7F5EC6B0">
      <w:pPr>
        <w:snapToGrid w:val="0"/>
        <w:spacing w:line="360" w:lineRule="auto"/>
        <w:ind w:firstLine="420" w:firstLineChars="200"/>
        <w:rPr>
          <w:rFonts w:hint="eastAsia" w:cs="宋体" w:asciiTheme="minorEastAsia" w:hAnsiTheme="minorEastAsia" w:eastAsiaTheme="minorEastAsia"/>
          <w:color w:val="auto"/>
          <w:szCs w:val="21"/>
          <w:highlight w:val="none"/>
        </w:rPr>
      </w:pPr>
      <w:bookmarkStart w:id="172" w:name="_Hlk135761009"/>
      <w:bookmarkStart w:id="173" w:name="_Hlk135756859"/>
      <w:r>
        <w:rPr>
          <w:rFonts w:hint="eastAsia" w:cs="宋体" w:asciiTheme="minorEastAsia" w:hAnsiTheme="minorEastAsia" w:eastAsiaTheme="minorEastAsia"/>
          <w:color w:val="auto"/>
          <w:szCs w:val="21"/>
          <w:highlight w:val="none"/>
        </w:rPr>
        <w:t>（一）资格审查文件：</w:t>
      </w:r>
    </w:p>
    <w:p w14:paraId="71F95B06">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1.符合参加政府采购活动应当具备的一般条件的承诺函；（格式见附件）</w:t>
      </w:r>
    </w:p>
    <w:p w14:paraId="79718047">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2.有效的营业执照；；</w:t>
      </w:r>
    </w:p>
    <w:p w14:paraId="02E1F263">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lang w:val="en-US" w:eastAsia="zh-CN"/>
        </w:rPr>
        <w:t>无</w:t>
      </w:r>
      <w:r>
        <w:rPr>
          <w:rFonts w:hint="eastAsia" w:cs="宋体" w:asciiTheme="minorEastAsia" w:hAnsiTheme="minorEastAsia" w:eastAsiaTheme="minorEastAsia"/>
          <w:color w:val="auto"/>
          <w:szCs w:val="21"/>
          <w:highlight w:val="none"/>
        </w:rPr>
        <w:t>。</w:t>
      </w:r>
    </w:p>
    <w:p w14:paraId="5168532E">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（二）商务技术文件：</w:t>
      </w:r>
    </w:p>
    <w:p w14:paraId="311C849A">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1.评分索引表；</w:t>
      </w:r>
      <w:r>
        <w:rPr>
          <w:rFonts w:hint="eastAsia" w:cs="宋体" w:asciiTheme="minorEastAsia" w:hAnsiTheme="minorEastAsia" w:eastAsiaTheme="minorEastAsia"/>
          <w:color w:val="auto"/>
          <w:szCs w:val="21"/>
          <w:highlight w:val="none"/>
          <w:lang w:val="zh-CN"/>
        </w:rPr>
        <w:t>（格式见附件）</w:t>
      </w:r>
    </w:p>
    <w:p w14:paraId="2E17CA1C">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2.响应函；（格式见附件）</w:t>
      </w:r>
    </w:p>
    <w:p w14:paraId="61B16D8F">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3.法人授权书；（格式见附件）</w:t>
      </w:r>
    </w:p>
    <w:p w14:paraId="6EC4FB89">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4.采购需求响应（偏离）表；（格式见附件）</w:t>
      </w:r>
    </w:p>
    <w:p w14:paraId="15F2A8E3">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5.商务条款响应（偏离）表；（格式见附件）</w:t>
      </w:r>
    </w:p>
    <w:p w14:paraId="1945D885">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 xml:space="preserve">6.所有资信证明文件（复印件）； </w:t>
      </w:r>
    </w:p>
    <w:p w14:paraId="3079D9F4">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7.针对本项目《第四部分  采购需求》和“第五部分  评审方法及评审标准  评审方法前附表”中的条款拟定完整方案；（格式自拟）</w:t>
      </w:r>
    </w:p>
    <w:p w14:paraId="4DAB40AE">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8.项目团队人员清单；（格式见附件）</w:t>
      </w:r>
    </w:p>
    <w:p w14:paraId="3DDD2149">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9.类似业绩表；（格式见附件）</w:t>
      </w:r>
    </w:p>
    <w:p w14:paraId="6752D1B2">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10.供应商认为需要的其他商务技术文件或说明（如果有，格式自拟）；</w:t>
      </w:r>
    </w:p>
    <w:p w14:paraId="6F43943F">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11.政府采购供应商廉洁自律承诺书（格式见附件）。</w:t>
      </w:r>
    </w:p>
    <w:p w14:paraId="0E9B1506">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w:t>
      </w:r>
      <w:r>
        <w:rPr>
          <w:rFonts w:hint="eastAsia" w:cs="宋体" w:asciiTheme="minorEastAsia" w:hAnsiTheme="minorEastAsia" w:eastAsiaTheme="minorEastAsia"/>
          <w:color w:val="auto"/>
          <w:szCs w:val="21"/>
          <w:highlight w:val="none"/>
        </w:rPr>
        <w:t>三</w:t>
      </w:r>
      <w:r>
        <w:rPr>
          <w:rFonts w:hint="eastAsia" w:cs="宋体" w:asciiTheme="minorEastAsia" w:hAnsiTheme="minorEastAsia" w:eastAsiaTheme="minorEastAsia"/>
          <w:color w:val="auto"/>
          <w:szCs w:val="21"/>
          <w:highlight w:val="none"/>
          <w:lang w:val="zh-CN"/>
        </w:rPr>
        <w:t>）报价文件</w:t>
      </w:r>
    </w:p>
    <w:p w14:paraId="6B692BD2">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1.初次报价一览表；（格式见附件）</w:t>
      </w:r>
    </w:p>
    <w:p w14:paraId="6E823C74">
      <w:pPr>
        <w:snapToGrid w:val="0"/>
        <w:spacing w:line="360" w:lineRule="auto"/>
        <w:ind w:firstLine="420" w:firstLineChars="200"/>
        <w:rPr>
          <w:rFonts w:hint="eastAsia"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2.初次报价明细表；（格式见附件）</w:t>
      </w:r>
    </w:p>
    <w:p w14:paraId="007EC418">
      <w:pPr>
        <w:snapToGrid w:val="0"/>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中小企业声明函（如是，请提供。格式见附件）；或残疾人福利性单位声明函（如是，请提供。格式见附件）；或由省级以上监狱管理局、戒毒管理局（含新疆生产建设兵团）出具的属于监狱企业的证明文件（如是，请提供。）</w:t>
      </w:r>
    </w:p>
    <w:bookmarkEnd w:id="172"/>
    <w:p w14:paraId="15560D9A">
      <w:pPr>
        <w:rPr>
          <w:color w:val="auto"/>
          <w:highlight w:val="none"/>
          <w:lang w:val="zh-CN"/>
        </w:rPr>
      </w:pPr>
    </w:p>
    <w:p w14:paraId="2154904F">
      <w:pPr>
        <w:spacing w:line="360" w:lineRule="auto"/>
        <w:ind w:firstLine="422"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bCs/>
          <w:color w:val="auto"/>
          <w:szCs w:val="21"/>
          <w:highlight w:val="none"/>
        </w:rPr>
        <w:t>注：以上目录是编制供应商响应文件的基本格式要求，各供应商可根据自身情况进一步细化。</w:t>
      </w:r>
    </w:p>
    <w:bookmarkEnd w:id="173"/>
    <w:p w14:paraId="4430E57D">
      <w:pPr>
        <w:rPr>
          <w:color w:val="auto"/>
          <w:highlight w:val="none"/>
        </w:rPr>
      </w:pPr>
    </w:p>
    <w:p w14:paraId="22E0CE7E">
      <w:pPr>
        <w:spacing w:line="360" w:lineRule="auto"/>
        <w:jc w:val="center"/>
        <w:rPr>
          <w:rFonts w:hint="eastAsia" w:cs="宋体"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 w:val="36"/>
          <w:szCs w:val="36"/>
          <w:highlight w:val="none"/>
        </w:rPr>
        <w:br w:type="page"/>
      </w:r>
    </w:p>
    <w:p w14:paraId="255E88B3">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t>1</w:t>
      </w:r>
      <w:r>
        <w:rPr>
          <w:rFonts w:hint="eastAsia" w:cs="宋体" w:asciiTheme="minorEastAsia" w:hAnsiTheme="minorEastAsia" w:eastAsiaTheme="minorEastAsia"/>
          <w:b/>
          <w:color w:val="auto"/>
          <w:kern w:val="0"/>
          <w:sz w:val="32"/>
          <w:szCs w:val="32"/>
          <w:highlight w:val="none"/>
          <w:lang w:val="en-US" w:eastAsia="zh-CN"/>
        </w:rPr>
        <w:t>.</w:t>
      </w:r>
      <w:r>
        <w:rPr>
          <w:rFonts w:hint="eastAsia" w:cs="宋体" w:asciiTheme="minorEastAsia" w:hAnsiTheme="minorEastAsia" w:eastAsiaTheme="minorEastAsia"/>
          <w:b/>
          <w:color w:val="auto"/>
          <w:kern w:val="0"/>
          <w:sz w:val="32"/>
          <w:szCs w:val="32"/>
          <w:highlight w:val="none"/>
        </w:rPr>
        <w:t>符合参加政府采购活动应当具备的一般条件的承诺函</w:t>
      </w:r>
    </w:p>
    <w:p w14:paraId="36AEF519">
      <w:pPr>
        <w:snapToGrid w:val="0"/>
        <w:spacing w:line="360" w:lineRule="auto"/>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宁波市海曙区民政局</w:t>
      </w:r>
      <w:r>
        <w:rPr>
          <w:rFonts w:hint="eastAsia" w:cs="宋体" w:asciiTheme="minorEastAsia" w:hAnsiTheme="minorEastAsia" w:eastAsiaTheme="minorEastAsia"/>
          <w:color w:val="auto"/>
          <w:szCs w:val="21"/>
          <w:highlight w:val="none"/>
        </w:rPr>
        <w:t>：</w:t>
      </w:r>
    </w:p>
    <w:p w14:paraId="70FD9127">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我方参与</w:t>
      </w:r>
      <w:r>
        <w:rPr>
          <w:rFonts w:hint="eastAsia" w:cs="仿宋_GB2312" w:asciiTheme="minorEastAsia" w:hAnsiTheme="minorEastAsia" w:eastAsiaTheme="minorEastAsia"/>
          <w:color w:val="auto"/>
          <w:szCs w:val="21"/>
          <w:highlight w:val="none"/>
          <w:u w:val="single"/>
        </w:rPr>
        <w:t>（项目名称）</w:t>
      </w:r>
      <w:r>
        <w:rPr>
          <w:rFonts w:hint="eastAsia" w:cs="仿宋_GB2312" w:asciiTheme="minorEastAsia" w:hAnsiTheme="minorEastAsia" w:eastAsiaTheme="minorEastAsia"/>
          <w:color w:val="auto"/>
          <w:kern w:val="0"/>
          <w:szCs w:val="21"/>
          <w:highlight w:val="none"/>
          <w:lang w:val="zh-CN"/>
        </w:rPr>
        <w:t>【项目编号：</w:t>
      </w:r>
      <w:r>
        <w:rPr>
          <w:rFonts w:hint="eastAsia" w:cs="仿宋_GB2312" w:asciiTheme="minorEastAsia" w:hAnsiTheme="minorEastAsia" w:eastAsiaTheme="minorEastAsia"/>
          <w:color w:val="auto"/>
          <w:kern w:val="0"/>
          <w:szCs w:val="21"/>
          <w:highlight w:val="none"/>
          <w:u w:val="single"/>
          <w:lang w:val="zh-CN"/>
        </w:rPr>
        <w:t xml:space="preserve"> </w:t>
      </w:r>
      <w:r>
        <w:rPr>
          <w:rFonts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w:t>
      </w:r>
      <w:r>
        <w:rPr>
          <w:rFonts w:hint="eastAsia" w:cs="宋体" w:asciiTheme="minorEastAsia" w:hAnsiTheme="minorEastAsia" w:eastAsiaTheme="minorEastAsia"/>
          <w:color w:val="auto"/>
          <w:szCs w:val="21"/>
          <w:highlight w:val="none"/>
        </w:rPr>
        <w:t>政府采购活动，郑重承诺：</w:t>
      </w:r>
    </w:p>
    <w:p w14:paraId="4AB67389">
      <w:pPr>
        <w:snapToGrid w:val="0"/>
        <w:spacing w:line="360" w:lineRule="auto"/>
        <w:ind w:firstLine="315"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（一）具备《中华人民共和国政府采购法》第二十二条第一款规定的条件：</w:t>
      </w:r>
    </w:p>
    <w:p w14:paraId="547B3E0A">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1、具有独立承担民事责任的能力；</w:t>
      </w:r>
    </w:p>
    <w:p w14:paraId="1707D55C">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2、具有良好的商业信誉和健全的财务会计制度； </w:t>
      </w:r>
    </w:p>
    <w:p w14:paraId="2290E817">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3、具有履行合同所必需的设备和专业技术能力；</w:t>
      </w:r>
    </w:p>
    <w:p w14:paraId="2C2480A4">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4、有依法缴纳税收和社会保障资金的良好记录；</w:t>
      </w:r>
    </w:p>
    <w:p w14:paraId="0F67D598">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5、参加政府采购活动前三年内，在经营活动中没有重大违法记录；</w:t>
      </w:r>
    </w:p>
    <w:p w14:paraId="1D79DCAC">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6、具有法律、行政法规规定的其他条件。</w:t>
      </w:r>
    </w:p>
    <w:p w14:paraId="67136BA7">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（二）未被信用中国（www.creditchina.gov.cn)、中国政府采购网（www.ccgp.gov.cn）列入失信被执行人、</w:t>
      </w:r>
      <w:r>
        <w:rPr>
          <w:rFonts w:hint="eastAsia" w:cs="Arial" w:asciiTheme="minorEastAsia" w:hAnsiTheme="minorEastAsia" w:eastAsiaTheme="minorEastAsia"/>
          <w:color w:val="auto"/>
          <w:kern w:val="0"/>
          <w:szCs w:val="21"/>
          <w:highlight w:val="none"/>
        </w:rPr>
        <w:t>重大税收违法案件当事人名单</w:t>
      </w:r>
      <w:r>
        <w:rPr>
          <w:rFonts w:hint="eastAsia" w:cs="宋体" w:asciiTheme="minorEastAsia" w:hAnsiTheme="minorEastAsia" w:eastAsiaTheme="minorEastAsia"/>
          <w:color w:val="auto"/>
          <w:szCs w:val="21"/>
          <w:highlight w:val="none"/>
        </w:rPr>
        <w:t>、政府采购严重违法失信行为记录名单。</w:t>
      </w:r>
    </w:p>
    <w:p w14:paraId="6F15D635">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（三）不存在以下情况：</w:t>
      </w:r>
    </w:p>
    <w:p w14:paraId="33C7A8B7">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1、单位负责人为同一人或者存在直接控股、管理关系的不同供应商参加同一合同项下的政府采购活动的；</w:t>
      </w:r>
    </w:p>
    <w:p w14:paraId="0DA038E5">
      <w:pPr>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2、为采购项目提供整体设计、规范编制或者项目管理、监理、检测等服务后再参加该采购项目的其他采购活动的。</w:t>
      </w:r>
    </w:p>
    <w:p w14:paraId="56B35672">
      <w:pPr>
        <w:snapToGrid w:val="0"/>
        <w:spacing w:line="360" w:lineRule="auto"/>
        <w:ind w:firstLine="4830" w:firstLineChars="23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供应商名称(公章)：</w:t>
      </w:r>
    </w:p>
    <w:p w14:paraId="39084887">
      <w:pPr>
        <w:snapToGrid w:val="0"/>
        <w:spacing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 xml:space="preserve">                        </w:t>
      </w:r>
      <w:r>
        <w:rPr>
          <w:rFonts w:hint="eastAsia"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lang w:val="zh-CN"/>
        </w:rPr>
        <w:t>日期</w:t>
      </w:r>
      <w:r>
        <w:rPr>
          <w:rFonts w:hint="eastAsia" w:cs="宋体" w:asciiTheme="minorEastAsia" w:hAnsiTheme="minorEastAsia" w:eastAsiaTheme="minorEastAsia"/>
          <w:color w:val="auto"/>
          <w:kern w:val="0"/>
          <w:szCs w:val="21"/>
          <w:highlight w:val="none"/>
        </w:rPr>
        <w:t xml:space="preserve">：  年  </w:t>
      </w:r>
      <w:r>
        <w:rPr>
          <w:rFonts w:hint="eastAsia" w:cs="宋体" w:asciiTheme="minorEastAsia" w:hAnsiTheme="minorEastAsia" w:eastAsiaTheme="minorEastAsia"/>
          <w:color w:val="auto"/>
          <w:kern w:val="0"/>
          <w:szCs w:val="21"/>
          <w:highlight w:val="none"/>
          <w:lang w:val="zh-CN"/>
        </w:rPr>
        <w:t>月</w:t>
      </w:r>
      <w:r>
        <w:rPr>
          <w:rFonts w:hint="eastAsia"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lang w:val="zh-CN"/>
        </w:rPr>
        <w:t>日</w:t>
      </w:r>
    </w:p>
    <w:p w14:paraId="0DD33937">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rPr>
      </w:pPr>
    </w:p>
    <w:p w14:paraId="7B46A21B">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FC5EFAD">
      <w:pPr>
        <w:snapToGrid w:val="0"/>
        <w:spacing w:before="50" w:after="50"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4788A214">
      <w:pPr>
        <w:rPr>
          <w:color w:val="auto"/>
          <w:highlight w:val="none"/>
          <w:lang w:val="zh-CN"/>
        </w:rPr>
      </w:pPr>
    </w:p>
    <w:p w14:paraId="207D3410">
      <w:pPr>
        <w:snapToGrid w:val="0"/>
        <w:spacing w:line="360" w:lineRule="auto"/>
        <w:ind w:right="480"/>
        <w:jc w:val="center"/>
        <w:rPr>
          <w:rFonts w:hint="eastAsia" w:asciiTheme="minorEastAsia" w:hAnsiTheme="minorEastAsia" w:eastAsiaTheme="minorEastAsia"/>
          <w:b/>
          <w:color w:val="auto"/>
          <w:spacing w:val="6"/>
          <w:sz w:val="32"/>
          <w:szCs w:val="32"/>
          <w:highlight w:val="none"/>
        </w:rPr>
        <w:sectPr>
          <w:footerReference r:id="rId7" w:type="first"/>
          <w:footerReference r:id="rId6" w:type="default"/>
          <w:pgSz w:w="11906" w:h="16838"/>
          <w:pgMar w:top="1247" w:right="1418" w:bottom="1091" w:left="1418" w:header="851" w:footer="992" w:gutter="0"/>
          <w:pgNumType w:start="1"/>
          <w:cols w:space="720" w:num="1"/>
          <w:docGrid w:linePitch="312" w:charSpace="0"/>
        </w:sectPr>
      </w:pPr>
      <w:r>
        <w:rPr>
          <w:rFonts w:asciiTheme="minorEastAsia" w:hAnsiTheme="minorEastAsia" w:eastAsiaTheme="minorEastAsia"/>
          <w:b/>
          <w:color w:val="auto"/>
          <w:spacing w:val="6"/>
          <w:sz w:val="32"/>
          <w:szCs w:val="32"/>
          <w:highlight w:val="none"/>
        </w:rPr>
        <w:t>2</w:t>
      </w:r>
      <w:r>
        <w:rPr>
          <w:rFonts w:hint="eastAsia" w:asciiTheme="minorEastAsia" w:hAnsiTheme="minorEastAsia" w:eastAsiaTheme="minorEastAsia"/>
          <w:b/>
          <w:color w:val="auto"/>
          <w:spacing w:val="6"/>
          <w:sz w:val="32"/>
          <w:szCs w:val="32"/>
          <w:highlight w:val="none"/>
          <w:lang w:val="en-US" w:eastAsia="zh-CN"/>
        </w:rPr>
        <w:t>.</w:t>
      </w:r>
      <w:r>
        <w:rPr>
          <w:rFonts w:hint="eastAsia" w:asciiTheme="minorEastAsia" w:hAnsiTheme="minorEastAsia" w:eastAsiaTheme="minorEastAsia"/>
          <w:b/>
          <w:color w:val="auto"/>
          <w:spacing w:val="6"/>
          <w:sz w:val="32"/>
          <w:szCs w:val="32"/>
          <w:highlight w:val="none"/>
        </w:rPr>
        <w:t>提供有效的营业执照；（复印件加盖公章）</w:t>
      </w:r>
    </w:p>
    <w:p w14:paraId="21A168FA">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70EF9176">
      <w:pPr>
        <w:widowControl/>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7D69722B">
      <w:pPr>
        <w:widowControl/>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val="en-US" w:eastAsia="zh-CN"/>
        </w:rPr>
        <w:t>3.</w:t>
      </w:r>
      <w:r>
        <w:rPr>
          <w:rFonts w:hint="eastAsia" w:cs="仿宋_GB2312" w:asciiTheme="minorEastAsia" w:hAnsiTheme="minorEastAsia" w:eastAsiaTheme="minorEastAsia"/>
          <w:b/>
          <w:color w:val="auto"/>
          <w:kern w:val="0"/>
          <w:sz w:val="32"/>
          <w:szCs w:val="32"/>
          <w:highlight w:val="none"/>
        </w:rPr>
        <w:t>本项目的特定资格要求：</w:t>
      </w:r>
      <w:r>
        <w:rPr>
          <w:rFonts w:hint="eastAsia" w:cs="仿宋_GB2312" w:asciiTheme="minorEastAsia" w:hAnsiTheme="minorEastAsia" w:eastAsiaTheme="minorEastAsia"/>
          <w:b/>
          <w:color w:val="auto"/>
          <w:kern w:val="0"/>
          <w:sz w:val="32"/>
          <w:szCs w:val="32"/>
          <w:highlight w:val="none"/>
          <w:lang w:val="en-US" w:eastAsia="zh-CN"/>
        </w:rPr>
        <w:t>无</w:t>
      </w:r>
    </w:p>
    <w:p w14:paraId="514DD4DB">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31EBAB81">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391F3474">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7D2C0FA4">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1E610E0D">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0C64CBC9">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11EAA74D">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7221012C">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7736EAC5">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10D97617">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019400D7">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25F0D93A">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23CA447D">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21B23A27">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4D6DB7FB">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2BD668E4">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585710C4">
      <w:pPr>
        <w:widowControl/>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AA940C8">
      <w:pPr>
        <w:widowControl/>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14:paraId="0537F729">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4F1188F4">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39FAC16F">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1</w:t>
      </w:r>
      <w:r>
        <w:rPr>
          <w:rFonts w:hint="eastAsia" w:cs="仿宋_GB2312" w:asciiTheme="minorEastAsia" w:hAnsiTheme="minorEastAsia" w:eastAsiaTheme="minorEastAsia"/>
          <w:b/>
          <w:color w:val="auto"/>
          <w:kern w:val="0"/>
          <w:sz w:val="32"/>
          <w:szCs w:val="32"/>
          <w:highlight w:val="none"/>
          <w:lang w:val="en-US" w:eastAsia="zh-CN"/>
        </w:rPr>
        <w:t>.</w:t>
      </w:r>
      <w:r>
        <w:rPr>
          <w:rFonts w:hint="eastAsia" w:cs="仿宋_GB2312" w:asciiTheme="minorEastAsia" w:hAnsiTheme="minorEastAsia" w:eastAsiaTheme="minorEastAsia"/>
          <w:b/>
          <w:color w:val="auto"/>
          <w:kern w:val="0"/>
          <w:sz w:val="32"/>
          <w:szCs w:val="32"/>
          <w:highlight w:val="none"/>
        </w:rPr>
        <w:t>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71852D45">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3DB8F02">
            <w:pPr>
              <w:jc w:val="center"/>
              <w:rPr>
                <w:rFonts w:hint="eastAsia" w:ascii="宋体" w:hAnsi="宋体" w:cs="宋体"/>
                <w:color w:val="auto"/>
                <w:highlight w:val="none"/>
              </w:rPr>
            </w:pPr>
            <w:r>
              <w:rPr>
                <w:rFonts w:hint="eastAsia" w:ascii="宋体" w:hAnsi="宋体" w:cs="宋体"/>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790A336A">
            <w:pPr>
              <w:jc w:val="center"/>
              <w:rPr>
                <w:rFonts w:hint="eastAsia" w:ascii="宋体" w:hAnsi="宋体" w:cs="宋体"/>
                <w:color w:val="auto"/>
                <w:highlight w:val="none"/>
              </w:rPr>
            </w:pPr>
            <w:r>
              <w:rPr>
                <w:rFonts w:hint="eastAsia" w:ascii="宋体" w:hAnsi="宋体" w:cs="宋体"/>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76354BC">
            <w:pPr>
              <w:jc w:val="center"/>
              <w:rPr>
                <w:rFonts w:hint="eastAsia" w:ascii="宋体" w:hAnsi="宋体" w:cs="宋体"/>
                <w:color w:val="auto"/>
                <w:highlight w:val="none"/>
              </w:rPr>
            </w:pPr>
            <w:r>
              <w:rPr>
                <w:rFonts w:hint="eastAsia" w:ascii="宋体" w:hAnsi="宋体" w:cs="宋体"/>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58B66113">
            <w:pPr>
              <w:jc w:val="center"/>
              <w:rPr>
                <w:rFonts w:hint="eastAsia" w:ascii="宋体" w:hAnsi="宋体" w:cs="宋体"/>
                <w:color w:val="auto"/>
                <w:highlight w:val="none"/>
              </w:rPr>
            </w:pPr>
            <w:r>
              <w:rPr>
                <w:rFonts w:hint="eastAsia" w:ascii="宋体" w:hAnsi="宋体" w:cs="宋体"/>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67B6F941">
            <w:pPr>
              <w:jc w:val="center"/>
              <w:rPr>
                <w:rFonts w:hint="eastAsia" w:ascii="宋体" w:hAnsi="宋体" w:cs="宋体"/>
                <w:color w:val="auto"/>
                <w:highlight w:val="none"/>
              </w:rPr>
            </w:pPr>
            <w:r>
              <w:rPr>
                <w:rFonts w:hint="eastAsia" w:ascii="宋体" w:hAnsi="宋体" w:cs="宋体"/>
                <w:color w:val="auto"/>
                <w:highlight w:val="none"/>
                <w:lang w:bidi="ar"/>
              </w:rPr>
              <w:t>证明文件</w:t>
            </w:r>
          </w:p>
        </w:tc>
      </w:tr>
      <w:tr w14:paraId="3641170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1D26972C">
            <w:pPr>
              <w:rPr>
                <w:rFonts w:hint="eastAsia"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6C82240F">
            <w:pPr>
              <w:rPr>
                <w:rFonts w:hint="eastAsia"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57AE52AD">
            <w:pPr>
              <w:jc w:val="center"/>
              <w:rPr>
                <w:rFonts w:hint="eastAsia"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55A6A12B">
            <w:pPr>
              <w:jc w:val="center"/>
              <w:rPr>
                <w:rFonts w:hint="eastAsia"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7481E528">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2B4C018B">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7A1C7BB8">
            <w:pPr>
              <w:rPr>
                <w:rFonts w:hint="eastAsia"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1C33370">
            <w:pPr>
              <w:rPr>
                <w:rFonts w:hint="eastAsia"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28991140">
            <w:pPr>
              <w:jc w:val="center"/>
              <w:rPr>
                <w:rFonts w:hint="eastAsia"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13379B9F">
            <w:pPr>
              <w:jc w:val="center"/>
              <w:rPr>
                <w:rFonts w:hint="eastAsia"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5759CE4B">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0C6DF990">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1DE3F35C">
            <w:pPr>
              <w:rPr>
                <w:rFonts w:hint="eastAsia"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CFBDD4C">
            <w:pPr>
              <w:rPr>
                <w:rFonts w:hint="eastAsia"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75659462">
            <w:pPr>
              <w:jc w:val="center"/>
              <w:rPr>
                <w:rFonts w:hint="eastAsia"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54FA6365">
            <w:pPr>
              <w:jc w:val="center"/>
              <w:rPr>
                <w:rFonts w:hint="eastAsia"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24C3F3D5">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0E68D35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720BD237">
            <w:pPr>
              <w:rPr>
                <w:rFonts w:hint="eastAsia"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A8C7E11">
            <w:pPr>
              <w:rPr>
                <w:rFonts w:hint="eastAsia"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0ACD3635">
            <w:pPr>
              <w:jc w:val="center"/>
              <w:rPr>
                <w:rFonts w:hint="eastAsia"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7DA55589">
            <w:pPr>
              <w:jc w:val="center"/>
              <w:rPr>
                <w:rFonts w:hint="eastAsia"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4ACF5125">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19749371">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6802404">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F299DF">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205F9D8">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A4EBAA6">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95B2A5A">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1DCF3320">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491A3D">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78054E1">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144F07D">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CCAC074">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9460233">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5892326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0E908E0">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7064054">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5DED73E">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0F441C3">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58BA053">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065B1FA6">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A426E7">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375606E">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901472F">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3114AD24">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1431A78">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79BCF8D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0D9E3AB">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1FFFD94">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4B00B48">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0AD8E03">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D2E0685">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363C4674">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1A3A98C">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EAC3E7E">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0E6516D">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ECE7A6B">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23B4114">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230C64EE">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678DBC">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CB53B9D">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FBCD978">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AEF857E">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1E115C1">
            <w:pPr>
              <w:jc w:val="center"/>
              <w:rPr>
                <w:rFonts w:hint="eastAsia" w:ascii="宋体" w:hAnsi="宋体" w:cs="宋体"/>
                <w:color w:val="auto"/>
                <w:highlight w:val="none"/>
              </w:rPr>
            </w:pPr>
            <w:r>
              <w:rPr>
                <w:rFonts w:hint="eastAsia" w:ascii="宋体" w:hAnsi="宋体" w:cs="宋体"/>
                <w:color w:val="auto"/>
                <w:highlight w:val="none"/>
                <w:lang w:bidi="ar"/>
              </w:rPr>
              <w:t>见（  ）页</w:t>
            </w:r>
          </w:p>
        </w:tc>
      </w:tr>
      <w:tr w14:paraId="0B897BCC">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D88D3CE">
            <w:pPr>
              <w:rPr>
                <w:rFonts w:hint="eastAsia"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5325B67">
            <w:pPr>
              <w:rPr>
                <w:rFonts w:hint="eastAsia"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7E968E5">
            <w:pPr>
              <w:jc w:val="center"/>
              <w:rPr>
                <w:rFonts w:hint="eastAsia"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069D103">
            <w:pPr>
              <w:jc w:val="center"/>
              <w:rPr>
                <w:rFonts w:hint="eastAsia"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684464B">
            <w:pPr>
              <w:jc w:val="center"/>
              <w:rPr>
                <w:rFonts w:hint="eastAsia" w:ascii="宋体" w:hAnsi="宋体" w:cs="宋体"/>
                <w:color w:val="auto"/>
                <w:highlight w:val="none"/>
              </w:rPr>
            </w:pPr>
            <w:r>
              <w:rPr>
                <w:rFonts w:hint="eastAsia" w:ascii="宋体" w:hAnsi="宋体" w:cs="宋体"/>
                <w:color w:val="auto"/>
                <w:highlight w:val="none"/>
                <w:lang w:bidi="ar"/>
              </w:rPr>
              <w:t>见（  ）页</w:t>
            </w:r>
          </w:p>
        </w:tc>
      </w:tr>
    </w:tbl>
    <w:p w14:paraId="2E99AAB1">
      <w:pPr>
        <w:spacing w:line="400" w:lineRule="exact"/>
        <w:ind w:firstLine="211" w:firstLineChars="100"/>
        <w:rPr>
          <w:rFonts w:hint="eastAsia" w:ascii="宋体" w:hAnsi="宋体" w:cs="宋体"/>
          <w:b/>
          <w:color w:val="auto"/>
          <w:highlight w:val="none"/>
        </w:rPr>
      </w:pPr>
      <w:r>
        <w:rPr>
          <w:rFonts w:hint="eastAsia" w:ascii="宋体" w:hAnsi="宋体" w:cs="宋体"/>
          <w:b/>
          <w:color w:val="auto"/>
          <w:highlight w:val="none"/>
          <w:lang w:bidi="ar"/>
        </w:rPr>
        <w:t>根据评分标准逐条填写（价格部分除外）</w:t>
      </w:r>
    </w:p>
    <w:p w14:paraId="003B8896">
      <w:pPr>
        <w:spacing w:line="360" w:lineRule="auto"/>
        <w:jc w:val="center"/>
        <w:rPr>
          <w:rFonts w:hint="eastAsia" w:cs="仿宋_GB2312" w:asciiTheme="minorEastAsia" w:hAnsiTheme="minorEastAsia" w:eastAsiaTheme="minorEastAsia"/>
          <w:b/>
          <w:color w:val="auto"/>
          <w:kern w:val="0"/>
          <w:sz w:val="32"/>
          <w:szCs w:val="32"/>
          <w:highlight w:val="none"/>
        </w:rPr>
      </w:pPr>
    </w:p>
    <w:p w14:paraId="039E1733">
      <w:pPr>
        <w:spacing w:line="360" w:lineRule="auto"/>
        <w:jc w:val="center"/>
        <w:rPr>
          <w:rFonts w:hint="eastAsia" w:cs="仿宋_GB2312" w:asciiTheme="minorEastAsia" w:hAnsiTheme="minorEastAsia" w:eastAsiaTheme="minorEastAsia"/>
          <w:b/>
          <w:color w:val="auto"/>
          <w:kern w:val="0"/>
          <w:sz w:val="32"/>
          <w:szCs w:val="32"/>
          <w:highlight w:val="none"/>
        </w:rPr>
      </w:pPr>
    </w:p>
    <w:p w14:paraId="2DB5DDDF">
      <w:pPr>
        <w:spacing w:line="360" w:lineRule="auto"/>
        <w:jc w:val="center"/>
        <w:rPr>
          <w:rFonts w:hint="eastAsia" w:cs="仿宋_GB2312" w:asciiTheme="minorEastAsia" w:hAnsiTheme="minorEastAsia" w:eastAsiaTheme="minorEastAsia"/>
          <w:b/>
          <w:color w:val="auto"/>
          <w:kern w:val="0"/>
          <w:sz w:val="32"/>
          <w:szCs w:val="32"/>
          <w:highlight w:val="none"/>
        </w:rPr>
      </w:pPr>
    </w:p>
    <w:p w14:paraId="64275471">
      <w:pPr>
        <w:spacing w:line="360" w:lineRule="auto"/>
        <w:jc w:val="center"/>
        <w:rPr>
          <w:rFonts w:hint="eastAsia" w:cs="仿宋_GB2312" w:asciiTheme="minorEastAsia" w:hAnsiTheme="minorEastAsia" w:eastAsiaTheme="minorEastAsia"/>
          <w:b/>
          <w:color w:val="auto"/>
          <w:kern w:val="0"/>
          <w:sz w:val="32"/>
          <w:szCs w:val="32"/>
          <w:highlight w:val="none"/>
        </w:rPr>
      </w:pPr>
    </w:p>
    <w:p w14:paraId="3D38C317">
      <w:pPr>
        <w:spacing w:line="360" w:lineRule="auto"/>
        <w:jc w:val="center"/>
        <w:rPr>
          <w:rFonts w:hint="eastAsia" w:cs="仿宋_GB2312" w:asciiTheme="minorEastAsia" w:hAnsiTheme="minorEastAsia" w:eastAsiaTheme="minorEastAsia"/>
          <w:b/>
          <w:color w:val="auto"/>
          <w:kern w:val="0"/>
          <w:sz w:val="32"/>
          <w:szCs w:val="32"/>
          <w:highlight w:val="none"/>
        </w:rPr>
      </w:pPr>
    </w:p>
    <w:p w14:paraId="4FA53FCC">
      <w:pPr>
        <w:spacing w:line="360" w:lineRule="auto"/>
        <w:jc w:val="center"/>
        <w:rPr>
          <w:rFonts w:hint="eastAsia" w:cs="仿宋_GB2312" w:asciiTheme="minorEastAsia" w:hAnsiTheme="minorEastAsia" w:eastAsiaTheme="minorEastAsia"/>
          <w:b/>
          <w:color w:val="auto"/>
          <w:kern w:val="0"/>
          <w:sz w:val="32"/>
          <w:szCs w:val="32"/>
          <w:highlight w:val="none"/>
        </w:rPr>
      </w:pPr>
    </w:p>
    <w:p w14:paraId="737F8471">
      <w:pPr>
        <w:spacing w:line="360" w:lineRule="auto"/>
        <w:jc w:val="center"/>
        <w:rPr>
          <w:rFonts w:hint="eastAsia" w:cs="仿宋_GB2312" w:asciiTheme="minorEastAsia" w:hAnsiTheme="minorEastAsia" w:eastAsiaTheme="minorEastAsia"/>
          <w:b/>
          <w:color w:val="auto"/>
          <w:kern w:val="0"/>
          <w:sz w:val="32"/>
          <w:szCs w:val="32"/>
          <w:highlight w:val="none"/>
        </w:rPr>
      </w:pPr>
    </w:p>
    <w:p w14:paraId="3245D180">
      <w:pPr>
        <w:spacing w:line="360" w:lineRule="auto"/>
        <w:jc w:val="center"/>
        <w:rPr>
          <w:rFonts w:hint="eastAsia" w:cs="仿宋_GB2312" w:asciiTheme="minorEastAsia" w:hAnsiTheme="minorEastAsia" w:eastAsiaTheme="minorEastAsia"/>
          <w:b/>
          <w:color w:val="auto"/>
          <w:kern w:val="0"/>
          <w:sz w:val="32"/>
          <w:szCs w:val="32"/>
          <w:highlight w:val="none"/>
        </w:rPr>
      </w:pPr>
    </w:p>
    <w:p w14:paraId="2AC2D401">
      <w:pPr>
        <w:spacing w:line="360" w:lineRule="auto"/>
        <w:jc w:val="center"/>
        <w:rPr>
          <w:rFonts w:hint="eastAsia" w:cs="仿宋_GB2312" w:asciiTheme="minorEastAsia" w:hAnsiTheme="minorEastAsia" w:eastAsiaTheme="minorEastAsia"/>
          <w:b/>
          <w:color w:val="auto"/>
          <w:kern w:val="0"/>
          <w:sz w:val="32"/>
          <w:szCs w:val="32"/>
          <w:highlight w:val="none"/>
        </w:rPr>
      </w:pPr>
    </w:p>
    <w:p w14:paraId="4F73A7BD">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2</w:t>
      </w:r>
      <w:r>
        <w:rPr>
          <w:rFonts w:hint="eastAsia" w:cs="仿宋_GB2312" w:asciiTheme="minorEastAsia" w:hAnsiTheme="minorEastAsia" w:eastAsiaTheme="minorEastAsia"/>
          <w:b/>
          <w:color w:val="auto"/>
          <w:kern w:val="0"/>
          <w:sz w:val="32"/>
          <w:szCs w:val="32"/>
          <w:highlight w:val="none"/>
          <w:lang w:val="en-US" w:eastAsia="zh-CN"/>
        </w:rPr>
        <w:t>.</w:t>
      </w: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22F6E776">
      <w:pPr>
        <w:spacing w:line="360" w:lineRule="auto"/>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宁波市海曙区民政局</w:t>
      </w:r>
      <w:r>
        <w:rPr>
          <w:rFonts w:hint="eastAsia" w:cs="仿宋_GB2312" w:asciiTheme="minorEastAsia" w:hAnsiTheme="minorEastAsia" w:eastAsiaTheme="minorEastAsia"/>
          <w:color w:val="auto"/>
          <w:szCs w:val="21"/>
          <w:highlight w:val="none"/>
        </w:rPr>
        <w:t>：</w:t>
      </w:r>
    </w:p>
    <w:p w14:paraId="751A5F9F">
      <w:pPr>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szCs w:val="21"/>
          <w:highlight w:val="none"/>
        </w:rPr>
        <w:t>(供应商全称)授权</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szCs w:val="21"/>
          <w:highlight w:val="none"/>
          <w:u w:val="single"/>
        </w:rPr>
        <w:t>(全权代表姓名)</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szCs w:val="21"/>
          <w:highlight w:val="none"/>
        </w:rPr>
        <w:t>(职务：</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szCs w:val="21"/>
          <w:highlight w:val="none"/>
        </w:rPr>
        <w:t>)为全权代表，参加贵方组织的</w:t>
      </w:r>
      <w:r>
        <w:rPr>
          <w:rFonts w:hint="eastAsia" w:cs="仿宋_GB2312" w:asciiTheme="minorEastAsia" w:hAnsiTheme="minorEastAsia" w:eastAsiaTheme="minorEastAsia"/>
          <w:color w:val="auto"/>
          <w:szCs w:val="21"/>
          <w:highlight w:val="none"/>
          <w:u w:val="single"/>
        </w:rPr>
        <w:t>（项目名称）</w:t>
      </w:r>
      <w:r>
        <w:rPr>
          <w:rFonts w:hint="eastAsia" w:cs="仿宋_GB2312" w:asciiTheme="minorEastAsia" w:hAnsiTheme="minorEastAsia" w:eastAsiaTheme="minorEastAsia"/>
          <w:color w:val="auto"/>
          <w:szCs w:val="21"/>
          <w:highlight w:val="none"/>
        </w:rPr>
        <w:t>【项目编号：</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】的有关活动，并对此项目进行响应。为此：</w:t>
      </w:r>
    </w:p>
    <w:p w14:paraId="0FD35B17">
      <w:pPr>
        <w:pStyle w:val="111"/>
        <w:numPr>
          <w:ilvl w:val="0"/>
          <w:numId w:val="9"/>
        </w:numPr>
        <w:snapToGrid w:val="0"/>
        <w:ind w:firstLineChars="0"/>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我方承诺响应有效期从提交响应文件的截止之日起</w:t>
      </w:r>
      <w:r>
        <w:rPr>
          <w:rFonts w:hint="eastAsia" w:cs="仿宋_GB2312" w:asciiTheme="minorEastAsia" w:hAnsiTheme="minorEastAsia" w:eastAsiaTheme="minorEastAsia"/>
          <w:color w:val="auto"/>
          <w:sz w:val="21"/>
          <w:szCs w:val="21"/>
          <w:highlight w:val="none"/>
          <w:u w:val="single"/>
        </w:rPr>
        <w:t xml:space="preserve">     </w:t>
      </w:r>
      <w:r>
        <w:rPr>
          <w:rFonts w:hint="eastAsia" w:cs="仿宋_GB2312" w:asciiTheme="minorEastAsia" w:hAnsiTheme="minorEastAsia" w:eastAsiaTheme="minorEastAsia"/>
          <w:color w:val="auto"/>
          <w:sz w:val="21"/>
          <w:szCs w:val="21"/>
          <w:highlight w:val="none"/>
        </w:rPr>
        <w:t>天，</w:t>
      </w:r>
      <w:r>
        <w:rPr>
          <w:rFonts w:hint="eastAsia" w:cs="宋体" w:asciiTheme="minorEastAsia" w:hAnsiTheme="minorEastAsia" w:eastAsiaTheme="minorEastAsia"/>
          <w:color w:val="auto"/>
          <w:sz w:val="21"/>
          <w:szCs w:val="21"/>
          <w:highlight w:val="none"/>
        </w:rPr>
        <w:t>（不少于90天），</w:t>
      </w:r>
      <w:r>
        <w:rPr>
          <w:rFonts w:hint="eastAsia" w:cs="仿宋_GB2312" w:asciiTheme="minorEastAsia" w:hAnsiTheme="minorEastAsia" w:eastAsiaTheme="minorEastAsia"/>
          <w:color w:val="auto"/>
          <w:sz w:val="21"/>
          <w:szCs w:val="21"/>
          <w:highlight w:val="none"/>
        </w:rPr>
        <w:t>本响应文件在响应有效期满之前均具有约束力。</w:t>
      </w:r>
    </w:p>
    <w:p w14:paraId="3A5A2C71">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提供</w:t>
      </w:r>
      <w:r>
        <w:rPr>
          <w:rFonts w:hint="eastAsia" w:cs="仿宋_GB2312" w:asciiTheme="minorEastAsia" w:hAnsiTheme="minorEastAsia" w:eastAsiaTheme="minorEastAsia"/>
          <w:bCs/>
          <w:color w:val="auto"/>
          <w:kern w:val="44"/>
          <w:szCs w:val="21"/>
          <w:highlight w:val="none"/>
        </w:rPr>
        <w:t>磋商文件中</w:t>
      </w:r>
      <w:r>
        <w:rPr>
          <w:rFonts w:hint="eastAsia" w:cs="仿宋_GB2312" w:asciiTheme="minorEastAsia" w:hAnsiTheme="minorEastAsia" w:eastAsiaTheme="minorEastAsia"/>
          <w:color w:val="auto"/>
          <w:szCs w:val="21"/>
          <w:highlight w:val="none"/>
        </w:rPr>
        <w:t>规定的全部响应文件。</w:t>
      </w:r>
    </w:p>
    <w:p w14:paraId="3067AF89">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我方承诺除响应文件列出的偏离外，我方响应磋商文件的全部要求。</w:t>
      </w:r>
    </w:p>
    <w:p w14:paraId="14C5F55C">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保证遵守磋商文件中的其他有关规定。</w:t>
      </w:r>
    </w:p>
    <w:p w14:paraId="0962950E">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我方愿意向贵方提供任何与该项目响应有关的数据、情况和技术资料。若贵方需要，我方愿意提供我方作出的一切承诺的证明材料。</w:t>
      </w:r>
    </w:p>
    <w:p w14:paraId="25FCEA44">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我方已详细阅读全部磋商文件，包括磋商文件“更正（延期）公告”（如果有）、参考资料及有关附件，确认无误。</w:t>
      </w:r>
    </w:p>
    <w:p w14:paraId="72B404AC">
      <w:pPr>
        <w:numPr>
          <w:ilvl w:val="0"/>
          <w:numId w:val="9"/>
        </w:numPr>
        <w:adjustRightInd/>
        <w:spacing w:line="360" w:lineRule="auto"/>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如我方成交，我方承诺：</w:t>
      </w:r>
    </w:p>
    <w:p w14:paraId="7F242FBE">
      <w:pPr>
        <w:snapToGrid w:val="0"/>
        <w:spacing w:line="360" w:lineRule="auto"/>
        <w:ind w:left="210" w:leftChars="100"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7.1在收到成交通知书后，在成交通知书规定的期限内与你方签订合同； </w:t>
      </w:r>
    </w:p>
    <w:p w14:paraId="2A489691">
      <w:pPr>
        <w:snapToGrid w:val="0"/>
        <w:spacing w:line="360" w:lineRule="auto"/>
        <w:ind w:left="210" w:leftChars="100"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7.2在签订合同时不向你方提出附加条件； </w:t>
      </w:r>
    </w:p>
    <w:p w14:paraId="3DC50CF8">
      <w:pPr>
        <w:snapToGrid w:val="0"/>
        <w:spacing w:line="360" w:lineRule="auto"/>
        <w:ind w:left="210" w:leftChars="100"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 xml:space="preserve">在合同约定的期限内完成合同规定的全部义务。 </w:t>
      </w:r>
    </w:p>
    <w:p w14:paraId="4B8F6D32">
      <w:pPr>
        <w:numPr>
          <w:ilvl w:val="0"/>
          <w:numId w:val="9"/>
        </w:numPr>
        <w:adjustRightInd/>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其他补充说明:                                        。</w:t>
      </w:r>
    </w:p>
    <w:p w14:paraId="585CEE9B">
      <w:pPr>
        <w:autoSpaceDE w:val="0"/>
        <w:autoSpaceDN w:val="0"/>
        <w:spacing w:line="360" w:lineRule="auto"/>
        <w:ind w:firstLine="3465" w:firstLineChars="1650"/>
        <w:rPr>
          <w:rFonts w:hint="eastAsia" w:cs="仿宋_GB2312" w:asciiTheme="minorEastAsia" w:hAnsiTheme="minorEastAsia" w:eastAsiaTheme="minorEastAsia"/>
          <w:color w:val="auto"/>
          <w:kern w:val="0"/>
          <w:szCs w:val="21"/>
          <w:highlight w:val="none"/>
          <w:lang w:val="zh-CN"/>
        </w:rPr>
      </w:pPr>
    </w:p>
    <w:p w14:paraId="003A892E">
      <w:pPr>
        <w:spacing w:line="360" w:lineRule="auto"/>
        <w:ind w:firstLine="3150" w:firstLineChars="15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供应商名称（公章）：                          </w:t>
      </w:r>
    </w:p>
    <w:p w14:paraId="60AD4728">
      <w:pPr>
        <w:spacing w:line="360" w:lineRule="auto"/>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日期：  年   月   日</w:t>
      </w:r>
    </w:p>
    <w:p w14:paraId="728FB221">
      <w:pPr>
        <w:spacing w:line="360" w:lineRule="auto"/>
        <w:ind w:right="420"/>
        <w:rPr>
          <w:rFonts w:hint="eastAsia" w:cs="宋体" w:asciiTheme="minorEastAsia" w:hAnsiTheme="minorEastAsia" w:eastAsiaTheme="minorEastAsia"/>
          <w:color w:val="auto"/>
          <w:szCs w:val="21"/>
          <w:highlight w:val="none"/>
        </w:rPr>
      </w:pPr>
    </w:p>
    <w:p w14:paraId="0DB19A19">
      <w:pPr>
        <w:spacing w:line="360" w:lineRule="auto"/>
        <w:ind w:right="420"/>
        <w:rPr>
          <w:rFonts w:hint="eastAsia" w:cs="宋体" w:asciiTheme="minorEastAsia" w:hAnsiTheme="minorEastAsia" w:eastAsiaTheme="minorEastAsia"/>
          <w:color w:val="auto"/>
          <w:szCs w:val="21"/>
          <w:highlight w:val="none"/>
        </w:rPr>
      </w:pPr>
    </w:p>
    <w:p w14:paraId="7171592A">
      <w:pPr>
        <w:spacing w:line="360" w:lineRule="auto"/>
        <w:ind w:right="42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注：按本格式和要求提供。</w:t>
      </w:r>
    </w:p>
    <w:p w14:paraId="2476A748">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76FC34EB">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44870B50">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0BC9E44B">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5B47B7C2">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69617540">
      <w:pPr>
        <w:widowControl/>
        <w:spacing w:line="360" w:lineRule="auto"/>
        <w:jc w:val="center"/>
        <w:rPr>
          <w:rFonts w:hint="eastAsia" w:cs="仿宋_GB2312" w:asciiTheme="minorEastAsia" w:hAnsiTheme="minorEastAsia" w:eastAsiaTheme="minorEastAsia"/>
          <w:b/>
          <w:color w:val="auto"/>
          <w:kern w:val="0"/>
          <w:sz w:val="32"/>
          <w:szCs w:val="32"/>
          <w:highlight w:val="none"/>
        </w:rPr>
      </w:pPr>
    </w:p>
    <w:p w14:paraId="5ADC080B">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3</w:t>
      </w:r>
      <w:r>
        <w:rPr>
          <w:rFonts w:hint="eastAsia" w:cs="仿宋_GB2312" w:asciiTheme="minorEastAsia" w:hAnsiTheme="minorEastAsia" w:eastAsiaTheme="minorEastAsia"/>
          <w:b/>
          <w:color w:val="auto"/>
          <w:kern w:val="0"/>
          <w:sz w:val="32"/>
          <w:szCs w:val="32"/>
          <w:highlight w:val="none"/>
          <w:lang w:val="en-US" w:eastAsia="zh-CN"/>
        </w:rPr>
        <w:t>.</w:t>
      </w:r>
      <w:r>
        <w:rPr>
          <w:rFonts w:hint="eastAsia" w:cs="仿宋_GB2312" w:asciiTheme="minorEastAsia" w:hAnsiTheme="minorEastAsia" w:eastAsiaTheme="minorEastAsia"/>
          <w:b/>
          <w:color w:val="auto"/>
          <w:kern w:val="0"/>
          <w:sz w:val="32"/>
          <w:szCs w:val="32"/>
          <w:highlight w:val="none"/>
          <w:lang w:val="zh-CN"/>
        </w:rPr>
        <w:t>法人授权书</w:t>
      </w:r>
    </w:p>
    <w:p w14:paraId="462D6823">
      <w:pPr>
        <w:snapToGrid w:val="0"/>
        <w:spacing w:line="360" w:lineRule="auto"/>
        <w:rPr>
          <w:rFonts w:hint="eastAsia" w:cs="仿宋_GB2312"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lang w:eastAsia="zh-CN"/>
        </w:rPr>
        <w:t>宁波市海曙区民政局</w:t>
      </w:r>
      <w:r>
        <w:rPr>
          <w:rFonts w:hint="eastAsia" w:cs="仿宋_GB2312" w:asciiTheme="minorEastAsia" w:hAnsiTheme="minorEastAsia" w:eastAsiaTheme="minorEastAsia"/>
          <w:color w:val="auto"/>
          <w:kern w:val="0"/>
          <w:szCs w:val="21"/>
          <w:highlight w:val="none"/>
          <w:lang w:val="zh-CN"/>
        </w:rPr>
        <w:t>：</w:t>
      </w:r>
    </w:p>
    <w:p w14:paraId="5700CDE5">
      <w:pPr>
        <w:snapToGrid w:val="0"/>
        <w:spacing w:line="360" w:lineRule="auto"/>
        <w:ind w:firstLine="576"/>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兹委派我公司</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先生/女士(其在本公司的职务是：</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 xml:space="preserve"> ，联系电话：</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手机：</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传真：</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)，代表我公司全权处理</w:t>
      </w:r>
      <w:r>
        <w:rPr>
          <w:rFonts w:hint="eastAsia" w:cs="仿宋_GB2312" w:asciiTheme="minorEastAsia" w:hAnsiTheme="minorEastAsia" w:eastAsiaTheme="minorEastAsia"/>
          <w:color w:val="auto"/>
          <w:szCs w:val="21"/>
          <w:highlight w:val="none"/>
          <w:u w:val="single"/>
        </w:rPr>
        <w:t>（项目名称）</w:t>
      </w:r>
      <w:r>
        <w:rPr>
          <w:rFonts w:hint="eastAsia" w:cs="仿宋_GB2312" w:asciiTheme="minorEastAsia" w:hAnsiTheme="minorEastAsia" w:eastAsiaTheme="minorEastAsia"/>
          <w:color w:val="auto"/>
          <w:szCs w:val="21"/>
          <w:highlight w:val="none"/>
        </w:rPr>
        <w:t>【项目编号：</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kern w:val="0"/>
          <w:szCs w:val="21"/>
          <w:highlight w:val="none"/>
          <w:lang w:val="zh-CN"/>
        </w:rPr>
        <w:t>政府采购响应的一切事项，若成交则全权代表本公司签订相关合同，并负责处理合同履行等事宜。</w:t>
      </w:r>
    </w:p>
    <w:p w14:paraId="54E7B975">
      <w:pPr>
        <w:snapToGrid w:val="0"/>
        <w:spacing w:line="360" w:lineRule="auto"/>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    本委托书有效期：自</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日起至</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年</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月</w:t>
      </w:r>
      <w:r>
        <w:rPr>
          <w:rFonts w:hint="eastAsia" w:cs="仿宋_GB2312" w:asciiTheme="minorEastAsia" w:hAnsiTheme="minorEastAsia" w:eastAsiaTheme="minorEastAsia"/>
          <w:color w:val="auto"/>
          <w:kern w:val="0"/>
          <w:szCs w:val="21"/>
          <w:highlight w:val="none"/>
          <w:u w:val="single"/>
          <w:lang w:val="zh-CN"/>
        </w:rPr>
        <w:t xml:space="preserve">  </w:t>
      </w:r>
      <w:r>
        <w:rPr>
          <w:rFonts w:hint="eastAsia" w:cs="仿宋_GB2312" w:asciiTheme="minorEastAsia" w:hAnsiTheme="minorEastAsia" w:eastAsiaTheme="minorEastAsia"/>
          <w:color w:val="auto"/>
          <w:kern w:val="0"/>
          <w:szCs w:val="21"/>
          <w:highlight w:val="none"/>
          <w:lang w:val="zh-CN"/>
        </w:rPr>
        <w:t>日止。</w:t>
      </w:r>
    </w:p>
    <w:p w14:paraId="58C2B397">
      <w:pPr>
        <w:snapToGrid w:val="0"/>
        <w:spacing w:line="360" w:lineRule="auto"/>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 xml:space="preserve">    特此告知。</w:t>
      </w:r>
    </w:p>
    <w:p w14:paraId="40708BE3">
      <w:pPr>
        <w:snapToGrid w:val="0"/>
        <w:spacing w:line="360" w:lineRule="auto"/>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lang w:val="zh-CN"/>
        </w:rPr>
        <w:t xml:space="preserve">                                                供应商名称(公章)：</w:t>
      </w:r>
    </w:p>
    <w:p w14:paraId="38B349C0">
      <w:pPr>
        <w:snapToGrid w:val="0"/>
        <w:spacing w:line="360" w:lineRule="auto"/>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                                                 签发日期：  年  月   日</w:t>
      </w:r>
    </w:p>
    <w:p w14:paraId="51210CC3">
      <w:pPr>
        <w:snapToGrid w:val="0"/>
        <w:spacing w:line="360" w:lineRule="auto"/>
        <w:rPr>
          <w:rFonts w:hint="eastAsia" w:cs="仿宋_GB2312" w:asciiTheme="minorEastAsia" w:hAnsiTheme="minorEastAsia" w:eastAsiaTheme="minorEastAsia"/>
          <w:color w:val="auto"/>
          <w:kern w:val="0"/>
          <w:sz w:val="24"/>
          <w:highlight w:val="none"/>
          <w:lang w:val="zh-CN"/>
        </w:rPr>
      </w:pPr>
    </w:p>
    <w:p w14:paraId="7BF36FA6">
      <w:pPr>
        <w:widowControl/>
        <w:adjustRightInd/>
        <w:ind w:firstLine="2711" w:firstLineChars="900"/>
        <w:jc w:val="left"/>
        <w:rPr>
          <w:rFonts w:hint="eastAsia"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color w:val="auto"/>
          <w:sz w:val="30"/>
          <w:szCs w:val="30"/>
          <w:highlight w:val="none"/>
        </w:rPr>
        <w:t>授权代表的身份证</w:t>
      </w:r>
    </w:p>
    <w:p w14:paraId="450F3934">
      <w:pPr>
        <w:pStyle w:val="620"/>
        <w:spacing w:line="360" w:lineRule="auto"/>
        <w:rPr>
          <w:rFonts w:hint="eastAsia"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4CB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4124A24">
            <w:pPr>
              <w:pStyle w:val="620"/>
              <w:spacing w:line="360" w:lineRule="auto"/>
              <w:rPr>
                <w:rFonts w:hint="eastAsia"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正面：                                 反面：</w:t>
            </w:r>
          </w:p>
          <w:p w14:paraId="7CB34780">
            <w:pPr>
              <w:pStyle w:val="620"/>
              <w:spacing w:line="360" w:lineRule="auto"/>
              <w:rPr>
                <w:rFonts w:hint="eastAsia" w:asciiTheme="minorEastAsia" w:hAnsiTheme="minorEastAsia" w:eastAsiaTheme="minorEastAsia"/>
                <w:bCs/>
                <w:color w:val="auto"/>
                <w:highlight w:val="none"/>
              </w:rPr>
            </w:pPr>
          </w:p>
        </w:tc>
      </w:tr>
    </w:tbl>
    <w:p w14:paraId="7BC8A9E4">
      <w:pPr>
        <w:snapToGrid w:val="0"/>
        <w:spacing w:line="360" w:lineRule="auto"/>
        <w:ind w:firstLine="576"/>
        <w:jc w:val="right"/>
        <w:rPr>
          <w:rFonts w:hint="eastAsia" w:cs="仿宋_GB2312" w:asciiTheme="minorEastAsia" w:hAnsiTheme="minorEastAsia" w:eastAsiaTheme="minorEastAsia"/>
          <w:color w:val="auto"/>
          <w:kern w:val="0"/>
          <w:sz w:val="24"/>
          <w:highlight w:val="none"/>
          <w:lang w:val="zh-CN"/>
        </w:rPr>
      </w:pPr>
    </w:p>
    <w:p w14:paraId="5C2A8444">
      <w:pPr>
        <w:snapToGrid w:val="0"/>
        <w:spacing w:line="360" w:lineRule="auto"/>
        <w:ind w:firstLine="576"/>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66210908">
      <w:pPr>
        <w:snapToGrid w:val="0"/>
        <w:spacing w:line="360" w:lineRule="auto"/>
        <w:ind w:firstLine="576"/>
        <w:jc w:val="center"/>
        <w:rPr>
          <w:rFonts w:hint="eastAsia" w:cs="仿宋_GB2312" w:asciiTheme="minorEastAsia" w:hAnsiTheme="minorEastAsia" w:eastAsiaTheme="minorEastAsia"/>
          <w:color w:val="auto"/>
          <w:sz w:val="28"/>
          <w:szCs w:val="28"/>
          <w:highlight w:val="none"/>
        </w:rPr>
      </w:pPr>
    </w:p>
    <w:p w14:paraId="1C645A11">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FA72407">
      <w:pPr>
        <w:spacing w:line="360" w:lineRule="auto"/>
        <w:jc w:val="center"/>
        <w:rPr>
          <w:rFonts w:cs="仿宋_GB2312" w:asciiTheme="minorEastAsia" w:hAnsiTheme="minorEastAsia" w:eastAsiaTheme="minorEastAsia"/>
          <w:b/>
          <w:color w:val="auto"/>
          <w:kern w:val="0"/>
          <w:sz w:val="32"/>
          <w:szCs w:val="32"/>
          <w:highlight w:val="none"/>
        </w:rPr>
      </w:pPr>
    </w:p>
    <w:p w14:paraId="5F72AA5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4</w:t>
      </w:r>
      <w:r>
        <w:rPr>
          <w:rFonts w:hint="eastAsia" w:cs="仿宋_GB2312" w:asciiTheme="minorEastAsia" w:hAnsiTheme="minorEastAsia" w:eastAsiaTheme="minorEastAsia"/>
          <w:b/>
          <w:bCs/>
          <w:color w:val="auto"/>
          <w:sz w:val="32"/>
          <w:szCs w:val="32"/>
          <w:highlight w:val="none"/>
          <w:lang w:val="en-US" w:eastAsia="zh-CN"/>
        </w:rPr>
        <w:t>.</w:t>
      </w:r>
      <w:r>
        <w:rPr>
          <w:rFonts w:hint="eastAsia" w:cs="仿宋_GB2312" w:asciiTheme="minorEastAsia" w:hAnsiTheme="minorEastAsia" w:eastAsiaTheme="minorEastAsia"/>
          <w:b/>
          <w:bCs/>
          <w:color w:val="auto"/>
          <w:sz w:val="32"/>
          <w:szCs w:val="32"/>
          <w:highlight w:val="none"/>
        </w:rPr>
        <w:t>采购需求响应（偏离）表</w:t>
      </w:r>
    </w:p>
    <w:p w14:paraId="7037479B">
      <w:pPr>
        <w:snapToGrid w:val="0"/>
        <w:spacing w:before="5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 xml:space="preserve">项目编号：                   项目名称：                      </w:t>
      </w:r>
    </w:p>
    <w:tbl>
      <w:tblPr>
        <w:tblStyle w:val="6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652"/>
        <w:gridCol w:w="2570"/>
        <w:gridCol w:w="1824"/>
      </w:tblGrid>
      <w:tr w14:paraId="0DE3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14:paraId="2AD5577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序号</w:t>
            </w:r>
          </w:p>
        </w:tc>
        <w:tc>
          <w:tcPr>
            <w:tcW w:w="3652" w:type="dxa"/>
            <w:vAlign w:val="center"/>
          </w:tcPr>
          <w:p w14:paraId="67883A23">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磋商文件的条款描述</w:t>
            </w:r>
          </w:p>
        </w:tc>
        <w:tc>
          <w:tcPr>
            <w:tcW w:w="2570" w:type="dxa"/>
            <w:vAlign w:val="center"/>
          </w:tcPr>
          <w:p w14:paraId="2FE3C3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响应情况（正偏离/响应/负偏离）</w:t>
            </w:r>
          </w:p>
        </w:tc>
        <w:tc>
          <w:tcPr>
            <w:tcW w:w="1824" w:type="dxa"/>
            <w:vAlign w:val="center"/>
          </w:tcPr>
          <w:p w14:paraId="17E876B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偏离情况说明</w:t>
            </w:r>
          </w:p>
        </w:tc>
      </w:tr>
      <w:tr w14:paraId="4416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C54BA5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3652" w:type="dxa"/>
            <w:vAlign w:val="center"/>
          </w:tcPr>
          <w:p w14:paraId="21F19035">
            <w:pPr>
              <w:rPr>
                <w:rFonts w:cs="宋体" w:asciiTheme="minorEastAsia" w:hAnsiTheme="minorEastAsia" w:eastAsiaTheme="minorEastAsia"/>
                <w:b/>
                <w:bCs/>
                <w:color w:val="auto"/>
                <w:szCs w:val="21"/>
                <w:highlight w:val="none"/>
              </w:rPr>
            </w:pPr>
          </w:p>
        </w:tc>
        <w:tc>
          <w:tcPr>
            <w:tcW w:w="2570" w:type="dxa"/>
            <w:vAlign w:val="center"/>
          </w:tcPr>
          <w:p w14:paraId="445481CA">
            <w:pPr>
              <w:jc w:val="center"/>
              <w:rPr>
                <w:rFonts w:cs="宋体" w:asciiTheme="minorEastAsia" w:hAnsiTheme="minorEastAsia" w:eastAsiaTheme="minorEastAsia"/>
                <w:color w:val="auto"/>
                <w:szCs w:val="21"/>
                <w:highlight w:val="none"/>
              </w:rPr>
            </w:pPr>
          </w:p>
        </w:tc>
        <w:tc>
          <w:tcPr>
            <w:tcW w:w="1824" w:type="dxa"/>
            <w:vAlign w:val="center"/>
          </w:tcPr>
          <w:p w14:paraId="5D2CDB7F">
            <w:pPr>
              <w:jc w:val="center"/>
              <w:rPr>
                <w:rFonts w:cs="宋体" w:asciiTheme="minorEastAsia" w:hAnsiTheme="minorEastAsia" w:eastAsiaTheme="minorEastAsia"/>
                <w:color w:val="auto"/>
                <w:szCs w:val="21"/>
                <w:highlight w:val="none"/>
              </w:rPr>
            </w:pPr>
          </w:p>
        </w:tc>
      </w:tr>
      <w:tr w14:paraId="2E66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6DEE2F2">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3652" w:type="dxa"/>
            <w:vAlign w:val="center"/>
          </w:tcPr>
          <w:p w14:paraId="72CE9C05">
            <w:pPr>
              <w:rPr>
                <w:rFonts w:cs="宋体" w:asciiTheme="minorEastAsia" w:hAnsiTheme="minorEastAsia" w:eastAsiaTheme="minorEastAsia"/>
                <w:b/>
                <w:bCs/>
                <w:color w:val="auto"/>
                <w:szCs w:val="21"/>
                <w:highlight w:val="none"/>
              </w:rPr>
            </w:pPr>
          </w:p>
        </w:tc>
        <w:tc>
          <w:tcPr>
            <w:tcW w:w="2570" w:type="dxa"/>
            <w:vAlign w:val="center"/>
          </w:tcPr>
          <w:p w14:paraId="244C8B15">
            <w:pPr>
              <w:jc w:val="center"/>
              <w:rPr>
                <w:rFonts w:cs="宋体" w:asciiTheme="minorEastAsia" w:hAnsiTheme="minorEastAsia" w:eastAsiaTheme="minorEastAsia"/>
                <w:color w:val="auto"/>
                <w:szCs w:val="21"/>
                <w:highlight w:val="none"/>
              </w:rPr>
            </w:pPr>
          </w:p>
        </w:tc>
        <w:tc>
          <w:tcPr>
            <w:tcW w:w="1824" w:type="dxa"/>
            <w:vAlign w:val="center"/>
          </w:tcPr>
          <w:p w14:paraId="423A7543">
            <w:pPr>
              <w:jc w:val="center"/>
              <w:rPr>
                <w:rFonts w:cs="宋体" w:asciiTheme="minorEastAsia" w:hAnsiTheme="minorEastAsia" w:eastAsiaTheme="minorEastAsia"/>
                <w:color w:val="auto"/>
                <w:szCs w:val="21"/>
                <w:highlight w:val="none"/>
              </w:rPr>
            </w:pPr>
          </w:p>
        </w:tc>
      </w:tr>
      <w:tr w14:paraId="41CC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BC6C1A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3652" w:type="dxa"/>
            <w:vAlign w:val="center"/>
          </w:tcPr>
          <w:p w14:paraId="08418AD8">
            <w:pPr>
              <w:rPr>
                <w:rFonts w:cs="宋体" w:asciiTheme="minorEastAsia" w:hAnsiTheme="minorEastAsia" w:eastAsiaTheme="minorEastAsia"/>
                <w:b/>
                <w:bCs/>
                <w:color w:val="auto"/>
                <w:szCs w:val="21"/>
                <w:highlight w:val="none"/>
              </w:rPr>
            </w:pPr>
          </w:p>
        </w:tc>
        <w:tc>
          <w:tcPr>
            <w:tcW w:w="2570" w:type="dxa"/>
            <w:vAlign w:val="center"/>
          </w:tcPr>
          <w:p w14:paraId="75D3FD3D">
            <w:pPr>
              <w:jc w:val="center"/>
              <w:rPr>
                <w:rFonts w:cs="宋体" w:asciiTheme="minorEastAsia" w:hAnsiTheme="minorEastAsia" w:eastAsiaTheme="minorEastAsia"/>
                <w:color w:val="auto"/>
                <w:szCs w:val="21"/>
                <w:highlight w:val="none"/>
              </w:rPr>
            </w:pPr>
          </w:p>
        </w:tc>
        <w:tc>
          <w:tcPr>
            <w:tcW w:w="1824" w:type="dxa"/>
            <w:vAlign w:val="center"/>
          </w:tcPr>
          <w:p w14:paraId="2C0788A1">
            <w:pPr>
              <w:jc w:val="center"/>
              <w:rPr>
                <w:rFonts w:cs="宋体" w:asciiTheme="minorEastAsia" w:hAnsiTheme="minorEastAsia" w:eastAsiaTheme="minorEastAsia"/>
                <w:color w:val="auto"/>
                <w:szCs w:val="21"/>
                <w:highlight w:val="none"/>
              </w:rPr>
            </w:pPr>
          </w:p>
        </w:tc>
      </w:tr>
      <w:tr w14:paraId="55C6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597BF810">
            <w:pPr>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p>
        </w:tc>
        <w:tc>
          <w:tcPr>
            <w:tcW w:w="3652" w:type="dxa"/>
            <w:vAlign w:val="center"/>
          </w:tcPr>
          <w:p w14:paraId="090D257F">
            <w:pPr>
              <w:rPr>
                <w:rFonts w:cs="宋体" w:asciiTheme="minorEastAsia" w:hAnsiTheme="minorEastAsia" w:eastAsiaTheme="minorEastAsia"/>
                <w:b/>
                <w:bCs/>
                <w:color w:val="auto"/>
                <w:szCs w:val="21"/>
                <w:highlight w:val="none"/>
              </w:rPr>
            </w:pPr>
          </w:p>
        </w:tc>
        <w:tc>
          <w:tcPr>
            <w:tcW w:w="2570" w:type="dxa"/>
            <w:vAlign w:val="center"/>
          </w:tcPr>
          <w:p w14:paraId="40B9D8EB">
            <w:pPr>
              <w:jc w:val="center"/>
              <w:rPr>
                <w:rFonts w:cs="宋体" w:asciiTheme="minorEastAsia" w:hAnsiTheme="minorEastAsia" w:eastAsiaTheme="minorEastAsia"/>
                <w:color w:val="auto"/>
                <w:szCs w:val="21"/>
                <w:highlight w:val="none"/>
              </w:rPr>
            </w:pPr>
          </w:p>
        </w:tc>
        <w:tc>
          <w:tcPr>
            <w:tcW w:w="1824" w:type="dxa"/>
            <w:vAlign w:val="center"/>
          </w:tcPr>
          <w:p w14:paraId="0993AE66">
            <w:pPr>
              <w:jc w:val="center"/>
              <w:rPr>
                <w:rFonts w:cs="宋体" w:asciiTheme="minorEastAsia" w:hAnsiTheme="minorEastAsia" w:eastAsiaTheme="minorEastAsia"/>
                <w:color w:val="auto"/>
                <w:szCs w:val="21"/>
                <w:highlight w:val="none"/>
              </w:rPr>
            </w:pPr>
          </w:p>
        </w:tc>
      </w:tr>
      <w:tr w14:paraId="10D5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2B3C5FB">
            <w:pPr>
              <w:jc w:val="center"/>
              <w:rPr>
                <w:rFonts w:cs="宋体" w:asciiTheme="minorEastAsia" w:hAnsiTheme="minorEastAsia" w:eastAsiaTheme="minorEastAsia"/>
                <w:color w:val="auto"/>
                <w:szCs w:val="21"/>
                <w:highlight w:val="none"/>
              </w:rPr>
            </w:pPr>
          </w:p>
        </w:tc>
        <w:tc>
          <w:tcPr>
            <w:tcW w:w="3652" w:type="dxa"/>
            <w:vAlign w:val="center"/>
          </w:tcPr>
          <w:p w14:paraId="3B34E18D">
            <w:pPr>
              <w:rPr>
                <w:rFonts w:cs="宋体" w:asciiTheme="minorEastAsia" w:hAnsiTheme="minorEastAsia" w:eastAsiaTheme="minorEastAsia"/>
                <w:color w:val="auto"/>
                <w:szCs w:val="21"/>
                <w:highlight w:val="none"/>
              </w:rPr>
            </w:pPr>
          </w:p>
        </w:tc>
        <w:tc>
          <w:tcPr>
            <w:tcW w:w="2570" w:type="dxa"/>
            <w:vAlign w:val="center"/>
          </w:tcPr>
          <w:p w14:paraId="3DC65327">
            <w:pPr>
              <w:jc w:val="center"/>
              <w:rPr>
                <w:rFonts w:cs="宋体" w:asciiTheme="minorEastAsia" w:hAnsiTheme="minorEastAsia" w:eastAsiaTheme="minorEastAsia"/>
                <w:color w:val="auto"/>
                <w:szCs w:val="21"/>
                <w:highlight w:val="none"/>
              </w:rPr>
            </w:pPr>
          </w:p>
        </w:tc>
        <w:tc>
          <w:tcPr>
            <w:tcW w:w="1824" w:type="dxa"/>
            <w:vAlign w:val="center"/>
          </w:tcPr>
          <w:p w14:paraId="7A569625">
            <w:pPr>
              <w:jc w:val="center"/>
              <w:rPr>
                <w:rFonts w:cs="宋体" w:asciiTheme="minorEastAsia" w:hAnsiTheme="minorEastAsia" w:eastAsiaTheme="minorEastAsia"/>
                <w:color w:val="auto"/>
                <w:szCs w:val="21"/>
                <w:highlight w:val="none"/>
              </w:rPr>
            </w:pPr>
          </w:p>
        </w:tc>
      </w:tr>
      <w:tr w14:paraId="7A1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6C3E6401">
            <w:pPr>
              <w:jc w:val="center"/>
              <w:rPr>
                <w:rFonts w:cs="宋体" w:asciiTheme="minorEastAsia" w:hAnsiTheme="minorEastAsia" w:eastAsiaTheme="minorEastAsia"/>
                <w:color w:val="auto"/>
                <w:szCs w:val="21"/>
                <w:highlight w:val="none"/>
              </w:rPr>
            </w:pPr>
          </w:p>
        </w:tc>
        <w:tc>
          <w:tcPr>
            <w:tcW w:w="3652" w:type="dxa"/>
            <w:vAlign w:val="center"/>
          </w:tcPr>
          <w:p w14:paraId="15192F8F">
            <w:pPr>
              <w:rPr>
                <w:rFonts w:cs="宋体" w:asciiTheme="minorEastAsia" w:hAnsiTheme="minorEastAsia" w:eastAsiaTheme="minorEastAsia"/>
                <w:color w:val="auto"/>
                <w:szCs w:val="21"/>
                <w:highlight w:val="none"/>
              </w:rPr>
            </w:pPr>
          </w:p>
        </w:tc>
        <w:tc>
          <w:tcPr>
            <w:tcW w:w="2570" w:type="dxa"/>
            <w:vAlign w:val="center"/>
          </w:tcPr>
          <w:p w14:paraId="708ED338">
            <w:pPr>
              <w:jc w:val="center"/>
              <w:rPr>
                <w:rFonts w:cs="宋体" w:asciiTheme="minorEastAsia" w:hAnsiTheme="minorEastAsia" w:eastAsiaTheme="minorEastAsia"/>
                <w:color w:val="auto"/>
                <w:szCs w:val="21"/>
                <w:highlight w:val="none"/>
              </w:rPr>
            </w:pPr>
          </w:p>
        </w:tc>
        <w:tc>
          <w:tcPr>
            <w:tcW w:w="1824" w:type="dxa"/>
            <w:vAlign w:val="center"/>
          </w:tcPr>
          <w:p w14:paraId="563A579E">
            <w:pPr>
              <w:jc w:val="center"/>
              <w:rPr>
                <w:rFonts w:cs="宋体" w:asciiTheme="minorEastAsia" w:hAnsiTheme="minorEastAsia" w:eastAsiaTheme="minorEastAsia"/>
                <w:color w:val="auto"/>
                <w:szCs w:val="21"/>
                <w:highlight w:val="none"/>
              </w:rPr>
            </w:pPr>
          </w:p>
        </w:tc>
      </w:tr>
      <w:tr w14:paraId="154B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399D71CD">
            <w:pPr>
              <w:jc w:val="center"/>
              <w:rPr>
                <w:rFonts w:cs="宋体" w:asciiTheme="minorEastAsia" w:hAnsiTheme="minorEastAsia" w:eastAsiaTheme="minorEastAsia"/>
                <w:color w:val="auto"/>
                <w:szCs w:val="21"/>
                <w:highlight w:val="none"/>
              </w:rPr>
            </w:pPr>
          </w:p>
        </w:tc>
        <w:tc>
          <w:tcPr>
            <w:tcW w:w="3652" w:type="dxa"/>
            <w:vAlign w:val="center"/>
          </w:tcPr>
          <w:p w14:paraId="0467FFAC">
            <w:pPr>
              <w:rPr>
                <w:rFonts w:cs="宋体" w:asciiTheme="minorEastAsia" w:hAnsiTheme="minorEastAsia" w:eastAsiaTheme="minorEastAsia"/>
                <w:color w:val="auto"/>
                <w:szCs w:val="21"/>
                <w:highlight w:val="none"/>
              </w:rPr>
            </w:pPr>
          </w:p>
        </w:tc>
        <w:tc>
          <w:tcPr>
            <w:tcW w:w="2570" w:type="dxa"/>
            <w:vAlign w:val="center"/>
          </w:tcPr>
          <w:p w14:paraId="0B8298CB">
            <w:pPr>
              <w:jc w:val="center"/>
              <w:rPr>
                <w:rFonts w:cs="宋体" w:asciiTheme="minorEastAsia" w:hAnsiTheme="minorEastAsia" w:eastAsiaTheme="minorEastAsia"/>
                <w:color w:val="auto"/>
                <w:szCs w:val="21"/>
                <w:highlight w:val="none"/>
              </w:rPr>
            </w:pPr>
          </w:p>
        </w:tc>
        <w:tc>
          <w:tcPr>
            <w:tcW w:w="1824" w:type="dxa"/>
            <w:vAlign w:val="center"/>
          </w:tcPr>
          <w:p w14:paraId="7E63436A">
            <w:pPr>
              <w:jc w:val="center"/>
              <w:rPr>
                <w:rFonts w:cs="宋体" w:asciiTheme="minorEastAsia" w:hAnsiTheme="minorEastAsia" w:eastAsiaTheme="minorEastAsia"/>
                <w:color w:val="auto"/>
                <w:szCs w:val="21"/>
                <w:highlight w:val="none"/>
              </w:rPr>
            </w:pPr>
          </w:p>
        </w:tc>
      </w:tr>
      <w:tr w14:paraId="5155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07CD157A">
            <w:pPr>
              <w:jc w:val="center"/>
              <w:rPr>
                <w:rFonts w:cs="宋体" w:asciiTheme="minorEastAsia" w:hAnsiTheme="minorEastAsia" w:eastAsiaTheme="minorEastAsia"/>
                <w:color w:val="auto"/>
                <w:szCs w:val="21"/>
                <w:highlight w:val="none"/>
              </w:rPr>
            </w:pPr>
          </w:p>
        </w:tc>
        <w:tc>
          <w:tcPr>
            <w:tcW w:w="3652" w:type="dxa"/>
            <w:vAlign w:val="center"/>
          </w:tcPr>
          <w:p w14:paraId="2135F410">
            <w:pPr>
              <w:rPr>
                <w:rFonts w:cs="宋体" w:asciiTheme="minorEastAsia" w:hAnsiTheme="minorEastAsia" w:eastAsiaTheme="minorEastAsia"/>
                <w:color w:val="auto"/>
                <w:szCs w:val="21"/>
                <w:highlight w:val="none"/>
              </w:rPr>
            </w:pPr>
          </w:p>
        </w:tc>
        <w:tc>
          <w:tcPr>
            <w:tcW w:w="2570" w:type="dxa"/>
            <w:vAlign w:val="center"/>
          </w:tcPr>
          <w:p w14:paraId="10D8B2D8">
            <w:pPr>
              <w:jc w:val="center"/>
              <w:rPr>
                <w:rFonts w:cs="宋体" w:asciiTheme="minorEastAsia" w:hAnsiTheme="minorEastAsia" w:eastAsiaTheme="minorEastAsia"/>
                <w:color w:val="auto"/>
                <w:szCs w:val="21"/>
                <w:highlight w:val="none"/>
              </w:rPr>
            </w:pPr>
          </w:p>
        </w:tc>
        <w:tc>
          <w:tcPr>
            <w:tcW w:w="1824" w:type="dxa"/>
            <w:vAlign w:val="center"/>
          </w:tcPr>
          <w:p w14:paraId="209E75D7">
            <w:pPr>
              <w:jc w:val="center"/>
              <w:rPr>
                <w:rFonts w:cs="宋体" w:asciiTheme="minorEastAsia" w:hAnsiTheme="minorEastAsia" w:eastAsiaTheme="minorEastAsia"/>
                <w:color w:val="auto"/>
                <w:szCs w:val="21"/>
                <w:highlight w:val="none"/>
              </w:rPr>
            </w:pPr>
          </w:p>
        </w:tc>
      </w:tr>
      <w:tr w14:paraId="31D1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14:paraId="1899BCFF">
            <w:pPr>
              <w:jc w:val="center"/>
              <w:rPr>
                <w:rFonts w:cs="宋体" w:asciiTheme="minorEastAsia" w:hAnsiTheme="minorEastAsia" w:eastAsiaTheme="minorEastAsia"/>
                <w:color w:val="auto"/>
                <w:szCs w:val="21"/>
                <w:highlight w:val="none"/>
              </w:rPr>
            </w:pPr>
          </w:p>
        </w:tc>
        <w:tc>
          <w:tcPr>
            <w:tcW w:w="3652" w:type="dxa"/>
            <w:vAlign w:val="center"/>
          </w:tcPr>
          <w:p w14:paraId="039CF290">
            <w:pPr>
              <w:rPr>
                <w:rFonts w:cs="宋体" w:asciiTheme="minorEastAsia" w:hAnsiTheme="minorEastAsia" w:eastAsiaTheme="minorEastAsia"/>
                <w:color w:val="auto"/>
                <w:szCs w:val="21"/>
                <w:highlight w:val="none"/>
              </w:rPr>
            </w:pPr>
          </w:p>
        </w:tc>
        <w:tc>
          <w:tcPr>
            <w:tcW w:w="2570" w:type="dxa"/>
            <w:vAlign w:val="center"/>
          </w:tcPr>
          <w:p w14:paraId="2D0586C0">
            <w:pPr>
              <w:jc w:val="center"/>
              <w:rPr>
                <w:rFonts w:cs="宋体" w:asciiTheme="minorEastAsia" w:hAnsiTheme="minorEastAsia" w:eastAsiaTheme="minorEastAsia"/>
                <w:color w:val="auto"/>
                <w:szCs w:val="21"/>
                <w:highlight w:val="none"/>
              </w:rPr>
            </w:pPr>
          </w:p>
        </w:tc>
        <w:tc>
          <w:tcPr>
            <w:tcW w:w="1824" w:type="dxa"/>
            <w:vAlign w:val="center"/>
          </w:tcPr>
          <w:p w14:paraId="7B79D5CE">
            <w:pPr>
              <w:jc w:val="center"/>
              <w:rPr>
                <w:rFonts w:cs="宋体" w:asciiTheme="minorEastAsia" w:hAnsiTheme="minorEastAsia" w:eastAsiaTheme="minorEastAsia"/>
                <w:color w:val="auto"/>
                <w:szCs w:val="21"/>
                <w:highlight w:val="none"/>
              </w:rPr>
            </w:pPr>
          </w:p>
        </w:tc>
      </w:tr>
    </w:tbl>
    <w:p w14:paraId="3DBDBF8B">
      <w:pPr>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注：</w:t>
      </w:r>
      <w:r>
        <w:rPr>
          <w:rFonts w:hint="eastAsia" w:cs="宋体" w:asciiTheme="minorEastAsia" w:hAnsiTheme="minorEastAsia" w:eastAsiaTheme="minorEastAsia"/>
          <w:b/>
          <w:bCs/>
          <w:color w:val="auto"/>
          <w:szCs w:val="21"/>
          <w:highlight w:val="none"/>
        </w:rPr>
        <w:t>供应商须按磋商采购文件“第四</w:t>
      </w:r>
      <w:r>
        <w:rPr>
          <w:rFonts w:hint="eastAsia" w:cs="宋体" w:asciiTheme="minorEastAsia" w:hAnsiTheme="minorEastAsia" w:eastAsiaTheme="minorEastAsia"/>
          <w:b/>
          <w:bCs/>
          <w:color w:val="auto"/>
          <w:szCs w:val="21"/>
          <w:highlight w:val="none"/>
          <w:lang w:val="en-US" w:eastAsia="zh-CN"/>
        </w:rPr>
        <w:t>部分</w:t>
      </w:r>
      <w:r>
        <w:rPr>
          <w:rFonts w:hint="eastAsia" w:cs="宋体" w:asciiTheme="minorEastAsia" w:hAnsiTheme="minorEastAsia" w:eastAsiaTheme="minorEastAsia"/>
          <w:b/>
          <w:bCs/>
          <w:color w:val="auto"/>
          <w:szCs w:val="21"/>
          <w:highlight w:val="none"/>
        </w:rPr>
        <w:t xml:space="preserve"> 采购需求”一、服务内容及要求内容逐项填写，</w:t>
      </w:r>
      <w:r>
        <w:rPr>
          <w:rFonts w:hint="eastAsia" w:cs="宋体" w:asciiTheme="minorEastAsia" w:hAnsiTheme="minorEastAsia" w:eastAsiaTheme="minorEastAsia"/>
          <w:b/>
          <w:bCs/>
          <w:color w:val="auto"/>
          <w:szCs w:val="21"/>
          <w:highlight w:val="none"/>
          <w:lang w:val="en-US" w:eastAsia="zh-CN"/>
        </w:rPr>
        <w:t>允许所有技术响应内容统一承诺，</w:t>
      </w:r>
      <w:r>
        <w:rPr>
          <w:rFonts w:hint="eastAsia" w:cs="宋体" w:asciiTheme="minorEastAsia" w:hAnsiTheme="minorEastAsia" w:eastAsiaTheme="minorEastAsia"/>
          <w:b/>
          <w:bCs/>
          <w:color w:val="auto"/>
          <w:szCs w:val="21"/>
          <w:highlight w:val="none"/>
        </w:rPr>
        <w:t>响应情况栏填写“响应”即为满足磋商文件的要求，填写“</w:t>
      </w:r>
      <w:r>
        <w:rPr>
          <w:rFonts w:hint="eastAsia" w:asciiTheme="minorEastAsia" w:hAnsiTheme="minorEastAsia" w:eastAsiaTheme="minorEastAsia"/>
          <w:b/>
          <w:bCs/>
          <w:color w:val="auto"/>
          <w:szCs w:val="21"/>
          <w:highlight w:val="none"/>
        </w:rPr>
        <w:t>正偏离”为优于磋商</w:t>
      </w:r>
      <w:r>
        <w:rPr>
          <w:rFonts w:asciiTheme="minorEastAsia" w:hAnsiTheme="minorEastAsia" w:eastAsiaTheme="minorEastAsia"/>
          <w:b/>
          <w:bCs/>
          <w:color w:val="auto"/>
          <w:szCs w:val="21"/>
          <w:highlight w:val="none"/>
        </w:rPr>
        <w:t>文件</w:t>
      </w:r>
      <w:r>
        <w:rPr>
          <w:rFonts w:hint="eastAsia" w:asciiTheme="minorEastAsia" w:hAnsiTheme="minorEastAsia" w:eastAsiaTheme="minorEastAsia"/>
          <w:b/>
          <w:bCs/>
          <w:color w:val="auto"/>
          <w:szCs w:val="21"/>
          <w:highlight w:val="none"/>
        </w:rPr>
        <w:t>的要求，填写“负偏离”为不能满足磋商</w:t>
      </w:r>
      <w:r>
        <w:rPr>
          <w:rFonts w:asciiTheme="minorEastAsia" w:hAnsiTheme="minorEastAsia" w:eastAsiaTheme="minorEastAsia"/>
          <w:b/>
          <w:bCs/>
          <w:color w:val="auto"/>
          <w:szCs w:val="21"/>
          <w:highlight w:val="none"/>
        </w:rPr>
        <w:t>文件</w:t>
      </w:r>
      <w:r>
        <w:rPr>
          <w:rFonts w:hint="eastAsia" w:asciiTheme="minorEastAsia" w:hAnsiTheme="minorEastAsia" w:eastAsiaTheme="minorEastAsia"/>
          <w:b/>
          <w:bCs/>
          <w:color w:val="auto"/>
          <w:szCs w:val="21"/>
          <w:highlight w:val="none"/>
        </w:rPr>
        <w:t>的要求，响应条款有“正偏离”和“负偏离”的应当在“偏离情况说明”栏进行明确描述，响应情况由磋商小组认定。</w:t>
      </w:r>
    </w:p>
    <w:p w14:paraId="0AD563DA">
      <w:pPr>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投标人保证：除采购需求响应（偏离）表列出的偏离外，投标人响应招标文件的全部要求</w:t>
      </w:r>
    </w:p>
    <w:p w14:paraId="4FA992A2">
      <w:pPr>
        <w:pStyle w:val="32"/>
        <w:adjustRightInd/>
        <w:rPr>
          <w:rFonts w:cs="宋体" w:asciiTheme="minorEastAsia" w:hAnsiTheme="minorEastAsia" w:eastAsiaTheme="minorEastAsia"/>
          <w:b/>
          <w:bCs/>
          <w:color w:val="auto"/>
          <w:szCs w:val="21"/>
          <w:highlight w:val="none"/>
        </w:rPr>
      </w:pPr>
    </w:p>
    <w:p w14:paraId="42CB52E0">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en-US" w:eastAsia="zh-CN"/>
        </w:rPr>
        <w:t>盖章</w:t>
      </w:r>
      <w:r>
        <w:rPr>
          <w:rFonts w:hint="eastAsia" w:cs="仿宋_GB2312" w:asciiTheme="minorEastAsia" w:hAnsiTheme="minorEastAsia" w:eastAsiaTheme="minorEastAsia"/>
          <w:color w:val="auto"/>
          <w:kern w:val="0"/>
          <w:szCs w:val="21"/>
          <w:highlight w:val="none"/>
        </w:rPr>
        <w:t xml:space="preserve">）：     </w:t>
      </w:r>
    </w:p>
    <w:p w14:paraId="470CB588">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36A48FE8">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4AF76115">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26E9238C">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35EA0EC9">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0FAEFBE1">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7C321081">
      <w:pPr>
        <w:spacing w:line="360" w:lineRule="auto"/>
        <w:jc w:val="center"/>
        <w:rPr>
          <w:rFonts w:hint="eastAsia" w:cs="仿宋_GB2312" w:asciiTheme="minorEastAsia" w:hAnsiTheme="minorEastAsia" w:eastAsiaTheme="minorEastAsia"/>
          <w:b/>
          <w:color w:val="auto"/>
          <w:kern w:val="0"/>
          <w:sz w:val="32"/>
          <w:szCs w:val="32"/>
          <w:highlight w:val="none"/>
          <w:lang w:val="en-US" w:eastAsia="zh-CN"/>
        </w:rPr>
      </w:pPr>
    </w:p>
    <w:p w14:paraId="0CABE0D6">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5.</w:t>
      </w:r>
      <w:r>
        <w:rPr>
          <w:rFonts w:hint="eastAsia" w:cs="仿宋_GB2312" w:asciiTheme="minorEastAsia" w:hAnsiTheme="minorEastAsia" w:eastAsiaTheme="minorEastAsia"/>
          <w:b/>
          <w:color w:val="auto"/>
          <w:kern w:val="0"/>
          <w:sz w:val="32"/>
          <w:szCs w:val="32"/>
          <w:highlight w:val="none"/>
        </w:rPr>
        <w:t>商务条款响应（偏离）表</w:t>
      </w:r>
    </w:p>
    <w:p w14:paraId="38DD37A7">
      <w:pPr>
        <w:spacing w:after="120" w:afterLines="50"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61"/>
        <w:tblW w:w="9213"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7FC0D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19ACC734">
            <w:pPr>
              <w:pStyle w:val="32"/>
              <w:ind w:firstLine="420"/>
              <w:rPr>
                <w:rFonts w:hint="eastAsia" w:hAnsi="宋体" w:cs="宋体"/>
                <w:color w:val="auto"/>
                <w:szCs w:val="21"/>
                <w:highlight w:val="none"/>
              </w:rPr>
            </w:pPr>
            <w:r>
              <w:rPr>
                <w:rFonts w:hint="eastAsia" w:hAnsi="宋体" w:cs="宋体"/>
                <w:color w:val="auto"/>
                <w:szCs w:val="21"/>
                <w:highlight w:val="none"/>
              </w:rPr>
              <w:t>序号</w:t>
            </w:r>
          </w:p>
        </w:tc>
        <w:tc>
          <w:tcPr>
            <w:tcW w:w="3098" w:type="dxa"/>
            <w:vAlign w:val="center"/>
          </w:tcPr>
          <w:p w14:paraId="1462DEF3">
            <w:pPr>
              <w:pStyle w:val="32"/>
              <w:ind w:firstLine="420"/>
              <w:rPr>
                <w:rFonts w:hint="eastAsia" w:hAnsi="宋体" w:cs="宋体"/>
                <w:color w:val="auto"/>
                <w:szCs w:val="21"/>
                <w:highlight w:val="none"/>
              </w:rPr>
            </w:pPr>
            <w:r>
              <w:rPr>
                <w:rFonts w:hint="eastAsia" w:hAnsi="宋体" w:cs="宋体"/>
                <w:color w:val="auto"/>
                <w:szCs w:val="21"/>
                <w:highlight w:val="none"/>
              </w:rPr>
              <w:t>采购文件的商务条款</w:t>
            </w:r>
          </w:p>
        </w:tc>
        <w:tc>
          <w:tcPr>
            <w:tcW w:w="2694" w:type="dxa"/>
            <w:vAlign w:val="center"/>
          </w:tcPr>
          <w:p w14:paraId="300FC793">
            <w:pPr>
              <w:pStyle w:val="32"/>
              <w:rPr>
                <w:rFonts w:hint="eastAsia" w:hAnsi="宋体" w:cs="宋体"/>
                <w:color w:val="auto"/>
                <w:szCs w:val="21"/>
                <w:highlight w:val="none"/>
              </w:rPr>
            </w:pPr>
            <w:r>
              <w:rPr>
                <w:rFonts w:hint="eastAsia" w:hAnsi="宋体" w:cs="宋体"/>
                <w:color w:val="auto"/>
                <w:szCs w:val="21"/>
                <w:highlight w:val="none"/>
              </w:rPr>
              <w:t>响应文件的具体商务条款</w:t>
            </w:r>
          </w:p>
        </w:tc>
        <w:tc>
          <w:tcPr>
            <w:tcW w:w="2551" w:type="dxa"/>
            <w:vAlign w:val="center"/>
          </w:tcPr>
          <w:p w14:paraId="68682E30">
            <w:pPr>
              <w:pStyle w:val="32"/>
              <w:ind w:firstLine="422"/>
              <w:rPr>
                <w:rFonts w:hint="eastAsia" w:hAnsi="宋体" w:cs="宋体"/>
                <w:color w:val="auto"/>
                <w:szCs w:val="21"/>
                <w:highlight w:val="none"/>
              </w:rPr>
            </w:pPr>
            <w:r>
              <w:rPr>
                <w:rFonts w:hint="eastAsia" w:hAnsi="宋体" w:cs="宋体"/>
                <w:color w:val="auto"/>
                <w:szCs w:val="21"/>
                <w:highlight w:val="none"/>
              </w:rPr>
              <w:t>偏离情况（填写：正偏离/负偏离/无偏离）</w:t>
            </w:r>
          </w:p>
        </w:tc>
      </w:tr>
      <w:tr w14:paraId="69954E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vAlign w:val="center"/>
          </w:tcPr>
          <w:p w14:paraId="23B1D0B6">
            <w:pPr>
              <w:pStyle w:val="32"/>
              <w:snapToGrid w:val="0"/>
              <w:spacing w:before="120" w:after="120"/>
              <w:ind w:firstLine="210" w:firstLineChars="100"/>
              <w:rPr>
                <w:rFonts w:hint="eastAsia" w:hAnsi="宋体" w:cs="宋体"/>
                <w:color w:val="auto"/>
                <w:szCs w:val="21"/>
                <w:highlight w:val="none"/>
              </w:rPr>
            </w:pPr>
            <w:r>
              <w:rPr>
                <w:rFonts w:hint="eastAsia" w:hAnsi="宋体" w:cs="宋体"/>
                <w:color w:val="auto"/>
                <w:szCs w:val="21"/>
                <w:highlight w:val="none"/>
              </w:rPr>
              <w:t>1</w:t>
            </w:r>
          </w:p>
        </w:tc>
        <w:tc>
          <w:tcPr>
            <w:tcW w:w="3098" w:type="dxa"/>
            <w:vAlign w:val="center"/>
          </w:tcPr>
          <w:p w14:paraId="77A0AE28">
            <w:pPr>
              <w:pStyle w:val="32"/>
              <w:snapToGrid w:val="0"/>
              <w:spacing w:before="120" w:after="120"/>
              <w:ind w:firstLine="420"/>
              <w:rPr>
                <w:rFonts w:hint="eastAsia" w:hAnsi="宋体" w:cs="宋体"/>
                <w:color w:val="auto"/>
                <w:szCs w:val="21"/>
                <w:highlight w:val="none"/>
                <w:u w:val="single"/>
              </w:rPr>
            </w:pPr>
          </w:p>
        </w:tc>
        <w:tc>
          <w:tcPr>
            <w:tcW w:w="2694" w:type="dxa"/>
          </w:tcPr>
          <w:p w14:paraId="6A461EC7">
            <w:pPr>
              <w:pStyle w:val="32"/>
              <w:snapToGrid w:val="0"/>
              <w:spacing w:before="120" w:after="120"/>
              <w:ind w:firstLine="420"/>
              <w:rPr>
                <w:rFonts w:hint="eastAsia" w:hAnsi="宋体" w:cs="宋体"/>
                <w:color w:val="auto"/>
                <w:szCs w:val="21"/>
                <w:highlight w:val="none"/>
                <w:u w:val="single"/>
              </w:rPr>
            </w:pPr>
          </w:p>
        </w:tc>
        <w:tc>
          <w:tcPr>
            <w:tcW w:w="2551" w:type="dxa"/>
          </w:tcPr>
          <w:p w14:paraId="1F17A803">
            <w:pPr>
              <w:pStyle w:val="32"/>
              <w:snapToGrid w:val="0"/>
              <w:spacing w:before="120" w:after="120"/>
              <w:ind w:firstLine="420"/>
              <w:rPr>
                <w:rFonts w:hint="eastAsia" w:hAnsi="宋体" w:cs="宋体"/>
                <w:color w:val="auto"/>
                <w:szCs w:val="21"/>
                <w:highlight w:val="none"/>
                <w:u w:val="single"/>
              </w:rPr>
            </w:pPr>
          </w:p>
        </w:tc>
      </w:tr>
      <w:tr w14:paraId="43311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1FE82BA5">
            <w:pPr>
              <w:pStyle w:val="32"/>
              <w:snapToGrid w:val="0"/>
              <w:spacing w:before="120" w:after="120"/>
              <w:ind w:firstLine="210" w:firstLineChars="100"/>
              <w:rPr>
                <w:rFonts w:hint="eastAsia" w:hAnsi="宋体" w:cs="宋体"/>
                <w:color w:val="auto"/>
                <w:szCs w:val="21"/>
                <w:highlight w:val="none"/>
              </w:rPr>
            </w:pPr>
            <w:r>
              <w:rPr>
                <w:rFonts w:hint="eastAsia" w:hAnsi="宋体" w:cs="宋体"/>
                <w:color w:val="auto"/>
                <w:szCs w:val="21"/>
                <w:highlight w:val="none"/>
              </w:rPr>
              <w:t>2</w:t>
            </w:r>
          </w:p>
        </w:tc>
        <w:tc>
          <w:tcPr>
            <w:tcW w:w="3098" w:type="dxa"/>
            <w:vAlign w:val="center"/>
          </w:tcPr>
          <w:p w14:paraId="28DF2179">
            <w:pPr>
              <w:pStyle w:val="32"/>
              <w:snapToGrid w:val="0"/>
              <w:spacing w:before="120" w:after="120"/>
              <w:ind w:firstLine="420"/>
              <w:rPr>
                <w:rFonts w:hint="eastAsia" w:hAnsi="宋体" w:cs="宋体"/>
                <w:color w:val="auto"/>
                <w:szCs w:val="21"/>
                <w:highlight w:val="none"/>
                <w:u w:val="single"/>
              </w:rPr>
            </w:pPr>
          </w:p>
        </w:tc>
        <w:tc>
          <w:tcPr>
            <w:tcW w:w="2694" w:type="dxa"/>
          </w:tcPr>
          <w:p w14:paraId="1313F235">
            <w:pPr>
              <w:pStyle w:val="32"/>
              <w:snapToGrid w:val="0"/>
              <w:spacing w:before="120" w:after="120"/>
              <w:ind w:firstLine="420"/>
              <w:rPr>
                <w:rFonts w:hint="eastAsia" w:hAnsi="宋体" w:cs="宋体"/>
                <w:color w:val="auto"/>
                <w:szCs w:val="21"/>
                <w:highlight w:val="none"/>
                <w:u w:val="single"/>
              </w:rPr>
            </w:pPr>
          </w:p>
        </w:tc>
        <w:tc>
          <w:tcPr>
            <w:tcW w:w="2551" w:type="dxa"/>
          </w:tcPr>
          <w:p w14:paraId="7F3F8729">
            <w:pPr>
              <w:pStyle w:val="32"/>
              <w:snapToGrid w:val="0"/>
              <w:spacing w:before="120" w:after="120"/>
              <w:ind w:firstLine="420"/>
              <w:rPr>
                <w:rFonts w:hint="eastAsia" w:hAnsi="宋体" w:cs="宋体"/>
                <w:color w:val="auto"/>
                <w:szCs w:val="21"/>
                <w:highlight w:val="none"/>
                <w:u w:val="single"/>
              </w:rPr>
            </w:pPr>
          </w:p>
        </w:tc>
      </w:tr>
      <w:tr w14:paraId="5F97F0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vAlign w:val="center"/>
          </w:tcPr>
          <w:p w14:paraId="4DD8E5D1">
            <w:pPr>
              <w:pStyle w:val="32"/>
              <w:snapToGrid w:val="0"/>
              <w:spacing w:before="120" w:after="120"/>
              <w:ind w:firstLine="210" w:firstLineChars="100"/>
              <w:rPr>
                <w:rFonts w:hint="eastAsia" w:hAnsi="宋体" w:cs="宋体"/>
                <w:color w:val="auto"/>
                <w:szCs w:val="21"/>
                <w:highlight w:val="none"/>
              </w:rPr>
            </w:pPr>
            <w:r>
              <w:rPr>
                <w:rFonts w:hint="eastAsia" w:hAnsi="宋体" w:cs="宋体"/>
                <w:color w:val="auto"/>
                <w:szCs w:val="21"/>
                <w:highlight w:val="none"/>
              </w:rPr>
              <w:t>3</w:t>
            </w:r>
          </w:p>
        </w:tc>
        <w:tc>
          <w:tcPr>
            <w:tcW w:w="3098" w:type="dxa"/>
            <w:vAlign w:val="center"/>
          </w:tcPr>
          <w:p w14:paraId="14F558A6">
            <w:pPr>
              <w:pStyle w:val="32"/>
              <w:snapToGrid w:val="0"/>
              <w:spacing w:before="120" w:after="120"/>
              <w:ind w:firstLine="420"/>
              <w:rPr>
                <w:rFonts w:hint="eastAsia" w:hAnsi="宋体" w:cs="宋体"/>
                <w:color w:val="auto"/>
                <w:szCs w:val="21"/>
                <w:highlight w:val="none"/>
                <w:u w:val="single"/>
              </w:rPr>
            </w:pPr>
          </w:p>
        </w:tc>
        <w:tc>
          <w:tcPr>
            <w:tcW w:w="2694" w:type="dxa"/>
          </w:tcPr>
          <w:p w14:paraId="235683FD">
            <w:pPr>
              <w:pStyle w:val="32"/>
              <w:snapToGrid w:val="0"/>
              <w:spacing w:before="120" w:after="120"/>
              <w:ind w:firstLine="420"/>
              <w:rPr>
                <w:rFonts w:hint="eastAsia" w:hAnsi="宋体" w:cs="宋体"/>
                <w:color w:val="auto"/>
                <w:szCs w:val="21"/>
                <w:highlight w:val="none"/>
                <w:u w:val="single"/>
              </w:rPr>
            </w:pPr>
          </w:p>
        </w:tc>
        <w:tc>
          <w:tcPr>
            <w:tcW w:w="2551" w:type="dxa"/>
          </w:tcPr>
          <w:p w14:paraId="491256C7">
            <w:pPr>
              <w:pStyle w:val="32"/>
              <w:snapToGrid w:val="0"/>
              <w:spacing w:before="120" w:after="120"/>
              <w:ind w:firstLine="420"/>
              <w:rPr>
                <w:rFonts w:hint="eastAsia" w:hAnsi="宋体" w:cs="宋体"/>
                <w:color w:val="auto"/>
                <w:szCs w:val="21"/>
                <w:highlight w:val="none"/>
                <w:u w:val="single"/>
              </w:rPr>
            </w:pPr>
          </w:p>
        </w:tc>
      </w:tr>
      <w:tr w14:paraId="62CE1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2" w:hRule="atLeast"/>
        </w:trPr>
        <w:tc>
          <w:tcPr>
            <w:tcW w:w="870" w:type="dxa"/>
            <w:vAlign w:val="center"/>
          </w:tcPr>
          <w:p w14:paraId="62E9A16B">
            <w:pPr>
              <w:pStyle w:val="32"/>
              <w:snapToGrid w:val="0"/>
              <w:spacing w:before="120" w:after="120"/>
              <w:ind w:firstLine="210" w:firstLineChars="100"/>
              <w:rPr>
                <w:rFonts w:hint="eastAsia" w:hAnsi="宋体" w:cs="宋体"/>
                <w:color w:val="auto"/>
                <w:szCs w:val="21"/>
                <w:highlight w:val="none"/>
              </w:rPr>
            </w:pPr>
          </w:p>
        </w:tc>
        <w:tc>
          <w:tcPr>
            <w:tcW w:w="3098" w:type="dxa"/>
            <w:vAlign w:val="center"/>
          </w:tcPr>
          <w:p w14:paraId="37E2669B">
            <w:pPr>
              <w:pStyle w:val="32"/>
              <w:snapToGrid w:val="0"/>
              <w:spacing w:before="120" w:after="120"/>
              <w:ind w:firstLine="420"/>
              <w:rPr>
                <w:rFonts w:hint="eastAsia" w:hAnsi="宋体" w:cs="宋体"/>
                <w:color w:val="auto"/>
                <w:szCs w:val="21"/>
                <w:highlight w:val="none"/>
                <w:u w:val="single"/>
              </w:rPr>
            </w:pPr>
          </w:p>
        </w:tc>
        <w:tc>
          <w:tcPr>
            <w:tcW w:w="2694" w:type="dxa"/>
          </w:tcPr>
          <w:p w14:paraId="03870EE5">
            <w:pPr>
              <w:pStyle w:val="32"/>
              <w:snapToGrid w:val="0"/>
              <w:spacing w:before="120" w:after="120"/>
              <w:ind w:firstLine="420"/>
              <w:rPr>
                <w:rFonts w:hint="eastAsia" w:hAnsi="宋体" w:cs="宋体"/>
                <w:color w:val="auto"/>
                <w:szCs w:val="21"/>
                <w:highlight w:val="none"/>
                <w:u w:val="single"/>
              </w:rPr>
            </w:pPr>
          </w:p>
        </w:tc>
        <w:tc>
          <w:tcPr>
            <w:tcW w:w="2551" w:type="dxa"/>
          </w:tcPr>
          <w:p w14:paraId="6F531EB6">
            <w:pPr>
              <w:pStyle w:val="32"/>
              <w:snapToGrid w:val="0"/>
              <w:spacing w:before="120" w:after="120"/>
              <w:ind w:firstLine="420"/>
              <w:rPr>
                <w:rFonts w:hint="eastAsia" w:hAnsi="宋体" w:cs="宋体"/>
                <w:color w:val="auto"/>
                <w:szCs w:val="21"/>
                <w:highlight w:val="none"/>
                <w:u w:val="single"/>
              </w:rPr>
            </w:pPr>
          </w:p>
        </w:tc>
      </w:tr>
      <w:tr w14:paraId="25D31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1834123C">
            <w:pPr>
              <w:pStyle w:val="32"/>
              <w:snapToGrid w:val="0"/>
              <w:spacing w:before="120" w:after="120"/>
              <w:ind w:firstLine="420"/>
              <w:rPr>
                <w:rFonts w:hint="eastAsia" w:hAnsi="宋体" w:cs="宋体"/>
                <w:color w:val="auto"/>
                <w:szCs w:val="21"/>
                <w:highlight w:val="none"/>
                <w:u w:val="single"/>
              </w:rPr>
            </w:pPr>
          </w:p>
        </w:tc>
        <w:tc>
          <w:tcPr>
            <w:tcW w:w="3098" w:type="dxa"/>
          </w:tcPr>
          <w:p w14:paraId="20AC43E4">
            <w:pPr>
              <w:pStyle w:val="32"/>
              <w:snapToGrid w:val="0"/>
              <w:spacing w:before="120" w:after="120"/>
              <w:ind w:firstLine="420"/>
              <w:rPr>
                <w:rFonts w:hint="eastAsia" w:hAnsi="宋体" w:cs="宋体"/>
                <w:color w:val="auto"/>
                <w:szCs w:val="21"/>
                <w:highlight w:val="none"/>
                <w:u w:val="single"/>
              </w:rPr>
            </w:pPr>
          </w:p>
        </w:tc>
        <w:tc>
          <w:tcPr>
            <w:tcW w:w="2694" w:type="dxa"/>
          </w:tcPr>
          <w:p w14:paraId="0BB54F3C">
            <w:pPr>
              <w:pStyle w:val="32"/>
              <w:snapToGrid w:val="0"/>
              <w:spacing w:before="120" w:after="120"/>
              <w:ind w:firstLine="420"/>
              <w:rPr>
                <w:rFonts w:hint="eastAsia" w:hAnsi="宋体" w:cs="宋体"/>
                <w:color w:val="auto"/>
                <w:szCs w:val="21"/>
                <w:highlight w:val="none"/>
                <w:u w:val="single"/>
              </w:rPr>
            </w:pPr>
          </w:p>
        </w:tc>
        <w:tc>
          <w:tcPr>
            <w:tcW w:w="2551" w:type="dxa"/>
          </w:tcPr>
          <w:p w14:paraId="45AD5643">
            <w:pPr>
              <w:pStyle w:val="32"/>
              <w:snapToGrid w:val="0"/>
              <w:spacing w:before="120" w:after="120"/>
              <w:ind w:firstLine="420"/>
              <w:rPr>
                <w:rFonts w:hint="eastAsia" w:hAnsi="宋体" w:cs="宋体"/>
                <w:color w:val="auto"/>
                <w:szCs w:val="21"/>
                <w:highlight w:val="none"/>
                <w:u w:val="single"/>
              </w:rPr>
            </w:pPr>
          </w:p>
        </w:tc>
      </w:tr>
      <w:tr w14:paraId="53705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2ECA9C48">
            <w:pPr>
              <w:pStyle w:val="32"/>
              <w:snapToGrid w:val="0"/>
              <w:spacing w:before="120" w:after="120"/>
              <w:ind w:firstLine="420"/>
              <w:rPr>
                <w:rFonts w:hint="eastAsia" w:hAnsi="宋体" w:cs="宋体"/>
                <w:color w:val="auto"/>
                <w:szCs w:val="21"/>
                <w:highlight w:val="none"/>
                <w:u w:val="single"/>
              </w:rPr>
            </w:pPr>
          </w:p>
        </w:tc>
        <w:tc>
          <w:tcPr>
            <w:tcW w:w="3098" w:type="dxa"/>
          </w:tcPr>
          <w:p w14:paraId="2DDA4B0D">
            <w:pPr>
              <w:pStyle w:val="32"/>
              <w:snapToGrid w:val="0"/>
              <w:spacing w:before="120" w:after="120"/>
              <w:ind w:firstLine="420"/>
              <w:rPr>
                <w:rFonts w:hint="eastAsia" w:hAnsi="宋体" w:cs="宋体"/>
                <w:color w:val="auto"/>
                <w:szCs w:val="21"/>
                <w:highlight w:val="none"/>
                <w:u w:val="single"/>
              </w:rPr>
            </w:pPr>
          </w:p>
        </w:tc>
        <w:tc>
          <w:tcPr>
            <w:tcW w:w="2694" w:type="dxa"/>
          </w:tcPr>
          <w:p w14:paraId="2A7E03D9">
            <w:pPr>
              <w:pStyle w:val="32"/>
              <w:snapToGrid w:val="0"/>
              <w:spacing w:before="120" w:after="120"/>
              <w:ind w:firstLine="420"/>
              <w:rPr>
                <w:rFonts w:hint="eastAsia" w:hAnsi="宋体" w:cs="宋体"/>
                <w:color w:val="auto"/>
                <w:szCs w:val="21"/>
                <w:highlight w:val="none"/>
                <w:u w:val="single"/>
              </w:rPr>
            </w:pPr>
          </w:p>
        </w:tc>
        <w:tc>
          <w:tcPr>
            <w:tcW w:w="2551" w:type="dxa"/>
          </w:tcPr>
          <w:p w14:paraId="3F66524E">
            <w:pPr>
              <w:pStyle w:val="32"/>
              <w:snapToGrid w:val="0"/>
              <w:spacing w:before="120" w:after="120"/>
              <w:ind w:firstLine="420"/>
              <w:rPr>
                <w:rFonts w:hint="eastAsia" w:hAnsi="宋体" w:cs="宋体"/>
                <w:color w:val="auto"/>
                <w:szCs w:val="21"/>
                <w:highlight w:val="none"/>
                <w:u w:val="single"/>
              </w:rPr>
            </w:pPr>
          </w:p>
        </w:tc>
      </w:tr>
      <w:tr w14:paraId="6089F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17A7B088">
            <w:pPr>
              <w:pStyle w:val="32"/>
              <w:snapToGrid w:val="0"/>
              <w:spacing w:before="120" w:after="120"/>
              <w:ind w:firstLine="420"/>
              <w:rPr>
                <w:rFonts w:hint="eastAsia" w:hAnsi="宋体" w:cs="宋体"/>
                <w:color w:val="auto"/>
                <w:szCs w:val="21"/>
                <w:highlight w:val="none"/>
                <w:u w:val="single"/>
              </w:rPr>
            </w:pPr>
          </w:p>
        </w:tc>
        <w:tc>
          <w:tcPr>
            <w:tcW w:w="3098" w:type="dxa"/>
          </w:tcPr>
          <w:p w14:paraId="172C0842">
            <w:pPr>
              <w:pStyle w:val="32"/>
              <w:snapToGrid w:val="0"/>
              <w:spacing w:before="120" w:after="120"/>
              <w:ind w:firstLine="420"/>
              <w:rPr>
                <w:rFonts w:hint="eastAsia" w:hAnsi="宋体" w:cs="宋体"/>
                <w:color w:val="auto"/>
                <w:szCs w:val="21"/>
                <w:highlight w:val="none"/>
                <w:u w:val="single"/>
              </w:rPr>
            </w:pPr>
          </w:p>
        </w:tc>
        <w:tc>
          <w:tcPr>
            <w:tcW w:w="2694" w:type="dxa"/>
          </w:tcPr>
          <w:p w14:paraId="0F457DF5">
            <w:pPr>
              <w:pStyle w:val="32"/>
              <w:snapToGrid w:val="0"/>
              <w:spacing w:before="120" w:after="120"/>
              <w:ind w:firstLine="420"/>
              <w:rPr>
                <w:rFonts w:hint="eastAsia" w:hAnsi="宋体" w:cs="宋体"/>
                <w:color w:val="auto"/>
                <w:szCs w:val="21"/>
                <w:highlight w:val="none"/>
                <w:u w:val="single"/>
              </w:rPr>
            </w:pPr>
          </w:p>
        </w:tc>
        <w:tc>
          <w:tcPr>
            <w:tcW w:w="2551" w:type="dxa"/>
          </w:tcPr>
          <w:p w14:paraId="77FDD965">
            <w:pPr>
              <w:pStyle w:val="32"/>
              <w:snapToGrid w:val="0"/>
              <w:spacing w:before="120" w:after="120"/>
              <w:ind w:firstLine="420"/>
              <w:rPr>
                <w:rFonts w:hint="eastAsia" w:hAnsi="宋体" w:cs="宋体"/>
                <w:color w:val="auto"/>
                <w:szCs w:val="21"/>
                <w:highlight w:val="none"/>
                <w:u w:val="single"/>
              </w:rPr>
            </w:pPr>
          </w:p>
        </w:tc>
      </w:tr>
      <w:tr w14:paraId="045FC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28C114E3">
            <w:pPr>
              <w:pStyle w:val="32"/>
              <w:snapToGrid w:val="0"/>
              <w:spacing w:before="120" w:after="120"/>
              <w:ind w:firstLine="420"/>
              <w:rPr>
                <w:rFonts w:hint="eastAsia" w:hAnsi="宋体" w:cs="宋体"/>
                <w:color w:val="auto"/>
                <w:szCs w:val="21"/>
                <w:highlight w:val="none"/>
                <w:u w:val="single"/>
              </w:rPr>
            </w:pPr>
          </w:p>
        </w:tc>
        <w:tc>
          <w:tcPr>
            <w:tcW w:w="3098" w:type="dxa"/>
          </w:tcPr>
          <w:p w14:paraId="124B14E5">
            <w:pPr>
              <w:pStyle w:val="32"/>
              <w:snapToGrid w:val="0"/>
              <w:spacing w:before="120" w:after="120"/>
              <w:ind w:firstLine="420"/>
              <w:rPr>
                <w:rFonts w:hint="eastAsia" w:hAnsi="宋体" w:cs="宋体"/>
                <w:color w:val="auto"/>
                <w:szCs w:val="21"/>
                <w:highlight w:val="none"/>
                <w:u w:val="single"/>
              </w:rPr>
            </w:pPr>
          </w:p>
        </w:tc>
        <w:tc>
          <w:tcPr>
            <w:tcW w:w="2694" w:type="dxa"/>
          </w:tcPr>
          <w:p w14:paraId="656D5328">
            <w:pPr>
              <w:pStyle w:val="32"/>
              <w:snapToGrid w:val="0"/>
              <w:spacing w:before="120" w:after="120"/>
              <w:ind w:firstLine="420"/>
              <w:rPr>
                <w:rFonts w:hint="eastAsia" w:hAnsi="宋体" w:cs="宋体"/>
                <w:color w:val="auto"/>
                <w:szCs w:val="21"/>
                <w:highlight w:val="none"/>
                <w:u w:val="single"/>
              </w:rPr>
            </w:pPr>
          </w:p>
        </w:tc>
        <w:tc>
          <w:tcPr>
            <w:tcW w:w="2551" w:type="dxa"/>
          </w:tcPr>
          <w:p w14:paraId="2E1C07B0">
            <w:pPr>
              <w:pStyle w:val="32"/>
              <w:snapToGrid w:val="0"/>
              <w:spacing w:before="120" w:after="120"/>
              <w:ind w:firstLine="420"/>
              <w:rPr>
                <w:rFonts w:hint="eastAsia" w:hAnsi="宋体" w:cs="宋体"/>
                <w:color w:val="auto"/>
                <w:szCs w:val="21"/>
                <w:highlight w:val="none"/>
                <w:u w:val="single"/>
              </w:rPr>
            </w:pPr>
          </w:p>
        </w:tc>
      </w:tr>
      <w:tr w14:paraId="2A6C3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68C21B53">
            <w:pPr>
              <w:pStyle w:val="32"/>
              <w:snapToGrid w:val="0"/>
              <w:spacing w:before="120" w:after="120"/>
              <w:ind w:firstLine="420"/>
              <w:rPr>
                <w:rFonts w:hint="eastAsia" w:hAnsi="宋体" w:cs="宋体"/>
                <w:color w:val="auto"/>
                <w:szCs w:val="21"/>
                <w:highlight w:val="none"/>
                <w:u w:val="single"/>
              </w:rPr>
            </w:pPr>
          </w:p>
        </w:tc>
        <w:tc>
          <w:tcPr>
            <w:tcW w:w="3098" w:type="dxa"/>
          </w:tcPr>
          <w:p w14:paraId="799F36F6">
            <w:pPr>
              <w:pStyle w:val="32"/>
              <w:snapToGrid w:val="0"/>
              <w:spacing w:before="120" w:after="120"/>
              <w:ind w:firstLine="420"/>
              <w:rPr>
                <w:rFonts w:hint="eastAsia" w:hAnsi="宋体" w:cs="宋体"/>
                <w:color w:val="auto"/>
                <w:szCs w:val="21"/>
                <w:highlight w:val="none"/>
                <w:u w:val="single"/>
              </w:rPr>
            </w:pPr>
          </w:p>
        </w:tc>
        <w:tc>
          <w:tcPr>
            <w:tcW w:w="2694" w:type="dxa"/>
          </w:tcPr>
          <w:p w14:paraId="6C0C6636">
            <w:pPr>
              <w:pStyle w:val="32"/>
              <w:snapToGrid w:val="0"/>
              <w:spacing w:before="120" w:after="120"/>
              <w:ind w:firstLine="420"/>
              <w:rPr>
                <w:rFonts w:hint="eastAsia" w:hAnsi="宋体" w:cs="宋体"/>
                <w:color w:val="auto"/>
                <w:szCs w:val="21"/>
                <w:highlight w:val="none"/>
                <w:u w:val="single"/>
              </w:rPr>
            </w:pPr>
          </w:p>
        </w:tc>
        <w:tc>
          <w:tcPr>
            <w:tcW w:w="2551" w:type="dxa"/>
          </w:tcPr>
          <w:p w14:paraId="32BA26B8">
            <w:pPr>
              <w:pStyle w:val="32"/>
              <w:snapToGrid w:val="0"/>
              <w:spacing w:before="120" w:after="120"/>
              <w:ind w:firstLine="420"/>
              <w:rPr>
                <w:rFonts w:hint="eastAsia" w:hAnsi="宋体" w:cs="宋体"/>
                <w:color w:val="auto"/>
                <w:szCs w:val="21"/>
                <w:highlight w:val="none"/>
                <w:u w:val="single"/>
              </w:rPr>
            </w:pPr>
          </w:p>
        </w:tc>
      </w:tr>
      <w:tr w14:paraId="6A349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14E61F51">
            <w:pPr>
              <w:pStyle w:val="32"/>
              <w:snapToGrid w:val="0"/>
              <w:spacing w:before="120" w:after="120"/>
              <w:ind w:firstLine="420"/>
              <w:rPr>
                <w:rFonts w:hint="eastAsia" w:hAnsi="宋体" w:cs="宋体"/>
                <w:color w:val="auto"/>
                <w:szCs w:val="21"/>
                <w:highlight w:val="none"/>
                <w:u w:val="single"/>
              </w:rPr>
            </w:pPr>
          </w:p>
        </w:tc>
        <w:tc>
          <w:tcPr>
            <w:tcW w:w="3098" w:type="dxa"/>
          </w:tcPr>
          <w:p w14:paraId="5B4C3506">
            <w:pPr>
              <w:pStyle w:val="32"/>
              <w:snapToGrid w:val="0"/>
              <w:spacing w:before="120" w:after="120"/>
              <w:ind w:firstLine="420"/>
              <w:rPr>
                <w:rFonts w:hint="eastAsia" w:hAnsi="宋体" w:cs="宋体"/>
                <w:color w:val="auto"/>
                <w:szCs w:val="21"/>
                <w:highlight w:val="none"/>
                <w:u w:val="single"/>
              </w:rPr>
            </w:pPr>
          </w:p>
        </w:tc>
        <w:tc>
          <w:tcPr>
            <w:tcW w:w="2694" w:type="dxa"/>
          </w:tcPr>
          <w:p w14:paraId="159B15C7">
            <w:pPr>
              <w:pStyle w:val="32"/>
              <w:snapToGrid w:val="0"/>
              <w:spacing w:before="120" w:after="120"/>
              <w:ind w:firstLine="420"/>
              <w:rPr>
                <w:rFonts w:hint="eastAsia" w:hAnsi="宋体" w:cs="宋体"/>
                <w:color w:val="auto"/>
                <w:szCs w:val="21"/>
                <w:highlight w:val="none"/>
                <w:u w:val="single"/>
              </w:rPr>
            </w:pPr>
          </w:p>
        </w:tc>
        <w:tc>
          <w:tcPr>
            <w:tcW w:w="2551" w:type="dxa"/>
          </w:tcPr>
          <w:p w14:paraId="799F2AA9">
            <w:pPr>
              <w:pStyle w:val="32"/>
              <w:snapToGrid w:val="0"/>
              <w:spacing w:before="120" w:after="120"/>
              <w:ind w:firstLine="420"/>
              <w:rPr>
                <w:rFonts w:hint="eastAsia" w:hAnsi="宋体" w:cs="宋体"/>
                <w:color w:val="auto"/>
                <w:szCs w:val="21"/>
                <w:highlight w:val="none"/>
                <w:u w:val="single"/>
              </w:rPr>
            </w:pPr>
          </w:p>
        </w:tc>
      </w:tr>
    </w:tbl>
    <w:p w14:paraId="7FB1F10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注：对照采购文件第四部分-采购需求 二、</w:t>
      </w:r>
      <w:r>
        <w:rPr>
          <w:rFonts w:hint="eastAsia" w:ascii="宋体" w:hAnsi="宋体" w:cs="宋体"/>
          <w:b/>
          <w:color w:val="auto"/>
          <w:szCs w:val="21"/>
          <w:highlight w:val="none"/>
          <w:lang w:val="en-US" w:eastAsia="zh-CN"/>
        </w:rPr>
        <w:t>商务条款</w:t>
      </w:r>
      <w:r>
        <w:rPr>
          <w:rFonts w:hint="eastAsia" w:ascii="宋体" w:hAnsi="宋体" w:cs="宋体"/>
          <w:b/>
          <w:color w:val="auto"/>
          <w:szCs w:val="21"/>
          <w:highlight w:val="none"/>
        </w:rPr>
        <w:t>要求对应填写，并在“偏离情况”栏注明“正偏离”、“负偏离”或“无偏离”。</w:t>
      </w:r>
    </w:p>
    <w:p w14:paraId="6877EFBB">
      <w:pPr>
        <w:pStyle w:val="23"/>
        <w:spacing w:line="360" w:lineRule="auto"/>
        <w:ind w:left="420" w:hanging="420" w:hangingChars="200"/>
        <w:rPr>
          <w:rFonts w:hint="eastAsia" w:cs="宋体"/>
          <w:color w:val="auto"/>
          <w:sz w:val="21"/>
          <w:szCs w:val="21"/>
          <w:highlight w:val="none"/>
        </w:rPr>
      </w:pPr>
    </w:p>
    <w:p w14:paraId="5C34CBA6">
      <w:pPr>
        <w:widowControl/>
        <w:spacing w:line="360" w:lineRule="auto"/>
        <w:jc w:val="left"/>
        <w:rPr>
          <w:rFonts w:hint="eastAsia" w:ascii="宋体" w:hAnsi="宋体" w:cs="宋体"/>
          <w:color w:val="auto"/>
          <w:szCs w:val="21"/>
          <w:highlight w:val="none"/>
        </w:rPr>
      </w:pPr>
    </w:p>
    <w:p w14:paraId="70757CAA">
      <w:pPr>
        <w:widowControl/>
        <w:spacing w:line="360" w:lineRule="auto"/>
        <w:ind w:firstLine="5460" w:firstLineChars="2600"/>
        <w:jc w:val="left"/>
        <w:rPr>
          <w:rFonts w:hint="eastAsia" w:ascii="宋体" w:hAnsi="宋体" w:cs="宋体"/>
          <w:color w:val="auto"/>
          <w:szCs w:val="21"/>
          <w:highlight w:val="none"/>
        </w:rPr>
      </w:pPr>
      <w:r>
        <w:rPr>
          <w:rFonts w:hint="eastAsia" w:hAnsi="宋体" w:cs="宋体"/>
          <w:color w:val="auto"/>
          <w:highlight w:val="none"/>
        </w:rPr>
        <w:t>供应商名称（盖章）</w:t>
      </w:r>
      <w:r>
        <w:rPr>
          <w:rFonts w:hint="eastAsia" w:ascii="宋体" w:hAnsi="宋体" w:cs="宋体"/>
          <w:color w:val="auto"/>
          <w:szCs w:val="21"/>
          <w:highlight w:val="none"/>
        </w:rPr>
        <w:t>：</w:t>
      </w:r>
    </w:p>
    <w:p w14:paraId="663C6C08">
      <w:pPr>
        <w:pStyle w:val="23"/>
        <w:spacing w:line="360" w:lineRule="auto"/>
        <w:ind w:firstLine="5548" w:firstLineChars="2642"/>
        <w:rPr>
          <w:rFonts w:hint="eastAsia" w:cs="宋体"/>
          <w:color w:val="auto"/>
          <w:sz w:val="21"/>
          <w:szCs w:val="21"/>
          <w:highlight w:val="none"/>
        </w:rPr>
      </w:pPr>
      <w:r>
        <w:rPr>
          <w:rFonts w:hint="eastAsia" w:cs="宋体"/>
          <w:color w:val="auto"/>
          <w:sz w:val="21"/>
          <w:szCs w:val="21"/>
          <w:highlight w:val="none"/>
        </w:rPr>
        <w:t>日    期：</w:t>
      </w:r>
    </w:p>
    <w:p w14:paraId="37096CDD">
      <w:pPr>
        <w:spacing w:line="360" w:lineRule="auto"/>
        <w:jc w:val="center"/>
        <w:rPr>
          <w:rFonts w:hint="eastAsia" w:cs="仿宋_GB2312" w:asciiTheme="minorEastAsia" w:hAnsiTheme="minorEastAsia" w:eastAsiaTheme="minorEastAsia"/>
          <w:b/>
          <w:color w:val="auto"/>
          <w:kern w:val="0"/>
          <w:sz w:val="32"/>
          <w:szCs w:val="32"/>
          <w:highlight w:val="none"/>
        </w:rPr>
      </w:pPr>
    </w:p>
    <w:p w14:paraId="7FA21AB8">
      <w:pPr>
        <w:spacing w:line="360" w:lineRule="auto"/>
        <w:jc w:val="center"/>
        <w:rPr>
          <w:rFonts w:hint="eastAsia" w:cs="仿宋_GB2312" w:asciiTheme="minorEastAsia" w:hAnsiTheme="minorEastAsia" w:eastAsiaTheme="minorEastAsia"/>
          <w:b/>
          <w:color w:val="auto"/>
          <w:kern w:val="0"/>
          <w:sz w:val="32"/>
          <w:szCs w:val="32"/>
          <w:highlight w:val="none"/>
        </w:rPr>
      </w:pPr>
    </w:p>
    <w:p w14:paraId="08E80D24">
      <w:pPr>
        <w:spacing w:line="360" w:lineRule="auto"/>
        <w:jc w:val="center"/>
        <w:rPr>
          <w:rFonts w:hint="eastAsia" w:cs="仿宋_GB2312" w:asciiTheme="minorEastAsia" w:hAnsiTheme="minorEastAsia" w:eastAsiaTheme="minorEastAsia"/>
          <w:b/>
          <w:color w:val="auto"/>
          <w:kern w:val="0"/>
          <w:sz w:val="32"/>
          <w:szCs w:val="32"/>
          <w:highlight w:val="none"/>
        </w:rPr>
      </w:pPr>
    </w:p>
    <w:p w14:paraId="494CE124">
      <w:pPr>
        <w:spacing w:line="360" w:lineRule="auto"/>
        <w:jc w:val="center"/>
        <w:rPr>
          <w:rFonts w:hint="eastAsia" w:cs="仿宋_GB2312" w:asciiTheme="minorEastAsia" w:hAnsiTheme="minorEastAsia" w:eastAsiaTheme="minorEastAsia"/>
          <w:b/>
          <w:color w:val="auto"/>
          <w:kern w:val="0"/>
          <w:sz w:val="32"/>
          <w:szCs w:val="32"/>
          <w:highlight w:val="none"/>
        </w:rPr>
      </w:pPr>
    </w:p>
    <w:p w14:paraId="2565EB5C">
      <w:pPr>
        <w:spacing w:line="360" w:lineRule="auto"/>
        <w:jc w:val="center"/>
        <w:rPr>
          <w:rFonts w:hint="eastAsia" w:cs="仿宋_GB2312" w:asciiTheme="minorEastAsia" w:hAnsiTheme="minorEastAsia" w:eastAsiaTheme="minorEastAsia"/>
          <w:b/>
          <w:color w:val="auto"/>
          <w:kern w:val="0"/>
          <w:sz w:val="32"/>
          <w:szCs w:val="32"/>
          <w:highlight w:val="none"/>
        </w:rPr>
      </w:pPr>
    </w:p>
    <w:p w14:paraId="742334C4">
      <w:pPr>
        <w:spacing w:line="360" w:lineRule="auto"/>
        <w:jc w:val="center"/>
        <w:rPr>
          <w:rFonts w:hint="eastAsia" w:cs="仿宋_GB2312" w:asciiTheme="minorEastAsia" w:hAnsiTheme="minorEastAsia" w:eastAsiaTheme="minorEastAsia"/>
          <w:b/>
          <w:color w:val="auto"/>
          <w:kern w:val="0"/>
          <w:sz w:val="32"/>
          <w:szCs w:val="32"/>
          <w:highlight w:val="none"/>
        </w:rPr>
      </w:pPr>
    </w:p>
    <w:p w14:paraId="5202F4A0">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6</w:t>
      </w:r>
      <w:r>
        <w:rPr>
          <w:rFonts w:hint="eastAsia" w:cs="仿宋_GB2312" w:asciiTheme="minorEastAsia" w:hAnsiTheme="minorEastAsia" w:eastAsiaTheme="minorEastAsia"/>
          <w:b/>
          <w:bCs/>
          <w:color w:val="auto"/>
          <w:sz w:val="32"/>
          <w:szCs w:val="32"/>
          <w:highlight w:val="none"/>
          <w:lang w:val="en-US" w:eastAsia="zh-CN"/>
        </w:rPr>
        <w:t>.</w:t>
      </w:r>
      <w:r>
        <w:rPr>
          <w:rFonts w:hint="eastAsia" w:cs="仿宋_GB2312" w:asciiTheme="minorEastAsia" w:hAnsiTheme="minorEastAsia" w:eastAsiaTheme="minorEastAsia"/>
          <w:b/>
          <w:bCs/>
          <w:color w:val="auto"/>
          <w:sz w:val="32"/>
          <w:szCs w:val="32"/>
          <w:highlight w:val="none"/>
        </w:rPr>
        <w:t>所有资信文件</w:t>
      </w:r>
    </w:p>
    <w:p w14:paraId="43F43832">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B1CB254">
      <w:pPr>
        <w:spacing w:line="360" w:lineRule="auto"/>
        <w:jc w:val="center"/>
        <w:rPr>
          <w:rFonts w:hint="eastAsia" w:cs="仿宋_GB2312" w:asciiTheme="minorEastAsia" w:hAnsiTheme="minorEastAsia" w:eastAsiaTheme="minorEastAsia"/>
          <w:b/>
          <w:color w:val="auto"/>
          <w:sz w:val="30"/>
          <w:szCs w:val="30"/>
          <w:highlight w:val="none"/>
        </w:rPr>
      </w:pPr>
    </w:p>
    <w:p w14:paraId="0DF11CBC">
      <w:pPr>
        <w:pStyle w:val="32"/>
        <w:adjustRightInd/>
        <w:rPr>
          <w:rFonts w:hint="eastAsia" w:cs="宋体" w:asciiTheme="minorEastAsia" w:hAnsiTheme="minorEastAsia" w:eastAsiaTheme="minorEastAsia"/>
          <w:b/>
          <w:bCs/>
          <w:color w:val="auto"/>
          <w:szCs w:val="21"/>
          <w:highlight w:val="none"/>
        </w:rPr>
      </w:pPr>
    </w:p>
    <w:p w14:paraId="75E812D0">
      <w:pPr>
        <w:autoSpaceDE w:val="0"/>
        <w:autoSpaceDN w:val="0"/>
        <w:spacing w:line="360" w:lineRule="auto"/>
        <w:ind w:firstLine="3990" w:firstLineChars="1900"/>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zh-CN"/>
        </w:rPr>
        <w:t>公章</w:t>
      </w:r>
      <w:r>
        <w:rPr>
          <w:rFonts w:hint="eastAsia" w:cs="仿宋_GB2312" w:asciiTheme="minorEastAsia" w:hAnsiTheme="minorEastAsia" w:eastAsiaTheme="minorEastAsia"/>
          <w:color w:val="auto"/>
          <w:kern w:val="0"/>
          <w:szCs w:val="21"/>
          <w:highlight w:val="none"/>
        </w:rPr>
        <w:t xml:space="preserve">）：                       </w:t>
      </w:r>
    </w:p>
    <w:p w14:paraId="6326B071">
      <w:pPr>
        <w:spacing w:line="360" w:lineRule="auto"/>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color w:val="auto"/>
          <w:kern w:val="0"/>
          <w:szCs w:val="21"/>
          <w:highlight w:val="none"/>
        </w:rPr>
        <w:t xml:space="preserve">                     日期：  年  月   日</w:t>
      </w:r>
    </w:p>
    <w:p w14:paraId="5E4BDB0E">
      <w:pPr>
        <w:spacing w:line="360" w:lineRule="auto"/>
        <w:jc w:val="center"/>
        <w:rPr>
          <w:rFonts w:hint="eastAsia" w:cs="仿宋_GB2312" w:asciiTheme="minorEastAsia" w:hAnsiTheme="minorEastAsia" w:eastAsiaTheme="minorEastAsia"/>
          <w:b/>
          <w:color w:val="auto"/>
          <w:kern w:val="0"/>
          <w:sz w:val="32"/>
          <w:szCs w:val="32"/>
          <w:highlight w:val="none"/>
        </w:rPr>
      </w:pPr>
    </w:p>
    <w:p w14:paraId="1F1F9988">
      <w:pPr>
        <w:spacing w:line="360" w:lineRule="auto"/>
        <w:jc w:val="center"/>
        <w:rPr>
          <w:rFonts w:hint="eastAsia" w:cs="仿宋_GB2312" w:asciiTheme="minorEastAsia" w:hAnsiTheme="minorEastAsia" w:eastAsiaTheme="minorEastAsia"/>
          <w:b/>
          <w:color w:val="auto"/>
          <w:kern w:val="0"/>
          <w:sz w:val="32"/>
          <w:szCs w:val="32"/>
          <w:highlight w:val="none"/>
        </w:rPr>
      </w:pPr>
    </w:p>
    <w:p w14:paraId="1A51AA09">
      <w:pPr>
        <w:spacing w:line="360" w:lineRule="auto"/>
        <w:jc w:val="center"/>
        <w:rPr>
          <w:rFonts w:hint="eastAsia" w:cs="仿宋_GB2312" w:asciiTheme="minorEastAsia" w:hAnsiTheme="minorEastAsia" w:eastAsiaTheme="minorEastAsia"/>
          <w:b/>
          <w:color w:val="auto"/>
          <w:kern w:val="0"/>
          <w:sz w:val="32"/>
          <w:szCs w:val="32"/>
          <w:highlight w:val="none"/>
        </w:rPr>
      </w:pPr>
    </w:p>
    <w:p w14:paraId="49F4D484">
      <w:pPr>
        <w:spacing w:line="360" w:lineRule="auto"/>
        <w:jc w:val="center"/>
        <w:rPr>
          <w:rFonts w:hint="eastAsia" w:cs="仿宋_GB2312" w:asciiTheme="minorEastAsia" w:hAnsiTheme="minorEastAsia" w:eastAsiaTheme="minorEastAsia"/>
          <w:b/>
          <w:color w:val="auto"/>
          <w:kern w:val="0"/>
          <w:sz w:val="32"/>
          <w:szCs w:val="32"/>
          <w:highlight w:val="none"/>
        </w:rPr>
      </w:pPr>
    </w:p>
    <w:p w14:paraId="5CBFC3CD">
      <w:pPr>
        <w:pStyle w:val="32"/>
        <w:spacing w:line="720" w:lineRule="auto"/>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7</w:t>
      </w:r>
      <w:r>
        <w:rPr>
          <w:rFonts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rPr>
        <w:t>针对本项目《第四部分采购需求》和“第五部分评审方法及评审标准-评审方法前附表”中的条款拟定完整方案；（格式自拟）</w:t>
      </w:r>
    </w:p>
    <w:p w14:paraId="3B31ACA8">
      <w:pPr>
        <w:autoSpaceDE w:val="0"/>
        <w:autoSpaceDN w:val="0"/>
        <w:spacing w:line="360" w:lineRule="auto"/>
        <w:ind w:firstLine="3990" w:firstLineChars="1900"/>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zh-CN"/>
        </w:rPr>
        <w:t>公章</w:t>
      </w:r>
      <w:r>
        <w:rPr>
          <w:rFonts w:hint="eastAsia" w:cs="仿宋_GB2312" w:asciiTheme="minorEastAsia" w:hAnsiTheme="minorEastAsia" w:eastAsiaTheme="minorEastAsia"/>
          <w:color w:val="auto"/>
          <w:kern w:val="0"/>
          <w:szCs w:val="21"/>
          <w:highlight w:val="none"/>
        </w:rPr>
        <w:t xml:space="preserve">）：                       </w:t>
      </w:r>
    </w:p>
    <w:p w14:paraId="7BB978E7">
      <w:pPr>
        <w:spacing w:line="360" w:lineRule="auto"/>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kern w:val="0"/>
          <w:szCs w:val="21"/>
          <w:highlight w:val="none"/>
        </w:rPr>
        <w:t xml:space="preserve">                                      日期：  年  月   日</w:t>
      </w:r>
    </w:p>
    <w:p w14:paraId="558183D4">
      <w:pPr>
        <w:spacing w:line="360" w:lineRule="auto"/>
        <w:jc w:val="center"/>
        <w:rPr>
          <w:rFonts w:hint="eastAsia" w:cs="仿宋_GB2312" w:asciiTheme="minorEastAsia" w:hAnsiTheme="minorEastAsia" w:eastAsiaTheme="minorEastAsia"/>
          <w:b/>
          <w:color w:val="auto"/>
          <w:kern w:val="0"/>
          <w:sz w:val="32"/>
          <w:szCs w:val="32"/>
          <w:highlight w:val="none"/>
        </w:rPr>
      </w:pPr>
    </w:p>
    <w:p w14:paraId="64AB2D3C">
      <w:pPr>
        <w:spacing w:line="360" w:lineRule="auto"/>
        <w:jc w:val="center"/>
        <w:rPr>
          <w:rFonts w:hint="eastAsia" w:cs="仿宋_GB2312" w:asciiTheme="minorEastAsia" w:hAnsiTheme="minorEastAsia" w:eastAsiaTheme="minorEastAsia"/>
          <w:b/>
          <w:color w:val="auto"/>
          <w:kern w:val="0"/>
          <w:sz w:val="32"/>
          <w:szCs w:val="32"/>
          <w:highlight w:val="none"/>
        </w:rPr>
      </w:pPr>
    </w:p>
    <w:p w14:paraId="15F3531B">
      <w:pPr>
        <w:spacing w:line="360" w:lineRule="auto"/>
        <w:jc w:val="center"/>
        <w:rPr>
          <w:rFonts w:hint="eastAsia" w:cs="仿宋_GB2312" w:asciiTheme="minorEastAsia" w:hAnsiTheme="minorEastAsia" w:eastAsiaTheme="minorEastAsia"/>
          <w:b/>
          <w:color w:val="auto"/>
          <w:kern w:val="0"/>
          <w:sz w:val="32"/>
          <w:szCs w:val="32"/>
          <w:highlight w:val="none"/>
        </w:rPr>
      </w:pPr>
    </w:p>
    <w:p w14:paraId="32C7F366">
      <w:pPr>
        <w:spacing w:line="360" w:lineRule="auto"/>
        <w:jc w:val="center"/>
        <w:rPr>
          <w:rFonts w:hint="eastAsia" w:cs="仿宋_GB2312" w:asciiTheme="minorEastAsia" w:hAnsiTheme="minorEastAsia" w:eastAsiaTheme="minorEastAsia"/>
          <w:b/>
          <w:color w:val="auto"/>
          <w:kern w:val="0"/>
          <w:sz w:val="32"/>
          <w:szCs w:val="32"/>
          <w:highlight w:val="none"/>
        </w:rPr>
      </w:pPr>
    </w:p>
    <w:p w14:paraId="3BD1598F">
      <w:pPr>
        <w:spacing w:line="360" w:lineRule="auto"/>
        <w:jc w:val="center"/>
        <w:rPr>
          <w:rFonts w:hint="eastAsia" w:cs="仿宋_GB2312" w:asciiTheme="minorEastAsia" w:hAnsiTheme="minorEastAsia" w:eastAsiaTheme="minorEastAsia"/>
          <w:b/>
          <w:color w:val="auto"/>
          <w:kern w:val="0"/>
          <w:sz w:val="32"/>
          <w:szCs w:val="32"/>
          <w:highlight w:val="none"/>
        </w:rPr>
      </w:pPr>
    </w:p>
    <w:p w14:paraId="6965A40E">
      <w:pPr>
        <w:spacing w:line="360" w:lineRule="auto"/>
        <w:jc w:val="center"/>
        <w:rPr>
          <w:rFonts w:hint="eastAsia" w:cs="仿宋_GB2312" w:asciiTheme="minorEastAsia" w:hAnsiTheme="minorEastAsia" w:eastAsiaTheme="minorEastAsia"/>
          <w:b/>
          <w:color w:val="auto"/>
          <w:kern w:val="0"/>
          <w:sz w:val="32"/>
          <w:szCs w:val="32"/>
          <w:highlight w:val="none"/>
        </w:rPr>
      </w:pPr>
    </w:p>
    <w:p w14:paraId="7B539682">
      <w:pPr>
        <w:spacing w:line="360" w:lineRule="auto"/>
        <w:jc w:val="center"/>
        <w:rPr>
          <w:rFonts w:hint="eastAsia" w:cs="仿宋_GB2312" w:asciiTheme="minorEastAsia" w:hAnsiTheme="minorEastAsia" w:eastAsiaTheme="minorEastAsia"/>
          <w:b/>
          <w:color w:val="auto"/>
          <w:kern w:val="0"/>
          <w:sz w:val="32"/>
          <w:szCs w:val="32"/>
          <w:highlight w:val="none"/>
        </w:rPr>
      </w:pPr>
    </w:p>
    <w:p w14:paraId="50C1E8DE">
      <w:pPr>
        <w:spacing w:line="360" w:lineRule="auto"/>
        <w:jc w:val="center"/>
        <w:rPr>
          <w:rFonts w:hint="eastAsia" w:cs="仿宋_GB2312" w:asciiTheme="minorEastAsia" w:hAnsiTheme="minorEastAsia" w:eastAsiaTheme="minorEastAsia"/>
          <w:b/>
          <w:color w:val="auto"/>
          <w:kern w:val="0"/>
          <w:sz w:val="32"/>
          <w:szCs w:val="32"/>
          <w:highlight w:val="none"/>
        </w:rPr>
      </w:pPr>
    </w:p>
    <w:p w14:paraId="6BA21F9E">
      <w:pPr>
        <w:spacing w:before="120" w:after="120"/>
        <w:rPr>
          <w:rFonts w:hint="eastAsia" w:cs="仿宋_GB2312" w:asciiTheme="minorEastAsia" w:hAnsiTheme="minorEastAsia" w:eastAsiaTheme="minorEastAsia"/>
          <w:b/>
          <w:bCs/>
          <w:color w:val="auto"/>
          <w:sz w:val="32"/>
          <w:szCs w:val="32"/>
          <w:highlight w:val="none"/>
        </w:rPr>
      </w:pPr>
    </w:p>
    <w:p w14:paraId="653A7047">
      <w:pPr>
        <w:pStyle w:val="32"/>
        <w:spacing w:line="720" w:lineRule="auto"/>
        <w:ind w:firstLine="1285" w:firstLineChars="400"/>
        <w:jc w:val="center"/>
        <w:rPr>
          <w:rFonts w:hint="eastAsia"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32"/>
          <w:szCs w:val="32"/>
          <w:highlight w:val="none"/>
        </w:rPr>
        <w:t>8</w:t>
      </w:r>
      <w:r>
        <w:rPr>
          <w:rFonts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rPr>
        <w:t>项目团队人员清单</w:t>
      </w:r>
    </w:p>
    <w:tbl>
      <w:tblPr>
        <w:tblStyle w:val="61"/>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63"/>
        <w:gridCol w:w="927"/>
        <w:gridCol w:w="822"/>
        <w:gridCol w:w="1225"/>
        <w:gridCol w:w="1752"/>
        <w:gridCol w:w="2076"/>
      </w:tblGrid>
      <w:tr w14:paraId="5A0B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52" w:type="dxa"/>
            <w:vAlign w:val="center"/>
          </w:tcPr>
          <w:p w14:paraId="6D61660B">
            <w:pPr>
              <w:tabs>
                <w:tab w:val="left" w:pos="3165"/>
              </w:tabs>
              <w:jc w:val="center"/>
              <w:rPr>
                <w:rFonts w:hint="eastAsia" w:hAnsi="宋体" w:cs="宋体"/>
                <w:color w:val="auto"/>
                <w:highlight w:val="none"/>
              </w:rPr>
            </w:pPr>
            <w:r>
              <w:rPr>
                <w:rFonts w:hint="eastAsia" w:hAnsi="宋体" w:cs="宋体"/>
                <w:color w:val="auto"/>
                <w:highlight w:val="none"/>
              </w:rPr>
              <w:t>序号</w:t>
            </w:r>
          </w:p>
        </w:tc>
        <w:tc>
          <w:tcPr>
            <w:tcW w:w="1563" w:type="dxa"/>
            <w:vAlign w:val="center"/>
          </w:tcPr>
          <w:p w14:paraId="4C94A31D">
            <w:pPr>
              <w:tabs>
                <w:tab w:val="left" w:pos="3165"/>
              </w:tabs>
              <w:jc w:val="center"/>
              <w:rPr>
                <w:rFonts w:hint="eastAsia" w:hAnsi="宋体" w:cs="宋体"/>
                <w:color w:val="auto"/>
                <w:highlight w:val="none"/>
              </w:rPr>
            </w:pPr>
            <w:r>
              <w:rPr>
                <w:rFonts w:hint="eastAsia" w:hAnsi="宋体" w:cs="宋体"/>
                <w:color w:val="auto"/>
                <w:highlight w:val="none"/>
              </w:rPr>
              <w:t>姓名</w:t>
            </w:r>
          </w:p>
        </w:tc>
        <w:tc>
          <w:tcPr>
            <w:tcW w:w="927" w:type="dxa"/>
            <w:vAlign w:val="center"/>
          </w:tcPr>
          <w:p w14:paraId="7D4277C2">
            <w:pPr>
              <w:tabs>
                <w:tab w:val="left" w:pos="3165"/>
              </w:tabs>
              <w:jc w:val="center"/>
              <w:rPr>
                <w:rFonts w:hint="eastAsia" w:hAnsi="宋体" w:cs="宋体"/>
                <w:color w:val="auto"/>
                <w:highlight w:val="none"/>
              </w:rPr>
            </w:pPr>
            <w:r>
              <w:rPr>
                <w:rFonts w:hint="eastAsia" w:hAnsi="宋体" w:cs="宋体"/>
                <w:color w:val="auto"/>
                <w:highlight w:val="none"/>
              </w:rPr>
              <w:t>学历</w:t>
            </w:r>
          </w:p>
        </w:tc>
        <w:tc>
          <w:tcPr>
            <w:tcW w:w="822" w:type="dxa"/>
            <w:vAlign w:val="center"/>
          </w:tcPr>
          <w:p w14:paraId="79F940B7">
            <w:pPr>
              <w:tabs>
                <w:tab w:val="left" w:pos="3165"/>
              </w:tabs>
              <w:jc w:val="center"/>
              <w:rPr>
                <w:rFonts w:hint="eastAsia" w:hAnsi="宋体" w:cs="宋体"/>
                <w:color w:val="auto"/>
                <w:highlight w:val="none"/>
              </w:rPr>
            </w:pPr>
            <w:r>
              <w:rPr>
                <w:rFonts w:hint="eastAsia" w:hAnsi="宋体" w:cs="宋体"/>
                <w:color w:val="auto"/>
                <w:highlight w:val="none"/>
              </w:rPr>
              <w:t>专业</w:t>
            </w:r>
          </w:p>
        </w:tc>
        <w:tc>
          <w:tcPr>
            <w:tcW w:w="1225" w:type="dxa"/>
            <w:vAlign w:val="center"/>
          </w:tcPr>
          <w:p w14:paraId="6A349467">
            <w:pPr>
              <w:tabs>
                <w:tab w:val="left" w:pos="3165"/>
              </w:tabs>
              <w:jc w:val="center"/>
              <w:rPr>
                <w:rFonts w:hint="eastAsia" w:hAnsi="宋体" w:cs="宋体"/>
                <w:color w:val="auto"/>
                <w:highlight w:val="none"/>
              </w:rPr>
            </w:pPr>
            <w:r>
              <w:rPr>
                <w:rFonts w:hint="eastAsia" w:hAnsi="宋体" w:cs="宋体"/>
                <w:color w:val="auto"/>
                <w:highlight w:val="none"/>
              </w:rPr>
              <w:t>专业技术资格及证书编号</w:t>
            </w:r>
          </w:p>
        </w:tc>
        <w:tc>
          <w:tcPr>
            <w:tcW w:w="1752" w:type="dxa"/>
            <w:vAlign w:val="center"/>
          </w:tcPr>
          <w:p w14:paraId="7E2E3138">
            <w:pPr>
              <w:tabs>
                <w:tab w:val="left" w:pos="3165"/>
              </w:tabs>
              <w:jc w:val="center"/>
              <w:rPr>
                <w:rFonts w:hint="eastAsia" w:hAnsi="宋体" w:cs="宋体"/>
                <w:color w:val="auto"/>
                <w:highlight w:val="none"/>
              </w:rPr>
            </w:pPr>
            <w:r>
              <w:rPr>
                <w:rFonts w:hint="eastAsia" w:hAnsi="宋体" w:cs="宋体"/>
                <w:color w:val="auto"/>
                <w:highlight w:val="none"/>
              </w:rPr>
              <w:t>本项目中的职责</w:t>
            </w:r>
          </w:p>
        </w:tc>
        <w:tc>
          <w:tcPr>
            <w:tcW w:w="2076" w:type="dxa"/>
            <w:vAlign w:val="center"/>
          </w:tcPr>
          <w:p w14:paraId="4D233092">
            <w:pPr>
              <w:tabs>
                <w:tab w:val="left" w:pos="3165"/>
              </w:tabs>
              <w:jc w:val="center"/>
              <w:rPr>
                <w:rFonts w:hint="eastAsia" w:hAnsi="宋体" w:cs="宋体"/>
                <w:color w:val="auto"/>
                <w:highlight w:val="none"/>
              </w:rPr>
            </w:pPr>
            <w:r>
              <w:rPr>
                <w:rFonts w:hint="eastAsia" w:hAnsi="宋体" w:cs="宋体"/>
                <w:color w:val="auto"/>
                <w:highlight w:val="none"/>
              </w:rPr>
              <w:t>类似项目工作经验</w:t>
            </w:r>
          </w:p>
        </w:tc>
      </w:tr>
      <w:tr w14:paraId="6154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14:paraId="7BF12EF5">
            <w:pPr>
              <w:tabs>
                <w:tab w:val="left" w:pos="3165"/>
              </w:tabs>
              <w:jc w:val="left"/>
              <w:rPr>
                <w:rFonts w:hint="eastAsia" w:hAnsi="宋体" w:cs="宋体"/>
                <w:color w:val="auto"/>
                <w:highlight w:val="none"/>
              </w:rPr>
            </w:pPr>
            <w:r>
              <w:rPr>
                <w:rFonts w:hint="eastAsia" w:hAnsi="宋体" w:cs="宋体"/>
                <w:color w:val="auto"/>
                <w:highlight w:val="none"/>
              </w:rPr>
              <w:t>1</w:t>
            </w:r>
          </w:p>
        </w:tc>
        <w:tc>
          <w:tcPr>
            <w:tcW w:w="1563" w:type="dxa"/>
          </w:tcPr>
          <w:p w14:paraId="6EA3547A">
            <w:pPr>
              <w:tabs>
                <w:tab w:val="left" w:pos="3165"/>
              </w:tabs>
              <w:ind w:firstLine="420"/>
              <w:rPr>
                <w:rFonts w:hint="eastAsia" w:hAnsi="宋体" w:cs="宋体"/>
                <w:color w:val="auto"/>
                <w:highlight w:val="none"/>
              </w:rPr>
            </w:pPr>
          </w:p>
        </w:tc>
        <w:tc>
          <w:tcPr>
            <w:tcW w:w="927" w:type="dxa"/>
          </w:tcPr>
          <w:p w14:paraId="0AECC6AF">
            <w:pPr>
              <w:tabs>
                <w:tab w:val="left" w:pos="3165"/>
              </w:tabs>
              <w:ind w:firstLine="420"/>
              <w:rPr>
                <w:rFonts w:hint="eastAsia" w:hAnsi="宋体" w:cs="宋体"/>
                <w:color w:val="auto"/>
                <w:highlight w:val="none"/>
              </w:rPr>
            </w:pPr>
          </w:p>
        </w:tc>
        <w:tc>
          <w:tcPr>
            <w:tcW w:w="822" w:type="dxa"/>
          </w:tcPr>
          <w:p w14:paraId="388ECC84">
            <w:pPr>
              <w:tabs>
                <w:tab w:val="left" w:pos="3165"/>
              </w:tabs>
              <w:ind w:firstLine="420"/>
              <w:rPr>
                <w:rFonts w:hint="eastAsia" w:hAnsi="宋体" w:cs="宋体"/>
                <w:color w:val="auto"/>
                <w:highlight w:val="none"/>
              </w:rPr>
            </w:pPr>
          </w:p>
        </w:tc>
        <w:tc>
          <w:tcPr>
            <w:tcW w:w="1225" w:type="dxa"/>
          </w:tcPr>
          <w:p w14:paraId="5948AC7C">
            <w:pPr>
              <w:tabs>
                <w:tab w:val="left" w:pos="3165"/>
              </w:tabs>
              <w:ind w:firstLine="420"/>
              <w:rPr>
                <w:rFonts w:hint="eastAsia" w:hAnsi="宋体" w:cs="宋体"/>
                <w:color w:val="auto"/>
                <w:highlight w:val="none"/>
              </w:rPr>
            </w:pPr>
          </w:p>
        </w:tc>
        <w:tc>
          <w:tcPr>
            <w:tcW w:w="1752" w:type="dxa"/>
          </w:tcPr>
          <w:p w14:paraId="540DE44B">
            <w:pPr>
              <w:tabs>
                <w:tab w:val="left" w:pos="3165"/>
              </w:tabs>
              <w:ind w:firstLine="420"/>
              <w:rPr>
                <w:rFonts w:hint="eastAsia" w:hAnsi="宋体" w:cs="宋体"/>
                <w:color w:val="auto"/>
                <w:highlight w:val="none"/>
              </w:rPr>
            </w:pPr>
          </w:p>
        </w:tc>
        <w:tc>
          <w:tcPr>
            <w:tcW w:w="2076" w:type="dxa"/>
          </w:tcPr>
          <w:p w14:paraId="33FBE385">
            <w:pPr>
              <w:tabs>
                <w:tab w:val="left" w:pos="3165"/>
              </w:tabs>
              <w:ind w:firstLine="420"/>
              <w:rPr>
                <w:rFonts w:hint="eastAsia" w:hAnsi="宋体" w:cs="宋体"/>
                <w:color w:val="auto"/>
                <w:highlight w:val="none"/>
              </w:rPr>
            </w:pPr>
          </w:p>
        </w:tc>
      </w:tr>
      <w:tr w14:paraId="16D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14:paraId="74D19830">
            <w:pPr>
              <w:tabs>
                <w:tab w:val="left" w:pos="3165"/>
              </w:tabs>
              <w:jc w:val="left"/>
              <w:rPr>
                <w:rFonts w:hint="eastAsia" w:hAnsi="宋体" w:cs="宋体"/>
                <w:color w:val="auto"/>
                <w:highlight w:val="none"/>
              </w:rPr>
            </w:pPr>
            <w:r>
              <w:rPr>
                <w:rFonts w:hint="eastAsia" w:hAnsi="宋体" w:cs="宋体"/>
                <w:color w:val="auto"/>
                <w:highlight w:val="none"/>
              </w:rPr>
              <w:t>2</w:t>
            </w:r>
          </w:p>
        </w:tc>
        <w:tc>
          <w:tcPr>
            <w:tcW w:w="1563" w:type="dxa"/>
          </w:tcPr>
          <w:p w14:paraId="27C85E8D">
            <w:pPr>
              <w:tabs>
                <w:tab w:val="left" w:pos="3165"/>
              </w:tabs>
              <w:ind w:firstLine="420"/>
              <w:rPr>
                <w:rFonts w:hint="eastAsia" w:hAnsi="宋体" w:cs="宋体"/>
                <w:color w:val="auto"/>
                <w:highlight w:val="none"/>
              </w:rPr>
            </w:pPr>
          </w:p>
        </w:tc>
        <w:tc>
          <w:tcPr>
            <w:tcW w:w="927" w:type="dxa"/>
          </w:tcPr>
          <w:p w14:paraId="4CE01D77">
            <w:pPr>
              <w:tabs>
                <w:tab w:val="left" w:pos="3165"/>
              </w:tabs>
              <w:ind w:firstLine="420"/>
              <w:rPr>
                <w:rFonts w:hint="eastAsia" w:hAnsi="宋体" w:cs="宋体"/>
                <w:color w:val="auto"/>
                <w:highlight w:val="none"/>
              </w:rPr>
            </w:pPr>
          </w:p>
        </w:tc>
        <w:tc>
          <w:tcPr>
            <w:tcW w:w="822" w:type="dxa"/>
          </w:tcPr>
          <w:p w14:paraId="4CD73AB1">
            <w:pPr>
              <w:tabs>
                <w:tab w:val="left" w:pos="3165"/>
              </w:tabs>
              <w:ind w:firstLine="420"/>
              <w:rPr>
                <w:rFonts w:hint="eastAsia" w:hAnsi="宋体" w:cs="宋体"/>
                <w:color w:val="auto"/>
                <w:highlight w:val="none"/>
              </w:rPr>
            </w:pPr>
          </w:p>
        </w:tc>
        <w:tc>
          <w:tcPr>
            <w:tcW w:w="1225" w:type="dxa"/>
          </w:tcPr>
          <w:p w14:paraId="77F377AE">
            <w:pPr>
              <w:tabs>
                <w:tab w:val="left" w:pos="3165"/>
              </w:tabs>
              <w:ind w:firstLine="420"/>
              <w:rPr>
                <w:rFonts w:hint="eastAsia" w:hAnsi="宋体" w:cs="宋体"/>
                <w:color w:val="auto"/>
                <w:highlight w:val="none"/>
              </w:rPr>
            </w:pPr>
          </w:p>
        </w:tc>
        <w:tc>
          <w:tcPr>
            <w:tcW w:w="1752" w:type="dxa"/>
          </w:tcPr>
          <w:p w14:paraId="5243572E">
            <w:pPr>
              <w:tabs>
                <w:tab w:val="left" w:pos="3165"/>
              </w:tabs>
              <w:ind w:firstLine="420"/>
              <w:rPr>
                <w:rFonts w:hint="eastAsia" w:hAnsi="宋体" w:cs="宋体"/>
                <w:color w:val="auto"/>
                <w:highlight w:val="none"/>
              </w:rPr>
            </w:pPr>
          </w:p>
        </w:tc>
        <w:tc>
          <w:tcPr>
            <w:tcW w:w="2076" w:type="dxa"/>
          </w:tcPr>
          <w:p w14:paraId="7C745B0C">
            <w:pPr>
              <w:tabs>
                <w:tab w:val="left" w:pos="3165"/>
              </w:tabs>
              <w:ind w:firstLine="420"/>
              <w:rPr>
                <w:rFonts w:hint="eastAsia" w:hAnsi="宋体" w:cs="宋体"/>
                <w:color w:val="auto"/>
                <w:highlight w:val="none"/>
              </w:rPr>
            </w:pPr>
          </w:p>
        </w:tc>
      </w:tr>
      <w:tr w14:paraId="5334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14:paraId="21FF3B8C">
            <w:pPr>
              <w:tabs>
                <w:tab w:val="left" w:pos="3165"/>
              </w:tabs>
              <w:jc w:val="left"/>
              <w:rPr>
                <w:rFonts w:hint="eastAsia" w:hAnsi="宋体" w:cs="宋体"/>
                <w:color w:val="auto"/>
                <w:highlight w:val="none"/>
              </w:rPr>
            </w:pPr>
            <w:r>
              <w:rPr>
                <w:rFonts w:hint="eastAsia" w:hAnsi="宋体" w:cs="宋体"/>
                <w:color w:val="auto"/>
                <w:highlight w:val="none"/>
              </w:rPr>
              <w:t>3</w:t>
            </w:r>
          </w:p>
        </w:tc>
        <w:tc>
          <w:tcPr>
            <w:tcW w:w="1563" w:type="dxa"/>
          </w:tcPr>
          <w:p w14:paraId="579C2726">
            <w:pPr>
              <w:tabs>
                <w:tab w:val="left" w:pos="3165"/>
              </w:tabs>
              <w:ind w:firstLine="420"/>
              <w:rPr>
                <w:rFonts w:hint="eastAsia" w:hAnsi="宋体" w:cs="宋体"/>
                <w:color w:val="auto"/>
                <w:highlight w:val="none"/>
              </w:rPr>
            </w:pPr>
          </w:p>
        </w:tc>
        <w:tc>
          <w:tcPr>
            <w:tcW w:w="927" w:type="dxa"/>
          </w:tcPr>
          <w:p w14:paraId="1C96CCFA">
            <w:pPr>
              <w:tabs>
                <w:tab w:val="left" w:pos="3165"/>
              </w:tabs>
              <w:ind w:firstLine="420"/>
              <w:rPr>
                <w:rFonts w:hint="eastAsia" w:hAnsi="宋体" w:cs="宋体"/>
                <w:color w:val="auto"/>
                <w:highlight w:val="none"/>
              </w:rPr>
            </w:pPr>
          </w:p>
        </w:tc>
        <w:tc>
          <w:tcPr>
            <w:tcW w:w="822" w:type="dxa"/>
          </w:tcPr>
          <w:p w14:paraId="60424313">
            <w:pPr>
              <w:tabs>
                <w:tab w:val="left" w:pos="3165"/>
              </w:tabs>
              <w:ind w:firstLine="420"/>
              <w:rPr>
                <w:rFonts w:hint="eastAsia" w:hAnsi="宋体" w:cs="宋体"/>
                <w:color w:val="auto"/>
                <w:highlight w:val="none"/>
              </w:rPr>
            </w:pPr>
          </w:p>
        </w:tc>
        <w:tc>
          <w:tcPr>
            <w:tcW w:w="1225" w:type="dxa"/>
          </w:tcPr>
          <w:p w14:paraId="691408D7">
            <w:pPr>
              <w:tabs>
                <w:tab w:val="left" w:pos="3165"/>
              </w:tabs>
              <w:ind w:firstLine="420"/>
              <w:rPr>
                <w:rFonts w:hint="eastAsia" w:hAnsi="宋体" w:cs="宋体"/>
                <w:color w:val="auto"/>
                <w:highlight w:val="none"/>
              </w:rPr>
            </w:pPr>
          </w:p>
        </w:tc>
        <w:tc>
          <w:tcPr>
            <w:tcW w:w="1752" w:type="dxa"/>
          </w:tcPr>
          <w:p w14:paraId="40A4113F">
            <w:pPr>
              <w:tabs>
                <w:tab w:val="left" w:pos="3165"/>
              </w:tabs>
              <w:ind w:firstLine="420"/>
              <w:rPr>
                <w:rFonts w:hint="eastAsia" w:hAnsi="宋体" w:cs="宋体"/>
                <w:color w:val="auto"/>
                <w:highlight w:val="none"/>
              </w:rPr>
            </w:pPr>
          </w:p>
        </w:tc>
        <w:tc>
          <w:tcPr>
            <w:tcW w:w="2076" w:type="dxa"/>
          </w:tcPr>
          <w:p w14:paraId="7136825D">
            <w:pPr>
              <w:tabs>
                <w:tab w:val="left" w:pos="3165"/>
              </w:tabs>
              <w:ind w:firstLine="420"/>
              <w:rPr>
                <w:rFonts w:hint="eastAsia" w:hAnsi="宋体" w:cs="宋体"/>
                <w:color w:val="auto"/>
                <w:highlight w:val="none"/>
              </w:rPr>
            </w:pPr>
          </w:p>
        </w:tc>
      </w:tr>
      <w:tr w14:paraId="797D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vAlign w:val="center"/>
          </w:tcPr>
          <w:p w14:paraId="10D19C64">
            <w:pPr>
              <w:tabs>
                <w:tab w:val="left" w:pos="3165"/>
              </w:tabs>
              <w:jc w:val="left"/>
              <w:rPr>
                <w:rFonts w:hint="eastAsia" w:hAnsi="宋体" w:cs="宋体"/>
                <w:color w:val="auto"/>
                <w:highlight w:val="none"/>
              </w:rPr>
            </w:pPr>
            <w:r>
              <w:rPr>
                <w:rFonts w:hAnsi="宋体" w:cs="宋体"/>
                <w:color w:val="auto"/>
                <w:highlight w:val="none"/>
              </w:rPr>
              <w:t>…</w:t>
            </w:r>
          </w:p>
        </w:tc>
        <w:tc>
          <w:tcPr>
            <w:tcW w:w="1563" w:type="dxa"/>
          </w:tcPr>
          <w:p w14:paraId="54695F06">
            <w:pPr>
              <w:tabs>
                <w:tab w:val="left" w:pos="3165"/>
              </w:tabs>
              <w:ind w:firstLine="420"/>
              <w:rPr>
                <w:rFonts w:hint="eastAsia" w:hAnsi="宋体" w:cs="宋体"/>
                <w:color w:val="auto"/>
                <w:highlight w:val="none"/>
              </w:rPr>
            </w:pPr>
          </w:p>
        </w:tc>
        <w:tc>
          <w:tcPr>
            <w:tcW w:w="927" w:type="dxa"/>
          </w:tcPr>
          <w:p w14:paraId="696F59F2">
            <w:pPr>
              <w:tabs>
                <w:tab w:val="left" w:pos="3165"/>
              </w:tabs>
              <w:ind w:firstLine="420"/>
              <w:rPr>
                <w:rFonts w:hint="eastAsia" w:hAnsi="宋体" w:cs="宋体"/>
                <w:color w:val="auto"/>
                <w:highlight w:val="none"/>
              </w:rPr>
            </w:pPr>
          </w:p>
        </w:tc>
        <w:tc>
          <w:tcPr>
            <w:tcW w:w="822" w:type="dxa"/>
          </w:tcPr>
          <w:p w14:paraId="6FDA80E9">
            <w:pPr>
              <w:tabs>
                <w:tab w:val="left" w:pos="3165"/>
              </w:tabs>
              <w:ind w:firstLine="420"/>
              <w:rPr>
                <w:rFonts w:hint="eastAsia" w:hAnsi="宋体" w:cs="宋体"/>
                <w:color w:val="auto"/>
                <w:highlight w:val="none"/>
              </w:rPr>
            </w:pPr>
          </w:p>
        </w:tc>
        <w:tc>
          <w:tcPr>
            <w:tcW w:w="1225" w:type="dxa"/>
          </w:tcPr>
          <w:p w14:paraId="2C906F58">
            <w:pPr>
              <w:tabs>
                <w:tab w:val="left" w:pos="3165"/>
              </w:tabs>
              <w:ind w:firstLine="420"/>
              <w:rPr>
                <w:rFonts w:hint="eastAsia" w:hAnsi="宋体" w:cs="宋体"/>
                <w:color w:val="auto"/>
                <w:highlight w:val="none"/>
              </w:rPr>
            </w:pPr>
          </w:p>
        </w:tc>
        <w:tc>
          <w:tcPr>
            <w:tcW w:w="1752" w:type="dxa"/>
          </w:tcPr>
          <w:p w14:paraId="3C0C50D2">
            <w:pPr>
              <w:tabs>
                <w:tab w:val="left" w:pos="3165"/>
              </w:tabs>
              <w:ind w:firstLine="420"/>
              <w:rPr>
                <w:rFonts w:hint="eastAsia" w:hAnsi="宋体" w:cs="宋体"/>
                <w:color w:val="auto"/>
                <w:highlight w:val="none"/>
              </w:rPr>
            </w:pPr>
          </w:p>
        </w:tc>
        <w:tc>
          <w:tcPr>
            <w:tcW w:w="2076" w:type="dxa"/>
          </w:tcPr>
          <w:p w14:paraId="3F855790">
            <w:pPr>
              <w:tabs>
                <w:tab w:val="left" w:pos="3165"/>
              </w:tabs>
              <w:ind w:firstLine="420"/>
              <w:rPr>
                <w:rFonts w:hint="eastAsia" w:hAnsi="宋体" w:cs="宋体"/>
                <w:color w:val="auto"/>
                <w:highlight w:val="none"/>
              </w:rPr>
            </w:pPr>
          </w:p>
        </w:tc>
      </w:tr>
      <w:tr w14:paraId="50EA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4DD7A333">
            <w:pPr>
              <w:tabs>
                <w:tab w:val="left" w:pos="3165"/>
              </w:tabs>
              <w:ind w:firstLine="420"/>
              <w:rPr>
                <w:rFonts w:hint="eastAsia" w:hAnsi="宋体" w:cs="宋体"/>
                <w:color w:val="auto"/>
                <w:highlight w:val="none"/>
              </w:rPr>
            </w:pPr>
          </w:p>
        </w:tc>
        <w:tc>
          <w:tcPr>
            <w:tcW w:w="1563" w:type="dxa"/>
          </w:tcPr>
          <w:p w14:paraId="649CC1A7">
            <w:pPr>
              <w:tabs>
                <w:tab w:val="left" w:pos="3165"/>
              </w:tabs>
              <w:ind w:firstLine="420"/>
              <w:rPr>
                <w:rFonts w:hint="eastAsia" w:hAnsi="宋体" w:cs="宋体"/>
                <w:color w:val="auto"/>
                <w:highlight w:val="none"/>
              </w:rPr>
            </w:pPr>
          </w:p>
        </w:tc>
        <w:tc>
          <w:tcPr>
            <w:tcW w:w="927" w:type="dxa"/>
          </w:tcPr>
          <w:p w14:paraId="6CBE139C">
            <w:pPr>
              <w:tabs>
                <w:tab w:val="left" w:pos="3165"/>
              </w:tabs>
              <w:ind w:firstLine="420"/>
              <w:rPr>
                <w:rFonts w:hint="eastAsia" w:hAnsi="宋体" w:cs="宋体"/>
                <w:color w:val="auto"/>
                <w:highlight w:val="none"/>
              </w:rPr>
            </w:pPr>
          </w:p>
        </w:tc>
        <w:tc>
          <w:tcPr>
            <w:tcW w:w="822" w:type="dxa"/>
          </w:tcPr>
          <w:p w14:paraId="53032FBF">
            <w:pPr>
              <w:tabs>
                <w:tab w:val="left" w:pos="3165"/>
              </w:tabs>
              <w:ind w:firstLine="420"/>
              <w:rPr>
                <w:rFonts w:hint="eastAsia" w:hAnsi="宋体" w:cs="宋体"/>
                <w:color w:val="auto"/>
                <w:highlight w:val="none"/>
              </w:rPr>
            </w:pPr>
          </w:p>
        </w:tc>
        <w:tc>
          <w:tcPr>
            <w:tcW w:w="1225" w:type="dxa"/>
          </w:tcPr>
          <w:p w14:paraId="3C4B97C4">
            <w:pPr>
              <w:tabs>
                <w:tab w:val="left" w:pos="3165"/>
              </w:tabs>
              <w:ind w:firstLine="420"/>
              <w:rPr>
                <w:rFonts w:hint="eastAsia" w:hAnsi="宋体" w:cs="宋体"/>
                <w:color w:val="auto"/>
                <w:highlight w:val="none"/>
              </w:rPr>
            </w:pPr>
          </w:p>
        </w:tc>
        <w:tc>
          <w:tcPr>
            <w:tcW w:w="1752" w:type="dxa"/>
          </w:tcPr>
          <w:p w14:paraId="3B0A0AD4">
            <w:pPr>
              <w:tabs>
                <w:tab w:val="left" w:pos="3165"/>
              </w:tabs>
              <w:ind w:firstLine="420"/>
              <w:rPr>
                <w:rFonts w:hint="eastAsia" w:hAnsi="宋体" w:cs="宋体"/>
                <w:color w:val="auto"/>
                <w:highlight w:val="none"/>
              </w:rPr>
            </w:pPr>
          </w:p>
        </w:tc>
        <w:tc>
          <w:tcPr>
            <w:tcW w:w="2076" w:type="dxa"/>
          </w:tcPr>
          <w:p w14:paraId="0B4E2B94">
            <w:pPr>
              <w:tabs>
                <w:tab w:val="left" w:pos="3165"/>
              </w:tabs>
              <w:ind w:firstLine="420"/>
              <w:rPr>
                <w:rFonts w:hint="eastAsia" w:hAnsi="宋体" w:cs="宋体"/>
                <w:color w:val="auto"/>
                <w:highlight w:val="none"/>
              </w:rPr>
            </w:pPr>
          </w:p>
        </w:tc>
      </w:tr>
      <w:tr w14:paraId="12A8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506EAEE0">
            <w:pPr>
              <w:tabs>
                <w:tab w:val="left" w:pos="3165"/>
              </w:tabs>
              <w:ind w:firstLine="420"/>
              <w:rPr>
                <w:rFonts w:hint="eastAsia" w:hAnsi="宋体" w:cs="宋体"/>
                <w:color w:val="auto"/>
                <w:highlight w:val="none"/>
              </w:rPr>
            </w:pPr>
          </w:p>
        </w:tc>
        <w:tc>
          <w:tcPr>
            <w:tcW w:w="1563" w:type="dxa"/>
          </w:tcPr>
          <w:p w14:paraId="41379E4B">
            <w:pPr>
              <w:tabs>
                <w:tab w:val="left" w:pos="3165"/>
              </w:tabs>
              <w:ind w:firstLine="420"/>
              <w:rPr>
                <w:rFonts w:hint="eastAsia" w:hAnsi="宋体" w:cs="宋体"/>
                <w:color w:val="auto"/>
                <w:highlight w:val="none"/>
              </w:rPr>
            </w:pPr>
          </w:p>
        </w:tc>
        <w:tc>
          <w:tcPr>
            <w:tcW w:w="927" w:type="dxa"/>
          </w:tcPr>
          <w:p w14:paraId="0DC071B3">
            <w:pPr>
              <w:tabs>
                <w:tab w:val="left" w:pos="3165"/>
              </w:tabs>
              <w:ind w:firstLine="420"/>
              <w:rPr>
                <w:rFonts w:hint="eastAsia" w:hAnsi="宋体" w:cs="宋体"/>
                <w:color w:val="auto"/>
                <w:highlight w:val="none"/>
              </w:rPr>
            </w:pPr>
          </w:p>
        </w:tc>
        <w:tc>
          <w:tcPr>
            <w:tcW w:w="822" w:type="dxa"/>
          </w:tcPr>
          <w:p w14:paraId="2AD69A53">
            <w:pPr>
              <w:tabs>
                <w:tab w:val="left" w:pos="3165"/>
              </w:tabs>
              <w:ind w:firstLine="420"/>
              <w:rPr>
                <w:rFonts w:hint="eastAsia" w:hAnsi="宋体" w:cs="宋体"/>
                <w:color w:val="auto"/>
                <w:highlight w:val="none"/>
              </w:rPr>
            </w:pPr>
          </w:p>
        </w:tc>
        <w:tc>
          <w:tcPr>
            <w:tcW w:w="1225" w:type="dxa"/>
          </w:tcPr>
          <w:p w14:paraId="05EB21C5">
            <w:pPr>
              <w:tabs>
                <w:tab w:val="left" w:pos="3165"/>
              </w:tabs>
              <w:ind w:firstLine="420"/>
              <w:rPr>
                <w:rFonts w:hint="eastAsia" w:hAnsi="宋体" w:cs="宋体"/>
                <w:color w:val="auto"/>
                <w:highlight w:val="none"/>
              </w:rPr>
            </w:pPr>
          </w:p>
        </w:tc>
        <w:tc>
          <w:tcPr>
            <w:tcW w:w="1752" w:type="dxa"/>
          </w:tcPr>
          <w:p w14:paraId="287B3E36">
            <w:pPr>
              <w:tabs>
                <w:tab w:val="left" w:pos="3165"/>
              </w:tabs>
              <w:ind w:firstLine="420"/>
              <w:rPr>
                <w:rFonts w:hint="eastAsia" w:hAnsi="宋体" w:cs="宋体"/>
                <w:color w:val="auto"/>
                <w:highlight w:val="none"/>
              </w:rPr>
            </w:pPr>
          </w:p>
        </w:tc>
        <w:tc>
          <w:tcPr>
            <w:tcW w:w="2076" w:type="dxa"/>
          </w:tcPr>
          <w:p w14:paraId="1B0E6793">
            <w:pPr>
              <w:tabs>
                <w:tab w:val="left" w:pos="3165"/>
              </w:tabs>
              <w:ind w:firstLine="420"/>
              <w:rPr>
                <w:rFonts w:hint="eastAsia" w:hAnsi="宋体" w:cs="宋体"/>
                <w:color w:val="auto"/>
                <w:highlight w:val="none"/>
              </w:rPr>
            </w:pPr>
          </w:p>
        </w:tc>
      </w:tr>
      <w:tr w14:paraId="7E27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595D07EA">
            <w:pPr>
              <w:tabs>
                <w:tab w:val="left" w:pos="3165"/>
              </w:tabs>
              <w:ind w:firstLine="420"/>
              <w:rPr>
                <w:rFonts w:hint="eastAsia" w:hAnsi="宋体" w:cs="宋体"/>
                <w:color w:val="auto"/>
                <w:highlight w:val="none"/>
              </w:rPr>
            </w:pPr>
          </w:p>
        </w:tc>
        <w:tc>
          <w:tcPr>
            <w:tcW w:w="1563" w:type="dxa"/>
          </w:tcPr>
          <w:p w14:paraId="61058DE6">
            <w:pPr>
              <w:tabs>
                <w:tab w:val="left" w:pos="3165"/>
              </w:tabs>
              <w:ind w:firstLine="420"/>
              <w:rPr>
                <w:rFonts w:hint="eastAsia" w:hAnsi="宋体" w:cs="宋体"/>
                <w:color w:val="auto"/>
                <w:highlight w:val="none"/>
              </w:rPr>
            </w:pPr>
          </w:p>
        </w:tc>
        <w:tc>
          <w:tcPr>
            <w:tcW w:w="927" w:type="dxa"/>
          </w:tcPr>
          <w:p w14:paraId="2D218DFE">
            <w:pPr>
              <w:tabs>
                <w:tab w:val="left" w:pos="3165"/>
              </w:tabs>
              <w:ind w:firstLine="420"/>
              <w:rPr>
                <w:rFonts w:hint="eastAsia" w:hAnsi="宋体" w:cs="宋体"/>
                <w:color w:val="auto"/>
                <w:highlight w:val="none"/>
              </w:rPr>
            </w:pPr>
          </w:p>
        </w:tc>
        <w:tc>
          <w:tcPr>
            <w:tcW w:w="822" w:type="dxa"/>
          </w:tcPr>
          <w:p w14:paraId="7B511027">
            <w:pPr>
              <w:tabs>
                <w:tab w:val="left" w:pos="3165"/>
              </w:tabs>
              <w:ind w:firstLine="420"/>
              <w:rPr>
                <w:rFonts w:hint="eastAsia" w:hAnsi="宋体" w:cs="宋体"/>
                <w:color w:val="auto"/>
                <w:highlight w:val="none"/>
              </w:rPr>
            </w:pPr>
          </w:p>
        </w:tc>
        <w:tc>
          <w:tcPr>
            <w:tcW w:w="1225" w:type="dxa"/>
          </w:tcPr>
          <w:p w14:paraId="6FE5A1ED">
            <w:pPr>
              <w:tabs>
                <w:tab w:val="left" w:pos="3165"/>
              </w:tabs>
              <w:ind w:firstLine="420"/>
              <w:rPr>
                <w:rFonts w:hint="eastAsia" w:hAnsi="宋体" w:cs="宋体"/>
                <w:color w:val="auto"/>
                <w:highlight w:val="none"/>
              </w:rPr>
            </w:pPr>
          </w:p>
        </w:tc>
        <w:tc>
          <w:tcPr>
            <w:tcW w:w="1752" w:type="dxa"/>
          </w:tcPr>
          <w:p w14:paraId="5781E161">
            <w:pPr>
              <w:tabs>
                <w:tab w:val="left" w:pos="3165"/>
              </w:tabs>
              <w:ind w:firstLine="420"/>
              <w:rPr>
                <w:rFonts w:hint="eastAsia" w:hAnsi="宋体" w:cs="宋体"/>
                <w:color w:val="auto"/>
                <w:highlight w:val="none"/>
              </w:rPr>
            </w:pPr>
          </w:p>
        </w:tc>
        <w:tc>
          <w:tcPr>
            <w:tcW w:w="2076" w:type="dxa"/>
          </w:tcPr>
          <w:p w14:paraId="2CB02FD0">
            <w:pPr>
              <w:tabs>
                <w:tab w:val="left" w:pos="3165"/>
              </w:tabs>
              <w:ind w:firstLine="420"/>
              <w:rPr>
                <w:rFonts w:hint="eastAsia" w:hAnsi="宋体" w:cs="宋体"/>
                <w:color w:val="auto"/>
                <w:highlight w:val="none"/>
              </w:rPr>
            </w:pPr>
          </w:p>
        </w:tc>
      </w:tr>
      <w:tr w14:paraId="5C68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3C7B5D9E">
            <w:pPr>
              <w:tabs>
                <w:tab w:val="left" w:pos="3165"/>
              </w:tabs>
              <w:ind w:firstLine="420"/>
              <w:rPr>
                <w:rFonts w:hint="eastAsia" w:hAnsi="宋体" w:cs="宋体"/>
                <w:color w:val="auto"/>
                <w:highlight w:val="none"/>
              </w:rPr>
            </w:pPr>
          </w:p>
        </w:tc>
        <w:tc>
          <w:tcPr>
            <w:tcW w:w="1563" w:type="dxa"/>
          </w:tcPr>
          <w:p w14:paraId="63C346A5">
            <w:pPr>
              <w:tabs>
                <w:tab w:val="left" w:pos="3165"/>
              </w:tabs>
              <w:ind w:firstLine="420"/>
              <w:rPr>
                <w:rFonts w:hint="eastAsia" w:hAnsi="宋体" w:cs="宋体"/>
                <w:color w:val="auto"/>
                <w:highlight w:val="none"/>
              </w:rPr>
            </w:pPr>
          </w:p>
        </w:tc>
        <w:tc>
          <w:tcPr>
            <w:tcW w:w="927" w:type="dxa"/>
          </w:tcPr>
          <w:p w14:paraId="557A1662">
            <w:pPr>
              <w:tabs>
                <w:tab w:val="left" w:pos="3165"/>
              </w:tabs>
              <w:ind w:firstLine="420"/>
              <w:rPr>
                <w:rFonts w:hint="eastAsia" w:hAnsi="宋体" w:cs="宋体"/>
                <w:color w:val="auto"/>
                <w:highlight w:val="none"/>
              </w:rPr>
            </w:pPr>
          </w:p>
        </w:tc>
        <w:tc>
          <w:tcPr>
            <w:tcW w:w="822" w:type="dxa"/>
          </w:tcPr>
          <w:p w14:paraId="47B9A3C3">
            <w:pPr>
              <w:tabs>
                <w:tab w:val="left" w:pos="3165"/>
              </w:tabs>
              <w:ind w:firstLine="420"/>
              <w:rPr>
                <w:rFonts w:hint="eastAsia" w:hAnsi="宋体" w:cs="宋体"/>
                <w:color w:val="auto"/>
                <w:highlight w:val="none"/>
              </w:rPr>
            </w:pPr>
          </w:p>
        </w:tc>
        <w:tc>
          <w:tcPr>
            <w:tcW w:w="1225" w:type="dxa"/>
          </w:tcPr>
          <w:p w14:paraId="37CC5AD7">
            <w:pPr>
              <w:tabs>
                <w:tab w:val="left" w:pos="3165"/>
              </w:tabs>
              <w:ind w:firstLine="420"/>
              <w:rPr>
                <w:rFonts w:hint="eastAsia" w:hAnsi="宋体" w:cs="宋体"/>
                <w:color w:val="auto"/>
                <w:highlight w:val="none"/>
              </w:rPr>
            </w:pPr>
          </w:p>
        </w:tc>
        <w:tc>
          <w:tcPr>
            <w:tcW w:w="1752" w:type="dxa"/>
          </w:tcPr>
          <w:p w14:paraId="35C5AC45">
            <w:pPr>
              <w:tabs>
                <w:tab w:val="left" w:pos="3165"/>
              </w:tabs>
              <w:ind w:firstLine="420"/>
              <w:rPr>
                <w:rFonts w:hint="eastAsia" w:hAnsi="宋体" w:cs="宋体"/>
                <w:color w:val="auto"/>
                <w:highlight w:val="none"/>
              </w:rPr>
            </w:pPr>
          </w:p>
        </w:tc>
        <w:tc>
          <w:tcPr>
            <w:tcW w:w="2076" w:type="dxa"/>
          </w:tcPr>
          <w:p w14:paraId="7B6E9573">
            <w:pPr>
              <w:tabs>
                <w:tab w:val="left" w:pos="3165"/>
              </w:tabs>
              <w:ind w:firstLine="420"/>
              <w:rPr>
                <w:rFonts w:hint="eastAsia" w:hAnsi="宋体" w:cs="宋体"/>
                <w:color w:val="auto"/>
                <w:highlight w:val="none"/>
              </w:rPr>
            </w:pPr>
          </w:p>
        </w:tc>
      </w:tr>
      <w:tr w14:paraId="611D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2A621F54">
            <w:pPr>
              <w:tabs>
                <w:tab w:val="left" w:pos="3165"/>
              </w:tabs>
              <w:ind w:firstLine="420"/>
              <w:rPr>
                <w:rFonts w:hint="eastAsia" w:hAnsi="宋体" w:cs="宋体"/>
                <w:color w:val="auto"/>
                <w:highlight w:val="none"/>
              </w:rPr>
            </w:pPr>
          </w:p>
        </w:tc>
        <w:tc>
          <w:tcPr>
            <w:tcW w:w="1563" w:type="dxa"/>
          </w:tcPr>
          <w:p w14:paraId="1158AC8A">
            <w:pPr>
              <w:tabs>
                <w:tab w:val="left" w:pos="3165"/>
              </w:tabs>
              <w:ind w:firstLine="420"/>
              <w:rPr>
                <w:rFonts w:hint="eastAsia" w:hAnsi="宋体" w:cs="宋体"/>
                <w:color w:val="auto"/>
                <w:highlight w:val="none"/>
              </w:rPr>
            </w:pPr>
          </w:p>
        </w:tc>
        <w:tc>
          <w:tcPr>
            <w:tcW w:w="927" w:type="dxa"/>
          </w:tcPr>
          <w:p w14:paraId="11DFE781">
            <w:pPr>
              <w:tabs>
                <w:tab w:val="left" w:pos="3165"/>
              </w:tabs>
              <w:ind w:firstLine="420"/>
              <w:rPr>
                <w:rFonts w:hint="eastAsia" w:hAnsi="宋体" w:cs="宋体"/>
                <w:color w:val="auto"/>
                <w:highlight w:val="none"/>
              </w:rPr>
            </w:pPr>
          </w:p>
        </w:tc>
        <w:tc>
          <w:tcPr>
            <w:tcW w:w="822" w:type="dxa"/>
          </w:tcPr>
          <w:p w14:paraId="55C0EA46">
            <w:pPr>
              <w:tabs>
                <w:tab w:val="left" w:pos="3165"/>
              </w:tabs>
              <w:ind w:firstLine="420"/>
              <w:rPr>
                <w:rFonts w:hint="eastAsia" w:hAnsi="宋体" w:cs="宋体"/>
                <w:color w:val="auto"/>
                <w:highlight w:val="none"/>
              </w:rPr>
            </w:pPr>
          </w:p>
        </w:tc>
        <w:tc>
          <w:tcPr>
            <w:tcW w:w="1225" w:type="dxa"/>
          </w:tcPr>
          <w:p w14:paraId="64E851EC">
            <w:pPr>
              <w:tabs>
                <w:tab w:val="left" w:pos="3165"/>
              </w:tabs>
              <w:ind w:firstLine="420"/>
              <w:rPr>
                <w:rFonts w:hint="eastAsia" w:hAnsi="宋体" w:cs="宋体"/>
                <w:color w:val="auto"/>
                <w:highlight w:val="none"/>
              </w:rPr>
            </w:pPr>
          </w:p>
        </w:tc>
        <w:tc>
          <w:tcPr>
            <w:tcW w:w="1752" w:type="dxa"/>
          </w:tcPr>
          <w:p w14:paraId="3F9BCA6A">
            <w:pPr>
              <w:tabs>
                <w:tab w:val="left" w:pos="3165"/>
              </w:tabs>
              <w:ind w:firstLine="420"/>
              <w:rPr>
                <w:rFonts w:hint="eastAsia" w:hAnsi="宋体" w:cs="宋体"/>
                <w:color w:val="auto"/>
                <w:highlight w:val="none"/>
              </w:rPr>
            </w:pPr>
          </w:p>
        </w:tc>
        <w:tc>
          <w:tcPr>
            <w:tcW w:w="2076" w:type="dxa"/>
          </w:tcPr>
          <w:p w14:paraId="56B10BC3">
            <w:pPr>
              <w:tabs>
                <w:tab w:val="left" w:pos="3165"/>
              </w:tabs>
              <w:ind w:firstLine="420"/>
              <w:rPr>
                <w:rFonts w:hint="eastAsia" w:hAnsi="宋体" w:cs="宋体"/>
                <w:color w:val="auto"/>
                <w:highlight w:val="none"/>
              </w:rPr>
            </w:pPr>
          </w:p>
        </w:tc>
      </w:tr>
      <w:tr w14:paraId="5143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52" w:type="dxa"/>
          </w:tcPr>
          <w:p w14:paraId="377D80DE">
            <w:pPr>
              <w:tabs>
                <w:tab w:val="left" w:pos="3165"/>
              </w:tabs>
              <w:ind w:firstLine="420"/>
              <w:rPr>
                <w:rFonts w:hint="eastAsia" w:hAnsi="宋体" w:cs="宋体"/>
                <w:color w:val="auto"/>
                <w:highlight w:val="none"/>
              </w:rPr>
            </w:pPr>
          </w:p>
        </w:tc>
        <w:tc>
          <w:tcPr>
            <w:tcW w:w="1563" w:type="dxa"/>
          </w:tcPr>
          <w:p w14:paraId="64C5A90D">
            <w:pPr>
              <w:tabs>
                <w:tab w:val="left" w:pos="3165"/>
              </w:tabs>
              <w:ind w:firstLine="420"/>
              <w:rPr>
                <w:rFonts w:hint="eastAsia" w:hAnsi="宋体" w:cs="宋体"/>
                <w:color w:val="auto"/>
                <w:highlight w:val="none"/>
              </w:rPr>
            </w:pPr>
          </w:p>
        </w:tc>
        <w:tc>
          <w:tcPr>
            <w:tcW w:w="927" w:type="dxa"/>
          </w:tcPr>
          <w:p w14:paraId="0DF340DA">
            <w:pPr>
              <w:tabs>
                <w:tab w:val="left" w:pos="3165"/>
              </w:tabs>
              <w:ind w:firstLine="420"/>
              <w:rPr>
                <w:rFonts w:hint="eastAsia" w:hAnsi="宋体" w:cs="宋体"/>
                <w:color w:val="auto"/>
                <w:highlight w:val="none"/>
              </w:rPr>
            </w:pPr>
          </w:p>
        </w:tc>
        <w:tc>
          <w:tcPr>
            <w:tcW w:w="822" w:type="dxa"/>
          </w:tcPr>
          <w:p w14:paraId="480B989A">
            <w:pPr>
              <w:tabs>
                <w:tab w:val="left" w:pos="3165"/>
              </w:tabs>
              <w:ind w:firstLine="420"/>
              <w:rPr>
                <w:rFonts w:hint="eastAsia" w:hAnsi="宋体" w:cs="宋体"/>
                <w:color w:val="auto"/>
                <w:highlight w:val="none"/>
              </w:rPr>
            </w:pPr>
          </w:p>
        </w:tc>
        <w:tc>
          <w:tcPr>
            <w:tcW w:w="1225" w:type="dxa"/>
          </w:tcPr>
          <w:p w14:paraId="7FEA28A1">
            <w:pPr>
              <w:tabs>
                <w:tab w:val="left" w:pos="3165"/>
              </w:tabs>
              <w:ind w:firstLine="420"/>
              <w:rPr>
                <w:rFonts w:hint="eastAsia" w:hAnsi="宋体" w:cs="宋体"/>
                <w:color w:val="auto"/>
                <w:highlight w:val="none"/>
              </w:rPr>
            </w:pPr>
          </w:p>
        </w:tc>
        <w:tc>
          <w:tcPr>
            <w:tcW w:w="1752" w:type="dxa"/>
          </w:tcPr>
          <w:p w14:paraId="55259CC7">
            <w:pPr>
              <w:tabs>
                <w:tab w:val="left" w:pos="3165"/>
              </w:tabs>
              <w:ind w:firstLine="420"/>
              <w:rPr>
                <w:rFonts w:hint="eastAsia" w:hAnsi="宋体" w:cs="宋体"/>
                <w:color w:val="auto"/>
                <w:highlight w:val="none"/>
              </w:rPr>
            </w:pPr>
          </w:p>
        </w:tc>
        <w:tc>
          <w:tcPr>
            <w:tcW w:w="2076" w:type="dxa"/>
          </w:tcPr>
          <w:p w14:paraId="1EFC548A">
            <w:pPr>
              <w:tabs>
                <w:tab w:val="left" w:pos="3165"/>
              </w:tabs>
              <w:ind w:firstLine="420"/>
              <w:rPr>
                <w:rFonts w:hint="eastAsia" w:hAnsi="宋体" w:cs="宋体"/>
                <w:color w:val="auto"/>
                <w:highlight w:val="none"/>
              </w:rPr>
            </w:pPr>
          </w:p>
        </w:tc>
      </w:tr>
      <w:tr w14:paraId="6601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2" w:type="dxa"/>
          </w:tcPr>
          <w:p w14:paraId="3530FED1">
            <w:pPr>
              <w:tabs>
                <w:tab w:val="left" w:pos="3165"/>
              </w:tabs>
              <w:ind w:firstLine="420"/>
              <w:rPr>
                <w:rFonts w:hint="eastAsia" w:hAnsi="宋体" w:cs="宋体"/>
                <w:color w:val="auto"/>
                <w:highlight w:val="none"/>
              </w:rPr>
            </w:pPr>
          </w:p>
        </w:tc>
        <w:tc>
          <w:tcPr>
            <w:tcW w:w="1563" w:type="dxa"/>
          </w:tcPr>
          <w:p w14:paraId="33AC7A88">
            <w:pPr>
              <w:tabs>
                <w:tab w:val="left" w:pos="3165"/>
              </w:tabs>
              <w:ind w:firstLine="420"/>
              <w:rPr>
                <w:rFonts w:hint="eastAsia" w:hAnsi="宋体" w:cs="宋体"/>
                <w:color w:val="auto"/>
                <w:highlight w:val="none"/>
              </w:rPr>
            </w:pPr>
          </w:p>
        </w:tc>
        <w:tc>
          <w:tcPr>
            <w:tcW w:w="927" w:type="dxa"/>
          </w:tcPr>
          <w:p w14:paraId="7AE58EBE">
            <w:pPr>
              <w:tabs>
                <w:tab w:val="left" w:pos="3165"/>
              </w:tabs>
              <w:ind w:firstLine="420"/>
              <w:rPr>
                <w:rFonts w:hint="eastAsia" w:hAnsi="宋体" w:cs="宋体"/>
                <w:color w:val="auto"/>
                <w:highlight w:val="none"/>
              </w:rPr>
            </w:pPr>
          </w:p>
        </w:tc>
        <w:tc>
          <w:tcPr>
            <w:tcW w:w="822" w:type="dxa"/>
          </w:tcPr>
          <w:p w14:paraId="53A1F8F9">
            <w:pPr>
              <w:tabs>
                <w:tab w:val="left" w:pos="3165"/>
              </w:tabs>
              <w:ind w:firstLine="420"/>
              <w:rPr>
                <w:rFonts w:hint="eastAsia" w:hAnsi="宋体" w:cs="宋体"/>
                <w:color w:val="auto"/>
                <w:highlight w:val="none"/>
              </w:rPr>
            </w:pPr>
          </w:p>
        </w:tc>
        <w:tc>
          <w:tcPr>
            <w:tcW w:w="1225" w:type="dxa"/>
          </w:tcPr>
          <w:p w14:paraId="07D93C4E">
            <w:pPr>
              <w:tabs>
                <w:tab w:val="left" w:pos="3165"/>
              </w:tabs>
              <w:ind w:firstLine="420"/>
              <w:rPr>
                <w:rFonts w:hint="eastAsia" w:hAnsi="宋体" w:cs="宋体"/>
                <w:color w:val="auto"/>
                <w:highlight w:val="none"/>
              </w:rPr>
            </w:pPr>
          </w:p>
        </w:tc>
        <w:tc>
          <w:tcPr>
            <w:tcW w:w="1752" w:type="dxa"/>
          </w:tcPr>
          <w:p w14:paraId="33EB39A1">
            <w:pPr>
              <w:tabs>
                <w:tab w:val="left" w:pos="3165"/>
              </w:tabs>
              <w:ind w:firstLine="420"/>
              <w:rPr>
                <w:rFonts w:hint="eastAsia" w:hAnsi="宋体" w:cs="宋体"/>
                <w:color w:val="auto"/>
                <w:highlight w:val="none"/>
              </w:rPr>
            </w:pPr>
          </w:p>
        </w:tc>
        <w:tc>
          <w:tcPr>
            <w:tcW w:w="2076" w:type="dxa"/>
          </w:tcPr>
          <w:p w14:paraId="620E9F4A">
            <w:pPr>
              <w:tabs>
                <w:tab w:val="left" w:pos="3165"/>
              </w:tabs>
              <w:ind w:firstLine="420"/>
              <w:rPr>
                <w:rFonts w:hint="eastAsia" w:hAnsi="宋体" w:cs="宋体"/>
                <w:color w:val="auto"/>
                <w:highlight w:val="none"/>
              </w:rPr>
            </w:pPr>
          </w:p>
        </w:tc>
      </w:tr>
    </w:tbl>
    <w:p w14:paraId="78D7352B">
      <w:pPr>
        <w:autoSpaceDE w:val="0"/>
        <w:autoSpaceDN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注：包括项目负责人和项目团队人员，供应商可按上述的格式自行编制，可自附人员简历表。</w:t>
      </w:r>
    </w:p>
    <w:p w14:paraId="4D5E1121">
      <w:pPr>
        <w:autoSpaceDE w:val="0"/>
        <w:autoSpaceDN w:val="0"/>
        <w:spacing w:line="360" w:lineRule="auto"/>
        <w:ind w:firstLine="3990" w:firstLineChars="1900"/>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zh-CN"/>
        </w:rPr>
        <w:t>公章</w:t>
      </w:r>
      <w:r>
        <w:rPr>
          <w:rFonts w:hint="eastAsia" w:cs="仿宋_GB2312" w:asciiTheme="minorEastAsia" w:hAnsiTheme="minorEastAsia" w:eastAsiaTheme="minorEastAsia"/>
          <w:color w:val="auto"/>
          <w:kern w:val="0"/>
          <w:szCs w:val="21"/>
          <w:highlight w:val="none"/>
        </w:rPr>
        <w:t xml:space="preserve">）：                       </w:t>
      </w:r>
    </w:p>
    <w:p w14:paraId="2CC40471">
      <w:pPr>
        <w:spacing w:line="360" w:lineRule="auto"/>
        <w:jc w:val="center"/>
        <w:rPr>
          <w:rFonts w:hint="eastAsia" w:cs="仿宋_GB2312" w:asciiTheme="minorEastAsia" w:hAnsiTheme="minorEastAsia" w:eastAsiaTheme="minorEastAsia"/>
          <w:b/>
          <w:color w:val="auto"/>
          <w:kern w:val="0"/>
          <w:szCs w:val="21"/>
          <w:highlight w:val="none"/>
        </w:rPr>
      </w:pPr>
      <w:r>
        <w:rPr>
          <w:rFonts w:hint="eastAsia" w:cs="仿宋_GB2312" w:asciiTheme="minorEastAsia" w:hAnsiTheme="minorEastAsia" w:eastAsiaTheme="minorEastAsia"/>
          <w:color w:val="auto"/>
          <w:kern w:val="0"/>
          <w:szCs w:val="21"/>
          <w:highlight w:val="none"/>
        </w:rPr>
        <w:t xml:space="preserve">                     日期：  年  月   日</w:t>
      </w:r>
    </w:p>
    <w:p w14:paraId="786CAC95">
      <w:pPr>
        <w:pStyle w:val="32"/>
        <w:spacing w:line="720" w:lineRule="auto"/>
        <w:ind w:firstLine="960" w:firstLineChars="400"/>
        <w:rPr>
          <w:rFonts w:hint="eastAsia" w:asciiTheme="minorEastAsia" w:hAnsiTheme="minorEastAsia" w:eastAsiaTheme="minorEastAsia"/>
          <w:color w:val="auto"/>
          <w:kern w:val="0"/>
          <w:sz w:val="24"/>
          <w:highlight w:val="none"/>
        </w:rPr>
      </w:pPr>
    </w:p>
    <w:p w14:paraId="7C25B67A">
      <w:pPr>
        <w:spacing w:line="360" w:lineRule="auto"/>
        <w:jc w:val="center"/>
        <w:rPr>
          <w:rFonts w:hint="eastAsia" w:cs="仿宋_GB2312" w:asciiTheme="minorEastAsia" w:hAnsiTheme="minorEastAsia" w:eastAsiaTheme="minorEastAsia"/>
          <w:b/>
          <w:color w:val="auto"/>
          <w:kern w:val="0"/>
          <w:sz w:val="32"/>
          <w:szCs w:val="32"/>
          <w:highlight w:val="none"/>
        </w:rPr>
      </w:pPr>
    </w:p>
    <w:p w14:paraId="00D6ECF8">
      <w:pPr>
        <w:spacing w:line="360" w:lineRule="auto"/>
        <w:jc w:val="center"/>
        <w:rPr>
          <w:rFonts w:hint="eastAsia" w:cs="仿宋_GB2312" w:asciiTheme="minorEastAsia" w:hAnsiTheme="minorEastAsia" w:eastAsiaTheme="minorEastAsia"/>
          <w:b/>
          <w:color w:val="auto"/>
          <w:kern w:val="0"/>
          <w:sz w:val="32"/>
          <w:szCs w:val="32"/>
          <w:highlight w:val="none"/>
        </w:rPr>
      </w:pPr>
    </w:p>
    <w:p w14:paraId="4B76AE4F">
      <w:pPr>
        <w:spacing w:line="360" w:lineRule="auto"/>
        <w:jc w:val="center"/>
        <w:rPr>
          <w:rFonts w:hint="eastAsia" w:cs="仿宋_GB2312" w:asciiTheme="minorEastAsia" w:hAnsiTheme="minorEastAsia" w:eastAsiaTheme="minorEastAsia"/>
          <w:b/>
          <w:color w:val="auto"/>
          <w:kern w:val="0"/>
          <w:sz w:val="32"/>
          <w:szCs w:val="32"/>
          <w:highlight w:val="none"/>
        </w:rPr>
      </w:pPr>
    </w:p>
    <w:p w14:paraId="4C851D53">
      <w:pPr>
        <w:spacing w:line="360" w:lineRule="auto"/>
        <w:jc w:val="center"/>
        <w:rPr>
          <w:rFonts w:hint="eastAsia" w:cs="仿宋_GB2312" w:asciiTheme="minorEastAsia" w:hAnsiTheme="minorEastAsia" w:eastAsiaTheme="minorEastAsia"/>
          <w:b/>
          <w:color w:val="auto"/>
          <w:kern w:val="0"/>
          <w:sz w:val="32"/>
          <w:szCs w:val="32"/>
          <w:highlight w:val="none"/>
        </w:rPr>
      </w:pPr>
    </w:p>
    <w:p w14:paraId="3172F3F7">
      <w:pPr>
        <w:spacing w:line="360" w:lineRule="auto"/>
        <w:jc w:val="center"/>
        <w:rPr>
          <w:rFonts w:hint="eastAsia" w:cs="仿宋_GB2312" w:asciiTheme="minorEastAsia" w:hAnsiTheme="minorEastAsia" w:eastAsiaTheme="minorEastAsia"/>
          <w:b/>
          <w:color w:val="auto"/>
          <w:kern w:val="0"/>
          <w:sz w:val="32"/>
          <w:szCs w:val="32"/>
          <w:highlight w:val="none"/>
        </w:rPr>
      </w:pPr>
    </w:p>
    <w:p w14:paraId="5EB05DFD">
      <w:pPr>
        <w:spacing w:line="360" w:lineRule="auto"/>
        <w:jc w:val="center"/>
        <w:rPr>
          <w:rFonts w:hint="eastAsia" w:cs="仿宋_GB2312" w:asciiTheme="minorEastAsia" w:hAnsiTheme="minorEastAsia" w:eastAsiaTheme="minorEastAsia"/>
          <w:b/>
          <w:color w:val="auto"/>
          <w:kern w:val="0"/>
          <w:sz w:val="32"/>
          <w:szCs w:val="32"/>
          <w:highlight w:val="none"/>
        </w:rPr>
      </w:pPr>
    </w:p>
    <w:p w14:paraId="778B9DF3">
      <w:pPr>
        <w:spacing w:line="360" w:lineRule="auto"/>
        <w:jc w:val="center"/>
        <w:rPr>
          <w:rFonts w:hint="eastAsia" w:cs="仿宋_GB2312" w:asciiTheme="minorEastAsia" w:hAnsiTheme="minorEastAsia" w:eastAsiaTheme="minorEastAsia"/>
          <w:b/>
          <w:color w:val="auto"/>
          <w:kern w:val="0"/>
          <w:sz w:val="32"/>
          <w:szCs w:val="32"/>
          <w:highlight w:val="none"/>
        </w:rPr>
      </w:pPr>
    </w:p>
    <w:p w14:paraId="3DEE8E53">
      <w:pPr>
        <w:spacing w:line="360" w:lineRule="auto"/>
        <w:jc w:val="center"/>
        <w:rPr>
          <w:rFonts w:hint="eastAsia" w:cs="仿宋_GB2312" w:asciiTheme="minorEastAsia" w:hAnsiTheme="minorEastAsia" w:eastAsiaTheme="minorEastAsia"/>
          <w:b/>
          <w:color w:val="auto"/>
          <w:kern w:val="0"/>
          <w:sz w:val="32"/>
          <w:szCs w:val="32"/>
          <w:highlight w:val="none"/>
        </w:rPr>
      </w:pPr>
    </w:p>
    <w:p w14:paraId="4DD66B51">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9</w:t>
      </w:r>
      <w:r>
        <w:rPr>
          <w:rFonts w:hint="eastAsia" w:cs="仿宋_GB2312" w:asciiTheme="minorEastAsia" w:hAnsiTheme="minorEastAsia" w:eastAsiaTheme="minorEastAsia"/>
          <w:b/>
          <w:bCs/>
          <w:color w:val="auto"/>
          <w:sz w:val="32"/>
          <w:szCs w:val="32"/>
          <w:highlight w:val="none"/>
          <w:lang w:val="en-US" w:eastAsia="zh-CN"/>
        </w:rPr>
        <w:t>.</w:t>
      </w:r>
      <w:r>
        <w:rPr>
          <w:rFonts w:hint="eastAsia" w:cs="仿宋_GB2312" w:asciiTheme="minorEastAsia" w:hAnsiTheme="minorEastAsia" w:eastAsiaTheme="minorEastAsia"/>
          <w:b/>
          <w:bCs/>
          <w:color w:val="auto"/>
          <w:sz w:val="32"/>
          <w:szCs w:val="32"/>
          <w:highlight w:val="none"/>
        </w:rPr>
        <w:t>类似业绩表</w:t>
      </w:r>
    </w:p>
    <w:tbl>
      <w:tblPr>
        <w:tblStyle w:val="61"/>
        <w:tblW w:w="916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1895"/>
        <w:gridCol w:w="1267"/>
        <w:gridCol w:w="1267"/>
        <w:gridCol w:w="1741"/>
        <w:gridCol w:w="2201"/>
      </w:tblGrid>
      <w:tr w14:paraId="5E29E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91" w:type="dxa"/>
            <w:tcBorders>
              <w:tl2br w:val="nil"/>
              <w:tr2bl w:val="nil"/>
            </w:tcBorders>
            <w:vAlign w:val="center"/>
          </w:tcPr>
          <w:p w14:paraId="35DFEC27">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95" w:type="dxa"/>
            <w:tcBorders>
              <w:tl2br w:val="nil"/>
              <w:tr2bl w:val="nil"/>
            </w:tcBorders>
            <w:vAlign w:val="center"/>
          </w:tcPr>
          <w:p w14:paraId="6A7352F5">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67" w:type="dxa"/>
            <w:tcBorders>
              <w:tl2br w:val="nil"/>
              <w:tr2bl w:val="nil"/>
            </w:tcBorders>
            <w:vAlign w:val="center"/>
          </w:tcPr>
          <w:p w14:paraId="65426315">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业主单位</w:t>
            </w:r>
          </w:p>
        </w:tc>
        <w:tc>
          <w:tcPr>
            <w:tcW w:w="1267" w:type="dxa"/>
            <w:tcBorders>
              <w:tl2br w:val="nil"/>
              <w:tr2bl w:val="nil"/>
            </w:tcBorders>
            <w:vAlign w:val="center"/>
          </w:tcPr>
          <w:p w14:paraId="3EE013EA">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合同金额</w:t>
            </w:r>
          </w:p>
        </w:tc>
        <w:tc>
          <w:tcPr>
            <w:tcW w:w="1741" w:type="dxa"/>
            <w:tcBorders>
              <w:tl2br w:val="nil"/>
              <w:tr2bl w:val="nil"/>
            </w:tcBorders>
            <w:vAlign w:val="center"/>
          </w:tcPr>
          <w:p w14:paraId="3568D871">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合同签订日期</w:t>
            </w:r>
          </w:p>
        </w:tc>
        <w:tc>
          <w:tcPr>
            <w:tcW w:w="2201" w:type="dxa"/>
            <w:tcBorders>
              <w:tl2br w:val="nil"/>
              <w:tr2bl w:val="nil"/>
            </w:tcBorders>
            <w:vAlign w:val="center"/>
          </w:tcPr>
          <w:p w14:paraId="12443820">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联系人/电话</w:t>
            </w:r>
          </w:p>
        </w:tc>
      </w:tr>
      <w:tr w14:paraId="0A86ED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09416EAF">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95" w:type="dxa"/>
            <w:tcBorders>
              <w:tl2br w:val="nil"/>
              <w:tr2bl w:val="nil"/>
            </w:tcBorders>
          </w:tcPr>
          <w:p w14:paraId="2E3FF855">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72696AA">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4E6EE407">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0F2ECC71">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1165D41C">
            <w:pPr>
              <w:tabs>
                <w:tab w:val="left" w:pos="3165"/>
              </w:tabs>
              <w:adjustRightInd/>
              <w:spacing w:line="400" w:lineRule="exact"/>
              <w:jc w:val="center"/>
              <w:rPr>
                <w:rFonts w:hint="eastAsia" w:ascii="宋体" w:hAnsi="宋体" w:cs="宋体"/>
                <w:color w:val="auto"/>
                <w:szCs w:val="21"/>
                <w:highlight w:val="none"/>
              </w:rPr>
            </w:pPr>
          </w:p>
        </w:tc>
      </w:tr>
      <w:tr w14:paraId="12C7D8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7550F061">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95" w:type="dxa"/>
            <w:tcBorders>
              <w:tl2br w:val="nil"/>
              <w:tr2bl w:val="nil"/>
            </w:tcBorders>
          </w:tcPr>
          <w:p w14:paraId="3D22A6A2">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755F762E">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A45C10A">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110B8011">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013CC114">
            <w:pPr>
              <w:tabs>
                <w:tab w:val="left" w:pos="3165"/>
              </w:tabs>
              <w:adjustRightInd/>
              <w:spacing w:line="400" w:lineRule="exact"/>
              <w:jc w:val="center"/>
              <w:rPr>
                <w:rFonts w:hint="eastAsia" w:ascii="宋体" w:hAnsi="宋体" w:cs="宋体"/>
                <w:color w:val="auto"/>
                <w:szCs w:val="21"/>
                <w:highlight w:val="none"/>
              </w:rPr>
            </w:pPr>
          </w:p>
        </w:tc>
      </w:tr>
      <w:tr w14:paraId="479338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17D82DEC">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95" w:type="dxa"/>
            <w:tcBorders>
              <w:tl2br w:val="nil"/>
              <w:tr2bl w:val="nil"/>
            </w:tcBorders>
          </w:tcPr>
          <w:p w14:paraId="5B667137">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04122F33">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48A97C03">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290759AE">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1A0832D8">
            <w:pPr>
              <w:tabs>
                <w:tab w:val="left" w:pos="3165"/>
              </w:tabs>
              <w:adjustRightInd/>
              <w:spacing w:line="400" w:lineRule="exact"/>
              <w:jc w:val="center"/>
              <w:rPr>
                <w:rFonts w:hint="eastAsia" w:ascii="宋体" w:hAnsi="宋体" w:cs="宋体"/>
                <w:color w:val="auto"/>
                <w:szCs w:val="21"/>
                <w:highlight w:val="none"/>
              </w:rPr>
            </w:pPr>
          </w:p>
        </w:tc>
      </w:tr>
      <w:tr w14:paraId="0372E5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75F10A46">
            <w:pPr>
              <w:tabs>
                <w:tab w:val="left" w:pos="3165"/>
              </w:tabs>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95" w:type="dxa"/>
            <w:tcBorders>
              <w:tl2br w:val="nil"/>
              <w:tr2bl w:val="nil"/>
            </w:tcBorders>
          </w:tcPr>
          <w:p w14:paraId="3B2414B1">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723AAE7A">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504478E7">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6DDF160C">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225DCC4A">
            <w:pPr>
              <w:tabs>
                <w:tab w:val="left" w:pos="3165"/>
              </w:tabs>
              <w:adjustRightInd/>
              <w:spacing w:line="400" w:lineRule="exact"/>
              <w:jc w:val="center"/>
              <w:rPr>
                <w:rFonts w:hint="eastAsia" w:ascii="宋体" w:hAnsi="宋体" w:cs="宋体"/>
                <w:color w:val="auto"/>
                <w:szCs w:val="21"/>
                <w:highlight w:val="none"/>
              </w:rPr>
            </w:pPr>
          </w:p>
        </w:tc>
      </w:tr>
      <w:tr w14:paraId="5078A8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69CE2B29">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255AB8DC">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24729828">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5B43EDE7">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580A99AC">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29B644C3">
            <w:pPr>
              <w:tabs>
                <w:tab w:val="left" w:pos="3165"/>
              </w:tabs>
              <w:adjustRightInd/>
              <w:spacing w:line="400" w:lineRule="exact"/>
              <w:jc w:val="center"/>
              <w:rPr>
                <w:rFonts w:hint="eastAsia" w:ascii="宋体" w:hAnsi="宋体" w:cs="宋体"/>
                <w:color w:val="auto"/>
                <w:szCs w:val="21"/>
                <w:highlight w:val="none"/>
              </w:rPr>
            </w:pPr>
          </w:p>
        </w:tc>
      </w:tr>
      <w:tr w14:paraId="09CEFA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3FD8E785">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7F36A7FD">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ED78A78">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5DE81DA5">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2CC62D1E">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49BD9A23">
            <w:pPr>
              <w:tabs>
                <w:tab w:val="left" w:pos="3165"/>
              </w:tabs>
              <w:adjustRightInd/>
              <w:spacing w:line="400" w:lineRule="exact"/>
              <w:jc w:val="center"/>
              <w:rPr>
                <w:rFonts w:hint="eastAsia" w:ascii="宋体" w:hAnsi="宋体" w:cs="宋体"/>
                <w:color w:val="auto"/>
                <w:szCs w:val="21"/>
                <w:highlight w:val="none"/>
              </w:rPr>
            </w:pPr>
          </w:p>
        </w:tc>
      </w:tr>
      <w:tr w14:paraId="0FB541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645C57B5">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459DAC6C">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4CEC73C4">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2621F973">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006B830E">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378F4E22">
            <w:pPr>
              <w:tabs>
                <w:tab w:val="left" w:pos="3165"/>
              </w:tabs>
              <w:adjustRightInd/>
              <w:spacing w:line="400" w:lineRule="exact"/>
              <w:jc w:val="center"/>
              <w:rPr>
                <w:rFonts w:hint="eastAsia" w:ascii="宋体" w:hAnsi="宋体" w:cs="宋体"/>
                <w:color w:val="auto"/>
                <w:szCs w:val="21"/>
                <w:highlight w:val="none"/>
              </w:rPr>
            </w:pPr>
          </w:p>
        </w:tc>
      </w:tr>
      <w:tr w14:paraId="3FE7FF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37B0C7AC">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13E8DFA3">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7D834FF">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C761119">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087ACC98">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6A0794E5">
            <w:pPr>
              <w:tabs>
                <w:tab w:val="left" w:pos="3165"/>
              </w:tabs>
              <w:adjustRightInd/>
              <w:spacing w:line="400" w:lineRule="exact"/>
              <w:jc w:val="center"/>
              <w:rPr>
                <w:rFonts w:hint="eastAsia" w:ascii="宋体" w:hAnsi="宋体" w:cs="宋体"/>
                <w:color w:val="auto"/>
                <w:szCs w:val="21"/>
                <w:highlight w:val="none"/>
              </w:rPr>
            </w:pPr>
          </w:p>
        </w:tc>
      </w:tr>
      <w:tr w14:paraId="09B2E2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423F5B42">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139CB837">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7E53C329">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6E72EA09">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49895C12">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359E01AC">
            <w:pPr>
              <w:tabs>
                <w:tab w:val="left" w:pos="3165"/>
              </w:tabs>
              <w:adjustRightInd/>
              <w:spacing w:line="400" w:lineRule="exact"/>
              <w:jc w:val="center"/>
              <w:rPr>
                <w:rFonts w:hint="eastAsia" w:ascii="宋体" w:hAnsi="宋体" w:cs="宋体"/>
                <w:color w:val="auto"/>
                <w:szCs w:val="21"/>
                <w:highlight w:val="none"/>
              </w:rPr>
            </w:pPr>
          </w:p>
        </w:tc>
      </w:tr>
      <w:tr w14:paraId="323AF4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91" w:type="dxa"/>
            <w:tcBorders>
              <w:tl2br w:val="nil"/>
              <w:tr2bl w:val="nil"/>
            </w:tcBorders>
          </w:tcPr>
          <w:p w14:paraId="2EB6787A">
            <w:pPr>
              <w:tabs>
                <w:tab w:val="left" w:pos="3165"/>
              </w:tabs>
              <w:adjustRightInd/>
              <w:spacing w:line="400" w:lineRule="exact"/>
              <w:jc w:val="center"/>
              <w:rPr>
                <w:rFonts w:hint="eastAsia" w:ascii="宋体" w:hAnsi="宋体" w:cs="宋体"/>
                <w:color w:val="auto"/>
                <w:szCs w:val="21"/>
                <w:highlight w:val="none"/>
              </w:rPr>
            </w:pPr>
          </w:p>
        </w:tc>
        <w:tc>
          <w:tcPr>
            <w:tcW w:w="1895" w:type="dxa"/>
            <w:tcBorders>
              <w:tl2br w:val="nil"/>
              <w:tr2bl w:val="nil"/>
            </w:tcBorders>
          </w:tcPr>
          <w:p w14:paraId="2938B6A4">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7FC36EA4">
            <w:pPr>
              <w:tabs>
                <w:tab w:val="left" w:pos="3165"/>
              </w:tabs>
              <w:adjustRightInd/>
              <w:spacing w:line="400" w:lineRule="exact"/>
              <w:jc w:val="center"/>
              <w:rPr>
                <w:rFonts w:hint="eastAsia" w:ascii="宋体" w:hAnsi="宋体" w:cs="宋体"/>
                <w:color w:val="auto"/>
                <w:szCs w:val="21"/>
                <w:highlight w:val="none"/>
              </w:rPr>
            </w:pPr>
          </w:p>
        </w:tc>
        <w:tc>
          <w:tcPr>
            <w:tcW w:w="1267" w:type="dxa"/>
            <w:tcBorders>
              <w:tl2br w:val="nil"/>
              <w:tr2bl w:val="nil"/>
            </w:tcBorders>
          </w:tcPr>
          <w:p w14:paraId="07788B35">
            <w:pPr>
              <w:tabs>
                <w:tab w:val="left" w:pos="3165"/>
              </w:tabs>
              <w:adjustRightInd/>
              <w:spacing w:line="400" w:lineRule="exact"/>
              <w:jc w:val="center"/>
              <w:rPr>
                <w:rFonts w:hint="eastAsia" w:ascii="宋体" w:hAnsi="宋体" w:cs="宋体"/>
                <w:color w:val="auto"/>
                <w:szCs w:val="21"/>
                <w:highlight w:val="none"/>
              </w:rPr>
            </w:pPr>
          </w:p>
        </w:tc>
        <w:tc>
          <w:tcPr>
            <w:tcW w:w="1741" w:type="dxa"/>
            <w:tcBorders>
              <w:tl2br w:val="nil"/>
              <w:tr2bl w:val="nil"/>
            </w:tcBorders>
          </w:tcPr>
          <w:p w14:paraId="36812D06">
            <w:pPr>
              <w:tabs>
                <w:tab w:val="left" w:pos="3165"/>
              </w:tabs>
              <w:adjustRightInd/>
              <w:spacing w:line="400" w:lineRule="exact"/>
              <w:jc w:val="center"/>
              <w:rPr>
                <w:rFonts w:hint="eastAsia" w:ascii="宋体" w:hAnsi="宋体" w:cs="宋体"/>
                <w:color w:val="auto"/>
                <w:szCs w:val="21"/>
                <w:highlight w:val="none"/>
              </w:rPr>
            </w:pPr>
          </w:p>
        </w:tc>
        <w:tc>
          <w:tcPr>
            <w:tcW w:w="2201" w:type="dxa"/>
            <w:tcBorders>
              <w:tl2br w:val="nil"/>
              <w:tr2bl w:val="nil"/>
            </w:tcBorders>
          </w:tcPr>
          <w:p w14:paraId="14A8FE92">
            <w:pPr>
              <w:tabs>
                <w:tab w:val="left" w:pos="3165"/>
              </w:tabs>
              <w:adjustRightInd/>
              <w:spacing w:line="400" w:lineRule="exact"/>
              <w:jc w:val="center"/>
              <w:rPr>
                <w:rFonts w:hint="eastAsia" w:ascii="宋体" w:hAnsi="宋体" w:cs="宋体"/>
                <w:color w:val="auto"/>
                <w:szCs w:val="21"/>
                <w:highlight w:val="none"/>
              </w:rPr>
            </w:pPr>
          </w:p>
        </w:tc>
      </w:tr>
    </w:tbl>
    <w:p w14:paraId="1AB4DF66">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注：供应商可按上述的格式自行编制，响应文件中须提供合同复印件加盖公章。</w:t>
      </w:r>
    </w:p>
    <w:p w14:paraId="27EB091F">
      <w:pPr>
        <w:autoSpaceDE w:val="0"/>
        <w:autoSpaceDN w:val="0"/>
        <w:spacing w:line="360" w:lineRule="auto"/>
        <w:rPr>
          <w:rFonts w:hint="eastAsia" w:cs="仿宋_GB2312" w:asciiTheme="minorEastAsia" w:hAnsiTheme="minorEastAsia" w:eastAsiaTheme="minorEastAsia"/>
          <w:color w:val="auto"/>
          <w:szCs w:val="21"/>
          <w:highlight w:val="none"/>
        </w:rPr>
      </w:pPr>
    </w:p>
    <w:p w14:paraId="7EC9C585">
      <w:pPr>
        <w:autoSpaceDE w:val="0"/>
        <w:autoSpaceDN w:val="0"/>
        <w:spacing w:line="360" w:lineRule="auto"/>
        <w:ind w:firstLine="4620" w:firstLineChars="2200"/>
        <w:rPr>
          <w:rFonts w:hint="eastAsia" w:cs="仿宋_GB2312" w:asciiTheme="minorEastAsia" w:hAnsiTheme="minorEastAsia" w:eastAsiaTheme="minorEastAsia"/>
          <w:color w:val="auto"/>
          <w:kern w:val="0"/>
          <w:szCs w:val="21"/>
          <w:highlight w:val="none"/>
        </w:rPr>
      </w:pPr>
    </w:p>
    <w:p w14:paraId="1DAB88AA">
      <w:pPr>
        <w:autoSpaceDE w:val="0"/>
        <w:autoSpaceDN w:val="0"/>
        <w:spacing w:line="360" w:lineRule="auto"/>
        <w:ind w:firstLine="4620" w:firstLineChars="2200"/>
        <w:rPr>
          <w:rFonts w:hint="eastAsia" w:cs="仿宋_GB2312" w:asciiTheme="minorEastAsia" w:hAnsiTheme="minorEastAsia" w:eastAsiaTheme="minorEastAsia"/>
          <w:color w:val="auto"/>
          <w:kern w:val="0"/>
          <w:szCs w:val="21"/>
          <w:highlight w:val="none"/>
        </w:rPr>
      </w:pPr>
    </w:p>
    <w:p w14:paraId="58A69349">
      <w:pPr>
        <w:autoSpaceDE w:val="0"/>
        <w:autoSpaceDN w:val="0"/>
        <w:spacing w:line="360" w:lineRule="auto"/>
        <w:ind w:firstLine="3990" w:firstLineChars="1900"/>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zh-CN"/>
        </w:rPr>
        <w:t>公章</w:t>
      </w:r>
      <w:r>
        <w:rPr>
          <w:rFonts w:hint="eastAsia" w:cs="仿宋_GB2312" w:asciiTheme="minorEastAsia" w:hAnsiTheme="minorEastAsia" w:eastAsiaTheme="minorEastAsia"/>
          <w:color w:val="auto"/>
          <w:kern w:val="0"/>
          <w:szCs w:val="21"/>
          <w:highlight w:val="none"/>
        </w:rPr>
        <w:t xml:space="preserve">）：                       </w:t>
      </w:r>
    </w:p>
    <w:p w14:paraId="096D33D6">
      <w:pPr>
        <w:spacing w:line="360" w:lineRule="auto"/>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kern w:val="0"/>
          <w:szCs w:val="21"/>
          <w:highlight w:val="none"/>
        </w:rPr>
        <w:t xml:space="preserve">                                      日期：  年  月   日</w:t>
      </w:r>
    </w:p>
    <w:p w14:paraId="3D6A43D4">
      <w:pPr>
        <w:spacing w:line="360" w:lineRule="auto"/>
        <w:jc w:val="center"/>
        <w:rPr>
          <w:rFonts w:hint="eastAsia" w:cs="仿宋_GB2312" w:asciiTheme="minorEastAsia" w:hAnsiTheme="minorEastAsia" w:eastAsiaTheme="minorEastAsia"/>
          <w:b/>
          <w:bCs/>
          <w:color w:val="auto"/>
          <w:sz w:val="32"/>
          <w:szCs w:val="32"/>
          <w:highlight w:val="none"/>
        </w:rPr>
      </w:pPr>
    </w:p>
    <w:p w14:paraId="30B8E080">
      <w:pPr>
        <w:spacing w:line="360" w:lineRule="auto"/>
        <w:jc w:val="center"/>
        <w:rPr>
          <w:rFonts w:hint="eastAsia" w:cs="仿宋_GB2312" w:asciiTheme="minorEastAsia" w:hAnsiTheme="minorEastAsia" w:eastAsiaTheme="minorEastAsia"/>
          <w:b/>
          <w:bCs/>
          <w:color w:val="auto"/>
          <w:sz w:val="32"/>
          <w:szCs w:val="32"/>
          <w:highlight w:val="none"/>
        </w:rPr>
      </w:pPr>
    </w:p>
    <w:p w14:paraId="3F896917">
      <w:pPr>
        <w:spacing w:line="360" w:lineRule="auto"/>
        <w:jc w:val="center"/>
        <w:rPr>
          <w:rFonts w:hint="eastAsia" w:cs="仿宋_GB2312" w:asciiTheme="minorEastAsia" w:hAnsiTheme="minorEastAsia" w:eastAsiaTheme="minorEastAsia"/>
          <w:b/>
          <w:bCs/>
          <w:color w:val="auto"/>
          <w:sz w:val="32"/>
          <w:szCs w:val="32"/>
          <w:highlight w:val="none"/>
        </w:rPr>
      </w:pPr>
    </w:p>
    <w:p w14:paraId="159161FD">
      <w:pPr>
        <w:spacing w:line="360" w:lineRule="auto"/>
        <w:jc w:val="center"/>
        <w:rPr>
          <w:rFonts w:hint="eastAsia" w:cs="仿宋_GB2312" w:asciiTheme="minorEastAsia" w:hAnsiTheme="minorEastAsia" w:eastAsiaTheme="minorEastAsia"/>
          <w:b/>
          <w:bCs/>
          <w:color w:val="auto"/>
          <w:sz w:val="32"/>
          <w:szCs w:val="32"/>
          <w:highlight w:val="none"/>
        </w:rPr>
      </w:pPr>
    </w:p>
    <w:p w14:paraId="0568D718">
      <w:pPr>
        <w:widowControl/>
        <w:adjustRightInd/>
        <w:jc w:val="left"/>
        <w:rPr>
          <w:rFonts w:hint="eastAsia" w:cs="仿宋_GB2312" w:asciiTheme="minorEastAsia" w:hAnsiTheme="minorEastAsia" w:eastAsiaTheme="minorEastAsia"/>
          <w:b/>
          <w:color w:val="auto"/>
          <w:sz w:val="32"/>
          <w:szCs w:val="32"/>
          <w:highlight w:val="none"/>
        </w:rPr>
      </w:pPr>
    </w:p>
    <w:p w14:paraId="22105F54">
      <w:pPr>
        <w:spacing w:line="360" w:lineRule="auto"/>
        <w:jc w:val="center"/>
        <w:rPr>
          <w:rFonts w:hint="eastAsia" w:cs="仿宋_GB2312" w:asciiTheme="minorEastAsia" w:hAnsiTheme="minorEastAsia" w:eastAsiaTheme="minorEastAsia"/>
          <w:b/>
          <w:bCs/>
          <w:color w:val="auto"/>
          <w:sz w:val="32"/>
          <w:szCs w:val="32"/>
          <w:highlight w:val="none"/>
        </w:rPr>
      </w:pPr>
    </w:p>
    <w:p w14:paraId="48C0949A">
      <w:pPr>
        <w:spacing w:line="360" w:lineRule="auto"/>
        <w:jc w:val="center"/>
        <w:rPr>
          <w:rFonts w:hint="eastAsia" w:cs="仿宋_GB2312" w:asciiTheme="minorEastAsia" w:hAnsiTheme="minorEastAsia" w:eastAsiaTheme="minorEastAsia"/>
          <w:b/>
          <w:bCs/>
          <w:color w:val="auto"/>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E520E9C">
      <w:pPr>
        <w:spacing w:line="360" w:lineRule="auto"/>
        <w:jc w:val="center"/>
        <w:rPr>
          <w:rFonts w:hint="eastAsia" w:cs="仿宋_GB2312" w:asciiTheme="minorEastAsia" w:hAnsiTheme="minorEastAsia" w:eastAsiaTheme="minorEastAsia"/>
          <w:b/>
          <w:bCs/>
          <w:color w:val="auto"/>
          <w:sz w:val="32"/>
          <w:szCs w:val="32"/>
          <w:highlight w:val="none"/>
        </w:rPr>
      </w:pPr>
      <w:r>
        <w:rPr>
          <w:rFonts w:cs="仿宋_GB2312" w:asciiTheme="minorEastAsia" w:hAnsiTheme="minorEastAsia" w:eastAsiaTheme="minorEastAsia"/>
          <w:b/>
          <w:bCs/>
          <w:color w:val="auto"/>
          <w:sz w:val="32"/>
          <w:szCs w:val="32"/>
          <w:highlight w:val="none"/>
        </w:rPr>
        <w:t>1</w:t>
      </w:r>
      <w:r>
        <w:rPr>
          <w:rFonts w:hint="eastAsia" w:cs="仿宋_GB2312" w:asciiTheme="minorEastAsia" w:hAnsiTheme="minorEastAsia" w:eastAsiaTheme="minorEastAsia"/>
          <w:b/>
          <w:bCs/>
          <w:color w:val="auto"/>
          <w:sz w:val="32"/>
          <w:szCs w:val="32"/>
          <w:highlight w:val="none"/>
        </w:rPr>
        <w:t>0</w:t>
      </w:r>
      <w:r>
        <w:rPr>
          <w:rFonts w:hint="eastAsia" w:cs="仿宋_GB2312" w:asciiTheme="minorEastAsia" w:hAnsiTheme="minorEastAsia" w:eastAsiaTheme="minorEastAsia"/>
          <w:b/>
          <w:bCs/>
          <w:color w:val="auto"/>
          <w:sz w:val="32"/>
          <w:szCs w:val="32"/>
          <w:highlight w:val="none"/>
          <w:lang w:val="en-US" w:eastAsia="zh-CN"/>
        </w:rPr>
        <w:t>.</w:t>
      </w:r>
      <w:r>
        <w:rPr>
          <w:rFonts w:hint="eastAsia" w:cs="仿宋_GB2312" w:asciiTheme="minorEastAsia" w:hAnsiTheme="minorEastAsia" w:eastAsiaTheme="minorEastAsia"/>
          <w:b/>
          <w:bCs/>
          <w:color w:val="auto"/>
          <w:sz w:val="32"/>
          <w:szCs w:val="32"/>
          <w:highlight w:val="none"/>
        </w:rPr>
        <w:t>供应商认为需要的其他商务技术文件或说明</w:t>
      </w:r>
    </w:p>
    <w:p w14:paraId="5D076A49">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（如果有，格式自拟）；</w:t>
      </w:r>
    </w:p>
    <w:p w14:paraId="008556DA">
      <w:pPr>
        <w:spacing w:line="360" w:lineRule="auto"/>
        <w:rPr>
          <w:rFonts w:hint="eastAsia" w:cs="仿宋_GB2312" w:asciiTheme="minorEastAsia" w:hAnsiTheme="minorEastAsia" w:eastAsiaTheme="minorEastAsia"/>
          <w:color w:val="auto"/>
          <w:szCs w:val="21"/>
          <w:highlight w:val="none"/>
        </w:rPr>
      </w:pPr>
    </w:p>
    <w:p w14:paraId="1661A4FE">
      <w:pPr>
        <w:autoSpaceDE w:val="0"/>
        <w:autoSpaceDN w:val="0"/>
        <w:spacing w:line="360" w:lineRule="auto"/>
        <w:ind w:firstLine="3990" w:firstLineChars="1900"/>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kern w:val="0"/>
          <w:szCs w:val="21"/>
          <w:highlight w:val="none"/>
        </w:rPr>
        <w:t>供应商名称（</w:t>
      </w:r>
      <w:r>
        <w:rPr>
          <w:rFonts w:hint="eastAsia" w:cs="仿宋_GB2312" w:asciiTheme="minorEastAsia" w:hAnsiTheme="minorEastAsia" w:eastAsiaTheme="minorEastAsia"/>
          <w:color w:val="auto"/>
          <w:kern w:val="0"/>
          <w:szCs w:val="21"/>
          <w:highlight w:val="none"/>
          <w:lang w:val="zh-CN"/>
        </w:rPr>
        <w:t>公章</w:t>
      </w:r>
      <w:r>
        <w:rPr>
          <w:rFonts w:hint="eastAsia" w:cs="仿宋_GB2312" w:asciiTheme="minorEastAsia" w:hAnsiTheme="minorEastAsia" w:eastAsiaTheme="minorEastAsia"/>
          <w:color w:val="auto"/>
          <w:kern w:val="0"/>
          <w:szCs w:val="21"/>
          <w:highlight w:val="none"/>
        </w:rPr>
        <w:t xml:space="preserve">）：                       </w:t>
      </w:r>
    </w:p>
    <w:p w14:paraId="3B0355CE">
      <w:pPr>
        <w:spacing w:line="360" w:lineRule="auto"/>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color w:val="auto"/>
          <w:kern w:val="0"/>
          <w:szCs w:val="21"/>
          <w:highlight w:val="none"/>
        </w:rPr>
        <w:t xml:space="preserve">                                      日期：  年  月   日</w:t>
      </w:r>
    </w:p>
    <w:p w14:paraId="09FF814A">
      <w:pPr>
        <w:spacing w:line="360" w:lineRule="auto"/>
        <w:jc w:val="center"/>
        <w:rPr>
          <w:rFonts w:hint="eastAsia" w:cs="仿宋_GB2312" w:asciiTheme="minorEastAsia" w:hAnsiTheme="minorEastAsia" w:eastAsiaTheme="minorEastAsia"/>
          <w:b/>
          <w:bCs/>
          <w:color w:val="auto"/>
          <w:sz w:val="32"/>
          <w:szCs w:val="32"/>
          <w:highlight w:val="none"/>
        </w:rPr>
      </w:pPr>
    </w:p>
    <w:p w14:paraId="2A0FAD94">
      <w:pPr>
        <w:tabs>
          <w:tab w:val="left" w:pos="0"/>
        </w:tabs>
        <w:autoSpaceDE w:val="0"/>
        <w:autoSpaceDN w:val="0"/>
        <w:spacing w:line="360" w:lineRule="auto"/>
        <w:ind w:firstLine="2409" w:firstLineChars="800"/>
        <w:rPr>
          <w:rFonts w:hint="eastAsia" w:cs="仿宋_GB2312" w:asciiTheme="minorEastAsia" w:hAnsiTheme="minorEastAsia" w:eastAsiaTheme="minorEastAsia"/>
          <w:b/>
          <w:bCs/>
          <w:color w:val="auto"/>
          <w:sz w:val="30"/>
          <w:szCs w:val="30"/>
          <w:highlight w:val="none"/>
        </w:rPr>
      </w:pPr>
    </w:p>
    <w:p w14:paraId="3682DB5C">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55263508">
      <w:pPr>
        <w:widowControl/>
        <w:adjustRightInd/>
        <w:jc w:val="left"/>
        <w:rPr>
          <w:rFonts w:hint="eastAsia"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35CD613A">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11</w:t>
      </w:r>
      <w:r>
        <w:rPr>
          <w:rFonts w:hint="eastAsia" w:cs="仿宋_GB2312" w:asciiTheme="minorEastAsia" w:hAnsiTheme="minorEastAsia" w:eastAsiaTheme="minorEastAsia"/>
          <w:b/>
          <w:bCs/>
          <w:color w:val="auto"/>
          <w:sz w:val="30"/>
          <w:szCs w:val="30"/>
          <w:highlight w:val="none"/>
          <w:lang w:val="en-US" w:eastAsia="zh-CN"/>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317C870">
      <w:pPr>
        <w:autoSpaceDE w:val="0"/>
        <w:autoSpaceDN w:val="0"/>
        <w:spacing w:line="360" w:lineRule="auto"/>
        <w:jc w:val="left"/>
        <w:rPr>
          <w:rFonts w:hint="eastAsia" w:cs="仿宋_GB2312"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szCs w:val="21"/>
          <w:highlight w:val="none"/>
          <w:lang w:eastAsia="zh-CN"/>
        </w:rPr>
        <w:t>宁波市海曙区民政局</w:t>
      </w:r>
      <w:r>
        <w:rPr>
          <w:rFonts w:hint="eastAsia" w:cs="仿宋_GB2312" w:asciiTheme="minorEastAsia" w:hAnsiTheme="minorEastAsia" w:eastAsiaTheme="minorEastAsia"/>
          <w:color w:val="auto"/>
          <w:kern w:val="0"/>
          <w:szCs w:val="21"/>
          <w:highlight w:val="none"/>
          <w:lang w:val="zh-CN"/>
        </w:rPr>
        <w:t xml:space="preserve">：    </w:t>
      </w:r>
    </w:p>
    <w:p w14:paraId="62712669">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我单位响应你</w:t>
      </w:r>
      <w:r>
        <w:rPr>
          <w:rFonts w:hint="eastAsia" w:cs="仿宋_GB2312" w:asciiTheme="minorEastAsia" w:hAnsiTheme="minorEastAsia" w:eastAsiaTheme="minorEastAsia"/>
          <w:color w:val="auto"/>
          <w:szCs w:val="21"/>
          <w:highlight w:val="none"/>
        </w:rPr>
        <w:t>单位</w:t>
      </w:r>
      <w:r>
        <w:rPr>
          <w:rFonts w:hint="eastAsia" w:cs="仿宋_GB2312" w:asciiTheme="minorEastAsia" w:hAnsiTheme="minorEastAsia" w:eastAsiaTheme="minorEastAsia"/>
          <w:color w:val="auto"/>
          <w:kern w:val="0"/>
          <w:szCs w:val="21"/>
          <w:highlight w:val="none"/>
          <w:lang w:val="zh-CN"/>
        </w:rPr>
        <w:t>项目采购要求参加响应。在这次响应过程中和成交后，我们将严格遵守国家法律法规要求，并郑重承诺：</w:t>
      </w:r>
    </w:p>
    <w:p w14:paraId="29DB6D0D">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一、不向项目有关人员及部门赠送礼金礼物、有价证券、回扣以及中介费、介绍费、咨询费等好处费； </w:t>
      </w:r>
    </w:p>
    <w:p w14:paraId="61F35C92">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二、不为项目有关人员及部门报销应由你方单位或个人支付的费用； </w:t>
      </w:r>
    </w:p>
    <w:p w14:paraId="50332681">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三、不向项目有关人员及部门提供有可能影响公正的宴请和健身娱乐等活动； </w:t>
      </w:r>
    </w:p>
    <w:p w14:paraId="5558F80E">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四、不为项目有关人员及部门出国（境）、旅游等提供方便；</w:t>
      </w:r>
    </w:p>
    <w:p w14:paraId="51311F14">
      <w:pPr>
        <w:autoSpaceDE w:val="0"/>
        <w:autoSpaceDN w:val="0"/>
        <w:spacing w:line="360" w:lineRule="auto"/>
        <w:ind w:left="481" w:leftChars="229"/>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五、不为项目有关人员个人装修住房、婚丧嫁娶、配偶子女工作安排等提供</w:t>
      </w:r>
    </w:p>
    <w:p w14:paraId="648234FB">
      <w:pPr>
        <w:autoSpaceDE w:val="0"/>
        <w:autoSpaceDN w:val="0"/>
        <w:spacing w:line="360" w:lineRule="auto"/>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好处；</w:t>
      </w:r>
    </w:p>
    <w:p w14:paraId="72375E8B">
      <w:pPr>
        <w:autoSpaceDE w:val="0"/>
        <w:autoSpaceDN w:val="0"/>
        <w:spacing w:line="360" w:lineRule="auto"/>
        <w:ind w:left="2" w:leftChars="1"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 xml:space="preserve">六、严格遵守《中华人民共和国政府采购法》《中华人民共和国政府采购法实施条例》《中华人民共和国民法典》等法律法规，诚实守信，合法经营，坚决抵制各种违法违纪行为。 </w:t>
      </w:r>
    </w:p>
    <w:p w14:paraId="5132E0C6">
      <w:pPr>
        <w:autoSpaceDE w:val="0"/>
        <w:autoSpaceDN w:val="0"/>
        <w:spacing w:line="360" w:lineRule="auto"/>
        <w:ind w:firstLine="420"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如违反上述承诺，你</w:t>
      </w:r>
      <w:r>
        <w:rPr>
          <w:rFonts w:hint="eastAsia" w:cs="仿宋_GB2312" w:asciiTheme="minorEastAsia" w:hAnsiTheme="minorEastAsia" w:eastAsiaTheme="minorEastAsia"/>
          <w:color w:val="auto"/>
          <w:szCs w:val="21"/>
          <w:highlight w:val="none"/>
        </w:rPr>
        <w:t>单位</w:t>
      </w:r>
      <w:r>
        <w:rPr>
          <w:rFonts w:hint="eastAsia" w:cs="仿宋_GB2312" w:asciiTheme="minorEastAsia" w:hAnsiTheme="minorEastAsia" w:eastAsiaTheme="minorEastAsia"/>
          <w:color w:val="auto"/>
          <w:kern w:val="0"/>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Cs w:val="21"/>
          <w:highlight w:val="none"/>
        </w:rPr>
        <w:t>单位</w:t>
      </w:r>
      <w:r>
        <w:rPr>
          <w:rFonts w:hint="eastAsia" w:cs="仿宋_GB2312" w:asciiTheme="minorEastAsia" w:hAnsiTheme="minorEastAsia" w:eastAsiaTheme="minorEastAsia"/>
          <w:color w:val="auto"/>
          <w:kern w:val="0"/>
          <w:szCs w:val="21"/>
          <w:highlight w:val="none"/>
          <w:lang w:val="zh-CN"/>
        </w:rPr>
        <w:t>进行项目建设或其他经营活动，并通报财政部门。由此引起的相应损失均由我单位承担。</w:t>
      </w:r>
    </w:p>
    <w:p w14:paraId="27E5E386">
      <w:pPr>
        <w:autoSpaceDE w:val="0"/>
        <w:autoSpaceDN w:val="0"/>
        <w:spacing w:line="360" w:lineRule="auto"/>
        <w:ind w:left="2"/>
        <w:jc w:val="left"/>
        <w:rPr>
          <w:rFonts w:hint="eastAsia" w:cs="仿宋_GB2312" w:asciiTheme="minorEastAsia" w:hAnsiTheme="minorEastAsia" w:eastAsiaTheme="minorEastAsia"/>
          <w:color w:val="auto"/>
          <w:kern w:val="0"/>
          <w:szCs w:val="21"/>
          <w:highlight w:val="none"/>
          <w:lang w:val="zh-CN"/>
        </w:rPr>
      </w:pPr>
    </w:p>
    <w:p w14:paraId="39564C1E">
      <w:pPr>
        <w:autoSpaceDE w:val="0"/>
        <w:autoSpaceDN w:val="0"/>
        <w:spacing w:line="360" w:lineRule="auto"/>
        <w:ind w:left="2"/>
        <w:jc w:val="left"/>
        <w:rPr>
          <w:rFonts w:hint="eastAsia" w:cs="仿宋_GB2312" w:asciiTheme="minorEastAsia" w:hAnsiTheme="minorEastAsia" w:eastAsiaTheme="minorEastAsia"/>
          <w:color w:val="auto"/>
          <w:kern w:val="0"/>
          <w:szCs w:val="21"/>
          <w:highlight w:val="none"/>
          <w:lang w:val="zh-CN"/>
        </w:rPr>
      </w:pPr>
    </w:p>
    <w:p w14:paraId="3EB2FCD5">
      <w:pPr>
        <w:autoSpaceDE w:val="0"/>
        <w:autoSpaceDN w:val="0"/>
        <w:spacing w:line="360" w:lineRule="auto"/>
        <w:ind w:left="2"/>
        <w:jc w:val="left"/>
        <w:rPr>
          <w:rFonts w:hint="eastAsia" w:cs="仿宋_GB2312" w:asciiTheme="minorEastAsia" w:hAnsiTheme="minorEastAsia" w:eastAsiaTheme="minorEastAsia"/>
          <w:color w:val="auto"/>
          <w:kern w:val="0"/>
          <w:szCs w:val="21"/>
          <w:highlight w:val="none"/>
          <w:lang w:val="zh-CN"/>
        </w:rPr>
      </w:pPr>
    </w:p>
    <w:p w14:paraId="739A3A5D">
      <w:pPr>
        <w:autoSpaceDE w:val="0"/>
        <w:autoSpaceDN w:val="0"/>
        <w:spacing w:line="360" w:lineRule="auto"/>
        <w:ind w:left="2" w:leftChars="1" w:right="1120" w:firstLine="4620" w:firstLineChars="2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rPr>
        <w:t>供应商</w:t>
      </w:r>
      <w:r>
        <w:rPr>
          <w:rFonts w:hint="eastAsia" w:cs="仿宋_GB2312" w:asciiTheme="minorEastAsia" w:hAnsiTheme="minorEastAsia" w:eastAsiaTheme="minorEastAsia"/>
          <w:color w:val="auto"/>
          <w:kern w:val="0"/>
          <w:szCs w:val="21"/>
          <w:highlight w:val="none"/>
          <w:lang w:val="zh-CN"/>
        </w:rPr>
        <w:t>名称（</w:t>
      </w:r>
      <w:r>
        <w:rPr>
          <w:rFonts w:hint="eastAsia" w:cs="仿宋_GB2312" w:asciiTheme="minorEastAsia" w:hAnsiTheme="minorEastAsia" w:eastAsiaTheme="minorEastAsia"/>
          <w:color w:val="auto"/>
          <w:szCs w:val="21"/>
          <w:highlight w:val="none"/>
        </w:rPr>
        <w:t>公章</w:t>
      </w:r>
      <w:r>
        <w:rPr>
          <w:rFonts w:hint="eastAsia" w:cs="仿宋_GB2312" w:asciiTheme="minorEastAsia" w:hAnsiTheme="minorEastAsia" w:eastAsiaTheme="minorEastAsia"/>
          <w:color w:val="auto"/>
          <w:kern w:val="0"/>
          <w:szCs w:val="21"/>
          <w:highlight w:val="none"/>
          <w:lang w:val="zh-CN"/>
        </w:rPr>
        <w:t xml:space="preserve">）：                </w:t>
      </w:r>
    </w:p>
    <w:p w14:paraId="7EBDEA75">
      <w:pPr>
        <w:spacing w:line="360" w:lineRule="auto"/>
        <w:ind w:left="4620" w:leftChars="220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kern w:val="0"/>
          <w:szCs w:val="21"/>
          <w:highlight w:val="none"/>
          <w:lang w:val="zh-CN"/>
        </w:rPr>
        <w:t>日期</w:t>
      </w:r>
      <w:r>
        <w:rPr>
          <w:rFonts w:hint="eastAsia" w:cs="仿宋_GB2312" w:asciiTheme="minorEastAsia" w:hAnsiTheme="minorEastAsia" w:eastAsiaTheme="minorEastAsia"/>
          <w:color w:val="auto"/>
          <w:kern w:val="0"/>
          <w:szCs w:val="21"/>
          <w:highlight w:val="none"/>
        </w:rPr>
        <w:t>：</w:t>
      </w:r>
      <w:r>
        <w:rPr>
          <w:rFonts w:hint="eastAsia" w:cs="仿宋_GB2312" w:asciiTheme="minorEastAsia" w:hAnsiTheme="minorEastAsia" w:eastAsiaTheme="minorEastAsia"/>
          <w:color w:val="auto"/>
          <w:kern w:val="0"/>
          <w:szCs w:val="21"/>
          <w:highlight w:val="none"/>
          <w:lang w:val="zh-CN"/>
        </w:rPr>
        <w:t xml:space="preserve">   年   月   日</w:t>
      </w:r>
    </w:p>
    <w:p w14:paraId="56D88144">
      <w:pPr>
        <w:spacing w:line="360" w:lineRule="auto"/>
        <w:jc w:val="center"/>
        <w:rPr>
          <w:rFonts w:hint="eastAsia" w:cs="仿宋_GB2312" w:asciiTheme="minorEastAsia" w:hAnsiTheme="minorEastAsia" w:eastAsiaTheme="minorEastAsia"/>
          <w:b/>
          <w:color w:val="auto"/>
          <w:sz w:val="36"/>
          <w:szCs w:val="36"/>
          <w:highlight w:val="none"/>
        </w:rPr>
      </w:pPr>
    </w:p>
    <w:p w14:paraId="3725A884">
      <w:pPr>
        <w:pStyle w:val="121"/>
        <w:rPr>
          <w:rFonts w:hint="eastAsia"/>
          <w:color w:val="auto"/>
          <w:highlight w:val="none"/>
        </w:rPr>
      </w:pPr>
      <w:r>
        <w:rPr>
          <w:b/>
          <w:color w:val="auto"/>
          <w:szCs w:val="36"/>
          <w:highlight w:val="none"/>
        </w:rPr>
        <w:br w:type="page"/>
      </w:r>
      <w:r>
        <w:rPr>
          <w:rFonts w:hint="eastAsia" w:cs="宋体"/>
          <w:b/>
          <w:bCs w:val="0"/>
          <w:color w:val="auto"/>
          <w:sz w:val="32"/>
          <w:szCs w:val="32"/>
          <w:highlight w:val="none"/>
        </w:rPr>
        <w:t>1</w:t>
      </w:r>
      <w:r>
        <w:rPr>
          <w:rFonts w:hint="eastAsia" w:cs="宋体"/>
          <w:b/>
          <w:bCs w:val="0"/>
          <w:color w:val="auto"/>
          <w:sz w:val="32"/>
          <w:szCs w:val="32"/>
          <w:highlight w:val="none"/>
          <w:lang w:val="en-US" w:eastAsia="zh-CN"/>
        </w:rPr>
        <w:t>.</w:t>
      </w:r>
      <w:r>
        <w:rPr>
          <w:rFonts w:hint="eastAsia" w:cs="宋体"/>
          <w:b/>
          <w:bCs w:val="0"/>
          <w:color w:val="auto"/>
          <w:sz w:val="32"/>
          <w:szCs w:val="32"/>
          <w:highlight w:val="none"/>
        </w:rPr>
        <w:t>初次报价一览表</w:t>
      </w:r>
    </w:p>
    <w:p w14:paraId="3ABE91AA">
      <w:pPr>
        <w:autoSpaceDE w:val="0"/>
        <w:autoSpaceDN w:val="0"/>
        <w:spacing w:line="360" w:lineRule="auto"/>
        <w:rPr>
          <w:rFonts w:hint="eastAsia" w:cs="仿宋_GB2312"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lang w:eastAsia="zh-CN"/>
        </w:rPr>
        <w:t>宁波市海曙区民政局</w:t>
      </w:r>
      <w:r>
        <w:rPr>
          <w:rFonts w:hint="eastAsia" w:cs="仿宋_GB2312" w:asciiTheme="minorEastAsia" w:hAnsiTheme="minorEastAsia" w:eastAsiaTheme="minorEastAsia"/>
          <w:color w:val="auto"/>
          <w:kern w:val="0"/>
          <w:szCs w:val="21"/>
          <w:highlight w:val="none"/>
          <w:lang w:val="zh-CN"/>
        </w:rPr>
        <w:t>：</w:t>
      </w:r>
    </w:p>
    <w:p w14:paraId="3BE70C10">
      <w:pPr>
        <w:spacing w:line="360" w:lineRule="auto"/>
        <w:ind w:firstLine="72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按你方磋商文件要求，</w:t>
      </w:r>
      <w:r>
        <w:rPr>
          <w:rFonts w:hint="eastAsia" w:cs="仿宋_GB2312" w:asciiTheme="minorEastAsia" w:hAnsiTheme="minorEastAsia" w:eastAsiaTheme="minorEastAsia"/>
          <w:color w:val="auto"/>
          <w:szCs w:val="21"/>
          <w:highlight w:val="none"/>
        </w:rPr>
        <w:t>我们即</w:t>
      </w:r>
      <w:r>
        <w:rPr>
          <w:rFonts w:hint="eastAsia" w:cs="仿宋_GB2312" w:asciiTheme="minorEastAsia" w:hAnsiTheme="minorEastAsia" w:eastAsiaTheme="minorEastAsia"/>
          <w:color w:val="auto"/>
          <w:kern w:val="0"/>
          <w:szCs w:val="21"/>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Cs w:val="21"/>
          <w:highlight w:val="none"/>
          <w:u w:val="single"/>
        </w:rPr>
        <w:t xml:space="preserve">（项目名称）【项目编号：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cs="仿宋_GB2312" w:asciiTheme="minorEastAsia" w:hAnsiTheme="minorEastAsia" w:eastAsiaTheme="minorEastAsia"/>
          <w:color w:val="auto"/>
          <w:kern w:val="0"/>
          <w:szCs w:val="21"/>
          <w:highlight w:val="none"/>
          <w:lang w:val="zh-CN"/>
        </w:rPr>
        <w:t>的实施。</w:t>
      </w:r>
    </w:p>
    <w:p w14:paraId="29C68B78">
      <w:pPr>
        <w:snapToGrid w:val="0"/>
        <w:spacing w:line="360" w:lineRule="auto"/>
        <w:ind w:left="480"/>
        <w:jc w:val="center"/>
        <w:rPr>
          <w:rFonts w:hint="eastAsia" w:cs="仿宋_GB2312" w:asciiTheme="minorEastAsia" w:hAnsiTheme="minorEastAsia" w:eastAsiaTheme="minorEastAsia"/>
          <w:b/>
          <w:color w:val="auto"/>
          <w:kern w:val="0"/>
          <w:szCs w:val="21"/>
          <w:highlight w:val="none"/>
          <w:lang w:val="zh-CN"/>
        </w:rPr>
      </w:pPr>
      <w:r>
        <w:rPr>
          <w:rFonts w:hint="eastAsia" w:cs="仿宋_GB2312" w:asciiTheme="minorEastAsia" w:hAnsiTheme="minorEastAsia" w:eastAsiaTheme="minorEastAsia"/>
          <w:b/>
          <w:color w:val="auto"/>
          <w:kern w:val="0"/>
          <w:szCs w:val="21"/>
          <w:highlight w:val="none"/>
          <w:lang w:val="zh-CN"/>
        </w:rPr>
        <w:t>初次报价一览表</w:t>
      </w:r>
    </w:p>
    <w:tbl>
      <w:tblPr>
        <w:tblStyle w:val="6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3362"/>
        <w:gridCol w:w="5066"/>
      </w:tblGrid>
      <w:tr w14:paraId="00C23E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462" w:type="pct"/>
            <w:tcBorders>
              <w:tl2br w:val="nil"/>
              <w:tr2bl w:val="nil"/>
            </w:tcBorders>
            <w:vAlign w:val="center"/>
          </w:tcPr>
          <w:p w14:paraId="40E14346">
            <w:pPr>
              <w:snapToGrid w:val="0"/>
              <w:spacing w:before="50" w:after="5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810" w:type="pct"/>
            <w:tcBorders>
              <w:right w:val="single" w:color="auto" w:sz="4" w:space="0"/>
              <w:tl2br w:val="nil"/>
              <w:tr2bl w:val="nil"/>
            </w:tcBorders>
            <w:vAlign w:val="center"/>
          </w:tcPr>
          <w:p w14:paraId="1CDEB59D">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2728" w:type="pct"/>
            <w:tcBorders>
              <w:left w:val="single" w:color="auto" w:sz="4" w:space="0"/>
              <w:tl2br w:val="nil"/>
              <w:tr2bl w:val="nil"/>
            </w:tcBorders>
            <w:vAlign w:val="center"/>
          </w:tcPr>
          <w:p w14:paraId="7CC3DB55">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履约期限</w:t>
            </w:r>
          </w:p>
        </w:tc>
      </w:tr>
      <w:tr w14:paraId="330486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462" w:type="pct"/>
            <w:tcBorders>
              <w:tl2br w:val="nil"/>
              <w:tr2bl w:val="nil"/>
            </w:tcBorders>
            <w:vAlign w:val="center"/>
          </w:tcPr>
          <w:p w14:paraId="36F0CA58">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10" w:type="pct"/>
            <w:tcBorders>
              <w:right w:val="single" w:color="auto" w:sz="4" w:space="0"/>
              <w:tl2br w:val="nil"/>
              <w:tr2bl w:val="nil"/>
            </w:tcBorders>
            <w:vAlign w:val="center"/>
          </w:tcPr>
          <w:p w14:paraId="4E8F5375">
            <w:pPr>
              <w:snapToGrid w:val="0"/>
              <w:spacing w:before="50" w:after="5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2025年“曙善汇海”海曙区慈善事业高质量发展系列服务项目</w:t>
            </w:r>
          </w:p>
        </w:tc>
        <w:tc>
          <w:tcPr>
            <w:tcW w:w="2728" w:type="pct"/>
            <w:tcBorders>
              <w:left w:val="single" w:color="auto" w:sz="4" w:space="0"/>
              <w:tl2br w:val="nil"/>
              <w:tr2bl w:val="nil"/>
            </w:tcBorders>
            <w:vAlign w:val="center"/>
          </w:tcPr>
          <w:p w14:paraId="63CC6326">
            <w:pPr>
              <w:snapToGrid w:val="0"/>
              <w:spacing w:before="50" w:after="50"/>
              <w:jc w:val="left"/>
              <w:rPr>
                <w:rFonts w:hint="eastAsia" w:ascii="宋体" w:hAnsi="宋体" w:eastAsia="宋体" w:cs="宋体"/>
                <w:color w:val="auto"/>
                <w:szCs w:val="21"/>
                <w:highlight w:val="none"/>
                <w:lang w:eastAsia="zh-CN"/>
              </w:rPr>
            </w:pPr>
            <w:r>
              <w:rPr>
                <w:rFonts w:hint="eastAsia" w:asciiTheme="minorEastAsia" w:hAnsiTheme="minorEastAsia" w:eastAsiaTheme="minorEastAsia"/>
                <w:color w:val="auto"/>
                <w:szCs w:val="21"/>
                <w:highlight w:val="none"/>
                <w:lang w:eastAsia="zh-CN"/>
              </w:rPr>
              <w:t>自合同生效之日至合同全部权利义务履行完毕之日止</w:t>
            </w:r>
          </w:p>
        </w:tc>
      </w:tr>
      <w:tr w14:paraId="192A70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272" w:type="pct"/>
            <w:gridSpan w:val="2"/>
            <w:tcBorders>
              <w:tl2br w:val="nil"/>
              <w:tr2bl w:val="nil"/>
            </w:tcBorders>
            <w:vAlign w:val="center"/>
          </w:tcPr>
          <w:p w14:paraId="4ADD6177">
            <w:pPr>
              <w:widowControl/>
              <w:snapToGrid w:val="0"/>
              <w:spacing w:line="300" w:lineRule="auto"/>
              <w:jc w:val="center"/>
              <w:rPr>
                <w:rFonts w:hint="eastAsia" w:hAnsi="宋体" w:cs="Calibri"/>
                <w:color w:val="auto"/>
                <w:szCs w:val="21"/>
                <w:highlight w:val="none"/>
              </w:rPr>
            </w:pPr>
            <w:r>
              <w:rPr>
                <w:rFonts w:hint="eastAsia" w:ascii="宋体" w:hAnsi="宋体" w:cs="宋体"/>
                <w:color w:val="auto"/>
                <w:szCs w:val="21"/>
                <w:highlight w:val="none"/>
              </w:rPr>
              <w:t>投标总价（元）</w:t>
            </w:r>
          </w:p>
        </w:tc>
        <w:tc>
          <w:tcPr>
            <w:tcW w:w="2728" w:type="pct"/>
            <w:tcBorders>
              <w:tl2br w:val="nil"/>
              <w:tr2bl w:val="nil"/>
            </w:tcBorders>
            <w:vAlign w:val="center"/>
          </w:tcPr>
          <w:p w14:paraId="29F0E268">
            <w:pPr>
              <w:snapToGrid w:val="0"/>
              <w:spacing w:before="50" w:after="50"/>
              <w:rPr>
                <w:rFonts w:hint="eastAsia" w:ascii="宋体" w:hAnsi="宋体" w:cs="宋体"/>
                <w:color w:val="auto"/>
                <w:szCs w:val="21"/>
                <w:highlight w:val="none"/>
              </w:rPr>
            </w:pPr>
            <w:r>
              <w:rPr>
                <w:rFonts w:hint="eastAsia" w:ascii="宋体" w:hAnsi="宋体" w:cs="宋体"/>
                <w:color w:val="auto"/>
                <w:szCs w:val="21"/>
                <w:highlight w:val="none"/>
              </w:rPr>
              <w:t xml:space="preserve">大写： </w:t>
            </w:r>
            <w:r>
              <w:rPr>
                <w:rFonts w:ascii="宋体" w:hAnsi="宋体" w:cs="宋体"/>
                <w:color w:val="auto"/>
                <w:szCs w:val="21"/>
                <w:highlight w:val="none"/>
              </w:rPr>
              <w:t xml:space="preserve">              </w:t>
            </w:r>
            <w:r>
              <w:rPr>
                <w:rFonts w:hint="eastAsia" w:ascii="宋体" w:hAnsi="宋体" w:cs="宋体"/>
                <w:color w:val="auto"/>
                <w:szCs w:val="21"/>
                <w:highlight w:val="none"/>
              </w:rPr>
              <w:t>小写：</w:t>
            </w:r>
          </w:p>
        </w:tc>
      </w:tr>
    </w:tbl>
    <w:p w14:paraId="297802BD">
      <w:pPr>
        <w:spacing w:line="360" w:lineRule="auto"/>
        <w:ind w:left="-2" w:leftChars="-1" w:firstLine="422" w:firstLineChars="200"/>
        <w:rPr>
          <w:rFonts w:hint="eastAsia" w:cs="仿宋_GB2312" w:asciiTheme="minorEastAsia" w:hAnsiTheme="minorEastAsia" w:eastAsiaTheme="minorEastAsia"/>
          <w:b/>
          <w:bCs/>
          <w:color w:val="auto"/>
          <w:kern w:val="0"/>
          <w:szCs w:val="21"/>
          <w:highlight w:val="none"/>
          <w:lang w:val="zh-CN"/>
        </w:rPr>
      </w:pPr>
      <w:r>
        <w:rPr>
          <w:rFonts w:hint="eastAsia" w:cs="仿宋_GB2312" w:asciiTheme="minorEastAsia" w:hAnsiTheme="minorEastAsia" w:eastAsiaTheme="minorEastAsia"/>
          <w:b/>
          <w:bCs/>
          <w:color w:val="auto"/>
          <w:szCs w:val="21"/>
          <w:highlight w:val="none"/>
        </w:rPr>
        <w:t>注：</w:t>
      </w:r>
      <w:r>
        <w:rPr>
          <w:rFonts w:hint="eastAsia" w:cs="仿宋_GB2312" w:asciiTheme="minorEastAsia" w:hAnsiTheme="minorEastAsia" w:eastAsiaTheme="minorEastAsia"/>
          <w:b/>
          <w:bCs/>
          <w:color w:val="auto"/>
          <w:kern w:val="0"/>
          <w:szCs w:val="21"/>
          <w:highlight w:val="none"/>
          <w:lang w:val="zh-CN"/>
        </w:rPr>
        <w:t>1、</w:t>
      </w:r>
      <w:r>
        <w:rPr>
          <w:rFonts w:hint="eastAsia" w:cs="宋体" w:asciiTheme="minorEastAsia" w:hAnsiTheme="minorEastAsia" w:eastAsiaTheme="minorEastAsia"/>
          <w:b/>
          <w:bCs/>
          <w:color w:val="auto"/>
          <w:kern w:val="0"/>
          <w:szCs w:val="21"/>
          <w:highlight w:val="none"/>
          <w:lang w:val="zh-CN"/>
        </w:rPr>
        <w:t>供应商需按本表格式填写，</w:t>
      </w:r>
      <w:r>
        <w:rPr>
          <w:rFonts w:hint="eastAsia" w:cs="宋体" w:asciiTheme="minorEastAsia" w:hAnsiTheme="minorEastAsia" w:eastAsiaTheme="minorEastAsia"/>
          <w:b/>
          <w:bCs/>
          <w:color w:val="auto"/>
          <w:kern w:val="0"/>
          <w:szCs w:val="21"/>
          <w:highlight w:val="none"/>
        </w:rPr>
        <w:t>否则视为</w:t>
      </w:r>
      <w:r>
        <w:rPr>
          <w:rFonts w:hint="eastAsia" w:cs="宋体" w:asciiTheme="minorEastAsia" w:hAnsiTheme="minorEastAsia" w:eastAsiaTheme="minorEastAsia"/>
          <w:b/>
          <w:bCs/>
          <w:color w:val="auto"/>
          <w:szCs w:val="21"/>
          <w:highlight w:val="none"/>
        </w:rPr>
        <w:t>响应文件含有采购人不能接受的附加条件，响应无效</w:t>
      </w:r>
      <w:r>
        <w:rPr>
          <w:rFonts w:hint="eastAsia" w:cs="仿宋_GB2312" w:asciiTheme="minorEastAsia" w:hAnsiTheme="minorEastAsia" w:eastAsiaTheme="minorEastAsia"/>
          <w:b/>
          <w:bCs/>
          <w:color w:val="auto"/>
          <w:kern w:val="0"/>
          <w:szCs w:val="21"/>
          <w:highlight w:val="none"/>
          <w:lang w:val="zh-CN"/>
        </w:rPr>
        <w:t>。</w:t>
      </w:r>
    </w:p>
    <w:p w14:paraId="7C0DE213">
      <w:pPr>
        <w:snapToGrid w:val="0"/>
        <w:spacing w:line="360" w:lineRule="auto"/>
        <w:ind w:firstLine="422" w:firstLineChars="200"/>
        <w:jc w:val="left"/>
        <w:rPr>
          <w:rFonts w:hint="eastAsia" w:cs="仿宋_GB2312" w:asciiTheme="minorEastAsia" w:hAnsiTheme="minorEastAsia" w:eastAsiaTheme="minorEastAsia"/>
          <w:b/>
          <w:bCs/>
          <w:color w:val="auto"/>
          <w:kern w:val="0"/>
          <w:szCs w:val="21"/>
          <w:highlight w:val="none"/>
          <w:lang w:val="zh-CN"/>
        </w:rPr>
      </w:pPr>
      <w:r>
        <w:rPr>
          <w:rFonts w:hint="eastAsia" w:cs="仿宋_GB2312" w:asciiTheme="minorEastAsia" w:hAnsiTheme="minorEastAsia" w:eastAsiaTheme="minorEastAsia"/>
          <w:b/>
          <w:bCs/>
          <w:color w:val="auto"/>
          <w:kern w:val="0"/>
          <w:szCs w:val="21"/>
          <w:highlight w:val="none"/>
          <w:lang w:val="zh-CN"/>
        </w:rPr>
        <w:t>2</w:t>
      </w:r>
      <w:r>
        <w:rPr>
          <w:rFonts w:cs="仿宋_GB2312" w:asciiTheme="minorEastAsia" w:hAnsiTheme="minorEastAsia" w:eastAsiaTheme="minorEastAsia"/>
          <w:b/>
          <w:bCs/>
          <w:color w:val="auto"/>
          <w:kern w:val="0"/>
          <w:szCs w:val="21"/>
          <w:highlight w:val="none"/>
          <w:lang w:val="zh-CN"/>
        </w:rPr>
        <w:t>、</w:t>
      </w:r>
      <w:r>
        <w:rPr>
          <w:rFonts w:hint="eastAsia" w:cs="宋体" w:asciiTheme="minorEastAsia" w:hAnsiTheme="minorEastAsia" w:eastAsiaTheme="minorEastAsia"/>
          <w:b/>
          <w:bCs/>
          <w:color w:val="auto"/>
          <w:kern w:val="0"/>
          <w:szCs w:val="21"/>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w:t>
      </w:r>
      <w:r>
        <w:rPr>
          <w:rFonts w:hint="eastAsia" w:cs="宋体" w:asciiTheme="minorEastAsia" w:hAnsiTheme="minorEastAsia" w:eastAsiaTheme="minorEastAsia"/>
          <w:b/>
          <w:bCs/>
          <w:color w:val="auto"/>
          <w:kern w:val="0"/>
          <w:szCs w:val="21"/>
          <w:highlight w:val="none"/>
        </w:rPr>
        <w:t>否则视为</w:t>
      </w:r>
      <w:r>
        <w:rPr>
          <w:rFonts w:hint="eastAsia" w:cs="宋体" w:asciiTheme="minorEastAsia" w:hAnsiTheme="minorEastAsia" w:eastAsiaTheme="minorEastAsia"/>
          <w:b/>
          <w:bCs/>
          <w:color w:val="auto"/>
          <w:szCs w:val="21"/>
          <w:highlight w:val="none"/>
        </w:rPr>
        <w:t>最后报价文件含有采购人不能接受的附加条件，响应无效</w:t>
      </w:r>
      <w:r>
        <w:rPr>
          <w:rFonts w:hint="eastAsia" w:cs="宋体" w:asciiTheme="minorEastAsia" w:hAnsiTheme="minorEastAsia" w:eastAsiaTheme="minorEastAsia"/>
          <w:b/>
          <w:bCs/>
          <w:color w:val="auto"/>
          <w:kern w:val="0"/>
          <w:szCs w:val="21"/>
          <w:highlight w:val="none"/>
          <w:lang w:val="zh-CN"/>
        </w:rPr>
        <w:t>；采购内容未包含在名称栏中，供应商不能作出合理解释的，</w:t>
      </w:r>
      <w:r>
        <w:rPr>
          <w:rFonts w:hint="eastAsia" w:cs="宋体" w:asciiTheme="minorEastAsia" w:hAnsiTheme="minorEastAsia" w:eastAsiaTheme="minorEastAsia"/>
          <w:b/>
          <w:bCs/>
          <w:color w:val="auto"/>
          <w:kern w:val="0"/>
          <w:szCs w:val="21"/>
          <w:highlight w:val="none"/>
        </w:rPr>
        <w:t>视为</w:t>
      </w:r>
      <w:r>
        <w:rPr>
          <w:rFonts w:hint="eastAsia" w:cs="宋体" w:asciiTheme="minorEastAsia" w:hAnsiTheme="minorEastAsia" w:eastAsiaTheme="minorEastAsia"/>
          <w:b/>
          <w:bCs/>
          <w:color w:val="auto"/>
          <w:szCs w:val="21"/>
          <w:highlight w:val="none"/>
        </w:rPr>
        <w:t>响应文件含有采购人不能接受的附加条件的，响应无效。</w:t>
      </w:r>
    </w:p>
    <w:p w14:paraId="3BA6F5CD">
      <w:pPr>
        <w:spacing w:line="360" w:lineRule="auto"/>
        <w:ind w:right="-874" w:rightChars="-416"/>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szCs w:val="21"/>
          <w:highlight w:val="none"/>
        </w:rPr>
        <w:t xml:space="preserve">                          </w:t>
      </w:r>
      <w:r>
        <w:rPr>
          <w:rFonts w:hint="eastAsia" w:cs="仿宋_GB2312" w:asciiTheme="minorEastAsia" w:hAnsiTheme="minorEastAsia" w:eastAsiaTheme="minorEastAsia"/>
          <w:color w:val="auto"/>
          <w:kern w:val="0"/>
          <w:szCs w:val="21"/>
          <w:highlight w:val="none"/>
          <w:lang w:val="zh-CN"/>
        </w:rPr>
        <w:t>供应商名称（公章）：</w:t>
      </w:r>
      <w:r>
        <w:rPr>
          <w:rFonts w:hint="eastAsia" w:cs="仿宋_GB2312" w:asciiTheme="minorEastAsia" w:hAnsiTheme="minorEastAsia" w:eastAsiaTheme="minorEastAsia"/>
          <w:color w:val="auto"/>
          <w:kern w:val="0"/>
          <w:szCs w:val="21"/>
          <w:highlight w:val="none"/>
        </w:rPr>
        <w:t xml:space="preserve"> </w:t>
      </w:r>
      <w:r>
        <w:rPr>
          <w:rFonts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日期：    年  月   日</w:t>
      </w:r>
    </w:p>
    <w:p w14:paraId="4AE3E3CC">
      <w:pPr>
        <w:widowControl/>
        <w:adjustRightInd/>
        <w:jc w:val="left"/>
        <w:rPr>
          <w:rFonts w:hint="eastAsia" w:cs="仿宋_GB2312" w:asciiTheme="minorEastAsia" w:hAnsiTheme="minorEastAsia" w:eastAsiaTheme="minorEastAsia"/>
          <w:b/>
          <w:color w:val="auto"/>
          <w:sz w:val="36"/>
          <w:szCs w:val="36"/>
          <w:highlight w:val="none"/>
        </w:rPr>
      </w:pPr>
    </w:p>
    <w:p w14:paraId="235297F1">
      <w:pPr>
        <w:pStyle w:val="121"/>
        <w:rPr>
          <w:rFonts w:hint="eastAsia"/>
          <w:color w:val="auto"/>
          <w:highlight w:val="none"/>
        </w:rPr>
      </w:pPr>
    </w:p>
    <w:p w14:paraId="1EAF5A55">
      <w:pPr>
        <w:pStyle w:val="121"/>
        <w:rPr>
          <w:rFonts w:hint="eastAsia"/>
          <w:color w:val="auto"/>
          <w:highlight w:val="none"/>
        </w:rPr>
      </w:pPr>
    </w:p>
    <w:p w14:paraId="5310C5B2">
      <w:pPr>
        <w:pStyle w:val="121"/>
        <w:rPr>
          <w:rFonts w:hint="eastAsia"/>
          <w:color w:val="auto"/>
          <w:highlight w:val="none"/>
        </w:rPr>
      </w:pPr>
    </w:p>
    <w:p w14:paraId="69B99004">
      <w:pPr>
        <w:pStyle w:val="121"/>
        <w:rPr>
          <w:rFonts w:hint="eastAsia"/>
          <w:color w:val="auto"/>
          <w:highlight w:val="none"/>
        </w:rPr>
      </w:pPr>
    </w:p>
    <w:p w14:paraId="65EB6268">
      <w:pPr>
        <w:pStyle w:val="121"/>
        <w:rPr>
          <w:rFonts w:hint="eastAsia"/>
          <w:color w:val="auto"/>
          <w:highlight w:val="none"/>
        </w:rPr>
      </w:pPr>
    </w:p>
    <w:p w14:paraId="1D5E2DE9">
      <w:pPr>
        <w:pStyle w:val="121"/>
        <w:rPr>
          <w:rFonts w:hint="eastAsia"/>
          <w:color w:val="auto"/>
          <w:highlight w:val="none"/>
        </w:rPr>
      </w:pPr>
    </w:p>
    <w:p w14:paraId="3A18429A">
      <w:pPr>
        <w:pStyle w:val="121"/>
        <w:rPr>
          <w:rFonts w:hint="eastAsia"/>
          <w:color w:val="auto"/>
          <w:highlight w:val="none"/>
        </w:rPr>
      </w:pPr>
    </w:p>
    <w:p w14:paraId="0E48F16C">
      <w:pPr>
        <w:pStyle w:val="121"/>
        <w:rPr>
          <w:rFonts w:hint="eastAsia"/>
          <w:color w:val="auto"/>
          <w:highlight w:val="none"/>
        </w:rPr>
      </w:pPr>
    </w:p>
    <w:p w14:paraId="0B661B59">
      <w:pPr>
        <w:pStyle w:val="121"/>
        <w:rPr>
          <w:rFonts w:hint="eastAsia" w:cs="宋体"/>
          <w:b/>
          <w:bCs w:val="0"/>
          <w:color w:val="auto"/>
          <w:sz w:val="32"/>
          <w:szCs w:val="32"/>
          <w:highlight w:val="none"/>
        </w:rPr>
      </w:pPr>
    </w:p>
    <w:p w14:paraId="2F22E558">
      <w:pPr>
        <w:pStyle w:val="121"/>
        <w:rPr>
          <w:rFonts w:hint="eastAsia" w:cs="宋体"/>
          <w:b/>
          <w:bCs w:val="0"/>
          <w:color w:val="auto"/>
          <w:sz w:val="32"/>
          <w:szCs w:val="32"/>
          <w:highlight w:val="none"/>
        </w:rPr>
      </w:pPr>
      <w:r>
        <w:rPr>
          <w:rFonts w:hint="eastAsia" w:cs="宋体"/>
          <w:b/>
          <w:bCs w:val="0"/>
          <w:color w:val="auto"/>
          <w:sz w:val="32"/>
          <w:szCs w:val="32"/>
          <w:highlight w:val="none"/>
        </w:rPr>
        <w:t>2</w:t>
      </w:r>
      <w:r>
        <w:rPr>
          <w:rFonts w:hint="eastAsia" w:cs="宋体"/>
          <w:b/>
          <w:bCs w:val="0"/>
          <w:color w:val="auto"/>
          <w:sz w:val="32"/>
          <w:szCs w:val="32"/>
          <w:highlight w:val="none"/>
          <w:lang w:val="en-US" w:eastAsia="zh-CN"/>
        </w:rPr>
        <w:t>.</w:t>
      </w:r>
      <w:r>
        <w:rPr>
          <w:rFonts w:hint="eastAsia" w:cs="宋体"/>
          <w:b/>
          <w:bCs w:val="0"/>
          <w:color w:val="auto"/>
          <w:sz w:val="32"/>
          <w:szCs w:val="32"/>
          <w:highlight w:val="none"/>
        </w:rPr>
        <w:t>初次报价明细表</w:t>
      </w:r>
    </w:p>
    <w:tbl>
      <w:tblPr>
        <w:tblStyle w:val="61"/>
        <w:tblW w:w="8947" w:type="dxa"/>
        <w:jc w:val="center"/>
        <w:tblLayout w:type="fixed"/>
        <w:tblCellMar>
          <w:top w:w="0" w:type="dxa"/>
          <w:left w:w="108" w:type="dxa"/>
          <w:bottom w:w="0" w:type="dxa"/>
          <w:right w:w="108" w:type="dxa"/>
        </w:tblCellMar>
      </w:tblPr>
      <w:tblGrid>
        <w:gridCol w:w="817"/>
        <w:gridCol w:w="2722"/>
        <w:gridCol w:w="1134"/>
        <w:gridCol w:w="1276"/>
        <w:gridCol w:w="1566"/>
        <w:gridCol w:w="1432"/>
      </w:tblGrid>
      <w:tr w14:paraId="113A463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5C384BE">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序号</w:t>
            </w:r>
          </w:p>
        </w:tc>
        <w:tc>
          <w:tcPr>
            <w:tcW w:w="2722" w:type="dxa"/>
            <w:tcBorders>
              <w:top w:val="single" w:color="auto" w:sz="4" w:space="0"/>
              <w:left w:val="nil"/>
              <w:bottom w:val="single" w:color="auto" w:sz="4" w:space="0"/>
              <w:right w:val="single" w:color="auto" w:sz="4" w:space="0"/>
            </w:tcBorders>
            <w:vAlign w:val="center"/>
          </w:tcPr>
          <w:p w14:paraId="08C83110">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lang w:bidi="ar"/>
              </w:rPr>
              <w:t>项目内容</w:t>
            </w:r>
          </w:p>
        </w:tc>
        <w:tc>
          <w:tcPr>
            <w:tcW w:w="1134" w:type="dxa"/>
            <w:tcBorders>
              <w:top w:val="single" w:color="auto" w:sz="4" w:space="0"/>
              <w:left w:val="nil"/>
              <w:bottom w:val="single" w:color="auto" w:sz="4" w:space="0"/>
              <w:right w:val="single" w:color="auto" w:sz="4" w:space="0"/>
            </w:tcBorders>
            <w:vAlign w:val="center"/>
          </w:tcPr>
          <w:p w14:paraId="030EE398">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单位</w:t>
            </w:r>
          </w:p>
        </w:tc>
        <w:tc>
          <w:tcPr>
            <w:tcW w:w="1276" w:type="dxa"/>
            <w:tcBorders>
              <w:top w:val="single" w:color="auto" w:sz="4" w:space="0"/>
              <w:left w:val="nil"/>
              <w:bottom w:val="single" w:color="auto" w:sz="4" w:space="0"/>
              <w:right w:val="single" w:color="auto" w:sz="4" w:space="0"/>
            </w:tcBorders>
            <w:vAlign w:val="center"/>
          </w:tcPr>
          <w:p w14:paraId="6D3DFB35">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数量</w:t>
            </w:r>
          </w:p>
        </w:tc>
        <w:tc>
          <w:tcPr>
            <w:tcW w:w="1566" w:type="dxa"/>
            <w:tcBorders>
              <w:top w:val="single" w:color="auto" w:sz="4" w:space="0"/>
              <w:left w:val="nil"/>
              <w:bottom w:val="single" w:color="auto" w:sz="4" w:space="0"/>
              <w:right w:val="single" w:color="auto" w:sz="4" w:space="0"/>
            </w:tcBorders>
            <w:vAlign w:val="center"/>
          </w:tcPr>
          <w:p w14:paraId="7DDB1AE9">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59A45ABF">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合价（元）</w:t>
            </w:r>
          </w:p>
        </w:tc>
      </w:tr>
      <w:tr w14:paraId="2C17CB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3A3F330">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1</w:t>
            </w:r>
          </w:p>
        </w:tc>
        <w:tc>
          <w:tcPr>
            <w:tcW w:w="2722" w:type="dxa"/>
            <w:tcBorders>
              <w:top w:val="single" w:color="auto" w:sz="4" w:space="0"/>
              <w:left w:val="nil"/>
              <w:bottom w:val="single" w:color="auto" w:sz="4" w:space="0"/>
              <w:right w:val="single" w:color="auto" w:sz="4" w:space="0"/>
            </w:tcBorders>
          </w:tcPr>
          <w:p w14:paraId="43B5380D">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1A342CBB">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5EA4CBE3">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732EA80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5FF09883">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6F858A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7E8EAFE">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2</w:t>
            </w:r>
          </w:p>
        </w:tc>
        <w:tc>
          <w:tcPr>
            <w:tcW w:w="2722" w:type="dxa"/>
            <w:tcBorders>
              <w:top w:val="single" w:color="auto" w:sz="4" w:space="0"/>
              <w:left w:val="nil"/>
              <w:bottom w:val="single" w:color="auto" w:sz="4" w:space="0"/>
              <w:right w:val="single" w:color="auto" w:sz="4" w:space="0"/>
            </w:tcBorders>
          </w:tcPr>
          <w:p w14:paraId="2D8BD509">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8788E0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73EDF251">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0A7601B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C2C9FB8">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3D49F73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06E77A9">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3</w:t>
            </w:r>
          </w:p>
        </w:tc>
        <w:tc>
          <w:tcPr>
            <w:tcW w:w="2722" w:type="dxa"/>
            <w:tcBorders>
              <w:top w:val="single" w:color="auto" w:sz="4" w:space="0"/>
              <w:left w:val="nil"/>
              <w:bottom w:val="single" w:color="auto" w:sz="4" w:space="0"/>
              <w:right w:val="single" w:color="auto" w:sz="4" w:space="0"/>
            </w:tcBorders>
          </w:tcPr>
          <w:p w14:paraId="28F13236">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482014B7">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11C78052">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2D927EB1">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81308EA">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E8E5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99CC1C8">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ascii="宋体" w:hAnsi="宋体" w:cs="宋体"/>
                <w:color w:val="auto"/>
                <w:spacing w:val="20"/>
                <w:kern w:val="0"/>
                <w:sz w:val="24"/>
                <w:highlight w:val="none"/>
              </w:rPr>
              <w:t>…</w:t>
            </w:r>
          </w:p>
        </w:tc>
        <w:tc>
          <w:tcPr>
            <w:tcW w:w="2722" w:type="dxa"/>
            <w:tcBorders>
              <w:top w:val="single" w:color="auto" w:sz="4" w:space="0"/>
              <w:left w:val="nil"/>
              <w:bottom w:val="single" w:color="auto" w:sz="4" w:space="0"/>
              <w:right w:val="single" w:color="auto" w:sz="4" w:space="0"/>
            </w:tcBorders>
          </w:tcPr>
          <w:p w14:paraId="6DC2EB39">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9C6D42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0BC6C6E6">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63C9256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6AC643D">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C2F180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670AA37">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2B3EC61D">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224320F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0454D38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45432760">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C4A5F19">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663C2B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5B98523">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393532DB">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48ECDCA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41DA4F2F">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6F1C875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4817A43">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56C3F9F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D6AA63B">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6F77F81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874FE8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6B54F37B">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350D943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4FCF15A">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4C0816A7">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375849C6">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511305BF">
            <w:pPr>
              <w:snapToGrid w:val="0"/>
              <w:spacing w:before="50" w:after="50" w:line="360" w:lineRule="auto"/>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1D061E7">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1248BBE1">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0B5C5BD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13CFECE">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238E07E8">
        <w:tblPrEx>
          <w:tblCellMar>
            <w:top w:w="0" w:type="dxa"/>
            <w:left w:w="108" w:type="dxa"/>
            <w:bottom w:w="0" w:type="dxa"/>
            <w:right w:w="108" w:type="dxa"/>
          </w:tblCellMar>
        </w:tblPrEx>
        <w:trPr>
          <w:jc w:val="center"/>
        </w:trPr>
        <w:tc>
          <w:tcPr>
            <w:tcW w:w="7515" w:type="dxa"/>
            <w:gridSpan w:val="5"/>
            <w:tcBorders>
              <w:top w:val="single" w:color="auto" w:sz="4" w:space="0"/>
              <w:left w:val="single" w:color="auto" w:sz="4" w:space="0"/>
              <w:bottom w:val="single" w:color="auto" w:sz="4" w:space="0"/>
              <w:right w:val="single" w:color="auto" w:sz="4" w:space="0"/>
            </w:tcBorders>
          </w:tcPr>
          <w:p w14:paraId="6D59DB35">
            <w:pPr>
              <w:snapToGrid w:val="0"/>
              <w:spacing w:before="50" w:after="50" w:line="360" w:lineRule="auto"/>
              <w:jc w:val="center"/>
              <w:textAlignment w:val="baseline"/>
              <w:rPr>
                <w:rFonts w:hint="eastAsia" w:ascii="宋体" w:hAnsi="宋体" w:cs="宋体"/>
                <w:color w:val="auto"/>
                <w:spacing w:val="20"/>
                <w:kern w:val="0"/>
                <w:sz w:val="24"/>
                <w:highlight w:val="none"/>
                <w:lang w:bidi="ar"/>
              </w:rPr>
            </w:pPr>
            <w:r>
              <w:rPr>
                <w:rFonts w:hint="eastAsia" w:ascii="宋体" w:hAnsi="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2B3B7897">
            <w:pPr>
              <w:snapToGrid w:val="0"/>
              <w:spacing w:before="50" w:after="50" w:line="360" w:lineRule="auto"/>
              <w:jc w:val="center"/>
              <w:textAlignment w:val="baseline"/>
              <w:rPr>
                <w:rFonts w:hint="eastAsia" w:ascii="宋体" w:hAnsi="宋体" w:cs="宋体"/>
                <w:color w:val="auto"/>
                <w:spacing w:val="20"/>
                <w:kern w:val="0"/>
                <w:sz w:val="24"/>
                <w:highlight w:val="none"/>
              </w:rPr>
            </w:pPr>
          </w:p>
        </w:tc>
      </w:tr>
    </w:tbl>
    <w:p w14:paraId="2210E611">
      <w:pPr>
        <w:pStyle w:val="121"/>
        <w:jc w:val="both"/>
        <w:rPr>
          <w:rFonts w:hint="eastAsia"/>
          <w:color w:val="auto"/>
          <w:sz w:val="21"/>
          <w:highlight w:val="none"/>
        </w:rPr>
      </w:pPr>
      <w:r>
        <w:rPr>
          <w:rFonts w:hint="eastAsia"/>
          <w:color w:val="auto"/>
          <w:sz w:val="21"/>
          <w:highlight w:val="none"/>
        </w:rPr>
        <w:t>注：</w:t>
      </w:r>
      <w:r>
        <w:rPr>
          <w:rFonts w:hint="eastAsia" w:ascii="宋体" w:hAnsi="宋体" w:eastAsia="宋体" w:cs="宋体"/>
          <w:color w:val="auto"/>
          <w:sz w:val="21"/>
          <w:highlight w:val="none"/>
        </w:rPr>
        <w:t>供应商也可自行编制。</w:t>
      </w:r>
    </w:p>
    <w:p w14:paraId="2ECB7AC0">
      <w:pPr>
        <w:pStyle w:val="121"/>
        <w:rPr>
          <w:rFonts w:hint="eastAsia"/>
          <w:color w:val="auto"/>
          <w:sz w:val="21"/>
          <w:highlight w:val="none"/>
        </w:rPr>
      </w:pPr>
      <w:r>
        <w:rPr>
          <w:rFonts w:hint="eastAsia"/>
          <w:color w:val="auto"/>
          <w:sz w:val="21"/>
          <w:highlight w:val="none"/>
        </w:rPr>
        <w:t xml:space="preserve">供应商名称（公章）： </w:t>
      </w:r>
      <w:r>
        <w:rPr>
          <w:color w:val="auto"/>
          <w:sz w:val="21"/>
          <w:highlight w:val="none"/>
        </w:rPr>
        <w:t xml:space="preserve">  </w:t>
      </w:r>
    </w:p>
    <w:p w14:paraId="124CDAD4">
      <w:pPr>
        <w:pStyle w:val="121"/>
        <w:rPr>
          <w:rFonts w:hint="eastAsia"/>
          <w:color w:val="auto"/>
          <w:sz w:val="21"/>
          <w:highlight w:val="none"/>
        </w:rPr>
      </w:pPr>
      <w:r>
        <w:rPr>
          <w:color w:val="auto"/>
          <w:sz w:val="21"/>
          <w:highlight w:val="none"/>
        </w:rPr>
        <w:t xml:space="preserve"> </w:t>
      </w:r>
      <w:r>
        <w:rPr>
          <w:rFonts w:hint="eastAsia"/>
          <w:color w:val="auto"/>
          <w:sz w:val="21"/>
          <w:highlight w:val="none"/>
        </w:rPr>
        <w:t>日期：    年  月   日</w:t>
      </w:r>
    </w:p>
    <w:p w14:paraId="03C8B35B">
      <w:pPr>
        <w:pStyle w:val="121"/>
        <w:rPr>
          <w:rFonts w:hint="eastAsia"/>
          <w:color w:val="auto"/>
          <w:sz w:val="21"/>
          <w:highlight w:val="none"/>
        </w:rPr>
      </w:pPr>
    </w:p>
    <w:p w14:paraId="03697873">
      <w:pPr>
        <w:pStyle w:val="121"/>
        <w:rPr>
          <w:rFonts w:hint="eastAsia"/>
          <w:color w:val="auto"/>
          <w:sz w:val="21"/>
          <w:highlight w:val="none"/>
        </w:rPr>
      </w:pPr>
    </w:p>
    <w:p w14:paraId="02551FF9">
      <w:pPr>
        <w:pStyle w:val="121"/>
        <w:rPr>
          <w:rFonts w:hint="eastAsia"/>
          <w:color w:val="auto"/>
          <w:sz w:val="21"/>
          <w:highlight w:val="none"/>
        </w:rPr>
      </w:pPr>
    </w:p>
    <w:p w14:paraId="03C27B55">
      <w:pPr>
        <w:pStyle w:val="121"/>
        <w:rPr>
          <w:rFonts w:hint="eastAsia"/>
          <w:color w:val="auto"/>
          <w:sz w:val="21"/>
          <w:highlight w:val="none"/>
        </w:rPr>
      </w:pPr>
    </w:p>
    <w:p w14:paraId="26F6465D">
      <w:pPr>
        <w:pStyle w:val="121"/>
        <w:rPr>
          <w:rFonts w:hint="eastAsia"/>
          <w:color w:val="auto"/>
          <w:sz w:val="21"/>
          <w:highlight w:val="none"/>
        </w:rPr>
      </w:pPr>
    </w:p>
    <w:p w14:paraId="0C040499">
      <w:pPr>
        <w:pStyle w:val="121"/>
        <w:rPr>
          <w:rFonts w:hint="eastAsia"/>
          <w:color w:val="auto"/>
          <w:sz w:val="21"/>
          <w:highlight w:val="none"/>
        </w:rPr>
      </w:pPr>
    </w:p>
    <w:p w14:paraId="43339DC6">
      <w:pPr>
        <w:pStyle w:val="121"/>
        <w:rPr>
          <w:rFonts w:hint="eastAsia"/>
          <w:color w:val="auto"/>
          <w:sz w:val="21"/>
          <w:highlight w:val="none"/>
        </w:rPr>
      </w:pPr>
    </w:p>
    <w:p w14:paraId="2C86511D">
      <w:pPr>
        <w:pStyle w:val="121"/>
        <w:rPr>
          <w:rFonts w:hint="eastAsia"/>
          <w:color w:val="auto"/>
          <w:sz w:val="21"/>
          <w:highlight w:val="none"/>
        </w:rPr>
      </w:pPr>
    </w:p>
    <w:p w14:paraId="7587B0A9">
      <w:pPr>
        <w:pStyle w:val="121"/>
        <w:rPr>
          <w:rFonts w:hint="eastAsia"/>
          <w:color w:val="auto"/>
          <w:sz w:val="21"/>
          <w:highlight w:val="none"/>
        </w:rPr>
      </w:pPr>
    </w:p>
    <w:p w14:paraId="72108524">
      <w:pPr>
        <w:pStyle w:val="121"/>
        <w:rPr>
          <w:rFonts w:hint="eastAsia"/>
          <w:color w:val="auto"/>
          <w:sz w:val="21"/>
          <w:highlight w:val="none"/>
        </w:rPr>
      </w:pPr>
    </w:p>
    <w:p w14:paraId="4554C12A">
      <w:pPr>
        <w:pStyle w:val="121"/>
        <w:rPr>
          <w:rFonts w:hint="eastAsia"/>
          <w:color w:val="auto"/>
          <w:sz w:val="21"/>
          <w:highlight w:val="none"/>
        </w:rPr>
      </w:pPr>
    </w:p>
    <w:p w14:paraId="231D8197">
      <w:pPr>
        <w:pStyle w:val="121"/>
        <w:rPr>
          <w:rFonts w:hint="eastAsia"/>
          <w:color w:val="auto"/>
          <w:sz w:val="21"/>
          <w:highlight w:val="none"/>
        </w:rPr>
      </w:pPr>
    </w:p>
    <w:p w14:paraId="4B9832E1">
      <w:pPr>
        <w:pStyle w:val="121"/>
        <w:rPr>
          <w:rFonts w:hint="eastAsia"/>
          <w:color w:val="auto"/>
          <w:sz w:val="21"/>
          <w:highlight w:val="none"/>
        </w:rPr>
      </w:pPr>
    </w:p>
    <w:p w14:paraId="2B45C64C">
      <w:pPr>
        <w:pStyle w:val="121"/>
        <w:rPr>
          <w:rFonts w:hint="eastAsia"/>
          <w:color w:val="auto"/>
          <w:sz w:val="21"/>
          <w:highlight w:val="none"/>
        </w:rPr>
      </w:pPr>
    </w:p>
    <w:p w14:paraId="0AC49F38">
      <w:pPr>
        <w:pStyle w:val="121"/>
        <w:rPr>
          <w:rFonts w:hint="eastAsia"/>
          <w:color w:val="auto"/>
          <w:sz w:val="21"/>
          <w:highlight w:val="none"/>
        </w:rPr>
      </w:pPr>
    </w:p>
    <w:p w14:paraId="775A3C52">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lang w:val="en-US" w:eastAsia="zh-CN"/>
        </w:rPr>
        <w:t>3.</w:t>
      </w:r>
      <w:r>
        <w:rPr>
          <w:rFonts w:hint="eastAsia" w:cs="仿宋_GB2312" w:asciiTheme="minorEastAsia" w:hAnsiTheme="minorEastAsia" w:eastAsiaTheme="minorEastAsia"/>
          <w:b/>
          <w:color w:val="auto"/>
          <w:sz w:val="36"/>
          <w:szCs w:val="36"/>
          <w:highlight w:val="none"/>
        </w:rPr>
        <w:t>中小企业声明函（服务）</w:t>
      </w:r>
    </w:p>
    <w:p w14:paraId="57506241">
      <w:pPr>
        <w:spacing w:line="360" w:lineRule="auto"/>
        <w:ind w:firstLine="315" w:firstLineChars="15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Cs w:val="21"/>
          <w:highlight w:val="none"/>
          <w:u w:val="single"/>
        </w:rPr>
        <w:t xml:space="preserve">（采购人） </w:t>
      </w:r>
      <w:r>
        <w:rPr>
          <w:rFonts w:hint="eastAsia" w:cs="宋体" w:asciiTheme="minorEastAsia" w:hAnsiTheme="minorEastAsia" w:eastAsiaTheme="minorEastAsia"/>
          <w:color w:val="auto"/>
          <w:szCs w:val="21"/>
          <w:highlight w:val="none"/>
        </w:rPr>
        <w:t>的</w:t>
      </w:r>
      <w:r>
        <w:rPr>
          <w:rFonts w:cs="宋体" w:asciiTheme="minorEastAsia" w:hAnsiTheme="minorEastAsia" w:eastAsiaTheme="minorEastAsia"/>
          <w:color w:val="auto"/>
          <w:szCs w:val="21"/>
          <w:highlight w:val="none"/>
          <w:u w:val="single"/>
        </w:rPr>
        <w:t xml:space="preserve"> （项目</w:t>
      </w:r>
      <w:r>
        <w:rPr>
          <w:rFonts w:hint="eastAsia" w:cs="宋体" w:asciiTheme="minorEastAsia" w:hAnsiTheme="minorEastAsia" w:eastAsiaTheme="minorEastAsia"/>
          <w:color w:val="auto"/>
          <w:szCs w:val="21"/>
          <w:highlight w:val="none"/>
          <w:u w:val="single"/>
        </w:rPr>
        <w:t xml:space="preserve">名称） </w:t>
      </w:r>
      <w:r>
        <w:rPr>
          <w:rFonts w:hint="eastAsia" w:cs="宋体" w:asciiTheme="minorEastAsia" w:hAnsiTheme="minorEastAsia" w:eastAsiaTheme="minorEastAsia"/>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E1FB3B2">
      <w:pPr>
        <w:spacing w:line="264" w:lineRule="auto"/>
        <w:ind w:firstLine="422"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u w:val="single"/>
        </w:rPr>
        <w:t>1.标的名称：</w:t>
      </w:r>
      <w:r>
        <w:rPr>
          <w:rFonts w:hint="eastAsia" w:cs="宋体" w:asciiTheme="minorEastAsia" w:hAnsiTheme="minorEastAsia" w:eastAsiaTheme="minorEastAsia"/>
          <w:b/>
          <w:bCs/>
          <w:color w:val="auto"/>
          <w:szCs w:val="21"/>
          <w:highlight w:val="none"/>
          <w:u w:val="single"/>
          <w:lang w:eastAsia="zh-CN"/>
        </w:rPr>
        <w:t>2025年“曙善汇海”海曙区慈善事业高质量发展系列服务项目</w:t>
      </w:r>
      <w:r>
        <w:rPr>
          <w:rFonts w:hint="eastAsia" w:cs="宋体" w:asciiTheme="minorEastAsia" w:hAnsiTheme="minorEastAsia" w:eastAsiaTheme="minorEastAsia"/>
          <w:color w:val="auto"/>
          <w:szCs w:val="21"/>
          <w:highlight w:val="none"/>
        </w:rPr>
        <w:t>，属于</w:t>
      </w:r>
      <w:r>
        <w:rPr>
          <w:rFonts w:hint="eastAsia" w:asciiTheme="minorEastAsia" w:hAnsiTheme="minorEastAsia" w:eastAsiaTheme="minorEastAsia" w:cstheme="minorEastAsia"/>
          <w:b/>
          <w:bCs/>
          <w:color w:val="auto"/>
          <w:kern w:val="0"/>
          <w:szCs w:val="21"/>
          <w:highlight w:val="none"/>
          <w:u w:val="single"/>
        </w:rPr>
        <w:t>采购文件中明确的所属行业：</w:t>
      </w:r>
      <w:r>
        <w:rPr>
          <w:rFonts w:hint="eastAsia" w:asciiTheme="minorEastAsia" w:hAnsiTheme="minorEastAsia" w:eastAsiaTheme="minorEastAsia" w:cstheme="minorEastAsia"/>
          <w:b/>
          <w:bCs/>
          <w:color w:val="auto"/>
          <w:kern w:val="0"/>
          <w:szCs w:val="21"/>
          <w:highlight w:val="none"/>
          <w:u w:val="single"/>
          <w:lang w:eastAsia="zh-CN"/>
        </w:rPr>
        <w:t>其他未列明行业</w:t>
      </w:r>
      <w:r>
        <w:rPr>
          <w:rFonts w:hint="eastAsia" w:cs="宋体" w:asciiTheme="minorEastAsia" w:hAnsiTheme="minorEastAsia" w:eastAsiaTheme="minorEastAsia"/>
          <w:color w:val="auto"/>
          <w:szCs w:val="21"/>
          <w:highlight w:val="none"/>
        </w:rPr>
        <w:t xml:space="preserve"> ；承建（承接）企业为 </w:t>
      </w:r>
      <w:r>
        <w:rPr>
          <w:rFonts w:hint="eastAsia" w:cs="宋体" w:asciiTheme="minorEastAsia" w:hAnsiTheme="minorEastAsia" w:eastAsiaTheme="minorEastAsia"/>
          <w:color w:val="auto"/>
          <w:szCs w:val="21"/>
          <w:highlight w:val="none"/>
          <w:u w:val="single"/>
        </w:rPr>
        <w:t>（企业名称）</w:t>
      </w:r>
      <w:r>
        <w:rPr>
          <w:rFonts w:hint="eastAsia" w:cs="宋体" w:asciiTheme="minorEastAsia" w:hAnsiTheme="minorEastAsia" w:eastAsiaTheme="minorEastAsia"/>
          <w:color w:val="auto"/>
          <w:szCs w:val="21"/>
          <w:highlight w:val="none"/>
        </w:rPr>
        <w:t xml:space="preserve"> ，从业人员</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人，营业收入为</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万元，资产总额为</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万元属于</w:t>
      </w:r>
      <w:r>
        <w:rPr>
          <w:rFonts w:hint="eastAsia" w:cs="宋体" w:asciiTheme="minorEastAsia" w:hAnsiTheme="minorEastAsia" w:eastAsiaTheme="minorEastAsia"/>
          <w:color w:val="auto"/>
          <w:szCs w:val="21"/>
          <w:highlight w:val="none"/>
          <w:u w:val="single"/>
        </w:rPr>
        <w:t xml:space="preserve"> （中型企业、小型企业、微型企业） </w:t>
      </w:r>
      <w:r>
        <w:rPr>
          <w:rFonts w:hint="eastAsia" w:cs="宋体" w:asciiTheme="minorEastAsia" w:hAnsiTheme="minorEastAsia" w:eastAsiaTheme="minorEastAsia"/>
          <w:color w:val="auto"/>
          <w:szCs w:val="21"/>
          <w:highlight w:val="none"/>
        </w:rPr>
        <w:t>；</w:t>
      </w:r>
    </w:p>
    <w:p w14:paraId="2BA4CF12">
      <w:pPr>
        <w:spacing w:line="264"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33BDBC67">
      <w:pPr>
        <w:spacing w:line="360" w:lineRule="auto"/>
        <w:ind w:firstLine="420" w:firstLineChars="200"/>
        <w:jc w:val="left"/>
        <w:rPr>
          <w:rFonts w:hint="eastAsia" w:cs="宋体" w:asciiTheme="minorEastAsia" w:hAnsiTheme="minorEastAsia" w:eastAsiaTheme="minorEastAsia"/>
          <w:color w:val="auto"/>
          <w:szCs w:val="21"/>
          <w:highlight w:val="none"/>
        </w:rPr>
      </w:pPr>
    </w:p>
    <w:p w14:paraId="7A01546B">
      <w:pPr>
        <w:spacing w:line="360" w:lineRule="auto"/>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以上企业，不属于大企业的分支机构，不存在控股股东为大企业的情形，也不存在与大企业的负责人为同一人的情形。</w:t>
      </w:r>
    </w:p>
    <w:p w14:paraId="28E09BFB">
      <w:pPr>
        <w:spacing w:line="360" w:lineRule="auto"/>
        <w:ind w:firstLine="420" w:firstLineChars="200"/>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本企业对上述声明内容的真实性负责。如有虚假，将依法承担相应责任。</w:t>
      </w:r>
    </w:p>
    <w:p w14:paraId="5F5EC262">
      <w:pPr>
        <w:spacing w:line="360" w:lineRule="auto"/>
        <w:ind w:right="1760"/>
        <w:jc w:val="righ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供应商名称（公章）：</w:t>
      </w:r>
    </w:p>
    <w:p w14:paraId="491C9053">
      <w:pPr>
        <w:spacing w:line="360" w:lineRule="auto"/>
        <w:ind w:right="1120" w:firstLine="5985" w:firstLineChars="28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 期：</w:t>
      </w:r>
    </w:p>
    <w:p w14:paraId="402E03DE">
      <w:pPr>
        <w:spacing w:line="360" w:lineRule="auto"/>
        <w:ind w:right="420"/>
        <w:rPr>
          <w:rFonts w:hint="eastAsia" w:cs="宋体" w:asciiTheme="minorEastAsia" w:hAnsiTheme="minorEastAsia" w:eastAsiaTheme="minorEastAsia"/>
          <w:color w:val="auto"/>
          <w:sz w:val="24"/>
          <w:highlight w:val="none"/>
        </w:rPr>
      </w:pPr>
    </w:p>
    <w:p w14:paraId="00BDD851">
      <w:pPr>
        <w:spacing w:line="360" w:lineRule="auto"/>
        <w:ind w:right="42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注：</w:t>
      </w:r>
    </w:p>
    <w:p w14:paraId="3358B37E">
      <w:pPr>
        <w:spacing w:line="360" w:lineRule="auto"/>
        <w:ind w:right="420" w:firstLine="422" w:firstLineChars="20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2E6EBBA9">
      <w:pPr>
        <w:spacing w:line="360" w:lineRule="auto"/>
        <w:ind w:right="420" w:firstLine="420" w:firstLineChars="200"/>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
          <w:bCs/>
          <w:color w:val="auto"/>
          <w:szCs w:val="21"/>
          <w:highlight w:val="none"/>
        </w:rPr>
        <w:t>本项目采购文件中明确的所属行业为</w:t>
      </w:r>
      <w:r>
        <w:rPr>
          <w:rFonts w:hint="eastAsia" w:cs="宋体" w:asciiTheme="minorEastAsia" w:hAnsiTheme="minorEastAsia" w:eastAsiaTheme="minorEastAsia"/>
          <w:b/>
          <w:bCs/>
          <w:color w:val="auto"/>
          <w:kern w:val="0"/>
          <w:szCs w:val="21"/>
          <w:highlight w:val="none"/>
          <w:u w:val="single"/>
          <w:lang w:eastAsia="zh-CN"/>
        </w:rPr>
        <w:t>其他未列明行业</w:t>
      </w:r>
      <w:r>
        <w:rPr>
          <w:rFonts w:hint="eastAsia" w:cs="宋体" w:asciiTheme="minorEastAsia" w:hAnsiTheme="minorEastAsia" w:eastAsiaTheme="minorEastAsia"/>
          <w:b/>
          <w:bCs/>
          <w:color w:val="auto"/>
          <w:kern w:val="0"/>
          <w:szCs w:val="21"/>
          <w:highlight w:val="none"/>
        </w:rPr>
        <w:t>：</w:t>
      </w:r>
    </w:p>
    <w:p w14:paraId="29041AA3">
      <w:pPr>
        <w:pStyle w:val="2"/>
        <w:rPr>
          <w:rFonts w:hint="eastAsia"/>
          <w:color w:val="auto"/>
          <w:highlight w:val="none"/>
        </w:rPr>
      </w:pPr>
    </w:p>
    <w:p w14:paraId="20F0AA23">
      <w:pPr>
        <w:spacing w:line="360" w:lineRule="auto"/>
        <w:ind w:right="420" w:firstLine="480" w:firstLineChars="200"/>
        <w:rPr>
          <w:rFonts w:hint="eastAsia" w:cs="宋体" w:asciiTheme="minorEastAsia" w:hAnsiTheme="minorEastAsia" w:eastAsiaTheme="minorEastAsia"/>
          <w:color w:val="auto"/>
          <w:sz w:val="24"/>
          <w:highlight w:val="none"/>
        </w:rPr>
      </w:pPr>
    </w:p>
    <w:p w14:paraId="3FB7E162">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0FCD8D8">
      <w:pPr>
        <w:rPr>
          <w:rFonts w:hint="eastAsia" w:cs="宋体" w:asciiTheme="minorEastAsia" w:hAnsiTheme="minorEastAsia" w:eastAsiaTheme="minorEastAsia"/>
          <w:color w:val="auto"/>
          <w:sz w:val="24"/>
          <w:highlight w:val="none"/>
        </w:rPr>
        <w:sectPr>
          <w:pgSz w:w="11906" w:h="16838"/>
          <w:pgMar w:top="1276" w:right="1418" w:bottom="1247" w:left="1418" w:header="851" w:footer="992" w:gutter="0"/>
          <w:cols w:space="720" w:num="1"/>
          <w:titlePg/>
          <w:docGrid w:linePitch="312" w:charSpace="0"/>
        </w:sectPr>
      </w:pPr>
    </w:p>
    <w:tbl>
      <w:tblPr>
        <w:tblStyle w:val="61"/>
        <w:tblW w:w="15077" w:type="dxa"/>
        <w:jc w:val="center"/>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551778D2">
        <w:tblPrEx>
          <w:tblCellMar>
            <w:top w:w="0" w:type="dxa"/>
            <w:left w:w="108" w:type="dxa"/>
            <w:bottom w:w="0" w:type="dxa"/>
            <w:right w:w="108" w:type="dxa"/>
          </w:tblCellMar>
        </w:tblPrEx>
        <w:trPr>
          <w:trHeight w:val="148" w:hRule="atLeast"/>
          <w:jc w:val="center"/>
        </w:trPr>
        <w:tc>
          <w:tcPr>
            <w:tcW w:w="15077" w:type="dxa"/>
            <w:gridSpan w:val="11"/>
            <w:tcBorders>
              <w:top w:val="nil"/>
              <w:left w:val="nil"/>
              <w:bottom w:val="nil"/>
              <w:right w:val="nil"/>
            </w:tcBorders>
            <w:vAlign w:val="bottom"/>
          </w:tcPr>
          <w:p w14:paraId="63CEFBAE">
            <w:pPr>
              <w:rPr>
                <w:rFonts w:hint="eastAsia" w:ascii="宋体" w:hAnsi="宋体" w:cs="宋体"/>
                <w:b/>
                <w:bCs/>
                <w:color w:val="auto"/>
                <w:kern w:val="0"/>
                <w:sz w:val="32"/>
                <w:szCs w:val="32"/>
                <w:highlight w:val="none"/>
              </w:rPr>
            </w:pPr>
            <w:r>
              <w:rPr>
                <w:rFonts w:hint="eastAsia" w:cs="宋体" w:asciiTheme="minorEastAsia" w:hAnsiTheme="minorEastAsia" w:eastAsiaTheme="minorEastAsia"/>
                <w:color w:val="auto"/>
                <w:sz w:val="24"/>
                <w:highlight w:val="none"/>
              </w:rPr>
              <w:br w:type="page"/>
            </w: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3147B7C2">
        <w:tblPrEx>
          <w:tblCellMar>
            <w:top w:w="0" w:type="dxa"/>
            <w:left w:w="108" w:type="dxa"/>
            <w:bottom w:w="0" w:type="dxa"/>
            <w:right w:w="108" w:type="dxa"/>
          </w:tblCellMar>
        </w:tblPrEx>
        <w:trPr>
          <w:gridAfter w:val="1"/>
          <w:wAfter w:w="6" w:type="dxa"/>
          <w:trHeight w:val="459" w:hRule="atLeast"/>
          <w:jc w:val="center"/>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0706676A">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1101C362">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07B62AE0">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31897635">
            <w:pPr>
              <w:widowControl/>
              <w:wordWrap w:val="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033A7C53">
        <w:tblPrEx>
          <w:tblCellMar>
            <w:top w:w="0" w:type="dxa"/>
            <w:left w:w="108" w:type="dxa"/>
            <w:bottom w:w="0" w:type="dxa"/>
            <w:right w:w="108" w:type="dxa"/>
          </w:tblCellMar>
        </w:tblPrEx>
        <w:trPr>
          <w:gridAfter w:val="1"/>
          <w:wAfter w:w="6" w:type="dxa"/>
          <w:trHeight w:val="518" w:hRule="atLeast"/>
          <w:jc w:val="center"/>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2081FB72">
            <w:pPr>
              <w:widowControl/>
              <w:wordWrap w:val="0"/>
              <w:jc w:val="left"/>
              <w:rPr>
                <w:rFonts w:hint="eastAsia"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vAlign w:val="bottom"/>
          </w:tcPr>
          <w:p w14:paraId="0E9EC29A">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vAlign w:val="bottom"/>
          </w:tcPr>
          <w:p w14:paraId="3A002ABF">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9506B70">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vAlign w:val="bottom"/>
          </w:tcPr>
          <w:p w14:paraId="29402B93">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89D0D07">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48FDC17B">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14:paraId="4327533F">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21A1540">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vAlign w:val="bottom"/>
          </w:tcPr>
          <w:p w14:paraId="6DA556E4">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5B1097C5">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1F257196">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14:paraId="5EEDBEB3">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vAlign w:val="bottom"/>
          </w:tcPr>
          <w:p w14:paraId="0F9BD6E3">
            <w:pPr>
              <w:widowControl/>
              <w:wordWrap w:val="0"/>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455507C1">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741397D6">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vAlign w:val="center"/>
          </w:tcPr>
          <w:p w14:paraId="4219350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6B30A39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73BC104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F9EF7B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68E5A4B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322E49B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3AA6CB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84B03C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55C01C6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37A725E6">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0D3A9A71">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vAlign w:val="center"/>
          </w:tcPr>
          <w:p w14:paraId="6B50981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3DED8EA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5D59ABB5">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C13E3E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3BCE6C1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2D80DD3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F9D500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1C0996B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6594F22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3ABDC80">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35C9DC31">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vAlign w:val="center"/>
          </w:tcPr>
          <w:p w14:paraId="4F394FB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7D38EA5A">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vAlign w:val="center"/>
          </w:tcPr>
          <w:p w14:paraId="6727FC5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14:paraId="5C1F1A95">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0FABCEE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vAlign w:val="center"/>
          </w:tcPr>
          <w:p w14:paraId="5E9A043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139C8C17">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62457C5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vAlign w:val="center"/>
          </w:tcPr>
          <w:p w14:paraId="6F33D2C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3239949B">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2EB71D4B">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vAlign w:val="center"/>
          </w:tcPr>
          <w:p w14:paraId="069498B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4321EBD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vAlign w:val="center"/>
          </w:tcPr>
          <w:p w14:paraId="5EF694E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698D9E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14:paraId="073FFAB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vAlign w:val="center"/>
          </w:tcPr>
          <w:p w14:paraId="15C7C98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3629405">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14:paraId="798CD04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vAlign w:val="center"/>
          </w:tcPr>
          <w:p w14:paraId="469512C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347A848">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6C89A678">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vAlign w:val="center"/>
          </w:tcPr>
          <w:p w14:paraId="767C8A6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287E782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vAlign w:val="center"/>
          </w:tcPr>
          <w:p w14:paraId="1951C53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D251E0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14:paraId="0A9C393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vAlign w:val="center"/>
          </w:tcPr>
          <w:p w14:paraId="340AFDBA">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BE71CC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89A86F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5238BBE1">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3953380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7EFF897D">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vAlign w:val="center"/>
          </w:tcPr>
          <w:p w14:paraId="648D447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7D8C947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75255921">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37DA04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56075E6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vAlign w:val="center"/>
          </w:tcPr>
          <w:p w14:paraId="7C0CB1E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48E8DB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5542CC8A">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vAlign w:val="center"/>
          </w:tcPr>
          <w:p w14:paraId="4BEB2A4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4E6EFB0E">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4899CC9B">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vAlign w:val="center"/>
          </w:tcPr>
          <w:p w14:paraId="63140B7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vAlign w:val="center"/>
          </w:tcPr>
          <w:p w14:paraId="795C1C0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04BF3A5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FC735F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84BB35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65158654">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95959F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60F177AA">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0956A0F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665B849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29DF09FF">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vAlign w:val="center"/>
          </w:tcPr>
          <w:p w14:paraId="0526765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2E94DE3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vAlign w:val="center"/>
          </w:tcPr>
          <w:p w14:paraId="741FDD9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39E45D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691264E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0BC7F4B4">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6BD9F9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7377EE3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66212BB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0C710EF">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46F7591B">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vAlign w:val="center"/>
          </w:tcPr>
          <w:p w14:paraId="0225E8E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015D531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2FCFC9F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801C90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2507D97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1BCD37F6">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1C4A2E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5033C7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5AF4A78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7FE08963">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7122814E">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vAlign w:val="center"/>
          </w:tcPr>
          <w:p w14:paraId="25F625D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5F48402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4275AEB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C074BC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1312A19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vAlign w:val="center"/>
          </w:tcPr>
          <w:p w14:paraId="1BA4E8C0">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B57A5B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05995A9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093B26C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37409CA5">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09201937">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vAlign w:val="center"/>
          </w:tcPr>
          <w:p w14:paraId="7D72F92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vAlign w:val="center"/>
          </w:tcPr>
          <w:p w14:paraId="141E970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vAlign w:val="center"/>
          </w:tcPr>
          <w:p w14:paraId="6D3F9CC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4013CDD5">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59788F7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03A10FF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7D8E05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098E4FCA">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298FCD8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1E3CB58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1D87944D">
            <w:pPr>
              <w:widowControl/>
              <w:wordWrap w:val="0"/>
              <w:jc w:val="left"/>
              <w:rPr>
                <w:rFonts w:hint="eastAsia" w:ascii="宋体" w:hAnsi="宋体" w:eastAsia="宋体" w:cs="宋体"/>
                <w:color w:val="auto"/>
                <w:kern w:val="0"/>
                <w:sz w:val="20"/>
                <w:highlight w:val="none"/>
                <w:lang w:eastAsia="zh-CN"/>
              </w:rPr>
            </w:pPr>
            <w:r>
              <w:rPr>
                <w:rFonts w:ascii="宋体" w:hAnsi="宋体" w:cs="宋体"/>
                <w:color w:val="auto"/>
                <w:kern w:val="0"/>
                <w:sz w:val="20"/>
                <w:highlight w:val="none"/>
              </w:rPr>
              <w:t>12</w:t>
            </w:r>
            <w:r>
              <w:rPr>
                <w:rFonts w:hint="eastAsia" w:ascii="宋体" w:hAnsi="宋体" w:cs="宋体"/>
                <w:color w:val="auto"/>
                <w:kern w:val="0"/>
                <w:sz w:val="20"/>
                <w:highlight w:val="none"/>
              </w:rPr>
              <w:t>、</w:t>
            </w:r>
            <w:r>
              <w:rPr>
                <w:rFonts w:hint="eastAsia" w:ascii="宋体" w:hAnsi="宋体" w:cs="宋体"/>
                <w:color w:val="auto"/>
                <w:kern w:val="0"/>
                <w:sz w:val="20"/>
                <w:highlight w:val="none"/>
                <w:lang w:eastAsia="zh-CN"/>
              </w:rPr>
              <w:t>其他未列明行业</w:t>
            </w:r>
          </w:p>
        </w:tc>
        <w:tc>
          <w:tcPr>
            <w:tcW w:w="1512" w:type="dxa"/>
            <w:tcBorders>
              <w:top w:val="nil"/>
              <w:left w:val="nil"/>
              <w:bottom w:val="single" w:color="auto" w:sz="4" w:space="0"/>
              <w:right w:val="single" w:color="auto" w:sz="4" w:space="0"/>
            </w:tcBorders>
            <w:vAlign w:val="center"/>
          </w:tcPr>
          <w:p w14:paraId="2D6AA0D9">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2139DA5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vAlign w:val="center"/>
          </w:tcPr>
          <w:p w14:paraId="7AFCA21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9DD0815">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3CCD2B0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195D7C4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4D9512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ED5D90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vAlign w:val="center"/>
          </w:tcPr>
          <w:p w14:paraId="159A5693">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262494E8">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0EC71941">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vAlign w:val="center"/>
          </w:tcPr>
          <w:p w14:paraId="62CF513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vAlign w:val="center"/>
          </w:tcPr>
          <w:p w14:paraId="62C427AB">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vAlign w:val="center"/>
          </w:tcPr>
          <w:p w14:paraId="71BE9C1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14:paraId="129BEE74">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14FC39E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249258C3">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1EDF258D">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348FDE24">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vAlign w:val="center"/>
          </w:tcPr>
          <w:p w14:paraId="4FB7AEF8">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2B6B5139">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539FEF26">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vAlign w:val="center"/>
          </w:tcPr>
          <w:p w14:paraId="296C555C">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vAlign w:val="center"/>
          </w:tcPr>
          <w:p w14:paraId="0156E4DA">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vAlign w:val="center"/>
          </w:tcPr>
          <w:p w14:paraId="18B961FF">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0C2080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41A8C60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vAlign w:val="center"/>
          </w:tcPr>
          <w:p w14:paraId="543FE0D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358D59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14:paraId="7C1D59C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vAlign w:val="center"/>
          </w:tcPr>
          <w:p w14:paraId="59DF80A0">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0FD712A4">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4" w:space="0"/>
              <w:right w:val="single" w:color="auto" w:sz="8" w:space="0"/>
            </w:tcBorders>
            <w:vAlign w:val="bottom"/>
          </w:tcPr>
          <w:p w14:paraId="3EF38A11">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vAlign w:val="center"/>
          </w:tcPr>
          <w:p w14:paraId="74D5CC80">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vAlign w:val="center"/>
          </w:tcPr>
          <w:p w14:paraId="56702A1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vAlign w:val="center"/>
          </w:tcPr>
          <w:p w14:paraId="4C00B7B1">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14:paraId="5A4B412E">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4E4AFCB">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vAlign w:val="center"/>
          </w:tcPr>
          <w:p w14:paraId="78278DBF">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14:paraId="3CD9FE56">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47708DB7">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vAlign w:val="center"/>
          </w:tcPr>
          <w:p w14:paraId="07C922F7">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1837542A">
        <w:tblPrEx>
          <w:tblCellMar>
            <w:top w:w="0" w:type="dxa"/>
            <w:left w:w="108" w:type="dxa"/>
            <w:bottom w:w="0" w:type="dxa"/>
            <w:right w:w="108" w:type="dxa"/>
          </w:tblCellMar>
        </w:tblPrEx>
        <w:trPr>
          <w:gridAfter w:val="1"/>
          <w:wAfter w:w="6" w:type="dxa"/>
          <w:trHeight w:val="355" w:hRule="atLeast"/>
          <w:jc w:val="center"/>
        </w:trPr>
        <w:tc>
          <w:tcPr>
            <w:tcW w:w="2003" w:type="dxa"/>
            <w:tcBorders>
              <w:top w:val="nil"/>
              <w:left w:val="single" w:color="auto" w:sz="8" w:space="0"/>
              <w:bottom w:val="single" w:color="auto" w:sz="8" w:space="0"/>
              <w:right w:val="single" w:color="auto" w:sz="8" w:space="0"/>
            </w:tcBorders>
            <w:vAlign w:val="bottom"/>
          </w:tcPr>
          <w:p w14:paraId="3839ED75">
            <w:pPr>
              <w:widowControl/>
              <w:wordWrap w:val="0"/>
              <w:jc w:val="left"/>
              <w:rPr>
                <w:rFonts w:hint="eastAsia"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vAlign w:val="center"/>
          </w:tcPr>
          <w:p w14:paraId="50D84C8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vAlign w:val="center"/>
          </w:tcPr>
          <w:p w14:paraId="6EFDD249">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vAlign w:val="center"/>
          </w:tcPr>
          <w:p w14:paraId="008D0B5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424EA65D">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14:paraId="0EF4610C">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vAlign w:val="center"/>
          </w:tcPr>
          <w:p w14:paraId="4830B748">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1C16D712">
            <w:pPr>
              <w:widowControl/>
              <w:wordWrap w:val="0"/>
              <w:rPr>
                <w:rFonts w:hint="eastAsia"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14:paraId="32683C8E">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vAlign w:val="center"/>
          </w:tcPr>
          <w:p w14:paraId="46916182">
            <w:pPr>
              <w:widowControl/>
              <w:wordWrap w:val="0"/>
              <w:rPr>
                <w:rFonts w:hint="eastAsia" w:ascii="宋体" w:hAnsi="宋体" w:cs="宋体"/>
                <w:color w:val="auto"/>
                <w:kern w:val="0"/>
                <w:sz w:val="20"/>
                <w:highlight w:val="none"/>
              </w:rPr>
            </w:pPr>
            <w:r>
              <w:rPr>
                <w:rFonts w:hint="eastAsia" w:ascii="宋体" w:hAnsi="宋体" w:cs="宋体"/>
                <w:color w:val="auto"/>
                <w:kern w:val="0"/>
                <w:sz w:val="20"/>
                <w:highlight w:val="none"/>
              </w:rPr>
              <w:t>　</w:t>
            </w:r>
          </w:p>
        </w:tc>
      </w:tr>
      <w:tr w14:paraId="5FE382F3">
        <w:tblPrEx>
          <w:tblCellMar>
            <w:top w:w="0" w:type="dxa"/>
            <w:left w:w="108" w:type="dxa"/>
            <w:bottom w:w="0" w:type="dxa"/>
            <w:right w:w="108" w:type="dxa"/>
          </w:tblCellMar>
        </w:tblPrEx>
        <w:trPr>
          <w:trHeight w:val="817" w:hRule="atLeast"/>
          <w:jc w:val="center"/>
        </w:trPr>
        <w:tc>
          <w:tcPr>
            <w:tcW w:w="15077" w:type="dxa"/>
            <w:gridSpan w:val="11"/>
            <w:tcBorders>
              <w:top w:val="nil"/>
              <w:left w:val="nil"/>
              <w:bottom w:val="nil"/>
              <w:right w:val="nil"/>
            </w:tcBorders>
            <w:vAlign w:val="bottom"/>
          </w:tcPr>
          <w:p w14:paraId="237CC6B7">
            <w:pPr>
              <w:widowControl/>
              <w:wordWrap w:val="0"/>
              <w:jc w:val="left"/>
              <w:rPr>
                <w:rFonts w:hint="eastAsia"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0F684693">
            <w:pPr>
              <w:widowControl/>
              <w:wordWrap w:val="0"/>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5627A96B">
            <w:pPr>
              <w:widowControl/>
              <w:wordWrap w:val="0"/>
              <w:ind w:firstLine="600" w:firstLineChars="300"/>
              <w:jc w:val="left"/>
              <w:rPr>
                <w:rFonts w:hint="eastAsia"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5522181B">
      <w:pPr>
        <w:pStyle w:val="4"/>
        <w:ind w:left="0" w:firstLine="0"/>
        <w:rPr>
          <w:rFonts w:hint="eastAsia" w:ascii="宋体" w:hAnsi="宋体" w:eastAsia="宋体"/>
          <w:color w:val="auto"/>
          <w:highlight w:val="none"/>
        </w:rPr>
        <w:sectPr>
          <w:pgSz w:w="16838" w:h="11906" w:orient="landscape"/>
          <w:pgMar w:top="1418" w:right="1276" w:bottom="1418" w:left="1247" w:header="851" w:footer="992" w:gutter="0"/>
          <w:cols w:space="720" w:num="1"/>
          <w:titlePg/>
          <w:docGrid w:linePitch="312" w:charSpace="0"/>
        </w:sectPr>
      </w:pPr>
    </w:p>
    <w:p w14:paraId="0022DFCF">
      <w:pPr>
        <w:rPr>
          <w:rFonts w:hint="eastAsia"/>
          <w:color w:val="auto"/>
          <w:highlight w:val="none"/>
        </w:rPr>
      </w:pPr>
    </w:p>
    <w:p w14:paraId="43ED2C1B">
      <w:pPr>
        <w:spacing w:line="360" w:lineRule="auto"/>
        <w:ind w:right="420" w:firstLine="480" w:firstLineChars="200"/>
        <w:rPr>
          <w:rFonts w:hint="eastAsia" w:cs="宋体" w:asciiTheme="minorEastAsia" w:hAnsiTheme="minorEastAsia" w:eastAsiaTheme="minorEastAsia"/>
          <w:color w:val="auto"/>
          <w:sz w:val="24"/>
          <w:highlight w:val="none"/>
        </w:rPr>
      </w:pPr>
    </w:p>
    <w:p w14:paraId="78350092">
      <w:pPr>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EBF7EBE">
      <w:pPr>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（如是，请提供）</w:t>
      </w:r>
    </w:p>
    <w:p w14:paraId="5C6C1E9A">
      <w:pPr>
        <w:spacing w:line="360" w:lineRule="auto"/>
        <w:rPr>
          <w:rFonts w:hint="eastAsia" w:asciiTheme="minorEastAsia" w:hAnsiTheme="minorEastAsia" w:eastAsiaTheme="minorEastAsia"/>
          <w:b/>
          <w:color w:val="auto"/>
          <w:spacing w:val="6"/>
          <w:sz w:val="30"/>
          <w:szCs w:val="30"/>
          <w:highlight w:val="none"/>
        </w:rPr>
      </w:pPr>
    </w:p>
    <w:p w14:paraId="7D4ED514">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Cs w:val="21"/>
          <w:highlight w:val="none"/>
          <w:u w:val="single"/>
        </w:rPr>
        <w:t xml:space="preserve">   （采购人）    </w:t>
      </w:r>
      <w:r>
        <w:rPr>
          <w:rFonts w:hint="eastAsia" w:cs="仿宋_GB2312" w:asciiTheme="minorEastAsia" w:hAnsiTheme="minorEastAsia" w:eastAsiaTheme="minorEastAsia"/>
          <w:color w:val="auto"/>
          <w:szCs w:val="21"/>
          <w:highlight w:val="none"/>
        </w:rPr>
        <w:t>单位的</w:t>
      </w:r>
      <w:r>
        <w:rPr>
          <w:rFonts w:hint="eastAsia" w:cs="仿宋_GB2312" w:asciiTheme="minorEastAsia" w:hAnsiTheme="minorEastAsia" w:eastAsiaTheme="minorEastAsia"/>
          <w:color w:val="auto"/>
          <w:szCs w:val="21"/>
          <w:highlight w:val="none"/>
          <w:u w:val="single"/>
        </w:rPr>
        <w:t xml:space="preserve">     （项目名称）    </w:t>
      </w:r>
      <w:r>
        <w:rPr>
          <w:rFonts w:hint="eastAsia" w:cs="仿宋_GB2312" w:asciiTheme="minorEastAsia" w:hAnsiTheme="minorEastAsia" w:eastAsiaTheme="minorEastAsia"/>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07DDDEDC">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本单位对上述声明的真实性负责。如有虚假，将依法承担相应责任。</w:t>
      </w:r>
    </w:p>
    <w:p w14:paraId="29D7E54D">
      <w:pPr>
        <w:spacing w:line="360" w:lineRule="auto"/>
        <w:ind w:firstLine="420" w:firstLineChars="200"/>
        <w:rPr>
          <w:rFonts w:hint="eastAsia" w:cs="仿宋_GB2312" w:asciiTheme="minorEastAsia" w:hAnsiTheme="minorEastAsia" w:eastAsiaTheme="minorEastAsia"/>
          <w:color w:val="auto"/>
          <w:szCs w:val="21"/>
          <w:highlight w:val="none"/>
        </w:rPr>
      </w:pPr>
    </w:p>
    <w:p w14:paraId="66745857">
      <w:pPr>
        <w:spacing w:line="360" w:lineRule="auto"/>
        <w:ind w:firstLine="420" w:firstLineChars="200"/>
        <w:rPr>
          <w:rFonts w:hint="eastAsia" w:cs="仿宋_GB2312" w:asciiTheme="minorEastAsia" w:hAnsiTheme="minorEastAsia" w:eastAsiaTheme="minorEastAsia"/>
          <w:color w:val="auto"/>
          <w:szCs w:val="21"/>
          <w:highlight w:val="none"/>
        </w:rPr>
      </w:pPr>
    </w:p>
    <w:p w14:paraId="68796804">
      <w:pPr>
        <w:tabs>
          <w:tab w:val="left" w:pos="4860"/>
        </w:tabs>
        <w:spacing w:line="360" w:lineRule="auto"/>
        <w:ind w:right="1560" w:firstLine="420" w:firstLineChars="200"/>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单位名称（</w:t>
      </w:r>
      <w:r>
        <w:rPr>
          <w:rFonts w:hint="eastAsia" w:cs="仿宋_GB2312" w:asciiTheme="minorEastAsia" w:hAnsiTheme="minorEastAsia" w:eastAsiaTheme="minorEastAsia"/>
          <w:color w:val="auto"/>
          <w:kern w:val="0"/>
          <w:szCs w:val="21"/>
          <w:highlight w:val="none"/>
        </w:rPr>
        <w:t>公章</w:t>
      </w:r>
      <w:r>
        <w:rPr>
          <w:rFonts w:hint="eastAsia" w:cs="仿宋_GB2312" w:asciiTheme="minorEastAsia" w:hAnsiTheme="minorEastAsia" w:eastAsiaTheme="minorEastAsia"/>
          <w:color w:val="auto"/>
          <w:szCs w:val="21"/>
          <w:highlight w:val="none"/>
        </w:rPr>
        <w:t>）：</w:t>
      </w:r>
    </w:p>
    <w:p w14:paraId="6798D69B">
      <w:pPr>
        <w:tabs>
          <w:tab w:val="left" w:pos="4860"/>
        </w:tabs>
        <w:spacing w:line="360" w:lineRule="auto"/>
        <w:ind w:right="1560" w:firstLine="420" w:firstLineChars="200"/>
        <w:jc w:val="center"/>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日  期：</w:t>
      </w:r>
    </w:p>
    <w:p w14:paraId="6C5ABF12">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p>
    <w:p w14:paraId="27F62D8D">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p>
    <w:p w14:paraId="3FB0D5A9">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p>
    <w:p w14:paraId="768C42A4">
      <w:pPr>
        <w:tabs>
          <w:tab w:val="left" w:pos="4860"/>
        </w:tabs>
        <w:spacing w:line="360" w:lineRule="auto"/>
        <w:ind w:right="1560" w:firstLine="480" w:firstLineChars="200"/>
        <w:jc w:val="center"/>
        <w:rPr>
          <w:rFonts w:hint="eastAsia" w:cs="仿宋_GB2312" w:asciiTheme="minorEastAsia" w:hAnsiTheme="minorEastAsia" w:eastAsiaTheme="minorEastAsia"/>
          <w:color w:val="auto"/>
          <w:sz w:val="24"/>
          <w:highlight w:val="none"/>
        </w:rPr>
      </w:pPr>
    </w:p>
    <w:p w14:paraId="00F7DFE4">
      <w:pPr>
        <w:spacing w:line="360" w:lineRule="auto"/>
        <w:ind w:firstLine="480" w:firstLineChars="200"/>
        <w:rPr>
          <w:rFonts w:hint="eastAsia" w:cs="仿宋_GB2312" w:asciiTheme="minorEastAsia" w:hAnsiTheme="minorEastAsia" w:eastAsiaTheme="minorEastAsia"/>
          <w:color w:val="auto"/>
          <w:sz w:val="24"/>
          <w:highlight w:val="none"/>
        </w:rPr>
      </w:pPr>
    </w:p>
    <w:p w14:paraId="63F3155E">
      <w:pPr>
        <w:spacing w:line="360" w:lineRule="auto"/>
        <w:ind w:firstLine="480" w:firstLineChars="200"/>
        <w:rPr>
          <w:rFonts w:hint="eastAsia" w:cs="仿宋_GB2312" w:asciiTheme="minorEastAsia" w:hAnsiTheme="minorEastAsia" w:eastAsiaTheme="minorEastAsia"/>
          <w:color w:val="auto"/>
          <w:sz w:val="24"/>
          <w:highlight w:val="none"/>
        </w:rPr>
      </w:pPr>
    </w:p>
    <w:p w14:paraId="7E6C5AD5">
      <w:pPr>
        <w:spacing w:line="360" w:lineRule="auto"/>
        <w:ind w:firstLine="480" w:firstLineChars="200"/>
        <w:rPr>
          <w:rFonts w:hint="eastAsia" w:cs="仿宋_GB2312" w:asciiTheme="minorEastAsia" w:hAnsiTheme="minorEastAsia" w:eastAsiaTheme="minorEastAsia"/>
          <w:color w:val="auto"/>
          <w:sz w:val="24"/>
          <w:highlight w:val="none"/>
        </w:rPr>
      </w:pPr>
    </w:p>
    <w:p w14:paraId="6A618DB4">
      <w:pPr>
        <w:spacing w:line="360" w:lineRule="auto"/>
        <w:ind w:firstLine="480" w:firstLineChars="200"/>
        <w:rPr>
          <w:rFonts w:hint="eastAsia" w:cs="仿宋_GB2312" w:asciiTheme="minorEastAsia" w:hAnsiTheme="minorEastAsia" w:eastAsiaTheme="minorEastAsia"/>
          <w:color w:val="auto"/>
          <w:sz w:val="24"/>
          <w:highlight w:val="none"/>
        </w:rPr>
      </w:pPr>
    </w:p>
    <w:p w14:paraId="5D143917">
      <w:pPr>
        <w:pStyle w:val="121"/>
        <w:rPr>
          <w:rFonts w:hint="eastAsia"/>
          <w:color w:val="auto"/>
          <w:sz w:val="21"/>
          <w:highlight w:val="none"/>
        </w:rPr>
        <w:sectPr>
          <w:pgSz w:w="11906" w:h="16838"/>
          <w:pgMar w:top="779" w:right="1418" w:bottom="468" w:left="1418" w:header="851" w:footer="992" w:gutter="0"/>
          <w:cols w:space="720" w:num="1"/>
          <w:titlePg/>
          <w:docGrid w:linePitch="312" w:charSpace="0"/>
        </w:sectPr>
      </w:pPr>
      <w:r>
        <w:rPr>
          <w:rFonts w:hint="eastAsia" w:asciiTheme="minorEastAsia" w:hAnsiTheme="minorEastAsia" w:eastAsiaTheme="minorEastAsia"/>
          <w:b/>
          <w:color w:val="auto"/>
          <w:spacing w:val="6"/>
          <w:sz w:val="32"/>
          <w:szCs w:val="32"/>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如是，请提供）</w:t>
      </w:r>
    </w:p>
    <w:p w14:paraId="03677977">
      <w:pPr>
        <w:spacing w:line="360" w:lineRule="auto"/>
        <w:jc w:val="left"/>
        <w:rPr>
          <w:rFonts w:hint="eastAsia" w:cs="仿宋_GB2312" w:asciiTheme="minorEastAsia" w:hAnsiTheme="minorEastAsia" w:eastAsiaTheme="minorEastAsia"/>
          <w:b/>
          <w:color w:val="auto"/>
          <w:sz w:val="24"/>
          <w:highlight w:val="none"/>
        </w:rPr>
      </w:pPr>
    </w:p>
    <w:p w14:paraId="33AB8400">
      <w:pPr>
        <w:pStyle w:val="398"/>
        <w:ind w:firstLine="0" w:firstLineChars="0"/>
        <w:jc w:val="center"/>
        <w:rPr>
          <w:rFonts w:hint="eastAsia"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第八部分 最后报价格式（注：首次响应时无需提交）</w:t>
      </w:r>
    </w:p>
    <w:p w14:paraId="55F3CF90">
      <w:pPr>
        <w:pStyle w:val="121"/>
        <w:rPr>
          <w:rFonts w:hint="eastAsia"/>
          <w:color w:val="auto"/>
          <w:highlight w:val="none"/>
        </w:rPr>
      </w:pPr>
      <w:r>
        <w:rPr>
          <w:rFonts w:hint="eastAsia"/>
          <w:color w:val="auto"/>
          <w:highlight w:val="none"/>
        </w:rPr>
        <w:t>最后报价一览表</w:t>
      </w:r>
    </w:p>
    <w:p w14:paraId="056E9FCF">
      <w:pPr>
        <w:autoSpaceDE w:val="0"/>
        <w:autoSpaceDN w:val="0"/>
        <w:spacing w:line="360" w:lineRule="auto"/>
        <w:rPr>
          <w:rFonts w:hint="eastAsia" w:cs="仿宋_GB2312"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lang w:eastAsia="zh-CN"/>
        </w:rPr>
        <w:t>宁波市海曙区民政局</w:t>
      </w:r>
      <w:r>
        <w:rPr>
          <w:rFonts w:hint="eastAsia" w:cs="仿宋_GB2312" w:asciiTheme="minorEastAsia" w:hAnsiTheme="minorEastAsia" w:eastAsiaTheme="minorEastAsia"/>
          <w:color w:val="auto"/>
          <w:kern w:val="0"/>
          <w:szCs w:val="21"/>
          <w:highlight w:val="none"/>
          <w:lang w:val="zh-CN"/>
        </w:rPr>
        <w:t>：</w:t>
      </w:r>
    </w:p>
    <w:p w14:paraId="7FF5692A">
      <w:pPr>
        <w:spacing w:line="360" w:lineRule="auto"/>
        <w:ind w:firstLine="720"/>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color w:val="auto"/>
          <w:kern w:val="0"/>
          <w:szCs w:val="21"/>
          <w:highlight w:val="none"/>
          <w:lang w:val="zh-CN"/>
        </w:rPr>
        <w:t>按你方磋商文件要求，</w:t>
      </w:r>
      <w:r>
        <w:rPr>
          <w:rFonts w:hint="eastAsia" w:cs="仿宋_GB2312" w:asciiTheme="minorEastAsia" w:hAnsiTheme="minorEastAsia" w:eastAsiaTheme="minorEastAsia"/>
          <w:color w:val="auto"/>
          <w:szCs w:val="21"/>
          <w:highlight w:val="none"/>
        </w:rPr>
        <w:t>我们即</w:t>
      </w:r>
      <w:r>
        <w:rPr>
          <w:rFonts w:hint="eastAsia" w:cs="仿宋_GB2312" w:asciiTheme="minorEastAsia" w:hAnsiTheme="minorEastAsia" w:eastAsiaTheme="minorEastAsia"/>
          <w:color w:val="auto"/>
          <w:kern w:val="0"/>
          <w:szCs w:val="21"/>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Cs w:val="21"/>
          <w:highlight w:val="none"/>
          <w:u w:val="single"/>
        </w:rPr>
        <w:t xml:space="preserve">（项目名称）【项目编号：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cs="仿宋_GB2312" w:asciiTheme="minorEastAsia" w:hAnsiTheme="minorEastAsia" w:eastAsiaTheme="minorEastAsia"/>
          <w:color w:val="auto"/>
          <w:kern w:val="0"/>
          <w:szCs w:val="21"/>
          <w:highlight w:val="none"/>
          <w:lang w:val="zh-CN"/>
        </w:rPr>
        <w:t>的实施。</w:t>
      </w:r>
    </w:p>
    <w:p w14:paraId="04D06D78">
      <w:pPr>
        <w:snapToGrid w:val="0"/>
        <w:spacing w:line="360" w:lineRule="auto"/>
        <w:ind w:left="480"/>
        <w:jc w:val="center"/>
        <w:rPr>
          <w:rFonts w:hint="eastAsia" w:cs="仿宋_GB2312" w:asciiTheme="minorEastAsia" w:hAnsiTheme="minorEastAsia" w:eastAsiaTheme="minorEastAsia"/>
          <w:b/>
          <w:color w:val="auto"/>
          <w:kern w:val="0"/>
          <w:szCs w:val="21"/>
          <w:highlight w:val="none"/>
          <w:lang w:val="zh-CN"/>
        </w:rPr>
      </w:pPr>
      <w:r>
        <w:rPr>
          <w:rFonts w:hint="eastAsia" w:cs="仿宋_GB2312" w:asciiTheme="minorEastAsia" w:hAnsiTheme="minorEastAsia" w:eastAsiaTheme="minorEastAsia"/>
          <w:b/>
          <w:color w:val="auto"/>
          <w:kern w:val="0"/>
          <w:szCs w:val="21"/>
          <w:highlight w:val="none"/>
          <w:lang w:val="zh-CN"/>
        </w:rPr>
        <w:t>最后报价一览表</w:t>
      </w:r>
    </w:p>
    <w:tbl>
      <w:tblPr>
        <w:tblStyle w:val="6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3362"/>
        <w:gridCol w:w="5066"/>
      </w:tblGrid>
      <w:tr w14:paraId="63CF35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462" w:type="pct"/>
            <w:tcBorders>
              <w:tl2br w:val="nil"/>
              <w:tr2bl w:val="nil"/>
            </w:tcBorders>
            <w:vAlign w:val="center"/>
          </w:tcPr>
          <w:p w14:paraId="2FB7161D">
            <w:pPr>
              <w:snapToGrid w:val="0"/>
              <w:spacing w:before="50" w:after="50"/>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1810" w:type="pct"/>
            <w:tcBorders>
              <w:right w:val="single" w:color="auto" w:sz="4" w:space="0"/>
              <w:tl2br w:val="nil"/>
              <w:tr2bl w:val="nil"/>
            </w:tcBorders>
            <w:vAlign w:val="center"/>
          </w:tcPr>
          <w:p w14:paraId="1DD82D14">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2728" w:type="pct"/>
            <w:tcBorders>
              <w:left w:val="single" w:color="auto" w:sz="4" w:space="0"/>
              <w:tl2br w:val="nil"/>
              <w:tr2bl w:val="nil"/>
            </w:tcBorders>
            <w:vAlign w:val="center"/>
          </w:tcPr>
          <w:p w14:paraId="09462A3E">
            <w:pPr>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履约期限</w:t>
            </w:r>
          </w:p>
        </w:tc>
      </w:tr>
      <w:tr w14:paraId="378CBA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462" w:type="pct"/>
            <w:tcBorders>
              <w:tl2br w:val="nil"/>
              <w:tr2bl w:val="nil"/>
            </w:tcBorders>
            <w:vAlign w:val="center"/>
          </w:tcPr>
          <w:p w14:paraId="1F33648E">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10" w:type="pct"/>
            <w:tcBorders>
              <w:right w:val="single" w:color="auto" w:sz="4" w:space="0"/>
              <w:tl2br w:val="nil"/>
              <w:tr2bl w:val="nil"/>
            </w:tcBorders>
            <w:vAlign w:val="center"/>
          </w:tcPr>
          <w:p w14:paraId="11A568D7">
            <w:pPr>
              <w:snapToGrid w:val="0"/>
              <w:spacing w:before="50" w:after="5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2025年“曙善汇海”海曙区慈善事业高质量发展系列服务项目</w:t>
            </w:r>
          </w:p>
        </w:tc>
        <w:tc>
          <w:tcPr>
            <w:tcW w:w="2728" w:type="pct"/>
            <w:tcBorders>
              <w:left w:val="single" w:color="auto" w:sz="4" w:space="0"/>
              <w:tl2br w:val="nil"/>
              <w:tr2bl w:val="nil"/>
            </w:tcBorders>
            <w:vAlign w:val="center"/>
          </w:tcPr>
          <w:p w14:paraId="11B3BE00">
            <w:pPr>
              <w:snapToGrid w:val="0"/>
              <w:spacing w:before="50" w:after="50"/>
              <w:jc w:val="left"/>
              <w:rPr>
                <w:rFonts w:hint="eastAsia" w:ascii="宋体" w:hAnsi="宋体" w:eastAsia="宋体" w:cs="宋体"/>
                <w:color w:val="auto"/>
                <w:szCs w:val="21"/>
                <w:highlight w:val="none"/>
                <w:lang w:eastAsia="zh-CN"/>
              </w:rPr>
            </w:pPr>
            <w:r>
              <w:rPr>
                <w:rFonts w:hint="eastAsia" w:asciiTheme="minorEastAsia" w:hAnsiTheme="minorEastAsia" w:eastAsiaTheme="minorEastAsia"/>
                <w:color w:val="auto"/>
                <w:szCs w:val="21"/>
                <w:highlight w:val="none"/>
                <w:lang w:eastAsia="zh-CN"/>
              </w:rPr>
              <w:t>服务期限三年，合同一年一签，采购人根据中标人在上一年度合同履约考核情况决定是否续签。</w:t>
            </w:r>
          </w:p>
        </w:tc>
      </w:tr>
      <w:tr w14:paraId="2FBFCE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272" w:type="pct"/>
            <w:gridSpan w:val="2"/>
            <w:tcBorders>
              <w:tl2br w:val="nil"/>
              <w:tr2bl w:val="nil"/>
            </w:tcBorders>
            <w:vAlign w:val="center"/>
          </w:tcPr>
          <w:p w14:paraId="2CE80CAA">
            <w:pPr>
              <w:widowControl/>
              <w:snapToGrid w:val="0"/>
              <w:spacing w:line="300" w:lineRule="auto"/>
              <w:jc w:val="center"/>
              <w:rPr>
                <w:rFonts w:hint="eastAsia" w:hAnsi="宋体" w:cs="Calibri"/>
                <w:color w:val="auto"/>
                <w:szCs w:val="21"/>
                <w:highlight w:val="none"/>
              </w:rPr>
            </w:pPr>
            <w:r>
              <w:rPr>
                <w:rFonts w:hint="eastAsia" w:ascii="宋体" w:hAnsi="宋体" w:cs="宋体"/>
                <w:color w:val="auto"/>
                <w:szCs w:val="21"/>
                <w:highlight w:val="none"/>
              </w:rPr>
              <w:t>投标总价（元）</w:t>
            </w:r>
          </w:p>
        </w:tc>
        <w:tc>
          <w:tcPr>
            <w:tcW w:w="2728" w:type="pct"/>
            <w:tcBorders>
              <w:tl2br w:val="nil"/>
              <w:tr2bl w:val="nil"/>
            </w:tcBorders>
            <w:vAlign w:val="center"/>
          </w:tcPr>
          <w:p w14:paraId="5D3AB1B2">
            <w:pPr>
              <w:snapToGrid w:val="0"/>
              <w:spacing w:before="50" w:after="50"/>
              <w:rPr>
                <w:rFonts w:hint="eastAsia" w:ascii="宋体" w:hAnsi="宋体" w:cs="宋体"/>
                <w:color w:val="auto"/>
                <w:szCs w:val="21"/>
                <w:highlight w:val="none"/>
              </w:rPr>
            </w:pPr>
            <w:r>
              <w:rPr>
                <w:rFonts w:hint="eastAsia" w:ascii="宋体" w:hAnsi="宋体" w:cs="宋体"/>
                <w:color w:val="auto"/>
                <w:szCs w:val="21"/>
                <w:highlight w:val="none"/>
              </w:rPr>
              <w:t xml:space="preserve">大写： </w:t>
            </w:r>
            <w:r>
              <w:rPr>
                <w:rFonts w:ascii="宋体" w:hAnsi="宋体" w:cs="宋体"/>
                <w:color w:val="auto"/>
                <w:szCs w:val="21"/>
                <w:highlight w:val="none"/>
              </w:rPr>
              <w:t xml:space="preserve">              </w:t>
            </w:r>
            <w:r>
              <w:rPr>
                <w:rFonts w:hint="eastAsia" w:ascii="宋体" w:hAnsi="宋体" w:cs="宋体"/>
                <w:color w:val="auto"/>
                <w:szCs w:val="21"/>
                <w:highlight w:val="none"/>
              </w:rPr>
              <w:t>小写：</w:t>
            </w:r>
          </w:p>
        </w:tc>
      </w:tr>
    </w:tbl>
    <w:p w14:paraId="0729A264">
      <w:pPr>
        <w:spacing w:line="360" w:lineRule="auto"/>
        <w:ind w:left="-2" w:leftChars="-1" w:firstLine="422" w:firstLineChars="200"/>
        <w:rPr>
          <w:rFonts w:hint="eastAsia" w:cs="仿宋_GB2312" w:asciiTheme="minorEastAsia" w:hAnsiTheme="minorEastAsia" w:eastAsiaTheme="minorEastAsia"/>
          <w:b/>
          <w:bCs/>
          <w:color w:val="auto"/>
          <w:kern w:val="0"/>
          <w:szCs w:val="21"/>
          <w:highlight w:val="none"/>
          <w:lang w:val="zh-CN"/>
        </w:rPr>
      </w:pPr>
      <w:r>
        <w:rPr>
          <w:rFonts w:hint="eastAsia" w:cs="仿宋_GB2312" w:asciiTheme="minorEastAsia" w:hAnsiTheme="minorEastAsia" w:eastAsiaTheme="minorEastAsia"/>
          <w:b/>
          <w:bCs/>
          <w:color w:val="auto"/>
          <w:szCs w:val="21"/>
          <w:highlight w:val="none"/>
        </w:rPr>
        <w:t>注：</w:t>
      </w:r>
      <w:r>
        <w:rPr>
          <w:rFonts w:hint="eastAsia" w:cs="仿宋_GB2312" w:asciiTheme="minorEastAsia" w:hAnsiTheme="minorEastAsia" w:eastAsiaTheme="minorEastAsia"/>
          <w:b/>
          <w:bCs/>
          <w:color w:val="auto"/>
          <w:kern w:val="0"/>
          <w:szCs w:val="21"/>
          <w:highlight w:val="none"/>
          <w:lang w:val="zh-CN"/>
        </w:rPr>
        <w:t>1、</w:t>
      </w:r>
      <w:r>
        <w:rPr>
          <w:rFonts w:hint="eastAsia" w:cs="宋体" w:asciiTheme="minorEastAsia" w:hAnsiTheme="minorEastAsia" w:eastAsiaTheme="minorEastAsia"/>
          <w:b/>
          <w:bCs/>
          <w:color w:val="auto"/>
          <w:kern w:val="0"/>
          <w:szCs w:val="21"/>
          <w:highlight w:val="none"/>
          <w:lang w:val="zh-CN"/>
        </w:rPr>
        <w:t>供应商最后报价需按本表格式填写，</w:t>
      </w:r>
      <w:r>
        <w:rPr>
          <w:rFonts w:hint="eastAsia" w:cs="宋体" w:asciiTheme="minorEastAsia" w:hAnsiTheme="minorEastAsia" w:eastAsiaTheme="minorEastAsia"/>
          <w:b/>
          <w:bCs/>
          <w:color w:val="auto"/>
          <w:kern w:val="0"/>
          <w:szCs w:val="21"/>
          <w:highlight w:val="none"/>
        </w:rPr>
        <w:t>否则视为</w:t>
      </w:r>
      <w:r>
        <w:rPr>
          <w:rFonts w:hint="eastAsia" w:cs="宋体" w:asciiTheme="minorEastAsia" w:hAnsiTheme="minorEastAsia" w:eastAsiaTheme="minorEastAsia"/>
          <w:b/>
          <w:bCs/>
          <w:color w:val="auto"/>
          <w:szCs w:val="21"/>
          <w:highlight w:val="none"/>
        </w:rPr>
        <w:t>响应文件含有采购人不能接受的附加条件，响应无效</w:t>
      </w:r>
      <w:r>
        <w:rPr>
          <w:rFonts w:hint="eastAsia" w:cs="仿宋_GB2312" w:asciiTheme="minorEastAsia" w:hAnsiTheme="minorEastAsia" w:eastAsiaTheme="minorEastAsia"/>
          <w:b/>
          <w:bCs/>
          <w:color w:val="auto"/>
          <w:kern w:val="0"/>
          <w:szCs w:val="21"/>
          <w:highlight w:val="none"/>
          <w:lang w:val="zh-CN"/>
        </w:rPr>
        <w:t>。</w:t>
      </w:r>
    </w:p>
    <w:p w14:paraId="63477B0B">
      <w:pPr>
        <w:snapToGrid w:val="0"/>
        <w:spacing w:line="360" w:lineRule="auto"/>
        <w:ind w:firstLine="422" w:firstLineChars="200"/>
        <w:jc w:val="left"/>
        <w:rPr>
          <w:rFonts w:hint="eastAsia" w:cs="仿宋_GB2312" w:asciiTheme="minorEastAsia" w:hAnsiTheme="minorEastAsia" w:eastAsiaTheme="minorEastAsia"/>
          <w:color w:val="auto"/>
          <w:kern w:val="0"/>
          <w:szCs w:val="21"/>
          <w:highlight w:val="none"/>
          <w:lang w:val="zh-CN"/>
        </w:rPr>
      </w:pPr>
      <w:r>
        <w:rPr>
          <w:rFonts w:hint="eastAsia" w:cs="仿宋_GB2312" w:asciiTheme="minorEastAsia" w:hAnsiTheme="minorEastAsia" w:eastAsiaTheme="minorEastAsia"/>
          <w:b/>
          <w:bCs/>
          <w:color w:val="auto"/>
          <w:kern w:val="0"/>
          <w:szCs w:val="21"/>
          <w:highlight w:val="none"/>
          <w:lang w:val="zh-CN"/>
        </w:rPr>
        <w:t>2</w:t>
      </w:r>
      <w:r>
        <w:rPr>
          <w:rFonts w:cs="仿宋_GB2312" w:asciiTheme="minorEastAsia" w:hAnsiTheme="minorEastAsia" w:eastAsiaTheme="minorEastAsia"/>
          <w:b/>
          <w:bCs/>
          <w:color w:val="auto"/>
          <w:kern w:val="0"/>
          <w:szCs w:val="21"/>
          <w:highlight w:val="none"/>
          <w:lang w:val="zh-CN"/>
        </w:rPr>
        <w:t>、</w:t>
      </w:r>
      <w:r>
        <w:rPr>
          <w:rFonts w:hint="eastAsia" w:cs="宋体" w:asciiTheme="minorEastAsia" w:hAnsiTheme="minorEastAsia" w:eastAsiaTheme="minorEastAsia"/>
          <w:b/>
          <w:bCs/>
          <w:color w:val="auto"/>
          <w:kern w:val="0"/>
          <w:szCs w:val="21"/>
          <w:highlight w:val="none"/>
          <w:lang w:val="zh-CN"/>
        </w:rPr>
        <w:t>有关本项目实施所涉及的一切费用均计入报价。</w:t>
      </w:r>
      <w:r>
        <w:rPr>
          <w:rFonts w:hint="eastAsia" w:cs="宋体" w:asciiTheme="minorEastAsia" w:hAnsiTheme="minorEastAsia" w:eastAsiaTheme="minorEastAsia"/>
          <w:b/>
          <w:color w:val="auto"/>
          <w:kern w:val="0"/>
          <w:szCs w:val="21"/>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Cs w:val="21"/>
          <w:highlight w:val="none"/>
          <w:lang w:val="zh-CN"/>
        </w:rPr>
        <w:t>，</w:t>
      </w:r>
      <w:r>
        <w:rPr>
          <w:rFonts w:hint="eastAsia" w:cs="宋体" w:asciiTheme="minorEastAsia" w:hAnsiTheme="minorEastAsia" w:eastAsiaTheme="minorEastAsia"/>
          <w:b/>
          <w:color w:val="auto"/>
          <w:kern w:val="0"/>
          <w:szCs w:val="21"/>
          <w:highlight w:val="none"/>
          <w:lang w:val="zh-CN"/>
        </w:rPr>
        <w:t>不得出现“0元”“免费赠送”等形式的无偿报价，</w:t>
      </w:r>
      <w:r>
        <w:rPr>
          <w:rFonts w:hint="eastAsia" w:cs="宋体" w:asciiTheme="minorEastAsia" w:hAnsiTheme="minorEastAsia" w:eastAsiaTheme="minorEastAsia"/>
          <w:b/>
          <w:color w:val="auto"/>
          <w:kern w:val="0"/>
          <w:szCs w:val="21"/>
          <w:highlight w:val="none"/>
        </w:rPr>
        <w:t>否则视为</w:t>
      </w:r>
      <w:r>
        <w:rPr>
          <w:rFonts w:hint="eastAsia" w:cs="宋体" w:asciiTheme="minorEastAsia" w:hAnsiTheme="minorEastAsia" w:eastAsiaTheme="minorEastAsia"/>
          <w:b/>
          <w:color w:val="auto"/>
          <w:szCs w:val="21"/>
          <w:highlight w:val="none"/>
        </w:rPr>
        <w:t>最后报价文件含有采购人不能接受的附加条件，响应无效</w:t>
      </w:r>
      <w:r>
        <w:rPr>
          <w:rFonts w:hint="eastAsia" w:cs="宋体" w:asciiTheme="minorEastAsia" w:hAnsiTheme="minorEastAsia" w:eastAsiaTheme="minorEastAsia"/>
          <w:b/>
          <w:color w:val="auto"/>
          <w:kern w:val="0"/>
          <w:szCs w:val="21"/>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Cs w:val="21"/>
          <w:highlight w:val="none"/>
        </w:rPr>
        <w:t>视为</w:t>
      </w:r>
      <w:r>
        <w:rPr>
          <w:rFonts w:hint="eastAsia" w:cs="宋体" w:asciiTheme="minorEastAsia" w:hAnsiTheme="minorEastAsia" w:eastAsiaTheme="minorEastAsia"/>
          <w:b/>
          <w:color w:val="auto"/>
          <w:szCs w:val="21"/>
          <w:highlight w:val="none"/>
        </w:rPr>
        <w:t>响应文件含有采购人不能接受的附加条件的，响应无效。</w:t>
      </w:r>
    </w:p>
    <w:p w14:paraId="44F5F744">
      <w:pPr>
        <w:spacing w:line="360" w:lineRule="auto"/>
        <w:ind w:right="-874" w:rightChars="-416"/>
        <w:rPr>
          <w:rFonts w:hint="eastAsia" w:cs="仿宋_GB2312" w:asciiTheme="minorEastAsia" w:hAnsiTheme="minorEastAsia" w:eastAsiaTheme="minorEastAsia"/>
          <w:color w:val="auto"/>
          <w:kern w:val="0"/>
          <w:szCs w:val="21"/>
          <w:highlight w:val="none"/>
        </w:rPr>
      </w:pPr>
      <w:r>
        <w:rPr>
          <w:rFonts w:hint="eastAsia" w:cs="仿宋_GB2312" w:asciiTheme="minorEastAsia" w:hAnsiTheme="minorEastAsia" w:eastAsiaTheme="minorEastAsia"/>
          <w:color w:val="auto"/>
          <w:szCs w:val="21"/>
          <w:highlight w:val="none"/>
        </w:rPr>
        <w:t xml:space="preserve">                          </w:t>
      </w:r>
      <w:r>
        <w:rPr>
          <w:rFonts w:hint="eastAsia" w:cs="仿宋_GB2312" w:asciiTheme="minorEastAsia" w:hAnsiTheme="minorEastAsia" w:eastAsiaTheme="minorEastAsia"/>
          <w:color w:val="auto"/>
          <w:kern w:val="0"/>
          <w:szCs w:val="21"/>
          <w:highlight w:val="none"/>
          <w:lang w:val="zh-CN"/>
        </w:rPr>
        <w:t>供应商名称（公章）：</w:t>
      </w:r>
      <w:r>
        <w:rPr>
          <w:rFonts w:hint="eastAsia" w:cs="仿宋_GB2312" w:asciiTheme="minorEastAsia" w:hAnsiTheme="minorEastAsia" w:eastAsiaTheme="minorEastAsia"/>
          <w:color w:val="auto"/>
          <w:kern w:val="0"/>
          <w:szCs w:val="21"/>
          <w:highlight w:val="none"/>
        </w:rPr>
        <w:t xml:space="preserve"> </w:t>
      </w:r>
      <w:r>
        <w:rPr>
          <w:rFonts w:cs="仿宋_GB2312" w:asciiTheme="minorEastAsia" w:hAnsiTheme="minorEastAsia" w:eastAsiaTheme="minorEastAsia"/>
          <w:color w:val="auto"/>
          <w:kern w:val="0"/>
          <w:szCs w:val="21"/>
          <w:highlight w:val="none"/>
        </w:rPr>
        <w:t xml:space="preserve"> </w:t>
      </w:r>
    </w:p>
    <w:p w14:paraId="48482EFC">
      <w:pPr>
        <w:spacing w:line="360" w:lineRule="auto"/>
        <w:ind w:right="-874" w:rightChars="-416" w:firstLine="2520" w:firstLineChars="1200"/>
        <w:rPr>
          <w:rFonts w:hint="eastAsia" w:cs="仿宋_GB2312" w:asciiTheme="minorEastAsia" w:hAnsiTheme="minorEastAsia" w:eastAsiaTheme="minorEastAsia"/>
          <w:color w:val="auto"/>
          <w:kern w:val="0"/>
          <w:szCs w:val="21"/>
          <w:highlight w:val="none"/>
        </w:rPr>
      </w:pPr>
      <w:r>
        <w:rPr>
          <w:rFonts w:cs="仿宋_GB2312" w:asciiTheme="minorEastAsia" w:hAnsiTheme="minorEastAsia" w:eastAsiaTheme="minorEastAsia"/>
          <w:color w:val="auto"/>
          <w:kern w:val="0"/>
          <w:szCs w:val="21"/>
          <w:highlight w:val="none"/>
        </w:rPr>
        <w:t xml:space="preserve">  </w:t>
      </w:r>
      <w:r>
        <w:rPr>
          <w:rFonts w:hint="eastAsia" w:cs="仿宋_GB2312" w:asciiTheme="minorEastAsia" w:hAnsiTheme="minorEastAsia" w:eastAsiaTheme="minorEastAsia"/>
          <w:color w:val="auto"/>
          <w:kern w:val="0"/>
          <w:szCs w:val="21"/>
          <w:highlight w:val="none"/>
          <w:lang w:val="zh-CN"/>
        </w:rPr>
        <w:t>日期：    年  月   日</w:t>
      </w:r>
    </w:p>
    <w:p w14:paraId="143F5929">
      <w:pPr>
        <w:rPr>
          <w:rFonts w:hint="eastAsia" w:cs="宋体" w:asciiTheme="minorEastAsia" w:hAnsiTheme="minorEastAsia" w:eastAsiaTheme="minorEastAsia"/>
          <w:color w:val="auto"/>
          <w:sz w:val="24"/>
          <w:highlight w:val="none"/>
        </w:rPr>
      </w:pPr>
    </w:p>
    <w:p w14:paraId="5D4C24AD">
      <w:pPr>
        <w:rPr>
          <w:rFonts w:hint="eastAsia" w:cs="宋体" w:asciiTheme="minorEastAsia" w:hAnsiTheme="minorEastAsia" w:eastAsiaTheme="minorEastAsia"/>
          <w:color w:val="auto"/>
          <w:sz w:val="24"/>
          <w:highlight w:val="none"/>
        </w:rPr>
      </w:pPr>
    </w:p>
    <w:p w14:paraId="03BD502C">
      <w:pPr>
        <w:pStyle w:val="121"/>
        <w:rPr>
          <w:rFonts w:hint="eastAsia" w:cs="宋体"/>
          <w:b/>
          <w:bCs w:val="0"/>
          <w:color w:val="auto"/>
          <w:sz w:val="32"/>
          <w:szCs w:val="32"/>
          <w:highlight w:val="none"/>
        </w:rPr>
      </w:pPr>
    </w:p>
    <w:p w14:paraId="2EF43233">
      <w:pPr>
        <w:pStyle w:val="121"/>
        <w:rPr>
          <w:rFonts w:hint="eastAsia" w:cs="宋体"/>
          <w:b/>
          <w:bCs w:val="0"/>
          <w:color w:val="auto"/>
          <w:sz w:val="32"/>
          <w:szCs w:val="32"/>
          <w:highlight w:val="none"/>
        </w:rPr>
      </w:pPr>
    </w:p>
    <w:p w14:paraId="6F9E3E90">
      <w:pPr>
        <w:pStyle w:val="121"/>
        <w:rPr>
          <w:rFonts w:hint="eastAsia" w:cs="宋体"/>
          <w:b/>
          <w:bCs w:val="0"/>
          <w:color w:val="auto"/>
          <w:sz w:val="32"/>
          <w:szCs w:val="32"/>
          <w:highlight w:val="none"/>
        </w:rPr>
      </w:pPr>
    </w:p>
    <w:p w14:paraId="4D463E65">
      <w:pPr>
        <w:pStyle w:val="121"/>
        <w:rPr>
          <w:rFonts w:hint="eastAsia" w:cs="宋体"/>
          <w:b/>
          <w:bCs w:val="0"/>
          <w:color w:val="auto"/>
          <w:sz w:val="32"/>
          <w:szCs w:val="32"/>
          <w:highlight w:val="none"/>
        </w:rPr>
      </w:pPr>
    </w:p>
    <w:p w14:paraId="673B7A95">
      <w:pPr>
        <w:pStyle w:val="121"/>
        <w:rPr>
          <w:rFonts w:hint="eastAsia" w:cs="宋体"/>
          <w:b/>
          <w:bCs w:val="0"/>
          <w:color w:val="auto"/>
          <w:sz w:val="32"/>
          <w:szCs w:val="32"/>
          <w:highlight w:val="none"/>
        </w:rPr>
      </w:pPr>
    </w:p>
    <w:p w14:paraId="3006D541">
      <w:pPr>
        <w:pStyle w:val="121"/>
        <w:rPr>
          <w:rFonts w:hint="eastAsia" w:cs="宋体"/>
          <w:b/>
          <w:bCs w:val="0"/>
          <w:color w:val="auto"/>
          <w:sz w:val="32"/>
          <w:szCs w:val="32"/>
          <w:highlight w:val="none"/>
        </w:rPr>
      </w:pPr>
    </w:p>
    <w:p w14:paraId="7586EC66">
      <w:pPr>
        <w:pStyle w:val="121"/>
        <w:rPr>
          <w:rFonts w:hint="eastAsia" w:cs="宋体"/>
          <w:b/>
          <w:bCs w:val="0"/>
          <w:color w:val="auto"/>
          <w:sz w:val="32"/>
          <w:szCs w:val="32"/>
          <w:highlight w:val="none"/>
        </w:rPr>
      </w:pPr>
    </w:p>
    <w:p w14:paraId="12BFCCF3">
      <w:pPr>
        <w:pStyle w:val="121"/>
        <w:rPr>
          <w:rFonts w:hint="eastAsia" w:cs="宋体"/>
          <w:b/>
          <w:bCs w:val="0"/>
          <w:color w:val="auto"/>
          <w:sz w:val="32"/>
          <w:szCs w:val="32"/>
          <w:highlight w:val="none"/>
        </w:rPr>
      </w:pPr>
      <w:r>
        <w:rPr>
          <w:rFonts w:hint="eastAsia" w:cs="宋体"/>
          <w:b/>
          <w:bCs w:val="0"/>
          <w:color w:val="auto"/>
          <w:sz w:val="32"/>
          <w:szCs w:val="32"/>
          <w:highlight w:val="none"/>
        </w:rPr>
        <w:t>最后报价明细表</w:t>
      </w:r>
    </w:p>
    <w:tbl>
      <w:tblPr>
        <w:tblStyle w:val="61"/>
        <w:tblW w:w="8947" w:type="dxa"/>
        <w:jc w:val="center"/>
        <w:tblLayout w:type="fixed"/>
        <w:tblCellMar>
          <w:top w:w="0" w:type="dxa"/>
          <w:left w:w="108" w:type="dxa"/>
          <w:bottom w:w="0" w:type="dxa"/>
          <w:right w:w="108" w:type="dxa"/>
        </w:tblCellMar>
      </w:tblPr>
      <w:tblGrid>
        <w:gridCol w:w="817"/>
        <w:gridCol w:w="2722"/>
        <w:gridCol w:w="1134"/>
        <w:gridCol w:w="1276"/>
        <w:gridCol w:w="1566"/>
        <w:gridCol w:w="1432"/>
      </w:tblGrid>
      <w:tr w14:paraId="46FF4890">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BE643FE">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序号</w:t>
            </w:r>
          </w:p>
        </w:tc>
        <w:tc>
          <w:tcPr>
            <w:tcW w:w="2722" w:type="dxa"/>
            <w:tcBorders>
              <w:top w:val="single" w:color="auto" w:sz="4" w:space="0"/>
              <w:left w:val="nil"/>
              <w:bottom w:val="single" w:color="auto" w:sz="4" w:space="0"/>
              <w:right w:val="single" w:color="auto" w:sz="4" w:space="0"/>
            </w:tcBorders>
            <w:vAlign w:val="center"/>
          </w:tcPr>
          <w:p w14:paraId="0BCB495C">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lang w:bidi="ar"/>
              </w:rPr>
              <w:t>项目内容</w:t>
            </w:r>
          </w:p>
        </w:tc>
        <w:tc>
          <w:tcPr>
            <w:tcW w:w="1134" w:type="dxa"/>
            <w:tcBorders>
              <w:top w:val="single" w:color="auto" w:sz="4" w:space="0"/>
              <w:left w:val="nil"/>
              <w:bottom w:val="single" w:color="auto" w:sz="4" w:space="0"/>
              <w:right w:val="single" w:color="auto" w:sz="4" w:space="0"/>
            </w:tcBorders>
            <w:vAlign w:val="center"/>
          </w:tcPr>
          <w:p w14:paraId="10C9F8FC">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单位</w:t>
            </w:r>
          </w:p>
        </w:tc>
        <w:tc>
          <w:tcPr>
            <w:tcW w:w="1276" w:type="dxa"/>
            <w:tcBorders>
              <w:top w:val="single" w:color="auto" w:sz="4" w:space="0"/>
              <w:left w:val="nil"/>
              <w:bottom w:val="single" w:color="auto" w:sz="4" w:space="0"/>
              <w:right w:val="single" w:color="auto" w:sz="4" w:space="0"/>
            </w:tcBorders>
            <w:vAlign w:val="center"/>
          </w:tcPr>
          <w:p w14:paraId="2F61959E">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数量</w:t>
            </w:r>
          </w:p>
        </w:tc>
        <w:tc>
          <w:tcPr>
            <w:tcW w:w="1566" w:type="dxa"/>
            <w:tcBorders>
              <w:top w:val="single" w:color="auto" w:sz="4" w:space="0"/>
              <w:left w:val="nil"/>
              <w:bottom w:val="single" w:color="auto" w:sz="4" w:space="0"/>
              <w:right w:val="single" w:color="auto" w:sz="4" w:space="0"/>
            </w:tcBorders>
            <w:vAlign w:val="center"/>
          </w:tcPr>
          <w:p w14:paraId="4DB59F78">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4BB3ACF6">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kern w:val="0"/>
                <w:sz w:val="24"/>
                <w:highlight w:val="none"/>
                <w:lang w:bidi="ar"/>
              </w:rPr>
              <w:t>合价（元）</w:t>
            </w:r>
          </w:p>
        </w:tc>
      </w:tr>
      <w:tr w14:paraId="0732F8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8F8511">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1</w:t>
            </w:r>
          </w:p>
        </w:tc>
        <w:tc>
          <w:tcPr>
            <w:tcW w:w="2722" w:type="dxa"/>
            <w:tcBorders>
              <w:top w:val="single" w:color="auto" w:sz="4" w:space="0"/>
              <w:left w:val="nil"/>
              <w:bottom w:val="single" w:color="auto" w:sz="4" w:space="0"/>
              <w:right w:val="single" w:color="auto" w:sz="4" w:space="0"/>
            </w:tcBorders>
          </w:tcPr>
          <w:p w14:paraId="7EF0C553">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75CEED6C">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1E773435">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5E1AA55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F464E34">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31F73A0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84ACB6">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2</w:t>
            </w:r>
          </w:p>
        </w:tc>
        <w:tc>
          <w:tcPr>
            <w:tcW w:w="2722" w:type="dxa"/>
            <w:tcBorders>
              <w:top w:val="single" w:color="auto" w:sz="4" w:space="0"/>
              <w:left w:val="nil"/>
              <w:bottom w:val="single" w:color="auto" w:sz="4" w:space="0"/>
              <w:right w:val="single" w:color="auto" w:sz="4" w:space="0"/>
            </w:tcBorders>
          </w:tcPr>
          <w:p w14:paraId="01E28B5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B07B462">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21A00D8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14333961">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0C2CE91A">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736C9A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479DF21">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3</w:t>
            </w:r>
          </w:p>
        </w:tc>
        <w:tc>
          <w:tcPr>
            <w:tcW w:w="2722" w:type="dxa"/>
            <w:tcBorders>
              <w:top w:val="single" w:color="auto" w:sz="4" w:space="0"/>
              <w:left w:val="nil"/>
              <w:bottom w:val="single" w:color="auto" w:sz="4" w:space="0"/>
              <w:right w:val="single" w:color="auto" w:sz="4" w:space="0"/>
            </w:tcBorders>
          </w:tcPr>
          <w:p w14:paraId="0271E4DC">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666586BD">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5FEEF10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6CA2823F">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316B94C3">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E07F31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BE27962">
            <w:pPr>
              <w:snapToGrid w:val="0"/>
              <w:spacing w:before="50" w:after="50" w:line="360" w:lineRule="auto"/>
              <w:jc w:val="center"/>
              <w:textAlignment w:val="baseline"/>
              <w:rPr>
                <w:rFonts w:hint="eastAsia" w:ascii="宋体" w:hAnsi="宋体" w:cs="宋体"/>
                <w:color w:val="auto"/>
                <w:spacing w:val="20"/>
                <w:kern w:val="0"/>
                <w:sz w:val="24"/>
                <w:highlight w:val="none"/>
              </w:rPr>
            </w:pPr>
            <w:r>
              <w:rPr>
                <w:rFonts w:ascii="宋体" w:hAnsi="宋体" w:cs="宋体"/>
                <w:color w:val="auto"/>
                <w:spacing w:val="20"/>
                <w:kern w:val="0"/>
                <w:sz w:val="24"/>
                <w:highlight w:val="none"/>
              </w:rPr>
              <w:t>…</w:t>
            </w:r>
          </w:p>
        </w:tc>
        <w:tc>
          <w:tcPr>
            <w:tcW w:w="2722" w:type="dxa"/>
            <w:tcBorders>
              <w:top w:val="single" w:color="auto" w:sz="4" w:space="0"/>
              <w:left w:val="nil"/>
              <w:bottom w:val="single" w:color="auto" w:sz="4" w:space="0"/>
              <w:right w:val="single" w:color="auto" w:sz="4" w:space="0"/>
            </w:tcBorders>
          </w:tcPr>
          <w:p w14:paraId="1A579885">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2D82D9B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0FE7328D">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338B025F">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6E6C45C">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6639DB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204672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5DF73CA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70DED6EA">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2FE7BFB4">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68B2170F">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32B7CE8">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028B322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A50E67">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7526585C">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5B18C48C">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603903E7">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065794FB">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68FB0F6A">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3C9DCB3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10E963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17A5BCB6">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4C455ED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1C545E4F">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6BB2CE5E">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5A3EBE7">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42010D0E">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C89F611">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2722" w:type="dxa"/>
            <w:tcBorders>
              <w:top w:val="single" w:color="auto" w:sz="4" w:space="0"/>
              <w:left w:val="nil"/>
              <w:bottom w:val="single" w:color="auto" w:sz="4" w:space="0"/>
              <w:right w:val="single" w:color="auto" w:sz="4" w:space="0"/>
            </w:tcBorders>
          </w:tcPr>
          <w:p w14:paraId="23B1B209">
            <w:pPr>
              <w:snapToGrid w:val="0"/>
              <w:spacing w:before="50" w:after="50" w:line="360" w:lineRule="auto"/>
              <w:textAlignment w:val="baseline"/>
              <w:rPr>
                <w:rFonts w:hint="eastAsia" w:ascii="宋体" w:hAnsi="宋体" w:cs="宋体"/>
                <w:color w:val="auto"/>
                <w:spacing w:val="20"/>
                <w:kern w:val="0"/>
                <w:sz w:val="24"/>
                <w:highlight w:val="none"/>
              </w:rPr>
            </w:pPr>
          </w:p>
        </w:tc>
        <w:tc>
          <w:tcPr>
            <w:tcW w:w="1134" w:type="dxa"/>
            <w:tcBorders>
              <w:top w:val="single" w:color="auto" w:sz="4" w:space="0"/>
              <w:left w:val="nil"/>
              <w:bottom w:val="single" w:color="auto" w:sz="4" w:space="0"/>
              <w:right w:val="single" w:color="auto" w:sz="4" w:space="0"/>
            </w:tcBorders>
          </w:tcPr>
          <w:p w14:paraId="7307BE29">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276" w:type="dxa"/>
            <w:tcBorders>
              <w:top w:val="single" w:color="auto" w:sz="4" w:space="0"/>
              <w:left w:val="nil"/>
              <w:bottom w:val="single" w:color="auto" w:sz="4" w:space="0"/>
              <w:right w:val="single" w:color="auto" w:sz="4" w:space="0"/>
            </w:tcBorders>
          </w:tcPr>
          <w:p w14:paraId="0B172242">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566" w:type="dxa"/>
            <w:tcBorders>
              <w:top w:val="single" w:color="auto" w:sz="4" w:space="0"/>
              <w:left w:val="nil"/>
              <w:bottom w:val="single" w:color="auto" w:sz="4" w:space="0"/>
              <w:right w:val="single" w:color="auto" w:sz="4" w:space="0"/>
            </w:tcBorders>
          </w:tcPr>
          <w:p w14:paraId="1189FF18">
            <w:pPr>
              <w:snapToGrid w:val="0"/>
              <w:spacing w:before="50" w:after="50" w:line="360" w:lineRule="auto"/>
              <w:jc w:val="center"/>
              <w:textAlignment w:val="baseline"/>
              <w:rPr>
                <w:rFonts w:hint="eastAsia" w:ascii="宋体" w:hAnsi="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60BE946">
            <w:pPr>
              <w:snapToGrid w:val="0"/>
              <w:spacing w:before="50" w:after="50" w:line="360" w:lineRule="auto"/>
              <w:jc w:val="center"/>
              <w:textAlignment w:val="baseline"/>
              <w:rPr>
                <w:rFonts w:hint="eastAsia" w:ascii="宋体" w:hAnsi="宋体" w:cs="宋体"/>
                <w:color w:val="auto"/>
                <w:spacing w:val="20"/>
                <w:kern w:val="0"/>
                <w:sz w:val="24"/>
                <w:highlight w:val="none"/>
              </w:rPr>
            </w:pPr>
          </w:p>
        </w:tc>
      </w:tr>
      <w:tr w14:paraId="5F33A842">
        <w:tblPrEx>
          <w:tblCellMar>
            <w:top w:w="0" w:type="dxa"/>
            <w:left w:w="108" w:type="dxa"/>
            <w:bottom w:w="0" w:type="dxa"/>
            <w:right w:w="108" w:type="dxa"/>
          </w:tblCellMar>
        </w:tblPrEx>
        <w:trPr>
          <w:jc w:val="center"/>
        </w:trPr>
        <w:tc>
          <w:tcPr>
            <w:tcW w:w="7515" w:type="dxa"/>
            <w:gridSpan w:val="5"/>
            <w:tcBorders>
              <w:top w:val="single" w:color="auto" w:sz="4" w:space="0"/>
              <w:left w:val="single" w:color="auto" w:sz="4" w:space="0"/>
              <w:bottom w:val="single" w:color="auto" w:sz="4" w:space="0"/>
              <w:right w:val="single" w:color="auto" w:sz="4" w:space="0"/>
            </w:tcBorders>
          </w:tcPr>
          <w:p w14:paraId="3D5E97D8">
            <w:pPr>
              <w:snapToGrid w:val="0"/>
              <w:spacing w:before="50" w:after="50" w:line="360" w:lineRule="auto"/>
              <w:jc w:val="center"/>
              <w:textAlignment w:val="baseline"/>
              <w:rPr>
                <w:rFonts w:hint="eastAsia" w:ascii="宋体" w:hAnsi="宋体" w:cs="宋体"/>
                <w:color w:val="auto"/>
                <w:spacing w:val="20"/>
                <w:kern w:val="0"/>
                <w:sz w:val="24"/>
                <w:highlight w:val="none"/>
                <w:lang w:bidi="ar"/>
              </w:rPr>
            </w:pPr>
            <w:r>
              <w:rPr>
                <w:rFonts w:hint="eastAsia" w:ascii="宋体" w:hAnsi="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70F4176D">
            <w:pPr>
              <w:snapToGrid w:val="0"/>
              <w:spacing w:before="50" w:after="50" w:line="360" w:lineRule="auto"/>
              <w:jc w:val="center"/>
              <w:textAlignment w:val="baseline"/>
              <w:rPr>
                <w:rFonts w:hint="eastAsia" w:ascii="宋体" w:hAnsi="宋体" w:cs="宋体"/>
                <w:color w:val="auto"/>
                <w:spacing w:val="20"/>
                <w:kern w:val="0"/>
                <w:sz w:val="24"/>
                <w:highlight w:val="none"/>
              </w:rPr>
            </w:pPr>
          </w:p>
        </w:tc>
      </w:tr>
    </w:tbl>
    <w:p w14:paraId="46573D63">
      <w:pPr>
        <w:pStyle w:val="121"/>
        <w:ind w:firstLine="420"/>
        <w:jc w:val="both"/>
        <w:rPr>
          <w:rFonts w:hint="eastAsia"/>
          <w:color w:val="auto"/>
          <w:sz w:val="21"/>
          <w:highlight w:val="none"/>
        </w:rPr>
      </w:pPr>
      <w:r>
        <w:rPr>
          <w:rFonts w:hint="eastAsia"/>
          <w:color w:val="auto"/>
          <w:sz w:val="21"/>
          <w:highlight w:val="none"/>
        </w:rPr>
        <w:t>注：</w:t>
      </w:r>
      <w:r>
        <w:rPr>
          <w:rFonts w:hint="eastAsia" w:ascii="宋体" w:hAnsi="宋体" w:eastAsia="宋体" w:cs="宋体"/>
          <w:color w:val="auto"/>
          <w:sz w:val="21"/>
          <w:highlight w:val="none"/>
        </w:rPr>
        <w:t>供应商也可自行编制。</w:t>
      </w:r>
    </w:p>
    <w:p w14:paraId="1BDACEC4">
      <w:pPr>
        <w:pStyle w:val="121"/>
        <w:ind w:firstLine="420"/>
        <w:rPr>
          <w:rFonts w:hint="eastAsia"/>
          <w:color w:val="auto"/>
          <w:sz w:val="21"/>
          <w:highlight w:val="none"/>
        </w:rPr>
      </w:pPr>
      <w:r>
        <w:rPr>
          <w:rFonts w:hint="eastAsia"/>
          <w:color w:val="auto"/>
          <w:sz w:val="21"/>
          <w:highlight w:val="none"/>
        </w:rPr>
        <w:t xml:space="preserve">供应商名称（公章）： </w:t>
      </w:r>
      <w:r>
        <w:rPr>
          <w:color w:val="auto"/>
          <w:sz w:val="21"/>
          <w:highlight w:val="none"/>
        </w:rPr>
        <w:t xml:space="preserve">  </w:t>
      </w:r>
    </w:p>
    <w:p w14:paraId="147B7872">
      <w:pPr>
        <w:pStyle w:val="121"/>
        <w:ind w:firstLine="420"/>
        <w:rPr>
          <w:color w:val="auto"/>
          <w:sz w:val="21"/>
          <w:highlight w:val="none"/>
        </w:rPr>
      </w:pPr>
    </w:p>
    <w:p w14:paraId="3A444ADD">
      <w:pPr>
        <w:pStyle w:val="121"/>
        <w:ind w:firstLine="420"/>
        <w:rPr>
          <w:rFonts w:hint="eastAsia"/>
          <w:color w:val="auto"/>
          <w:kern w:val="2"/>
          <w:sz w:val="21"/>
          <w:highlight w:val="none"/>
        </w:rPr>
        <w:sectPr>
          <w:pgSz w:w="11906" w:h="16838"/>
          <w:pgMar w:top="779" w:right="1418" w:bottom="468" w:left="1418" w:header="851" w:footer="992" w:gutter="0"/>
          <w:cols w:space="720" w:num="1"/>
          <w:titlePg/>
          <w:docGrid w:linePitch="312" w:charSpace="0"/>
        </w:sectPr>
      </w:pPr>
      <w:r>
        <w:rPr>
          <w:color w:val="auto"/>
          <w:sz w:val="21"/>
          <w:highlight w:val="none"/>
        </w:rPr>
        <w:t xml:space="preserve"> </w:t>
      </w:r>
      <w:r>
        <w:rPr>
          <w:rFonts w:hint="eastAsia"/>
          <w:color w:val="auto"/>
          <w:sz w:val="21"/>
          <w:highlight w:val="none"/>
        </w:rPr>
        <w:t>日期：    年  月   日</w:t>
      </w:r>
    </w:p>
    <w:p w14:paraId="0616BF18">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其他</w:t>
      </w:r>
    </w:p>
    <w:p w14:paraId="31ADA647">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6DD0D239">
      <w:pPr>
        <w:adjustRightInd/>
        <w:snapToGrid w:val="0"/>
        <w:spacing w:line="360" w:lineRule="auto"/>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宁波市科翔工程项目管理有限公司</w:t>
      </w:r>
      <w:r>
        <w:rPr>
          <w:rFonts w:hint="eastAsia" w:ascii="宋体" w:hAnsi="宋体" w:cs="宋体"/>
          <w:color w:val="auto"/>
          <w:spacing w:val="6"/>
          <w:szCs w:val="21"/>
          <w:highlight w:val="none"/>
        </w:rPr>
        <w:t>：</w:t>
      </w:r>
    </w:p>
    <w:p w14:paraId="7F1DCC24">
      <w:pPr>
        <w:adjustRightInd/>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（授权代表姓名），经由</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（法定代表人姓名）合法授权参加</w:t>
      </w:r>
      <w:r>
        <w:rPr>
          <w:rFonts w:hint="eastAsia" w:ascii="宋体" w:hAnsi="宋体" w:cs="宋体"/>
          <w:color w:val="auto"/>
          <w:spacing w:val="6"/>
          <w:szCs w:val="21"/>
          <w:highlight w:val="none"/>
          <w:u w:val="single"/>
        </w:rPr>
        <w:t xml:space="preserve">          （项目名称）           </w:t>
      </w:r>
      <w:r>
        <w:rPr>
          <w:rFonts w:hint="eastAsia" w:ascii="宋体" w:hAnsi="宋体" w:cs="宋体"/>
          <w:color w:val="auto"/>
          <w:spacing w:val="6"/>
          <w:szCs w:val="21"/>
          <w:highlight w:val="none"/>
        </w:rPr>
        <w:t>（项目编号：</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）政府采购活动，经与本单位法人代表（负责人）联系确认，现就有关公平竞争事项郑重声明如下： </w:t>
      </w:r>
    </w:p>
    <w:p w14:paraId="352D6F99">
      <w:pPr>
        <w:widowControl/>
        <w:numPr>
          <w:ilvl w:val="0"/>
          <w:numId w:val="10"/>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B1F176D">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A.投资关系    B.行政隶属关系    C.业务指导关系</w:t>
      </w:r>
    </w:p>
    <w:p w14:paraId="62D27814">
      <w:pPr>
        <w:widowControl/>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 xml:space="preserve">利害关系（如有，请如实说明）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557C0B">
      <w:pPr>
        <w:widowControl/>
        <w:numPr>
          <w:ilvl w:val="0"/>
          <w:numId w:val="10"/>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现已清楚知道参加本项目采购活动的其他所有供应商名称，本单位 □与其他所有供应商之间均不存在利害关系 □与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（供应商名称）之间存在下列利害关系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D849799">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A.法定代表人或负责人或实际控制人是同一人</w:t>
      </w:r>
    </w:p>
    <w:p w14:paraId="72B8AE1B">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B.法定代表人或负责人或实际控制人是夫妻关系</w:t>
      </w:r>
    </w:p>
    <w:p w14:paraId="31FC46BC">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C.法定代表人或负责人或实际控制人是直系血亲关系</w:t>
      </w:r>
    </w:p>
    <w:p w14:paraId="363256C4">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kern w:val="0"/>
          <w:szCs w:val="21"/>
          <w:highlight w:val="none"/>
        </w:rPr>
        <w:t>D.法定代表人或负责人或实际控制人存在三代以内旁系血亲关系</w:t>
      </w:r>
    </w:p>
    <w:p w14:paraId="44376715">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E.法定代表人或负责人或实际控制人存在近姻亲关系</w:t>
      </w:r>
    </w:p>
    <w:p w14:paraId="1C7A6E38">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F.法定代表人或负责人或实际控制人存在股份控制或实际控制关系</w:t>
      </w:r>
    </w:p>
    <w:p w14:paraId="1FE308CD">
      <w:p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G.存在共同直接或间接投资设立子公司、联营企业和合营企业情况</w:t>
      </w:r>
    </w:p>
    <w:p w14:paraId="63D56BA0">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H.存在分级代理或代销关系、同一生产制造商关系、</w:t>
      </w:r>
      <w:r>
        <w:rPr>
          <w:rFonts w:hint="eastAsia" w:ascii="宋体" w:hAnsi="宋体" w:cs="宋体"/>
          <w:color w:val="auto"/>
          <w:szCs w:val="21"/>
          <w:highlight w:val="none"/>
        </w:rPr>
        <w:t>管理关系、重要业务（占主营业务收入50%以上）或重要财务往来关系（如融资）等其他实质性控制关系</w:t>
      </w:r>
    </w:p>
    <w:p w14:paraId="0D8EBA16">
      <w:pPr>
        <w:adjustRightInd/>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I</w:t>
      </w:r>
      <w:r>
        <w:rPr>
          <w:rFonts w:hint="eastAsia" w:ascii="宋体" w:hAnsi="宋体" w:cs="宋体"/>
          <w:color w:val="auto"/>
          <w:kern w:val="0"/>
          <w:szCs w:val="21"/>
          <w:highlight w:val="none"/>
        </w:rPr>
        <w:t>.</w:t>
      </w:r>
      <w:r>
        <w:rPr>
          <w:rFonts w:hint="eastAsia" w:ascii="宋体" w:hAnsi="宋体" w:cs="宋体"/>
          <w:color w:val="auto"/>
          <w:szCs w:val="21"/>
          <w:highlight w:val="none"/>
        </w:rPr>
        <w:t>其他利害关系情况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785931E">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严格遵守政府采购法律法规和现场纪律。</w:t>
      </w:r>
    </w:p>
    <w:p w14:paraId="1A69B76C">
      <w:pPr>
        <w:widowControl/>
        <w:numPr>
          <w:ilvl w:val="0"/>
          <w:numId w:val="11"/>
        </w:numPr>
        <w:adjustRightInd/>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我发现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供应商之间存在或可能存在上述第二条第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项利害关系。</w:t>
      </w:r>
    </w:p>
    <w:p w14:paraId="64AE75AF">
      <w:pPr>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（供应商代表签名）：</w:t>
      </w:r>
    </w:p>
    <w:p w14:paraId="13E5B768">
      <w:pPr>
        <w:adjustRightInd/>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  月  日（请填写磋商日当天日期）</w:t>
      </w:r>
    </w:p>
    <w:p w14:paraId="6EB9DBC8">
      <w:pPr>
        <w:adjustRightInd/>
        <w:rPr>
          <w:rFonts w:hint="eastAsia" w:ascii="宋体" w:hAnsi="宋体" w:cs="宋体"/>
          <w:b/>
          <w:bCs/>
          <w:color w:val="auto"/>
          <w:szCs w:val="21"/>
          <w:highlight w:val="none"/>
        </w:rPr>
      </w:pPr>
      <w:r>
        <w:rPr>
          <w:rFonts w:hint="eastAsia" w:ascii="宋体" w:hAnsi="宋体" w:cs="宋体"/>
          <w:b/>
          <w:bCs/>
          <w:color w:val="auto"/>
          <w:szCs w:val="21"/>
          <w:highlight w:val="none"/>
        </w:rPr>
        <w:t>说明：（1）供应商解密响应文件及获知其他供应商信息后进行如实声明并盖章或授权代表签名后，以扫描件形式通过邮件方式发送至邮箱：</w:t>
      </w:r>
      <w:r>
        <w:rPr>
          <w:rFonts w:ascii="宋体" w:hAnsi="宋体" w:cs="宋体"/>
          <w:b/>
          <w:bCs/>
          <w:color w:val="auto"/>
          <w:szCs w:val="21"/>
          <w:highlight w:val="none"/>
          <w:u w:val="single"/>
        </w:rPr>
        <w:t>240612330</w:t>
      </w:r>
      <w:r>
        <w:rPr>
          <w:rFonts w:hint="eastAsia" w:ascii="宋体" w:hAnsi="宋体" w:cs="宋体"/>
          <w:b/>
          <w:bCs/>
          <w:color w:val="auto"/>
          <w:szCs w:val="21"/>
          <w:highlight w:val="none"/>
          <w:u w:val="single"/>
        </w:rPr>
        <w:t>@qq.com</w:t>
      </w:r>
      <w:r>
        <w:rPr>
          <w:rFonts w:hint="eastAsia" w:ascii="宋体" w:hAnsi="宋体" w:cs="宋体"/>
          <w:b/>
          <w:bCs/>
          <w:color w:val="auto"/>
          <w:szCs w:val="21"/>
          <w:highlight w:val="none"/>
        </w:rPr>
        <w:t>。</w:t>
      </w:r>
    </w:p>
    <w:p w14:paraId="6B31810A">
      <w:pPr>
        <w:adjustRightInd/>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（2）在电子响应文件解密后供应商可看到所参与标项的供应商名称，在确认与采购人和其他供应商无任何上述关系的情况下，请在一中的“</w:t>
      </w:r>
      <w:r>
        <w:rPr>
          <w:rFonts w:hint="eastAsia" w:ascii="宋体" w:hAnsi="宋体" w:cs="宋体"/>
          <w:b/>
          <w:bCs/>
          <w:color w:val="auto"/>
          <w:kern w:val="0"/>
          <w:szCs w:val="21"/>
          <w:highlight w:val="none"/>
        </w:rPr>
        <w:t>□不存在利害关系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打钩，二中的</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□与其他所有供应商之间均不存在利害关系</w:t>
      </w:r>
      <w:r>
        <w:rPr>
          <w:rFonts w:hint="eastAsia" w:ascii="宋体" w:hAnsi="宋体" w:cs="宋体"/>
          <w:b/>
          <w:bCs/>
          <w:color w:val="auto"/>
          <w:szCs w:val="21"/>
          <w:highlight w:val="none"/>
        </w:rPr>
        <w:t>”</w:t>
      </w:r>
      <w:r>
        <w:rPr>
          <w:rFonts w:hint="eastAsia" w:ascii="宋体" w:hAnsi="宋体" w:cs="宋体"/>
          <w:b/>
          <w:bCs/>
          <w:color w:val="auto"/>
          <w:kern w:val="0"/>
          <w:szCs w:val="21"/>
          <w:highlight w:val="none"/>
        </w:rPr>
        <w:t>打钩</w:t>
      </w:r>
      <w:r>
        <w:rPr>
          <w:rFonts w:hint="eastAsia" w:ascii="宋体" w:hAnsi="宋体" w:cs="宋体"/>
          <w:b/>
          <w:bCs/>
          <w:color w:val="auto"/>
          <w:szCs w:val="21"/>
          <w:highlight w:val="none"/>
        </w:rPr>
        <w:t>，四中的2个下划线用斜杠“/”划掉。</w:t>
      </w:r>
    </w:p>
    <w:p w14:paraId="6530405C">
      <w:pPr>
        <w:spacing w:line="360" w:lineRule="auto"/>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（3）此声明书非响应文件的组成内容，无需编入响应文件中。</w:t>
      </w:r>
    </w:p>
    <w:p w14:paraId="3E7F2051">
      <w:pPr>
        <w:spacing w:line="360" w:lineRule="auto"/>
        <w:rPr>
          <w:rFonts w:hint="eastAsia"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思源黑体 CN Medium"/>
    <w:panose1 w:val="00000000000000000000"/>
    <w:charset w:val="00"/>
    <w:family w:val="modern"/>
    <w:pitch w:val="default"/>
    <w:sig w:usb0="00000000" w:usb1="00000000" w:usb2="00000000" w:usb3="00000000" w:csb0="00040001" w:csb1="00000000"/>
  </w:font>
  <w:font w:name="思源黑体 CN Medium">
    <w:panose1 w:val="020B0600000000000000"/>
    <w:charset w:val="86"/>
    <w:family w:val="auto"/>
    <w:pitch w:val="default"/>
    <w:sig w:usb0="2000000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思源黑体 CN Medium"/>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5753">
    <w:pPr>
      <w:pStyle w:val="38"/>
      <w:framePr w:wrap="around" w:vAnchor="text" w:hAnchor="margin" w:xAlign="right" w:y="1"/>
      <w:rPr>
        <w:rStyle w:val="65"/>
      </w:rPr>
    </w:pPr>
    <w:r>
      <w:fldChar w:fldCharType="begin"/>
    </w:r>
    <w:r>
      <w:rPr>
        <w:rStyle w:val="65"/>
      </w:rPr>
      <w:instrText xml:space="preserve">PAGE  </w:instrText>
    </w:r>
    <w:r>
      <w:fldChar w:fldCharType="end"/>
    </w:r>
  </w:p>
  <w:p w14:paraId="0118AA7A">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DA3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EC01">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6D9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91DF">
    <w:pPr>
      <w:pStyle w:val="38"/>
      <w:framePr w:wrap="around" w:vAnchor="text" w:hAnchor="margin" w:xAlign="right" w:y="1"/>
      <w:rPr>
        <w:rStyle w:val="65"/>
      </w:rPr>
    </w:pPr>
    <w:r>
      <w:fldChar w:fldCharType="begin"/>
    </w:r>
    <w:r>
      <w:rPr>
        <w:rStyle w:val="65"/>
      </w:rPr>
      <w:instrText xml:space="preserve">PAGE  </w:instrText>
    </w:r>
    <w:r>
      <w:fldChar w:fldCharType="end"/>
    </w:r>
  </w:p>
  <w:p w14:paraId="7DD5EEC6">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B770">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174" w:name="_Toc36110187"/>
    <w:bookmarkStart w:id="175" w:name="_Toc164085800"/>
    <w:bookmarkStart w:id="176" w:name="_Toc131845147"/>
    <w:bookmarkStart w:id="177" w:name="_Toc91899912"/>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E75C">
    <w:pPr>
      <w:pStyle w:val="57"/>
      <w:ind w:firstLine="180" w:firstLineChars="100"/>
      <w:jc w:val="both"/>
      <w:rPr>
        <w:rFonts w:ascii="仿宋_GB2312" w:eastAsia="仿宋_GB2312"/>
        <w:b w:val="0"/>
        <w:iCs/>
        <w:sz w:val="18"/>
        <w:u w:val="single"/>
      </w:rPr>
    </w:pPr>
    <w:r>
      <w:rPr>
        <w:rFonts w:hint="eastAsia" w:eastAsia="仿宋_GB2312"/>
        <w:b w:val="0"/>
        <w:i/>
        <w:sz w:val="18"/>
        <w:u w:val="single"/>
      </w:rPr>
      <w:t xml:space="preserve">                                                                      </w:t>
    </w:r>
    <w:r>
      <w:rPr>
        <w:rFonts w:hint="eastAsia" w:eastAsia="仿宋_GB2312"/>
        <w:b w:val="0"/>
        <w:iCs/>
        <w:sz w:val="18"/>
        <w:u w:val="single"/>
      </w:rPr>
      <w:t>政府采购竞争性磋商文件</w:t>
    </w:r>
    <w:r>
      <w:rPr>
        <w:rFonts w:hint="eastAsia"/>
        <w:b w:val="0"/>
        <w:iCs/>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6ED6">
    <w:pPr>
      <w:pStyle w:val="39"/>
      <w:jc w:val="right"/>
      <w:rPr>
        <w:rFonts w:eastAsia="仿宋_GB2312"/>
        <w:iCs/>
      </w:rPr>
    </w:pPr>
    <w:r>
      <w:rPr>
        <w:rFonts w:hint="eastAsia" w:eastAsia="仿宋_GB2312"/>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6F2E">
    <w:pPr>
      <w:pStyle w:val="39"/>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636F">
    <w:pPr>
      <w:pStyle w:val="39"/>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8"/>
  </w:num>
  <w:num w:numId="6">
    <w:abstractNumId w:val="10"/>
  </w:num>
  <w:num w:numId="7">
    <w:abstractNumId w:val="4"/>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N2E4N2I3NzFiMDA4NjhjODI2Mzc1MzYyOWQ2Y2MifQ=="/>
  </w:docVars>
  <w:rsids>
    <w:rsidRoot w:val="00172A27"/>
    <w:rsid w:val="0000133D"/>
    <w:rsid w:val="0000254D"/>
    <w:rsid w:val="0000488B"/>
    <w:rsid w:val="00005CAC"/>
    <w:rsid w:val="00006109"/>
    <w:rsid w:val="00006725"/>
    <w:rsid w:val="0000675E"/>
    <w:rsid w:val="00007CAA"/>
    <w:rsid w:val="00007E02"/>
    <w:rsid w:val="00010FE9"/>
    <w:rsid w:val="0001122F"/>
    <w:rsid w:val="00012BE8"/>
    <w:rsid w:val="00013F31"/>
    <w:rsid w:val="0001597F"/>
    <w:rsid w:val="00015FD7"/>
    <w:rsid w:val="000170C8"/>
    <w:rsid w:val="000172A5"/>
    <w:rsid w:val="000173F4"/>
    <w:rsid w:val="000217DE"/>
    <w:rsid w:val="00022853"/>
    <w:rsid w:val="00022C67"/>
    <w:rsid w:val="000236BF"/>
    <w:rsid w:val="000248C4"/>
    <w:rsid w:val="00025776"/>
    <w:rsid w:val="000270F2"/>
    <w:rsid w:val="00027540"/>
    <w:rsid w:val="000279ED"/>
    <w:rsid w:val="00030572"/>
    <w:rsid w:val="00030CB3"/>
    <w:rsid w:val="0003206A"/>
    <w:rsid w:val="00032EA0"/>
    <w:rsid w:val="00034FA7"/>
    <w:rsid w:val="000357E4"/>
    <w:rsid w:val="00042533"/>
    <w:rsid w:val="00042774"/>
    <w:rsid w:val="00042E65"/>
    <w:rsid w:val="0004347C"/>
    <w:rsid w:val="00043907"/>
    <w:rsid w:val="00044F48"/>
    <w:rsid w:val="0004651A"/>
    <w:rsid w:val="00047432"/>
    <w:rsid w:val="00050656"/>
    <w:rsid w:val="00051B54"/>
    <w:rsid w:val="00054D39"/>
    <w:rsid w:val="0005501B"/>
    <w:rsid w:val="000554C7"/>
    <w:rsid w:val="000557D1"/>
    <w:rsid w:val="00055A61"/>
    <w:rsid w:val="00056118"/>
    <w:rsid w:val="0005630F"/>
    <w:rsid w:val="000578A3"/>
    <w:rsid w:val="00057FC8"/>
    <w:rsid w:val="000600BA"/>
    <w:rsid w:val="0006139A"/>
    <w:rsid w:val="00061A3C"/>
    <w:rsid w:val="000620B0"/>
    <w:rsid w:val="000646CA"/>
    <w:rsid w:val="00064A21"/>
    <w:rsid w:val="00064D05"/>
    <w:rsid w:val="00065668"/>
    <w:rsid w:val="00065868"/>
    <w:rsid w:val="000665C4"/>
    <w:rsid w:val="00066B96"/>
    <w:rsid w:val="00067821"/>
    <w:rsid w:val="0006785E"/>
    <w:rsid w:val="00067E1A"/>
    <w:rsid w:val="00070825"/>
    <w:rsid w:val="00072AED"/>
    <w:rsid w:val="00072D2B"/>
    <w:rsid w:val="000730B1"/>
    <w:rsid w:val="00073860"/>
    <w:rsid w:val="00073C09"/>
    <w:rsid w:val="0007410E"/>
    <w:rsid w:val="00074528"/>
    <w:rsid w:val="00074B1F"/>
    <w:rsid w:val="00075D0E"/>
    <w:rsid w:val="00075F6A"/>
    <w:rsid w:val="000763F3"/>
    <w:rsid w:val="000768B4"/>
    <w:rsid w:val="00077329"/>
    <w:rsid w:val="00077607"/>
    <w:rsid w:val="00077756"/>
    <w:rsid w:val="00080970"/>
    <w:rsid w:val="00082900"/>
    <w:rsid w:val="00083DDA"/>
    <w:rsid w:val="0008580E"/>
    <w:rsid w:val="00085924"/>
    <w:rsid w:val="00085A0E"/>
    <w:rsid w:val="00086F8A"/>
    <w:rsid w:val="00087287"/>
    <w:rsid w:val="000904F6"/>
    <w:rsid w:val="0009062A"/>
    <w:rsid w:val="00090ED8"/>
    <w:rsid w:val="0009145F"/>
    <w:rsid w:val="00091746"/>
    <w:rsid w:val="00091B4E"/>
    <w:rsid w:val="00091D89"/>
    <w:rsid w:val="00092FE9"/>
    <w:rsid w:val="00094342"/>
    <w:rsid w:val="000960BA"/>
    <w:rsid w:val="0009662A"/>
    <w:rsid w:val="000A1A52"/>
    <w:rsid w:val="000A1F98"/>
    <w:rsid w:val="000A23CE"/>
    <w:rsid w:val="000A485D"/>
    <w:rsid w:val="000A49BB"/>
    <w:rsid w:val="000A4C67"/>
    <w:rsid w:val="000A5674"/>
    <w:rsid w:val="000A5A46"/>
    <w:rsid w:val="000B0E04"/>
    <w:rsid w:val="000B2312"/>
    <w:rsid w:val="000B390A"/>
    <w:rsid w:val="000B42E2"/>
    <w:rsid w:val="000B4778"/>
    <w:rsid w:val="000B47A1"/>
    <w:rsid w:val="000B4B56"/>
    <w:rsid w:val="000B4BD3"/>
    <w:rsid w:val="000B53F1"/>
    <w:rsid w:val="000B54C1"/>
    <w:rsid w:val="000B62AC"/>
    <w:rsid w:val="000B6BDF"/>
    <w:rsid w:val="000C053E"/>
    <w:rsid w:val="000C0A43"/>
    <w:rsid w:val="000C10FA"/>
    <w:rsid w:val="000C1441"/>
    <w:rsid w:val="000C1ADE"/>
    <w:rsid w:val="000C1C38"/>
    <w:rsid w:val="000C222C"/>
    <w:rsid w:val="000C2264"/>
    <w:rsid w:val="000C2F59"/>
    <w:rsid w:val="000C33C8"/>
    <w:rsid w:val="000C4226"/>
    <w:rsid w:val="000C4727"/>
    <w:rsid w:val="000C47AE"/>
    <w:rsid w:val="000C51AD"/>
    <w:rsid w:val="000C5374"/>
    <w:rsid w:val="000C5EC0"/>
    <w:rsid w:val="000C6688"/>
    <w:rsid w:val="000C7BEB"/>
    <w:rsid w:val="000C7C9D"/>
    <w:rsid w:val="000D06B1"/>
    <w:rsid w:val="000D11E5"/>
    <w:rsid w:val="000D1D28"/>
    <w:rsid w:val="000D29CF"/>
    <w:rsid w:val="000D2A10"/>
    <w:rsid w:val="000D34C8"/>
    <w:rsid w:val="000D34FD"/>
    <w:rsid w:val="000D3BB6"/>
    <w:rsid w:val="000D3BE5"/>
    <w:rsid w:val="000D3C37"/>
    <w:rsid w:val="000D45AE"/>
    <w:rsid w:val="000D5EA6"/>
    <w:rsid w:val="000D615C"/>
    <w:rsid w:val="000D6C9F"/>
    <w:rsid w:val="000D6E3B"/>
    <w:rsid w:val="000D7902"/>
    <w:rsid w:val="000D7CE0"/>
    <w:rsid w:val="000E01CD"/>
    <w:rsid w:val="000E1DD9"/>
    <w:rsid w:val="000E2785"/>
    <w:rsid w:val="000E27BB"/>
    <w:rsid w:val="000E2883"/>
    <w:rsid w:val="000E3153"/>
    <w:rsid w:val="000E3403"/>
    <w:rsid w:val="000E386F"/>
    <w:rsid w:val="000E3AE7"/>
    <w:rsid w:val="000E4051"/>
    <w:rsid w:val="000E4935"/>
    <w:rsid w:val="000E5B7E"/>
    <w:rsid w:val="000E5FF9"/>
    <w:rsid w:val="000E69BD"/>
    <w:rsid w:val="000E6AE1"/>
    <w:rsid w:val="000E6C07"/>
    <w:rsid w:val="000E7142"/>
    <w:rsid w:val="000E7632"/>
    <w:rsid w:val="000E7739"/>
    <w:rsid w:val="000E77EE"/>
    <w:rsid w:val="000F0789"/>
    <w:rsid w:val="000F07BB"/>
    <w:rsid w:val="000F159D"/>
    <w:rsid w:val="000F21ED"/>
    <w:rsid w:val="000F2940"/>
    <w:rsid w:val="000F2C37"/>
    <w:rsid w:val="000F370C"/>
    <w:rsid w:val="000F3D08"/>
    <w:rsid w:val="000F505B"/>
    <w:rsid w:val="000F52B6"/>
    <w:rsid w:val="000F5837"/>
    <w:rsid w:val="000F68A0"/>
    <w:rsid w:val="000F6B03"/>
    <w:rsid w:val="000F7790"/>
    <w:rsid w:val="0010118C"/>
    <w:rsid w:val="0010125E"/>
    <w:rsid w:val="00101967"/>
    <w:rsid w:val="00104CAD"/>
    <w:rsid w:val="00104E5B"/>
    <w:rsid w:val="00104EEC"/>
    <w:rsid w:val="001050DC"/>
    <w:rsid w:val="001052A9"/>
    <w:rsid w:val="00105482"/>
    <w:rsid w:val="001055F5"/>
    <w:rsid w:val="00105BA9"/>
    <w:rsid w:val="00105F39"/>
    <w:rsid w:val="00106C42"/>
    <w:rsid w:val="00107BBD"/>
    <w:rsid w:val="00107E1B"/>
    <w:rsid w:val="00110F83"/>
    <w:rsid w:val="00111C7D"/>
    <w:rsid w:val="00112038"/>
    <w:rsid w:val="0011244F"/>
    <w:rsid w:val="00112467"/>
    <w:rsid w:val="001127FF"/>
    <w:rsid w:val="00112B0B"/>
    <w:rsid w:val="00112B42"/>
    <w:rsid w:val="00113200"/>
    <w:rsid w:val="00114847"/>
    <w:rsid w:val="0011585B"/>
    <w:rsid w:val="00115B1A"/>
    <w:rsid w:val="001166E3"/>
    <w:rsid w:val="001168F8"/>
    <w:rsid w:val="00116A0B"/>
    <w:rsid w:val="001214A7"/>
    <w:rsid w:val="00121AA0"/>
    <w:rsid w:val="0012288C"/>
    <w:rsid w:val="001228C8"/>
    <w:rsid w:val="0012419E"/>
    <w:rsid w:val="001243E9"/>
    <w:rsid w:val="001248EF"/>
    <w:rsid w:val="00124F76"/>
    <w:rsid w:val="00124FC4"/>
    <w:rsid w:val="001259B8"/>
    <w:rsid w:val="00127DAB"/>
    <w:rsid w:val="00130B0B"/>
    <w:rsid w:val="001316D8"/>
    <w:rsid w:val="00131C2D"/>
    <w:rsid w:val="001350F7"/>
    <w:rsid w:val="00135141"/>
    <w:rsid w:val="00135769"/>
    <w:rsid w:val="00135BE9"/>
    <w:rsid w:val="00136322"/>
    <w:rsid w:val="001366ED"/>
    <w:rsid w:val="001374DC"/>
    <w:rsid w:val="0013773D"/>
    <w:rsid w:val="00140AA0"/>
    <w:rsid w:val="00140D7A"/>
    <w:rsid w:val="001412C6"/>
    <w:rsid w:val="00141C0A"/>
    <w:rsid w:val="001430C3"/>
    <w:rsid w:val="00144649"/>
    <w:rsid w:val="001451BB"/>
    <w:rsid w:val="00145662"/>
    <w:rsid w:val="00145C6D"/>
    <w:rsid w:val="00146151"/>
    <w:rsid w:val="00147EA7"/>
    <w:rsid w:val="001518C1"/>
    <w:rsid w:val="00151B2F"/>
    <w:rsid w:val="0015208C"/>
    <w:rsid w:val="001524DC"/>
    <w:rsid w:val="001525E5"/>
    <w:rsid w:val="001530EA"/>
    <w:rsid w:val="00153859"/>
    <w:rsid w:val="00153ED0"/>
    <w:rsid w:val="00154FB6"/>
    <w:rsid w:val="00157432"/>
    <w:rsid w:val="00161185"/>
    <w:rsid w:val="00161853"/>
    <w:rsid w:val="00161C7D"/>
    <w:rsid w:val="00161D12"/>
    <w:rsid w:val="0016262B"/>
    <w:rsid w:val="00162C9A"/>
    <w:rsid w:val="00163039"/>
    <w:rsid w:val="00164CCB"/>
    <w:rsid w:val="001658DE"/>
    <w:rsid w:val="00165ED7"/>
    <w:rsid w:val="00167423"/>
    <w:rsid w:val="00167594"/>
    <w:rsid w:val="00167D83"/>
    <w:rsid w:val="00167EA2"/>
    <w:rsid w:val="001701AA"/>
    <w:rsid w:val="001702BE"/>
    <w:rsid w:val="001706E4"/>
    <w:rsid w:val="0017105C"/>
    <w:rsid w:val="00171622"/>
    <w:rsid w:val="001721CF"/>
    <w:rsid w:val="001728FD"/>
    <w:rsid w:val="00172A27"/>
    <w:rsid w:val="00172F02"/>
    <w:rsid w:val="001735D7"/>
    <w:rsid w:val="00173631"/>
    <w:rsid w:val="0017372D"/>
    <w:rsid w:val="00173E59"/>
    <w:rsid w:val="00176931"/>
    <w:rsid w:val="00176BC8"/>
    <w:rsid w:val="00177A98"/>
    <w:rsid w:val="00180244"/>
    <w:rsid w:val="00180A47"/>
    <w:rsid w:val="00181272"/>
    <w:rsid w:val="00181BA5"/>
    <w:rsid w:val="001823B6"/>
    <w:rsid w:val="001827B7"/>
    <w:rsid w:val="001827EF"/>
    <w:rsid w:val="00182982"/>
    <w:rsid w:val="00182AAD"/>
    <w:rsid w:val="00182D68"/>
    <w:rsid w:val="00183221"/>
    <w:rsid w:val="0018397E"/>
    <w:rsid w:val="00183BA7"/>
    <w:rsid w:val="00183DEC"/>
    <w:rsid w:val="00186D20"/>
    <w:rsid w:val="00187243"/>
    <w:rsid w:val="001878FE"/>
    <w:rsid w:val="00187C29"/>
    <w:rsid w:val="00187E3D"/>
    <w:rsid w:val="00187F55"/>
    <w:rsid w:val="00190942"/>
    <w:rsid w:val="00191459"/>
    <w:rsid w:val="00191530"/>
    <w:rsid w:val="0019174E"/>
    <w:rsid w:val="00191EF8"/>
    <w:rsid w:val="00192690"/>
    <w:rsid w:val="0019357A"/>
    <w:rsid w:val="00193933"/>
    <w:rsid w:val="00193B94"/>
    <w:rsid w:val="00193C84"/>
    <w:rsid w:val="001940A7"/>
    <w:rsid w:val="00194BB1"/>
    <w:rsid w:val="00195070"/>
    <w:rsid w:val="00195434"/>
    <w:rsid w:val="00195D82"/>
    <w:rsid w:val="0019602C"/>
    <w:rsid w:val="001A07F8"/>
    <w:rsid w:val="001A1129"/>
    <w:rsid w:val="001A1D48"/>
    <w:rsid w:val="001A1F0E"/>
    <w:rsid w:val="001A1F2D"/>
    <w:rsid w:val="001A2C7A"/>
    <w:rsid w:val="001A473A"/>
    <w:rsid w:val="001A4996"/>
    <w:rsid w:val="001A5785"/>
    <w:rsid w:val="001A61CB"/>
    <w:rsid w:val="001A64D9"/>
    <w:rsid w:val="001A66A6"/>
    <w:rsid w:val="001A6BBB"/>
    <w:rsid w:val="001A79A2"/>
    <w:rsid w:val="001B13BF"/>
    <w:rsid w:val="001B16F5"/>
    <w:rsid w:val="001B1BD9"/>
    <w:rsid w:val="001B1C1F"/>
    <w:rsid w:val="001B219B"/>
    <w:rsid w:val="001B2703"/>
    <w:rsid w:val="001B28D1"/>
    <w:rsid w:val="001B2ABD"/>
    <w:rsid w:val="001B4272"/>
    <w:rsid w:val="001B46B2"/>
    <w:rsid w:val="001B4CA8"/>
    <w:rsid w:val="001B572D"/>
    <w:rsid w:val="001B738E"/>
    <w:rsid w:val="001B7B69"/>
    <w:rsid w:val="001C0540"/>
    <w:rsid w:val="001C0616"/>
    <w:rsid w:val="001C0DD2"/>
    <w:rsid w:val="001C10B3"/>
    <w:rsid w:val="001C10BD"/>
    <w:rsid w:val="001C1ED9"/>
    <w:rsid w:val="001C1F01"/>
    <w:rsid w:val="001C232F"/>
    <w:rsid w:val="001C2C43"/>
    <w:rsid w:val="001C31F5"/>
    <w:rsid w:val="001C3650"/>
    <w:rsid w:val="001C44BC"/>
    <w:rsid w:val="001C57BE"/>
    <w:rsid w:val="001C5885"/>
    <w:rsid w:val="001C6698"/>
    <w:rsid w:val="001D1D55"/>
    <w:rsid w:val="001D21EF"/>
    <w:rsid w:val="001D330D"/>
    <w:rsid w:val="001D3BF4"/>
    <w:rsid w:val="001D429F"/>
    <w:rsid w:val="001D4AD3"/>
    <w:rsid w:val="001D5A94"/>
    <w:rsid w:val="001D69CD"/>
    <w:rsid w:val="001E0BB2"/>
    <w:rsid w:val="001E1ABC"/>
    <w:rsid w:val="001E20CC"/>
    <w:rsid w:val="001E25EF"/>
    <w:rsid w:val="001E3E15"/>
    <w:rsid w:val="001E59FB"/>
    <w:rsid w:val="001E6465"/>
    <w:rsid w:val="001E787E"/>
    <w:rsid w:val="001F087C"/>
    <w:rsid w:val="001F0DA4"/>
    <w:rsid w:val="001F0FD1"/>
    <w:rsid w:val="001F1F18"/>
    <w:rsid w:val="001F2F92"/>
    <w:rsid w:val="001F348B"/>
    <w:rsid w:val="001F6095"/>
    <w:rsid w:val="00200E37"/>
    <w:rsid w:val="00201EE3"/>
    <w:rsid w:val="00202D33"/>
    <w:rsid w:val="00202F99"/>
    <w:rsid w:val="00203C85"/>
    <w:rsid w:val="002050C6"/>
    <w:rsid w:val="00205298"/>
    <w:rsid w:val="002054F4"/>
    <w:rsid w:val="00210B9C"/>
    <w:rsid w:val="00210FB8"/>
    <w:rsid w:val="00212B12"/>
    <w:rsid w:val="00212E87"/>
    <w:rsid w:val="00213FC4"/>
    <w:rsid w:val="00214028"/>
    <w:rsid w:val="002141C3"/>
    <w:rsid w:val="002141DC"/>
    <w:rsid w:val="00214479"/>
    <w:rsid w:val="002144F3"/>
    <w:rsid w:val="00215A2A"/>
    <w:rsid w:val="00216387"/>
    <w:rsid w:val="00217427"/>
    <w:rsid w:val="0022010B"/>
    <w:rsid w:val="002204BC"/>
    <w:rsid w:val="0022222B"/>
    <w:rsid w:val="0022234D"/>
    <w:rsid w:val="002223FA"/>
    <w:rsid w:val="00222C78"/>
    <w:rsid w:val="00224B9B"/>
    <w:rsid w:val="0022555A"/>
    <w:rsid w:val="00227DEE"/>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9C9"/>
    <w:rsid w:val="00245269"/>
    <w:rsid w:val="00247422"/>
    <w:rsid w:val="00247BA2"/>
    <w:rsid w:val="00251CB4"/>
    <w:rsid w:val="0025258D"/>
    <w:rsid w:val="00252862"/>
    <w:rsid w:val="002531BD"/>
    <w:rsid w:val="002533FE"/>
    <w:rsid w:val="002537FC"/>
    <w:rsid w:val="002543EF"/>
    <w:rsid w:val="00255146"/>
    <w:rsid w:val="0025631F"/>
    <w:rsid w:val="00256986"/>
    <w:rsid w:val="00257246"/>
    <w:rsid w:val="00260832"/>
    <w:rsid w:val="00261FA9"/>
    <w:rsid w:val="00263044"/>
    <w:rsid w:val="00263082"/>
    <w:rsid w:val="002630E7"/>
    <w:rsid w:val="002631D5"/>
    <w:rsid w:val="0026324D"/>
    <w:rsid w:val="00263759"/>
    <w:rsid w:val="0026385E"/>
    <w:rsid w:val="00264351"/>
    <w:rsid w:val="002645DB"/>
    <w:rsid w:val="0026470B"/>
    <w:rsid w:val="0026486D"/>
    <w:rsid w:val="00264966"/>
    <w:rsid w:val="00264CEB"/>
    <w:rsid w:val="002650F9"/>
    <w:rsid w:val="002660C3"/>
    <w:rsid w:val="00266DE1"/>
    <w:rsid w:val="00266E08"/>
    <w:rsid w:val="00267E43"/>
    <w:rsid w:val="00273C5F"/>
    <w:rsid w:val="00274C6D"/>
    <w:rsid w:val="002751CA"/>
    <w:rsid w:val="0027544D"/>
    <w:rsid w:val="002758A3"/>
    <w:rsid w:val="002778AB"/>
    <w:rsid w:val="002802A5"/>
    <w:rsid w:val="00281BCB"/>
    <w:rsid w:val="00282CA4"/>
    <w:rsid w:val="00283B06"/>
    <w:rsid w:val="0028583E"/>
    <w:rsid w:val="00285FF3"/>
    <w:rsid w:val="00286442"/>
    <w:rsid w:val="0028744E"/>
    <w:rsid w:val="0028766A"/>
    <w:rsid w:val="00287936"/>
    <w:rsid w:val="002903C5"/>
    <w:rsid w:val="002906D2"/>
    <w:rsid w:val="00290A99"/>
    <w:rsid w:val="00290EAF"/>
    <w:rsid w:val="0029159A"/>
    <w:rsid w:val="0029198D"/>
    <w:rsid w:val="00292AA1"/>
    <w:rsid w:val="0029328D"/>
    <w:rsid w:val="0029499D"/>
    <w:rsid w:val="00294A13"/>
    <w:rsid w:val="00295073"/>
    <w:rsid w:val="00295109"/>
    <w:rsid w:val="00295DC3"/>
    <w:rsid w:val="0029704D"/>
    <w:rsid w:val="002979C5"/>
    <w:rsid w:val="00297AF5"/>
    <w:rsid w:val="002A02D6"/>
    <w:rsid w:val="002A07C4"/>
    <w:rsid w:val="002A0921"/>
    <w:rsid w:val="002A2001"/>
    <w:rsid w:val="002A30AD"/>
    <w:rsid w:val="002A4C74"/>
    <w:rsid w:val="002A4EB3"/>
    <w:rsid w:val="002A4F04"/>
    <w:rsid w:val="002A51D9"/>
    <w:rsid w:val="002A5275"/>
    <w:rsid w:val="002A53BE"/>
    <w:rsid w:val="002A606E"/>
    <w:rsid w:val="002A6467"/>
    <w:rsid w:val="002B19DD"/>
    <w:rsid w:val="002B232D"/>
    <w:rsid w:val="002B2906"/>
    <w:rsid w:val="002B35C5"/>
    <w:rsid w:val="002B5AEE"/>
    <w:rsid w:val="002B5CD6"/>
    <w:rsid w:val="002B6177"/>
    <w:rsid w:val="002B68E6"/>
    <w:rsid w:val="002B6985"/>
    <w:rsid w:val="002B7242"/>
    <w:rsid w:val="002C0032"/>
    <w:rsid w:val="002C0301"/>
    <w:rsid w:val="002C0326"/>
    <w:rsid w:val="002C04DF"/>
    <w:rsid w:val="002C0A9F"/>
    <w:rsid w:val="002C14DE"/>
    <w:rsid w:val="002C1BB7"/>
    <w:rsid w:val="002C1CC2"/>
    <w:rsid w:val="002C28E1"/>
    <w:rsid w:val="002C3215"/>
    <w:rsid w:val="002C3684"/>
    <w:rsid w:val="002C3890"/>
    <w:rsid w:val="002C3DD5"/>
    <w:rsid w:val="002C643D"/>
    <w:rsid w:val="002C70E7"/>
    <w:rsid w:val="002C74F6"/>
    <w:rsid w:val="002C77AC"/>
    <w:rsid w:val="002D0E86"/>
    <w:rsid w:val="002D161E"/>
    <w:rsid w:val="002D22A6"/>
    <w:rsid w:val="002D2496"/>
    <w:rsid w:val="002D2C71"/>
    <w:rsid w:val="002D2CD6"/>
    <w:rsid w:val="002D2F81"/>
    <w:rsid w:val="002D3BA3"/>
    <w:rsid w:val="002D4892"/>
    <w:rsid w:val="002D4D06"/>
    <w:rsid w:val="002D4E19"/>
    <w:rsid w:val="002D4EE7"/>
    <w:rsid w:val="002D4EED"/>
    <w:rsid w:val="002D598C"/>
    <w:rsid w:val="002D6782"/>
    <w:rsid w:val="002D707C"/>
    <w:rsid w:val="002D7DB2"/>
    <w:rsid w:val="002D7FB2"/>
    <w:rsid w:val="002E0542"/>
    <w:rsid w:val="002E0E87"/>
    <w:rsid w:val="002E1EC1"/>
    <w:rsid w:val="002E201C"/>
    <w:rsid w:val="002E28A0"/>
    <w:rsid w:val="002E2E79"/>
    <w:rsid w:val="002E3956"/>
    <w:rsid w:val="002E672A"/>
    <w:rsid w:val="002E6853"/>
    <w:rsid w:val="002E6C89"/>
    <w:rsid w:val="002E6D86"/>
    <w:rsid w:val="002E7162"/>
    <w:rsid w:val="002E7897"/>
    <w:rsid w:val="002E7EE5"/>
    <w:rsid w:val="002E7F3B"/>
    <w:rsid w:val="002F0323"/>
    <w:rsid w:val="002F0939"/>
    <w:rsid w:val="002F11B9"/>
    <w:rsid w:val="002F134F"/>
    <w:rsid w:val="002F1D0B"/>
    <w:rsid w:val="002F1F02"/>
    <w:rsid w:val="002F2048"/>
    <w:rsid w:val="002F2D81"/>
    <w:rsid w:val="002F44D0"/>
    <w:rsid w:val="002F47A6"/>
    <w:rsid w:val="002F541B"/>
    <w:rsid w:val="002F626A"/>
    <w:rsid w:val="002F6EFF"/>
    <w:rsid w:val="002F72F3"/>
    <w:rsid w:val="002F7DF0"/>
    <w:rsid w:val="002F7FAF"/>
    <w:rsid w:val="0030028A"/>
    <w:rsid w:val="00300AFA"/>
    <w:rsid w:val="00301A22"/>
    <w:rsid w:val="00302E48"/>
    <w:rsid w:val="00303959"/>
    <w:rsid w:val="00303AB6"/>
    <w:rsid w:val="00303ACB"/>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654"/>
    <w:rsid w:val="0032226B"/>
    <w:rsid w:val="00323C96"/>
    <w:rsid w:val="00324B2F"/>
    <w:rsid w:val="00326106"/>
    <w:rsid w:val="003262E4"/>
    <w:rsid w:val="0032660A"/>
    <w:rsid w:val="003269B7"/>
    <w:rsid w:val="003272E4"/>
    <w:rsid w:val="003277DF"/>
    <w:rsid w:val="003301D9"/>
    <w:rsid w:val="00331461"/>
    <w:rsid w:val="003316A8"/>
    <w:rsid w:val="00331CC9"/>
    <w:rsid w:val="003320D7"/>
    <w:rsid w:val="00332340"/>
    <w:rsid w:val="00332D52"/>
    <w:rsid w:val="00333337"/>
    <w:rsid w:val="00333A28"/>
    <w:rsid w:val="0033631D"/>
    <w:rsid w:val="003365CB"/>
    <w:rsid w:val="00341225"/>
    <w:rsid w:val="0034145D"/>
    <w:rsid w:val="00341CEB"/>
    <w:rsid w:val="00342709"/>
    <w:rsid w:val="0034310C"/>
    <w:rsid w:val="0034396F"/>
    <w:rsid w:val="00343BA8"/>
    <w:rsid w:val="0034458E"/>
    <w:rsid w:val="00344BBF"/>
    <w:rsid w:val="00344F3C"/>
    <w:rsid w:val="00345644"/>
    <w:rsid w:val="00345D7A"/>
    <w:rsid w:val="0034697E"/>
    <w:rsid w:val="00346999"/>
    <w:rsid w:val="00346B6D"/>
    <w:rsid w:val="00346BA3"/>
    <w:rsid w:val="00347356"/>
    <w:rsid w:val="00350896"/>
    <w:rsid w:val="00350C31"/>
    <w:rsid w:val="003519CD"/>
    <w:rsid w:val="00351A3A"/>
    <w:rsid w:val="00352A88"/>
    <w:rsid w:val="0035455F"/>
    <w:rsid w:val="00355D8F"/>
    <w:rsid w:val="00356156"/>
    <w:rsid w:val="00357437"/>
    <w:rsid w:val="003577EF"/>
    <w:rsid w:val="00357B5C"/>
    <w:rsid w:val="00357F65"/>
    <w:rsid w:val="00360304"/>
    <w:rsid w:val="0036136D"/>
    <w:rsid w:val="003614FC"/>
    <w:rsid w:val="00364AF4"/>
    <w:rsid w:val="00365427"/>
    <w:rsid w:val="003669C8"/>
    <w:rsid w:val="00366CEB"/>
    <w:rsid w:val="00366D8A"/>
    <w:rsid w:val="003679D3"/>
    <w:rsid w:val="00367A87"/>
    <w:rsid w:val="003703CE"/>
    <w:rsid w:val="00371C6D"/>
    <w:rsid w:val="00372C89"/>
    <w:rsid w:val="00372E9A"/>
    <w:rsid w:val="00374677"/>
    <w:rsid w:val="0037619C"/>
    <w:rsid w:val="0037632F"/>
    <w:rsid w:val="00377B26"/>
    <w:rsid w:val="00381014"/>
    <w:rsid w:val="00381F60"/>
    <w:rsid w:val="00382749"/>
    <w:rsid w:val="00382F6C"/>
    <w:rsid w:val="00383AB0"/>
    <w:rsid w:val="00384814"/>
    <w:rsid w:val="00384C0A"/>
    <w:rsid w:val="00385B16"/>
    <w:rsid w:val="0038637D"/>
    <w:rsid w:val="00386C07"/>
    <w:rsid w:val="00386D9E"/>
    <w:rsid w:val="00386F58"/>
    <w:rsid w:val="0038700D"/>
    <w:rsid w:val="0038701B"/>
    <w:rsid w:val="00390C0D"/>
    <w:rsid w:val="00391447"/>
    <w:rsid w:val="003918EA"/>
    <w:rsid w:val="003922DE"/>
    <w:rsid w:val="00392CE7"/>
    <w:rsid w:val="00393B84"/>
    <w:rsid w:val="00393C6A"/>
    <w:rsid w:val="003944EA"/>
    <w:rsid w:val="00394639"/>
    <w:rsid w:val="003962E6"/>
    <w:rsid w:val="00396831"/>
    <w:rsid w:val="003A03EF"/>
    <w:rsid w:val="003A12B6"/>
    <w:rsid w:val="003A20D5"/>
    <w:rsid w:val="003A24CC"/>
    <w:rsid w:val="003A2EE8"/>
    <w:rsid w:val="003A373C"/>
    <w:rsid w:val="003A3E10"/>
    <w:rsid w:val="003A5191"/>
    <w:rsid w:val="003A5378"/>
    <w:rsid w:val="003A5567"/>
    <w:rsid w:val="003A7E2B"/>
    <w:rsid w:val="003A7E40"/>
    <w:rsid w:val="003B014E"/>
    <w:rsid w:val="003B0156"/>
    <w:rsid w:val="003B0336"/>
    <w:rsid w:val="003B0748"/>
    <w:rsid w:val="003B0A3A"/>
    <w:rsid w:val="003B2355"/>
    <w:rsid w:val="003B2675"/>
    <w:rsid w:val="003B4810"/>
    <w:rsid w:val="003B514E"/>
    <w:rsid w:val="003B5E0A"/>
    <w:rsid w:val="003B613B"/>
    <w:rsid w:val="003B636A"/>
    <w:rsid w:val="003B7287"/>
    <w:rsid w:val="003C011C"/>
    <w:rsid w:val="003C1583"/>
    <w:rsid w:val="003C2E56"/>
    <w:rsid w:val="003C435B"/>
    <w:rsid w:val="003C44CD"/>
    <w:rsid w:val="003C4EBE"/>
    <w:rsid w:val="003C685A"/>
    <w:rsid w:val="003C6E9C"/>
    <w:rsid w:val="003C7F12"/>
    <w:rsid w:val="003D03D6"/>
    <w:rsid w:val="003D04C3"/>
    <w:rsid w:val="003D11D7"/>
    <w:rsid w:val="003D14C8"/>
    <w:rsid w:val="003D1517"/>
    <w:rsid w:val="003D2DA0"/>
    <w:rsid w:val="003D2E34"/>
    <w:rsid w:val="003D3009"/>
    <w:rsid w:val="003D34C3"/>
    <w:rsid w:val="003D5681"/>
    <w:rsid w:val="003D5ADB"/>
    <w:rsid w:val="003D5B68"/>
    <w:rsid w:val="003D62A2"/>
    <w:rsid w:val="003D663E"/>
    <w:rsid w:val="003D6793"/>
    <w:rsid w:val="003D6B03"/>
    <w:rsid w:val="003D73C6"/>
    <w:rsid w:val="003D75D8"/>
    <w:rsid w:val="003E0746"/>
    <w:rsid w:val="003E0E7C"/>
    <w:rsid w:val="003E2E25"/>
    <w:rsid w:val="003E336A"/>
    <w:rsid w:val="003E35A8"/>
    <w:rsid w:val="003E4451"/>
    <w:rsid w:val="003E60DA"/>
    <w:rsid w:val="003E61F6"/>
    <w:rsid w:val="003E6439"/>
    <w:rsid w:val="003E6E00"/>
    <w:rsid w:val="003E6E37"/>
    <w:rsid w:val="003E725A"/>
    <w:rsid w:val="003E7940"/>
    <w:rsid w:val="003F01BD"/>
    <w:rsid w:val="003F048E"/>
    <w:rsid w:val="003F0AFF"/>
    <w:rsid w:val="003F2C48"/>
    <w:rsid w:val="003F35A6"/>
    <w:rsid w:val="003F3D90"/>
    <w:rsid w:val="003F53BB"/>
    <w:rsid w:val="003F56B8"/>
    <w:rsid w:val="00400CCB"/>
    <w:rsid w:val="00401373"/>
    <w:rsid w:val="00401386"/>
    <w:rsid w:val="00401E31"/>
    <w:rsid w:val="004035D0"/>
    <w:rsid w:val="00403795"/>
    <w:rsid w:val="00405764"/>
    <w:rsid w:val="00405FF8"/>
    <w:rsid w:val="00406745"/>
    <w:rsid w:val="00406B32"/>
    <w:rsid w:val="004074FA"/>
    <w:rsid w:val="00407A56"/>
    <w:rsid w:val="00407FC3"/>
    <w:rsid w:val="00407FCC"/>
    <w:rsid w:val="004113C9"/>
    <w:rsid w:val="00412BDB"/>
    <w:rsid w:val="00412EBE"/>
    <w:rsid w:val="0041362D"/>
    <w:rsid w:val="0041461A"/>
    <w:rsid w:val="00414909"/>
    <w:rsid w:val="00415034"/>
    <w:rsid w:val="00415B1A"/>
    <w:rsid w:val="00415DA9"/>
    <w:rsid w:val="00415F72"/>
    <w:rsid w:val="004160C1"/>
    <w:rsid w:val="0041690F"/>
    <w:rsid w:val="00416D41"/>
    <w:rsid w:val="00417264"/>
    <w:rsid w:val="004210C0"/>
    <w:rsid w:val="004211DD"/>
    <w:rsid w:val="00421442"/>
    <w:rsid w:val="00421762"/>
    <w:rsid w:val="00421D4B"/>
    <w:rsid w:val="00421ED8"/>
    <w:rsid w:val="004233AD"/>
    <w:rsid w:val="0042422E"/>
    <w:rsid w:val="00425724"/>
    <w:rsid w:val="00426B2C"/>
    <w:rsid w:val="00427FA8"/>
    <w:rsid w:val="004306D4"/>
    <w:rsid w:val="00431BF6"/>
    <w:rsid w:val="00432ECA"/>
    <w:rsid w:val="004338ED"/>
    <w:rsid w:val="00433A14"/>
    <w:rsid w:val="004355F2"/>
    <w:rsid w:val="004357B1"/>
    <w:rsid w:val="00436CCE"/>
    <w:rsid w:val="00437261"/>
    <w:rsid w:val="00437408"/>
    <w:rsid w:val="004379BB"/>
    <w:rsid w:val="00440262"/>
    <w:rsid w:val="00440814"/>
    <w:rsid w:val="00440844"/>
    <w:rsid w:val="004410C3"/>
    <w:rsid w:val="00443EDE"/>
    <w:rsid w:val="004467D6"/>
    <w:rsid w:val="0044739A"/>
    <w:rsid w:val="0044755B"/>
    <w:rsid w:val="004475F7"/>
    <w:rsid w:val="00447DFB"/>
    <w:rsid w:val="00450B22"/>
    <w:rsid w:val="004533CE"/>
    <w:rsid w:val="004543AB"/>
    <w:rsid w:val="00454CBD"/>
    <w:rsid w:val="00455F71"/>
    <w:rsid w:val="00456272"/>
    <w:rsid w:val="00457CF7"/>
    <w:rsid w:val="00457D37"/>
    <w:rsid w:val="00460564"/>
    <w:rsid w:val="00460E68"/>
    <w:rsid w:val="00461F80"/>
    <w:rsid w:val="0046240D"/>
    <w:rsid w:val="0046270D"/>
    <w:rsid w:val="00462887"/>
    <w:rsid w:val="00463576"/>
    <w:rsid w:val="0046399D"/>
    <w:rsid w:val="004646BB"/>
    <w:rsid w:val="00464911"/>
    <w:rsid w:val="00465264"/>
    <w:rsid w:val="00465781"/>
    <w:rsid w:val="00465A21"/>
    <w:rsid w:val="00466962"/>
    <w:rsid w:val="00466ABA"/>
    <w:rsid w:val="00466D9E"/>
    <w:rsid w:val="0046775D"/>
    <w:rsid w:val="00467E6A"/>
    <w:rsid w:val="00471387"/>
    <w:rsid w:val="00471963"/>
    <w:rsid w:val="00472FAB"/>
    <w:rsid w:val="00473308"/>
    <w:rsid w:val="00474175"/>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762"/>
    <w:rsid w:val="004827CA"/>
    <w:rsid w:val="00482E00"/>
    <w:rsid w:val="00482F63"/>
    <w:rsid w:val="00483984"/>
    <w:rsid w:val="00483BC7"/>
    <w:rsid w:val="00483CF0"/>
    <w:rsid w:val="004847D2"/>
    <w:rsid w:val="00484CC9"/>
    <w:rsid w:val="00484D4D"/>
    <w:rsid w:val="004855D9"/>
    <w:rsid w:val="004858EE"/>
    <w:rsid w:val="00485DF3"/>
    <w:rsid w:val="0048664F"/>
    <w:rsid w:val="004868AD"/>
    <w:rsid w:val="00486D00"/>
    <w:rsid w:val="00486FB3"/>
    <w:rsid w:val="00487FE1"/>
    <w:rsid w:val="00490707"/>
    <w:rsid w:val="00490815"/>
    <w:rsid w:val="0049119C"/>
    <w:rsid w:val="004914E8"/>
    <w:rsid w:val="004922D1"/>
    <w:rsid w:val="00492B76"/>
    <w:rsid w:val="0049333E"/>
    <w:rsid w:val="0049418F"/>
    <w:rsid w:val="00494CDE"/>
    <w:rsid w:val="004958B3"/>
    <w:rsid w:val="00495DC6"/>
    <w:rsid w:val="004976D9"/>
    <w:rsid w:val="00497AAD"/>
    <w:rsid w:val="00497D1A"/>
    <w:rsid w:val="004A1031"/>
    <w:rsid w:val="004A1DBC"/>
    <w:rsid w:val="004A1EA7"/>
    <w:rsid w:val="004A2C96"/>
    <w:rsid w:val="004A3120"/>
    <w:rsid w:val="004A4125"/>
    <w:rsid w:val="004A7364"/>
    <w:rsid w:val="004B026C"/>
    <w:rsid w:val="004B0271"/>
    <w:rsid w:val="004B06AA"/>
    <w:rsid w:val="004B0BE8"/>
    <w:rsid w:val="004B0E4A"/>
    <w:rsid w:val="004B13B1"/>
    <w:rsid w:val="004B2463"/>
    <w:rsid w:val="004B292C"/>
    <w:rsid w:val="004B305F"/>
    <w:rsid w:val="004B34C4"/>
    <w:rsid w:val="004B3981"/>
    <w:rsid w:val="004B3A49"/>
    <w:rsid w:val="004B3AD7"/>
    <w:rsid w:val="004B419F"/>
    <w:rsid w:val="004B5916"/>
    <w:rsid w:val="004B6345"/>
    <w:rsid w:val="004B7317"/>
    <w:rsid w:val="004B75B2"/>
    <w:rsid w:val="004C11A9"/>
    <w:rsid w:val="004C27CF"/>
    <w:rsid w:val="004C2CA7"/>
    <w:rsid w:val="004C364A"/>
    <w:rsid w:val="004C38E3"/>
    <w:rsid w:val="004C45C8"/>
    <w:rsid w:val="004C612E"/>
    <w:rsid w:val="004C6C0A"/>
    <w:rsid w:val="004C7180"/>
    <w:rsid w:val="004C77FF"/>
    <w:rsid w:val="004C7B4E"/>
    <w:rsid w:val="004C7FC8"/>
    <w:rsid w:val="004D0223"/>
    <w:rsid w:val="004D12E8"/>
    <w:rsid w:val="004D16A3"/>
    <w:rsid w:val="004D1E41"/>
    <w:rsid w:val="004D3A3F"/>
    <w:rsid w:val="004D45F2"/>
    <w:rsid w:val="004D5E51"/>
    <w:rsid w:val="004D6F29"/>
    <w:rsid w:val="004D7E53"/>
    <w:rsid w:val="004D7F9C"/>
    <w:rsid w:val="004D7FF2"/>
    <w:rsid w:val="004E052F"/>
    <w:rsid w:val="004E09E9"/>
    <w:rsid w:val="004E1D6F"/>
    <w:rsid w:val="004E1F19"/>
    <w:rsid w:val="004E3A2A"/>
    <w:rsid w:val="004E3AB1"/>
    <w:rsid w:val="004E3CF5"/>
    <w:rsid w:val="004E4003"/>
    <w:rsid w:val="004E6746"/>
    <w:rsid w:val="004E69E1"/>
    <w:rsid w:val="004E75C1"/>
    <w:rsid w:val="004F045E"/>
    <w:rsid w:val="004F07F2"/>
    <w:rsid w:val="004F0E82"/>
    <w:rsid w:val="004F1847"/>
    <w:rsid w:val="004F2982"/>
    <w:rsid w:val="004F2B46"/>
    <w:rsid w:val="004F2C40"/>
    <w:rsid w:val="004F2CB6"/>
    <w:rsid w:val="004F313F"/>
    <w:rsid w:val="004F3707"/>
    <w:rsid w:val="004F382C"/>
    <w:rsid w:val="004F38CA"/>
    <w:rsid w:val="004F3EEF"/>
    <w:rsid w:val="004F447B"/>
    <w:rsid w:val="004F4FE8"/>
    <w:rsid w:val="004F531B"/>
    <w:rsid w:val="004F5395"/>
    <w:rsid w:val="004F560C"/>
    <w:rsid w:val="004F728A"/>
    <w:rsid w:val="004F7B47"/>
    <w:rsid w:val="005003ED"/>
    <w:rsid w:val="005010BC"/>
    <w:rsid w:val="005020F1"/>
    <w:rsid w:val="005023F2"/>
    <w:rsid w:val="005039B8"/>
    <w:rsid w:val="00504CCC"/>
    <w:rsid w:val="0050537D"/>
    <w:rsid w:val="005063F4"/>
    <w:rsid w:val="005079F5"/>
    <w:rsid w:val="0051037C"/>
    <w:rsid w:val="0051050F"/>
    <w:rsid w:val="00510DDC"/>
    <w:rsid w:val="00511427"/>
    <w:rsid w:val="005131A2"/>
    <w:rsid w:val="0051432D"/>
    <w:rsid w:val="0051440E"/>
    <w:rsid w:val="00514F0B"/>
    <w:rsid w:val="005160EA"/>
    <w:rsid w:val="005170F0"/>
    <w:rsid w:val="005173F3"/>
    <w:rsid w:val="0051768F"/>
    <w:rsid w:val="00517AC8"/>
    <w:rsid w:val="00517C3E"/>
    <w:rsid w:val="005212F4"/>
    <w:rsid w:val="00521305"/>
    <w:rsid w:val="0052178F"/>
    <w:rsid w:val="00521908"/>
    <w:rsid w:val="00523606"/>
    <w:rsid w:val="00523BA0"/>
    <w:rsid w:val="005240E2"/>
    <w:rsid w:val="005253D2"/>
    <w:rsid w:val="005256D6"/>
    <w:rsid w:val="00525A66"/>
    <w:rsid w:val="00525AD8"/>
    <w:rsid w:val="00525C01"/>
    <w:rsid w:val="00526429"/>
    <w:rsid w:val="005266C1"/>
    <w:rsid w:val="005267F4"/>
    <w:rsid w:val="00527317"/>
    <w:rsid w:val="00527ED6"/>
    <w:rsid w:val="00531064"/>
    <w:rsid w:val="005335A2"/>
    <w:rsid w:val="00533DEC"/>
    <w:rsid w:val="00536521"/>
    <w:rsid w:val="00536B03"/>
    <w:rsid w:val="00537917"/>
    <w:rsid w:val="00537E83"/>
    <w:rsid w:val="005405B2"/>
    <w:rsid w:val="00540EE7"/>
    <w:rsid w:val="00541A22"/>
    <w:rsid w:val="00541A95"/>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9FC"/>
    <w:rsid w:val="00562FB1"/>
    <w:rsid w:val="00563068"/>
    <w:rsid w:val="00563F12"/>
    <w:rsid w:val="00564DA7"/>
    <w:rsid w:val="00564EFA"/>
    <w:rsid w:val="00565204"/>
    <w:rsid w:val="00565473"/>
    <w:rsid w:val="00565B5A"/>
    <w:rsid w:val="00565DAC"/>
    <w:rsid w:val="00565F0D"/>
    <w:rsid w:val="005662DC"/>
    <w:rsid w:val="00566329"/>
    <w:rsid w:val="0056746B"/>
    <w:rsid w:val="005701C2"/>
    <w:rsid w:val="0057117C"/>
    <w:rsid w:val="0057170E"/>
    <w:rsid w:val="00573560"/>
    <w:rsid w:val="0057438C"/>
    <w:rsid w:val="00574E7B"/>
    <w:rsid w:val="00576B5C"/>
    <w:rsid w:val="0057773D"/>
    <w:rsid w:val="00580DFC"/>
    <w:rsid w:val="00581EC5"/>
    <w:rsid w:val="00581F50"/>
    <w:rsid w:val="00581F85"/>
    <w:rsid w:val="00582F9F"/>
    <w:rsid w:val="00583A30"/>
    <w:rsid w:val="00583D43"/>
    <w:rsid w:val="005846C3"/>
    <w:rsid w:val="00584F04"/>
    <w:rsid w:val="0058577D"/>
    <w:rsid w:val="005857F7"/>
    <w:rsid w:val="0058589A"/>
    <w:rsid w:val="00585EF2"/>
    <w:rsid w:val="0058767F"/>
    <w:rsid w:val="00587D7B"/>
    <w:rsid w:val="00587FCC"/>
    <w:rsid w:val="005901B7"/>
    <w:rsid w:val="005904DB"/>
    <w:rsid w:val="0059062F"/>
    <w:rsid w:val="00590F17"/>
    <w:rsid w:val="00592825"/>
    <w:rsid w:val="005931BD"/>
    <w:rsid w:val="00593806"/>
    <w:rsid w:val="00593A93"/>
    <w:rsid w:val="00594437"/>
    <w:rsid w:val="00594A51"/>
    <w:rsid w:val="00594DA9"/>
    <w:rsid w:val="005955EB"/>
    <w:rsid w:val="0059683E"/>
    <w:rsid w:val="00596CFA"/>
    <w:rsid w:val="00596E7D"/>
    <w:rsid w:val="005970C0"/>
    <w:rsid w:val="005975CE"/>
    <w:rsid w:val="00597CE1"/>
    <w:rsid w:val="005A121F"/>
    <w:rsid w:val="005A13C0"/>
    <w:rsid w:val="005A1A31"/>
    <w:rsid w:val="005A359B"/>
    <w:rsid w:val="005A36C2"/>
    <w:rsid w:val="005A3719"/>
    <w:rsid w:val="005A3A4F"/>
    <w:rsid w:val="005A3AF5"/>
    <w:rsid w:val="005A3DD7"/>
    <w:rsid w:val="005A418C"/>
    <w:rsid w:val="005A48B5"/>
    <w:rsid w:val="005A4F48"/>
    <w:rsid w:val="005A5036"/>
    <w:rsid w:val="005A56BB"/>
    <w:rsid w:val="005A6DBE"/>
    <w:rsid w:val="005A733D"/>
    <w:rsid w:val="005A7A32"/>
    <w:rsid w:val="005A7F85"/>
    <w:rsid w:val="005B102C"/>
    <w:rsid w:val="005B1AAB"/>
    <w:rsid w:val="005B2930"/>
    <w:rsid w:val="005B2B87"/>
    <w:rsid w:val="005B387B"/>
    <w:rsid w:val="005B3B01"/>
    <w:rsid w:val="005B3DB1"/>
    <w:rsid w:val="005B4333"/>
    <w:rsid w:val="005B4534"/>
    <w:rsid w:val="005B458C"/>
    <w:rsid w:val="005B4852"/>
    <w:rsid w:val="005B48C1"/>
    <w:rsid w:val="005B4F0B"/>
    <w:rsid w:val="005B5603"/>
    <w:rsid w:val="005B5994"/>
    <w:rsid w:val="005B61F4"/>
    <w:rsid w:val="005B667A"/>
    <w:rsid w:val="005B6FA1"/>
    <w:rsid w:val="005B707A"/>
    <w:rsid w:val="005C0372"/>
    <w:rsid w:val="005C039B"/>
    <w:rsid w:val="005C059F"/>
    <w:rsid w:val="005C07CE"/>
    <w:rsid w:val="005C0B8F"/>
    <w:rsid w:val="005C2294"/>
    <w:rsid w:val="005C2997"/>
    <w:rsid w:val="005C3344"/>
    <w:rsid w:val="005C4C71"/>
    <w:rsid w:val="005C4E4D"/>
    <w:rsid w:val="005C5A97"/>
    <w:rsid w:val="005C679D"/>
    <w:rsid w:val="005C685D"/>
    <w:rsid w:val="005C6D5D"/>
    <w:rsid w:val="005D01C3"/>
    <w:rsid w:val="005D2078"/>
    <w:rsid w:val="005D23DE"/>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0B4E"/>
    <w:rsid w:val="005F0E4B"/>
    <w:rsid w:val="005F1CD7"/>
    <w:rsid w:val="005F1EF7"/>
    <w:rsid w:val="005F237F"/>
    <w:rsid w:val="005F2CD5"/>
    <w:rsid w:val="005F403D"/>
    <w:rsid w:val="005F5A0D"/>
    <w:rsid w:val="005F61DF"/>
    <w:rsid w:val="005F77F8"/>
    <w:rsid w:val="00600FF9"/>
    <w:rsid w:val="006011E3"/>
    <w:rsid w:val="0060150C"/>
    <w:rsid w:val="00601F66"/>
    <w:rsid w:val="00601F8F"/>
    <w:rsid w:val="00603373"/>
    <w:rsid w:val="006036D0"/>
    <w:rsid w:val="006042CD"/>
    <w:rsid w:val="006052AF"/>
    <w:rsid w:val="006054A5"/>
    <w:rsid w:val="00605883"/>
    <w:rsid w:val="006059E4"/>
    <w:rsid w:val="006062A0"/>
    <w:rsid w:val="00607BAE"/>
    <w:rsid w:val="0061098D"/>
    <w:rsid w:val="00610EDD"/>
    <w:rsid w:val="00611367"/>
    <w:rsid w:val="00611AC8"/>
    <w:rsid w:val="00611B59"/>
    <w:rsid w:val="00611FBA"/>
    <w:rsid w:val="0061272A"/>
    <w:rsid w:val="00613AA2"/>
    <w:rsid w:val="006155F1"/>
    <w:rsid w:val="00615FAB"/>
    <w:rsid w:val="00620055"/>
    <w:rsid w:val="006212D3"/>
    <w:rsid w:val="0062213A"/>
    <w:rsid w:val="00623A5E"/>
    <w:rsid w:val="00625008"/>
    <w:rsid w:val="0062676D"/>
    <w:rsid w:val="00626930"/>
    <w:rsid w:val="00626BAC"/>
    <w:rsid w:val="00626F04"/>
    <w:rsid w:val="006271C3"/>
    <w:rsid w:val="0063001E"/>
    <w:rsid w:val="00630BB1"/>
    <w:rsid w:val="00630D58"/>
    <w:rsid w:val="00631005"/>
    <w:rsid w:val="00632727"/>
    <w:rsid w:val="00633EF3"/>
    <w:rsid w:val="00635B73"/>
    <w:rsid w:val="0063656C"/>
    <w:rsid w:val="006368A8"/>
    <w:rsid w:val="00636CC7"/>
    <w:rsid w:val="00637C2C"/>
    <w:rsid w:val="00637F27"/>
    <w:rsid w:val="006427DD"/>
    <w:rsid w:val="0064320C"/>
    <w:rsid w:val="00643F89"/>
    <w:rsid w:val="00644BED"/>
    <w:rsid w:val="00644E1D"/>
    <w:rsid w:val="00644E2E"/>
    <w:rsid w:val="00645823"/>
    <w:rsid w:val="00645CB4"/>
    <w:rsid w:val="00651A0F"/>
    <w:rsid w:val="00651D38"/>
    <w:rsid w:val="00651F59"/>
    <w:rsid w:val="00652CF5"/>
    <w:rsid w:val="006533D5"/>
    <w:rsid w:val="0065343E"/>
    <w:rsid w:val="00653C7C"/>
    <w:rsid w:val="006540B1"/>
    <w:rsid w:val="006558CD"/>
    <w:rsid w:val="00656CD4"/>
    <w:rsid w:val="00656D49"/>
    <w:rsid w:val="00656E4D"/>
    <w:rsid w:val="006576BA"/>
    <w:rsid w:val="00661669"/>
    <w:rsid w:val="00661E71"/>
    <w:rsid w:val="00662401"/>
    <w:rsid w:val="00662D3D"/>
    <w:rsid w:val="00662F1F"/>
    <w:rsid w:val="00664190"/>
    <w:rsid w:val="00664DB5"/>
    <w:rsid w:val="00665253"/>
    <w:rsid w:val="006672C9"/>
    <w:rsid w:val="00667335"/>
    <w:rsid w:val="006673B9"/>
    <w:rsid w:val="0066790C"/>
    <w:rsid w:val="006700F1"/>
    <w:rsid w:val="006720BC"/>
    <w:rsid w:val="00672D0F"/>
    <w:rsid w:val="00673B64"/>
    <w:rsid w:val="00673FC1"/>
    <w:rsid w:val="00674AAE"/>
    <w:rsid w:val="00675430"/>
    <w:rsid w:val="00675749"/>
    <w:rsid w:val="00677382"/>
    <w:rsid w:val="0067772D"/>
    <w:rsid w:val="00677DF0"/>
    <w:rsid w:val="0068019B"/>
    <w:rsid w:val="00680714"/>
    <w:rsid w:val="0068071D"/>
    <w:rsid w:val="00680C6B"/>
    <w:rsid w:val="0068176C"/>
    <w:rsid w:val="00681936"/>
    <w:rsid w:val="00683068"/>
    <w:rsid w:val="00683DAD"/>
    <w:rsid w:val="0068443C"/>
    <w:rsid w:val="006844E3"/>
    <w:rsid w:val="00684727"/>
    <w:rsid w:val="00684963"/>
    <w:rsid w:val="00684F04"/>
    <w:rsid w:val="00685033"/>
    <w:rsid w:val="00685D65"/>
    <w:rsid w:val="00687031"/>
    <w:rsid w:val="0068790B"/>
    <w:rsid w:val="00687AF2"/>
    <w:rsid w:val="00687DA2"/>
    <w:rsid w:val="00687E87"/>
    <w:rsid w:val="00687E90"/>
    <w:rsid w:val="006901AC"/>
    <w:rsid w:val="006904C2"/>
    <w:rsid w:val="0069063A"/>
    <w:rsid w:val="00691890"/>
    <w:rsid w:val="00692DEE"/>
    <w:rsid w:val="00693701"/>
    <w:rsid w:val="006939A8"/>
    <w:rsid w:val="006945A1"/>
    <w:rsid w:val="00694982"/>
    <w:rsid w:val="00695EAC"/>
    <w:rsid w:val="006967A7"/>
    <w:rsid w:val="00697062"/>
    <w:rsid w:val="006971F8"/>
    <w:rsid w:val="00697228"/>
    <w:rsid w:val="00697D5F"/>
    <w:rsid w:val="006A060C"/>
    <w:rsid w:val="006A150D"/>
    <w:rsid w:val="006A1526"/>
    <w:rsid w:val="006A15D7"/>
    <w:rsid w:val="006A1C12"/>
    <w:rsid w:val="006A39D0"/>
    <w:rsid w:val="006A4321"/>
    <w:rsid w:val="006A61EE"/>
    <w:rsid w:val="006A6FA6"/>
    <w:rsid w:val="006B0580"/>
    <w:rsid w:val="006B0F30"/>
    <w:rsid w:val="006B1AC4"/>
    <w:rsid w:val="006B1D06"/>
    <w:rsid w:val="006B2823"/>
    <w:rsid w:val="006B2B32"/>
    <w:rsid w:val="006B33DB"/>
    <w:rsid w:val="006B49D5"/>
    <w:rsid w:val="006B4CF8"/>
    <w:rsid w:val="006B4F30"/>
    <w:rsid w:val="006B5FBC"/>
    <w:rsid w:val="006B659A"/>
    <w:rsid w:val="006B6ED2"/>
    <w:rsid w:val="006C0230"/>
    <w:rsid w:val="006C09CC"/>
    <w:rsid w:val="006C09F4"/>
    <w:rsid w:val="006C1029"/>
    <w:rsid w:val="006C19BF"/>
    <w:rsid w:val="006C384A"/>
    <w:rsid w:val="006C3EFE"/>
    <w:rsid w:val="006C49D9"/>
    <w:rsid w:val="006C4C3E"/>
    <w:rsid w:val="006C5D5D"/>
    <w:rsid w:val="006C6303"/>
    <w:rsid w:val="006C6D6B"/>
    <w:rsid w:val="006C6EBD"/>
    <w:rsid w:val="006D0681"/>
    <w:rsid w:val="006D07AC"/>
    <w:rsid w:val="006D0A80"/>
    <w:rsid w:val="006D0E83"/>
    <w:rsid w:val="006D303B"/>
    <w:rsid w:val="006D312B"/>
    <w:rsid w:val="006D43C1"/>
    <w:rsid w:val="006D5442"/>
    <w:rsid w:val="006D6E4E"/>
    <w:rsid w:val="006E00E3"/>
    <w:rsid w:val="006E045C"/>
    <w:rsid w:val="006E065E"/>
    <w:rsid w:val="006E0B5E"/>
    <w:rsid w:val="006E0FA8"/>
    <w:rsid w:val="006E189B"/>
    <w:rsid w:val="006E27A6"/>
    <w:rsid w:val="006E2902"/>
    <w:rsid w:val="006E2F9D"/>
    <w:rsid w:val="006E37C6"/>
    <w:rsid w:val="006E41ED"/>
    <w:rsid w:val="006E4667"/>
    <w:rsid w:val="006E5BAE"/>
    <w:rsid w:val="006F07C0"/>
    <w:rsid w:val="006F2046"/>
    <w:rsid w:val="006F25E5"/>
    <w:rsid w:val="006F41F4"/>
    <w:rsid w:val="006F4DD2"/>
    <w:rsid w:val="006F5813"/>
    <w:rsid w:val="006F59A8"/>
    <w:rsid w:val="006F5A1D"/>
    <w:rsid w:val="006F5B1E"/>
    <w:rsid w:val="006F71A6"/>
    <w:rsid w:val="006F7974"/>
    <w:rsid w:val="006F7C2C"/>
    <w:rsid w:val="00700D18"/>
    <w:rsid w:val="007010CB"/>
    <w:rsid w:val="0070168D"/>
    <w:rsid w:val="00701C36"/>
    <w:rsid w:val="0070254B"/>
    <w:rsid w:val="0070283C"/>
    <w:rsid w:val="0070353F"/>
    <w:rsid w:val="0070415E"/>
    <w:rsid w:val="00704D34"/>
    <w:rsid w:val="00705060"/>
    <w:rsid w:val="00705351"/>
    <w:rsid w:val="00705F34"/>
    <w:rsid w:val="007069AE"/>
    <w:rsid w:val="00706C89"/>
    <w:rsid w:val="00707967"/>
    <w:rsid w:val="00707E6D"/>
    <w:rsid w:val="00710257"/>
    <w:rsid w:val="007119DC"/>
    <w:rsid w:val="00711BDB"/>
    <w:rsid w:val="00711CC7"/>
    <w:rsid w:val="007122B1"/>
    <w:rsid w:val="0071294A"/>
    <w:rsid w:val="00712BDD"/>
    <w:rsid w:val="00712E1E"/>
    <w:rsid w:val="00712F37"/>
    <w:rsid w:val="00713A6B"/>
    <w:rsid w:val="0071499C"/>
    <w:rsid w:val="00714F73"/>
    <w:rsid w:val="00715CA8"/>
    <w:rsid w:val="0071604D"/>
    <w:rsid w:val="00716186"/>
    <w:rsid w:val="00716DE6"/>
    <w:rsid w:val="0071724E"/>
    <w:rsid w:val="0071732D"/>
    <w:rsid w:val="00720AEE"/>
    <w:rsid w:val="007210F6"/>
    <w:rsid w:val="0072139F"/>
    <w:rsid w:val="00721FC3"/>
    <w:rsid w:val="00722A86"/>
    <w:rsid w:val="00722C69"/>
    <w:rsid w:val="0072340A"/>
    <w:rsid w:val="0072388C"/>
    <w:rsid w:val="00725853"/>
    <w:rsid w:val="00725FE7"/>
    <w:rsid w:val="00725FF7"/>
    <w:rsid w:val="007261C5"/>
    <w:rsid w:val="00726665"/>
    <w:rsid w:val="007266B9"/>
    <w:rsid w:val="00726B00"/>
    <w:rsid w:val="0072703C"/>
    <w:rsid w:val="007278FE"/>
    <w:rsid w:val="00727AC5"/>
    <w:rsid w:val="00727C65"/>
    <w:rsid w:val="00731872"/>
    <w:rsid w:val="00731EA1"/>
    <w:rsid w:val="0073276B"/>
    <w:rsid w:val="00734932"/>
    <w:rsid w:val="00735960"/>
    <w:rsid w:val="007364A3"/>
    <w:rsid w:val="007378FD"/>
    <w:rsid w:val="007413EB"/>
    <w:rsid w:val="007422CA"/>
    <w:rsid w:val="00742D32"/>
    <w:rsid w:val="00742E9B"/>
    <w:rsid w:val="007444E6"/>
    <w:rsid w:val="0074592C"/>
    <w:rsid w:val="00746542"/>
    <w:rsid w:val="00747578"/>
    <w:rsid w:val="00750B6B"/>
    <w:rsid w:val="00751073"/>
    <w:rsid w:val="00752188"/>
    <w:rsid w:val="0075281E"/>
    <w:rsid w:val="00752866"/>
    <w:rsid w:val="00752CC6"/>
    <w:rsid w:val="007544E2"/>
    <w:rsid w:val="00754580"/>
    <w:rsid w:val="00754A29"/>
    <w:rsid w:val="00754B1A"/>
    <w:rsid w:val="007557A1"/>
    <w:rsid w:val="00755BCF"/>
    <w:rsid w:val="00756C5F"/>
    <w:rsid w:val="00756D69"/>
    <w:rsid w:val="00757029"/>
    <w:rsid w:val="0076093D"/>
    <w:rsid w:val="00760C5C"/>
    <w:rsid w:val="0076161B"/>
    <w:rsid w:val="00761BA0"/>
    <w:rsid w:val="00761CB5"/>
    <w:rsid w:val="0076228C"/>
    <w:rsid w:val="00763137"/>
    <w:rsid w:val="00763278"/>
    <w:rsid w:val="007636C2"/>
    <w:rsid w:val="0076417E"/>
    <w:rsid w:val="0076445C"/>
    <w:rsid w:val="00767425"/>
    <w:rsid w:val="007675DD"/>
    <w:rsid w:val="007705F0"/>
    <w:rsid w:val="00770A16"/>
    <w:rsid w:val="0077150D"/>
    <w:rsid w:val="00771CAC"/>
    <w:rsid w:val="00772036"/>
    <w:rsid w:val="00772461"/>
    <w:rsid w:val="007739A3"/>
    <w:rsid w:val="00773BD9"/>
    <w:rsid w:val="00773CB0"/>
    <w:rsid w:val="00773D71"/>
    <w:rsid w:val="007752EB"/>
    <w:rsid w:val="00775526"/>
    <w:rsid w:val="007760FA"/>
    <w:rsid w:val="00776DAC"/>
    <w:rsid w:val="0077765A"/>
    <w:rsid w:val="007776E6"/>
    <w:rsid w:val="00780032"/>
    <w:rsid w:val="00780E86"/>
    <w:rsid w:val="007810F6"/>
    <w:rsid w:val="00781727"/>
    <w:rsid w:val="00781F96"/>
    <w:rsid w:val="007823F9"/>
    <w:rsid w:val="00782D32"/>
    <w:rsid w:val="007830E9"/>
    <w:rsid w:val="00783959"/>
    <w:rsid w:val="0078575A"/>
    <w:rsid w:val="0078585F"/>
    <w:rsid w:val="00786CBB"/>
    <w:rsid w:val="0079038E"/>
    <w:rsid w:val="00792909"/>
    <w:rsid w:val="00792A00"/>
    <w:rsid w:val="00792C3F"/>
    <w:rsid w:val="00792EE2"/>
    <w:rsid w:val="00793105"/>
    <w:rsid w:val="007931E8"/>
    <w:rsid w:val="00793333"/>
    <w:rsid w:val="00794B98"/>
    <w:rsid w:val="00794E46"/>
    <w:rsid w:val="00794FB6"/>
    <w:rsid w:val="007952DE"/>
    <w:rsid w:val="00795479"/>
    <w:rsid w:val="00795ADA"/>
    <w:rsid w:val="00796292"/>
    <w:rsid w:val="007972D5"/>
    <w:rsid w:val="0079788C"/>
    <w:rsid w:val="007978E8"/>
    <w:rsid w:val="007A06AC"/>
    <w:rsid w:val="007A0789"/>
    <w:rsid w:val="007A0FD5"/>
    <w:rsid w:val="007A130E"/>
    <w:rsid w:val="007A18B1"/>
    <w:rsid w:val="007A1BBD"/>
    <w:rsid w:val="007A1F08"/>
    <w:rsid w:val="007A25FA"/>
    <w:rsid w:val="007A301D"/>
    <w:rsid w:val="007A3520"/>
    <w:rsid w:val="007A3878"/>
    <w:rsid w:val="007A3D85"/>
    <w:rsid w:val="007A54F6"/>
    <w:rsid w:val="007A585B"/>
    <w:rsid w:val="007A5950"/>
    <w:rsid w:val="007A6D91"/>
    <w:rsid w:val="007B0306"/>
    <w:rsid w:val="007B0629"/>
    <w:rsid w:val="007B2705"/>
    <w:rsid w:val="007B2E54"/>
    <w:rsid w:val="007B3A8E"/>
    <w:rsid w:val="007B3C9B"/>
    <w:rsid w:val="007B4400"/>
    <w:rsid w:val="007B54B7"/>
    <w:rsid w:val="007B54C7"/>
    <w:rsid w:val="007B5DC5"/>
    <w:rsid w:val="007B63FC"/>
    <w:rsid w:val="007B6708"/>
    <w:rsid w:val="007B6E8D"/>
    <w:rsid w:val="007B722F"/>
    <w:rsid w:val="007B755E"/>
    <w:rsid w:val="007C029E"/>
    <w:rsid w:val="007C0636"/>
    <w:rsid w:val="007C10E4"/>
    <w:rsid w:val="007C2058"/>
    <w:rsid w:val="007C2434"/>
    <w:rsid w:val="007C27E0"/>
    <w:rsid w:val="007C336E"/>
    <w:rsid w:val="007C3590"/>
    <w:rsid w:val="007C387A"/>
    <w:rsid w:val="007C43D6"/>
    <w:rsid w:val="007C583B"/>
    <w:rsid w:val="007C660F"/>
    <w:rsid w:val="007C69AE"/>
    <w:rsid w:val="007C7688"/>
    <w:rsid w:val="007C76E3"/>
    <w:rsid w:val="007C7DD9"/>
    <w:rsid w:val="007D128D"/>
    <w:rsid w:val="007D1667"/>
    <w:rsid w:val="007D2606"/>
    <w:rsid w:val="007D2836"/>
    <w:rsid w:val="007D2932"/>
    <w:rsid w:val="007D2C31"/>
    <w:rsid w:val="007D3862"/>
    <w:rsid w:val="007D3D12"/>
    <w:rsid w:val="007D445F"/>
    <w:rsid w:val="007D4DED"/>
    <w:rsid w:val="007D5BA2"/>
    <w:rsid w:val="007D5ED3"/>
    <w:rsid w:val="007D6FB9"/>
    <w:rsid w:val="007E0A63"/>
    <w:rsid w:val="007E0C63"/>
    <w:rsid w:val="007E1DF8"/>
    <w:rsid w:val="007E2321"/>
    <w:rsid w:val="007E404E"/>
    <w:rsid w:val="007E4EB3"/>
    <w:rsid w:val="007E50B4"/>
    <w:rsid w:val="007E54B8"/>
    <w:rsid w:val="007E54DB"/>
    <w:rsid w:val="007E6B25"/>
    <w:rsid w:val="007E6F55"/>
    <w:rsid w:val="007E7BF9"/>
    <w:rsid w:val="007F2B18"/>
    <w:rsid w:val="007F2B4B"/>
    <w:rsid w:val="007F2C38"/>
    <w:rsid w:val="007F30C6"/>
    <w:rsid w:val="007F3651"/>
    <w:rsid w:val="007F3752"/>
    <w:rsid w:val="007F416F"/>
    <w:rsid w:val="007F4318"/>
    <w:rsid w:val="007F47DA"/>
    <w:rsid w:val="007F4E52"/>
    <w:rsid w:val="007F4F84"/>
    <w:rsid w:val="007F55A4"/>
    <w:rsid w:val="007F56C4"/>
    <w:rsid w:val="007F661E"/>
    <w:rsid w:val="007F6D6B"/>
    <w:rsid w:val="007F74DA"/>
    <w:rsid w:val="007F75BB"/>
    <w:rsid w:val="008005A9"/>
    <w:rsid w:val="00800766"/>
    <w:rsid w:val="00801D90"/>
    <w:rsid w:val="0080348B"/>
    <w:rsid w:val="00803EB0"/>
    <w:rsid w:val="00804C10"/>
    <w:rsid w:val="008052CE"/>
    <w:rsid w:val="008052DB"/>
    <w:rsid w:val="00805441"/>
    <w:rsid w:val="0080607D"/>
    <w:rsid w:val="0080705B"/>
    <w:rsid w:val="00807ABA"/>
    <w:rsid w:val="0081000F"/>
    <w:rsid w:val="00811E75"/>
    <w:rsid w:val="0081264E"/>
    <w:rsid w:val="00812A1A"/>
    <w:rsid w:val="00812DFF"/>
    <w:rsid w:val="008136B5"/>
    <w:rsid w:val="0081383A"/>
    <w:rsid w:val="008144E6"/>
    <w:rsid w:val="00814DE6"/>
    <w:rsid w:val="00814FC7"/>
    <w:rsid w:val="00816CB4"/>
    <w:rsid w:val="00816FE0"/>
    <w:rsid w:val="00817416"/>
    <w:rsid w:val="00817583"/>
    <w:rsid w:val="00817FAD"/>
    <w:rsid w:val="00821306"/>
    <w:rsid w:val="00821D85"/>
    <w:rsid w:val="0082207E"/>
    <w:rsid w:val="0082280A"/>
    <w:rsid w:val="00823FFD"/>
    <w:rsid w:val="008241F0"/>
    <w:rsid w:val="0082427D"/>
    <w:rsid w:val="0082646C"/>
    <w:rsid w:val="0082735C"/>
    <w:rsid w:val="00827E2A"/>
    <w:rsid w:val="00830052"/>
    <w:rsid w:val="008300D0"/>
    <w:rsid w:val="0083129C"/>
    <w:rsid w:val="00831480"/>
    <w:rsid w:val="0083257C"/>
    <w:rsid w:val="00833307"/>
    <w:rsid w:val="00833583"/>
    <w:rsid w:val="00833B5B"/>
    <w:rsid w:val="00833E9A"/>
    <w:rsid w:val="00834FEF"/>
    <w:rsid w:val="00836323"/>
    <w:rsid w:val="00836492"/>
    <w:rsid w:val="008366FE"/>
    <w:rsid w:val="008404AA"/>
    <w:rsid w:val="00841F29"/>
    <w:rsid w:val="0084244F"/>
    <w:rsid w:val="00842A0D"/>
    <w:rsid w:val="008460D2"/>
    <w:rsid w:val="0084737A"/>
    <w:rsid w:val="00850013"/>
    <w:rsid w:val="008500DD"/>
    <w:rsid w:val="00852426"/>
    <w:rsid w:val="00852FA5"/>
    <w:rsid w:val="0085476F"/>
    <w:rsid w:val="0085562D"/>
    <w:rsid w:val="00855F20"/>
    <w:rsid w:val="00856154"/>
    <w:rsid w:val="00856286"/>
    <w:rsid w:val="008572D4"/>
    <w:rsid w:val="00857591"/>
    <w:rsid w:val="008576B0"/>
    <w:rsid w:val="008606E4"/>
    <w:rsid w:val="00860AA0"/>
    <w:rsid w:val="00861948"/>
    <w:rsid w:val="00862011"/>
    <w:rsid w:val="0086213D"/>
    <w:rsid w:val="0086290B"/>
    <w:rsid w:val="00862A15"/>
    <w:rsid w:val="00862D8E"/>
    <w:rsid w:val="00862EF2"/>
    <w:rsid w:val="00864D30"/>
    <w:rsid w:val="00866453"/>
    <w:rsid w:val="0086707F"/>
    <w:rsid w:val="00867501"/>
    <w:rsid w:val="0087099A"/>
    <w:rsid w:val="00871333"/>
    <w:rsid w:val="00872CB7"/>
    <w:rsid w:val="00873128"/>
    <w:rsid w:val="00873AAC"/>
    <w:rsid w:val="00873C61"/>
    <w:rsid w:val="0087422C"/>
    <w:rsid w:val="008749BF"/>
    <w:rsid w:val="00874F97"/>
    <w:rsid w:val="00875542"/>
    <w:rsid w:val="00875987"/>
    <w:rsid w:val="00875E14"/>
    <w:rsid w:val="0087677E"/>
    <w:rsid w:val="0087712C"/>
    <w:rsid w:val="00877C5D"/>
    <w:rsid w:val="00877CB6"/>
    <w:rsid w:val="0088093C"/>
    <w:rsid w:val="00881702"/>
    <w:rsid w:val="00881EBB"/>
    <w:rsid w:val="00882474"/>
    <w:rsid w:val="008824DF"/>
    <w:rsid w:val="00884371"/>
    <w:rsid w:val="00884D47"/>
    <w:rsid w:val="008858CD"/>
    <w:rsid w:val="008871B2"/>
    <w:rsid w:val="00887392"/>
    <w:rsid w:val="00890C40"/>
    <w:rsid w:val="008911F7"/>
    <w:rsid w:val="00892DF7"/>
    <w:rsid w:val="00893F41"/>
    <w:rsid w:val="00894BBD"/>
    <w:rsid w:val="00894C79"/>
    <w:rsid w:val="0089558A"/>
    <w:rsid w:val="008972B6"/>
    <w:rsid w:val="008977E1"/>
    <w:rsid w:val="008A06C8"/>
    <w:rsid w:val="008A0B0C"/>
    <w:rsid w:val="008A26B1"/>
    <w:rsid w:val="008A2F5A"/>
    <w:rsid w:val="008A3E58"/>
    <w:rsid w:val="008A47CE"/>
    <w:rsid w:val="008A4CF9"/>
    <w:rsid w:val="008A5CBF"/>
    <w:rsid w:val="008A6BAE"/>
    <w:rsid w:val="008A7350"/>
    <w:rsid w:val="008B16E6"/>
    <w:rsid w:val="008B2042"/>
    <w:rsid w:val="008B25F1"/>
    <w:rsid w:val="008B35DC"/>
    <w:rsid w:val="008B3737"/>
    <w:rsid w:val="008B3F4B"/>
    <w:rsid w:val="008B562B"/>
    <w:rsid w:val="008B69B8"/>
    <w:rsid w:val="008B6A12"/>
    <w:rsid w:val="008C0335"/>
    <w:rsid w:val="008C094A"/>
    <w:rsid w:val="008C1077"/>
    <w:rsid w:val="008C1570"/>
    <w:rsid w:val="008C2059"/>
    <w:rsid w:val="008C213A"/>
    <w:rsid w:val="008C3B3C"/>
    <w:rsid w:val="008C58E7"/>
    <w:rsid w:val="008C60D0"/>
    <w:rsid w:val="008C65F4"/>
    <w:rsid w:val="008C7368"/>
    <w:rsid w:val="008C74CB"/>
    <w:rsid w:val="008D0CDD"/>
    <w:rsid w:val="008D0DC9"/>
    <w:rsid w:val="008D0E65"/>
    <w:rsid w:val="008D18D0"/>
    <w:rsid w:val="008D1FAF"/>
    <w:rsid w:val="008D2259"/>
    <w:rsid w:val="008D27E0"/>
    <w:rsid w:val="008D33FE"/>
    <w:rsid w:val="008D372B"/>
    <w:rsid w:val="008D3B9F"/>
    <w:rsid w:val="008D3D02"/>
    <w:rsid w:val="008D3E33"/>
    <w:rsid w:val="008D48DB"/>
    <w:rsid w:val="008D54C0"/>
    <w:rsid w:val="008D5760"/>
    <w:rsid w:val="008D577E"/>
    <w:rsid w:val="008D5ED9"/>
    <w:rsid w:val="008D6FDD"/>
    <w:rsid w:val="008D7567"/>
    <w:rsid w:val="008E1C24"/>
    <w:rsid w:val="008E2626"/>
    <w:rsid w:val="008E27A9"/>
    <w:rsid w:val="008E30AE"/>
    <w:rsid w:val="008E323C"/>
    <w:rsid w:val="008E35A6"/>
    <w:rsid w:val="008E3A5C"/>
    <w:rsid w:val="008E3A9A"/>
    <w:rsid w:val="008E3BE8"/>
    <w:rsid w:val="008E429E"/>
    <w:rsid w:val="008E5196"/>
    <w:rsid w:val="008E5452"/>
    <w:rsid w:val="008E5493"/>
    <w:rsid w:val="008E6853"/>
    <w:rsid w:val="008E78DF"/>
    <w:rsid w:val="008E7EAE"/>
    <w:rsid w:val="008F07FF"/>
    <w:rsid w:val="008F1BDA"/>
    <w:rsid w:val="008F2F11"/>
    <w:rsid w:val="008F33A6"/>
    <w:rsid w:val="008F35EC"/>
    <w:rsid w:val="008F4FE8"/>
    <w:rsid w:val="008F4FED"/>
    <w:rsid w:val="008F6200"/>
    <w:rsid w:val="008F62F8"/>
    <w:rsid w:val="008F6993"/>
    <w:rsid w:val="008F7292"/>
    <w:rsid w:val="008F7BE1"/>
    <w:rsid w:val="009000A3"/>
    <w:rsid w:val="009000F2"/>
    <w:rsid w:val="0090079D"/>
    <w:rsid w:val="00900D2C"/>
    <w:rsid w:val="00901F0E"/>
    <w:rsid w:val="0090408F"/>
    <w:rsid w:val="0090446A"/>
    <w:rsid w:val="00904501"/>
    <w:rsid w:val="00904DC3"/>
    <w:rsid w:val="009051D5"/>
    <w:rsid w:val="00905469"/>
    <w:rsid w:val="0090572B"/>
    <w:rsid w:val="0090629C"/>
    <w:rsid w:val="009065C6"/>
    <w:rsid w:val="00906EA2"/>
    <w:rsid w:val="00906EC8"/>
    <w:rsid w:val="00907278"/>
    <w:rsid w:val="009128B8"/>
    <w:rsid w:val="0091328F"/>
    <w:rsid w:val="0091422C"/>
    <w:rsid w:val="00915679"/>
    <w:rsid w:val="009159C2"/>
    <w:rsid w:val="00916F45"/>
    <w:rsid w:val="00916FAD"/>
    <w:rsid w:val="009175AF"/>
    <w:rsid w:val="00920A06"/>
    <w:rsid w:val="009221CB"/>
    <w:rsid w:val="00922320"/>
    <w:rsid w:val="00923643"/>
    <w:rsid w:val="009261DB"/>
    <w:rsid w:val="0092623E"/>
    <w:rsid w:val="009267B0"/>
    <w:rsid w:val="00930FDC"/>
    <w:rsid w:val="00931C63"/>
    <w:rsid w:val="00931D10"/>
    <w:rsid w:val="0093386D"/>
    <w:rsid w:val="0093389F"/>
    <w:rsid w:val="00933B0A"/>
    <w:rsid w:val="009340B8"/>
    <w:rsid w:val="00935194"/>
    <w:rsid w:val="009356D8"/>
    <w:rsid w:val="00935857"/>
    <w:rsid w:val="00936C0B"/>
    <w:rsid w:val="00937FA1"/>
    <w:rsid w:val="0094015D"/>
    <w:rsid w:val="0094188C"/>
    <w:rsid w:val="009441DB"/>
    <w:rsid w:val="0094424D"/>
    <w:rsid w:val="0094568E"/>
    <w:rsid w:val="009456FE"/>
    <w:rsid w:val="0094633F"/>
    <w:rsid w:val="009468C5"/>
    <w:rsid w:val="00947BA5"/>
    <w:rsid w:val="009504B5"/>
    <w:rsid w:val="00950805"/>
    <w:rsid w:val="009518D4"/>
    <w:rsid w:val="009520BC"/>
    <w:rsid w:val="00952B2F"/>
    <w:rsid w:val="00953573"/>
    <w:rsid w:val="00953DA9"/>
    <w:rsid w:val="00954202"/>
    <w:rsid w:val="00957499"/>
    <w:rsid w:val="00957ED2"/>
    <w:rsid w:val="0096049C"/>
    <w:rsid w:val="00960DE4"/>
    <w:rsid w:val="00961A4F"/>
    <w:rsid w:val="00962C9E"/>
    <w:rsid w:val="00963F03"/>
    <w:rsid w:val="00964007"/>
    <w:rsid w:val="009643F4"/>
    <w:rsid w:val="00964F5A"/>
    <w:rsid w:val="00965455"/>
    <w:rsid w:val="00966AD2"/>
    <w:rsid w:val="00967FC5"/>
    <w:rsid w:val="00970A93"/>
    <w:rsid w:val="009716D8"/>
    <w:rsid w:val="00971F54"/>
    <w:rsid w:val="00972057"/>
    <w:rsid w:val="0097227B"/>
    <w:rsid w:val="0097262E"/>
    <w:rsid w:val="00972BE7"/>
    <w:rsid w:val="0097354B"/>
    <w:rsid w:val="00973FA9"/>
    <w:rsid w:val="00974022"/>
    <w:rsid w:val="0097564A"/>
    <w:rsid w:val="00977298"/>
    <w:rsid w:val="009772F2"/>
    <w:rsid w:val="009778CF"/>
    <w:rsid w:val="00977B97"/>
    <w:rsid w:val="009810BE"/>
    <w:rsid w:val="009819A7"/>
    <w:rsid w:val="009851F5"/>
    <w:rsid w:val="0098534B"/>
    <w:rsid w:val="0098764E"/>
    <w:rsid w:val="00987CEA"/>
    <w:rsid w:val="00987D58"/>
    <w:rsid w:val="00987E32"/>
    <w:rsid w:val="00990490"/>
    <w:rsid w:val="009906D4"/>
    <w:rsid w:val="00990EB7"/>
    <w:rsid w:val="00990F5F"/>
    <w:rsid w:val="00993135"/>
    <w:rsid w:val="00993AC7"/>
    <w:rsid w:val="00997044"/>
    <w:rsid w:val="0099792B"/>
    <w:rsid w:val="009A106B"/>
    <w:rsid w:val="009A2B9F"/>
    <w:rsid w:val="009A2BF3"/>
    <w:rsid w:val="009A3C3E"/>
    <w:rsid w:val="009A62AA"/>
    <w:rsid w:val="009A7E7C"/>
    <w:rsid w:val="009B2BF1"/>
    <w:rsid w:val="009B3564"/>
    <w:rsid w:val="009B3796"/>
    <w:rsid w:val="009B3A52"/>
    <w:rsid w:val="009B3D38"/>
    <w:rsid w:val="009B7505"/>
    <w:rsid w:val="009B7A05"/>
    <w:rsid w:val="009C0020"/>
    <w:rsid w:val="009C062F"/>
    <w:rsid w:val="009C19FC"/>
    <w:rsid w:val="009C27F7"/>
    <w:rsid w:val="009C3BC4"/>
    <w:rsid w:val="009C424E"/>
    <w:rsid w:val="009C4708"/>
    <w:rsid w:val="009C4870"/>
    <w:rsid w:val="009C4C4E"/>
    <w:rsid w:val="009C4D37"/>
    <w:rsid w:val="009C574C"/>
    <w:rsid w:val="009C5753"/>
    <w:rsid w:val="009C620F"/>
    <w:rsid w:val="009C7030"/>
    <w:rsid w:val="009C7CCA"/>
    <w:rsid w:val="009C7F2B"/>
    <w:rsid w:val="009D1654"/>
    <w:rsid w:val="009D1AE2"/>
    <w:rsid w:val="009D1BDB"/>
    <w:rsid w:val="009D24D5"/>
    <w:rsid w:val="009D256A"/>
    <w:rsid w:val="009D2F9C"/>
    <w:rsid w:val="009D4E4A"/>
    <w:rsid w:val="009D5130"/>
    <w:rsid w:val="009D5C2B"/>
    <w:rsid w:val="009D6081"/>
    <w:rsid w:val="009D678C"/>
    <w:rsid w:val="009D7186"/>
    <w:rsid w:val="009D7BC7"/>
    <w:rsid w:val="009D7FAC"/>
    <w:rsid w:val="009E011C"/>
    <w:rsid w:val="009E0342"/>
    <w:rsid w:val="009E09AB"/>
    <w:rsid w:val="009E19BB"/>
    <w:rsid w:val="009E227D"/>
    <w:rsid w:val="009E38D1"/>
    <w:rsid w:val="009E5582"/>
    <w:rsid w:val="009E5701"/>
    <w:rsid w:val="009E5711"/>
    <w:rsid w:val="009E6249"/>
    <w:rsid w:val="009E6D26"/>
    <w:rsid w:val="009E758E"/>
    <w:rsid w:val="009E7A4C"/>
    <w:rsid w:val="009E7D6B"/>
    <w:rsid w:val="009E7EA9"/>
    <w:rsid w:val="009F1109"/>
    <w:rsid w:val="009F1FE0"/>
    <w:rsid w:val="009F24E8"/>
    <w:rsid w:val="009F2EDB"/>
    <w:rsid w:val="009F2F52"/>
    <w:rsid w:val="009F56C0"/>
    <w:rsid w:val="009F5C76"/>
    <w:rsid w:val="009F5E40"/>
    <w:rsid w:val="00A00E00"/>
    <w:rsid w:val="00A01221"/>
    <w:rsid w:val="00A012A8"/>
    <w:rsid w:val="00A016FF"/>
    <w:rsid w:val="00A01FD4"/>
    <w:rsid w:val="00A0207F"/>
    <w:rsid w:val="00A04337"/>
    <w:rsid w:val="00A044AA"/>
    <w:rsid w:val="00A04D99"/>
    <w:rsid w:val="00A078F6"/>
    <w:rsid w:val="00A1024B"/>
    <w:rsid w:val="00A102F8"/>
    <w:rsid w:val="00A10A20"/>
    <w:rsid w:val="00A116AC"/>
    <w:rsid w:val="00A117D5"/>
    <w:rsid w:val="00A123D0"/>
    <w:rsid w:val="00A12CCB"/>
    <w:rsid w:val="00A131F5"/>
    <w:rsid w:val="00A133C1"/>
    <w:rsid w:val="00A13F2D"/>
    <w:rsid w:val="00A14225"/>
    <w:rsid w:val="00A145B4"/>
    <w:rsid w:val="00A14F81"/>
    <w:rsid w:val="00A1535F"/>
    <w:rsid w:val="00A15CB1"/>
    <w:rsid w:val="00A15E84"/>
    <w:rsid w:val="00A16021"/>
    <w:rsid w:val="00A16F3E"/>
    <w:rsid w:val="00A17FAC"/>
    <w:rsid w:val="00A22A9B"/>
    <w:rsid w:val="00A22C3E"/>
    <w:rsid w:val="00A22C4D"/>
    <w:rsid w:val="00A250C4"/>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33F"/>
    <w:rsid w:val="00A42F49"/>
    <w:rsid w:val="00A433DA"/>
    <w:rsid w:val="00A433E8"/>
    <w:rsid w:val="00A437BB"/>
    <w:rsid w:val="00A4424E"/>
    <w:rsid w:val="00A44A45"/>
    <w:rsid w:val="00A4534D"/>
    <w:rsid w:val="00A45BCA"/>
    <w:rsid w:val="00A45F65"/>
    <w:rsid w:val="00A46968"/>
    <w:rsid w:val="00A46BFB"/>
    <w:rsid w:val="00A46C6D"/>
    <w:rsid w:val="00A472B8"/>
    <w:rsid w:val="00A502F5"/>
    <w:rsid w:val="00A504F4"/>
    <w:rsid w:val="00A51577"/>
    <w:rsid w:val="00A51B47"/>
    <w:rsid w:val="00A526CE"/>
    <w:rsid w:val="00A54175"/>
    <w:rsid w:val="00A54DC0"/>
    <w:rsid w:val="00A5505E"/>
    <w:rsid w:val="00A550C9"/>
    <w:rsid w:val="00A55228"/>
    <w:rsid w:val="00A5589F"/>
    <w:rsid w:val="00A55D4E"/>
    <w:rsid w:val="00A564DE"/>
    <w:rsid w:val="00A600CC"/>
    <w:rsid w:val="00A60FF4"/>
    <w:rsid w:val="00A61B91"/>
    <w:rsid w:val="00A63335"/>
    <w:rsid w:val="00A63685"/>
    <w:rsid w:val="00A63CFE"/>
    <w:rsid w:val="00A63DDD"/>
    <w:rsid w:val="00A65278"/>
    <w:rsid w:val="00A66218"/>
    <w:rsid w:val="00A66473"/>
    <w:rsid w:val="00A66E28"/>
    <w:rsid w:val="00A70590"/>
    <w:rsid w:val="00A71542"/>
    <w:rsid w:val="00A71FA0"/>
    <w:rsid w:val="00A728A6"/>
    <w:rsid w:val="00A729BB"/>
    <w:rsid w:val="00A72C1A"/>
    <w:rsid w:val="00A74021"/>
    <w:rsid w:val="00A7463E"/>
    <w:rsid w:val="00A75AD0"/>
    <w:rsid w:val="00A762DA"/>
    <w:rsid w:val="00A765B1"/>
    <w:rsid w:val="00A76B41"/>
    <w:rsid w:val="00A772F2"/>
    <w:rsid w:val="00A77828"/>
    <w:rsid w:val="00A8073D"/>
    <w:rsid w:val="00A807A2"/>
    <w:rsid w:val="00A80D02"/>
    <w:rsid w:val="00A812A8"/>
    <w:rsid w:val="00A82D32"/>
    <w:rsid w:val="00A82EAE"/>
    <w:rsid w:val="00A84F27"/>
    <w:rsid w:val="00A8519C"/>
    <w:rsid w:val="00A86720"/>
    <w:rsid w:val="00A871B8"/>
    <w:rsid w:val="00A8733A"/>
    <w:rsid w:val="00A90B66"/>
    <w:rsid w:val="00A91D4B"/>
    <w:rsid w:val="00A920B2"/>
    <w:rsid w:val="00A92A96"/>
    <w:rsid w:val="00A92AF0"/>
    <w:rsid w:val="00A92CF7"/>
    <w:rsid w:val="00A930F2"/>
    <w:rsid w:val="00A936D1"/>
    <w:rsid w:val="00A937C6"/>
    <w:rsid w:val="00A937D5"/>
    <w:rsid w:val="00A93C70"/>
    <w:rsid w:val="00A94700"/>
    <w:rsid w:val="00A963A4"/>
    <w:rsid w:val="00A970CE"/>
    <w:rsid w:val="00A974A9"/>
    <w:rsid w:val="00A974ED"/>
    <w:rsid w:val="00A97718"/>
    <w:rsid w:val="00AA08F3"/>
    <w:rsid w:val="00AA0F23"/>
    <w:rsid w:val="00AA1254"/>
    <w:rsid w:val="00AA1DA8"/>
    <w:rsid w:val="00AA238E"/>
    <w:rsid w:val="00AA2EB9"/>
    <w:rsid w:val="00AA3243"/>
    <w:rsid w:val="00AA388F"/>
    <w:rsid w:val="00AA443A"/>
    <w:rsid w:val="00AA4963"/>
    <w:rsid w:val="00AA4F6D"/>
    <w:rsid w:val="00AA5105"/>
    <w:rsid w:val="00AA536B"/>
    <w:rsid w:val="00AA57D7"/>
    <w:rsid w:val="00AA5A6F"/>
    <w:rsid w:val="00AA5C40"/>
    <w:rsid w:val="00AA6566"/>
    <w:rsid w:val="00AA6A3A"/>
    <w:rsid w:val="00AA6BB8"/>
    <w:rsid w:val="00AA7519"/>
    <w:rsid w:val="00AB02EA"/>
    <w:rsid w:val="00AB089A"/>
    <w:rsid w:val="00AB0A9D"/>
    <w:rsid w:val="00AB22BF"/>
    <w:rsid w:val="00AB256E"/>
    <w:rsid w:val="00AB2C19"/>
    <w:rsid w:val="00AB2CDF"/>
    <w:rsid w:val="00AB32AD"/>
    <w:rsid w:val="00AB3466"/>
    <w:rsid w:val="00AB3BBB"/>
    <w:rsid w:val="00AB408C"/>
    <w:rsid w:val="00AB5030"/>
    <w:rsid w:val="00AB53F8"/>
    <w:rsid w:val="00AB759A"/>
    <w:rsid w:val="00AB7B06"/>
    <w:rsid w:val="00AB7EAA"/>
    <w:rsid w:val="00AC0432"/>
    <w:rsid w:val="00AC4094"/>
    <w:rsid w:val="00AC42B6"/>
    <w:rsid w:val="00AC4AB7"/>
    <w:rsid w:val="00AC60EC"/>
    <w:rsid w:val="00AC6993"/>
    <w:rsid w:val="00AC6CD9"/>
    <w:rsid w:val="00AC79F5"/>
    <w:rsid w:val="00AC7E3D"/>
    <w:rsid w:val="00AD0ED4"/>
    <w:rsid w:val="00AD0F44"/>
    <w:rsid w:val="00AD20DF"/>
    <w:rsid w:val="00AD2679"/>
    <w:rsid w:val="00AD3F3C"/>
    <w:rsid w:val="00AD48BF"/>
    <w:rsid w:val="00AD50E4"/>
    <w:rsid w:val="00AD5F0A"/>
    <w:rsid w:val="00AD6741"/>
    <w:rsid w:val="00AD6B4F"/>
    <w:rsid w:val="00AD7CFA"/>
    <w:rsid w:val="00AE0A96"/>
    <w:rsid w:val="00AE1192"/>
    <w:rsid w:val="00AE11C1"/>
    <w:rsid w:val="00AE163D"/>
    <w:rsid w:val="00AE1C5C"/>
    <w:rsid w:val="00AE25D1"/>
    <w:rsid w:val="00AE2918"/>
    <w:rsid w:val="00AE315E"/>
    <w:rsid w:val="00AE31D9"/>
    <w:rsid w:val="00AE3CF0"/>
    <w:rsid w:val="00AE4337"/>
    <w:rsid w:val="00AE4467"/>
    <w:rsid w:val="00AE71EE"/>
    <w:rsid w:val="00AE7FE8"/>
    <w:rsid w:val="00AF03CF"/>
    <w:rsid w:val="00AF06B6"/>
    <w:rsid w:val="00AF0A0A"/>
    <w:rsid w:val="00AF1ED2"/>
    <w:rsid w:val="00AF1F4E"/>
    <w:rsid w:val="00AF1FF3"/>
    <w:rsid w:val="00AF3557"/>
    <w:rsid w:val="00AF4CEE"/>
    <w:rsid w:val="00AF5D84"/>
    <w:rsid w:val="00AF6206"/>
    <w:rsid w:val="00AF672C"/>
    <w:rsid w:val="00AF6D69"/>
    <w:rsid w:val="00AF6F5E"/>
    <w:rsid w:val="00B00378"/>
    <w:rsid w:val="00B00E41"/>
    <w:rsid w:val="00B018BD"/>
    <w:rsid w:val="00B026CB"/>
    <w:rsid w:val="00B0354A"/>
    <w:rsid w:val="00B04041"/>
    <w:rsid w:val="00B04678"/>
    <w:rsid w:val="00B04A04"/>
    <w:rsid w:val="00B04F00"/>
    <w:rsid w:val="00B04FFC"/>
    <w:rsid w:val="00B05A66"/>
    <w:rsid w:val="00B05EFD"/>
    <w:rsid w:val="00B066FE"/>
    <w:rsid w:val="00B06912"/>
    <w:rsid w:val="00B06A47"/>
    <w:rsid w:val="00B1049B"/>
    <w:rsid w:val="00B10B04"/>
    <w:rsid w:val="00B10CC6"/>
    <w:rsid w:val="00B1202F"/>
    <w:rsid w:val="00B12082"/>
    <w:rsid w:val="00B13389"/>
    <w:rsid w:val="00B1364C"/>
    <w:rsid w:val="00B141A5"/>
    <w:rsid w:val="00B143F4"/>
    <w:rsid w:val="00B146BF"/>
    <w:rsid w:val="00B15286"/>
    <w:rsid w:val="00B1550D"/>
    <w:rsid w:val="00B1631F"/>
    <w:rsid w:val="00B163E8"/>
    <w:rsid w:val="00B1767E"/>
    <w:rsid w:val="00B17FE0"/>
    <w:rsid w:val="00B203B6"/>
    <w:rsid w:val="00B203CE"/>
    <w:rsid w:val="00B21676"/>
    <w:rsid w:val="00B241D5"/>
    <w:rsid w:val="00B252B7"/>
    <w:rsid w:val="00B25E4F"/>
    <w:rsid w:val="00B26677"/>
    <w:rsid w:val="00B26C57"/>
    <w:rsid w:val="00B26CEF"/>
    <w:rsid w:val="00B274E3"/>
    <w:rsid w:val="00B27893"/>
    <w:rsid w:val="00B27B92"/>
    <w:rsid w:val="00B30563"/>
    <w:rsid w:val="00B306FB"/>
    <w:rsid w:val="00B30A76"/>
    <w:rsid w:val="00B318FD"/>
    <w:rsid w:val="00B3226D"/>
    <w:rsid w:val="00B3412E"/>
    <w:rsid w:val="00B346EA"/>
    <w:rsid w:val="00B356B8"/>
    <w:rsid w:val="00B35C9C"/>
    <w:rsid w:val="00B37B8E"/>
    <w:rsid w:val="00B40222"/>
    <w:rsid w:val="00B404C3"/>
    <w:rsid w:val="00B40BA6"/>
    <w:rsid w:val="00B4229B"/>
    <w:rsid w:val="00B4280F"/>
    <w:rsid w:val="00B43381"/>
    <w:rsid w:val="00B448BF"/>
    <w:rsid w:val="00B45B04"/>
    <w:rsid w:val="00B45F9F"/>
    <w:rsid w:val="00B4627C"/>
    <w:rsid w:val="00B46793"/>
    <w:rsid w:val="00B46953"/>
    <w:rsid w:val="00B46A7F"/>
    <w:rsid w:val="00B47A59"/>
    <w:rsid w:val="00B47C24"/>
    <w:rsid w:val="00B51520"/>
    <w:rsid w:val="00B5169E"/>
    <w:rsid w:val="00B517C2"/>
    <w:rsid w:val="00B518CE"/>
    <w:rsid w:val="00B51BE2"/>
    <w:rsid w:val="00B51D77"/>
    <w:rsid w:val="00B52234"/>
    <w:rsid w:val="00B53623"/>
    <w:rsid w:val="00B536F5"/>
    <w:rsid w:val="00B53B62"/>
    <w:rsid w:val="00B53E98"/>
    <w:rsid w:val="00B545D7"/>
    <w:rsid w:val="00B5634D"/>
    <w:rsid w:val="00B56ECA"/>
    <w:rsid w:val="00B57093"/>
    <w:rsid w:val="00B60613"/>
    <w:rsid w:val="00B607BF"/>
    <w:rsid w:val="00B60DB5"/>
    <w:rsid w:val="00B616E6"/>
    <w:rsid w:val="00B61E88"/>
    <w:rsid w:val="00B6236A"/>
    <w:rsid w:val="00B630F2"/>
    <w:rsid w:val="00B63E7A"/>
    <w:rsid w:val="00B65582"/>
    <w:rsid w:val="00B65B23"/>
    <w:rsid w:val="00B66054"/>
    <w:rsid w:val="00B672EA"/>
    <w:rsid w:val="00B6747B"/>
    <w:rsid w:val="00B70200"/>
    <w:rsid w:val="00B72CF0"/>
    <w:rsid w:val="00B72D74"/>
    <w:rsid w:val="00B732B8"/>
    <w:rsid w:val="00B740F6"/>
    <w:rsid w:val="00B74615"/>
    <w:rsid w:val="00B75035"/>
    <w:rsid w:val="00B755B6"/>
    <w:rsid w:val="00B76B55"/>
    <w:rsid w:val="00B804F8"/>
    <w:rsid w:val="00B815D3"/>
    <w:rsid w:val="00B83E76"/>
    <w:rsid w:val="00B84C69"/>
    <w:rsid w:val="00B8506D"/>
    <w:rsid w:val="00B85080"/>
    <w:rsid w:val="00B86289"/>
    <w:rsid w:val="00B8749E"/>
    <w:rsid w:val="00B87F1C"/>
    <w:rsid w:val="00B91B61"/>
    <w:rsid w:val="00B93849"/>
    <w:rsid w:val="00B942F5"/>
    <w:rsid w:val="00B944E9"/>
    <w:rsid w:val="00B94896"/>
    <w:rsid w:val="00B949D8"/>
    <w:rsid w:val="00B94B40"/>
    <w:rsid w:val="00B94C95"/>
    <w:rsid w:val="00B94CDD"/>
    <w:rsid w:val="00B9525B"/>
    <w:rsid w:val="00B965F4"/>
    <w:rsid w:val="00B96F52"/>
    <w:rsid w:val="00B97C76"/>
    <w:rsid w:val="00BA05A5"/>
    <w:rsid w:val="00BA07F3"/>
    <w:rsid w:val="00BA15DC"/>
    <w:rsid w:val="00BA1602"/>
    <w:rsid w:val="00BA2C82"/>
    <w:rsid w:val="00BA2E8A"/>
    <w:rsid w:val="00BA3AE7"/>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D7D"/>
    <w:rsid w:val="00BB7EC0"/>
    <w:rsid w:val="00BC0A5A"/>
    <w:rsid w:val="00BC0B2F"/>
    <w:rsid w:val="00BC0E64"/>
    <w:rsid w:val="00BC0F07"/>
    <w:rsid w:val="00BC25D1"/>
    <w:rsid w:val="00BC3BCB"/>
    <w:rsid w:val="00BC3F63"/>
    <w:rsid w:val="00BC427C"/>
    <w:rsid w:val="00BC428A"/>
    <w:rsid w:val="00BC48C0"/>
    <w:rsid w:val="00BC4C40"/>
    <w:rsid w:val="00BC5BAD"/>
    <w:rsid w:val="00BC76C5"/>
    <w:rsid w:val="00BC7B7B"/>
    <w:rsid w:val="00BD138A"/>
    <w:rsid w:val="00BD1547"/>
    <w:rsid w:val="00BD164A"/>
    <w:rsid w:val="00BD2B4D"/>
    <w:rsid w:val="00BD2DAE"/>
    <w:rsid w:val="00BD2FB9"/>
    <w:rsid w:val="00BD31C2"/>
    <w:rsid w:val="00BD450A"/>
    <w:rsid w:val="00BD4583"/>
    <w:rsid w:val="00BD4717"/>
    <w:rsid w:val="00BD48BC"/>
    <w:rsid w:val="00BD48EA"/>
    <w:rsid w:val="00BD4BA8"/>
    <w:rsid w:val="00BD4D14"/>
    <w:rsid w:val="00BD6430"/>
    <w:rsid w:val="00BD6B0E"/>
    <w:rsid w:val="00BD6DD6"/>
    <w:rsid w:val="00BD7941"/>
    <w:rsid w:val="00BD7E5F"/>
    <w:rsid w:val="00BE035B"/>
    <w:rsid w:val="00BE0C55"/>
    <w:rsid w:val="00BE11A2"/>
    <w:rsid w:val="00BE246C"/>
    <w:rsid w:val="00BE25A7"/>
    <w:rsid w:val="00BE2657"/>
    <w:rsid w:val="00BE2AF9"/>
    <w:rsid w:val="00BE2D74"/>
    <w:rsid w:val="00BE37AE"/>
    <w:rsid w:val="00BE3E21"/>
    <w:rsid w:val="00BE462E"/>
    <w:rsid w:val="00BE73C3"/>
    <w:rsid w:val="00BE7B29"/>
    <w:rsid w:val="00BF03C0"/>
    <w:rsid w:val="00BF21D4"/>
    <w:rsid w:val="00BF2E46"/>
    <w:rsid w:val="00BF4A15"/>
    <w:rsid w:val="00BF4E27"/>
    <w:rsid w:val="00BF6D77"/>
    <w:rsid w:val="00BF7296"/>
    <w:rsid w:val="00C01EF2"/>
    <w:rsid w:val="00C0378E"/>
    <w:rsid w:val="00C04258"/>
    <w:rsid w:val="00C05AFD"/>
    <w:rsid w:val="00C0724C"/>
    <w:rsid w:val="00C07AEF"/>
    <w:rsid w:val="00C07C11"/>
    <w:rsid w:val="00C07CC1"/>
    <w:rsid w:val="00C10015"/>
    <w:rsid w:val="00C10EF2"/>
    <w:rsid w:val="00C110FE"/>
    <w:rsid w:val="00C12ECB"/>
    <w:rsid w:val="00C13A2C"/>
    <w:rsid w:val="00C13B0A"/>
    <w:rsid w:val="00C14451"/>
    <w:rsid w:val="00C14ABD"/>
    <w:rsid w:val="00C14AE2"/>
    <w:rsid w:val="00C151E0"/>
    <w:rsid w:val="00C1546E"/>
    <w:rsid w:val="00C20051"/>
    <w:rsid w:val="00C205E8"/>
    <w:rsid w:val="00C20B86"/>
    <w:rsid w:val="00C21145"/>
    <w:rsid w:val="00C21984"/>
    <w:rsid w:val="00C22B53"/>
    <w:rsid w:val="00C239A8"/>
    <w:rsid w:val="00C24381"/>
    <w:rsid w:val="00C249D9"/>
    <w:rsid w:val="00C24C2E"/>
    <w:rsid w:val="00C24C7A"/>
    <w:rsid w:val="00C24FFB"/>
    <w:rsid w:val="00C2596E"/>
    <w:rsid w:val="00C25CFF"/>
    <w:rsid w:val="00C261C1"/>
    <w:rsid w:val="00C27D1B"/>
    <w:rsid w:val="00C30B0B"/>
    <w:rsid w:val="00C31339"/>
    <w:rsid w:val="00C332D4"/>
    <w:rsid w:val="00C33E51"/>
    <w:rsid w:val="00C34067"/>
    <w:rsid w:val="00C34848"/>
    <w:rsid w:val="00C349B4"/>
    <w:rsid w:val="00C34C47"/>
    <w:rsid w:val="00C35A80"/>
    <w:rsid w:val="00C368F9"/>
    <w:rsid w:val="00C405C8"/>
    <w:rsid w:val="00C40740"/>
    <w:rsid w:val="00C419AA"/>
    <w:rsid w:val="00C41E09"/>
    <w:rsid w:val="00C42DBE"/>
    <w:rsid w:val="00C4360C"/>
    <w:rsid w:val="00C4414C"/>
    <w:rsid w:val="00C452DC"/>
    <w:rsid w:val="00C46564"/>
    <w:rsid w:val="00C5084C"/>
    <w:rsid w:val="00C50A02"/>
    <w:rsid w:val="00C512D1"/>
    <w:rsid w:val="00C513AB"/>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552"/>
    <w:rsid w:val="00C71528"/>
    <w:rsid w:val="00C71F09"/>
    <w:rsid w:val="00C72588"/>
    <w:rsid w:val="00C727B9"/>
    <w:rsid w:val="00C73670"/>
    <w:rsid w:val="00C73ABB"/>
    <w:rsid w:val="00C73DE0"/>
    <w:rsid w:val="00C74609"/>
    <w:rsid w:val="00C749AB"/>
    <w:rsid w:val="00C75A8F"/>
    <w:rsid w:val="00C76E7B"/>
    <w:rsid w:val="00C80639"/>
    <w:rsid w:val="00C81716"/>
    <w:rsid w:val="00C82795"/>
    <w:rsid w:val="00C832CB"/>
    <w:rsid w:val="00C84085"/>
    <w:rsid w:val="00C8779E"/>
    <w:rsid w:val="00C87850"/>
    <w:rsid w:val="00C8796D"/>
    <w:rsid w:val="00C87BD0"/>
    <w:rsid w:val="00C907E7"/>
    <w:rsid w:val="00C90B95"/>
    <w:rsid w:val="00C90C9C"/>
    <w:rsid w:val="00C90CA9"/>
    <w:rsid w:val="00C90E58"/>
    <w:rsid w:val="00C9354F"/>
    <w:rsid w:val="00C93B40"/>
    <w:rsid w:val="00C93D48"/>
    <w:rsid w:val="00C93DB5"/>
    <w:rsid w:val="00C97DD7"/>
    <w:rsid w:val="00C97EF9"/>
    <w:rsid w:val="00CA0492"/>
    <w:rsid w:val="00CA0A04"/>
    <w:rsid w:val="00CA2C6B"/>
    <w:rsid w:val="00CA3CAB"/>
    <w:rsid w:val="00CA6A2E"/>
    <w:rsid w:val="00CA72C5"/>
    <w:rsid w:val="00CA750A"/>
    <w:rsid w:val="00CB519C"/>
    <w:rsid w:val="00CB52A4"/>
    <w:rsid w:val="00CB537C"/>
    <w:rsid w:val="00CB5778"/>
    <w:rsid w:val="00CB6541"/>
    <w:rsid w:val="00CB6675"/>
    <w:rsid w:val="00CC03A0"/>
    <w:rsid w:val="00CC07AE"/>
    <w:rsid w:val="00CC0915"/>
    <w:rsid w:val="00CC1AF5"/>
    <w:rsid w:val="00CC1B74"/>
    <w:rsid w:val="00CC2EB0"/>
    <w:rsid w:val="00CC2F38"/>
    <w:rsid w:val="00CC34BA"/>
    <w:rsid w:val="00CC3A92"/>
    <w:rsid w:val="00CC44F5"/>
    <w:rsid w:val="00CC4899"/>
    <w:rsid w:val="00CC5F95"/>
    <w:rsid w:val="00CC7AC1"/>
    <w:rsid w:val="00CD1255"/>
    <w:rsid w:val="00CD1484"/>
    <w:rsid w:val="00CD1892"/>
    <w:rsid w:val="00CD1D00"/>
    <w:rsid w:val="00CD26B8"/>
    <w:rsid w:val="00CD2A82"/>
    <w:rsid w:val="00CD32C2"/>
    <w:rsid w:val="00CD347C"/>
    <w:rsid w:val="00CD3CAB"/>
    <w:rsid w:val="00CD3E80"/>
    <w:rsid w:val="00CD3FF0"/>
    <w:rsid w:val="00CD4E50"/>
    <w:rsid w:val="00CD5B87"/>
    <w:rsid w:val="00CD64E1"/>
    <w:rsid w:val="00CD699D"/>
    <w:rsid w:val="00CD701B"/>
    <w:rsid w:val="00CD70DB"/>
    <w:rsid w:val="00CD7466"/>
    <w:rsid w:val="00CD7C49"/>
    <w:rsid w:val="00CE1ECC"/>
    <w:rsid w:val="00CE2E2E"/>
    <w:rsid w:val="00CE3A51"/>
    <w:rsid w:val="00CE59F6"/>
    <w:rsid w:val="00CE5FCA"/>
    <w:rsid w:val="00CE71C3"/>
    <w:rsid w:val="00CE79E9"/>
    <w:rsid w:val="00CE7ECB"/>
    <w:rsid w:val="00CF0AF0"/>
    <w:rsid w:val="00CF0B4C"/>
    <w:rsid w:val="00CF1834"/>
    <w:rsid w:val="00CF2172"/>
    <w:rsid w:val="00CF2ACF"/>
    <w:rsid w:val="00CF345B"/>
    <w:rsid w:val="00CF428B"/>
    <w:rsid w:val="00CF475F"/>
    <w:rsid w:val="00CF5069"/>
    <w:rsid w:val="00CF7082"/>
    <w:rsid w:val="00D01590"/>
    <w:rsid w:val="00D0336E"/>
    <w:rsid w:val="00D04362"/>
    <w:rsid w:val="00D048E6"/>
    <w:rsid w:val="00D04F01"/>
    <w:rsid w:val="00D04F8B"/>
    <w:rsid w:val="00D054EF"/>
    <w:rsid w:val="00D05637"/>
    <w:rsid w:val="00D05BA9"/>
    <w:rsid w:val="00D06E71"/>
    <w:rsid w:val="00D0764E"/>
    <w:rsid w:val="00D07D82"/>
    <w:rsid w:val="00D10BE1"/>
    <w:rsid w:val="00D11FE3"/>
    <w:rsid w:val="00D132F1"/>
    <w:rsid w:val="00D13D50"/>
    <w:rsid w:val="00D13E99"/>
    <w:rsid w:val="00D14919"/>
    <w:rsid w:val="00D14E25"/>
    <w:rsid w:val="00D1508A"/>
    <w:rsid w:val="00D1508B"/>
    <w:rsid w:val="00D152D6"/>
    <w:rsid w:val="00D165D8"/>
    <w:rsid w:val="00D1724E"/>
    <w:rsid w:val="00D17C81"/>
    <w:rsid w:val="00D206F6"/>
    <w:rsid w:val="00D20976"/>
    <w:rsid w:val="00D21F86"/>
    <w:rsid w:val="00D237E0"/>
    <w:rsid w:val="00D2387F"/>
    <w:rsid w:val="00D25676"/>
    <w:rsid w:val="00D257C1"/>
    <w:rsid w:val="00D25F78"/>
    <w:rsid w:val="00D2655C"/>
    <w:rsid w:val="00D27129"/>
    <w:rsid w:val="00D2738C"/>
    <w:rsid w:val="00D279E7"/>
    <w:rsid w:val="00D27C97"/>
    <w:rsid w:val="00D27DD3"/>
    <w:rsid w:val="00D3006C"/>
    <w:rsid w:val="00D3046D"/>
    <w:rsid w:val="00D3076A"/>
    <w:rsid w:val="00D31B07"/>
    <w:rsid w:val="00D32D4D"/>
    <w:rsid w:val="00D32FA0"/>
    <w:rsid w:val="00D33112"/>
    <w:rsid w:val="00D331CB"/>
    <w:rsid w:val="00D3426E"/>
    <w:rsid w:val="00D346CC"/>
    <w:rsid w:val="00D35F8A"/>
    <w:rsid w:val="00D3746F"/>
    <w:rsid w:val="00D40217"/>
    <w:rsid w:val="00D40385"/>
    <w:rsid w:val="00D404CE"/>
    <w:rsid w:val="00D412F3"/>
    <w:rsid w:val="00D417C6"/>
    <w:rsid w:val="00D4300F"/>
    <w:rsid w:val="00D43FAE"/>
    <w:rsid w:val="00D44259"/>
    <w:rsid w:val="00D44895"/>
    <w:rsid w:val="00D46A3B"/>
    <w:rsid w:val="00D5064C"/>
    <w:rsid w:val="00D5098E"/>
    <w:rsid w:val="00D51B02"/>
    <w:rsid w:val="00D539DA"/>
    <w:rsid w:val="00D55C81"/>
    <w:rsid w:val="00D56B56"/>
    <w:rsid w:val="00D56BF5"/>
    <w:rsid w:val="00D56F99"/>
    <w:rsid w:val="00D5743F"/>
    <w:rsid w:val="00D605C2"/>
    <w:rsid w:val="00D60733"/>
    <w:rsid w:val="00D61E1D"/>
    <w:rsid w:val="00D62BDF"/>
    <w:rsid w:val="00D648A3"/>
    <w:rsid w:val="00D64F1C"/>
    <w:rsid w:val="00D6570C"/>
    <w:rsid w:val="00D65D6E"/>
    <w:rsid w:val="00D675B0"/>
    <w:rsid w:val="00D70552"/>
    <w:rsid w:val="00D70D42"/>
    <w:rsid w:val="00D71285"/>
    <w:rsid w:val="00D71ABC"/>
    <w:rsid w:val="00D72175"/>
    <w:rsid w:val="00D72454"/>
    <w:rsid w:val="00D72537"/>
    <w:rsid w:val="00D72A5B"/>
    <w:rsid w:val="00D72F71"/>
    <w:rsid w:val="00D738F2"/>
    <w:rsid w:val="00D73F06"/>
    <w:rsid w:val="00D74160"/>
    <w:rsid w:val="00D74247"/>
    <w:rsid w:val="00D753A9"/>
    <w:rsid w:val="00D770C6"/>
    <w:rsid w:val="00D804C5"/>
    <w:rsid w:val="00D80645"/>
    <w:rsid w:val="00D81146"/>
    <w:rsid w:val="00D81A28"/>
    <w:rsid w:val="00D82AB8"/>
    <w:rsid w:val="00D82B00"/>
    <w:rsid w:val="00D82BE4"/>
    <w:rsid w:val="00D82E05"/>
    <w:rsid w:val="00D82F67"/>
    <w:rsid w:val="00D83A05"/>
    <w:rsid w:val="00D83C0D"/>
    <w:rsid w:val="00D865B6"/>
    <w:rsid w:val="00D869C1"/>
    <w:rsid w:val="00D86EC6"/>
    <w:rsid w:val="00D87418"/>
    <w:rsid w:val="00D87482"/>
    <w:rsid w:val="00D87EEC"/>
    <w:rsid w:val="00D87FE6"/>
    <w:rsid w:val="00D90BC3"/>
    <w:rsid w:val="00D90DB9"/>
    <w:rsid w:val="00D911D4"/>
    <w:rsid w:val="00D91337"/>
    <w:rsid w:val="00D915C9"/>
    <w:rsid w:val="00D9198F"/>
    <w:rsid w:val="00D92A87"/>
    <w:rsid w:val="00D92E24"/>
    <w:rsid w:val="00D92F25"/>
    <w:rsid w:val="00D934DA"/>
    <w:rsid w:val="00D9384E"/>
    <w:rsid w:val="00D93C74"/>
    <w:rsid w:val="00D93E68"/>
    <w:rsid w:val="00D94495"/>
    <w:rsid w:val="00D94C8D"/>
    <w:rsid w:val="00D95AEB"/>
    <w:rsid w:val="00D96876"/>
    <w:rsid w:val="00D96B12"/>
    <w:rsid w:val="00D96F59"/>
    <w:rsid w:val="00D972A1"/>
    <w:rsid w:val="00DA061C"/>
    <w:rsid w:val="00DA099C"/>
    <w:rsid w:val="00DA2125"/>
    <w:rsid w:val="00DA24DE"/>
    <w:rsid w:val="00DA281F"/>
    <w:rsid w:val="00DA289D"/>
    <w:rsid w:val="00DA314C"/>
    <w:rsid w:val="00DA3E06"/>
    <w:rsid w:val="00DA6EE2"/>
    <w:rsid w:val="00DA78CF"/>
    <w:rsid w:val="00DA7A89"/>
    <w:rsid w:val="00DA7BF4"/>
    <w:rsid w:val="00DA7F8B"/>
    <w:rsid w:val="00DB03E8"/>
    <w:rsid w:val="00DB08F0"/>
    <w:rsid w:val="00DB0C0F"/>
    <w:rsid w:val="00DB0C90"/>
    <w:rsid w:val="00DB102D"/>
    <w:rsid w:val="00DB12BA"/>
    <w:rsid w:val="00DB154B"/>
    <w:rsid w:val="00DB28FF"/>
    <w:rsid w:val="00DB3490"/>
    <w:rsid w:val="00DB4F12"/>
    <w:rsid w:val="00DB5256"/>
    <w:rsid w:val="00DB52A5"/>
    <w:rsid w:val="00DB53A2"/>
    <w:rsid w:val="00DB5A23"/>
    <w:rsid w:val="00DB6021"/>
    <w:rsid w:val="00DB6E8E"/>
    <w:rsid w:val="00DB6F96"/>
    <w:rsid w:val="00DB71B9"/>
    <w:rsid w:val="00DC0B56"/>
    <w:rsid w:val="00DC0FB9"/>
    <w:rsid w:val="00DC1395"/>
    <w:rsid w:val="00DC1BCB"/>
    <w:rsid w:val="00DC22F2"/>
    <w:rsid w:val="00DC2CD1"/>
    <w:rsid w:val="00DC32FC"/>
    <w:rsid w:val="00DC3F5B"/>
    <w:rsid w:val="00DC43C4"/>
    <w:rsid w:val="00DC4AC8"/>
    <w:rsid w:val="00DC4E76"/>
    <w:rsid w:val="00DC4F47"/>
    <w:rsid w:val="00DC5F96"/>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0E2C"/>
    <w:rsid w:val="00DE1A9D"/>
    <w:rsid w:val="00DE1CB1"/>
    <w:rsid w:val="00DE2073"/>
    <w:rsid w:val="00DE30AC"/>
    <w:rsid w:val="00DE3630"/>
    <w:rsid w:val="00DE368A"/>
    <w:rsid w:val="00DE3CF3"/>
    <w:rsid w:val="00DE3CFD"/>
    <w:rsid w:val="00DE4106"/>
    <w:rsid w:val="00DE5563"/>
    <w:rsid w:val="00DE69AB"/>
    <w:rsid w:val="00DE6E4D"/>
    <w:rsid w:val="00DE796C"/>
    <w:rsid w:val="00DF05A0"/>
    <w:rsid w:val="00DF0E97"/>
    <w:rsid w:val="00DF1BA8"/>
    <w:rsid w:val="00DF1F63"/>
    <w:rsid w:val="00DF25FE"/>
    <w:rsid w:val="00DF28F2"/>
    <w:rsid w:val="00DF2BFF"/>
    <w:rsid w:val="00DF48D9"/>
    <w:rsid w:val="00DF4FF1"/>
    <w:rsid w:val="00DF57DE"/>
    <w:rsid w:val="00DF5ACA"/>
    <w:rsid w:val="00DF63C3"/>
    <w:rsid w:val="00DF6FD2"/>
    <w:rsid w:val="00DF7724"/>
    <w:rsid w:val="00DF799D"/>
    <w:rsid w:val="00DF7C43"/>
    <w:rsid w:val="00E000B2"/>
    <w:rsid w:val="00E00C1E"/>
    <w:rsid w:val="00E00F5F"/>
    <w:rsid w:val="00E014E7"/>
    <w:rsid w:val="00E02332"/>
    <w:rsid w:val="00E026A9"/>
    <w:rsid w:val="00E02B33"/>
    <w:rsid w:val="00E02C24"/>
    <w:rsid w:val="00E0356F"/>
    <w:rsid w:val="00E03B42"/>
    <w:rsid w:val="00E041AA"/>
    <w:rsid w:val="00E0479F"/>
    <w:rsid w:val="00E04D6A"/>
    <w:rsid w:val="00E06100"/>
    <w:rsid w:val="00E06CA5"/>
    <w:rsid w:val="00E06E97"/>
    <w:rsid w:val="00E07767"/>
    <w:rsid w:val="00E07AB9"/>
    <w:rsid w:val="00E10DD1"/>
    <w:rsid w:val="00E11D72"/>
    <w:rsid w:val="00E1254C"/>
    <w:rsid w:val="00E12BDF"/>
    <w:rsid w:val="00E12D4B"/>
    <w:rsid w:val="00E13326"/>
    <w:rsid w:val="00E1412B"/>
    <w:rsid w:val="00E14961"/>
    <w:rsid w:val="00E14B78"/>
    <w:rsid w:val="00E14D76"/>
    <w:rsid w:val="00E15244"/>
    <w:rsid w:val="00E1607E"/>
    <w:rsid w:val="00E16E0C"/>
    <w:rsid w:val="00E16E73"/>
    <w:rsid w:val="00E20CE7"/>
    <w:rsid w:val="00E217B1"/>
    <w:rsid w:val="00E222FA"/>
    <w:rsid w:val="00E24A62"/>
    <w:rsid w:val="00E24F52"/>
    <w:rsid w:val="00E2508C"/>
    <w:rsid w:val="00E273BF"/>
    <w:rsid w:val="00E279B2"/>
    <w:rsid w:val="00E30BD5"/>
    <w:rsid w:val="00E31143"/>
    <w:rsid w:val="00E31812"/>
    <w:rsid w:val="00E341FC"/>
    <w:rsid w:val="00E3533E"/>
    <w:rsid w:val="00E35A45"/>
    <w:rsid w:val="00E37579"/>
    <w:rsid w:val="00E375B3"/>
    <w:rsid w:val="00E37C85"/>
    <w:rsid w:val="00E43006"/>
    <w:rsid w:val="00E43551"/>
    <w:rsid w:val="00E4458E"/>
    <w:rsid w:val="00E46072"/>
    <w:rsid w:val="00E4747A"/>
    <w:rsid w:val="00E50809"/>
    <w:rsid w:val="00E510CF"/>
    <w:rsid w:val="00E524F7"/>
    <w:rsid w:val="00E52AAB"/>
    <w:rsid w:val="00E533B0"/>
    <w:rsid w:val="00E541B7"/>
    <w:rsid w:val="00E5448E"/>
    <w:rsid w:val="00E54E0D"/>
    <w:rsid w:val="00E56440"/>
    <w:rsid w:val="00E56795"/>
    <w:rsid w:val="00E57932"/>
    <w:rsid w:val="00E57DA3"/>
    <w:rsid w:val="00E60033"/>
    <w:rsid w:val="00E60811"/>
    <w:rsid w:val="00E63170"/>
    <w:rsid w:val="00E64050"/>
    <w:rsid w:val="00E64C6C"/>
    <w:rsid w:val="00E6514D"/>
    <w:rsid w:val="00E65161"/>
    <w:rsid w:val="00E652C9"/>
    <w:rsid w:val="00E65700"/>
    <w:rsid w:val="00E6593B"/>
    <w:rsid w:val="00E66C35"/>
    <w:rsid w:val="00E672C6"/>
    <w:rsid w:val="00E675EE"/>
    <w:rsid w:val="00E703FE"/>
    <w:rsid w:val="00E71809"/>
    <w:rsid w:val="00E71D1E"/>
    <w:rsid w:val="00E71E0E"/>
    <w:rsid w:val="00E728E2"/>
    <w:rsid w:val="00E74976"/>
    <w:rsid w:val="00E75667"/>
    <w:rsid w:val="00E756D3"/>
    <w:rsid w:val="00E769CC"/>
    <w:rsid w:val="00E76B12"/>
    <w:rsid w:val="00E801AA"/>
    <w:rsid w:val="00E80AF8"/>
    <w:rsid w:val="00E827BB"/>
    <w:rsid w:val="00E82D24"/>
    <w:rsid w:val="00E8308F"/>
    <w:rsid w:val="00E8317B"/>
    <w:rsid w:val="00E8357D"/>
    <w:rsid w:val="00E83893"/>
    <w:rsid w:val="00E84C04"/>
    <w:rsid w:val="00E84E4F"/>
    <w:rsid w:val="00E856A2"/>
    <w:rsid w:val="00E85AD2"/>
    <w:rsid w:val="00E901FF"/>
    <w:rsid w:val="00E9036E"/>
    <w:rsid w:val="00E917B6"/>
    <w:rsid w:val="00E92292"/>
    <w:rsid w:val="00E92D0B"/>
    <w:rsid w:val="00E93195"/>
    <w:rsid w:val="00E93F21"/>
    <w:rsid w:val="00E9411C"/>
    <w:rsid w:val="00E94CF6"/>
    <w:rsid w:val="00E9509B"/>
    <w:rsid w:val="00E9522C"/>
    <w:rsid w:val="00E95C2A"/>
    <w:rsid w:val="00E963BC"/>
    <w:rsid w:val="00E97F7A"/>
    <w:rsid w:val="00EA0143"/>
    <w:rsid w:val="00EA089B"/>
    <w:rsid w:val="00EA2E21"/>
    <w:rsid w:val="00EA380C"/>
    <w:rsid w:val="00EA47B5"/>
    <w:rsid w:val="00EA6C17"/>
    <w:rsid w:val="00EA7308"/>
    <w:rsid w:val="00EB089C"/>
    <w:rsid w:val="00EB0BB0"/>
    <w:rsid w:val="00EB0C65"/>
    <w:rsid w:val="00EB169F"/>
    <w:rsid w:val="00EB2961"/>
    <w:rsid w:val="00EB2E1A"/>
    <w:rsid w:val="00EB3268"/>
    <w:rsid w:val="00EB3298"/>
    <w:rsid w:val="00EB3CE6"/>
    <w:rsid w:val="00EB3E92"/>
    <w:rsid w:val="00EB3FB4"/>
    <w:rsid w:val="00EB4AA9"/>
    <w:rsid w:val="00EB57FD"/>
    <w:rsid w:val="00EB68E6"/>
    <w:rsid w:val="00EB69AB"/>
    <w:rsid w:val="00EB6D1C"/>
    <w:rsid w:val="00EB7B67"/>
    <w:rsid w:val="00EC328C"/>
    <w:rsid w:val="00EC3BEC"/>
    <w:rsid w:val="00EC3FF3"/>
    <w:rsid w:val="00EC4BD1"/>
    <w:rsid w:val="00EC5241"/>
    <w:rsid w:val="00EC594C"/>
    <w:rsid w:val="00EC5C7B"/>
    <w:rsid w:val="00EC66AA"/>
    <w:rsid w:val="00EC6B8F"/>
    <w:rsid w:val="00EC7B48"/>
    <w:rsid w:val="00ED00B7"/>
    <w:rsid w:val="00ED0257"/>
    <w:rsid w:val="00ED1339"/>
    <w:rsid w:val="00ED1492"/>
    <w:rsid w:val="00ED3E65"/>
    <w:rsid w:val="00ED4448"/>
    <w:rsid w:val="00ED4EDF"/>
    <w:rsid w:val="00ED5701"/>
    <w:rsid w:val="00ED5981"/>
    <w:rsid w:val="00ED5999"/>
    <w:rsid w:val="00ED66B2"/>
    <w:rsid w:val="00ED71BA"/>
    <w:rsid w:val="00ED73A1"/>
    <w:rsid w:val="00ED7CA2"/>
    <w:rsid w:val="00EE13DA"/>
    <w:rsid w:val="00EE332A"/>
    <w:rsid w:val="00EE5324"/>
    <w:rsid w:val="00EE55FA"/>
    <w:rsid w:val="00EE56E2"/>
    <w:rsid w:val="00EE6D45"/>
    <w:rsid w:val="00EE6E89"/>
    <w:rsid w:val="00EF04AB"/>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1C6"/>
    <w:rsid w:val="00F0665D"/>
    <w:rsid w:val="00F06D42"/>
    <w:rsid w:val="00F07134"/>
    <w:rsid w:val="00F07378"/>
    <w:rsid w:val="00F1083A"/>
    <w:rsid w:val="00F10868"/>
    <w:rsid w:val="00F10B81"/>
    <w:rsid w:val="00F11353"/>
    <w:rsid w:val="00F129F4"/>
    <w:rsid w:val="00F14CD1"/>
    <w:rsid w:val="00F15115"/>
    <w:rsid w:val="00F15807"/>
    <w:rsid w:val="00F15D8C"/>
    <w:rsid w:val="00F16E1A"/>
    <w:rsid w:val="00F17765"/>
    <w:rsid w:val="00F20197"/>
    <w:rsid w:val="00F20607"/>
    <w:rsid w:val="00F208BB"/>
    <w:rsid w:val="00F20D7A"/>
    <w:rsid w:val="00F210BE"/>
    <w:rsid w:val="00F21A5D"/>
    <w:rsid w:val="00F21C13"/>
    <w:rsid w:val="00F21DEA"/>
    <w:rsid w:val="00F22796"/>
    <w:rsid w:val="00F238F7"/>
    <w:rsid w:val="00F23BA0"/>
    <w:rsid w:val="00F243D0"/>
    <w:rsid w:val="00F25641"/>
    <w:rsid w:val="00F26065"/>
    <w:rsid w:val="00F30313"/>
    <w:rsid w:val="00F303BC"/>
    <w:rsid w:val="00F318A1"/>
    <w:rsid w:val="00F3265C"/>
    <w:rsid w:val="00F336CB"/>
    <w:rsid w:val="00F343EE"/>
    <w:rsid w:val="00F3547E"/>
    <w:rsid w:val="00F35494"/>
    <w:rsid w:val="00F35A22"/>
    <w:rsid w:val="00F3619D"/>
    <w:rsid w:val="00F365F2"/>
    <w:rsid w:val="00F368C5"/>
    <w:rsid w:val="00F3722A"/>
    <w:rsid w:val="00F37366"/>
    <w:rsid w:val="00F40287"/>
    <w:rsid w:val="00F4136E"/>
    <w:rsid w:val="00F418C5"/>
    <w:rsid w:val="00F419B8"/>
    <w:rsid w:val="00F41C0F"/>
    <w:rsid w:val="00F422CC"/>
    <w:rsid w:val="00F42856"/>
    <w:rsid w:val="00F43390"/>
    <w:rsid w:val="00F43EF6"/>
    <w:rsid w:val="00F4482B"/>
    <w:rsid w:val="00F44F02"/>
    <w:rsid w:val="00F4526B"/>
    <w:rsid w:val="00F462DF"/>
    <w:rsid w:val="00F4662D"/>
    <w:rsid w:val="00F468AC"/>
    <w:rsid w:val="00F471BE"/>
    <w:rsid w:val="00F47316"/>
    <w:rsid w:val="00F47507"/>
    <w:rsid w:val="00F5052D"/>
    <w:rsid w:val="00F507C9"/>
    <w:rsid w:val="00F50BF0"/>
    <w:rsid w:val="00F50CF5"/>
    <w:rsid w:val="00F5164C"/>
    <w:rsid w:val="00F516DE"/>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106"/>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77E14"/>
    <w:rsid w:val="00F81623"/>
    <w:rsid w:val="00F81D25"/>
    <w:rsid w:val="00F82EED"/>
    <w:rsid w:val="00F83045"/>
    <w:rsid w:val="00F83615"/>
    <w:rsid w:val="00F850ED"/>
    <w:rsid w:val="00F85329"/>
    <w:rsid w:val="00F85566"/>
    <w:rsid w:val="00F86C80"/>
    <w:rsid w:val="00F87119"/>
    <w:rsid w:val="00F878CD"/>
    <w:rsid w:val="00F8794A"/>
    <w:rsid w:val="00F9053E"/>
    <w:rsid w:val="00F90C1F"/>
    <w:rsid w:val="00F93231"/>
    <w:rsid w:val="00F93D8F"/>
    <w:rsid w:val="00F94F93"/>
    <w:rsid w:val="00F950B5"/>
    <w:rsid w:val="00F953D5"/>
    <w:rsid w:val="00F95ECB"/>
    <w:rsid w:val="00F97A34"/>
    <w:rsid w:val="00F97EA1"/>
    <w:rsid w:val="00FA05C8"/>
    <w:rsid w:val="00FA0678"/>
    <w:rsid w:val="00FA107F"/>
    <w:rsid w:val="00FA23F7"/>
    <w:rsid w:val="00FA27EB"/>
    <w:rsid w:val="00FA347D"/>
    <w:rsid w:val="00FA3B03"/>
    <w:rsid w:val="00FA4117"/>
    <w:rsid w:val="00FA48A0"/>
    <w:rsid w:val="00FA5FCC"/>
    <w:rsid w:val="00FA672F"/>
    <w:rsid w:val="00FA676D"/>
    <w:rsid w:val="00FA7205"/>
    <w:rsid w:val="00FA7792"/>
    <w:rsid w:val="00FB0476"/>
    <w:rsid w:val="00FB11FA"/>
    <w:rsid w:val="00FB18F8"/>
    <w:rsid w:val="00FB1AE4"/>
    <w:rsid w:val="00FB2F8E"/>
    <w:rsid w:val="00FB39B0"/>
    <w:rsid w:val="00FB5183"/>
    <w:rsid w:val="00FB574A"/>
    <w:rsid w:val="00FB5A71"/>
    <w:rsid w:val="00FB5ABD"/>
    <w:rsid w:val="00FB6DF2"/>
    <w:rsid w:val="00FB7823"/>
    <w:rsid w:val="00FC08B3"/>
    <w:rsid w:val="00FC09D7"/>
    <w:rsid w:val="00FC1998"/>
    <w:rsid w:val="00FC31DA"/>
    <w:rsid w:val="00FC391E"/>
    <w:rsid w:val="00FC3AB7"/>
    <w:rsid w:val="00FC3AFF"/>
    <w:rsid w:val="00FC448A"/>
    <w:rsid w:val="00FC453D"/>
    <w:rsid w:val="00FC4A89"/>
    <w:rsid w:val="00FC5FEB"/>
    <w:rsid w:val="00FC648C"/>
    <w:rsid w:val="00FC665F"/>
    <w:rsid w:val="00FC6D59"/>
    <w:rsid w:val="00FC7178"/>
    <w:rsid w:val="00FC78F5"/>
    <w:rsid w:val="00FD10B3"/>
    <w:rsid w:val="00FD11C3"/>
    <w:rsid w:val="00FD154E"/>
    <w:rsid w:val="00FD1675"/>
    <w:rsid w:val="00FD1DC6"/>
    <w:rsid w:val="00FD2020"/>
    <w:rsid w:val="00FD3742"/>
    <w:rsid w:val="00FD3A41"/>
    <w:rsid w:val="00FD3AE2"/>
    <w:rsid w:val="00FD593C"/>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2B9"/>
    <w:rsid w:val="00FE44F5"/>
    <w:rsid w:val="00FE480D"/>
    <w:rsid w:val="00FE6227"/>
    <w:rsid w:val="00FE674E"/>
    <w:rsid w:val="00FE6A50"/>
    <w:rsid w:val="00FE705C"/>
    <w:rsid w:val="00FE7309"/>
    <w:rsid w:val="00FF0B4F"/>
    <w:rsid w:val="00FF1AD3"/>
    <w:rsid w:val="00FF49F4"/>
    <w:rsid w:val="00FF651D"/>
    <w:rsid w:val="00FF68CA"/>
    <w:rsid w:val="010651D9"/>
    <w:rsid w:val="02DA0C0E"/>
    <w:rsid w:val="03AC60A0"/>
    <w:rsid w:val="03DD35E4"/>
    <w:rsid w:val="03FE6319"/>
    <w:rsid w:val="04A26E27"/>
    <w:rsid w:val="04A50EF5"/>
    <w:rsid w:val="065A6178"/>
    <w:rsid w:val="07316A10"/>
    <w:rsid w:val="075562B7"/>
    <w:rsid w:val="07F6164B"/>
    <w:rsid w:val="087A1B7A"/>
    <w:rsid w:val="096B2097"/>
    <w:rsid w:val="0A5B7E63"/>
    <w:rsid w:val="0A9818FE"/>
    <w:rsid w:val="0AFD0EBC"/>
    <w:rsid w:val="0BE2524B"/>
    <w:rsid w:val="0BE86C4A"/>
    <w:rsid w:val="0C87121B"/>
    <w:rsid w:val="0DF702FE"/>
    <w:rsid w:val="0E3F698B"/>
    <w:rsid w:val="0EE37582"/>
    <w:rsid w:val="0F21508F"/>
    <w:rsid w:val="0F816ACD"/>
    <w:rsid w:val="0FB94501"/>
    <w:rsid w:val="10B047CF"/>
    <w:rsid w:val="10FC16EA"/>
    <w:rsid w:val="118963A1"/>
    <w:rsid w:val="123B27C9"/>
    <w:rsid w:val="127723A9"/>
    <w:rsid w:val="13072A44"/>
    <w:rsid w:val="13A22345"/>
    <w:rsid w:val="145044FA"/>
    <w:rsid w:val="15147B15"/>
    <w:rsid w:val="174F0C8F"/>
    <w:rsid w:val="186742B0"/>
    <w:rsid w:val="18AE4F48"/>
    <w:rsid w:val="19782132"/>
    <w:rsid w:val="1B2A271F"/>
    <w:rsid w:val="1B890139"/>
    <w:rsid w:val="1BB000F4"/>
    <w:rsid w:val="1CFC6CAC"/>
    <w:rsid w:val="1D266CE1"/>
    <w:rsid w:val="1D3963AF"/>
    <w:rsid w:val="1E714A66"/>
    <w:rsid w:val="1F405EA5"/>
    <w:rsid w:val="1FE868A9"/>
    <w:rsid w:val="208772C6"/>
    <w:rsid w:val="211E26D6"/>
    <w:rsid w:val="21283D08"/>
    <w:rsid w:val="21480C40"/>
    <w:rsid w:val="2247175C"/>
    <w:rsid w:val="239D567C"/>
    <w:rsid w:val="23F01BE1"/>
    <w:rsid w:val="24756C8F"/>
    <w:rsid w:val="25B440B3"/>
    <w:rsid w:val="26C249AF"/>
    <w:rsid w:val="27BA76BA"/>
    <w:rsid w:val="2A616570"/>
    <w:rsid w:val="2AA1365A"/>
    <w:rsid w:val="2B2361EF"/>
    <w:rsid w:val="2BCA17E1"/>
    <w:rsid w:val="2C0244F7"/>
    <w:rsid w:val="2C655762"/>
    <w:rsid w:val="2DBEBB1F"/>
    <w:rsid w:val="2DD15014"/>
    <w:rsid w:val="2EFF66AE"/>
    <w:rsid w:val="2FD25781"/>
    <w:rsid w:val="319C6071"/>
    <w:rsid w:val="31F176D0"/>
    <w:rsid w:val="32712E40"/>
    <w:rsid w:val="32AC6BA0"/>
    <w:rsid w:val="32DB72BE"/>
    <w:rsid w:val="342E63AB"/>
    <w:rsid w:val="343B0959"/>
    <w:rsid w:val="345D260B"/>
    <w:rsid w:val="34BF36DD"/>
    <w:rsid w:val="365302AE"/>
    <w:rsid w:val="3782662C"/>
    <w:rsid w:val="37F142D2"/>
    <w:rsid w:val="381F40A2"/>
    <w:rsid w:val="387B7E32"/>
    <w:rsid w:val="39A13F14"/>
    <w:rsid w:val="3B5E11B2"/>
    <w:rsid w:val="3C5F759A"/>
    <w:rsid w:val="3C9A496A"/>
    <w:rsid w:val="3CE5516A"/>
    <w:rsid w:val="3CFF3FFF"/>
    <w:rsid w:val="3D5C78D4"/>
    <w:rsid w:val="3E6A4028"/>
    <w:rsid w:val="3FA7298D"/>
    <w:rsid w:val="3FFF72A6"/>
    <w:rsid w:val="40341D6D"/>
    <w:rsid w:val="41820393"/>
    <w:rsid w:val="42CD6306"/>
    <w:rsid w:val="42E1381E"/>
    <w:rsid w:val="43FB717C"/>
    <w:rsid w:val="445B292E"/>
    <w:rsid w:val="451E447A"/>
    <w:rsid w:val="45345B76"/>
    <w:rsid w:val="46BC111E"/>
    <w:rsid w:val="47307808"/>
    <w:rsid w:val="47365564"/>
    <w:rsid w:val="486F747C"/>
    <w:rsid w:val="493A0EEE"/>
    <w:rsid w:val="499808F0"/>
    <w:rsid w:val="49C4228A"/>
    <w:rsid w:val="4CDA56A1"/>
    <w:rsid w:val="4CEE7A5F"/>
    <w:rsid w:val="4D861CF6"/>
    <w:rsid w:val="50F32451"/>
    <w:rsid w:val="51A0432A"/>
    <w:rsid w:val="527140E5"/>
    <w:rsid w:val="529203A7"/>
    <w:rsid w:val="5292508F"/>
    <w:rsid w:val="52A96B6F"/>
    <w:rsid w:val="537D16BA"/>
    <w:rsid w:val="548A459D"/>
    <w:rsid w:val="550764A4"/>
    <w:rsid w:val="551926E0"/>
    <w:rsid w:val="561279B9"/>
    <w:rsid w:val="56515F3B"/>
    <w:rsid w:val="56553A39"/>
    <w:rsid w:val="572B71CA"/>
    <w:rsid w:val="5847345D"/>
    <w:rsid w:val="58AE4F0C"/>
    <w:rsid w:val="593C03CE"/>
    <w:rsid w:val="5A2A7C7B"/>
    <w:rsid w:val="5A870D3D"/>
    <w:rsid w:val="5C80234E"/>
    <w:rsid w:val="5C8A1E0E"/>
    <w:rsid w:val="5E261785"/>
    <w:rsid w:val="5FCC5339"/>
    <w:rsid w:val="5FE70807"/>
    <w:rsid w:val="606D2E38"/>
    <w:rsid w:val="60E53485"/>
    <w:rsid w:val="61054A27"/>
    <w:rsid w:val="611D2366"/>
    <w:rsid w:val="619F21AC"/>
    <w:rsid w:val="62885958"/>
    <w:rsid w:val="63735BE6"/>
    <w:rsid w:val="64830EA8"/>
    <w:rsid w:val="64CE2EAA"/>
    <w:rsid w:val="662E75B1"/>
    <w:rsid w:val="66342C2E"/>
    <w:rsid w:val="663E784C"/>
    <w:rsid w:val="685867EC"/>
    <w:rsid w:val="6A120054"/>
    <w:rsid w:val="6B0D78AD"/>
    <w:rsid w:val="6BC53CE8"/>
    <w:rsid w:val="6E8E12EF"/>
    <w:rsid w:val="6FDB2AE4"/>
    <w:rsid w:val="70826D6F"/>
    <w:rsid w:val="71D43752"/>
    <w:rsid w:val="72D05DEE"/>
    <w:rsid w:val="73DD6243"/>
    <w:rsid w:val="74646503"/>
    <w:rsid w:val="749C4185"/>
    <w:rsid w:val="75DA2C18"/>
    <w:rsid w:val="761B219F"/>
    <w:rsid w:val="775319EF"/>
    <w:rsid w:val="782D67E1"/>
    <w:rsid w:val="790F1C77"/>
    <w:rsid w:val="7A67303B"/>
    <w:rsid w:val="7A9E78D8"/>
    <w:rsid w:val="7AAB1D04"/>
    <w:rsid w:val="7ABA4368"/>
    <w:rsid w:val="7B257FFD"/>
    <w:rsid w:val="7C2B1DA5"/>
    <w:rsid w:val="7CCE6E5C"/>
    <w:rsid w:val="7D152DBA"/>
    <w:rsid w:val="7D212090"/>
    <w:rsid w:val="7D8B4B78"/>
    <w:rsid w:val="7DB96E89"/>
    <w:rsid w:val="7DF4317E"/>
    <w:rsid w:val="7E64308B"/>
    <w:rsid w:val="7E7E218E"/>
    <w:rsid w:val="7EE76641"/>
    <w:rsid w:val="F6AFFAE8"/>
    <w:rsid w:val="FCF930DE"/>
    <w:rsid w:val="FFEE9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autoRedefine/>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6">
    <w:name w:val="heading 4"/>
    <w:basedOn w:val="1"/>
    <w:next w:val="1"/>
    <w:link w:val="7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5"/>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5"/>
    <w:qFormat/>
    <w:uiPriority w:val="0"/>
    <w:pPr>
      <w:autoSpaceDE w:val="0"/>
      <w:autoSpaceDN w:val="0"/>
      <w:spacing w:line="360" w:lineRule="auto"/>
    </w:pPr>
    <w:rPr>
      <w:rFonts w:ascii="宋体"/>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5"/>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Indent"/>
    <w:basedOn w:val="1"/>
    <w:next w:val="24"/>
    <w:link w:val="478"/>
    <w:qFormat/>
    <w:uiPriority w:val="0"/>
    <w:pPr>
      <w:spacing w:line="480" w:lineRule="exact"/>
      <w:ind w:firstLine="480" w:firstLineChars="200"/>
    </w:pPr>
    <w:rPr>
      <w:rFonts w:ascii="宋体" w:hAnsi="宋体"/>
      <w:sz w:val="2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2"/>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
    <w:next w:val="1"/>
    <w:link w:val="548"/>
    <w:qFormat/>
    <w:uiPriority w:val="0"/>
    <w:pPr>
      <w:ind w:firstLine="420"/>
    </w:pPr>
    <w:rPr>
      <w:szCs w:val="20"/>
    </w:rPr>
  </w:style>
  <w:style w:type="paragraph" w:styleId="60">
    <w:name w:val="Body Text First Indent 2"/>
    <w:basedOn w:val="23"/>
    <w:next w:val="1"/>
    <w:link w:val="505"/>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character" w:customStyle="1" w:styleId="72">
    <w:name w:val="标题 1 字符"/>
    <w:link w:val="3"/>
    <w:qFormat/>
    <w:uiPriority w:val="0"/>
    <w:rPr>
      <w:b/>
      <w:bCs/>
      <w:kern w:val="44"/>
      <w:sz w:val="44"/>
      <w:szCs w:val="44"/>
    </w:rPr>
  </w:style>
  <w:style w:type="character" w:customStyle="1" w:styleId="73">
    <w:name w:val="标题 4 字符"/>
    <w:link w:val="6"/>
    <w:qFormat/>
    <w:uiPriority w:val="0"/>
    <w:rPr>
      <w:rFonts w:ascii="Arial" w:hAnsi="Arial" w:eastAsia="黑体"/>
      <w:b/>
      <w:bCs/>
      <w:kern w:val="2"/>
      <w:sz w:val="28"/>
      <w:szCs w:val="28"/>
      <w:lang w:val="zh-CN"/>
    </w:rPr>
  </w:style>
  <w:style w:type="paragraph" w:customStyle="1" w:styleId="7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5">
    <w:name w:val="标题 5 字符"/>
    <w:link w:val="7"/>
    <w:qFormat/>
    <w:uiPriority w:val="0"/>
    <w:rPr>
      <w:b/>
      <w:bCs/>
      <w:kern w:val="2"/>
      <w:sz w:val="28"/>
      <w:szCs w:val="28"/>
    </w:rPr>
  </w:style>
  <w:style w:type="paragraph" w:customStyle="1" w:styleId="76">
    <w:name w:val="段落文字"/>
    <w:basedOn w:val="1"/>
    <w:autoRedefine/>
    <w:qFormat/>
    <w:uiPriority w:val="0"/>
    <w:pPr>
      <w:spacing w:line="360" w:lineRule="auto"/>
      <w:ind w:firstLine="200" w:firstLineChars="200"/>
    </w:pPr>
    <w:rPr>
      <w:sz w:val="24"/>
    </w:rPr>
  </w:style>
  <w:style w:type="paragraph" w:customStyle="1" w:styleId="77">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78">
    <w:name w:val="样式3"/>
    <w:basedOn w:val="32"/>
    <w:autoRedefine/>
    <w:qFormat/>
    <w:uiPriority w:val="0"/>
    <w:pPr>
      <w:tabs>
        <w:tab w:val="left" w:pos="2790"/>
        <w:tab w:val="left" w:pos="4230"/>
      </w:tabs>
      <w:spacing w:before="312" w:beforeLines="100"/>
      <w:jc w:val="left"/>
    </w:pPr>
  </w:style>
  <w:style w:type="paragraph" w:customStyle="1" w:styleId="7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156"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105"/>
    <w:next w:val="105"/>
    <w:autoRedefine/>
    <w:qFormat/>
    <w:uiPriority w:val="0"/>
    <w:pPr>
      <w:spacing w:after="68"/>
    </w:pPr>
    <w:rPr>
      <w:rFonts w:ascii="FHLHE E+ Futura Bk" w:eastAsia="FHLHE E+ Futura Bk" w:cs="Times New Roman"/>
      <w:color w:val="auto"/>
    </w:rPr>
  </w:style>
  <w:style w:type="paragraph" w:customStyle="1" w:styleId="105">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1">
    <w:name w:val="List Paragraph"/>
    <w:basedOn w:val="1"/>
    <w:link w:val="641"/>
    <w:autoRedefine/>
    <w:qFormat/>
    <w:uiPriority w:val="34"/>
    <w:pPr>
      <w:spacing w:line="360" w:lineRule="auto"/>
      <w:ind w:firstLine="200" w:firstLineChars="200"/>
    </w:pPr>
    <w:rPr>
      <w:rFonts w:eastAsia="楷体_GB2312" w:cs="Lucida Sans"/>
      <w:sz w:val="24"/>
    </w:rPr>
  </w:style>
  <w:style w:type="paragraph" w:customStyle="1" w:styleId="11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3">
    <w:name w:val="Char2 Char Char Char"/>
    <w:basedOn w:val="1"/>
    <w:autoRedefine/>
    <w:qFormat/>
    <w:uiPriority w:val="0"/>
    <w:rPr>
      <w:rFonts w:ascii="仿宋_GB2312" w:eastAsia="仿宋_GB2312"/>
      <w:b/>
      <w:sz w:val="32"/>
      <w:szCs w:val="32"/>
    </w:rPr>
  </w:style>
  <w:style w:type="paragraph" w:customStyle="1" w:styleId="11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6">
    <w:name w:val="Char Char Char"/>
    <w:basedOn w:val="1"/>
    <w:autoRedefine/>
    <w:qFormat/>
    <w:uiPriority w:val="0"/>
    <w:rPr>
      <w:rFonts w:ascii="Tahoma" w:hAnsi="Tahoma"/>
      <w:sz w:val="24"/>
      <w:szCs w:val="20"/>
    </w:rPr>
  </w:style>
  <w:style w:type="paragraph" w:customStyle="1" w:styleId="11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9">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1">
    <w:name w:val="部分1"/>
    <w:basedOn w:val="1"/>
    <w:autoRedefine/>
    <w:qFormat/>
    <w:uiPriority w:val="0"/>
    <w:pPr>
      <w:spacing w:line="360" w:lineRule="auto"/>
      <w:ind w:firstLine="640"/>
      <w:jc w:val="center"/>
    </w:pPr>
    <w:rPr>
      <w:rFonts w:cs="仿宋_GB2312" w:asciiTheme="minorEastAsia" w:hAnsiTheme="minorEastAsia" w:eastAsiaTheme="minorEastAsia"/>
      <w:bCs/>
      <w:kern w:val="0"/>
      <w:sz w:val="36"/>
      <w:szCs w:val="21"/>
      <w:lang w:val="zh-CN"/>
    </w:rPr>
  </w:style>
  <w:style w:type="paragraph" w:customStyle="1" w:styleId="122">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5">
    <w:name w:val="FA正文"/>
    <w:basedOn w:val="1"/>
    <w:autoRedefine/>
    <w:qFormat/>
    <w:uiPriority w:val="0"/>
    <w:pPr>
      <w:spacing w:line="360" w:lineRule="auto"/>
      <w:ind w:firstLine="480" w:firstLineChars="200"/>
    </w:pPr>
    <w:rPr>
      <w:rFonts w:hAnsi="宋体"/>
      <w:sz w:val="24"/>
      <w:szCs w:val="20"/>
    </w:rPr>
  </w:style>
  <w:style w:type="paragraph" w:customStyle="1" w:styleId="126">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8">
    <w:name w:val="有符号正文"/>
    <w:basedOn w:val="1"/>
    <w:qFormat/>
    <w:uiPriority w:val="0"/>
    <w:pPr>
      <w:adjustRightInd/>
      <w:spacing w:line="400" w:lineRule="exact"/>
      <w:ind w:firstLine="200" w:firstLineChars="200"/>
    </w:pPr>
    <w:rPr>
      <w:rFonts w:ascii="Arial" w:hAnsi="Arial"/>
    </w:rPr>
  </w:style>
  <w:style w:type="paragraph" w:customStyle="1" w:styleId="1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0">
    <w:name w:val="默认段落字体 Para Char"/>
    <w:basedOn w:val="1"/>
    <w:qFormat/>
    <w:uiPriority w:val="0"/>
    <w:rPr>
      <w:rFonts w:ascii="Tahoma" w:hAnsi="Tahoma"/>
      <w:sz w:val="24"/>
      <w:szCs w:val="20"/>
    </w:rPr>
  </w:style>
  <w:style w:type="paragraph" w:customStyle="1" w:styleId="131">
    <w:name w:val="Char1 Char Char Char2"/>
    <w:basedOn w:val="1"/>
    <w:qFormat/>
    <w:uiPriority w:val="0"/>
    <w:pPr>
      <w:adjustRightInd/>
      <w:ind w:firstLine="200" w:firstLineChars="200"/>
    </w:pPr>
    <w:rPr>
      <w:rFonts w:ascii="Tahoma" w:hAnsi="Tahoma"/>
      <w:sz w:val="24"/>
      <w:szCs w:val="20"/>
    </w:rPr>
  </w:style>
  <w:style w:type="paragraph" w:customStyle="1" w:styleId="1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4">
    <w:name w:val="注释"/>
    <w:basedOn w:val="1"/>
    <w:qFormat/>
    <w:uiPriority w:val="0"/>
    <w:pPr>
      <w:adjustRightInd/>
      <w:spacing w:line="360" w:lineRule="auto"/>
      <w:ind w:firstLine="480"/>
    </w:pPr>
    <w:rPr>
      <w:sz w:val="24"/>
    </w:rPr>
  </w:style>
  <w:style w:type="paragraph" w:customStyle="1" w:styleId="1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6">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7">
    <w:name w:val="trademark"/>
    <w:qFormat/>
    <w:uiPriority w:val="0"/>
    <w:pPr>
      <w:spacing w:after="60"/>
    </w:pPr>
    <w:rPr>
      <w:rFonts w:ascii="Futura Bk" w:hAnsi="Futura Bk" w:eastAsia="宋体" w:cs="Times New Roman"/>
      <w:sz w:val="15"/>
      <w:lang w:val="en-US" w:eastAsia="en-US" w:bidi="ar-SA"/>
    </w:rPr>
  </w:style>
  <w:style w:type="paragraph" w:customStyle="1" w:styleId="1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9">
    <w:name w:val="EB_表格"/>
    <w:basedOn w:val="1"/>
    <w:qFormat/>
    <w:uiPriority w:val="0"/>
    <w:pPr>
      <w:adjustRightInd/>
      <w:spacing w:line="300" w:lineRule="auto"/>
      <w:jc w:val="center"/>
    </w:pPr>
  </w:style>
  <w:style w:type="paragraph" w:customStyle="1" w:styleId="140">
    <w:name w:val="Char Char Char1 Char"/>
    <w:basedOn w:val="1"/>
    <w:qFormat/>
    <w:uiPriority w:val="0"/>
    <w:rPr>
      <w:szCs w:val="20"/>
    </w:rPr>
  </w:style>
  <w:style w:type="paragraph" w:customStyle="1" w:styleId="1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3">
    <w:name w:val="章标题"/>
    <w:next w:val="1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8">
    <w:name w:val="表文字"/>
    <w:qFormat/>
    <w:uiPriority w:val="0"/>
    <w:rPr>
      <w:rFonts w:ascii="宋体" w:hAnsi="Times New Roman" w:eastAsia="宋体" w:cs="Times New Roman"/>
      <w:kern w:val="2"/>
      <w:lang w:val="en-US" w:eastAsia="zh-CN" w:bidi="ar-SA"/>
    </w:rPr>
  </w:style>
  <w:style w:type="paragraph" w:customStyle="1" w:styleId="14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列表内容"/>
    <w:basedOn w:val="1"/>
    <w:next w:val="1"/>
    <w:qFormat/>
    <w:uiPriority w:val="0"/>
    <w:pPr>
      <w:widowControl/>
      <w:tabs>
        <w:tab w:val="left" w:pos="840"/>
      </w:tabs>
      <w:ind w:left="840" w:hanging="420"/>
      <w:jc w:val="left"/>
    </w:pPr>
    <w:rPr>
      <w:kern w:val="0"/>
      <w:sz w:val="18"/>
    </w:rPr>
  </w:style>
  <w:style w:type="paragraph" w:customStyle="1" w:styleId="15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6">
    <w:name w:val="Char2 Char Char"/>
    <w:basedOn w:val="1"/>
    <w:qFormat/>
    <w:uiPriority w:val="0"/>
    <w:pPr>
      <w:adjustRightInd/>
    </w:pPr>
    <w:rPr>
      <w:rFonts w:ascii="Tahoma" w:hAnsi="Tahoma"/>
      <w:sz w:val="24"/>
      <w:szCs w:val="20"/>
    </w:rPr>
  </w:style>
  <w:style w:type="paragraph" w:customStyle="1" w:styleId="15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1">
    <w:name w:val="Char Char1 Char Char Char"/>
    <w:basedOn w:val="1"/>
    <w:qFormat/>
    <w:uiPriority w:val="0"/>
    <w:rPr>
      <w:rFonts w:ascii="仿宋_GB2312" w:eastAsia="仿宋_GB2312"/>
      <w:b/>
      <w:sz w:val="32"/>
      <w:szCs w:val="20"/>
    </w:rPr>
  </w:style>
  <w:style w:type="paragraph" w:customStyle="1" w:styleId="16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3">
    <w:name w:val="WW-正文文字缩进 2"/>
    <w:basedOn w:val="1"/>
    <w:qFormat/>
    <w:uiPriority w:val="0"/>
    <w:pPr>
      <w:suppressAutoHyphens/>
      <w:adjustRightInd/>
      <w:ind w:firstLine="420"/>
    </w:pPr>
    <w:rPr>
      <w:kern w:val="1"/>
      <w:szCs w:val="20"/>
    </w:rPr>
  </w:style>
  <w:style w:type="paragraph" w:customStyle="1" w:styleId="1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4"/>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09"/>
    <w:autoRedefine/>
    <w:qFormat/>
    <w:uiPriority w:val="0"/>
    <w:pPr>
      <w:tabs>
        <w:tab w:val="left" w:pos="2356"/>
      </w:tabs>
    </w:pPr>
  </w:style>
  <w:style w:type="paragraph" w:customStyle="1" w:styleId="175">
    <w:name w:val="样式 标题 4h4H4Fab-4T5Ref Heading 1rh1Heading sqlsect 1.2.3...."/>
    <w:basedOn w:val="6"/>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4"/>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4"/>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4"/>
    <w:autoRedefine/>
    <w:qFormat/>
    <w:uiPriority w:val="0"/>
    <w:pPr>
      <w:numPr>
        <w:ilvl w:val="3"/>
        <w:numId w:val="4"/>
      </w:numPr>
      <w:tabs>
        <w:tab w:val="left" w:pos="1680"/>
      </w:tabs>
      <w:ind w:left="0"/>
      <w:outlineLvl w:val="3"/>
    </w:pPr>
  </w:style>
  <w:style w:type="paragraph" w:customStyle="1" w:styleId="179">
    <w:name w:val="一级条标题"/>
    <w:basedOn w:val="143"/>
    <w:next w:val="144"/>
    <w:autoRedefine/>
    <w:qFormat/>
    <w:uiPriority w:val="0"/>
    <w:pPr>
      <w:tabs>
        <w:tab w:val="left" w:pos="1680"/>
        <w:tab w:val="clear" w:pos="1260"/>
      </w:tabs>
      <w:spacing w:before="0" w:beforeLines="0" w:after="0" w:afterLines="0"/>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6"/>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4"/>
    <w:qFormat/>
    <w:uiPriority w:val="0"/>
    <w:pPr>
      <w:snapToGrid w:val="0"/>
      <w:spacing w:line="360" w:lineRule="auto"/>
    </w:pPr>
    <w:rPr>
      <w:rFonts w:ascii="宋体"/>
      <w:b/>
      <w:sz w:val="24"/>
      <w:szCs w:val="20"/>
    </w:rPr>
  </w:style>
  <w:style w:type="paragraph" w:customStyle="1" w:styleId="234">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6"/>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60"/>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5"/>
    <w:next w:val="105"/>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5"/>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7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5"/>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6"/>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9"/>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7"/>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3"/>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39"/>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6"/>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1"/>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0"/>
    <w:qFormat/>
    <w:uiPriority w:val="0"/>
    <w:rPr>
      <w:rFonts w:ascii="宋体" w:hAnsi="宋体"/>
      <w:kern w:val="2"/>
      <w:sz w:val="21"/>
      <w:szCs w:val="24"/>
    </w:rPr>
  </w:style>
  <w:style w:type="character" w:customStyle="1" w:styleId="506">
    <w:name w:val="正文文本缩进 2 字符"/>
    <w:link w:val="36"/>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80"/>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3"/>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3"/>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3"/>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5"/>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9"/>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2"/>
    <w:qFormat/>
    <w:uiPriority w:val="0"/>
    <w:rPr>
      <w:rFonts w:ascii="Verdana" w:hAnsi="Verdana"/>
      <w:b/>
      <w:bCs/>
      <w:color w:val="4A82CA"/>
      <w:sz w:val="17"/>
      <w:szCs w:val="17"/>
    </w:rPr>
  </w:style>
  <w:style w:type="character" w:customStyle="1" w:styleId="554">
    <w:name w:val="标题4-dyf Char"/>
    <w:link w:val="351"/>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字符"/>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3"/>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30"/>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3"/>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5"/>
    <w:qFormat/>
    <w:uiPriority w:val="0"/>
    <w:rPr>
      <w:rFonts w:ascii="宋体"/>
      <w:kern w:val="2"/>
      <w:sz w:val="24"/>
      <w:szCs w:val="21"/>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8"/>
    <w:qFormat/>
    <w:uiPriority w:val="0"/>
    <w:rPr>
      <w:rFonts w:ascii="Arial" w:hAnsi="Arial" w:eastAsia="黑体"/>
      <w:b/>
      <w:bCs/>
      <w:kern w:val="2"/>
      <w:sz w:val="24"/>
      <w:szCs w:val="24"/>
    </w:rPr>
  </w:style>
  <w:style w:type="character" w:customStyle="1" w:styleId="613">
    <w:name w:val="正文缩进 字符"/>
    <w:link w:val="16"/>
    <w:qFormat/>
    <w:uiPriority w:val="0"/>
    <w:rPr>
      <w:rFonts w:ascii="宋体" w:eastAsia="宋体"/>
      <w:snapToGrid w:val="0"/>
      <w:color w:val="000000"/>
      <w:kern w:val="28"/>
      <w:sz w:val="28"/>
      <w:lang w:val="en-US" w:eastAsia="zh-CN" w:bidi="ar-SA"/>
    </w:rPr>
  </w:style>
  <w:style w:type="character" w:customStyle="1" w:styleId="614">
    <w:name w:val="批注文字 字符"/>
    <w:link w:val="20"/>
    <w:qFormat/>
    <w:uiPriority w:val="99"/>
    <w:rPr>
      <w:kern w:val="2"/>
      <w:sz w:val="21"/>
      <w:szCs w:val="24"/>
    </w:rPr>
  </w:style>
  <w:style w:type="character" w:customStyle="1" w:styleId="615">
    <w:name w:val="批注框文本 字符"/>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5"/>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纯文本2"/>
    <w:basedOn w:val="1"/>
    <w:qFormat/>
    <w:uiPriority w:val="0"/>
    <w:pPr>
      <w:adjustRightInd/>
    </w:pPr>
    <w:rPr>
      <w:rFonts w:hAnsi="Courier New" w:cs="Courier New"/>
    </w:rPr>
  </w:style>
  <w:style w:type="paragraph" w:customStyle="1" w:styleId="633">
    <w:name w:val="普通(网站)1"/>
    <w:basedOn w:val="1"/>
    <w:qFormat/>
    <w:uiPriority w:val="0"/>
    <w:pPr>
      <w:adjustRightInd/>
    </w:pPr>
  </w:style>
  <w:style w:type="paragraph" w:customStyle="1" w:styleId="634">
    <w:name w:val="正文5"/>
    <w:basedOn w:val="1"/>
    <w:qFormat/>
    <w:uiPriority w:val="0"/>
    <w:pPr>
      <w:spacing w:line="318" w:lineRule="atLeast"/>
      <w:ind w:left="369" w:firstLine="369"/>
      <w:textAlignment w:val="baseline"/>
    </w:pPr>
    <w:rPr>
      <w:rFonts w:ascii="宋体"/>
      <w:szCs w:val="20"/>
    </w:rPr>
  </w:style>
  <w:style w:type="paragraph" w:customStyle="1" w:styleId="635">
    <w:name w:val="正文文本首行缩进 21"/>
    <w:basedOn w:val="1"/>
    <w:qFormat/>
    <w:uiPriority w:val="0"/>
    <w:pPr>
      <w:adjustRightInd/>
      <w:spacing w:after="120"/>
      <w:ind w:left="420" w:leftChars="200" w:firstLine="420" w:firstLineChars="200"/>
    </w:pPr>
    <w:rPr>
      <w:sz w:val="24"/>
    </w:rPr>
  </w:style>
  <w:style w:type="paragraph" w:customStyle="1" w:styleId="636">
    <w:name w:val="UserStyle_66"/>
    <w:basedOn w:val="1"/>
    <w:qFormat/>
    <w:uiPriority w:val="0"/>
    <w:rPr>
      <w:kern w:val="0"/>
    </w:rPr>
  </w:style>
  <w:style w:type="character" w:customStyle="1" w:styleId="637">
    <w:name w:val="NormalCharacter"/>
    <w:qFormat/>
    <w:uiPriority w:val="0"/>
  </w:style>
  <w:style w:type="paragraph" w:customStyle="1" w:styleId="638">
    <w:name w:val="图表"/>
    <w:basedOn w:val="1"/>
    <w:next w:val="76"/>
    <w:qFormat/>
    <w:uiPriority w:val="0"/>
    <w:pPr>
      <w:widowControl/>
    </w:pPr>
    <w:rPr>
      <w:rFonts w:ascii="宋体" w:hAnsi="宋体"/>
    </w:rPr>
  </w:style>
  <w:style w:type="paragraph" w:customStyle="1" w:styleId="639">
    <w:name w:val="*正文"/>
    <w:basedOn w:val="1"/>
    <w:qFormat/>
    <w:uiPriority w:val="0"/>
    <w:pPr>
      <w:ind w:firstLine="480"/>
    </w:pPr>
  </w:style>
  <w:style w:type="character" w:customStyle="1" w:styleId="640">
    <w:name w:val="未处理的提及1"/>
    <w:basedOn w:val="63"/>
    <w:semiHidden/>
    <w:unhideWhenUsed/>
    <w:qFormat/>
    <w:uiPriority w:val="99"/>
    <w:rPr>
      <w:color w:val="605E5C"/>
      <w:shd w:val="clear" w:color="auto" w:fill="E1DFDD"/>
    </w:rPr>
  </w:style>
  <w:style w:type="character" w:customStyle="1" w:styleId="641">
    <w:name w:val="列表段落 字符1"/>
    <w:link w:val="111"/>
    <w:qFormat/>
    <w:uiPriority w:val="34"/>
    <w:rPr>
      <w:rFonts w:eastAsia="楷体_GB2312" w:cs="Lucida Sans"/>
      <w:kern w:val="2"/>
      <w:sz w:val="24"/>
      <w:szCs w:val="24"/>
    </w:rPr>
  </w:style>
  <w:style w:type="paragraph" w:customStyle="1" w:styleId="642">
    <w:name w:val="XJ正文"/>
    <w:basedOn w:val="1"/>
    <w:qFormat/>
    <w:uiPriority w:val="0"/>
    <w:pPr>
      <w:adjustRightInd/>
      <w:ind w:firstLine="560"/>
      <w:jc w:val="left"/>
    </w:pPr>
    <w:rPr>
      <w:rFonts w:ascii="宋体" w:hAnsi="宋体"/>
      <w:sz w:val="28"/>
      <w:lang w:val="zh-CN"/>
    </w:rPr>
  </w:style>
  <w:style w:type="character" w:customStyle="1" w:styleId="643">
    <w:name w:val="列表段落 字符"/>
    <w:link w:val="644"/>
    <w:qFormat/>
    <w:uiPriority w:val="34"/>
    <w:rPr>
      <w:rFonts w:ascii="Calibri" w:hAnsi="Calibri" w:eastAsia="仿宋"/>
      <w:kern w:val="2"/>
      <w:sz w:val="28"/>
      <w:szCs w:val="24"/>
    </w:rPr>
  </w:style>
  <w:style w:type="paragraph" w:customStyle="1" w:styleId="644">
    <w:name w:val="_Style 643"/>
    <w:basedOn w:val="1"/>
    <w:next w:val="111"/>
    <w:link w:val="643"/>
    <w:qFormat/>
    <w:uiPriority w:val="34"/>
    <w:pPr>
      <w:adjustRightInd/>
      <w:ind w:firstLine="420" w:firstLineChars="200"/>
    </w:pPr>
    <w:rPr>
      <w:rFonts w:ascii="Calibri" w:hAnsi="Calibri" w:eastAsia="仿宋"/>
      <w:sz w:val="28"/>
    </w:rPr>
  </w:style>
  <w:style w:type="paragraph" w:customStyle="1" w:styleId="64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6">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647">
    <w:name w:val="纯文本 字符2"/>
    <w:qFormat/>
    <w:uiPriority w:val="0"/>
    <w:rPr>
      <w:rFonts w:ascii="宋体"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111</Company>
  <Pages>65</Pages>
  <Words>18077</Words>
  <Characters>19310</Characters>
  <Lines>328</Lines>
  <Paragraphs>92</Paragraphs>
  <TotalTime>18</TotalTime>
  <ScaleCrop>false</ScaleCrop>
  <LinksUpToDate>false</LinksUpToDate>
  <CharactersWithSpaces>19618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2024-10-19T01:01:00Z</dcterms:created>
  <dc:creator>玥</dc:creator>
  <cp:lastModifiedBy>stanne</cp:lastModifiedBy>
  <cp:lastPrinted>2024-01-30T21:04:00Z</cp:lastPrinted>
  <dcterms:modified xsi:type="dcterms:W3CDTF">2025-01-16T06:04:55Z</dcterms:modified>
  <dc:title>111</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3A048B7BF7284872A6DC07A31097FF2B_13</vt:lpwstr>
  </property>
  <property fmtid="{D5CDD505-2E9C-101B-9397-08002B2CF9AE}" pid="4" name="KSOTemplateDocerSaveRecord">
    <vt:lpwstr>eyJoZGlkIjoiZjk0M2RiM2M3NDU0NzU3NDliYjE4MzY3ODI2NjAwZTIiLCJ1c2VySWQiOiIxMzU1NDE3Njc5In0=</vt:lpwstr>
  </property>
</Properties>
</file>