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576AE">
      <w:pPr>
        <w:spacing w:after="120" w:line="360" w:lineRule="auto"/>
        <w:jc w:val="center"/>
        <w:rPr>
          <w:rFonts w:ascii="宋体" w:hAnsi="宋体"/>
          <w:b/>
          <w:color w:val="000000" w:themeColor="text1"/>
          <w:sz w:val="52"/>
          <w:highlight w:val="none"/>
          <w14:textFill>
            <w14:solidFill>
              <w14:schemeClr w14:val="tx1"/>
            </w14:solidFill>
          </w14:textFill>
        </w:rPr>
      </w:pPr>
    </w:p>
    <w:p w14:paraId="6303C957">
      <w:pPr>
        <w:spacing w:after="120" w:line="360" w:lineRule="auto"/>
        <w:jc w:val="center"/>
        <w:rPr>
          <w:rFonts w:ascii="宋体" w:hAnsi="宋体"/>
          <w:b/>
          <w:color w:val="000000" w:themeColor="text1"/>
          <w:sz w:val="48"/>
          <w:highlight w:val="none"/>
          <w14:textFill>
            <w14:solidFill>
              <w14:schemeClr w14:val="tx1"/>
            </w14:solidFill>
          </w14:textFill>
        </w:rPr>
      </w:pPr>
      <w:r>
        <w:rPr>
          <w:rFonts w:hint="eastAsia" w:ascii="宋体" w:hAnsi="宋体"/>
          <w:b/>
          <w:color w:val="000000" w:themeColor="text1"/>
          <w:sz w:val="48"/>
          <w:highlight w:val="none"/>
          <w14:textFill>
            <w14:solidFill>
              <w14:schemeClr w14:val="tx1"/>
            </w14:solidFill>
          </w14:textFill>
        </w:rPr>
        <w:t>政府采购项目</w:t>
      </w:r>
    </w:p>
    <w:p w14:paraId="24E497FF">
      <w:pPr>
        <w:spacing w:after="120"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公开招标招标文件</w:t>
      </w:r>
    </w:p>
    <w:p w14:paraId="3BEBE9F9">
      <w:pPr>
        <w:spacing w:line="360" w:lineRule="auto"/>
        <w:jc w:val="center"/>
        <w:rPr>
          <w:rFonts w:ascii="宋体" w:hAnsi="宋体"/>
          <w:b/>
          <w:color w:val="000000" w:themeColor="text1"/>
          <w:sz w:val="40"/>
          <w:highlight w:val="none"/>
          <w14:textFill>
            <w14:solidFill>
              <w14:schemeClr w14:val="tx1"/>
            </w14:solidFill>
          </w14:textFill>
        </w:rPr>
      </w:pPr>
      <w:r>
        <w:rPr>
          <w:rFonts w:hint="eastAsia" w:ascii="宋体" w:hAnsi="宋体"/>
          <w:b/>
          <w:color w:val="000000" w:themeColor="text1"/>
          <w:sz w:val="40"/>
          <w:highlight w:val="none"/>
          <w14:textFill>
            <w14:solidFill>
              <w14:schemeClr w14:val="tx1"/>
            </w14:solidFill>
          </w14:textFill>
        </w:rPr>
        <w:t>(服务类)</w:t>
      </w:r>
    </w:p>
    <w:p w14:paraId="6F4CED25">
      <w:pPr>
        <w:spacing w:line="360" w:lineRule="auto"/>
        <w:rPr>
          <w:rFonts w:ascii="宋体" w:hAnsi="宋体"/>
          <w:b/>
          <w:color w:val="000000" w:themeColor="text1"/>
          <w:highlight w:val="none"/>
          <w14:textFill>
            <w14:solidFill>
              <w14:schemeClr w14:val="tx1"/>
            </w14:solidFill>
          </w14:textFill>
        </w:rPr>
      </w:pPr>
    </w:p>
    <w:p w14:paraId="2441806E">
      <w:pPr>
        <w:spacing w:line="360" w:lineRule="auto"/>
        <w:rPr>
          <w:rFonts w:ascii="宋体" w:hAnsi="宋体"/>
          <w:b/>
          <w:color w:val="000000" w:themeColor="text1"/>
          <w:highlight w:val="none"/>
          <w14:textFill>
            <w14:solidFill>
              <w14:schemeClr w14:val="tx1"/>
            </w14:solidFill>
          </w14:textFill>
        </w:rPr>
      </w:pPr>
    </w:p>
    <w:p w14:paraId="33569439">
      <w:pPr>
        <w:spacing w:line="360" w:lineRule="auto"/>
        <w:ind w:firstLine="529" w:firstLineChars="147"/>
        <w:rPr>
          <w:rFonts w:ascii="宋体" w:hAnsi="宋体"/>
          <w:b/>
          <w:color w:val="000000" w:themeColor="text1"/>
          <w:sz w:val="36"/>
          <w:szCs w:val="36"/>
          <w:highlight w:val="none"/>
          <w14:textFill>
            <w14:solidFill>
              <w14:schemeClr w14:val="tx1"/>
            </w14:solidFill>
          </w14:textFill>
        </w:rPr>
      </w:pPr>
    </w:p>
    <w:p w14:paraId="14BBD346">
      <w:pPr>
        <w:spacing w:line="360" w:lineRule="auto"/>
        <w:ind w:firstLine="529" w:firstLineChars="147"/>
        <w:rPr>
          <w:rFonts w:hint="default" w:ascii="宋体" w:hAnsi="宋体" w:eastAsia="宋体"/>
          <w:b/>
          <w:color w:val="000000" w:themeColor="text1"/>
          <w:sz w:val="36"/>
          <w:szCs w:val="36"/>
          <w:highlight w:val="none"/>
          <w:u w:val="single"/>
          <w:lang w:val="en-US"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招标编号：</w:t>
      </w:r>
      <w:r>
        <w:rPr>
          <w:rFonts w:hint="eastAsia" w:ascii="宋体" w:hAnsi="宋体"/>
          <w:b/>
          <w:color w:val="000000" w:themeColor="text1"/>
          <w:sz w:val="36"/>
          <w:szCs w:val="36"/>
          <w:highlight w:val="none"/>
          <w:u w:val="single"/>
          <w14:textFill>
            <w14:solidFill>
              <w14:schemeClr w14:val="tx1"/>
            </w14:solidFill>
          </w14:textFill>
        </w:rPr>
        <w:t>NBGODOZB224</w:t>
      </w:r>
      <w:r>
        <w:rPr>
          <w:rFonts w:hint="eastAsia" w:ascii="宋体" w:hAnsi="宋体"/>
          <w:b/>
          <w:color w:val="000000" w:themeColor="text1"/>
          <w:sz w:val="36"/>
          <w:szCs w:val="36"/>
          <w:highlight w:val="none"/>
          <w:u w:val="single"/>
          <w:lang w:val="en-US" w:eastAsia="zh-CN"/>
          <w14:textFill>
            <w14:solidFill>
              <w14:schemeClr w14:val="tx1"/>
            </w14:solidFill>
          </w14:textFill>
        </w:rPr>
        <w:t>305G</w:t>
      </w:r>
    </w:p>
    <w:p w14:paraId="73AD61AB">
      <w:pPr>
        <w:spacing w:line="360" w:lineRule="auto"/>
        <w:rPr>
          <w:rFonts w:ascii="宋体" w:hAnsi="宋体"/>
          <w:b/>
          <w:color w:val="000000" w:themeColor="text1"/>
          <w:sz w:val="36"/>
          <w:szCs w:val="36"/>
          <w:highlight w:val="none"/>
          <w14:textFill>
            <w14:solidFill>
              <w14:schemeClr w14:val="tx1"/>
            </w14:solidFill>
          </w14:textFill>
        </w:rPr>
      </w:pPr>
    </w:p>
    <w:p w14:paraId="7C71BBBC">
      <w:pPr>
        <w:spacing w:line="360" w:lineRule="auto"/>
        <w:rPr>
          <w:rFonts w:ascii="宋体" w:hAnsi="宋体"/>
          <w:b/>
          <w:color w:val="000000" w:themeColor="text1"/>
          <w:sz w:val="36"/>
          <w:szCs w:val="36"/>
          <w:highlight w:val="none"/>
          <w14:textFill>
            <w14:solidFill>
              <w14:schemeClr w14:val="tx1"/>
            </w14:solidFill>
          </w14:textFill>
        </w:rPr>
      </w:pPr>
    </w:p>
    <w:p w14:paraId="2668DB0E">
      <w:pPr>
        <w:tabs>
          <w:tab w:val="left" w:pos="0"/>
        </w:tabs>
        <w:spacing w:line="360" w:lineRule="auto"/>
        <w:ind w:left="2299" w:leftChars="238" w:hanging="1800" w:hangingChars="500"/>
        <w:rPr>
          <w:rFonts w:hint="eastAsia" w:ascii="宋体" w:hAnsi="宋体" w:eastAsia="宋体"/>
          <w:b/>
          <w:color w:val="000000" w:themeColor="text1"/>
          <w:sz w:val="36"/>
          <w:szCs w:val="36"/>
          <w:highlight w:val="none"/>
          <w:u w:val="singl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项目名称：</w:t>
      </w:r>
      <w:r>
        <w:rPr>
          <w:rFonts w:hint="eastAsia" w:ascii="宋体" w:hAnsi="宋体"/>
          <w:b/>
          <w:color w:val="000000" w:themeColor="text1"/>
          <w:sz w:val="36"/>
          <w:szCs w:val="36"/>
          <w:highlight w:val="none"/>
          <w:u w:val="single"/>
          <w:lang w:eastAsia="zh-CN"/>
          <w14:textFill>
            <w14:solidFill>
              <w14:schemeClr w14:val="tx1"/>
            </w14:solidFill>
          </w14:textFill>
        </w:rPr>
        <w:t>北仑区文化中心项目协助审计项目</w:t>
      </w:r>
    </w:p>
    <w:p w14:paraId="32E92A44">
      <w:pPr>
        <w:spacing w:line="360" w:lineRule="auto"/>
        <w:ind w:firstLine="360" w:firstLineChars="100"/>
        <w:rPr>
          <w:rFonts w:ascii="宋体" w:hAnsi="宋体"/>
          <w:b/>
          <w:color w:val="000000" w:themeColor="text1"/>
          <w:sz w:val="36"/>
          <w:szCs w:val="36"/>
          <w:highlight w:val="none"/>
          <w14:textFill>
            <w14:solidFill>
              <w14:schemeClr w14:val="tx1"/>
            </w14:solidFill>
          </w14:textFill>
        </w:rPr>
      </w:pPr>
    </w:p>
    <w:p w14:paraId="04DB8B57">
      <w:pPr>
        <w:spacing w:line="360" w:lineRule="auto"/>
        <w:ind w:left="361" w:leftChars="172" w:firstLine="180" w:firstLineChars="50"/>
        <w:rPr>
          <w:rFonts w:ascii="宋体" w:hAnsi="宋体"/>
          <w:b/>
          <w:color w:val="000000" w:themeColor="text1"/>
          <w:sz w:val="36"/>
          <w:szCs w:val="36"/>
          <w:highlight w:val="none"/>
          <w14:textFill>
            <w14:solidFill>
              <w14:schemeClr w14:val="tx1"/>
            </w14:solidFill>
          </w14:textFill>
        </w:rPr>
      </w:pPr>
    </w:p>
    <w:p w14:paraId="6FCAF228">
      <w:pPr>
        <w:spacing w:line="360" w:lineRule="auto"/>
        <w:ind w:left="361" w:leftChars="172" w:firstLine="180" w:firstLineChars="50"/>
        <w:rPr>
          <w:rFonts w:hint="eastAsia" w:ascii="宋体" w:hAnsi="宋体" w:eastAsia="宋体"/>
          <w:b/>
          <w:color w:val="000000" w:themeColor="text1"/>
          <w:sz w:val="34"/>
          <w:szCs w:val="36"/>
          <w:highlight w:val="none"/>
          <w:u w:val="singl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采 购 人：</w:t>
      </w:r>
      <w:r>
        <w:rPr>
          <w:rFonts w:hint="eastAsia" w:ascii="宋体" w:hAnsi="宋体"/>
          <w:b/>
          <w:color w:val="000000" w:themeColor="text1"/>
          <w:sz w:val="36"/>
          <w:szCs w:val="36"/>
          <w:highlight w:val="none"/>
          <w:u w:val="single"/>
          <w:lang w:eastAsia="zh-CN"/>
          <w14:textFill>
            <w14:solidFill>
              <w14:schemeClr w14:val="tx1"/>
            </w14:solidFill>
          </w14:textFill>
        </w:rPr>
        <w:t>宁波市北仑区审计局</w:t>
      </w:r>
    </w:p>
    <w:p w14:paraId="5CAF9A64">
      <w:pPr>
        <w:spacing w:line="360" w:lineRule="auto"/>
        <w:ind w:left="361" w:leftChars="172" w:firstLine="180" w:firstLineChars="50"/>
        <w:rPr>
          <w:rFonts w:ascii="宋体" w:hAnsi="宋体"/>
          <w:b/>
          <w:color w:val="000000" w:themeColor="text1"/>
          <w:sz w:val="36"/>
          <w:szCs w:val="36"/>
          <w:highlight w:val="none"/>
          <w14:textFill>
            <w14:solidFill>
              <w14:schemeClr w14:val="tx1"/>
            </w14:solidFill>
          </w14:textFill>
        </w:rPr>
      </w:pPr>
    </w:p>
    <w:p w14:paraId="31FFA48E">
      <w:pPr>
        <w:spacing w:line="360" w:lineRule="auto"/>
        <w:ind w:firstLine="360" w:firstLineChars="100"/>
        <w:rPr>
          <w:rFonts w:ascii="宋体" w:hAnsi="宋体"/>
          <w:b/>
          <w:color w:val="000000" w:themeColor="text1"/>
          <w:sz w:val="36"/>
          <w:szCs w:val="36"/>
          <w:highlight w:val="none"/>
          <w14:textFill>
            <w14:solidFill>
              <w14:schemeClr w14:val="tx1"/>
            </w14:solidFill>
          </w14:textFill>
        </w:rPr>
      </w:pPr>
    </w:p>
    <w:p w14:paraId="62FC200E">
      <w:pPr>
        <w:spacing w:line="360" w:lineRule="auto"/>
        <w:ind w:firstLine="360" w:firstLineChars="100"/>
        <w:rPr>
          <w:rFonts w:ascii="宋体" w:hAnsi="宋体"/>
          <w:b/>
          <w:color w:val="000000" w:themeColor="text1"/>
          <w:sz w:val="36"/>
          <w:szCs w:val="36"/>
          <w:highlight w:val="none"/>
          <w14:textFill>
            <w14:solidFill>
              <w14:schemeClr w14:val="tx1"/>
            </w14:solidFill>
          </w14:textFill>
        </w:rPr>
      </w:pPr>
    </w:p>
    <w:p w14:paraId="76CADF18">
      <w:pPr>
        <w:spacing w:line="360" w:lineRule="auto"/>
        <w:ind w:firstLine="540" w:firstLineChars="150"/>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采购代理机构：</w:t>
      </w:r>
      <w:r>
        <w:rPr>
          <w:rFonts w:hint="eastAsia" w:ascii="宋体" w:hAnsi="宋体"/>
          <w:b/>
          <w:color w:val="000000" w:themeColor="text1"/>
          <w:sz w:val="36"/>
          <w:szCs w:val="36"/>
          <w:highlight w:val="none"/>
          <w:u w:val="single"/>
          <w14:textFill>
            <w14:solidFill>
              <w14:schemeClr w14:val="tx1"/>
            </w14:solidFill>
          </w14:textFill>
        </w:rPr>
        <w:t>宁波国际投资咨询有限公司</w:t>
      </w:r>
    </w:p>
    <w:p w14:paraId="5A84CC32">
      <w:pPr>
        <w:spacing w:line="360" w:lineRule="auto"/>
        <w:jc w:val="center"/>
        <w:rPr>
          <w:rFonts w:ascii="宋体" w:hAnsi="宋体"/>
          <w:b/>
          <w:color w:val="000000" w:themeColor="text1"/>
          <w:sz w:val="36"/>
          <w:szCs w:val="36"/>
          <w:highlight w:val="none"/>
          <w14:textFill>
            <w14:solidFill>
              <w14:schemeClr w14:val="tx1"/>
            </w14:solidFill>
          </w14:textFill>
        </w:rPr>
      </w:pPr>
    </w:p>
    <w:p w14:paraId="37EF58FD">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2024年</w:t>
      </w:r>
      <w:r>
        <w:rPr>
          <w:rFonts w:hint="eastAsia" w:ascii="宋体" w:hAnsi="宋体"/>
          <w:b/>
          <w:color w:val="000000" w:themeColor="text1"/>
          <w:sz w:val="36"/>
          <w:szCs w:val="36"/>
          <w:highlight w:val="none"/>
          <w:lang w:val="en-US" w:eastAsia="zh-CN"/>
          <w14:textFill>
            <w14:solidFill>
              <w14:schemeClr w14:val="tx1"/>
            </w14:solidFill>
          </w14:textFill>
        </w:rPr>
        <w:t>12</w:t>
      </w:r>
      <w:r>
        <w:rPr>
          <w:rFonts w:hint="eastAsia" w:ascii="宋体" w:hAnsi="宋体"/>
          <w:b/>
          <w:color w:val="000000" w:themeColor="text1"/>
          <w:sz w:val="36"/>
          <w:szCs w:val="36"/>
          <w:highlight w:val="none"/>
          <w14:textFill>
            <w14:solidFill>
              <w14:schemeClr w14:val="tx1"/>
            </w14:solidFill>
          </w14:textFill>
        </w:rPr>
        <w:t>月</w:t>
      </w:r>
    </w:p>
    <w:p w14:paraId="4685CB3D">
      <w:pPr>
        <w:spacing w:line="360" w:lineRule="auto"/>
        <w:jc w:val="center"/>
        <w:rPr>
          <w:rFonts w:ascii="宋体" w:hAnsi="宋体"/>
          <w:b/>
          <w:color w:val="000000" w:themeColor="text1"/>
          <w:sz w:val="36"/>
          <w:highlight w:val="none"/>
          <w14:textFill>
            <w14:solidFill>
              <w14:schemeClr w14:val="tx1"/>
            </w14:solidFill>
          </w14:textFill>
        </w:rPr>
      </w:pPr>
    </w:p>
    <w:p w14:paraId="451F7212">
      <w:pPr>
        <w:spacing w:line="360" w:lineRule="auto"/>
        <w:jc w:val="center"/>
        <w:rPr>
          <w:rFonts w:ascii="宋体" w:hAnsi="宋体"/>
          <w:b/>
          <w:color w:val="000000" w:themeColor="text1"/>
          <w:sz w:val="36"/>
          <w:highlight w:val="none"/>
          <w14:textFill>
            <w14:solidFill>
              <w14:schemeClr w14:val="tx1"/>
            </w14:solidFill>
          </w14:textFill>
        </w:rPr>
      </w:pPr>
    </w:p>
    <w:p w14:paraId="63FB2DE2">
      <w:pPr>
        <w:spacing w:line="360" w:lineRule="auto"/>
        <w:jc w:val="center"/>
        <w:rPr>
          <w:rFonts w:ascii="宋体" w:hAnsi="宋体"/>
          <w:b/>
          <w:color w:val="000000" w:themeColor="text1"/>
          <w:sz w:val="36"/>
          <w:highlight w:val="none"/>
          <w14:textFill>
            <w14:solidFill>
              <w14:schemeClr w14:val="tx1"/>
            </w14:solidFill>
          </w14:textFill>
        </w:rPr>
      </w:pPr>
    </w:p>
    <w:p w14:paraId="396FEC1F">
      <w:pPr>
        <w:spacing w:line="360" w:lineRule="auto"/>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目    录</w:t>
      </w:r>
    </w:p>
    <w:p w14:paraId="605F7F3F">
      <w:pPr>
        <w:spacing w:line="360" w:lineRule="auto"/>
        <w:jc w:val="center"/>
        <w:rPr>
          <w:rFonts w:ascii="宋体" w:hAnsi="宋体"/>
          <w:b/>
          <w:color w:val="000000" w:themeColor="text1"/>
          <w:sz w:val="36"/>
          <w:highlight w:val="none"/>
          <w14:textFill>
            <w14:solidFill>
              <w14:schemeClr w14:val="tx1"/>
            </w14:solidFill>
          </w14:textFill>
        </w:rPr>
      </w:pPr>
    </w:p>
    <w:p w14:paraId="38F6C773">
      <w:pPr>
        <w:pStyle w:val="26"/>
        <w:tabs>
          <w:tab w:val="right" w:leader="dot" w:pos="8930"/>
        </w:tabs>
        <w:rPr>
          <w:b/>
          <w:bCs/>
          <w:color w:val="000000" w:themeColor="text1"/>
          <w:sz w:val="28"/>
          <w:szCs w:val="28"/>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fldChar w:fldCharType="begin"/>
      </w:r>
      <w:r>
        <w:rPr>
          <w:rFonts w:ascii="宋体" w:hAnsi="宋体"/>
          <w:b/>
          <w:color w:val="000000" w:themeColor="text1"/>
          <w:highlight w:val="none"/>
          <w14:textFill>
            <w14:solidFill>
              <w14:schemeClr w14:val="tx1"/>
            </w14:solidFill>
          </w14:textFill>
        </w:rPr>
        <w:instrText xml:space="preserve"> TOC \o "1-3" \h \z \u </w:instrText>
      </w:r>
      <w:r>
        <w:rPr>
          <w:rFonts w:ascii="宋体" w:hAnsi="宋体"/>
          <w:b/>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"_Toc17296"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第一部分  采购公告</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_Toc17296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1</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3CC4F1BF">
      <w:pPr>
        <w:pStyle w:val="26"/>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"_Toc6697"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第二部分  招标项目需求</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_Toc6697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5</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75ED40BC">
      <w:pPr>
        <w:pStyle w:val="26"/>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"_Toc14705"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第三部分  投标资料表</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_Toc14705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9</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72CCB843">
      <w:pPr>
        <w:pStyle w:val="26"/>
        <w:tabs>
          <w:tab w:val="right" w:leader="dot" w:pos="8930"/>
        </w:tabs>
        <w:rPr>
          <w:rFonts w:hint="default" w:eastAsia="宋体"/>
          <w:b/>
          <w:bCs/>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"_Toc22855" </w:instrText>
      </w:r>
      <w:r>
        <w:rPr>
          <w:color w:val="000000" w:themeColor="text1"/>
          <w:highlight w:val="none"/>
          <w14:textFill>
            <w14:solidFill>
              <w14:schemeClr w14:val="tx1"/>
            </w14:solidFill>
          </w14:textFill>
        </w:rPr>
        <w:fldChar w:fldCharType="separate"/>
      </w:r>
      <w:r>
        <w:rPr>
          <w:rFonts w:hint="eastAsia"/>
          <w:b/>
          <w:bCs/>
          <w:color w:val="000000" w:themeColor="text1"/>
          <w:sz w:val="28"/>
          <w:szCs w:val="28"/>
          <w:highlight w:val="none"/>
          <w14:textFill>
            <w14:solidFill>
              <w14:schemeClr w14:val="tx1"/>
            </w14:solidFill>
          </w14:textFill>
        </w:rPr>
        <w:t>第四部分  投标人须知</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end"/>
      </w:r>
      <w:r>
        <w:rPr>
          <w:rFonts w:hint="eastAsia"/>
          <w:b/>
          <w:bCs/>
          <w:color w:val="000000" w:themeColor="text1"/>
          <w:sz w:val="28"/>
          <w:szCs w:val="28"/>
          <w:highlight w:val="none"/>
          <w:lang w:val="en-US" w:eastAsia="zh-CN"/>
          <w14:textFill>
            <w14:solidFill>
              <w14:schemeClr w14:val="tx1"/>
            </w14:solidFill>
          </w14:textFill>
        </w:rPr>
        <w:t>12</w:t>
      </w:r>
    </w:p>
    <w:p w14:paraId="751F90EB">
      <w:pPr>
        <w:pStyle w:val="26"/>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"_Toc26275"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第五部分  评标办法</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_Toc26275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27</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2085018F">
      <w:pPr>
        <w:pStyle w:val="26"/>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"_Toc21993"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第六部分  合同格式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_Toc21993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35</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79AC9187">
      <w:pPr>
        <w:pStyle w:val="26"/>
        <w:tabs>
          <w:tab w:val="right" w:leader="dot" w:pos="8930"/>
        </w:tabs>
        <w:rPr>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"_Toc12950" </w:instrText>
      </w:r>
      <w:r>
        <w:rPr>
          <w:color w:val="000000" w:themeColor="text1"/>
          <w:highlight w:val="none"/>
          <w14:textFill>
            <w14:solidFill>
              <w14:schemeClr w14:val="tx1"/>
            </w14:solidFill>
          </w14:textFill>
        </w:rPr>
        <w:fldChar w:fldCharType="separate"/>
      </w:r>
      <w:r>
        <w:rPr>
          <w:rFonts w:hint="eastAsia" w:ascii="宋体" w:hAnsi="宋体"/>
          <w:b/>
          <w:bCs/>
          <w:color w:val="000000" w:themeColor="text1"/>
          <w:sz w:val="28"/>
          <w:szCs w:val="28"/>
          <w:highlight w:val="none"/>
          <w14:textFill>
            <w14:solidFill>
              <w14:schemeClr w14:val="tx1"/>
            </w14:solidFill>
          </w14:textFill>
        </w:rPr>
        <w:t>第七部分  投标文件格式</w:t>
      </w:r>
      <w:r>
        <w:rPr>
          <w:b/>
          <w:bCs/>
          <w:color w:val="000000" w:themeColor="text1"/>
          <w:sz w:val="28"/>
          <w:szCs w:val="28"/>
          <w:highlight w:val="none"/>
          <w14:textFill>
            <w14:solidFill>
              <w14:schemeClr w14:val="tx1"/>
            </w14:solidFill>
          </w14:textFill>
        </w:rPr>
        <w:tab/>
      </w:r>
      <w:r>
        <w:rPr>
          <w:b/>
          <w:bCs/>
          <w:color w:val="000000" w:themeColor="text1"/>
          <w:sz w:val="28"/>
          <w:szCs w:val="28"/>
          <w:highlight w:val="none"/>
          <w14:textFill>
            <w14:solidFill>
              <w14:schemeClr w14:val="tx1"/>
            </w14:solidFill>
          </w14:textFill>
        </w:rPr>
        <w:fldChar w:fldCharType="begin"/>
      </w:r>
      <w:r>
        <w:rPr>
          <w:b/>
          <w:bCs/>
          <w:color w:val="000000" w:themeColor="text1"/>
          <w:sz w:val="28"/>
          <w:szCs w:val="28"/>
          <w:highlight w:val="none"/>
          <w14:textFill>
            <w14:solidFill>
              <w14:schemeClr w14:val="tx1"/>
            </w14:solidFill>
          </w14:textFill>
        </w:rPr>
        <w:instrText xml:space="preserve"> PAGEREF _Toc12950 \h </w:instrText>
      </w:r>
      <w:r>
        <w:rPr>
          <w:b/>
          <w:bCs/>
          <w:color w:val="000000" w:themeColor="text1"/>
          <w:sz w:val="28"/>
          <w:szCs w:val="28"/>
          <w:highlight w:val="none"/>
          <w14:textFill>
            <w14:solidFill>
              <w14:schemeClr w14:val="tx1"/>
            </w14:solidFill>
          </w14:textFill>
        </w:rPr>
        <w:fldChar w:fldCharType="separate"/>
      </w:r>
      <w:r>
        <w:rPr>
          <w:b/>
          <w:bCs/>
          <w:color w:val="000000" w:themeColor="text1"/>
          <w:sz w:val="28"/>
          <w:szCs w:val="28"/>
          <w:highlight w:val="none"/>
          <w14:textFill>
            <w14:solidFill>
              <w14:schemeClr w14:val="tx1"/>
            </w14:solidFill>
          </w14:textFill>
        </w:rPr>
        <w:t>40</w:t>
      </w:r>
      <w:r>
        <w:rPr>
          <w:b/>
          <w:bCs/>
          <w:color w:val="000000" w:themeColor="text1"/>
          <w:sz w:val="28"/>
          <w:szCs w:val="28"/>
          <w:highlight w:val="none"/>
          <w14:textFill>
            <w14:solidFill>
              <w14:schemeClr w14:val="tx1"/>
            </w14:solidFill>
          </w14:textFill>
        </w:rPr>
        <w:fldChar w:fldCharType="end"/>
      </w:r>
      <w:r>
        <w:rPr>
          <w:b/>
          <w:bCs/>
          <w:color w:val="000000" w:themeColor="text1"/>
          <w:sz w:val="28"/>
          <w:szCs w:val="28"/>
          <w:highlight w:val="none"/>
          <w14:textFill>
            <w14:solidFill>
              <w14:schemeClr w14:val="tx1"/>
            </w14:solidFill>
          </w14:textFill>
        </w:rPr>
        <w:fldChar w:fldCharType="end"/>
      </w:r>
    </w:p>
    <w:p w14:paraId="4461FB45">
      <w:pPr>
        <w:pStyle w:val="28"/>
        <w:tabs>
          <w:tab w:val="right" w:leader="dot" w:pos="8930"/>
        </w:tabs>
        <w:rPr>
          <w:color w:val="000000" w:themeColor="text1"/>
          <w:highlight w:val="none"/>
          <w14:textFill>
            <w14:solidFill>
              <w14:schemeClr w14:val="tx1"/>
            </w14:solidFill>
          </w14:textFill>
        </w:rPr>
      </w:pPr>
    </w:p>
    <w:p w14:paraId="51B5B77D">
      <w:pPr>
        <w:spacing w:line="360" w:lineRule="auto"/>
        <w:rPr>
          <w:rFonts w:ascii="宋体" w:hAnsi="宋体"/>
          <w:b/>
          <w:color w:val="000000" w:themeColor="text1"/>
          <w:sz w:val="36"/>
          <w:highlight w:val="none"/>
          <w14:textFill>
            <w14:solidFill>
              <w14:schemeClr w14:val="tx1"/>
            </w14:solidFill>
          </w14:textFill>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color w:val="000000" w:themeColor="text1"/>
          <w:highlight w:val="none"/>
          <w14:textFill>
            <w14:solidFill>
              <w14:schemeClr w14:val="tx1"/>
            </w14:solidFill>
          </w14:textFill>
        </w:rPr>
        <w:fldChar w:fldCharType="end"/>
      </w:r>
    </w:p>
    <w:p w14:paraId="2D6F7703">
      <w:pPr>
        <w:spacing w:line="360" w:lineRule="auto"/>
        <w:jc w:val="center"/>
        <w:rPr>
          <w:rFonts w:ascii="宋体" w:hAnsi="宋体"/>
          <w:b/>
          <w:color w:val="000000" w:themeColor="text1"/>
          <w:sz w:val="36"/>
          <w:highlight w:val="none"/>
          <w14:textFill>
            <w14:solidFill>
              <w14:schemeClr w14:val="tx1"/>
            </w14:solidFill>
          </w14:textFill>
        </w:rPr>
      </w:pPr>
    </w:p>
    <w:p w14:paraId="18FF7262">
      <w:pPr>
        <w:pStyle w:val="3"/>
        <w:spacing w:beforeLines="0" w:afterLines="0" w:line="360" w:lineRule="auto"/>
        <w:rPr>
          <w:rFonts w:ascii="宋体" w:hAnsi="宋体"/>
          <w:color w:val="000000" w:themeColor="text1"/>
          <w:sz w:val="32"/>
          <w:szCs w:val="32"/>
          <w:highlight w:val="none"/>
          <w14:textFill>
            <w14:solidFill>
              <w14:schemeClr w14:val="tx1"/>
            </w14:solidFill>
          </w14:textFill>
        </w:rPr>
      </w:pPr>
      <w:bookmarkStart w:id="0" w:name="_Toc298230957"/>
      <w:r>
        <w:rPr>
          <w:rFonts w:ascii="宋体" w:hAnsi="宋体"/>
          <w:color w:val="000000" w:themeColor="text1"/>
          <w:sz w:val="32"/>
          <w:szCs w:val="32"/>
          <w:highlight w:val="none"/>
          <w14:textFill>
            <w14:solidFill>
              <w14:schemeClr w14:val="tx1"/>
            </w14:solidFill>
          </w14:textFill>
        </w:rPr>
        <w:br w:type="page"/>
      </w:r>
    </w:p>
    <w:p w14:paraId="4E75AD80">
      <w:pPr>
        <w:pStyle w:val="3"/>
        <w:spacing w:beforeLines="0" w:afterLines="0" w:line="360" w:lineRule="auto"/>
        <w:rPr>
          <w:rFonts w:ascii="宋体" w:hAnsi="宋体"/>
          <w:color w:val="000000" w:themeColor="text1"/>
          <w:sz w:val="32"/>
          <w:szCs w:val="32"/>
          <w:highlight w:val="none"/>
          <w14:textFill>
            <w14:solidFill>
              <w14:schemeClr w14:val="tx1"/>
            </w14:solidFill>
          </w14:textFill>
        </w:rPr>
      </w:pPr>
      <w:bookmarkStart w:id="1" w:name="_Toc17296"/>
      <w:r>
        <w:rPr>
          <w:rFonts w:hint="eastAsia" w:ascii="宋体" w:hAnsi="宋体"/>
          <w:color w:val="000000" w:themeColor="text1"/>
          <w:sz w:val="32"/>
          <w:szCs w:val="32"/>
          <w:highlight w:val="none"/>
          <w14:textFill>
            <w14:solidFill>
              <w14:schemeClr w14:val="tx1"/>
            </w14:solidFill>
          </w14:textFill>
        </w:rPr>
        <w:t>第一部分</w:t>
      </w:r>
      <w:bookmarkEnd w:id="0"/>
      <w:r>
        <w:rPr>
          <w:rFonts w:hint="eastAsia" w:ascii="宋体" w:hAnsi="宋体"/>
          <w:color w:val="000000" w:themeColor="text1"/>
          <w:sz w:val="32"/>
          <w:szCs w:val="32"/>
          <w:highlight w:val="none"/>
          <w14:textFill>
            <w14:solidFill>
              <w14:schemeClr w14:val="tx1"/>
            </w14:solidFill>
          </w14:textFill>
        </w:rPr>
        <w:t xml:space="preserve">  采购公告</w:t>
      </w:r>
      <w:bookmarkEnd w:id="1"/>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14:paraId="561B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noWrap w:val="0"/>
            <w:vAlign w:val="top"/>
          </w:tcPr>
          <w:p w14:paraId="2DAC5A23">
            <w:pPr>
              <w:widowControl/>
              <w:spacing w:line="360" w:lineRule="auto"/>
              <w:jc w:val="left"/>
              <w:textAlignment w:val="baseline"/>
              <w:rPr>
                <w:rFonts w:hint="eastAsia"/>
                <w:b/>
                <w:bCs/>
                <w:color w:val="auto"/>
                <w:szCs w:val="21"/>
                <w:highlight w:val="none"/>
              </w:rPr>
            </w:pPr>
            <w:bookmarkStart w:id="2" w:name="_Toc28359081"/>
            <w:bookmarkStart w:id="3" w:name="_Toc28359004"/>
            <w:r>
              <w:rPr>
                <w:b/>
                <w:bCs/>
                <w:color w:val="auto"/>
                <w:szCs w:val="21"/>
                <w:highlight w:val="none"/>
              </w:rPr>
              <w:t>项目概况</w:t>
            </w:r>
            <w:r>
              <w:rPr>
                <w:rFonts w:hint="eastAsia"/>
                <w:b/>
                <w:bCs/>
                <w:color w:val="auto"/>
                <w:szCs w:val="21"/>
                <w:highlight w:val="none"/>
              </w:rPr>
              <w:t>：</w:t>
            </w:r>
          </w:p>
          <w:p w14:paraId="4B893A69">
            <w:pPr>
              <w:snapToGrid w:val="0"/>
              <w:spacing w:line="360" w:lineRule="auto"/>
              <w:ind w:firstLine="420" w:firstLineChars="200"/>
              <w:rPr>
                <w:color w:val="auto"/>
                <w:szCs w:val="21"/>
                <w:highlight w:val="none"/>
              </w:rPr>
            </w:pPr>
            <w:r>
              <w:rPr>
                <w:rFonts w:hint="eastAsia"/>
                <w:color w:val="auto"/>
                <w:szCs w:val="21"/>
                <w:highlight w:val="none"/>
                <w:u w:val="single"/>
                <w:shd w:val="clear" w:color="auto" w:fill="FFFFFF"/>
                <w:lang w:val="en-US" w:eastAsia="zh-CN"/>
              </w:rPr>
              <w:t xml:space="preserve"> 北仑区文化中心项目协助审计项目 </w:t>
            </w:r>
            <w:r>
              <w:rPr>
                <w:color w:val="auto"/>
                <w:szCs w:val="21"/>
                <w:highlight w:val="none"/>
                <w:shd w:val="clear" w:color="auto" w:fill="FFFFFF"/>
              </w:rPr>
              <w:t>招标项目的潜在</w:t>
            </w:r>
            <w:r>
              <w:rPr>
                <w:rFonts w:hint="eastAsia"/>
                <w:color w:val="auto"/>
                <w:szCs w:val="21"/>
                <w:highlight w:val="none"/>
                <w:shd w:val="clear" w:color="auto" w:fill="FFFFFF"/>
              </w:rPr>
              <w:t>供应商</w:t>
            </w:r>
            <w:r>
              <w:rPr>
                <w:color w:val="auto"/>
                <w:szCs w:val="21"/>
                <w:highlight w:val="none"/>
                <w:shd w:val="clear" w:color="auto" w:fill="FFFFFF"/>
              </w:rPr>
              <w:t>应在</w:t>
            </w:r>
            <w:r>
              <w:rPr>
                <w:color w:val="auto"/>
                <w:szCs w:val="21"/>
                <w:highlight w:val="none"/>
                <w:u w:val="single"/>
                <w:shd w:val="clear" w:color="auto" w:fill="FFFFFF"/>
              </w:rPr>
              <w:t>政采云平台（http://www.zcygov.cn）</w:t>
            </w:r>
            <w:r>
              <w:rPr>
                <w:color w:val="auto"/>
                <w:szCs w:val="21"/>
                <w:highlight w:val="none"/>
                <w:shd w:val="clear" w:color="auto" w:fill="FFFFFF"/>
              </w:rPr>
              <w:t>获取（下载）</w:t>
            </w:r>
            <w:r>
              <w:rPr>
                <w:rFonts w:hint="eastAsia"/>
                <w:color w:val="auto"/>
                <w:szCs w:val="21"/>
                <w:highlight w:val="none"/>
                <w:shd w:val="clear" w:color="auto" w:fill="FFFFFF"/>
              </w:rPr>
              <w:t>采购文件</w:t>
            </w:r>
            <w:r>
              <w:rPr>
                <w:color w:val="auto"/>
                <w:szCs w:val="21"/>
                <w:highlight w:val="none"/>
                <w:shd w:val="clear" w:color="auto" w:fill="FFFFFF"/>
              </w:rPr>
              <w:t>，并于</w:t>
            </w:r>
            <w:r>
              <w:rPr>
                <w:color w:val="auto"/>
                <w:szCs w:val="21"/>
                <w:highlight w:val="none"/>
                <w:u w:val="single"/>
                <w:shd w:val="clear" w:color="auto" w:fill="FFFFFF"/>
              </w:rPr>
              <w:t>20</w:t>
            </w:r>
            <w:r>
              <w:rPr>
                <w:rFonts w:hint="eastAsia"/>
                <w:color w:val="auto"/>
                <w:szCs w:val="21"/>
                <w:highlight w:val="none"/>
                <w:u w:val="single"/>
                <w:shd w:val="clear" w:color="auto" w:fill="FFFFFF"/>
                <w:lang w:val="en-US" w:eastAsia="zh-CN"/>
              </w:rPr>
              <w:t>25</w:t>
            </w:r>
            <w:r>
              <w:rPr>
                <w:color w:val="auto"/>
                <w:szCs w:val="21"/>
                <w:highlight w:val="none"/>
                <w:u w:val="single"/>
                <w:shd w:val="clear" w:color="auto" w:fill="FFFFFF"/>
              </w:rPr>
              <w:t>年</w:t>
            </w:r>
            <w:r>
              <w:rPr>
                <w:rFonts w:hint="eastAsia"/>
                <w:color w:val="auto"/>
                <w:szCs w:val="21"/>
                <w:highlight w:val="none"/>
                <w:u w:val="single"/>
                <w:shd w:val="clear" w:color="auto" w:fill="FFFFFF"/>
                <w:lang w:val="en-US" w:eastAsia="zh-CN"/>
              </w:rPr>
              <w:t>1</w:t>
            </w:r>
            <w:r>
              <w:rPr>
                <w:color w:val="auto"/>
                <w:szCs w:val="21"/>
                <w:highlight w:val="none"/>
                <w:u w:val="single"/>
                <w:shd w:val="clear" w:color="auto" w:fill="FFFFFF"/>
              </w:rPr>
              <w:t>月</w:t>
            </w:r>
            <w:r>
              <w:rPr>
                <w:rFonts w:hint="eastAsia"/>
                <w:color w:val="auto"/>
                <w:szCs w:val="21"/>
                <w:highlight w:val="none"/>
                <w:u w:val="single"/>
                <w:shd w:val="clear" w:color="auto" w:fill="FFFFFF"/>
                <w:lang w:val="en-US" w:eastAsia="zh-CN"/>
              </w:rPr>
              <w:t>21</w:t>
            </w:r>
            <w:r>
              <w:rPr>
                <w:color w:val="auto"/>
                <w:szCs w:val="21"/>
                <w:highlight w:val="none"/>
                <w:u w:val="single"/>
                <w:shd w:val="clear" w:color="auto" w:fill="FFFFFF"/>
              </w:rPr>
              <w:t>日</w:t>
            </w:r>
            <w:r>
              <w:rPr>
                <w:rFonts w:hint="eastAsia"/>
                <w:color w:val="auto"/>
                <w:szCs w:val="21"/>
                <w:highlight w:val="none"/>
                <w:u w:val="single"/>
                <w:shd w:val="clear" w:color="auto" w:fill="FFFFFF"/>
                <w:lang w:val="en-US" w:eastAsia="zh-CN"/>
              </w:rPr>
              <w:t>13</w:t>
            </w:r>
            <w:r>
              <w:rPr>
                <w:color w:val="auto"/>
                <w:szCs w:val="21"/>
                <w:highlight w:val="none"/>
                <w:u w:val="single"/>
                <w:shd w:val="clear" w:color="auto" w:fill="FFFFFF"/>
              </w:rPr>
              <w:t>:</w:t>
            </w:r>
            <w:r>
              <w:rPr>
                <w:rFonts w:hint="eastAsia"/>
                <w:color w:val="auto"/>
                <w:szCs w:val="21"/>
                <w:highlight w:val="none"/>
                <w:u w:val="single"/>
                <w:shd w:val="clear" w:color="auto" w:fill="FFFFFF"/>
                <w:lang w:val="en-US" w:eastAsia="zh-CN"/>
              </w:rPr>
              <w:t>00</w:t>
            </w:r>
            <w:r>
              <w:rPr>
                <w:color w:val="auto"/>
                <w:szCs w:val="21"/>
                <w:highlight w:val="none"/>
                <w:shd w:val="clear" w:color="auto" w:fill="FFFFFF"/>
              </w:rPr>
              <w:t>（北京时间，下同）前递交（上传）投标文件</w:t>
            </w:r>
            <w:r>
              <w:rPr>
                <w:color w:val="auto"/>
                <w:szCs w:val="21"/>
                <w:highlight w:val="none"/>
              </w:rPr>
              <w:t>。</w:t>
            </w:r>
          </w:p>
        </w:tc>
      </w:tr>
    </w:tbl>
    <w:p w14:paraId="4D5ACF8D">
      <w:pPr>
        <w:spacing w:line="360" w:lineRule="auto"/>
        <w:rPr>
          <w:b/>
          <w:bCs/>
          <w:color w:val="auto"/>
          <w:szCs w:val="21"/>
          <w:highlight w:val="none"/>
        </w:rPr>
      </w:pPr>
      <w:r>
        <w:rPr>
          <w:b/>
          <w:bCs/>
          <w:color w:val="auto"/>
          <w:szCs w:val="21"/>
          <w:highlight w:val="none"/>
        </w:rPr>
        <w:t>一、项目基本情况</w:t>
      </w:r>
    </w:p>
    <w:p w14:paraId="148730B8">
      <w:pPr>
        <w:spacing w:line="360" w:lineRule="auto"/>
        <w:ind w:firstLine="420" w:firstLineChars="200"/>
        <w:rPr>
          <w:rFonts w:hint="eastAsia" w:eastAsia="宋体"/>
          <w:color w:val="auto"/>
          <w:szCs w:val="21"/>
          <w:highlight w:val="none"/>
          <w:lang w:val="en-US" w:eastAsia="zh-CN"/>
        </w:rPr>
      </w:pPr>
      <w:r>
        <w:rPr>
          <w:color w:val="auto"/>
          <w:szCs w:val="21"/>
          <w:highlight w:val="none"/>
        </w:rPr>
        <w:t>项目编号：</w:t>
      </w:r>
      <w:r>
        <w:rPr>
          <w:rFonts w:hint="eastAsia" w:ascii="Times New Roman" w:hAnsi="Times New Roman" w:cs="Times New Roman"/>
          <w:color w:val="auto"/>
          <w:szCs w:val="21"/>
          <w:highlight w:val="none"/>
        </w:rPr>
        <w:t>NBGODOZB224</w:t>
      </w:r>
      <w:r>
        <w:rPr>
          <w:rFonts w:hint="eastAsia" w:ascii="Times New Roman" w:hAnsi="Times New Roman" w:cs="Times New Roman"/>
          <w:color w:val="auto"/>
          <w:szCs w:val="21"/>
          <w:highlight w:val="none"/>
          <w:lang w:val="en-US" w:eastAsia="zh-CN"/>
        </w:rPr>
        <w:t xml:space="preserve">305G </w:t>
      </w:r>
    </w:p>
    <w:p w14:paraId="031E1BBD">
      <w:pPr>
        <w:spacing w:line="360" w:lineRule="auto"/>
        <w:ind w:firstLine="420" w:firstLineChars="200"/>
        <w:rPr>
          <w:rFonts w:hint="eastAsia" w:eastAsia="宋体"/>
          <w:color w:val="auto"/>
          <w:szCs w:val="21"/>
          <w:highlight w:val="none"/>
          <w:lang w:eastAsia="zh-CN"/>
        </w:rPr>
      </w:pPr>
      <w:r>
        <w:rPr>
          <w:color w:val="auto"/>
          <w:szCs w:val="21"/>
          <w:highlight w:val="none"/>
        </w:rPr>
        <w:t>项目名称：</w:t>
      </w:r>
      <w:r>
        <w:rPr>
          <w:rFonts w:hint="eastAsia"/>
          <w:color w:val="auto"/>
          <w:szCs w:val="21"/>
          <w:highlight w:val="none"/>
          <w:lang w:eastAsia="zh-CN"/>
        </w:rPr>
        <w:t xml:space="preserve"> 北仑区文化中心项目协助审计项目</w:t>
      </w:r>
    </w:p>
    <w:p w14:paraId="6471416F">
      <w:pPr>
        <w:spacing w:line="360" w:lineRule="auto"/>
        <w:ind w:firstLine="420" w:firstLineChars="200"/>
        <w:rPr>
          <w:rFonts w:hint="eastAsia"/>
          <w:color w:val="auto"/>
          <w:szCs w:val="21"/>
          <w:highlight w:val="none"/>
        </w:rPr>
      </w:pPr>
      <w:r>
        <w:rPr>
          <w:color w:val="auto"/>
          <w:szCs w:val="21"/>
          <w:highlight w:val="none"/>
        </w:rPr>
        <w:t>预算金额（元）：</w:t>
      </w:r>
      <w:r>
        <w:rPr>
          <w:rFonts w:hint="eastAsia"/>
          <w:color w:val="auto"/>
          <w:szCs w:val="21"/>
          <w:highlight w:val="none"/>
          <w:lang w:val="en-US" w:eastAsia="zh-CN"/>
        </w:rPr>
        <w:t>539600.00元</w:t>
      </w:r>
    </w:p>
    <w:p w14:paraId="4AAD76ED">
      <w:pPr>
        <w:spacing w:line="360" w:lineRule="auto"/>
        <w:ind w:firstLine="420" w:firstLineChars="200"/>
        <w:rPr>
          <w:color w:val="auto"/>
          <w:szCs w:val="21"/>
          <w:highlight w:val="none"/>
        </w:rPr>
      </w:pPr>
      <w:r>
        <w:rPr>
          <w:color w:val="auto"/>
          <w:szCs w:val="21"/>
          <w:highlight w:val="none"/>
        </w:rPr>
        <w:t>采购需求：</w:t>
      </w:r>
    </w:p>
    <w:p w14:paraId="43650392">
      <w:pPr>
        <w:spacing w:line="360" w:lineRule="auto"/>
        <w:ind w:firstLine="420" w:firstLineChars="200"/>
        <w:rPr>
          <w:b/>
          <w:bCs/>
          <w:color w:val="auto"/>
          <w:szCs w:val="21"/>
          <w:highlight w:val="none"/>
        </w:rPr>
      </w:pPr>
      <w:r>
        <w:rPr>
          <w:b/>
          <w:bCs/>
          <w:color w:val="auto"/>
          <w:szCs w:val="21"/>
          <w:highlight w:val="none"/>
        </w:rPr>
        <w:t>标项</w:t>
      </w:r>
      <w:r>
        <w:rPr>
          <w:rFonts w:hint="eastAsia"/>
          <w:b/>
          <w:bCs/>
          <w:color w:val="auto"/>
          <w:szCs w:val="21"/>
          <w:highlight w:val="none"/>
          <w:lang w:val="en-US" w:eastAsia="zh-CN"/>
        </w:rPr>
        <w:t>1</w:t>
      </w:r>
      <w:r>
        <w:rPr>
          <w:b/>
          <w:bCs/>
          <w:color w:val="auto"/>
          <w:szCs w:val="21"/>
          <w:highlight w:val="none"/>
        </w:rPr>
        <w:t>：</w:t>
      </w:r>
    </w:p>
    <w:p w14:paraId="259A7164">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标项名称：</w:t>
      </w:r>
      <w:r>
        <w:rPr>
          <w:rFonts w:hint="eastAsia"/>
          <w:color w:val="auto"/>
          <w:szCs w:val="21"/>
          <w:highlight w:val="none"/>
          <w:lang w:eastAsia="zh-CN"/>
        </w:rPr>
        <w:t xml:space="preserve"> 北仑区文化中心项目协助审计项目</w:t>
      </w:r>
    </w:p>
    <w:p w14:paraId="6317978B">
      <w:pPr>
        <w:spacing w:line="360" w:lineRule="auto"/>
        <w:ind w:firstLine="420" w:firstLineChars="200"/>
        <w:rPr>
          <w:color w:val="auto"/>
          <w:szCs w:val="21"/>
          <w:highlight w:val="none"/>
        </w:rPr>
      </w:pPr>
      <w:r>
        <w:rPr>
          <w:color w:val="auto"/>
          <w:szCs w:val="21"/>
          <w:highlight w:val="none"/>
        </w:rPr>
        <w:t>数量：1</w:t>
      </w:r>
    </w:p>
    <w:p w14:paraId="6BAE9B75">
      <w:pPr>
        <w:spacing w:line="360" w:lineRule="auto"/>
        <w:ind w:firstLine="420" w:firstLineChars="200"/>
        <w:rPr>
          <w:rFonts w:hint="eastAsia" w:eastAsia="宋体"/>
          <w:color w:val="auto"/>
          <w:szCs w:val="21"/>
          <w:highlight w:val="none"/>
          <w:lang w:eastAsia="zh-CN"/>
        </w:rPr>
      </w:pPr>
      <w:r>
        <w:rPr>
          <w:color w:val="auto"/>
          <w:szCs w:val="21"/>
          <w:highlight w:val="none"/>
        </w:rPr>
        <w:t>预算金额（元）：</w:t>
      </w:r>
      <w:r>
        <w:rPr>
          <w:rFonts w:hint="eastAsia"/>
          <w:color w:val="auto"/>
          <w:szCs w:val="21"/>
          <w:highlight w:val="none"/>
          <w:lang w:val="en-US" w:eastAsia="zh-CN"/>
        </w:rPr>
        <w:t>539600.00元</w:t>
      </w:r>
    </w:p>
    <w:p w14:paraId="6186EEC6">
      <w:pPr>
        <w:spacing w:line="360" w:lineRule="auto"/>
        <w:ind w:firstLine="420" w:firstLineChars="200"/>
        <w:rPr>
          <w:color w:val="auto"/>
          <w:szCs w:val="21"/>
          <w:highlight w:val="none"/>
        </w:rPr>
      </w:pPr>
      <w:r>
        <w:rPr>
          <w:color w:val="auto"/>
          <w:szCs w:val="21"/>
          <w:highlight w:val="none"/>
        </w:rPr>
        <w:t>最高限价（元）：</w:t>
      </w:r>
      <w:r>
        <w:rPr>
          <w:rFonts w:hint="eastAsia"/>
          <w:color w:val="auto"/>
          <w:szCs w:val="21"/>
          <w:highlight w:val="none"/>
          <w:lang w:val="en-US" w:eastAsia="zh-CN"/>
        </w:rPr>
        <w:t>539600.00元</w:t>
      </w:r>
    </w:p>
    <w:p w14:paraId="34127B0D">
      <w:pPr>
        <w:spacing w:line="360" w:lineRule="auto"/>
        <w:ind w:firstLine="420" w:firstLineChars="200"/>
        <w:rPr>
          <w:rFonts w:hint="eastAsia" w:eastAsia="宋体"/>
          <w:color w:val="auto"/>
          <w:szCs w:val="21"/>
          <w:highlight w:val="none"/>
          <w:lang w:eastAsia="zh-CN"/>
        </w:rPr>
      </w:pPr>
      <w:r>
        <w:rPr>
          <w:color w:val="auto"/>
          <w:szCs w:val="21"/>
          <w:highlight w:val="none"/>
        </w:rPr>
        <w:t>简要规格描述或项目基本概况介绍、用途：</w:t>
      </w:r>
      <w:r>
        <w:rPr>
          <w:rFonts w:hint="eastAsia"/>
          <w:color w:val="auto"/>
          <w:szCs w:val="21"/>
          <w:highlight w:val="none"/>
          <w:lang w:eastAsia="zh-CN"/>
        </w:rPr>
        <w:t>北仑区文化中心项目协助审计服务，</w:t>
      </w:r>
      <w:r>
        <w:rPr>
          <w:rFonts w:hint="eastAsia"/>
          <w:color w:val="auto"/>
          <w:szCs w:val="21"/>
          <w:highlight w:val="none"/>
          <w:lang w:val="en-US" w:eastAsia="zh-CN"/>
        </w:rPr>
        <w:t>具体详见采购需求</w:t>
      </w:r>
      <w:r>
        <w:rPr>
          <w:rFonts w:hint="eastAsia"/>
          <w:color w:val="auto"/>
          <w:szCs w:val="21"/>
          <w:highlight w:val="none"/>
          <w:lang w:eastAsia="zh-CN"/>
        </w:rPr>
        <w:t>。</w:t>
      </w:r>
    </w:p>
    <w:p w14:paraId="30CDABCF">
      <w:pPr>
        <w:spacing w:line="360" w:lineRule="auto"/>
        <w:ind w:firstLine="420" w:firstLineChars="200"/>
        <w:rPr>
          <w:rFonts w:hint="eastAsia"/>
          <w:color w:val="auto"/>
          <w:szCs w:val="21"/>
          <w:highlight w:val="none"/>
        </w:rPr>
      </w:pPr>
      <w:r>
        <w:rPr>
          <w:color w:val="auto"/>
          <w:szCs w:val="21"/>
          <w:highlight w:val="none"/>
        </w:rPr>
        <w:t>备</w:t>
      </w:r>
      <w:r>
        <w:rPr>
          <w:rFonts w:hint="eastAsia"/>
          <w:color w:val="auto"/>
          <w:szCs w:val="21"/>
          <w:highlight w:val="none"/>
        </w:rPr>
        <w:t>注：/</w:t>
      </w:r>
    </w:p>
    <w:p w14:paraId="47DE60F5">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合同履行期限：</w:t>
      </w:r>
      <w:r>
        <w:rPr>
          <w:rFonts w:hint="eastAsia" w:ascii="宋体" w:hAnsi="宋体" w:cs="宋体"/>
          <w:szCs w:val="21"/>
          <w:highlight w:val="none"/>
          <w:lang w:eastAsia="zh-CN"/>
        </w:rPr>
        <w:t>合同签订之日起至完成竣工结（决）算审计止，具体实施开始时间以采购人通知时间为准。</w:t>
      </w:r>
    </w:p>
    <w:p w14:paraId="57F111E7">
      <w:pPr>
        <w:spacing w:line="360" w:lineRule="auto"/>
        <w:ind w:firstLine="420" w:firstLineChars="200"/>
        <w:rPr>
          <w:rFonts w:hint="eastAsia"/>
          <w:color w:val="auto"/>
          <w:szCs w:val="21"/>
          <w:highlight w:val="none"/>
        </w:rPr>
      </w:pPr>
      <w:r>
        <w:rPr>
          <w:rFonts w:hint="eastAsia"/>
          <w:color w:val="auto"/>
          <w:szCs w:val="21"/>
          <w:highlight w:val="none"/>
        </w:rPr>
        <w:t>本项目（</w:t>
      </w:r>
      <w:r>
        <w:rPr>
          <w:rFonts w:hint="eastAsia"/>
          <w:color w:val="auto"/>
          <w:szCs w:val="21"/>
          <w:highlight w:val="none"/>
          <w:lang w:val="en-US" w:eastAsia="zh-CN"/>
        </w:rPr>
        <w:t>是</w:t>
      </w:r>
      <w:r>
        <w:rPr>
          <w:rFonts w:hint="eastAsia"/>
          <w:color w:val="auto"/>
          <w:szCs w:val="21"/>
          <w:highlight w:val="none"/>
        </w:rPr>
        <w:t>）接受联合体投标。</w:t>
      </w:r>
    </w:p>
    <w:p w14:paraId="08D8186B">
      <w:pPr>
        <w:spacing w:line="360" w:lineRule="auto"/>
        <w:rPr>
          <w:b/>
          <w:bCs/>
          <w:color w:val="auto"/>
          <w:szCs w:val="21"/>
          <w:highlight w:val="none"/>
        </w:rPr>
      </w:pPr>
      <w:r>
        <w:rPr>
          <w:b/>
          <w:bCs/>
          <w:color w:val="auto"/>
          <w:szCs w:val="21"/>
          <w:highlight w:val="none"/>
        </w:rPr>
        <w:t>二、</w:t>
      </w:r>
      <w:r>
        <w:rPr>
          <w:rFonts w:hint="eastAsia"/>
          <w:b/>
          <w:bCs/>
          <w:color w:val="auto"/>
          <w:szCs w:val="21"/>
          <w:highlight w:val="none"/>
        </w:rPr>
        <w:t>供应商</w:t>
      </w:r>
      <w:r>
        <w:rPr>
          <w:b/>
          <w:bCs/>
          <w:color w:val="auto"/>
          <w:szCs w:val="21"/>
          <w:highlight w:val="none"/>
        </w:rPr>
        <w:t>的资格要求：</w:t>
      </w:r>
    </w:p>
    <w:p w14:paraId="7570D021">
      <w:pPr>
        <w:spacing w:line="360" w:lineRule="auto"/>
        <w:ind w:firstLine="420" w:firstLineChars="200"/>
        <w:rPr>
          <w:color w:val="auto"/>
          <w:szCs w:val="21"/>
          <w:highlight w:val="none"/>
        </w:rPr>
      </w:pPr>
      <w:r>
        <w:rPr>
          <w:color w:val="auto"/>
          <w:szCs w:val="21"/>
          <w:highlight w:val="none"/>
        </w:rPr>
        <w:t>1、满足《中华人民共和国政府采购法》第二十二条规定；未被</w:t>
      </w:r>
      <w:r>
        <w:rPr>
          <w:rFonts w:hint="eastAsia"/>
          <w:color w:val="auto"/>
          <w:szCs w:val="21"/>
          <w:highlight w:val="none"/>
          <w:lang w:eastAsia="zh-CN"/>
        </w:rPr>
        <w:t>“</w:t>
      </w:r>
      <w:r>
        <w:rPr>
          <w:color w:val="auto"/>
          <w:szCs w:val="21"/>
          <w:highlight w:val="none"/>
        </w:rPr>
        <w:t>信用中国</w:t>
      </w:r>
      <w:r>
        <w:rPr>
          <w:rFonts w:hint="eastAsia"/>
          <w:color w:val="auto"/>
          <w:szCs w:val="21"/>
          <w:highlight w:val="none"/>
          <w:lang w:eastAsia="zh-CN"/>
        </w:rPr>
        <w:t>”</w:t>
      </w:r>
      <w:r>
        <w:rPr>
          <w:color w:val="auto"/>
          <w:szCs w:val="21"/>
          <w:highlight w:val="none"/>
        </w:rPr>
        <w:t>（www.creditchina.gov.cn)、中国政府采购网（www.ccgp.gov.cn）列入失信被执行人、重大税收违法案件当事人名单、政府采购严重违法失信行为记录名单。</w:t>
      </w:r>
    </w:p>
    <w:p w14:paraId="2FB608B4">
      <w:pPr>
        <w:spacing w:line="360" w:lineRule="auto"/>
        <w:ind w:firstLine="420" w:firstLineChars="200"/>
        <w:rPr>
          <w:color w:val="auto"/>
          <w:szCs w:val="21"/>
          <w:highlight w:val="none"/>
        </w:rPr>
      </w:pPr>
      <w:r>
        <w:rPr>
          <w:color w:val="auto"/>
          <w:szCs w:val="21"/>
          <w:highlight w:val="none"/>
        </w:rPr>
        <w:t>2、落实政府采购政策需满足的资格要求：</w:t>
      </w:r>
      <w:r>
        <w:rPr>
          <w:rFonts w:hint="eastAsia" w:ascii="宋体" w:hAnsi="宋体"/>
        </w:rPr>
        <w:t>专门面向中小企业</w:t>
      </w:r>
      <w:r>
        <w:rPr>
          <w:rFonts w:hint="eastAsia"/>
          <w:color w:val="auto"/>
          <w:szCs w:val="21"/>
          <w:highlight w:val="none"/>
        </w:rPr>
        <w:t>。</w:t>
      </w:r>
    </w:p>
    <w:p w14:paraId="156BC53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3、本项目的特定资格要求：</w:t>
      </w:r>
    </w:p>
    <w:p w14:paraId="49BF11ED">
      <w:pPr>
        <w:spacing w:line="360" w:lineRule="auto"/>
        <w:ind w:firstLine="420" w:firstLineChars="200"/>
        <w:rPr>
          <w:rFonts w:hint="eastAsia"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.1</w:t>
      </w:r>
      <w:r>
        <w:rPr>
          <w:rFonts w:hint="eastAsia" w:cs="Times New Roman"/>
          <w:color w:val="auto"/>
          <w:szCs w:val="21"/>
          <w:highlight w:val="none"/>
          <w:lang w:eastAsia="zh-CN"/>
        </w:rPr>
        <w:t>投标人须具有工程造价咨询服务能力，具有财政部门核发的会计师事务所执业资格证书；若为会计师事务所分所，须具有总所对本项目的的唯一授权；</w:t>
      </w:r>
    </w:p>
    <w:p w14:paraId="3B370A43">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.2联合体投标的其成员不超过两家单位（含联合体牵头人），</w:t>
      </w:r>
      <w:r>
        <w:rPr>
          <w:rFonts w:hint="eastAsia" w:cs="Times New Roman"/>
          <w:color w:val="auto"/>
          <w:szCs w:val="21"/>
          <w:highlight w:val="none"/>
          <w:lang w:eastAsia="zh-CN"/>
        </w:rPr>
        <w:t>且联合体牵头人须为工程造价咨询单位</w:t>
      </w:r>
      <w:r>
        <w:rPr>
          <w:rFonts w:hint="eastAsia" w:ascii="Times New Roman" w:hAnsi="Times New Roman" w:eastAsia="宋体" w:cs="Times New Roman"/>
          <w:color w:val="auto"/>
          <w:szCs w:val="21"/>
          <w:highlight w:val="none"/>
        </w:rPr>
        <w:t>；</w:t>
      </w:r>
    </w:p>
    <w:p w14:paraId="6D1BDFA0">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3参与过投标标项有关业务（包括施工及材料设备供货单位的招标代理、跟踪咨询服务、清单、预算、结算或决算的编制或审核、代建、监理等相关服务）的单位，不得再参加该标项投标（包括组成联合体参与投标）。</w:t>
      </w:r>
    </w:p>
    <w:p w14:paraId="3C55B654">
      <w:pPr>
        <w:pStyle w:val="4"/>
        <w:spacing w:line="360" w:lineRule="auto"/>
        <w:jc w:val="both"/>
        <w:rPr>
          <w:rFonts w:ascii="宋体" w:hAnsi="宋体" w:cs="宋体"/>
          <w:color w:val="000000" w:themeColor="text1"/>
          <w:sz w:val="21"/>
          <w:szCs w:val="21"/>
          <w:highlight w:val="none"/>
          <w14:textFill>
            <w14:solidFill>
              <w14:schemeClr w14:val="tx1"/>
            </w14:solidFill>
          </w14:textFill>
        </w:rPr>
      </w:pPr>
      <w:bookmarkStart w:id="4" w:name="_Toc35393792"/>
      <w:bookmarkStart w:id="5" w:name="_Toc136345085"/>
      <w:bookmarkStart w:id="6" w:name="_Toc10828"/>
      <w:bookmarkStart w:id="7" w:name="_Toc35393623"/>
      <w:bookmarkStart w:id="8" w:name="_Toc136017623"/>
      <w:r>
        <w:rPr>
          <w:rFonts w:hint="eastAsia" w:ascii="宋体" w:hAnsi="宋体" w:cs="宋体"/>
          <w:color w:val="000000" w:themeColor="text1"/>
          <w:sz w:val="21"/>
          <w:szCs w:val="21"/>
          <w:highlight w:val="none"/>
          <w14:textFill>
            <w14:solidFill>
              <w14:schemeClr w14:val="tx1"/>
            </w14:solidFill>
          </w14:textFill>
        </w:rPr>
        <w:t>三、获取招标文件</w:t>
      </w:r>
      <w:bookmarkEnd w:id="2"/>
      <w:bookmarkEnd w:id="3"/>
      <w:bookmarkEnd w:id="4"/>
      <w:bookmarkEnd w:id="5"/>
      <w:bookmarkEnd w:id="6"/>
      <w:bookmarkEnd w:id="7"/>
      <w:bookmarkEnd w:id="8"/>
    </w:p>
    <w:p w14:paraId="33AE528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时间：</w:t>
      </w:r>
      <w:r>
        <w:rPr>
          <w:rFonts w:hint="eastAsia" w:ascii="宋体" w:hAnsi="宋体"/>
          <w:color w:val="000000" w:themeColor="text1"/>
          <w:highlight w:val="none"/>
          <w:u w:val="single"/>
          <w14:textFill>
            <w14:solidFill>
              <w14:schemeClr w14:val="tx1"/>
            </w14:solidFill>
          </w14:textFill>
        </w:rPr>
        <w:t>2024</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12</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30</w:t>
      </w:r>
      <w:r>
        <w:rPr>
          <w:rFonts w:hint="eastAsia" w:ascii="宋体" w:hAnsi="宋体"/>
          <w:bCs/>
          <w:color w:val="000000" w:themeColor="text1"/>
          <w:highlight w:val="none"/>
          <w:u w:val="singl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至</w:t>
      </w:r>
      <w:r>
        <w:rPr>
          <w:rFonts w:hint="eastAsia" w:ascii="宋体" w:hAnsi="宋体"/>
          <w:color w:val="000000" w:themeColor="text1"/>
          <w:highlight w:val="none"/>
          <w:u w:val="single"/>
          <w14:textFill>
            <w14:solidFill>
              <w14:schemeClr w14:val="tx1"/>
            </w14:solidFill>
          </w14:textFill>
        </w:rPr>
        <w:t>202</w:t>
      </w:r>
      <w:r>
        <w:rPr>
          <w:rFonts w:hint="eastAsia" w:ascii="宋体" w:hAnsi="宋体"/>
          <w:color w:val="000000" w:themeColor="text1"/>
          <w:highlight w:val="none"/>
          <w:u w:val="single"/>
          <w:lang w:val="en-US" w:eastAsia="zh-CN"/>
          <w14:textFill>
            <w14:solidFill>
              <w14:schemeClr w14:val="tx1"/>
            </w14:solidFill>
          </w14:textFill>
        </w:rPr>
        <w:t>5</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1</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9</w:t>
      </w:r>
      <w:r>
        <w:rPr>
          <w:rFonts w:hint="eastAsia" w:ascii="宋体" w:hAnsi="宋体"/>
          <w:bCs/>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14:textFill>
            <w14:solidFill>
              <w14:schemeClr w14:val="tx1"/>
            </w14:solidFill>
          </w14:textFill>
        </w:rPr>
        <w:t>，每天上午</w:t>
      </w:r>
      <w:r>
        <w:rPr>
          <w:rFonts w:hint="eastAsia" w:ascii="宋体" w:hAnsi="宋体" w:cs="宋体"/>
          <w:color w:val="000000" w:themeColor="text1"/>
          <w:highlight w:val="none"/>
          <w:u w:val="single"/>
          <w14:textFill>
            <w14:solidFill>
              <w14:schemeClr w14:val="tx1"/>
            </w14:solidFill>
          </w14:textFill>
        </w:rPr>
        <w:t>00:00</w:t>
      </w:r>
      <w:r>
        <w:rPr>
          <w:rFonts w:hint="eastAsia" w:ascii="宋体" w:hAnsi="宋体" w:cs="宋体"/>
          <w:color w:val="000000" w:themeColor="text1"/>
          <w:highlight w:val="none"/>
          <w14:textFill>
            <w14:solidFill>
              <w14:schemeClr w14:val="tx1"/>
            </w14:solidFill>
          </w14:textFill>
        </w:rPr>
        <w:t>至</w:t>
      </w:r>
      <w:r>
        <w:rPr>
          <w:rFonts w:hint="eastAsia" w:ascii="宋体" w:hAnsi="宋体" w:cs="宋体"/>
          <w:color w:val="000000" w:themeColor="text1"/>
          <w:highlight w:val="none"/>
          <w:u w:val="single"/>
          <w14:textFill>
            <w14:solidFill>
              <w14:schemeClr w14:val="tx1"/>
            </w14:solidFill>
          </w14:textFill>
        </w:rPr>
        <w:t>12:00</w:t>
      </w:r>
      <w:r>
        <w:rPr>
          <w:rFonts w:hint="eastAsia" w:ascii="宋体" w:hAnsi="宋体" w:cs="宋体"/>
          <w:color w:val="000000" w:themeColor="text1"/>
          <w:highlight w:val="none"/>
          <w14:textFill>
            <w14:solidFill>
              <w14:schemeClr w14:val="tx1"/>
            </w14:solidFill>
          </w14:textFill>
        </w:rPr>
        <w:t>，下午</w:t>
      </w:r>
      <w:r>
        <w:rPr>
          <w:rFonts w:hint="eastAsia" w:ascii="宋体" w:hAnsi="宋体" w:cs="宋体"/>
          <w:color w:val="000000" w:themeColor="text1"/>
          <w:highlight w:val="none"/>
          <w:u w:val="single"/>
          <w14:textFill>
            <w14:solidFill>
              <w14:schemeClr w14:val="tx1"/>
            </w14:solidFill>
          </w14:textFill>
        </w:rPr>
        <w:t>12:00</w:t>
      </w:r>
      <w:r>
        <w:rPr>
          <w:rFonts w:hint="eastAsia" w:ascii="宋体" w:hAnsi="宋体" w:cs="宋体"/>
          <w:color w:val="000000" w:themeColor="text1"/>
          <w:highlight w:val="none"/>
          <w14:textFill>
            <w14:solidFill>
              <w14:schemeClr w14:val="tx1"/>
            </w14:solidFill>
          </w14:textFill>
        </w:rPr>
        <w:t>至</w:t>
      </w:r>
      <w:r>
        <w:rPr>
          <w:rFonts w:hint="eastAsia" w:ascii="宋体" w:hAnsi="宋体" w:cs="宋体"/>
          <w:color w:val="000000" w:themeColor="text1"/>
          <w:highlight w:val="none"/>
          <w:u w:val="single"/>
          <w14:textFill>
            <w14:solidFill>
              <w14:schemeClr w14:val="tx1"/>
            </w14:solidFill>
          </w14:textFill>
        </w:rPr>
        <w:t>23:59</w:t>
      </w:r>
      <w:r>
        <w:rPr>
          <w:rFonts w:hint="eastAsia" w:ascii="宋体" w:hAnsi="宋体" w:cs="宋体"/>
          <w:color w:val="000000" w:themeColor="text1"/>
          <w:highlight w:val="none"/>
          <w14:textFill>
            <w14:solidFill>
              <w14:schemeClr w14:val="tx1"/>
            </w14:solidFill>
          </w14:textFill>
        </w:rPr>
        <w:t>（北京时间，线上获取法定节假日均可，线下获取文件法定节假日除外）</w:t>
      </w:r>
    </w:p>
    <w:p w14:paraId="124BB79C">
      <w:pPr>
        <w:spacing w:line="360" w:lineRule="auto"/>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地点（网址）：</w:t>
      </w:r>
      <w:r>
        <w:rPr>
          <w:rFonts w:hint="eastAsia" w:ascii="宋体" w:hAnsi="宋体"/>
          <w:color w:val="000000" w:themeColor="text1"/>
          <w:highlight w:val="none"/>
          <w14:textFill>
            <w14:solidFill>
              <w14:schemeClr w14:val="tx1"/>
            </w14:solidFill>
          </w14:textFill>
        </w:rPr>
        <w:t>政府采购云平台（http://www.zcygov.cn/）。</w:t>
      </w:r>
    </w:p>
    <w:p w14:paraId="1C62B3DE">
      <w:pPr>
        <w:snapToGrid w:val="0"/>
        <w:spacing w:line="400" w:lineRule="exact"/>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方式：（1）本项目招标文件实行“政府采购云平台”在线获取，不提供招标文件纸质版。投标人获取招标文件前应先完成“政府采购云平台”的账号注册； </w:t>
      </w:r>
    </w:p>
    <w:p w14:paraId="023A3CA1">
      <w:pPr>
        <w:snapToGrid w:val="0"/>
        <w:spacing w:line="400" w:lineRule="exact"/>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60D60968">
      <w:pPr>
        <w:snapToGrid w:val="0"/>
        <w:spacing w:line="400" w:lineRule="exact"/>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000000" w:themeColor="text1"/>
          <w:szCs w:val="21"/>
          <w:highlight w:val="none"/>
          <w14:textFill>
            <w14:solidFill>
              <w14:schemeClr w14:val="tx1"/>
            </w14:solidFill>
          </w14:textFill>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000000" w:themeColor="text1"/>
          <w:szCs w:val="21"/>
          <w:highlight w:val="none"/>
          <w14:textFill>
            <w14:solidFill>
              <w14:schemeClr w14:val="tx1"/>
            </w14:solidFill>
          </w14:textFill>
        </w:rPr>
        <w:t>文件</w:t>
      </w:r>
      <w:r>
        <w:rPr>
          <w:rFonts w:hint="eastAsia" w:cs="Arial" w:asciiTheme="minorEastAsia" w:hAnsiTheme="minorEastAsia" w:eastAsiaTheme="minorEastAsia"/>
          <w:color w:val="000000" w:themeColor="text1"/>
          <w:szCs w:val="21"/>
          <w:highlight w:val="none"/>
          <w14:textFill>
            <w14:solidFill>
              <w14:schemeClr w14:val="tx1"/>
            </w14:solidFill>
          </w14:textFill>
        </w:rPr>
        <w:t>的投标人提交的投标文件。</w:t>
      </w:r>
    </w:p>
    <w:p w14:paraId="24257A1E">
      <w:pPr>
        <w:snapToGrid w:val="0"/>
        <w:spacing w:line="400" w:lineRule="exact"/>
        <w:ind w:firstLine="411" w:firstLineChars="19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注：请投标人按上述要求获取招标文件，如未在“政采云”系统内完成相关流程，引起的投标无效责任自负。  </w:t>
      </w:r>
    </w:p>
    <w:p w14:paraId="78B4065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售价：0元。</w:t>
      </w:r>
    </w:p>
    <w:p w14:paraId="1149E694">
      <w:pPr>
        <w:spacing w:line="360" w:lineRule="auto"/>
        <w:ind w:firstLine="420" w:firstLineChars="200"/>
        <w:rPr>
          <w:rFonts w:ascii="宋体" w:hAnsi="宋体" w:cs="宋体"/>
          <w:color w:val="000000" w:themeColor="text1"/>
          <w:highlight w:val="none"/>
          <w14:textFill>
            <w14:solidFill>
              <w14:schemeClr w14:val="tx1"/>
            </w14:solidFill>
          </w14:textFill>
        </w:rPr>
      </w:pPr>
    </w:p>
    <w:p w14:paraId="181F84C7">
      <w:pPr>
        <w:pStyle w:val="4"/>
        <w:spacing w:line="360" w:lineRule="auto"/>
        <w:jc w:val="both"/>
        <w:rPr>
          <w:rFonts w:ascii="宋体" w:hAnsi="宋体" w:cs="宋体"/>
          <w:color w:val="000000" w:themeColor="text1"/>
          <w:sz w:val="21"/>
          <w:szCs w:val="21"/>
          <w:highlight w:val="none"/>
          <w14:textFill>
            <w14:solidFill>
              <w14:schemeClr w14:val="tx1"/>
            </w14:solidFill>
          </w14:textFill>
        </w:rPr>
      </w:pPr>
      <w:bookmarkStart w:id="9" w:name="_Toc28359005"/>
      <w:bookmarkStart w:id="10" w:name="_Toc28359082"/>
      <w:bookmarkStart w:id="11" w:name="_Toc25361"/>
      <w:bookmarkStart w:id="12" w:name="_Toc35393624"/>
      <w:bookmarkStart w:id="13" w:name="_Toc35393793"/>
      <w:bookmarkStart w:id="14" w:name="_Toc136017624"/>
      <w:bookmarkStart w:id="15" w:name="_Toc136345086"/>
      <w:r>
        <w:rPr>
          <w:rFonts w:hint="eastAsia" w:ascii="宋体" w:hAnsi="宋体" w:cs="宋体"/>
          <w:color w:val="000000" w:themeColor="text1"/>
          <w:sz w:val="21"/>
          <w:szCs w:val="21"/>
          <w:highlight w:val="none"/>
          <w14:textFill>
            <w14:solidFill>
              <w14:schemeClr w14:val="tx1"/>
            </w14:solidFill>
          </w14:textFill>
        </w:rPr>
        <w:t>四、提交投标文件</w:t>
      </w:r>
      <w:bookmarkEnd w:id="9"/>
      <w:bookmarkEnd w:id="10"/>
      <w:r>
        <w:rPr>
          <w:rFonts w:hint="eastAsia" w:ascii="宋体" w:hAnsi="宋体" w:cs="宋体"/>
          <w:color w:val="000000" w:themeColor="text1"/>
          <w:sz w:val="21"/>
          <w:szCs w:val="21"/>
          <w:highlight w:val="none"/>
          <w14:textFill>
            <w14:solidFill>
              <w14:schemeClr w14:val="tx1"/>
            </w14:solidFill>
          </w14:textFill>
        </w:rPr>
        <w:t>截止时间、开标时间和地点</w:t>
      </w:r>
      <w:bookmarkEnd w:id="11"/>
      <w:bookmarkEnd w:id="12"/>
      <w:bookmarkEnd w:id="13"/>
      <w:bookmarkEnd w:id="14"/>
      <w:bookmarkEnd w:id="15"/>
    </w:p>
    <w:p w14:paraId="0CC8F5A9">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提交投标文件截止时间：</w:t>
      </w:r>
      <w:r>
        <w:rPr>
          <w:rFonts w:hint="eastAsia" w:ascii="宋体" w:hAnsi="宋体"/>
          <w:color w:val="000000" w:themeColor="text1"/>
          <w:highlight w:val="none"/>
          <w:u w:val="single"/>
          <w14:textFill>
            <w14:solidFill>
              <w14:schemeClr w14:val="tx1"/>
            </w14:solidFill>
          </w14:textFill>
        </w:rPr>
        <w:t>202</w:t>
      </w:r>
      <w:r>
        <w:rPr>
          <w:rFonts w:hint="eastAsia" w:ascii="宋体" w:hAnsi="宋体"/>
          <w:color w:val="000000" w:themeColor="text1"/>
          <w:highlight w:val="none"/>
          <w:u w:val="single"/>
          <w:lang w:val="en-US" w:eastAsia="zh-CN"/>
          <w14:textFill>
            <w14:solidFill>
              <w14:schemeClr w14:val="tx1"/>
            </w14:solidFill>
          </w14:textFill>
        </w:rPr>
        <w:t>5</w:t>
      </w:r>
      <w:r>
        <w:rPr>
          <w:rFonts w:hint="eastAsia" w:ascii="宋体" w:hAnsi="宋体"/>
          <w:bCs/>
          <w:color w:val="000000" w:themeColor="text1"/>
          <w:highlight w:val="none"/>
          <w:u w:val="single"/>
          <w14:textFill>
            <w14:solidFill>
              <w14:schemeClr w14:val="tx1"/>
            </w14:solidFill>
          </w14:textFill>
        </w:rPr>
        <w:t>年</w:t>
      </w:r>
      <w:r>
        <w:rPr>
          <w:rFonts w:hint="eastAsia" w:ascii="宋体" w:hAnsi="宋体"/>
          <w:bCs/>
          <w:color w:val="000000" w:themeColor="text1"/>
          <w:highlight w:val="none"/>
          <w:u w:val="single"/>
          <w:lang w:val="en-US" w:eastAsia="zh-CN"/>
          <w14:textFill>
            <w14:solidFill>
              <w14:schemeClr w14:val="tx1"/>
            </w14:solidFill>
          </w14:textFill>
        </w:rPr>
        <w:t>1</w:t>
      </w:r>
      <w:r>
        <w:rPr>
          <w:rFonts w:hint="eastAsia" w:ascii="宋体" w:hAnsi="宋体"/>
          <w:bCs/>
          <w:color w:val="000000" w:themeColor="text1"/>
          <w:highlight w:val="none"/>
          <w:u w:val="single"/>
          <w14:textFill>
            <w14:solidFill>
              <w14:schemeClr w14:val="tx1"/>
            </w14:solidFill>
          </w14:textFill>
        </w:rPr>
        <w:t>月</w:t>
      </w:r>
      <w:r>
        <w:rPr>
          <w:rFonts w:hint="eastAsia" w:ascii="宋体" w:hAnsi="宋体"/>
          <w:bCs/>
          <w:color w:val="000000" w:themeColor="text1"/>
          <w:highlight w:val="none"/>
          <w:u w:val="single"/>
          <w:lang w:val="en-US" w:eastAsia="zh-CN"/>
          <w14:textFill>
            <w14:solidFill>
              <w14:schemeClr w14:val="tx1"/>
            </w14:solidFill>
          </w14:textFill>
        </w:rPr>
        <w:t>21</w:t>
      </w:r>
      <w:r>
        <w:rPr>
          <w:rFonts w:hint="eastAsia" w:ascii="宋体" w:hAnsi="宋体"/>
          <w:bCs/>
          <w:color w:val="000000" w:themeColor="text1"/>
          <w:highlight w:val="none"/>
          <w:u w:val="single"/>
          <w14:textFill>
            <w14:solidFill>
              <w14:schemeClr w14:val="tx1"/>
            </w14:solidFill>
          </w14:textFill>
        </w:rPr>
        <w:t>日</w:t>
      </w:r>
      <w:r>
        <w:rPr>
          <w:rFonts w:hint="eastAsia" w:ascii="宋体" w:hAnsi="宋体"/>
          <w:bCs/>
          <w:color w:val="000000" w:themeColor="text1"/>
          <w:highlight w:val="none"/>
          <w:u w:val="single"/>
          <w:lang w:val="en-US" w:eastAsia="zh-CN"/>
          <w14:textFill>
            <w14:solidFill>
              <w14:schemeClr w14:val="tx1"/>
            </w14:solidFill>
          </w14:textFill>
        </w:rPr>
        <w:t>13</w:t>
      </w:r>
      <w:r>
        <w:rPr>
          <w:rFonts w:hint="eastAsia" w:ascii="宋体" w:hAnsi="宋体"/>
          <w:bCs/>
          <w:color w:val="000000" w:themeColor="text1"/>
          <w:highlight w:val="none"/>
          <w:u w:val="single"/>
          <w14:textFill>
            <w14:solidFill>
              <w14:schemeClr w14:val="tx1"/>
            </w14:solidFill>
          </w14:textFill>
        </w:rPr>
        <w:t>点</w:t>
      </w:r>
      <w:r>
        <w:rPr>
          <w:rFonts w:hint="eastAsia" w:ascii="宋体" w:hAnsi="宋体"/>
          <w:bCs/>
          <w:color w:val="000000" w:themeColor="text1"/>
          <w:highlight w:val="none"/>
          <w:u w:val="single"/>
          <w:lang w:val="en-US" w:eastAsia="zh-CN"/>
          <w14:textFill>
            <w14:solidFill>
              <w14:schemeClr w14:val="tx1"/>
            </w14:solidFill>
          </w14:textFill>
        </w:rPr>
        <w:t>00</w:t>
      </w:r>
      <w:r>
        <w:rPr>
          <w:rFonts w:hint="eastAsia" w:ascii="宋体" w:hAnsi="宋体"/>
          <w:bCs/>
          <w:color w:val="000000" w:themeColor="text1"/>
          <w:highlight w:val="none"/>
          <w:u w:val="single"/>
          <w14:textFill>
            <w14:solidFill>
              <w14:schemeClr w14:val="tx1"/>
            </w14:solidFill>
          </w14:textFill>
        </w:rPr>
        <w:t>分</w:t>
      </w:r>
      <w:r>
        <w:rPr>
          <w:rFonts w:hint="eastAsia" w:ascii="宋体" w:hAnsi="宋体"/>
          <w:bCs/>
          <w:color w:val="000000" w:themeColor="text1"/>
          <w:highlight w:val="none"/>
          <w14:textFill>
            <w14:solidFill>
              <w14:schemeClr w14:val="tx1"/>
            </w14:solidFill>
          </w14:textFill>
        </w:rPr>
        <w:t>（北京时间）。</w:t>
      </w:r>
    </w:p>
    <w:p w14:paraId="7CF9D7ED">
      <w:pPr>
        <w:spacing w:line="360" w:lineRule="auto"/>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投标地点（网址）：</w:t>
      </w:r>
      <w:r>
        <w:rPr>
          <w:rFonts w:hint="eastAsia" w:ascii="宋体" w:hAnsi="宋体" w:cs="宋体"/>
          <w:spacing w:val="-2"/>
          <w:szCs w:val="21"/>
          <w:u w:val="single"/>
        </w:rPr>
        <w:t>北仑区公共资源交易中心（宁波市北仑区长江路1166号北仑行政大楼B座三楼北仑公共资源交易中心交易厅，具体场所安排详见电子指示屏幕）及“浙江政府采购云平台”（http://www.zcygov.cn/）</w:t>
      </w:r>
      <w:r>
        <w:rPr>
          <w:rFonts w:hint="eastAsia" w:ascii="宋体" w:hAnsi="宋体"/>
          <w:bCs/>
          <w:color w:val="000000" w:themeColor="text1"/>
          <w:highlight w:val="none"/>
          <w14:textFill>
            <w14:solidFill>
              <w14:schemeClr w14:val="tx1"/>
            </w14:solidFill>
          </w14:textFill>
        </w:rPr>
        <w:t>。</w:t>
      </w:r>
    </w:p>
    <w:p w14:paraId="7168812F">
      <w:pPr>
        <w:spacing w:line="360" w:lineRule="auto"/>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开标时间：</w:t>
      </w:r>
      <w:r>
        <w:rPr>
          <w:rFonts w:hint="eastAsia" w:ascii="宋体" w:hAnsi="宋体" w:cs="Arial"/>
          <w:color w:val="000000" w:themeColor="text1"/>
          <w:szCs w:val="21"/>
          <w:highlight w:val="none"/>
          <w:u w:val="single"/>
          <w14:textFill>
            <w14:solidFill>
              <w14:schemeClr w14:val="tx1"/>
            </w14:solidFill>
          </w14:textFill>
        </w:rPr>
        <w:t>202</w:t>
      </w:r>
      <w:r>
        <w:rPr>
          <w:rFonts w:hint="eastAsia" w:ascii="宋体" w:hAnsi="宋体" w:cs="Arial"/>
          <w:color w:val="000000" w:themeColor="text1"/>
          <w:szCs w:val="21"/>
          <w:highlight w:val="none"/>
          <w:u w:val="single"/>
          <w:lang w:val="en-US" w:eastAsia="zh-CN"/>
          <w14:textFill>
            <w14:solidFill>
              <w14:schemeClr w14:val="tx1"/>
            </w14:solidFill>
          </w14:textFill>
        </w:rPr>
        <w:t>5</w:t>
      </w:r>
      <w:r>
        <w:rPr>
          <w:rFonts w:hint="eastAsia" w:ascii="宋体" w:hAnsi="宋体" w:cs="Arial"/>
          <w:color w:val="000000" w:themeColor="text1"/>
          <w:szCs w:val="21"/>
          <w:highlight w:val="none"/>
          <w:u w:val="single"/>
          <w14:textFill>
            <w14:solidFill>
              <w14:schemeClr w14:val="tx1"/>
            </w14:solidFill>
          </w14:textFill>
        </w:rPr>
        <w:t>年</w:t>
      </w:r>
      <w:r>
        <w:rPr>
          <w:rFonts w:hint="eastAsia" w:ascii="宋体" w:hAnsi="宋体" w:cs="Arial"/>
          <w:color w:val="000000" w:themeColor="text1"/>
          <w:szCs w:val="21"/>
          <w:highlight w:val="none"/>
          <w:u w:val="single"/>
          <w:lang w:val="en-US" w:eastAsia="zh-CN"/>
          <w14:textFill>
            <w14:solidFill>
              <w14:schemeClr w14:val="tx1"/>
            </w14:solidFill>
          </w14:textFill>
        </w:rPr>
        <w:t>1</w:t>
      </w:r>
      <w:r>
        <w:rPr>
          <w:rFonts w:hint="eastAsia" w:ascii="宋体" w:hAnsi="宋体" w:cs="Arial"/>
          <w:color w:val="000000" w:themeColor="text1"/>
          <w:szCs w:val="21"/>
          <w:highlight w:val="none"/>
          <w:u w:val="single"/>
          <w14:textFill>
            <w14:solidFill>
              <w14:schemeClr w14:val="tx1"/>
            </w14:solidFill>
          </w14:textFill>
        </w:rPr>
        <w:t>月</w:t>
      </w:r>
      <w:r>
        <w:rPr>
          <w:rFonts w:hint="eastAsia" w:ascii="宋体" w:hAnsi="宋体" w:cs="Arial"/>
          <w:color w:val="000000" w:themeColor="text1"/>
          <w:szCs w:val="21"/>
          <w:highlight w:val="none"/>
          <w:u w:val="single"/>
          <w:lang w:val="en-US" w:eastAsia="zh-CN"/>
          <w14:textFill>
            <w14:solidFill>
              <w14:schemeClr w14:val="tx1"/>
            </w14:solidFill>
          </w14:textFill>
        </w:rPr>
        <w:t>21</w:t>
      </w:r>
      <w:r>
        <w:rPr>
          <w:rFonts w:hint="eastAsia" w:ascii="宋体" w:hAnsi="宋体" w:cs="Arial"/>
          <w:color w:val="000000" w:themeColor="text1"/>
          <w:szCs w:val="21"/>
          <w:highlight w:val="none"/>
          <w:u w:val="single"/>
          <w14:textFill>
            <w14:solidFill>
              <w14:schemeClr w14:val="tx1"/>
            </w14:solidFill>
          </w14:textFill>
        </w:rPr>
        <w:t>日</w:t>
      </w:r>
      <w:r>
        <w:rPr>
          <w:rFonts w:hint="eastAsia" w:ascii="宋体" w:hAnsi="宋体" w:cs="Arial"/>
          <w:color w:val="000000" w:themeColor="text1"/>
          <w:szCs w:val="21"/>
          <w:highlight w:val="none"/>
          <w:u w:val="single"/>
          <w:lang w:val="en-US" w:eastAsia="zh-CN"/>
          <w14:textFill>
            <w14:solidFill>
              <w14:schemeClr w14:val="tx1"/>
            </w14:solidFill>
          </w14:textFill>
        </w:rPr>
        <w:t>13</w:t>
      </w:r>
      <w:r>
        <w:rPr>
          <w:rFonts w:hint="eastAsia" w:ascii="宋体" w:hAnsi="宋体" w:cs="Arial"/>
          <w:color w:val="000000" w:themeColor="text1"/>
          <w:szCs w:val="21"/>
          <w:highlight w:val="none"/>
          <w:u w:val="single"/>
          <w14:textFill>
            <w14:solidFill>
              <w14:schemeClr w14:val="tx1"/>
            </w14:solidFill>
          </w14:textFill>
        </w:rPr>
        <w:t>:</w:t>
      </w:r>
      <w:r>
        <w:rPr>
          <w:rFonts w:hint="eastAsia" w:ascii="宋体" w:hAnsi="宋体" w:cs="Arial"/>
          <w:color w:val="000000" w:themeColor="text1"/>
          <w:szCs w:val="21"/>
          <w:highlight w:val="none"/>
          <w:u w:val="single"/>
          <w:lang w:val="en-US" w:eastAsia="zh-CN"/>
          <w14:textFill>
            <w14:solidFill>
              <w14:schemeClr w14:val="tx1"/>
            </w14:solidFill>
          </w14:textFill>
        </w:rPr>
        <w:t>00</w:t>
      </w:r>
      <w:r>
        <w:rPr>
          <w:rFonts w:hint="eastAsia" w:ascii="宋体" w:hAnsi="宋体" w:cs="Arial"/>
          <w:color w:val="000000" w:themeColor="text1"/>
          <w:szCs w:val="21"/>
          <w:highlight w:val="none"/>
          <w14:textFill>
            <w14:solidFill>
              <w14:schemeClr w14:val="tx1"/>
            </w14:solidFill>
          </w14:textFill>
        </w:rPr>
        <w:t>（北京时间）</w:t>
      </w:r>
    </w:p>
    <w:p w14:paraId="167D74B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开标地点（网址）：</w:t>
      </w:r>
      <w:r>
        <w:rPr>
          <w:rFonts w:hint="eastAsia" w:ascii="宋体" w:hAnsi="宋体" w:cs="宋体"/>
          <w:bCs/>
          <w:szCs w:val="21"/>
          <w:u w:val="single"/>
        </w:rPr>
        <w:t>北仑区公共资源交易中心（宁波市北仑区长江路1166号北仑行政大楼B座三楼北仑公共资源交易中心交易厅，具体场所安排详见电子指示屏幕）及“浙江政府采购云平台”（http://www.zcygov.cn/）</w:t>
      </w:r>
      <w:r>
        <w:rPr>
          <w:rFonts w:hint="eastAsia" w:ascii="宋体" w:hAnsi="宋体" w:cs="宋体"/>
          <w:bCs/>
          <w:szCs w:val="21"/>
        </w:rPr>
        <w:t>。</w:t>
      </w:r>
    </w:p>
    <w:p w14:paraId="1B8A1791">
      <w:pPr>
        <w:spacing w:line="360" w:lineRule="auto"/>
        <w:ind w:firstLine="420" w:firstLineChars="200"/>
        <w:rPr>
          <w:rFonts w:ascii="宋体" w:hAnsi="宋体"/>
          <w:bCs/>
          <w:color w:val="000000" w:themeColor="text1"/>
          <w:highlight w:val="none"/>
          <w:u w:val="single"/>
          <w14:textFill>
            <w14:solidFill>
              <w14:schemeClr w14:val="tx1"/>
            </w14:solidFill>
          </w14:textFill>
        </w:rPr>
      </w:pPr>
    </w:p>
    <w:p w14:paraId="15912054">
      <w:pPr>
        <w:pStyle w:val="4"/>
        <w:spacing w:line="360" w:lineRule="auto"/>
        <w:jc w:val="both"/>
        <w:rPr>
          <w:rFonts w:ascii="宋体" w:hAnsi="宋体" w:cs="宋体"/>
          <w:color w:val="000000" w:themeColor="text1"/>
          <w:sz w:val="21"/>
          <w:szCs w:val="21"/>
          <w:highlight w:val="none"/>
          <w14:textFill>
            <w14:solidFill>
              <w14:schemeClr w14:val="tx1"/>
            </w14:solidFill>
          </w14:textFill>
        </w:rPr>
      </w:pPr>
      <w:bookmarkStart w:id="16" w:name="_Toc136017625"/>
      <w:bookmarkStart w:id="17" w:name="_Toc28359007"/>
      <w:bookmarkStart w:id="18" w:name="_Toc35393625"/>
      <w:bookmarkStart w:id="19" w:name="_Toc35393794"/>
      <w:bookmarkStart w:id="20" w:name="_Toc28359084"/>
      <w:bookmarkStart w:id="21" w:name="_Toc136345087"/>
      <w:bookmarkStart w:id="22" w:name="_Toc13461"/>
      <w:r>
        <w:rPr>
          <w:rFonts w:hint="eastAsia" w:ascii="宋体" w:hAnsi="宋体" w:cs="宋体"/>
          <w:color w:val="000000" w:themeColor="text1"/>
          <w:sz w:val="21"/>
          <w:szCs w:val="21"/>
          <w:highlight w:val="none"/>
          <w14:textFill>
            <w14:solidFill>
              <w14:schemeClr w14:val="tx1"/>
            </w14:solidFill>
          </w14:textFill>
        </w:rPr>
        <w:t>五、公告期限</w:t>
      </w:r>
      <w:bookmarkEnd w:id="16"/>
      <w:bookmarkEnd w:id="17"/>
      <w:bookmarkEnd w:id="18"/>
      <w:bookmarkEnd w:id="19"/>
      <w:bookmarkEnd w:id="20"/>
      <w:bookmarkEnd w:id="21"/>
      <w:bookmarkEnd w:id="22"/>
    </w:p>
    <w:p w14:paraId="704B81B2">
      <w:pPr>
        <w:spacing w:line="360"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自本公告发布之日起5个工作日。</w:t>
      </w:r>
    </w:p>
    <w:p w14:paraId="33F7771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p>
    <w:p w14:paraId="3F42AA77">
      <w:pPr>
        <w:pStyle w:val="4"/>
        <w:spacing w:line="360" w:lineRule="auto"/>
        <w:jc w:val="both"/>
        <w:rPr>
          <w:rFonts w:ascii="宋体" w:hAnsi="宋体" w:cs="宋体"/>
          <w:color w:val="000000" w:themeColor="text1"/>
          <w:sz w:val="21"/>
          <w:szCs w:val="21"/>
          <w:highlight w:val="none"/>
          <w14:textFill>
            <w14:solidFill>
              <w14:schemeClr w14:val="tx1"/>
            </w14:solidFill>
          </w14:textFill>
        </w:rPr>
      </w:pPr>
      <w:bookmarkStart w:id="23" w:name="_Toc35393795"/>
      <w:bookmarkStart w:id="24" w:name="_Toc136345088"/>
      <w:bookmarkStart w:id="25" w:name="_Toc9281"/>
      <w:bookmarkStart w:id="26" w:name="_Toc136017626"/>
      <w:bookmarkStart w:id="27" w:name="_Toc35393626"/>
      <w:r>
        <w:rPr>
          <w:rFonts w:hint="eastAsia" w:ascii="宋体" w:hAnsi="宋体" w:cs="宋体"/>
          <w:color w:val="000000" w:themeColor="text1"/>
          <w:sz w:val="21"/>
          <w:szCs w:val="21"/>
          <w:highlight w:val="none"/>
          <w14:textFill>
            <w14:solidFill>
              <w14:schemeClr w14:val="tx1"/>
            </w14:solidFill>
          </w14:textFill>
        </w:rPr>
        <w:t>六、其他补充事宜</w:t>
      </w:r>
      <w:bookmarkEnd w:id="23"/>
      <w:bookmarkEnd w:id="24"/>
      <w:bookmarkEnd w:id="25"/>
      <w:bookmarkEnd w:id="26"/>
      <w:bookmarkEnd w:id="27"/>
    </w:p>
    <w:p w14:paraId="49947A23">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A93E1B">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2.其他事项：</w:t>
      </w:r>
    </w:p>
    <w:p w14:paraId="6FCCE111">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2.1落实政策：</w:t>
      </w:r>
      <w:r>
        <w:rPr>
          <w:rFonts w:hint="eastAsia" w:hAnsi="宋体" w:cs="宋体"/>
          <w:color w:val="000000" w:themeColor="text1"/>
          <w:highlight w:val="none"/>
          <w14:textFill>
            <w14:solidFill>
              <w14:schemeClr w14:val="tx1"/>
            </w14:solidFill>
          </w14:textFill>
        </w:rPr>
        <w:t>政府采购促进中小企业发展；政府采购支持监狱企业发展；政府采购促进残疾人就业。</w:t>
      </w:r>
    </w:p>
    <w:p w14:paraId="27621ACA">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731D8302">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14:paraId="77C1E632">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2.4本次政府采购活动有关信息在“浙江政府采购网（http://zfcg.czt.zj.gov.cn/）”、“宁波市政府采购网（www.nbzfcg.cn）”网站上公布，公布信息视同送达所有潜在投标人。</w:t>
      </w:r>
    </w:p>
    <w:p w14:paraId="397B0913">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2.5特别提醒事项（投标人提交电子备份投标文件方式）： </w:t>
      </w:r>
    </w:p>
    <w:p w14:paraId="73B92E51">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2.5.1采用邮寄方式提交电子备份投标文件，需按以下要求递交： </w:t>
      </w:r>
    </w:p>
    <w:p w14:paraId="17A42409">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投标人须在开标日期前一天</w:t>
      </w:r>
      <w:r>
        <w:rPr>
          <w:rFonts w:cs="宋体" w:asciiTheme="minorEastAsia" w:hAnsiTheme="minorEastAsia" w:eastAsiaTheme="minorEastAsia"/>
          <w:color w:val="000000" w:themeColor="text1"/>
          <w:szCs w:val="21"/>
          <w:highlight w:val="none"/>
          <w14:textFill>
            <w14:solidFill>
              <w14:schemeClr w14:val="tx1"/>
            </w14:solidFill>
          </w14:textFill>
        </w:rPr>
        <w:t>17</w:t>
      </w:r>
      <w:r>
        <w:rPr>
          <w:rFonts w:hint="eastAsia" w:cs="宋体" w:asciiTheme="minorEastAsia" w:hAnsiTheme="minorEastAsia" w:eastAsiaTheme="minorEastAsia"/>
          <w:color w:val="000000" w:themeColor="text1"/>
          <w:szCs w:val="21"/>
          <w:highlight w:val="none"/>
          <w14:textFill>
            <w14:solidFill>
              <w14:schemeClr w14:val="tx1"/>
            </w14:solidFill>
          </w14:textFill>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0284A5A2">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2.5.2采用现场递交方式递交电子备份投标文件：递交人员需在投标截止时间前递交至规定地点。若投标人因未按上述要求办理而导致无法准时进入开标现场的，由投标人自行负责。</w:t>
      </w:r>
    </w:p>
    <w:p w14:paraId="7F4D2274">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电子备份投标文件邮寄/现场递交地址为：宁波市鄞州区世纪大道北段555号名汇东方19楼1921室</w:t>
      </w:r>
    </w:p>
    <w:p w14:paraId="1C07A96C">
      <w:pPr>
        <w:snapToGrid w:val="0"/>
        <w:spacing w:line="400" w:lineRule="exact"/>
        <w:ind w:firstLine="411" w:firstLineChars="196"/>
        <w:rPr>
          <w:rFonts w:hint="default" w:cs="宋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收件人：</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娄妍</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联系方式：0574-</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87329209</w:t>
      </w:r>
    </w:p>
    <w:p w14:paraId="0F531FCA">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2.6中标通知书领取方式：根据投标人要求采用邮寄或采购代理机构现场领取。</w:t>
      </w:r>
    </w:p>
    <w:p w14:paraId="0A7CC7F8">
      <w:pPr>
        <w:pStyle w:val="4"/>
        <w:spacing w:line="360" w:lineRule="auto"/>
        <w:jc w:val="both"/>
        <w:rPr>
          <w:rFonts w:ascii="宋体" w:hAnsi="宋体" w:cs="宋体"/>
          <w:color w:val="000000" w:themeColor="text1"/>
          <w:sz w:val="21"/>
          <w:szCs w:val="21"/>
          <w:highlight w:val="none"/>
          <w14:textFill>
            <w14:solidFill>
              <w14:schemeClr w14:val="tx1"/>
            </w14:solidFill>
          </w14:textFill>
        </w:rPr>
      </w:pPr>
      <w:bookmarkStart w:id="28" w:name="_Toc35393796"/>
      <w:bookmarkStart w:id="29" w:name="_Toc28359085"/>
      <w:bookmarkStart w:id="30" w:name="_Toc28359008"/>
      <w:bookmarkStart w:id="31" w:name="_Toc35393627"/>
      <w:bookmarkStart w:id="32" w:name="_Toc136017627"/>
      <w:bookmarkStart w:id="33" w:name="_Toc24960"/>
      <w:bookmarkStart w:id="34" w:name="_Toc136345089"/>
      <w:r>
        <w:rPr>
          <w:rFonts w:hint="eastAsia" w:ascii="宋体" w:hAnsi="宋体" w:cs="宋体"/>
          <w:color w:val="000000" w:themeColor="text1"/>
          <w:sz w:val="21"/>
          <w:szCs w:val="21"/>
          <w:highlight w:val="none"/>
          <w14:textFill>
            <w14:solidFill>
              <w14:schemeClr w14:val="tx1"/>
            </w14:solidFill>
          </w14:textFill>
        </w:rPr>
        <w:t>七、</w:t>
      </w:r>
      <w:bookmarkEnd w:id="28"/>
      <w:bookmarkEnd w:id="29"/>
      <w:bookmarkEnd w:id="30"/>
      <w:bookmarkEnd w:id="31"/>
      <w:r>
        <w:rPr>
          <w:rFonts w:hint="eastAsia" w:ascii="宋体" w:hAnsi="宋体" w:cs="宋体"/>
          <w:color w:val="000000" w:themeColor="text1"/>
          <w:sz w:val="21"/>
          <w:szCs w:val="21"/>
          <w:highlight w:val="none"/>
          <w14:textFill>
            <w14:solidFill>
              <w14:schemeClr w14:val="tx1"/>
            </w14:solidFill>
          </w14:textFill>
        </w:rPr>
        <w:t>对本次招标提出询问、质疑、投诉，请按以下方式联系。</w:t>
      </w:r>
      <w:bookmarkEnd w:id="32"/>
      <w:bookmarkEnd w:id="33"/>
      <w:bookmarkEnd w:id="34"/>
    </w:p>
    <w:p w14:paraId="77D6EA5C">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1.采购人信息</w:t>
      </w:r>
    </w:p>
    <w:p w14:paraId="3AD17D5C">
      <w:pPr>
        <w:widowControl/>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w:t>
      </w:r>
      <w:r>
        <w:rPr>
          <w:rFonts w:hint="eastAsia" w:ascii="宋体" w:hAnsi="宋体" w:cs="宋体"/>
          <w:color w:val="000000" w:themeColor="text1"/>
          <w:highlight w:val="none"/>
          <w:u w:val="single"/>
          <w:lang w:eastAsia="zh-CN"/>
          <w14:textFill>
            <w14:solidFill>
              <w14:schemeClr w14:val="tx1"/>
            </w14:solidFill>
          </w14:textFill>
        </w:rPr>
        <w:t>宁波市北仑区审计局</w:t>
      </w:r>
    </w:p>
    <w:p w14:paraId="786DE67A">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u w:val="single"/>
          <w14:textFill>
            <w14:solidFill>
              <w14:schemeClr w14:val="tx1"/>
            </w14:solidFill>
          </w14:textFill>
        </w:rPr>
        <w:t>宁波市北仑区新矸街道四明山路775号A座</w:t>
      </w:r>
    </w:p>
    <w:p w14:paraId="09971753">
      <w:pPr>
        <w:widowControl/>
        <w:spacing w:line="360" w:lineRule="auto"/>
        <w:ind w:firstLine="420" w:firstLineChars="2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highlight w:val="none"/>
          <w:u w:val="single"/>
          <w:lang w:val="en-US" w:eastAsia="zh-CN"/>
          <w14:textFill>
            <w14:solidFill>
              <w14:schemeClr w14:val="tx1"/>
            </w14:solidFill>
          </w14:textFill>
        </w:rPr>
        <w:t>朱</w:t>
      </w:r>
      <w:r>
        <w:rPr>
          <w:rFonts w:hint="eastAsia" w:ascii="宋体" w:hAnsi="宋体" w:cs="宋体"/>
          <w:color w:val="000000" w:themeColor="text1"/>
          <w:highlight w:val="none"/>
          <w:u w:val="single"/>
          <w14:textFill>
            <w14:solidFill>
              <w14:schemeClr w14:val="tx1"/>
            </w14:solidFill>
          </w14:textFill>
        </w:rPr>
        <w:t>老师</w:t>
      </w:r>
    </w:p>
    <w:p w14:paraId="2A591174">
      <w:pPr>
        <w:widowControl/>
        <w:spacing w:line="360" w:lineRule="auto"/>
        <w:ind w:firstLine="420" w:firstLineChars="200"/>
        <w:jc w:val="left"/>
        <w:rPr>
          <w:rFonts w:hint="default"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w:t>
      </w:r>
      <w:r>
        <w:rPr>
          <w:rFonts w:hint="eastAsia" w:ascii="宋体" w:hAnsi="宋体" w:cs="宋体"/>
          <w:color w:val="000000" w:themeColor="text1"/>
          <w:highlight w:val="none"/>
          <w:u w:val="single"/>
          <w14:textFill>
            <w14:solidFill>
              <w14:schemeClr w14:val="tx1"/>
            </w14:solidFill>
          </w14:textFill>
        </w:rPr>
        <w:t>0574-</w:t>
      </w:r>
      <w:r>
        <w:rPr>
          <w:rFonts w:hint="eastAsia" w:ascii="宋体" w:hAnsi="宋体" w:cs="宋体"/>
          <w:color w:val="000000" w:themeColor="text1"/>
          <w:highlight w:val="none"/>
          <w:u w:val="single"/>
          <w:lang w:val="en-US" w:eastAsia="zh-CN"/>
          <w14:textFill>
            <w14:solidFill>
              <w14:schemeClr w14:val="tx1"/>
            </w14:solidFill>
          </w14:textFill>
        </w:rPr>
        <w:t>89383703</w:t>
      </w:r>
    </w:p>
    <w:p w14:paraId="2C9D81BE">
      <w:pPr>
        <w:widowControl/>
        <w:spacing w:line="360" w:lineRule="auto"/>
        <w:ind w:firstLine="420" w:firstLineChars="2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hint="eastAsia" w:ascii="宋体" w:hAnsi="宋体" w:cs="宋体"/>
          <w:color w:val="000000" w:themeColor="text1"/>
          <w:highlight w:val="none"/>
          <w:u w:val="single"/>
          <w:lang w:val="en-US" w:eastAsia="zh-CN"/>
          <w14:textFill>
            <w14:solidFill>
              <w14:schemeClr w14:val="tx1"/>
            </w14:solidFill>
          </w14:textFill>
        </w:rPr>
        <w:t>李</w:t>
      </w:r>
      <w:r>
        <w:rPr>
          <w:rFonts w:hint="eastAsia" w:ascii="宋体" w:hAnsi="宋体" w:cs="宋体"/>
          <w:color w:val="000000" w:themeColor="text1"/>
          <w:highlight w:val="none"/>
          <w:u w:val="single"/>
          <w14:textFill>
            <w14:solidFill>
              <w14:schemeClr w14:val="tx1"/>
            </w14:solidFill>
          </w14:textFill>
        </w:rPr>
        <w:t>老师</w:t>
      </w:r>
    </w:p>
    <w:p w14:paraId="1E36BE28">
      <w:pPr>
        <w:widowControl/>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w:t>
      </w:r>
      <w:r>
        <w:rPr>
          <w:rFonts w:hint="eastAsia" w:ascii="宋体" w:hAnsi="宋体" w:cs="宋体"/>
          <w:color w:val="000000" w:themeColor="text1"/>
          <w:highlight w:val="none"/>
          <w:u w:val="single"/>
          <w14:textFill>
            <w14:solidFill>
              <w14:schemeClr w14:val="tx1"/>
            </w14:solidFill>
          </w14:textFill>
        </w:rPr>
        <w:t>0574-</w:t>
      </w:r>
      <w:r>
        <w:rPr>
          <w:rFonts w:hint="eastAsia" w:ascii="宋体" w:hAnsi="宋体" w:cs="宋体"/>
          <w:color w:val="000000" w:themeColor="text1"/>
          <w:highlight w:val="none"/>
          <w:u w:val="single"/>
          <w:lang w:val="en-US" w:eastAsia="zh-CN"/>
          <w14:textFill>
            <w14:solidFill>
              <w14:schemeClr w14:val="tx1"/>
            </w14:solidFill>
          </w14:textFill>
        </w:rPr>
        <w:t>89383704</w:t>
      </w:r>
    </w:p>
    <w:p w14:paraId="1DE89B6E">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p>
    <w:p w14:paraId="143B0CE9">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2.采购代理机构信息</w:t>
      </w:r>
    </w:p>
    <w:p w14:paraId="56083B37">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称：宁波国际投资咨询有限公司</w:t>
      </w:r>
    </w:p>
    <w:p w14:paraId="2742B57A">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Arial"/>
          <w:color w:val="000000" w:themeColor="text1"/>
          <w:szCs w:val="21"/>
          <w:highlight w:val="none"/>
          <w14:textFill>
            <w14:solidFill>
              <w14:schemeClr w14:val="tx1"/>
            </w14:solidFill>
          </w14:textFill>
        </w:rPr>
        <w:t>宁波市世纪大道北段555号名汇东方大厦19楼192</w:t>
      </w:r>
      <w:r>
        <w:rPr>
          <w:rFonts w:hint="eastAsia" w:ascii="宋体" w:hAnsi="宋体" w:cs="Arial"/>
          <w:color w:val="000000" w:themeColor="text1"/>
          <w:szCs w:val="21"/>
          <w:highlight w:val="none"/>
          <w:lang w:val="en-US" w:eastAsia="zh-CN"/>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室</w:t>
      </w:r>
    </w:p>
    <w:p w14:paraId="6C0E47DC">
      <w:pPr>
        <w:widowControl/>
        <w:spacing w:line="360" w:lineRule="auto"/>
        <w:ind w:firstLine="420" w:firstLineChars="200"/>
        <w:jc w:val="lef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highlight w:val="none"/>
          <w:u w:val="single"/>
          <w:lang w:val="en-US" w:eastAsia="zh-CN"/>
          <w14:textFill>
            <w14:solidFill>
              <w14:schemeClr w14:val="tx1"/>
            </w14:solidFill>
          </w14:textFill>
        </w:rPr>
        <w:t>娄妍</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袁航</w:t>
      </w:r>
    </w:p>
    <w:p w14:paraId="403D3DBD">
      <w:pPr>
        <w:widowControl/>
        <w:spacing w:line="360" w:lineRule="auto"/>
        <w:ind w:firstLine="420" w:firstLineChars="200"/>
        <w:jc w:val="left"/>
        <w:rPr>
          <w:rFonts w:hint="default"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w:t>
      </w:r>
      <w:r>
        <w:rPr>
          <w:rFonts w:ascii="宋体" w:hAnsi="宋体" w:cs="宋体"/>
          <w:color w:val="000000" w:themeColor="text1"/>
          <w:highlight w:val="none"/>
          <w:u w:val="single"/>
          <w14:textFill>
            <w14:solidFill>
              <w14:schemeClr w14:val="tx1"/>
            </w14:solidFill>
          </w14:textFill>
        </w:rPr>
        <w:t>0574-</w:t>
      </w:r>
      <w:r>
        <w:rPr>
          <w:rFonts w:hint="eastAsia" w:ascii="宋体" w:hAnsi="宋体" w:cs="宋体"/>
          <w:color w:val="000000" w:themeColor="text1"/>
          <w:highlight w:val="none"/>
          <w:u w:val="single"/>
          <w:lang w:val="en-US" w:eastAsia="zh-CN"/>
          <w14:textFill>
            <w14:solidFill>
              <w14:schemeClr w14:val="tx1"/>
            </w14:solidFill>
          </w14:textFill>
        </w:rPr>
        <w:t>87329209</w:t>
      </w:r>
    </w:p>
    <w:p w14:paraId="4B618BC0">
      <w:pPr>
        <w:widowControl/>
        <w:spacing w:line="360" w:lineRule="auto"/>
        <w:ind w:firstLine="420" w:firstLineChars="200"/>
        <w:jc w:val="lef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hint="eastAsia" w:ascii="宋体" w:hAnsi="宋体" w:cs="宋体"/>
          <w:color w:val="000000" w:themeColor="text1"/>
          <w:highlight w:val="none"/>
          <w:u w:val="single"/>
          <w:lang w:val="en-US" w:eastAsia="zh-CN"/>
          <w14:textFill>
            <w14:solidFill>
              <w14:schemeClr w14:val="tx1"/>
            </w14:solidFill>
          </w14:textFill>
        </w:rPr>
        <w:t>忻秉明</w:t>
      </w:r>
    </w:p>
    <w:p w14:paraId="3AD8654B">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w:t>
      </w:r>
      <w:r>
        <w:rPr>
          <w:rFonts w:hint="eastAsia" w:ascii="宋体" w:hAnsi="宋体" w:cs="宋体"/>
          <w:color w:val="000000" w:themeColor="text1"/>
          <w:highlight w:val="none"/>
          <w:u w:val="single"/>
          <w14:textFill>
            <w14:solidFill>
              <w14:schemeClr w14:val="tx1"/>
            </w14:solidFill>
          </w14:textFill>
        </w:rPr>
        <w:t>0574-55717419</w:t>
      </w:r>
    </w:p>
    <w:p w14:paraId="456E16C7">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电子邮箱： </w:t>
      </w:r>
      <w:r>
        <w:rPr>
          <w:rFonts w:hint="eastAsia" w:ascii="宋体" w:hAnsi="宋体" w:cs="宋体"/>
          <w:color w:val="000000" w:themeColor="text1"/>
          <w:highlight w:val="none"/>
          <w:lang w:val="en-US" w:eastAsia="zh-CN"/>
          <w14:textFill>
            <w14:solidFill>
              <w14:schemeClr w14:val="tx1"/>
            </w14:solidFill>
          </w14:textFill>
        </w:rPr>
        <w:t>1065879958</w:t>
      </w:r>
      <w:r>
        <w:rPr>
          <w:rFonts w:hint="eastAsia" w:ascii="宋体" w:hAnsi="宋体" w:cs="宋体"/>
          <w:color w:val="000000" w:themeColor="text1"/>
          <w:highlight w:val="none"/>
          <w14:textFill>
            <w14:solidFill>
              <w14:schemeClr w14:val="tx1"/>
            </w14:solidFill>
          </w14:textFill>
        </w:rPr>
        <w:t>@qq.com</w:t>
      </w:r>
    </w:p>
    <w:p w14:paraId="372ECF34">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p>
    <w:p w14:paraId="77803E31">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监管部门：</w:t>
      </w:r>
      <w:r>
        <w:rPr>
          <w:rFonts w:hint="eastAsia" w:ascii="宋体" w:hAnsi="宋体" w:cs="宋体"/>
          <w:color w:val="000000" w:themeColor="text1"/>
          <w:sz w:val="21"/>
          <w:szCs w:val="21"/>
          <w:highlight w:val="none"/>
          <w14:textFill>
            <w14:solidFill>
              <w14:schemeClr w14:val="tx1"/>
            </w14:solidFill>
          </w14:textFill>
        </w:rPr>
        <w:t>北仑区财政局政府采购办公室</w:t>
      </w:r>
    </w:p>
    <w:p w14:paraId="4F41D91B">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s="宋体"/>
          <w:color w:val="000000" w:themeColor="text1"/>
          <w:sz w:val="21"/>
          <w:szCs w:val="21"/>
          <w:highlight w:val="none"/>
          <w14:textFill>
            <w14:solidFill>
              <w14:schemeClr w14:val="tx1"/>
            </w14:solidFill>
          </w14:textFill>
        </w:rPr>
        <w:t>北仑区四明山路775号行政大楼A座六楼</w:t>
      </w:r>
    </w:p>
    <w:p w14:paraId="7F32000F">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严老师</w:t>
      </w:r>
    </w:p>
    <w:p w14:paraId="7912D9ED">
      <w:pPr>
        <w:widowControl/>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w:t>
      </w:r>
      <w:r>
        <w:rPr>
          <w:rFonts w:hint="eastAsia" w:ascii="宋体" w:hAnsi="宋体" w:cs="宋体"/>
          <w:color w:val="000000" w:themeColor="text1"/>
          <w:sz w:val="21"/>
          <w:szCs w:val="21"/>
          <w:highlight w:val="none"/>
          <w14:textFill>
            <w14:solidFill>
              <w14:schemeClr w14:val="tx1"/>
            </w14:solidFill>
          </w14:textFill>
        </w:rPr>
        <w:t>0574-89383756</w:t>
      </w:r>
    </w:p>
    <w:p w14:paraId="1F263EB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E6B585B">
      <w:pPr>
        <w:spacing w:line="360" w:lineRule="auto"/>
        <w:rPr>
          <w:rFonts w:ascii="宋体" w:hAnsi="宋体"/>
          <w:color w:val="000000" w:themeColor="text1"/>
          <w:szCs w:val="21"/>
          <w:highlight w:val="none"/>
          <w14:textFill>
            <w14:solidFill>
              <w14:schemeClr w14:val="tx1"/>
            </w14:solidFill>
          </w14:textFill>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olor w:val="000000" w:themeColor="text1"/>
          <w:szCs w:val="21"/>
          <w:highlight w:val="none"/>
          <w14:textFill>
            <w14:solidFill>
              <w14:schemeClr w14:val="tx1"/>
            </w14:solidFill>
          </w14:textFill>
        </w:rPr>
        <w:t>CA问题联系电话（人工）：汇信CA 400-888-4636；天谷CA 400-087-8198。</w:t>
      </w:r>
    </w:p>
    <w:p w14:paraId="5696A4F3">
      <w:pPr>
        <w:pStyle w:val="3"/>
        <w:spacing w:beforeLines="0" w:afterLines="0" w:line="360" w:lineRule="auto"/>
        <w:rPr>
          <w:rFonts w:ascii="宋体" w:hAnsi="宋体"/>
          <w:color w:val="000000" w:themeColor="text1"/>
          <w:sz w:val="32"/>
          <w:szCs w:val="32"/>
          <w:highlight w:val="none"/>
          <w14:textFill>
            <w14:solidFill>
              <w14:schemeClr w14:val="tx1"/>
            </w14:solidFill>
          </w14:textFill>
        </w:rPr>
      </w:pPr>
      <w:bookmarkStart w:id="35" w:name="_Toc6697"/>
      <w:r>
        <w:rPr>
          <w:rFonts w:hint="eastAsia" w:ascii="宋体" w:hAnsi="宋体"/>
          <w:color w:val="000000" w:themeColor="text1"/>
          <w:sz w:val="32"/>
          <w:szCs w:val="32"/>
          <w:highlight w:val="none"/>
          <w14:textFill>
            <w14:solidFill>
              <w14:schemeClr w14:val="tx1"/>
            </w14:solidFill>
          </w14:textFill>
        </w:rPr>
        <w:t>第二部分 招标项目需求</w:t>
      </w:r>
      <w:bookmarkEnd w:id="35"/>
    </w:p>
    <w:p w14:paraId="5BF30FC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项目需求前附表</w:t>
      </w:r>
    </w:p>
    <w:tbl>
      <w:tblPr>
        <w:tblStyle w:val="35"/>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6DAD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6CE9140E">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382" w:type="dxa"/>
            <w:vAlign w:val="center"/>
          </w:tcPr>
          <w:p w14:paraId="5BF11786">
            <w:pPr>
              <w:spacing w:line="360" w:lineRule="auto"/>
              <w:jc w:val="center"/>
              <w:rPr>
                <w:rFonts w:ascii="宋体" w:hAnsi="宋体" w:cs="宋体"/>
                <w:b/>
                <w:szCs w:val="21"/>
                <w:highlight w:val="none"/>
              </w:rPr>
            </w:pPr>
            <w:r>
              <w:rPr>
                <w:rFonts w:hint="eastAsia" w:ascii="宋体" w:hAnsi="宋体" w:cs="宋体"/>
                <w:b/>
                <w:szCs w:val="21"/>
                <w:highlight w:val="none"/>
              </w:rPr>
              <w:t>项目</w:t>
            </w:r>
          </w:p>
        </w:tc>
        <w:tc>
          <w:tcPr>
            <w:tcW w:w="5332" w:type="dxa"/>
            <w:vAlign w:val="center"/>
          </w:tcPr>
          <w:p w14:paraId="22D3A972">
            <w:pPr>
              <w:spacing w:line="360" w:lineRule="auto"/>
              <w:jc w:val="center"/>
              <w:rPr>
                <w:rFonts w:ascii="宋体" w:hAnsi="宋体" w:cs="宋体"/>
                <w:b/>
                <w:szCs w:val="21"/>
                <w:highlight w:val="none"/>
              </w:rPr>
            </w:pPr>
            <w:r>
              <w:rPr>
                <w:rFonts w:hint="eastAsia" w:ascii="宋体" w:hAnsi="宋体" w:cs="宋体"/>
                <w:b/>
                <w:szCs w:val="21"/>
                <w:highlight w:val="none"/>
              </w:rPr>
              <w:t>采购需求内容</w:t>
            </w:r>
          </w:p>
        </w:tc>
      </w:tr>
      <w:tr w14:paraId="3FBD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70CBF40">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382" w:type="dxa"/>
            <w:vAlign w:val="center"/>
          </w:tcPr>
          <w:p w14:paraId="39E939F5">
            <w:pPr>
              <w:spacing w:line="360" w:lineRule="auto"/>
              <w:jc w:val="left"/>
              <w:rPr>
                <w:rFonts w:ascii="宋体" w:hAnsi="宋体" w:cs="宋体"/>
                <w:szCs w:val="21"/>
                <w:highlight w:val="none"/>
              </w:rPr>
            </w:pPr>
            <w:r>
              <w:rPr>
                <w:rFonts w:hint="eastAsia" w:ascii="宋体" w:hAnsi="宋体" w:cs="宋体"/>
                <w:szCs w:val="21"/>
                <w:highlight w:val="none"/>
              </w:rPr>
              <w:t>采购内容</w:t>
            </w:r>
          </w:p>
        </w:tc>
        <w:tc>
          <w:tcPr>
            <w:tcW w:w="5332" w:type="dxa"/>
            <w:vAlign w:val="center"/>
          </w:tcPr>
          <w:p w14:paraId="6C59D6EE">
            <w:pPr>
              <w:spacing w:line="360" w:lineRule="auto"/>
              <w:jc w:val="left"/>
              <w:rPr>
                <w:rFonts w:ascii="宋体" w:hAnsi="宋体" w:cs="宋体"/>
                <w:szCs w:val="21"/>
                <w:highlight w:val="none"/>
              </w:rPr>
            </w:pPr>
            <w:r>
              <w:rPr>
                <w:rFonts w:hint="eastAsia" w:ascii="宋体" w:hAnsi="宋体" w:cs="宋体"/>
                <w:szCs w:val="21"/>
                <w:highlight w:val="none"/>
              </w:rPr>
              <w:t>详见第一部分《采购公告》及本部分“技术要求”</w:t>
            </w:r>
          </w:p>
        </w:tc>
      </w:tr>
      <w:tr w14:paraId="112B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BCE0489">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382" w:type="dxa"/>
            <w:vAlign w:val="center"/>
          </w:tcPr>
          <w:p w14:paraId="7905B772">
            <w:pPr>
              <w:spacing w:line="360" w:lineRule="auto"/>
              <w:jc w:val="left"/>
              <w:rPr>
                <w:rFonts w:ascii="宋体" w:hAnsi="宋体" w:cs="宋体"/>
                <w:szCs w:val="21"/>
                <w:highlight w:val="none"/>
              </w:rPr>
            </w:pPr>
            <w:r>
              <w:rPr>
                <w:rFonts w:hint="eastAsia" w:ascii="宋体" w:hAnsi="宋体" w:cs="宋体"/>
                <w:szCs w:val="21"/>
                <w:highlight w:val="none"/>
              </w:rPr>
              <w:t>单位及数量</w:t>
            </w:r>
          </w:p>
        </w:tc>
        <w:tc>
          <w:tcPr>
            <w:tcW w:w="5332" w:type="dxa"/>
            <w:vAlign w:val="center"/>
          </w:tcPr>
          <w:p w14:paraId="1E3C4F0E">
            <w:pPr>
              <w:spacing w:line="360" w:lineRule="auto"/>
              <w:jc w:val="left"/>
              <w:rPr>
                <w:rFonts w:ascii="宋体" w:hAnsi="宋体" w:cs="宋体"/>
                <w:szCs w:val="21"/>
                <w:highlight w:val="none"/>
              </w:rPr>
            </w:pPr>
            <w:r>
              <w:rPr>
                <w:rFonts w:hint="eastAsia" w:ascii="宋体" w:hAnsi="宋体" w:cs="宋体"/>
                <w:szCs w:val="21"/>
                <w:highlight w:val="none"/>
              </w:rPr>
              <w:t>详见第一部分《采购公告》及本部分“技术要求”</w:t>
            </w:r>
          </w:p>
        </w:tc>
      </w:tr>
      <w:tr w14:paraId="70AA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F1EE557">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382" w:type="dxa"/>
            <w:vAlign w:val="center"/>
          </w:tcPr>
          <w:p w14:paraId="62F25E24">
            <w:pPr>
              <w:spacing w:line="360" w:lineRule="auto"/>
              <w:jc w:val="left"/>
              <w:textAlignment w:val="baseline"/>
              <w:rPr>
                <w:rFonts w:ascii="宋体" w:hAnsi="宋体" w:cs="宋体"/>
                <w:szCs w:val="21"/>
                <w:highlight w:val="none"/>
              </w:rPr>
            </w:pPr>
            <w:r>
              <w:rPr>
                <w:rFonts w:hint="eastAsia" w:ascii="宋体" w:hAnsi="宋体" w:cs="宋体"/>
                <w:szCs w:val="21"/>
                <w:highlight w:val="none"/>
              </w:rPr>
              <w:t>交付或者实施的时间和地点</w:t>
            </w:r>
          </w:p>
        </w:tc>
        <w:tc>
          <w:tcPr>
            <w:tcW w:w="5332" w:type="dxa"/>
            <w:vAlign w:val="center"/>
          </w:tcPr>
          <w:p w14:paraId="281260D3">
            <w:pPr>
              <w:spacing w:line="360" w:lineRule="auto"/>
              <w:jc w:val="left"/>
              <w:rPr>
                <w:rFonts w:ascii="宋体" w:hAnsi="宋体" w:cs="宋体"/>
                <w:szCs w:val="21"/>
                <w:highlight w:val="none"/>
              </w:rPr>
            </w:pPr>
            <w:r>
              <w:rPr>
                <w:rFonts w:hint="eastAsia" w:ascii="宋体" w:hAnsi="宋体" w:cs="宋体"/>
                <w:szCs w:val="21"/>
                <w:highlight w:val="none"/>
              </w:rPr>
              <w:t>详见商务要求</w:t>
            </w:r>
          </w:p>
        </w:tc>
      </w:tr>
      <w:tr w14:paraId="668A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77B5142">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382" w:type="dxa"/>
            <w:vAlign w:val="center"/>
          </w:tcPr>
          <w:p w14:paraId="59548FD3">
            <w:pPr>
              <w:spacing w:line="360" w:lineRule="auto"/>
              <w:jc w:val="left"/>
              <w:textAlignment w:val="baseline"/>
              <w:rPr>
                <w:rFonts w:ascii="宋体" w:hAnsi="宋体" w:cs="宋体"/>
                <w:szCs w:val="21"/>
                <w:highlight w:val="none"/>
              </w:rPr>
            </w:pPr>
            <w:r>
              <w:rPr>
                <w:rFonts w:hint="eastAsia" w:ascii="宋体" w:hAnsi="宋体" w:cs="宋体"/>
                <w:szCs w:val="21"/>
                <w:highlight w:val="none"/>
              </w:rPr>
              <w:t>需实现的功能或者目标</w:t>
            </w:r>
          </w:p>
        </w:tc>
        <w:tc>
          <w:tcPr>
            <w:tcW w:w="5332" w:type="dxa"/>
            <w:vAlign w:val="center"/>
          </w:tcPr>
          <w:p w14:paraId="3D9BA768">
            <w:pPr>
              <w:spacing w:line="360" w:lineRule="auto"/>
              <w:jc w:val="left"/>
              <w:rPr>
                <w:rFonts w:ascii="宋体" w:hAnsi="宋体" w:cs="宋体"/>
                <w:szCs w:val="21"/>
                <w:highlight w:val="none"/>
              </w:rPr>
            </w:pPr>
            <w:r>
              <w:rPr>
                <w:rFonts w:hint="eastAsia" w:ascii="宋体" w:hAnsi="宋体" w:cs="宋体"/>
                <w:szCs w:val="21"/>
                <w:highlight w:val="none"/>
              </w:rPr>
              <w:t>详见技术要求</w:t>
            </w:r>
          </w:p>
        </w:tc>
      </w:tr>
      <w:tr w14:paraId="7583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4D897D9">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382" w:type="dxa"/>
            <w:vAlign w:val="center"/>
          </w:tcPr>
          <w:p w14:paraId="5F4BC13E">
            <w:pPr>
              <w:spacing w:line="360" w:lineRule="auto"/>
              <w:jc w:val="left"/>
              <w:textAlignment w:val="baseline"/>
              <w:rPr>
                <w:rFonts w:ascii="宋体" w:hAnsi="宋体" w:cs="宋体"/>
                <w:szCs w:val="21"/>
                <w:highlight w:val="none"/>
              </w:rPr>
            </w:pPr>
            <w:r>
              <w:rPr>
                <w:rFonts w:hint="eastAsia" w:ascii="宋体" w:hAnsi="宋体" w:cs="宋体"/>
                <w:szCs w:val="21"/>
                <w:highlight w:val="none"/>
              </w:rPr>
              <w:t>采购标的需执行的标准</w:t>
            </w:r>
          </w:p>
        </w:tc>
        <w:tc>
          <w:tcPr>
            <w:tcW w:w="5332" w:type="dxa"/>
            <w:vAlign w:val="center"/>
          </w:tcPr>
          <w:p w14:paraId="5E460175">
            <w:pPr>
              <w:spacing w:line="360" w:lineRule="exact"/>
              <w:jc w:val="left"/>
              <w:rPr>
                <w:rFonts w:ascii="宋体" w:hAnsi="宋体" w:cs="宋体"/>
                <w:szCs w:val="21"/>
                <w:highlight w:val="none"/>
              </w:rPr>
            </w:pPr>
            <w:r>
              <w:rPr>
                <w:rFonts w:hint="eastAsia" w:ascii="宋体" w:hAnsi="宋体" w:cs="宋体"/>
                <w:szCs w:val="21"/>
                <w:highlight w:val="none"/>
              </w:rPr>
              <w:t>执行国家、地方、有关机构所有相关的技术规范与标准，且确保所采用的技术规范、标准必须是国家或有关机构发布的最新版本，无论此版本在此有无提及。</w:t>
            </w:r>
          </w:p>
        </w:tc>
      </w:tr>
      <w:tr w14:paraId="28CA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56EA7F">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382" w:type="dxa"/>
            <w:vAlign w:val="center"/>
          </w:tcPr>
          <w:p w14:paraId="26F13E0F">
            <w:pPr>
              <w:spacing w:line="360" w:lineRule="auto"/>
              <w:jc w:val="left"/>
              <w:rPr>
                <w:rFonts w:ascii="宋体" w:hAnsi="宋体" w:cs="宋体"/>
                <w:szCs w:val="21"/>
                <w:highlight w:val="none"/>
              </w:rPr>
            </w:pPr>
            <w:r>
              <w:rPr>
                <w:rFonts w:hint="eastAsia" w:ascii="宋体" w:hAnsi="宋体" w:cs="宋体"/>
                <w:szCs w:val="21"/>
                <w:highlight w:val="none"/>
              </w:rPr>
              <w:t>技术规格要求</w:t>
            </w:r>
          </w:p>
        </w:tc>
        <w:tc>
          <w:tcPr>
            <w:tcW w:w="5332" w:type="dxa"/>
            <w:vAlign w:val="center"/>
          </w:tcPr>
          <w:p w14:paraId="4A52BC5D">
            <w:pPr>
              <w:spacing w:line="360" w:lineRule="auto"/>
              <w:rPr>
                <w:rFonts w:ascii="宋体" w:hAnsi="宋体" w:cs="宋体"/>
                <w:highlight w:val="none"/>
              </w:rPr>
            </w:pPr>
            <w:r>
              <w:rPr>
                <w:rFonts w:hint="eastAsia" w:ascii="宋体" w:hAnsi="宋体" w:cs="宋体"/>
                <w:highlight w:val="none"/>
              </w:rPr>
              <w:t>/</w:t>
            </w:r>
          </w:p>
        </w:tc>
      </w:tr>
      <w:tr w14:paraId="4955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8E278F4">
            <w:pPr>
              <w:spacing w:line="360" w:lineRule="auto"/>
              <w:jc w:val="center"/>
              <w:rPr>
                <w:rFonts w:ascii="宋体" w:hAnsi="宋体" w:cs="宋体"/>
                <w:szCs w:val="21"/>
                <w:highlight w:val="none"/>
              </w:rPr>
            </w:pPr>
            <w:r>
              <w:rPr>
                <w:rFonts w:hint="eastAsia" w:ascii="宋体" w:hAnsi="宋体" w:cs="宋体"/>
                <w:szCs w:val="21"/>
                <w:highlight w:val="none"/>
              </w:rPr>
              <w:t>7</w:t>
            </w:r>
          </w:p>
        </w:tc>
        <w:tc>
          <w:tcPr>
            <w:tcW w:w="2382" w:type="dxa"/>
            <w:vAlign w:val="center"/>
          </w:tcPr>
          <w:p w14:paraId="613A1F43">
            <w:pPr>
              <w:spacing w:line="360" w:lineRule="auto"/>
              <w:jc w:val="left"/>
              <w:rPr>
                <w:rFonts w:ascii="宋体" w:hAnsi="宋体" w:cs="宋体"/>
                <w:szCs w:val="21"/>
                <w:highlight w:val="none"/>
              </w:rPr>
            </w:pPr>
            <w:r>
              <w:rPr>
                <w:rFonts w:hint="eastAsia" w:ascii="宋体" w:hAnsi="宋体" w:cs="宋体"/>
                <w:szCs w:val="21"/>
                <w:highlight w:val="none"/>
              </w:rPr>
              <w:t>物理特性要求</w:t>
            </w:r>
          </w:p>
        </w:tc>
        <w:tc>
          <w:tcPr>
            <w:tcW w:w="5332" w:type="dxa"/>
            <w:vAlign w:val="center"/>
          </w:tcPr>
          <w:p w14:paraId="7E1E8E43">
            <w:pPr>
              <w:spacing w:line="360" w:lineRule="auto"/>
              <w:rPr>
                <w:rFonts w:ascii="宋体" w:hAnsi="宋体" w:cs="宋体"/>
                <w:highlight w:val="none"/>
              </w:rPr>
            </w:pPr>
            <w:r>
              <w:rPr>
                <w:rFonts w:hint="eastAsia" w:ascii="宋体" w:hAnsi="宋体" w:cs="宋体"/>
                <w:highlight w:val="none"/>
              </w:rPr>
              <w:t>/</w:t>
            </w:r>
          </w:p>
        </w:tc>
      </w:tr>
      <w:tr w14:paraId="60EC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83FCC58">
            <w:pPr>
              <w:spacing w:line="360" w:lineRule="auto"/>
              <w:jc w:val="center"/>
              <w:rPr>
                <w:rFonts w:ascii="宋体" w:hAnsi="宋体" w:cs="宋体"/>
                <w:szCs w:val="21"/>
                <w:highlight w:val="none"/>
              </w:rPr>
            </w:pPr>
            <w:r>
              <w:rPr>
                <w:rFonts w:hint="eastAsia" w:ascii="宋体" w:hAnsi="宋体" w:cs="宋体"/>
                <w:szCs w:val="21"/>
                <w:highlight w:val="none"/>
              </w:rPr>
              <w:t>8</w:t>
            </w:r>
          </w:p>
        </w:tc>
        <w:tc>
          <w:tcPr>
            <w:tcW w:w="2382" w:type="dxa"/>
            <w:vAlign w:val="center"/>
          </w:tcPr>
          <w:p w14:paraId="0F781D0B">
            <w:pPr>
              <w:spacing w:line="360" w:lineRule="auto"/>
              <w:jc w:val="left"/>
              <w:rPr>
                <w:rFonts w:ascii="宋体" w:hAnsi="宋体" w:cs="宋体"/>
                <w:szCs w:val="21"/>
                <w:highlight w:val="none"/>
              </w:rPr>
            </w:pPr>
            <w:r>
              <w:rPr>
                <w:rFonts w:hint="eastAsia" w:ascii="宋体" w:hAnsi="宋体" w:cs="宋体"/>
                <w:szCs w:val="21"/>
                <w:highlight w:val="none"/>
              </w:rPr>
              <w:t>质量、安全要求</w:t>
            </w:r>
          </w:p>
        </w:tc>
        <w:tc>
          <w:tcPr>
            <w:tcW w:w="5332" w:type="dxa"/>
            <w:vAlign w:val="center"/>
          </w:tcPr>
          <w:p w14:paraId="09208B54">
            <w:pPr>
              <w:spacing w:line="360" w:lineRule="auto"/>
              <w:rPr>
                <w:rFonts w:ascii="宋体" w:hAnsi="宋体" w:cs="宋体"/>
                <w:highlight w:val="none"/>
              </w:rPr>
            </w:pPr>
            <w:r>
              <w:rPr>
                <w:rFonts w:hint="eastAsia" w:ascii="宋体" w:hAnsi="宋体" w:cs="宋体"/>
                <w:highlight w:val="none"/>
              </w:rPr>
              <w:t>/</w:t>
            </w:r>
          </w:p>
        </w:tc>
      </w:tr>
      <w:tr w14:paraId="7585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1C5DD5">
            <w:pPr>
              <w:spacing w:line="360" w:lineRule="auto"/>
              <w:jc w:val="center"/>
              <w:rPr>
                <w:rFonts w:ascii="宋体" w:hAnsi="宋体" w:cs="宋体"/>
                <w:szCs w:val="21"/>
                <w:highlight w:val="none"/>
              </w:rPr>
            </w:pPr>
            <w:r>
              <w:rPr>
                <w:rFonts w:hint="eastAsia" w:ascii="宋体" w:hAnsi="宋体" w:cs="宋体"/>
                <w:szCs w:val="21"/>
                <w:highlight w:val="none"/>
              </w:rPr>
              <w:t>9</w:t>
            </w:r>
          </w:p>
        </w:tc>
        <w:tc>
          <w:tcPr>
            <w:tcW w:w="2382" w:type="dxa"/>
            <w:vAlign w:val="center"/>
          </w:tcPr>
          <w:p w14:paraId="010292A7">
            <w:pPr>
              <w:spacing w:line="360" w:lineRule="auto"/>
              <w:jc w:val="left"/>
              <w:rPr>
                <w:rFonts w:ascii="宋体" w:hAnsi="宋体" w:cs="宋体"/>
                <w:szCs w:val="21"/>
                <w:highlight w:val="none"/>
              </w:rPr>
            </w:pPr>
            <w:r>
              <w:rPr>
                <w:rFonts w:hint="eastAsia" w:ascii="宋体" w:hAnsi="宋体" w:cs="宋体"/>
                <w:szCs w:val="21"/>
                <w:highlight w:val="none"/>
              </w:rPr>
              <w:t>服务标准、期限、效率(培训等）</w:t>
            </w:r>
          </w:p>
        </w:tc>
        <w:tc>
          <w:tcPr>
            <w:tcW w:w="5332" w:type="dxa"/>
            <w:vAlign w:val="center"/>
          </w:tcPr>
          <w:p w14:paraId="3E0D85BD">
            <w:pPr>
              <w:spacing w:line="360" w:lineRule="exact"/>
              <w:jc w:val="left"/>
              <w:rPr>
                <w:rFonts w:ascii="宋体" w:hAnsi="宋体" w:cs="宋体"/>
                <w:szCs w:val="21"/>
                <w:highlight w:val="none"/>
              </w:rPr>
            </w:pPr>
            <w:r>
              <w:rPr>
                <w:rFonts w:hint="eastAsia" w:ascii="宋体" w:hAnsi="宋体" w:cs="宋体"/>
                <w:szCs w:val="21"/>
                <w:highlight w:val="none"/>
              </w:rPr>
              <w:t>详见本部分内容</w:t>
            </w:r>
          </w:p>
        </w:tc>
      </w:tr>
      <w:tr w14:paraId="4F2F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4BF336F">
            <w:pPr>
              <w:spacing w:line="360" w:lineRule="auto"/>
              <w:jc w:val="center"/>
              <w:rPr>
                <w:rFonts w:ascii="宋体" w:hAnsi="宋体" w:cs="宋体"/>
                <w:szCs w:val="21"/>
                <w:highlight w:val="none"/>
              </w:rPr>
            </w:pPr>
            <w:r>
              <w:rPr>
                <w:rFonts w:hint="eastAsia" w:ascii="宋体" w:hAnsi="宋体" w:cs="宋体"/>
                <w:szCs w:val="21"/>
                <w:highlight w:val="none"/>
              </w:rPr>
              <w:t>10</w:t>
            </w:r>
          </w:p>
        </w:tc>
        <w:tc>
          <w:tcPr>
            <w:tcW w:w="2382" w:type="dxa"/>
            <w:vAlign w:val="center"/>
          </w:tcPr>
          <w:p w14:paraId="377F99A5">
            <w:pPr>
              <w:spacing w:line="360" w:lineRule="auto"/>
              <w:jc w:val="left"/>
              <w:rPr>
                <w:rFonts w:ascii="宋体" w:hAnsi="宋体" w:cs="宋体"/>
                <w:szCs w:val="21"/>
                <w:highlight w:val="none"/>
              </w:rPr>
            </w:pPr>
            <w:r>
              <w:rPr>
                <w:rFonts w:hint="eastAsia" w:ascii="宋体" w:hAnsi="宋体" w:cs="宋体"/>
                <w:szCs w:val="21"/>
                <w:highlight w:val="none"/>
              </w:rPr>
              <w:t>验收标准</w:t>
            </w:r>
          </w:p>
        </w:tc>
        <w:tc>
          <w:tcPr>
            <w:tcW w:w="5332" w:type="dxa"/>
            <w:vAlign w:val="center"/>
          </w:tcPr>
          <w:p w14:paraId="50E611EF">
            <w:pPr>
              <w:spacing w:line="360" w:lineRule="exact"/>
              <w:jc w:val="left"/>
              <w:rPr>
                <w:rFonts w:ascii="宋体" w:hAnsi="宋体" w:cs="宋体"/>
                <w:szCs w:val="21"/>
                <w:highlight w:val="none"/>
              </w:rPr>
            </w:pPr>
            <w:r>
              <w:rPr>
                <w:rFonts w:hint="eastAsia" w:ascii="宋体" w:hAnsi="宋体" w:cs="宋体"/>
                <w:szCs w:val="21"/>
                <w:highlight w:val="none"/>
              </w:rPr>
              <w:t>按照招标文件要求、中标人的投标文件（承诺）及签订的合同约定标准进行验收，验收过程涉及的论证、评估等全部费用由中标人承担。</w:t>
            </w:r>
          </w:p>
        </w:tc>
      </w:tr>
      <w:tr w14:paraId="7CB7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77CA96F">
            <w:pPr>
              <w:spacing w:line="360" w:lineRule="auto"/>
              <w:jc w:val="center"/>
              <w:rPr>
                <w:rFonts w:ascii="宋体" w:hAnsi="宋体" w:cs="宋体"/>
                <w:szCs w:val="21"/>
                <w:highlight w:val="none"/>
              </w:rPr>
            </w:pPr>
            <w:r>
              <w:rPr>
                <w:rFonts w:hint="eastAsia" w:ascii="宋体" w:hAnsi="宋体" w:cs="宋体"/>
                <w:szCs w:val="21"/>
                <w:highlight w:val="none"/>
              </w:rPr>
              <w:t>11</w:t>
            </w:r>
          </w:p>
        </w:tc>
        <w:tc>
          <w:tcPr>
            <w:tcW w:w="2382" w:type="dxa"/>
            <w:vAlign w:val="center"/>
          </w:tcPr>
          <w:p w14:paraId="0AAA9683">
            <w:pPr>
              <w:spacing w:line="360" w:lineRule="auto"/>
              <w:jc w:val="left"/>
              <w:rPr>
                <w:rFonts w:ascii="宋体" w:hAnsi="宋体" w:cs="宋体"/>
                <w:szCs w:val="21"/>
                <w:highlight w:val="none"/>
              </w:rPr>
            </w:pPr>
            <w:r>
              <w:rPr>
                <w:rFonts w:hint="eastAsia" w:ascii="宋体" w:hAnsi="宋体" w:cs="宋体"/>
                <w:szCs w:val="21"/>
                <w:highlight w:val="none"/>
              </w:rPr>
              <w:t>现场踏勘</w:t>
            </w:r>
          </w:p>
        </w:tc>
        <w:tc>
          <w:tcPr>
            <w:tcW w:w="5332" w:type="dxa"/>
            <w:vAlign w:val="center"/>
          </w:tcPr>
          <w:p w14:paraId="7B08FF33">
            <w:pPr>
              <w:spacing w:line="360" w:lineRule="exact"/>
              <w:jc w:val="left"/>
              <w:rPr>
                <w:rFonts w:ascii="宋体" w:hAnsi="宋体" w:cs="宋体"/>
                <w:szCs w:val="21"/>
                <w:highlight w:val="none"/>
              </w:rPr>
            </w:pPr>
            <w:r>
              <w:rPr>
                <w:rFonts w:hint="eastAsia" w:ascii="宋体" w:hAnsi="宋体" w:cs="宋体"/>
                <w:szCs w:val="21"/>
                <w:highlight w:val="none"/>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1160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17BF7A2">
            <w:pPr>
              <w:spacing w:line="360" w:lineRule="auto"/>
              <w:jc w:val="center"/>
              <w:rPr>
                <w:rFonts w:ascii="宋体" w:hAnsi="宋体" w:cs="宋体"/>
                <w:szCs w:val="21"/>
                <w:highlight w:val="none"/>
              </w:rPr>
            </w:pPr>
            <w:r>
              <w:rPr>
                <w:rFonts w:hint="eastAsia" w:ascii="宋体" w:hAnsi="宋体" w:cs="宋体"/>
                <w:szCs w:val="21"/>
                <w:highlight w:val="none"/>
              </w:rPr>
              <w:t>12</w:t>
            </w:r>
          </w:p>
        </w:tc>
        <w:tc>
          <w:tcPr>
            <w:tcW w:w="2382" w:type="dxa"/>
            <w:vAlign w:val="center"/>
          </w:tcPr>
          <w:p w14:paraId="57EC5860">
            <w:pPr>
              <w:spacing w:line="360" w:lineRule="exact"/>
              <w:jc w:val="left"/>
              <w:rPr>
                <w:rFonts w:ascii="宋体" w:hAnsi="宋体" w:cs="宋体"/>
                <w:szCs w:val="21"/>
                <w:highlight w:val="none"/>
              </w:rPr>
            </w:pPr>
            <w:r>
              <w:rPr>
                <w:rFonts w:hint="eastAsia" w:ascii="宋体" w:hAnsi="宋体" w:cs="宋体"/>
                <w:szCs w:val="21"/>
                <w:highlight w:val="none"/>
              </w:rPr>
              <w:t>演示时间及地点</w:t>
            </w:r>
          </w:p>
        </w:tc>
        <w:tc>
          <w:tcPr>
            <w:tcW w:w="5332" w:type="dxa"/>
            <w:vAlign w:val="center"/>
          </w:tcPr>
          <w:p w14:paraId="7A496105">
            <w:pPr>
              <w:spacing w:line="360" w:lineRule="exact"/>
              <w:rPr>
                <w:rFonts w:ascii="宋体" w:hAnsi="宋体" w:cs="宋体"/>
                <w:szCs w:val="21"/>
                <w:highlight w:val="none"/>
              </w:rPr>
            </w:pPr>
            <w:r>
              <w:rPr>
                <w:rFonts w:hint="eastAsia" w:ascii="宋体" w:hAnsi="宋体" w:cs="宋体"/>
                <w:szCs w:val="21"/>
                <w:highlight w:val="none"/>
              </w:rPr>
              <w:t>无</w:t>
            </w:r>
          </w:p>
        </w:tc>
      </w:tr>
    </w:tbl>
    <w:p w14:paraId="5B0449D8">
      <w:pPr>
        <w:spacing w:line="360" w:lineRule="auto"/>
        <w:rPr>
          <w:rFonts w:ascii="宋体" w:hAnsi="宋体" w:cs="宋体"/>
          <w:color w:val="000000" w:themeColor="text1"/>
          <w:sz w:val="24"/>
          <w:szCs w:val="24"/>
          <w:highlight w:val="none"/>
          <w14:textFill>
            <w14:solidFill>
              <w14:schemeClr w14:val="tx1"/>
            </w14:solidFill>
          </w14:textFill>
        </w:rPr>
      </w:pPr>
    </w:p>
    <w:p w14:paraId="4B0B7494">
      <w:pPr>
        <w:widowControl/>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4D0DB0F3">
      <w:pPr>
        <w:spacing w:line="360" w:lineRule="auto"/>
        <w:rPr>
          <w:rFonts w:ascii="宋体" w:hAnsi="宋体" w:cs="宋体"/>
          <w:color w:val="000000" w:themeColor="text1"/>
          <w:sz w:val="24"/>
          <w:szCs w:val="24"/>
          <w:highlight w:val="none"/>
          <w14:textFill>
            <w14:solidFill>
              <w14:schemeClr w14:val="tx1"/>
            </w14:solidFill>
          </w14:textFill>
        </w:rPr>
      </w:pPr>
    </w:p>
    <w:p w14:paraId="4BBC6EC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一、商务要求：</w:t>
      </w:r>
    </w:p>
    <w:tbl>
      <w:tblPr>
        <w:tblStyle w:val="35"/>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3C3A3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1265B318">
            <w:pPr>
              <w:spacing w:line="264" w:lineRule="auto"/>
              <w:jc w:val="center"/>
              <w:rPr>
                <w:rFonts w:ascii="宋体" w:hAnsi="宋体" w:cs="宋体"/>
                <w:b/>
                <w:bCs/>
                <w:szCs w:val="21"/>
                <w:highlight w:val="none"/>
              </w:rPr>
            </w:pPr>
            <w:r>
              <w:rPr>
                <w:rFonts w:hint="eastAsia" w:ascii="宋体" w:hAnsi="宋体" w:cs="宋体"/>
                <w:b/>
                <w:bCs/>
                <w:szCs w:val="21"/>
                <w:highlight w:val="none"/>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4BB67C3E">
            <w:pPr>
              <w:spacing w:line="264" w:lineRule="auto"/>
              <w:jc w:val="center"/>
              <w:rPr>
                <w:rFonts w:ascii="宋体" w:hAnsi="宋体" w:cs="宋体"/>
                <w:b/>
                <w:bCs/>
                <w:szCs w:val="21"/>
                <w:highlight w:val="none"/>
              </w:rPr>
            </w:pPr>
            <w:r>
              <w:rPr>
                <w:rFonts w:hint="eastAsia" w:ascii="宋体" w:hAnsi="宋体" w:cs="宋体"/>
                <w:b/>
                <w:bCs/>
                <w:szCs w:val="21"/>
                <w:highlight w:val="none"/>
              </w:rPr>
              <w:t>要 求</w:t>
            </w:r>
          </w:p>
        </w:tc>
      </w:tr>
      <w:tr w14:paraId="38B89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5F01D309">
            <w:pPr>
              <w:spacing w:line="264" w:lineRule="auto"/>
              <w:jc w:val="center"/>
              <w:rPr>
                <w:rFonts w:ascii="宋体" w:hAnsi="宋体" w:cs="宋体"/>
                <w:szCs w:val="21"/>
                <w:highlight w:val="none"/>
              </w:rPr>
            </w:pPr>
            <w:r>
              <w:rPr>
                <w:rFonts w:hint="eastAsia" w:ascii="宋体" w:hAnsi="宋体" w:cs="宋体"/>
                <w:szCs w:val="21"/>
                <w:highlight w:val="none"/>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366F588C">
            <w:pPr>
              <w:spacing w:line="264"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合同签订之日起至完成竣工结（决）算审计止，具体实施开始时间以采购人通知时间为准。</w:t>
            </w:r>
          </w:p>
        </w:tc>
      </w:tr>
      <w:tr w14:paraId="483AE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1ACB1D4">
            <w:pPr>
              <w:spacing w:line="264" w:lineRule="auto"/>
              <w:jc w:val="center"/>
              <w:rPr>
                <w:rFonts w:ascii="宋体" w:hAnsi="宋体" w:cs="宋体"/>
                <w:szCs w:val="21"/>
                <w:highlight w:val="none"/>
              </w:rPr>
            </w:pPr>
            <w:r>
              <w:rPr>
                <w:rFonts w:hint="eastAsia" w:ascii="宋体" w:hAnsi="宋体" w:cs="宋体"/>
                <w:szCs w:val="21"/>
                <w:highlight w:val="none"/>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2E91FB08">
            <w:pPr>
              <w:spacing w:line="264" w:lineRule="auto"/>
              <w:rPr>
                <w:rFonts w:ascii="宋体" w:hAnsi="宋体" w:cs="宋体"/>
                <w:szCs w:val="21"/>
                <w:highlight w:val="none"/>
              </w:rPr>
            </w:pPr>
            <w:r>
              <w:rPr>
                <w:rFonts w:hint="eastAsia" w:ascii="宋体" w:hAnsi="宋体" w:cs="宋体"/>
                <w:szCs w:val="21"/>
                <w:highlight w:val="none"/>
              </w:rPr>
              <w:t>采购人指定地点。</w:t>
            </w:r>
          </w:p>
        </w:tc>
      </w:tr>
      <w:tr w14:paraId="7477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088CF1A4">
            <w:pPr>
              <w:spacing w:line="264" w:lineRule="auto"/>
              <w:jc w:val="center"/>
              <w:rPr>
                <w:rFonts w:hint="eastAsia" w:ascii="宋体" w:hAnsi="宋体" w:cs="宋体"/>
                <w:szCs w:val="21"/>
                <w:highlight w:val="none"/>
              </w:rPr>
            </w:pPr>
            <w:r>
              <w:rPr>
                <w:rFonts w:hint="eastAsia" w:ascii="宋体" w:hAnsi="宋体" w:cs="宋体"/>
                <w:szCs w:val="21"/>
                <w:highlight w:val="none"/>
              </w:rPr>
              <w:t>★3、付款条件</w:t>
            </w:r>
          </w:p>
          <w:p w14:paraId="3B4524AD">
            <w:pPr>
              <w:spacing w:line="264" w:lineRule="auto"/>
              <w:jc w:val="center"/>
              <w:rPr>
                <w:rFonts w:ascii="宋体" w:hAnsi="宋体" w:cs="宋体"/>
                <w:szCs w:val="21"/>
                <w:highlight w:val="none"/>
              </w:rPr>
            </w:pPr>
          </w:p>
        </w:tc>
        <w:tc>
          <w:tcPr>
            <w:tcW w:w="6326" w:type="dxa"/>
            <w:tcBorders>
              <w:top w:val="single" w:color="auto" w:sz="4" w:space="0"/>
              <w:left w:val="single" w:color="auto" w:sz="4" w:space="0"/>
              <w:bottom w:val="single" w:color="auto" w:sz="4" w:space="0"/>
              <w:right w:val="single" w:color="auto" w:sz="4" w:space="0"/>
            </w:tcBorders>
            <w:vAlign w:val="center"/>
          </w:tcPr>
          <w:p w14:paraId="3171D516">
            <w:pPr>
              <w:spacing w:line="264"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本项目</w:t>
            </w:r>
            <w:r>
              <w:rPr>
                <w:rFonts w:hint="eastAsia" w:ascii="宋体" w:hAnsi="宋体" w:cs="宋体"/>
                <w:szCs w:val="21"/>
                <w:highlight w:val="none"/>
              </w:rPr>
              <w:t>计划进行</w:t>
            </w:r>
            <w:r>
              <w:rPr>
                <w:rFonts w:hint="eastAsia" w:ascii="宋体" w:hAnsi="宋体" w:cs="宋体"/>
                <w:szCs w:val="21"/>
                <w:highlight w:val="none"/>
                <w:lang w:val="en-US" w:eastAsia="zh-CN"/>
              </w:rPr>
              <w:t>2</w:t>
            </w:r>
            <w:r>
              <w:rPr>
                <w:rFonts w:hint="eastAsia" w:ascii="宋体" w:hAnsi="宋体" w:cs="宋体"/>
                <w:szCs w:val="21"/>
                <w:highlight w:val="none"/>
              </w:rPr>
              <w:t>次预算执行审计</w:t>
            </w:r>
            <w:r>
              <w:rPr>
                <w:rFonts w:hint="eastAsia" w:ascii="宋体" w:hAnsi="宋体" w:cs="宋体"/>
                <w:szCs w:val="21"/>
                <w:highlight w:val="none"/>
                <w:lang w:eastAsia="zh-CN"/>
              </w:rPr>
              <w:t>和</w:t>
            </w:r>
            <w:r>
              <w:rPr>
                <w:rFonts w:hint="eastAsia" w:ascii="宋体" w:hAnsi="宋体" w:cs="宋体"/>
                <w:szCs w:val="21"/>
                <w:highlight w:val="none"/>
              </w:rPr>
              <w:t>结</w:t>
            </w:r>
            <w:r>
              <w:rPr>
                <w:rFonts w:hint="eastAsia" w:ascii="宋体" w:hAnsi="宋体" w:cs="宋体"/>
                <w:szCs w:val="21"/>
                <w:highlight w:val="none"/>
                <w:lang w:eastAsia="zh-CN"/>
              </w:rPr>
              <w:t>（</w:t>
            </w:r>
            <w:r>
              <w:rPr>
                <w:rFonts w:hint="eastAsia" w:ascii="宋体" w:hAnsi="宋体" w:cs="宋体"/>
                <w:szCs w:val="21"/>
                <w:highlight w:val="none"/>
              </w:rPr>
              <w:t>决</w:t>
            </w:r>
            <w:r>
              <w:rPr>
                <w:rFonts w:hint="eastAsia" w:ascii="宋体" w:hAnsi="宋体" w:cs="宋体"/>
                <w:szCs w:val="21"/>
                <w:highlight w:val="none"/>
                <w:lang w:eastAsia="zh-CN"/>
              </w:rPr>
              <w:t>）</w:t>
            </w:r>
            <w:r>
              <w:rPr>
                <w:rFonts w:hint="eastAsia" w:ascii="宋体" w:hAnsi="宋体" w:cs="宋体"/>
                <w:szCs w:val="21"/>
                <w:highlight w:val="none"/>
              </w:rPr>
              <w:t>算审计</w:t>
            </w:r>
            <w:r>
              <w:rPr>
                <w:rFonts w:hint="eastAsia" w:ascii="宋体" w:hAnsi="宋体" w:cs="宋体"/>
                <w:szCs w:val="21"/>
                <w:highlight w:val="none"/>
                <w:lang w:eastAsia="zh-CN"/>
              </w:rPr>
              <w:t>。</w:t>
            </w:r>
          </w:p>
          <w:p w14:paraId="6E393B0E">
            <w:pPr>
              <w:pStyle w:val="2"/>
              <w:numPr>
                <w:ilvl w:val="0"/>
                <w:numId w:val="1"/>
              </w:numPr>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合同签订后7个工作日内支付合同条款的40%；</w:t>
            </w:r>
          </w:p>
          <w:p w14:paraId="7857B32B">
            <w:pPr>
              <w:pStyle w:val="2"/>
              <w:numPr>
                <w:ilvl w:val="0"/>
                <w:numId w:val="1"/>
              </w:numPr>
              <w:jc w:val="left"/>
              <w:rPr>
                <w:rFonts w:hint="default" w:ascii="宋体" w:hAnsi="宋体" w:cs="宋体"/>
                <w:szCs w:val="21"/>
                <w:highlight w:val="none"/>
                <w:lang w:val="en-US" w:eastAsia="zh-CN"/>
              </w:rPr>
            </w:pPr>
            <w:r>
              <w:rPr>
                <w:rFonts w:hint="eastAsia" w:ascii="宋体" w:hAnsi="宋体" w:cs="宋体"/>
                <w:szCs w:val="21"/>
                <w:highlight w:val="none"/>
              </w:rPr>
              <w:t>完成2次预算执行审计（出具审计报告）后支付合同款的20%</w:t>
            </w:r>
            <w:r>
              <w:rPr>
                <w:rFonts w:hint="eastAsia" w:ascii="宋体" w:hAnsi="宋体" w:cs="宋体"/>
                <w:szCs w:val="21"/>
                <w:highlight w:val="none"/>
                <w:lang w:val="en-US" w:eastAsia="zh-CN"/>
              </w:rPr>
              <w:t>；</w:t>
            </w:r>
          </w:p>
          <w:p w14:paraId="4B379D61">
            <w:pPr>
              <w:pStyle w:val="2"/>
              <w:numPr>
                <w:ilvl w:val="0"/>
                <w:numId w:val="1"/>
              </w:numPr>
              <w:jc w:val="left"/>
              <w:rPr>
                <w:rFonts w:hint="default" w:ascii="宋体" w:hAnsi="宋体" w:cs="宋体"/>
                <w:szCs w:val="21"/>
                <w:highlight w:val="none"/>
                <w:lang w:val="en-US" w:eastAsia="zh-CN"/>
              </w:rPr>
            </w:pPr>
            <w:r>
              <w:rPr>
                <w:rFonts w:hint="eastAsia" w:ascii="宋体" w:hAnsi="宋体" w:cs="宋体"/>
                <w:szCs w:val="21"/>
                <w:highlight w:val="none"/>
              </w:rPr>
              <w:t>完成项目竣工结（决）算，出具竣工决算审计报告后支付合同款的40%</w:t>
            </w:r>
            <w:r>
              <w:rPr>
                <w:rFonts w:hint="eastAsia" w:ascii="宋体" w:hAnsi="宋体" w:cs="宋体"/>
                <w:szCs w:val="21"/>
                <w:highlight w:val="none"/>
                <w:lang w:val="en-US" w:eastAsia="zh-CN"/>
              </w:rPr>
              <w:t>。</w:t>
            </w:r>
          </w:p>
        </w:tc>
      </w:tr>
      <w:tr w14:paraId="0A325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04A71CE6">
            <w:pPr>
              <w:spacing w:line="264"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7680A5BA">
            <w:pPr>
              <w:spacing w:line="264" w:lineRule="auto"/>
              <w:rPr>
                <w:rFonts w:ascii="宋体" w:hAnsi="宋体" w:cs="宋体"/>
                <w:szCs w:val="21"/>
                <w:highlight w:val="none"/>
              </w:rPr>
            </w:pPr>
            <w:r>
              <w:rPr>
                <w:rFonts w:hint="eastAsia" w:ascii="宋体" w:hAnsi="宋体" w:cs="宋体"/>
                <w:szCs w:val="21"/>
                <w:highlight w:val="none"/>
              </w:rPr>
              <w:t>1、履约保证金金额：合同金额的1%；</w:t>
            </w:r>
          </w:p>
          <w:p w14:paraId="45820A84">
            <w:pPr>
              <w:spacing w:line="264" w:lineRule="auto"/>
              <w:rPr>
                <w:rFonts w:ascii="宋体" w:hAnsi="宋体" w:cs="宋体"/>
                <w:szCs w:val="21"/>
                <w:highlight w:val="none"/>
              </w:rPr>
            </w:pPr>
            <w:r>
              <w:rPr>
                <w:rFonts w:hint="eastAsia" w:ascii="宋体" w:hAnsi="宋体" w:cs="宋体"/>
                <w:szCs w:val="21"/>
                <w:highlight w:val="none"/>
              </w:rPr>
              <w:t>2、履约保证金形式：支票（仅限于使用宁波大市区范围内的银行开具的支票）、汇票、本票或者金融机构、担保机构出具的保函等非现金形式；</w:t>
            </w:r>
          </w:p>
          <w:p w14:paraId="565C6C77">
            <w:pPr>
              <w:spacing w:line="264" w:lineRule="auto"/>
              <w:rPr>
                <w:rFonts w:ascii="宋体" w:hAnsi="宋体" w:cs="宋体"/>
                <w:szCs w:val="21"/>
                <w:highlight w:val="none"/>
              </w:rPr>
            </w:pPr>
            <w:r>
              <w:rPr>
                <w:rFonts w:hint="eastAsia" w:ascii="宋体" w:hAnsi="宋体" w:cs="宋体"/>
                <w:szCs w:val="21"/>
                <w:highlight w:val="none"/>
              </w:rPr>
              <w:t>3、担保收件人：采购人；</w:t>
            </w:r>
          </w:p>
          <w:p w14:paraId="73BF12BD">
            <w:pPr>
              <w:spacing w:line="264" w:lineRule="auto"/>
              <w:rPr>
                <w:rFonts w:ascii="宋体" w:hAnsi="宋体" w:cs="宋体"/>
                <w:szCs w:val="21"/>
                <w:highlight w:val="none"/>
              </w:rPr>
            </w:pPr>
            <w:r>
              <w:rPr>
                <w:rFonts w:hint="eastAsia" w:ascii="宋体" w:hAnsi="宋体" w:cs="宋体"/>
                <w:szCs w:val="21"/>
                <w:highlight w:val="none"/>
              </w:rPr>
              <w:t>4、提交时间：签订本项目合同后；</w:t>
            </w:r>
          </w:p>
          <w:p w14:paraId="152F506A">
            <w:pPr>
              <w:spacing w:line="264" w:lineRule="auto"/>
              <w:rPr>
                <w:rFonts w:ascii="宋体" w:hAnsi="宋体" w:cs="宋体"/>
                <w:szCs w:val="21"/>
                <w:highlight w:val="none"/>
              </w:rPr>
            </w:pPr>
            <w:r>
              <w:rPr>
                <w:rFonts w:hint="eastAsia" w:ascii="宋体" w:hAnsi="宋体" w:cs="宋体"/>
                <w:szCs w:val="21"/>
                <w:highlight w:val="none"/>
              </w:rPr>
              <w:t>5、履约保证金的退取：</w:t>
            </w:r>
            <w:r>
              <w:rPr>
                <w:rFonts w:hint="eastAsia" w:ascii="宋体" w:hAnsi="宋体" w:cs="宋体"/>
                <w:szCs w:val="21"/>
                <w:highlight w:val="none"/>
                <w:lang w:val="en-US" w:eastAsia="zh-CN"/>
              </w:rPr>
              <w:t>履约完成后经经招标人同意</w:t>
            </w:r>
            <w:r>
              <w:rPr>
                <w:rFonts w:hint="eastAsia" w:ascii="宋体" w:hAnsi="宋体" w:cs="宋体"/>
                <w:szCs w:val="21"/>
                <w:highlight w:val="none"/>
              </w:rPr>
              <w:t>后退还履约保证金。</w:t>
            </w:r>
          </w:p>
        </w:tc>
      </w:tr>
    </w:tbl>
    <w:p w14:paraId="16A15420">
      <w:pPr>
        <w:widowControl/>
        <w:jc w:val="left"/>
        <w:rPr>
          <w:rFonts w:cs="仿宋" w:asciiTheme="minorEastAsia" w:hAnsiTheme="minorEastAsia" w:eastAsiaTheme="minorEastAsia"/>
          <w:color w:val="000000" w:themeColor="text1"/>
          <w:sz w:val="24"/>
          <w:szCs w:val="28"/>
          <w:highlight w:val="none"/>
          <w14:textFill>
            <w14:solidFill>
              <w14:schemeClr w14:val="tx1"/>
            </w14:solidFill>
          </w14:textFill>
        </w:rPr>
      </w:pPr>
      <w:r>
        <w:rPr>
          <w:rFonts w:cs="仿宋" w:asciiTheme="minorEastAsia" w:hAnsiTheme="minorEastAsia" w:eastAsiaTheme="minorEastAsia"/>
          <w:color w:val="000000" w:themeColor="text1"/>
          <w:sz w:val="24"/>
          <w:szCs w:val="28"/>
          <w:highlight w:val="none"/>
          <w14:textFill>
            <w14:solidFill>
              <w14:schemeClr w14:val="tx1"/>
            </w14:solidFill>
          </w14:textFill>
        </w:rPr>
        <w:br w:type="page"/>
      </w:r>
    </w:p>
    <w:p w14:paraId="39E5FAD6">
      <w:pPr>
        <w:spacing w:line="360" w:lineRule="auto"/>
        <w:jc w:val="left"/>
        <w:outlineLvl w:val="2"/>
        <w:rPr>
          <w:rFonts w:cs="仿宋" w:asciiTheme="minorEastAsia" w:hAnsiTheme="minorEastAsia" w:eastAsiaTheme="minorEastAsia"/>
          <w:color w:val="000000" w:themeColor="text1"/>
          <w:sz w:val="24"/>
          <w:szCs w:val="28"/>
          <w:highlight w:val="none"/>
          <w14:textFill>
            <w14:solidFill>
              <w14:schemeClr w14:val="tx1"/>
            </w14:solidFill>
          </w14:textFill>
        </w:rPr>
      </w:pPr>
      <w:bookmarkStart w:id="36" w:name="_Toc8046"/>
      <w:bookmarkStart w:id="37" w:name="_Toc136017643"/>
      <w:bookmarkStart w:id="38" w:name="_Toc136345091"/>
      <w:r>
        <w:rPr>
          <w:rFonts w:hint="eastAsia" w:cs="仿宋" w:asciiTheme="minorEastAsia" w:hAnsiTheme="minorEastAsia" w:eastAsiaTheme="minorEastAsia"/>
          <w:color w:val="000000" w:themeColor="text1"/>
          <w:sz w:val="24"/>
          <w:szCs w:val="28"/>
          <w:highlight w:val="none"/>
          <w14:textFill>
            <w14:solidFill>
              <w14:schemeClr w14:val="tx1"/>
            </w14:solidFill>
          </w14:textFill>
        </w:rPr>
        <w:t>二、技术要求</w:t>
      </w:r>
      <w:bookmarkEnd w:id="36"/>
      <w:bookmarkEnd w:id="37"/>
      <w:bookmarkEnd w:id="38"/>
    </w:p>
    <w:p w14:paraId="2570CFCC">
      <w:pPr>
        <w:spacing w:line="360" w:lineRule="auto"/>
        <w:outlineLvl w:val="0"/>
        <w:rPr>
          <w:rFonts w:ascii="宋体" w:hAnsi="宋体" w:cs="宋体"/>
          <w:b/>
          <w:szCs w:val="21"/>
          <w:highlight w:val="none"/>
        </w:rPr>
      </w:pPr>
      <w:bookmarkStart w:id="39" w:name="_Toc13053"/>
      <w:bookmarkStart w:id="40" w:name="_Toc136017644"/>
      <w:bookmarkStart w:id="41" w:name="_Toc136345092"/>
      <w:r>
        <w:rPr>
          <w:rFonts w:hint="eastAsia" w:ascii="宋体" w:hAnsi="宋体" w:cs="黑体"/>
          <w:b/>
          <w:bCs/>
          <w:szCs w:val="21"/>
          <w:highlight w:val="none"/>
        </w:rPr>
        <w:t>（一）</w:t>
      </w:r>
      <w:bookmarkEnd w:id="39"/>
      <w:bookmarkEnd w:id="40"/>
      <w:bookmarkEnd w:id="41"/>
      <w:bookmarkStart w:id="42" w:name="_Toc2390"/>
      <w:bookmarkStart w:id="43" w:name="_Toc136345093"/>
      <w:bookmarkStart w:id="44" w:name="_Toc136017645"/>
      <w:r>
        <w:rPr>
          <w:rFonts w:hint="eastAsia" w:ascii="宋体" w:hAnsi="宋体" w:cs="宋体"/>
          <w:b/>
          <w:szCs w:val="21"/>
          <w:highlight w:val="none"/>
        </w:rPr>
        <w:t>项目范围</w:t>
      </w:r>
      <w:bookmarkEnd w:id="42"/>
      <w:bookmarkEnd w:id="43"/>
      <w:bookmarkEnd w:id="44"/>
    </w:p>
    <w:p w14:paraId="001BFB7A">
      <w:pPr>
        <w:pStyle w:val="5"/>
        <w:rPr>
          <w:rFonts w:hAnsi="宋体"/>
          <w:color w:val="auto"/>
          <w:kern w:val="2"/>
          <w:sz w:val="21"/>
          <w:szCs w:val="21"/>
          <w:highlight w:val="none"/>
        </w:rPr>
      </w:pPr>
      <w:bookmarkStart w:id="45" w:name="_Toc136345094"/>
      <w:bookmarkStart w:id="46" w:name="_Toc136017646"/>
      <w:bookmarkStart w:id="47" w:name="_Toc32138"/>
      <w:r>
        <w:rPr>
          <w:rFonts w:hint="eastAsia" w:hAnsi="宋体"/>
          <w:color w:val="auto"/>
          <w:kern w:val="2"/>
          <w:sz w:val="21"/>
          <w:szCs w:val="21"/>
          <w:highlight w:val="none"/>
        </w:rPr>
        <w:t>北仑区文化中心项目总概算13.49亿元，其中工程建设费10.92亿元。项目用地面积约30760平米，总建筑面积约75000平米。主要建设内容为北仑大剧院（包含1200座大剧场、400座小剧场、200座报告厅）、北仑区文化馆、地下停车库、配套用房及室外附属设施。</w:t>
      </w:r>
    </w:p>
    <w:p w14:paraId="35239E9F">
      <w:pPr>
        <w:pStyle w:val="4"/>
        <w:ind w:firstLine="420" w:firstLineChars="200"/>
        <w:jc w:val="left"/>
        <w:rPr>
          <w:rFonts w:ascii="宋体" w:hAnsi="宋体"/>
          <w:b w:val="0"/>
          <w:bCs w:val="0"/>
          <w:sz w:val="21"/>
          <w:szCs w:val="21"/>
          <w:highlight w:val="none"/>
        </w:rPr>
      </w:pPr>
    </w:p>
    <w:bookmarkEnd w:id="45"/>
    <w:bookmarkEnd w:id="46"/>
    <w:bookmarkEnd w:id="47"/>
    <w:p w14:paraId="08F7163E">
      <w:pPr>
        <w:numPr>
          <w:ilvl w:val="0"/>
          <w:numId w:val="0"/>
        </w:numPr>
        <w:spacing w:line="360" w:lineRule="auto"/>
        <w:rPr>
          <w:rFonts w:ascii="宋体" w:hAnsi="宋体" w:cs="宋体"/>
          <w:b/>
          <w:szCs w:val="21"/>
          <w:highlight w:val="none"/>
        </w:rPr>
      </w:pPr>
      <w:r>
        <w:rPr>
          <w:rFonts w:ascii="宋体" w:hAnsi="宋体"/>
          <w:b/>
          <w:sz w:val="21"/>
          <w:szCs w:val="21"/>
          <w:highlight w:val="none"/>
        </w:rPr>
        <w:t>★</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二</w:t>
      </w:r>
      <w:r>
        <w:rPr>
          <w:rFonts w:hint="eastAsia" w:ascii="宋体" w:hAnsi="宋体"/>
          <w:b/>
          <w:sz w:val="21"/>
          <w:szCs w:val="21"/>
          <w:highlight w:val="none"/>
          <w:lang w:eastAsia="zh-CN"/>
        </w:rPr>
        <w:t>）</w:t>
      </w:r>
      <w:r>
        <w:rPr>
          <w:rFonts w:hint="eastAsia" w:ascii="宋体" w:hAnsi="宋体" w:cs="宋体"/>
          <w:b/>
          <w:szCs w:val="21"/>
          <w:highlight w:val="none"/>
        </w:rPr>
        <w:t>人员基本配置</w:t>
      </w:r>
    </w:p>
    <w:tbl>
      <w:tblPr>
        <w:tblStyle w:val="35"/>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742"/>
        <w:gridCol w:w="829"/>
        <w:gridCol w:w="693"/>
        <w:gridCol w:w="817"/>
        <w:gridCol w:w="1299"/>
        <w:gridCol w:w="2154"/>
        <w:gridCol w:w="743"/>
      </w:tblGrid>
      <w:tr w14:paraId="57D2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33" w:type="dxa"/>
            <w:vMerge w:val="restart"/>
            <w:noWrap w:val="0"/>
            <w:vAlign w:val="center"/>
          </w:tcPr>
          <w:p w14:paraId="31B64559">
            <w:pPr>
              <w:jc w:val="center"/>
              <w:rPr>
                <w:rFonts w:ascii="宋体" w:hAnsi="宋体" w:cs="宋体"/>
                <w:b/>
                <w:szCs w:val="21"/>
                <w:highlight w:val="none"/>
              </w:rPr>
            </w:pPr>
            <w:r>
              <w:rPr>
                <w:rFonts w:hint="eastAsia" w:ascii="宋体" w:hAnsi="宋体" w:cs="宋体"/>
                <w:b/>
                <w:szCs w:val="21"/>
                <w:highlight w:val="none"/>
              </w:rPr>
              <w:t>建设项目</w:t>
            </w:r>
          </w:p>
        </w:tc>
        <w:tc>
          <w:tcPr>
            <w:tcW w:w="4380" w:type="dxa"/>
            <w:gridSpan w:val="5"/>
            <w:noWrap w:val="0"/>
            <w:vAlign w:val="center"/>
          </w:tcPr>
          <w:p w14:paraId="3F0253F4">
            <w:pPr>
              <w:jc w:val="center"/>
              <w:rPr>
                <w:rFonts w:ascii="宋体" w:hAnsi="宋体" w:cs="宋体"/>
                <w:b/>
                <w:szCs w:val="21"/>
                <w:highlight w:val="none"/>
              </w:rPr>
            </w:pPr>
            <w:r>
              <w:rPr>
                <w:rFonts w:hint="eastAsia" w:ascii="宋体" w:hAnsi="宋体" w:cs="宋体"/>
                <w:b/>
                <w:szCs w:val="21"/>
                <w:highlight w:val="none"/>
              </w:rPr>
              <w:t>各专业人员配置要求（单位：人）</w:t>
            </w:r>
          </w:p>
        </w:tc>
        <w:tc>
          <w:tcPr>
            <w:tcW w:w="2154" w:type="dxa"/>
            <w:noWrap w:val="0"/>
            <w:vAlign w:val="center"/>
          </w:tcPr>
          <w:p w14:paraId="2D5A00F8">
            <w:pPr>
              <w:jc w:val="center"/>
              <w:rPr>
                <w:rFonts w:ascii="宋体" w:hAnsi="宋体" w:cs="宋体"/>
                <w:b/>
                <w:szCs w:val="21"/>
                <w:highlight w:val="none"/>
              </w:rPr>
            </w:pPr>
            <w:r>
              <w:rPr>
                <w:rFonts w:hint="eastAsia" w:ascii="宋体" w:hAnsi="宋体" w:cs="宋体"/>
                <w:b/>
                <w:szCs w:val="21"/>
                <w:highlight w:val="none"/>
              </w:rPr>
              <w:t>其中项目主要审计人员数量及专业要求</w:t>
            </w:r>
          </w:p>
        </w:tc>
        <w:tc>
          <w:tcPr>
            <w:tcW w:w="743" w:type="dxa"/>
            <w:vMerge w:val="restart"/>
            <w:noWrap w:val="0"/>
            <w:vAlign w:val="center"/>
          </w:tcPr>
          <w:p w14:paraId="30395D83">
            <w:pPr>
              <w:jc w:val="center"/>
              <w:rPr>
                <w:rFonts w:ascii="宋体" w:hAnsi="宋体" w:cs="宋体"/>
                <w:b/>
                <w:szCs w:val="21"/>
                <w:highlight w:val="none"/>
              </w:rPr>
            </w:pPr>
            <w:r>
              <w:rPr>
                <w:rFonts w:hint="eastAsia" w:ascii="宋体" w:hAnsi="宋体" w:cs="宋体"/>
                <w:b/>
                <w:szCs w:val="21"/>
                <w:highlight w:val="none"/>
              </w:rPr>
              <w:t>人员总数</w:t>
            </w:r>
          </w:p>
        </w:tc>
      </w:tr>
      <w:tr w14:paraId="0F2A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33" w:type="dxa"/>
            <w:vMerge w:val="continue"/>
            <w:noWrap w:val="0"/>
            <w:vAlign w:val="center"/>
          </w:tcPr>
          <w:p w14:paraId="46DAC3CE">
            <w:pPr>
              <w:rPr>
                <w:rFonts w:ascii="宋体" w:hAnsi="宋体" w:cs="宋体"/>
                <w:b/>
                <w:szCs w:val="21"/>
                <w:highlight w:val="none"/>
              </w:rPr>
            </w:pPr>
          </w:p>
        </w:tc>
        <w:tc>
          <w:tcPr>
            <w:tcW w:w="742" w:type="dxa"/>
            <w:noWrap w:val="0"/>
            <w:vAlign w:val="center"/>
          </w:tcPr>
          <w:p w14:paraId="3952F70B">
            <w:pPr>
              <w:jc w:val="center"/>
              <w:rPr>
                <w:rFonts w:ascii="宋体" w:hAnsi="宋体" w:cs="宋体"/>
                <w:b/>
                <w:szCs w:val="21"/>
                <w:highlight w:val="none"/>
              </w:rPr>
            </w:pPr>
            <w:r>
              <w:rPr>
                <w:rFonts w:hint="eastAsia" w:ascii="宋体" w:hAnsi="宋体" w:cs="宋体"/>
                <w:b/>
                <w:szCs w:val="21"/>
                <w:highlight w:val="none"/>
              </w:rPr>
              <w:t>建筑</w:t>
            </w:r>
          </w:p>
        </w:tc>
        <w:tc>
          <w:tcPr>
            <w:tcW w:w="829" w:type="dxa"/>
            <w:noWrap w:val="0"/>
            <w:vAlign w:val="center"/>
          </w:tcPr>
          <w:p w14:paraId="77B25F33">
            <w:pPr>
              <w:jc w:val="center"/>
              <w:rPr>
                <w:rFonts w:ascii="宋体" w:hAnsi="宋体" w:cs="宋体"/>
                <w:b/>
                <w:szCs w:val="21"/>
                <w:highlight w:val="none"/>
              </w:rPr>
            </w:pPr>
            <w:r>
              <w:rPr>
                <w:rFonts w:hint="eastAsia" w:ascii="宋体" w:hAnsi="宋体" w:cs="宋体"/>
                <w:b/>
                <w:szCs w:val="21"/>
                <w:highlight w:val="none"/>
              </w:rPr>
              <w:t>安装</w:t>
            </w:r>
          </w:p>
        </w:tc>
        <w:tc>
          <w:tcPr>
            <w:tcW w:w="693" w:type="dxa"/>
            <w:noWrap w:val="0"/>
            <w:vAlign w:val="center"/>
          </w:tcPr>
          <w:p w14:paraId="4AFD2A52">
            <w:pPr>
              <w:jc w:val="center"/>
              <w:rPr>
                <w:rFonts w:ascii="宋体" w:hAnsi="宋体" w:cs="宋体"/>
                <w:b/>
                <w:szCs w:val="21"/>
                <w:highlight w:val="none"/>
              </w:rPr>
            </w:pPr>
            <w:r>
              <w:rPr>
                <w:rFonts w:hint="eastAsia" w:ascii="宋体" w:hAnsi="宋体" w:cs="宋体"/>
                <w:b/>
                <w:szCs w:val="21"/>
                <w:highlight w:val="none"/>
              </w:rPr>
              <w:t>市政</w:t>
            </w:r>
          </w:p>
        </w:tc>
        <w:tc>
          <w:tcPr>
            <w:tcW w:w="817" w:type="dxa"/>
            <w:noWrap w:val="0"/>
            <w:vAlign w:val="center"/>
          </w:tcPr>
          <w:p w14:paraId="6F1F5CDB">
            <w:pPr>
              <w:jc w:val="center"/>
              <w:rPr>
                <w:rFonts w:ascii="宋体" w:hAnsi="宋体" w:cs="宋体"/>
                <w:b/>
                <w:szCs w:val="21"/>
                <w:highlight w:val="none"/>
              </w:rPr>
            </w:pPr>
            <w:r>
              <w:rPr>
                <w:rFonts w:hint="eastAsia" w:ascii="宋体" w:hAnsi="宋体" w:cs="宋体"/>
                <w:b/>
                <w:szCs w:val="21"/>
                <w:highlight w:val="none"/>
              </w:rPr>
              <w:t>园林</w:t>
            </w:r>
          </w:p>
          <w:p w14:paraId="0BE0E9F2">
            <w:pPr>
              <w:jc w:val="center"/>
              <w:rPr>
                <w:rFonts w:ascii="宋体" w:hAnsi="宋体" w:cs="宋体"/>
                <w:b/>
                <w:szCs w:val="21"/>
                <w:highlight w:val="none"/>
              </w:rPr>
            </w:pPr>
            <w:r>
              <w:rPr>
                <w:rFonts w:hint="eastAsia" w:ascii="宋体" w:hAnsi="宋体" w:cs="宋体"/>
                <w:b/>
                <w:szCs w:val="21"/>
                <w:highlight w:val="none"/>
              </w:rPr>
              <w:t>绿化</w:t>
            </w:r>
          </w:p>
        </w:tc>
        <w:tc>
          <w:tcPr>
            <w:tcW w:w="1299" w:type="dxa"/>
            <w:noWrap w:val="0"/>
            <w:vAlign w:val="center"/>
          </w:tcPr>
          <w:p w14:paraId="2C36817F">
            <w:pPr>
              <w:jc w:val="center"/>
              <w:rPr>
                <w:rFonts w:ascii="宋体" w:hAnsi="宋体" w:cs="宋体"/>
                <w:b/>
                <w:szCs w:val="21"/>
                <w:highlight w:val="none"/>
              </w:rPr>
            </w:pPr>
            <w:r>
              <w:rPr>
                <w:rFonts w:hint="eastAsia" w:ascii="宋体" w:hAnsi="宋体" w:cs="宋体"/>
                <w:b/>
                <w:szCs w:val="21"/>
                <w:highlight w:val="none"/>
              </w:rPr>
              <w:t>财务</w:t>
            </w:r>
          </w:p>
        </w:tc>
        <w:tc>
          <w:tcPr>
            <w:tcW w:w="2154" w:type="dxa"/>
            <w:noWrap w:val="0"/>
            <w:vAlign w:val="center"/>
          </w:tcPr>
          <w:p w14:paraId="4D900109">
            <w:pPr>
              <w:jc w:val="center"/>
              <w:rPr>
                <w:rFonts w:ascii="宋体" w:hAnsi="宋体" w:cs="宋体"/>
                <w:b/>
                <w:szCs w:val="21"/>
                <w:highlight w:val="none"/>
              </w:rPr>
            </w:pPr>
            <w:r>
              <w:rPr>
                <w:rFonts w:hint="eastAsia" w:ascii="宋体" w:hAnsi="宋体" w:cs="宋体"/>
                <w:b/>
                <w:szCs w:val="21"/>
                <w:highlight w:val="none"/>
              </w:rPr>
              <w:t>项目负责人</w:t>
            </w:r>
          </w:p>
        </w:tc>
        <w:tc>
          <w:tcPr>
            <w:tcW w:w="743" w:type="dxa"/>
            <w:vMerge w:val="continue"/>
            <w:noWrap w:val="0"/>
            <w:vAlign w:val="center"/>
          </w:tcPr>
          <w:p w14:paraId="4C60D8C8">
            <w:pPr>
              <w:jc w:val="center"/>
              <w:rPr>
                <w:rFonts w:ascii="宋体" w:hAnsi="宋体" w:cs="宋体"/>
                <w:b/>
                <w:szCs w:val="21"/>
                <w:highlight w:val="none"/>
              </w:rPr>
            </w:pPr>
          </w:p>
        </w:tc>
      </w:tr>
      <w:tr w14:paraId="2415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033" w:type="dxa"/>
            <w:noWrap w:val="0"/>
            <w:vAlign w:val="center"/>
          </w:tcPr>
          <w:p w14:paraId="76ED408E">
            <w:pPr>
              <w:jc w:val="center"/>
              <w:rPr>
                <w:rFonts w:hint="eastAsia" w:ascii="宋体" w:hAnsi="宋体" w:eastAsia="宋体" w:cs="Times New Roman"/>
                <w:iCs/>
                <w:szCs w:val="21"/>
                <w:highlight w:val="none"/>
                <w:u w:val="none"/>
                <w:lang w:eastAsia="zh-CN"/>
              </w:rPr>
            </w:pPr>
            <w:r>
              <w:rPr>
                <w:rFonts w:hint="eastAsia" w:ascii="宋体" w:hAnsi="宋体" w:eastAsia="宋体" w:cs="Times New Roman"/>
                <w:iCs/>
                <w:szCs w:val="21"/>
                <w:highlight w:val="none"/>
                <w:u w:val="none"/>
                <w:lang w:eastAsia="zh-CN"/>
              </w:rPr>
              <w:t>北仑区文化中心</w:t>
            </w:r>
          </w:p>
          <w:p w14:paraId="1C8B106D">
            <w:pPr>
              <w:jc w:val="center"/>
              <w:rPr>
                <w:rFonts w:ascii="宋体" w:hAnsi="宋体" w:cs="宋体"/>
                <w:kern w:val="0"/>
                <w:szCs w:val="21"/>
                <w:highlight w:val="none"/>
              </w:rPr>
            </w:pPr>
            <w:r>
              <w:rPr>
                <w:rFonts w:hint="eastAsia" w:ascii="宋体" w:hAnsi="宋体" w:eastAsia="宋体" w:cs="Times New Roman"/>
                <w:iCs/>
                <w:szCs w:val="21"/>
                <w:highlight w:val="none"/>
                <w:u w:val="none"/>
                <w:lang w:eastAsia="zh-CN"/>
              </w:rPr>
              <w:t>项目</w:t>
            </w:r>
          </w:p>
        </w:tc>
        <w:tc>
          <w:tcPr>
            <w:tcW w:w="742" w:type="dxa"/>
            <w:noWrap w:val="0"/>
            <w:vAlign w:val="center"/>
          </w:tcPr>
          <w:p w14:paraId="2F0C404D">
            <w:pPr>
              <w:jc w:val="center"/>
              <w:rPr>
                <w:rFonts w:hint="eastAsia" w:ascii="宋体" w:hAnsi="宋体" w:eastAsia="宋体" w:cs="宋体"/>
                <w:b/>
                <w:szCs w:val="21"/>
                <w:highlight w:val="none"/>
                <w:lang w:eastAsia="zh-CN"/>
              </w:rPr>
            </w:pPr>
            <w:r>
              <w:rPr>
                <w:rFonts w:hint="eastAsia" w:ascii="宋体" w:hAnsi="宋体" w:cs="宋体"/>
                <w:b/>
                <w:szCs w:val="21"/>
                <w:highlight w:val="none"/>
                <w:lang w:val="en-US" w:eastAsia="zh-CN"/>
              </w:rPr>
              <w:t>≥4</w:t>
            </w:r>
          </w:p>
        </w:tc>
        <w:tc>
          <w:tcPr>
            <w:tcW w:w="829" w:type="dxa"/>
            <w:noWrap w:val="0"/>
            <w:vAlign w:val="center"/>
          </w:tcPr>
          <w:p w14:paraId="09422F91">
            <w:pPr>
              <w:jc w:val="center"/>
              <w:rPr>
                <w:rFonts w:ascii="宋体" w:hAnsi="宋体" w:cs="宋体"/>
                <w:b/>
                <w:szCs w:val="21"/>
                <w:highlight w:val="none"/>
              </w:rPr>
            </w:pPr>
            <w:r>
              <w:rPr>
                <w:rFonts w:hint="eastAsia" w:ascii="宋体" w:hAnsi="宋体" w:cs="宋体"/>
                <w:b/>
                <w:szCs w:val="21"/>
                <w:highlight w:val="none"/>
                <w:lang w:val="en-US" w:eastAsia="zh-CN"/>
              </w:rPr>
              <w:t>≥</w:t>
            </w:r>
            <w:r>
              <w:rPr>
                <w:rFonts w:hint="eastAsia" w:ascii="宋体" w:hAnsi="宋体" w:cs="宋体"/>
                <w:b/>
                <w:szCs w:val="21"/>
                <w:highlight w:val="none"/>
              </w:rPr>
              <w:t>1</w:t>
            </w:r>
          </w:p>
        </w:tc>
        <w:tc>
          <w:tcPr>
            <w:tcW w:w="693" w:type="dxa"/>
            <w:noWrap w:val="0"/>
            <w:vAlign w:val="center"/>
          </w:tcPr>
          <w:p w14:paraId="12E44331">
            <w:pPr>
              <w:jc w:val="center"/>
              <w:rPr>
                <w:rFonts w:hint="eastAsia" w:ascii="宋体" w:hAnsi="宋体" w:eastAsia="宋体" w:cs="宋体"/>
                <w:b/>
                <w:szCs w:val="21"/>
                <w:highlight w:val="none"/>
                <w:lang w:eastAsia="zh-CN"/>
              </w:rPr>
            </w:pPr>
            <w:r>
              <w:rPr>
                <w:rFonts w:hint="eastAsia" w:ascii="宋体" w:hAnsi="宋体" w:cs="宋体"/>
                <w:b/>
                <w:szCs w:val="21"/>
                <w:highlight w:val="none"/>
                <w:lang w:val="en-US" w:eastAsia="zh-CN"/>
              </w:rPr>
              <w:t>≥1</w:t>
            </w:r>
          </w:p>
        </w:tc>
        <w:tc>
          <w:tcPr>
            <w:tcW w:w="817" w:type="dxa"/>
            <w:noWrap w:val="0"/>
            <w:vAlign w:val="center"/>
          </w:tcPr>
          <w:p w14:paraId="46DA2944">
            <w:pPr>
              <w:jc w:val="center"/>
              <w:rPr>
                <w:rFonts w:hint="eastAsia" w:ascii="宋体" w:hAnsi="宋体" w:eastAsia="宋体" w:cs="宋体"/>
                <w:b/>
                <w:szCs w:val="21"/>
                <w:highlight w:val="none"/>
                <w:lang w:eastAsia="zh-CN"/>
              </w:rPr>
            </w:pPr>
            <w:r>
              <w:rPr>
                <w:rFonts w:hint="eastAsia" w:ascii="宋体" w:hAnsi="宋体" w:cs="宋体"/>
                <w:b/>
                <w:szCs w:val="21"/>
                <w:highlight w:val="none"/>
                <w:lang w:val="en-US" w:eastAsia="zh-CN"/>
              </w:rPr>
              <w:t>≥1</w:t>
            </w:r>
          </w:p>
        </w:tc>
        <w:tc>
          <w:tcPr>
            <w:tcW w:w="1299" w:type="dxa"/>
            <w:noWrap w:val="0"/>
            <w:vAlign w:val="bottom"/>
          </w:tcPr>
          <w:p w14:paraId="6CB1D045">
            <w:pPr>
              <w:jc w:val="center"/>
              <w:rPr>
                <w:rFonts w:hint="eastAsia" w:ascii="宋体" w:hAnsi="宋体" w:eastAsia="宋体" w:cs="宋体"/>
                <w:b/>
                <w:bCs/>
                <w:szCs w:val="21"/>
                <w:highlight w:val="none"/>
                <w:lang w:eastAsia="zh-CN"/>
              </w:rPr>
            </w:pPr>
            <w:r>
              <w:rPr>
                <w:rFonts w:hint="eastAsia" w:ascii="宋体" w:hAnsi="宋体" w:cs="宋体"/>
                <w:b/>
                <w:szCs w:val="21"/>
                <w:highlight w:val="none"/>
                <w:lang w:val="en-US" w:eastAsia="zh-CN"/>
              </w:rPr>
              <w:t>≥</w:t>
            </w:r>
            <w:r>
              <w:rPr>
                <w:rFonts w:hint="eastAsia" w:ascii="宋体" w:hAnsi="宋体" w:cs="宋体"/>
                <w:b/>
                <w:bCs/>
                <w:szCs w:val="21"/>
                <w:highlight w:val="none"/>
                <w:lang w:val="en-US" w:eastAsia="zh-CN"/>
              </w:rPr>
              <w:t>2</w:t>
            </w:r>
          </w:p>
          <w:p w14:paraId="044505BA">
            <w:pPr>
              <w:jc w:val="center"/>
              <w:rPr>
                <w:rFonts w:ascii="宋体" w:hAnsi="宋体" w:cs="宋体"/>
                <w:b/>
                <w:bCs/>
                <w:szCs w:val="21"/>
                <w:highlight w:val="none"/>
              </w:rPr>
            </w:pPr>
          </w:p>
        </w:tc>
        <w:tc>
          <w:tcPr>
            <w:tcW w:w="2154" w:type="dxa"/>
            <w:noWrap w:val="0"/>
            <w:vAlign w:val="center"/>
          </w:tcPr>
          <w:p w14:paraId="32078844">
            <w:pPr>
              <w:jc w:val="center"/>
              <w:rPr>
                <w:rFonts w:ascii="宋体" w:hAnsi="宋体" w:cs="宋体"/>
                <w:b/>
                <w:bCs/>
                <w:szCs w:val="21"/>
                <w:highlight w:val="none"/>
              </w:rPr>
            </w:pPr>
            <w:r>
              <w:rPr>
                <w:rFonts w:hint="eastAsia" w:ascii="宋体" w:hAnsi="宋体" w:cs="宋体"/>
                <w:b/>
                <w:szCs w:val="21"/>
                <w:highlight w:val="none"/>
                <w:lang w:val="en-US" w:eastAsia="zh-CN"/>
              </w:rPr>
              <w:t>≥</w:t>
            </w:r>
            <w:r>
              <w:rPr>
                <w:rFonts w:hint="eastAsia" w:ascii="宋体" w:hAnsi="宋体" w:cs="宋体"/>
                <w:b/>
                <w:bCs/>
                <w:szCs w:val="21"/>
                <w:highlight w:val="none"/>
              </w:rPr>
              <w:t>1名/建筑专业</w:t>
            </w:r>
          </w:p>
        </w:tc>
        <w:tc>
          <w:tcPr>
            <w:tcW w:w="743" w:type="dxa"/>
            <w:noWrap w:val="0"/>
            <w:vAlign w:val="center"/>
          </w:tcPr>
          <w:p w14:paraId="60D49960">
            <w:pPr>
              <w:jc w:val="center"/>
              <w:rPr>
                <w:rFonts w:hint="eastAsia" w:ascii="宋体" w:hAnsi="宋体" w:eastAsia="宋体" w:cs="宋体"/>
                <w:b/>
                <w:bCs/>
                <w:szCs w:val="21"/>
                <w:highlight w:val="none"/>
                <w:lang w:eastAsia="zh-CN"/>
              </w:rPr>
            </w:pPr>
            <w:r>
              <w:rPr>
                <w:rFonts w:hint="eastAsia" w:ascii="宋体" w:hAnsi="宋体" w:cs="宋体"/>
                <w:b/>
                <w:szCs w:val="21"/>
                <w:highlight w:val="none"/>
                <w:lang w:val="en-US" w:eastAsia="zh-CN"/>
              </w:rPr>
              <w:t>≥</w:t>
            </w:r>
            <w:r>
              <w:rPr>
                <w:rFonts w:hint="eastAsia" w:ascii="宋体" w:hAnsi="宋体" w:cs="宋体"/>
                <w:b/>
                <w:bCs/>
                <w:szCs w:val="21"/>
                <w:highlight w:val="none"/>
                <w:lang w:val="en-US" w:eastAsia="zh-CN"/>
              </w:rPr>
              <w:t>9</w:t>
            </w:r>
          </w:p>
        </w:tc>
      </w:tr>
    </w:tbl>
    <w:p w14:paraId="5D27C6B3">
      <w:pPr>
        <w:pStyle w:val="2"/>
        <w:ind w:left="0" w:leftChars="0" w:firstLine="0" w:firstLineChars="0"/>
        <w:rPr>
          <w:highlight w:val="none"/>
        </w:rPr>
      </w:pPr>
      <w:r>
        <w:rPr>
          <w:rFonts w:hint="eastAsia" w:ascii="宋体" w:hAnsi="宋体"/>
          <w:b/>
          <w:bCs/>
          <w:szCs w:val="21"/>
          <w:highlight w:val="none"/>
        </w:rPr>
        <w:t>注：</w:t>
      </w:r>
      <w:r>
        <w:rPr>
          <w:rFonts w:hint="eastAsia" w:ascii="宋体" w:hAnsi="宋体"/>
          <w:b/>
          <w:bCs/>
          <w:szCs w:val="21"/>
          <w:highlight w:val="none"/>
          <w:lang w:val="en-US" w:eastAsia="zh-CN"/>
        </w:rPr>
        <w:t>1</w:t>
      </w:r>
      <w:r>
        <w:rPr>
          <w:rFonts w:hint="eastAsia" w:ascii="宋体" w:hAnsi="宋体"/>
          <w:b/>
          <w:bCs/>
          <w:szCs w:val="21"/>
          <w:highlight w:val="none"/>
        </w:rPr>
        <w:t>、以上人员配置为基本要求，人员不得兼任</w:t>
      </w:r>
      <w:r>
        <w:rPr>
          <w:rFonts w:hint="eastAsia" w:ascii="宋体" w:hAnsi="宋体"/>
          <w:b/>
          <w:bCs/>
          <w:szCs w:val="21"/>
          <w:highlight w:val="none"/>
          <w:lang w:eastAsia="zh-CN"/>
        </w:rPr>
        <w:t>，</w:t>
      </w:r>
      <w:r>
        <w:rPr>
          <w:rFonts w:hint="eastAsia" w:ascii="宋体" w:hAnsi="宋体"/>
          <w:b/>
          <w:bCs/>
          <w:szCs w:val="21"/>
          <w:highlight w:val="none"/>
          <w:lang w:val="en-US" w:eastAsia="zh-CN"/>
        </w:rPr>
        <w:t>人员配备数量不得少于上述要求</w:t>
      </w:r>
      <w:r>
        <w:rPr>
          <w:rFonts w:hint="eastAsia" w:ascii="宋体" w:hAnsi="宋体"/>
          <w:b/>
          <w:bCs/>
          <w:szCs w:val="21"/>
          <w:highlight w:val="none"/>
        </w:rPr>
        <w:t>。</w:t>
      </w:r>
    </w:p>
    <w:p w14:paraId="71DC11A6">
      <w:pPr>
        <w:spacing w:line="336" w:lineRule="auto"/>
        <w:ind w:firstLine="420" w:firstLineChars="200"/>
        <w:rPr>
          <w:rFonts w:ascii="宋体" w:hAnsi="宋体"/>
          <w:b/>
          <w:bCs/>
          <w:szCs w:val="21"/>
          <w:highlight w:val="none"/>
        </w:rPr>
      </w:pPr>
      <w:r>
        <w:rPr>
          <w:rFonts w:hint="eastAsia" w:ascii="宋体" w:hAnsi="宋体"/>
          <w:b/>
          <w:bCs/>
          <w:szCs w:val="21"/>
          <w:highlight w:val="none"/>
          <w:lang w:val="en-US" w:eastAsia="zh-CN"/>
        </w:rPr>
        <w:t>2</w:t>
      </w:r>
      <w:r>
        <w:rPr>
          <w:rFonts w:hint="eastAsia" w:ascii="宋体" w:hAnsi="宋体"/>
          <w:b/>
          <w:bCs/>
          <w:szCs w:val="21"/>
          <w:highlight w:val="none"/>
        </w:rPr>
        <w:t>、投标人拟投入人员的数量及专业必须与上表要求的一致（项目负责人已包含在上述人员中），拟投入人员人数少报或专业与上表不一致的，则其投标文件按照无效投标处理。</w:t>
      </w:r>
    </w:p>
    <w:p w14:paraId="2CBE6897">
      <w:pPr>
        <w:spacing w:line="360" w:lineRule="auto"/>
        <w:ind w:firstLine="420" w:firstLineChars="200"/>
        <w:jc w:val="left"/>
        <w:rPr>
          <w:rFonts w:hint="eastAsia" w:ascii="宋体" w:hAnsi="宋体"/>
          <w:b/>
          <w:szCs w:val="21"/>
          <w:highlight w:val="none"/>
        </w:rPr>
      </w:pPr>
      <w:r>
        <w:rPr>
          <w:rFonts w:hint="eastAsia" w:ascii="宋体" w:hAnsi="宋体"/>
          <w:b/>
          <w:bCs/>
          <w:szCs w:val="21"/>
          <w:highlight w:val="none"/>
          <w:lang w:val="en-US" w:eastAsia="zh-CN"/>
        </w:rPr>
        <w:t>3</w:t>
      </w:r>
      <w:r>
        <w:rPr>
          <w:rFonts w:hint="eastAsia" w:ascii="宋体" w:hAnsi="宋体"/>
          <w:b/>
          <w:bCs/>
          <w:szCs w:val="21"/>
          <w:highlight w:val="none"/>
        </w:rPr>
        <w:t>、人员基本要求：</w:t>
      </w:r>
      <w:r>
        <w:rPr>
          <w:rFonts w:hint="eastAsia" w:ascii="宋体" w:hAnsi="宋体"/>
          <w:b/>
          <w:szCs w:val="21"/>
          <w:highlight w:val="none"/>
        </w:rPr>
        <w:t>工程审计人员必须具有二级</w:t>
      </w:r>
      <w:r>
        <w:rPr>
          <w:rFonts w:hint="eastAsia" w:ascii="宋体" w:hAnsi="宋体"/>
          <w:b/>
          <w:szCs w:val="21"/>
          <w:highlight w:val="none"/>
          <w:lang w:val="en-US" w:eastAsia="zh-CN"/>
        </w:rPr>
        <w:t>及以上</w:t>
      </w:r>
      <w:r>
        <w:rPr>
          <w:rFonts w:hint="eastAsia" w:ascii="宋体" w:hAnsi="宋体"/>
          <w:b/>
          <w:szCs w:val="21"/>
          <w:highlight w:val="none"/>
        </w:rPr>
        <w:t>造价工程师证书；财务审计人员必须具有中级会计师专业职称（投标文件中提供审计人员相关证书、证件的复印件以证明审计人员符合上述要求</w:t>
      </w:r>
      <w:r>
        <w:rPr>
          <w:rFonts w:hint="eastAsia" w:ascii="宋体" w:hAnsi="宋体"/>
          <w:b/>
          <w:bCs/>
          <w:szCs w:val="21"/>
          <w:highlight w:val="none"/>
        </w:rPr>
        <w:t>，否则其投标文件按照无效投标处理）</w:t>
      </w:r>
      <w:r>
        <w:rPr>
          <w:rFonts w:hint="eastAsia" w:ascii="宋体" w:hAnsi="宋体"/>
          <w:b/>
          <w:szCs w:val="21"/>
          <w:highlight w:val="none"/>
        </w:rPr>
        <w:t>。</w:t>
      </w:r>
    </w:p>
    <w:p w14:paraId="1A196F22">
      <w:pPr>
        <w:numPr>
          <w:ilvl w:val="0"/>
          <w:numId w:val="0"/>
        </w:numPr>
        <w:spacing w:line="360" w:lineRule="auto"/>
        <w:rPr>
          <w:rFonts w:hint="eastAsia" w:ascii="宋体" w:hAnsi="宋体" w:eastAsia="宋体" w:cs="Times New Roman"/>
          <w:b/>
          <w:sz w:val="21"/>
          <w:szCs w:val="21"/>
          <w:highlight w:val="none"/>
          <w:lang w:eastAsia="zh-CN"/>
        </w:rPr>
      </w:pPr>
      <w:r>
        <w:rPr>
          <w:rFonts w:hint="eastAsia" w:ascii="宋体" w:hAnsi="宋体" w:eastAsia="宋体" w:cs="Times New Roman"/>
          <w:b/>
          <w:sz w:val="21"/>
          <w:szCs w:val="21"/>
          <w:highlight w:val="none"/>
          <w:lang w:eastAsia="zh-CN"/>
        </w:rPr>
        <w:t>（</w:t>
      </w:r>
      <w:r>
        <w:rPr>
          <w:rFonts w:hint="eastAsia" w:ascii="宋体" w:hAnsi="宋体" w:eastAsia="宋体" w:cs="Times New Roman"/>
          <w:b/>
          <w:sz w:val="21"/>
          <w:szCs w:val="21"/>
          <w:highlight w:val="none"/>
          <w:lang w:val="en-US" w:eastAsia="zh-CN"/>
        </w:rPr>
        <w:t>三）</w:t>
      </w:r>
      <w:r>
        <w:rPr>
          <w:rFonts w:hint="eastAsia" w:ascii="宋体" w:hAnsi="宋体" w:eastAsia="宋体" w:cs="Times New Roman"/>
          <w:b/>
          <w:sz w:val="21"/>
          <w:szCs w:val="21"/>
          <w:highlight w:val="none"/>
          <w:lang w:eastAsia="zh-CN"/>
        </w:rPr>
        <w:t>审计范围及内容</w:t>
      </w:r>
    </w:p>
    <w:p w14:paraId="6D5C78D6">
      <w:pPr>
        <w:spacing w:line="360" w:lineRule="auto"/>
        <w:ind w:firstLine="420" w:firstLineChars="200"/>
        <w:rPr>
          <w:rFonts w:ascii="宋体" w:hAnsi="宋体"/>
          <w:szCs w:val="21"/>
        </w:rPr>
      </w:pPr>
      <w:r>
        <w:rPr>
          <w:rFonts w:hint="eastAsia" w:ascii="宋体" w:hAnsi="宋体"/>
          <w:szCs w:val="21"/>
          <w:highlight w:val="none"/>
          <w:lang w:eastAsia="zh-CN"/>
        </w:rPr>
        <w:t>北仑区</w:t>
      </w:r>
      <w:r>
        <w:rPr>
          <w:rFonts w:hint="eastAsia" w:ascii="宋体" w:hAnsi="宋体"/>
          <w:szCs w:val="21"/>
          <w:highlight w:val="none"/>
        </w:rPr>
        <w:t>审计局组织协审单位</w:t>
      </w:r>
      <w:r>
        <w:rPr>
          <w:rFonts w:hint="eastAsia" w:ascii="宋体" w:hAnsi="宋体"/>
          <w:szCs w:val="21"/>
        </w:rPr>
        <w:t>成立的审计组，严格按照《浙江省公共投资项目预算执行审计实施细则》</w:t>
      </w:r>
      <w:r>
        <w:rPr>
          <w:rFonts w:hint="eastAsia" w:ascii="宋体" w:hAnsi="宋体"/>
          <w:szCs w:val="21"/>
          <w:lang w:eastAsia="zh-CN"/>
        </w:rPr>
        <w:t>《</w:t>
      </w:r>
      <w:r>
        <w:rPr>
          <w:rFonts w:hint="eastAsia" w:ascii="宋体" w:hAnsi="宋体"/>
          <w:szCs w:val="21"/>
        </w:rPr>
        <w:t>浙江省公共投资项目竣工决算审计实施细则</w:t>
      </w:r>
      <w:r>
        <w:rPr>
          <w:rFonts w:hint="eastAsia" w:ascii="宋体" w:hAnsi="宋体"/>
          <w:szCs w:val="21"/>
          <w:lang w:eastAsia="zh-CN"/>
        </w:rPr>
        <w:t>》</w:t>
      </w:r>
      <w:r>
        <w:rPr>
          <w:rFonts w:hint="eastAsia" w:ascii="宋体" w:hAnsi="宋体"/>
          <w:szCs w:val="21"/>
        </w:rPr>
        <w:t>以及</w:t>
      </w:r>
      <w:r>
        <w:rPr>
          <w:rFonts w:hint="eastAsia" w:ascii="宋体" w:hAnsi="宋体"/>
          <w:szCs w:val="21"/>
          <w:lang w:eastAsia="zh-CN"/>
        </w:rPr>
        <w:t>北仑区</w:t>
      </w:r>
      <w:r>
        <w:rPr>
          <w:rFonts w:hint="eastAsia" w:ascii="宋体" w:hAnsi="宋体"/>
          <w:szCs w:val="21"/>
        </w:rPr>
        <w:t>审计局批准的审计实施方案进行审计。主要内容如下：</w:t>
      </w:r>
    </w:p>
    <w:p w14:paraId="15F27EE3">
      <w:pPr>
        <w:spacing w:line="360" w:lineRule="auto"/>
        <w:ind w:firstLine="420" w:firstLineChars="200"/>
        <w:rPr>
          <w:rFonts w:ascii="宋体" w:hAnsi="宋体"/>
          <w:szCs w:val="21"/>
        </w:rPr>
      </w:pPr>
      <w:r>
        <w:rPr>
          <w:rFonts w:hint="eastAsia" w:ascii="宋体" w:hAnsi="宋体"/>
          <w:szCs w:val="21"/>
        </w:rPr>
        <w:t>（一）投资决策情况；</w:t>
      </w:r>
    </w:p>
    <w:p w14:paraId="36A78050">
      <w:pPr>
        <w:spacing w:line="360" w:lineRule="auto"/>
        <w:ind w:firstLine="420" w:firstLineChars="200"/>
        <w:rPr>
          <w:rFonts w:ascii="宋体" w:hAnsi="宋体"/>
          <w:szCs w:val="21"/>
        </w:rPr>
      </w:pPr>
      <w:r>
        <w:rPr>
          <w:rFonts w:hint="eastAsia" w:ascii="宋体" w:hAnsi="宋体"/>
          <w:szCs w:val="21"/>
        </w:rPr>
        <w:t>（二）项目涉及行业主管部门履职情况；</w:t>
      </w:r>
    </w:p>
    <w:p w14:paraId="24747295">
      <w:pPr>
        <w:spacing w:line="360" w:lineRule="auto"/>
        <w:ind w:firstLine="420" w:firstLineChars="200"/>
        <w:rPr>
          <w:rFonts w:ascii="宋体" w:hAnsi="宋体"/>
          <w:szCs w:val="21"/>
        </w:rPr>
      </w:pPr>
      <w:r>
        <w:rPr>
          <w:rFonts w:hint="eastAsia" w:ascii="宋体" w:hAnsi="宋体"/>
          <w:szCs w:val="21"/>
        </w:rPr>
        <w:t>（三）基本建设程序执行情况；</w:t>
      </w:r>
    </w:p>
    <w:p w14:paraId="4625C4F5">
      <w:pPr>
        <w:spacing w:line="360" w:lineRule="auto"/>
        <w:ind w:firstLine="420" w:firstLineChars="200"/>
        <w:rPr>
          <w:rFonts w:ascii="宋体" w:hAnsi="宋体"/>
          <w:szCs w:val="21"/>
        </w:rPr>
      </w:pPr>
      <w:r>
        <w:rPr>
          <w:rFonts w:hint="eastAsia" w:ascii="宋体" w:hAnsi="宋体"/>
          <w:szCs w:val="21"/>
        </w:rPr>
        <w:t>（四）土地利用和征地拆迁情况；</w:t>
      </w:r>
    </w:p>
    <w:p w14:paraId="31DDE166">
      <w:pPr>
        <w:spacing w:line="360" w:lineRule="auto"/>
        <w:ind w:firstLine="420" w:firstLineChars="200"/>
        <w:rPr>
          <w:rFonts w:ascii="宋体" w:hAnsi="宋体"/>
          <w:szCs w:val="21"/>
        </w:rPr>
      </w:pPr>
      <w:r>
        <w:rPr>
          <w:rFonts w:hint="eastAsia" w:ascii="宋体" w:hAnsi="宋体"/>
          <w:szCs w:val="21"/>
        </w:rPr>
        <w:t>（五）工程招标投标及合同管理情况；</w:t>
      </w:r>
    </w:p>
    <w:p w14:paraId="43E28BF2">
      <w:pPr>
        <w:spacing w:line="360" w:lineRule="auto"/>
        <w:ind w:firstLine="420" w:firstLineChars="200"/>
        <w:rPr>
          <w:rFonts w:ascii="宋体" w:hAnsi="宋体"/>
          <w:szCs w:val="21"/>
        </w:rPr>
      </w:pPr>
      <w:r>
        <w:rPr>
          <w:rFonts w:hint="eastAsia" w:ascii="宋体" w:hAnsi="宋体"/>
          <w:szCs w:val="21"/>
        </w:rPr>
        <w:t>（六）工程质量管理情况；</w:t>
      </w:r>
    </w:p>
    <w:p w14:paraId="76556248">
      <w:pPr>
        <w:spacing w:line="360" w:lineRule="auto"/>
        <w:ind w:firstLine="420" w:firstLineChars="200"/>
        <w:rPr>
          <w:rFonts w:ascii="宋体" w:hAnsi="宋体"/>
          <w:szCs w:val="21"/>
        </w:rPr>
      </w:pPr>
      <w:r>
        <w:rPr>
          <w:rFonts w:hint="eastAsia" w:ascii="宋体" w:hAnsi="宋体"/>
          <w:szCs w:val="21"/>
        </w:rPr>
        <w:t>（七）甲供材料设备管理情况；</w:t>
      </w:r>
    </w:p>
    <w:p w14:paraId="5496F0A8">
      <w:pPr>
        <w:spacing w:line="360" w:lineRule="auto"/>
        <w:ind w:firstLine="420" w:firstLineChars="200"/>
        <w:rPr>
          <w:rFonts w:ascii="宋体" w:hAnsi="宋体"/>
          <w:szCs w:val="21"/>
        </w:rPr>
      </w:pPr>
      <w:r>
        <w:rPr>
          <w:rFonts w:hint="eastAsia" w:ascii="宋体" w:hAnsi="宋体"/>
          <w:szCs w:val="21"/>
        </w:rPr>
        <w:t>（八）工程进度控制情况；</w:t>
      </w:r>
    </w:p>
    <w:p w14:paraId="18DBE2F5">
      <w:pPr>
        <w:spacing w:line="360" w:lineRule="auto"/>
        <w:ind w:firstLine="420" w:firstLineChars="200"/>
        <w:rPr>
          <w:rFonts w:ascii="宋体" w:hAnsi="宋体"/>
          <w:szCs w:val="21"/>
        </w:rPr>
      </w:pPr>
      <w:r>
        <w:rPr>
          <w:rFonts w:hint="eastAsia" w:ascii="宋体" w:hAnsi="宋体"/>
          <w:szCs w:val="21"/>
        </w:rPr>
        <w:t>（九）工程投资控制情况；</w:t>
      </w:r>
    </w:p>
    <w:p w14:paraId="544D569F">
      <w:pPr>
        <w:spacing w:line="360" w:lineRule="auto"/>
        <w:ind w:firstLine="420" w:firstLineChars="200"/>
        <w:rPr>
          <w:rFonts w:ascii="宋体" w:hAnsi="宋体"/>
          <w:szCs w:val="21"/>
        </w:rPr>
      </w:pPr>
      <w:r>
        <w:rPr>
          <w:rFonts w:hint="eastAsia" w:ascii="宋体" w:hAnsi="宋体"/>
          <w:szCs w:val="21"/>
        </w:rPr>
        <w:t xml:space="preserve">（十）项目建设资金管理情况； </w:t>
      </w:r>
    </w:p>
    <w:p w14:paraId="01B465D3">
      <w:pPr>
        <w:spacing w:line="360" w:lineRule="auto"/>
        <w:ind w:firstLine="420" w:firstLineChars="200"/>
        <w:rPr>
          <w:rFonts w:ascii="宋体" w:hAnsi="宋体"/>
          <w:szCs w:val="21"/>
        </w:rPr>
      </w:pPr>
      <w:r>
        <w:rPr>
          <w:rFonts w:hint="eastAsia" w:ascii="宋体" w:hAnsi="宋体"/>
          <w:szCs w:val="21"/>
        </w:rPr>
        <w:t>（十一）建设单位内部控制情况；</w:t>
      </w:r>
    </w:p>
    <w:p w14:paraId="61D99961">
      <w:pPr>
        <w:spacing w:line="360" w:lineRule="auto"/>
        <w:ind w:firstLine="420" w:firstLineChars="200"/>
        <w:rPr>
          <w:rFonts w:ascii="宋体" w:hAnsi="宋体"/>
          <w:szCs w:val="21"/>
        </w:rPr>
      </w:pPr>
      <w:r>
        <w:rPr>
          <w:rFonts w:hint="eastAsia" w:ascii="宋体" w:hAnsi="宋体"/>
          <w:szCs w:val="21"/>
        </w:rPr>
        <w:t>（十二）投资绩效和环境保护情况；</w:t>
      </w:r>
    </w:p>
    <w:p w14:paraId="44FED1A0">
      <w:pPr>
        <w:spacing w:line="360" w:lineRule="auto"/>
        <w:ind w:firstLine="420" w:firstLineChars="200"/>
        <w:rPr>
          <w:rFonts w:ascii="宋体" w:hAnsi="宋体"/>
          <w:szCs w:val="21"/>
        </w:rPr>
      </w:pPr>
      <w:r>
        <w:rPr>
          <w:rFonts w:hint="eastAsia" w:ascii="宋体" w:hAnsi="宋体"/>
          <w:szCs w:val="21"/>
        </w:rPr>
        <w:t>（十三）工程结算情况；</w:t>
      </w:r>
    </w:p>
    <w:p w14:paraId="297BF9B5">
      <w:pPr>
        <w:spacing w:line="360" w:lineRule="auto"/>
        <w:ind w:firstLine="420" w:firstLineChars="200"/>
        <w:rPr>
          <w:rFonts w:ascii="宋体" w:hAnsi="宋体"/>
          <w:szCs w:val="21"/>
        </w:rPr>
      </w:pPr>
      <w:r>
        <w:rPr>
          <w:rFonts w:hint="eastAsia" w:ascii="宋体" w:hAnsi="宋体"/>
          <w:szCs w:val="21"/>
        </w:rPr>
        <w:t>（十四）竣工财务决算报表；</w:t>
      </w:r>
    </w:p>
    <w:p w14:paraId="641B56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ascii="宋体" w:hAnsi="宋体"/>
          <w:szCs w:val="21"/>
        </w:rPr>
      </w:pPr>
      <w:r>
        <w:rPr>
          <w:rFonts w:hint="eastAsia" w:ascii="宋体" w:hAnsi="宋体"/>
          <w:szCs w:val="21"/>
        </w:rPr>
        <w:t>（十五）其他需要审计的内容。</w:t>
      </w:r>
    </w:p>
    <w:p w14:paraId="7275890E">
      <w:pPr>
        <w:spacing w:line="360" w:lineRule="auto"/>
        <w:ind w:firstLine="420" w:firstLineChars="200"/>
        <w:rPr>
          <w:rFonts w:ascii="宋体" w:hAnsi="宋体"/>
          <w:szCs w:val="21"/>
        </w:rPr>
      </w:pPr>
      <w:r>
        <w:rPr>
          <w:rFonts w:ascii="宋体" w:hAnsi="宋体"/>
          <w:szCs w:val="21"/>
        </w:rPr>
        <w:t>在</w:t>
      </w:r>
      <w:r>
        <w:rPr>
          <w:rFonts w:hint="eastAsia" w:ascii="宋体" w:hAnsi="宋体"/>
          <w:szCs w:val="21"/>
        </w:rPr>
        <w:t>实施</w:t>
      </w:r>
      <w:r>
        <w:rPr>
          <w:rFonts w:ascii="宋体" w:hAnsi="宋体"/>
          <w:szCs w:val="21"/>
        </w:rPr>
        <w:t>项目预算执行审计时，</w:t>
      </w:r>
      <w:r>
        <w:rPr>
          <w:rFonts w:hint="eastAsia" w:ascii="宋体" w:hAnsi="宋体"/>
          <w:szCs w:val="21"/>
        </w:rPr>
        <w:t>由审计机关</w:t>
      </w:r>
      <w:r>
        <w:rPr>
          <w:rFonts w:ascii="宋体" w:hAnsi="宋体"/>
          <w:szCs w:val="21"/>
        </w:rPr>
        <w:t>根据审计目标、项目实施进度、审计频次等因素</w:t>
      </w:r>
      <w:r>
        <w:rPr>
          <w:rFonts w:hint="eastAsia" w:ascii="宋体" w:hAnsi="宋体"/>
          <w:szCs w:val="21"/>
        </w:rPr>
        <w:t>选择上述内容，</w:t>
      </w:r>
      <w:r>
        <w:rPr>
          <w:rFonts w:ascii="宋体" w:hAnsi="宋体"/>
          <w:szCs w:val="21"/>
        </w:rPr>
        <w:t>确定合适的审计内容</w:t>
      </w:r>
      <w:r>
        <w:rPr>
          <w:rFonts w:hint="eastAsia" w:ascii="宋体" w:hAnsi="宋体"/>
          <w:szCs w:val="21"/>
        </w:rPr>
        <w:t>，实施审计</w:t>
      </w:r>
      <w:r>
        <w:rPr>
          <w:rFonts w:ascii="宋体" w:hAnsi="宋体"/>
          <w:szCs w:val="21"/>
        </w:rPr>
        <w:t>。</w:t>
      </w:r>
    </w:p>
    <w:p w14:paraId="0C6D466D">
      <w:pPr>
        <w:spacing w:line="360" w:lineRule="auto"/>
        <w:ind w:firstLine="420" w:firstLineChars="200"/>
        <w:rPr>
          <w:rFonts w:eastAsiaTheme="minorEastAsia"/>
          <w:b/>
          <w:bCs/>
          <w:snapToGrid w:val="0"/>
          <w:kern w:val="0"/>
          <w:szCs w:val="21"/>
          <w:highlight w:val="none"/>
        </w:rPr>
      </w:pPr>
      <w:r>
        <w:rPr>
          <w:rFonts w:ascii="宋体" w:hAnsi="宋体"/>
          <w:b/>
          <w:szCs w:val="21"/>
          <w:highlight w:val="none"/>
        </w:rPr>
        <w:t>★</w:t>
      </w:r>
      <w:r>
        <w:rPr>
          <w:rFonts w:eastAsiaTheme="minorEastAsia"/>
          <w:b/>
          <w:bCs/>
          <w:snapToGrid w:val="0"/>
          <w:kern w:val="0"/>
          <w:szCs w:val="21"/>
          <w:highlight w:val="none"/>
        </w:rPr>
        <w:t>（</w:t>
      </w:r>
      <w:r>
        <w:rPr>
          <w:rFonts w:hint="eastAsia" w:eastAsiaTheme="minorEastAsia"/>
          <w:b/>
          <w:bCs/>
          <w:snapToGrid w:val="0"/>
          <w:kern w:val="0"/>
          <w:szCs w:val="21"/>
          <w:highlight w:val="none"/>
          <w:lang w:val="en-US" w:eastAsia="zh-CN"/>
        </w:rPr>
        <w:t>四</w:t>
      </w:r>
      <w:r>
        <w:rPr>
          <w:rFonts w:eastAsiaTheme="minorEastAsia"/>
          <w:b/>
          <w:bCs/>
          <w:snapToGrid w:val="0"/>
          <w:kern w:val="0"/>
          <w:szCs w:val="21"/>
          <w:highlight w:val="none"/>
        </w:rPr>
        <w:t>）协审费用</w:t>
      </w:r>
    </w:p>
    <w:p w14:paraId="3F578156">
      <w:pPr>
        <w:widowControl/>
        <w:numPr>
          <w:ilvl w:val="0"/>
          <w:numId w:val="2"/>
        </w:numPr>
        <w:spacing w:line="348" w:lineRule="auto"/>
        <w:ind w:firstLine="420" w:firstLineChars="200"/>
        <w:rPr>
          <w:rFonts w:hint="eastAsia"/>
          <w:szCs w:val="21"/>
          <w:highlight w:val="none"/>
        </w:rPr>
      </w:pPr>
      <w:r>
        <w:rPr>
          <w:rFonts w:hint="eastAsia"/>
          <w:szCs w:val="21"/>
          <w:highlight w:val="none"/>
        </w:rPr>
        <w:t>本项目的协审费用采用</w:t>
      </w:r>
      <w:r>
        <w:rPr>
          <w:rFonts w:hint="eastAsia"/>
          <w:b/>
          <w:bCs/>
          <w:szCs w:val="21"/>
          <w:highlight w:val="none"/>
        </w:rPr>
        <w:t>固定总价</w:t>
      </w:r>
      <w:r>
        <w:rPr>
          <w:rFonts w:hint="eastAsia"/>
          <w:szCs w:val="21"/>
          <w:highlight w:val="none"/>
        </w:rPr>
        <w:t>计费方式。投标报价是履行合同的最终价格，即购买服务需缴纳的所有税费及其他一切相关费用，包含但不限于参与服务本项目的所有工作人员的工资及相关费用、办公费、办公场地租用费、差旅交通费、劳动保护费、工具用具使用费、固定资产使用费、技术图书资料费（含软件）、业务招待费、施工现场津贴、竣工验收费和其他管理性质开支。</w:t>
      </w:r>
    </w:p>
    <w:p w14:paraId="6C03FD0C">
      <w:pPr>
        <w:spacing w:line="360" w:lineRule="auto"/>
        <w:ind w:firstLine="424" w:firstLineChars="202"/>
        <w:jc w:val="left"/>
        <w:rPr>
          <w:rFonts w:hint="eastAsia" w:eastAsiaTheme="minorEastAsia"/>
          <w:b/>
          <w:snapToGrid w:val="0"/>
          <w:sz w:val="21"/>
          <w:szCs w:val="21"/>
          <w:highlight w:val="none"/>
          <w:lang w:val="en-US" w:eastAsia="zh-CN"/>
        </w:rPr>
      </w:pPr>
      <w:r>
        <w:rPr>
          <w:rFonts w:ascii="宋体" w:hAnsi="宋体"/>
          <w:b/>
          <w:szCs w:val="21"/>
          <w:highlight w:val="none"/>
        </w:rPr>
        <w:t>★</w:t>
      </w:r>
      <w:r>
        <w:rPr>
          <w:rFonts w:hint="eastAsia" w:eastAsiaTheme="minorEastAsia"/>
          <w:b/>
          <w:snapToGrid w:val="0"/>
          <w:sz w:val="21"/>
          <w:szCs w:val="21"/>
          <w:highlight w:val="none"/>
          <w:lang w:val="en-US" w:eastAsia="zh-CN"/>
        </w:rPr>
        <w:t>（五）服务响应要求</w:t>
      </w:r>
    </w:p>
    <w:p w14:paraId="5B55C9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ascii="宋体" w:hAnsi="宋体"/>
          <w:b w:val="0"/>
          <w:bCs/>
          <w:szCs w:val="21"/>
          <w:highlight w:val="none"/>
        </w:rPr>
      </w:pPr>
      <w:r>
        <w:rPr>
          <w:rFonts w:hint="eastAsia"/>
          <w:highlight w:val="none"/>
          <w:lang w:val="en-US" w:eastAsia="zh-CN"/>
        </w:rPr>
        <w:t>如果招标人有服务要求的情况下，协审单位必须在1小时以内响应，3小时内到达指定服务地点。协审单位2次无正当理由未及时响应招标人要求的，将被解除所有合同关系。</w:t>
      </w:r>
    </w:p>
    <w:p w14:paraId="2092150F">
      <w:pPr>
        <w:spacing w:line="360" w:lineRule="auto"/>
        <w:ind w:firstLine="420" w:firstLineChars="200"/>
        <w:rPr>
          <w:rFonts w:ascii="宋体" w:hAnsi="宋体" w:cs="仿宋_GB2312"/>
          <w:szCs w:val="21"/>
          <w:highlight w:val="none"/>
        </w:rPr>
      </w:pPr>
      <w:r>
        <w:rPr>
          <w:rFonts w:hint="eastAsia" w:ascii="宋体" w:hAnsi="宋体" w:cs="仿宋_GB2312"/>
          <w:b/>
          <w:bCs/>
          <w:szCs w:val="21"/>
          <w:highlight w:val="none"/>
        </w:rPr>
        <w:t>注</w:t>
      </w:r>
      <w:r>
        <w:rPr>
          <w:rFonts w:hint="eastAsia" w:ascii="宋体" w:hAnsi="宋体" w:cs="仿宋_GB2312"/>
          <w:szCs w:val="21"/>
          <w:highlight w:val="none"/>
        </w:rPr>
        <w:t>：</w:t>
      </w:r>
    </w:p>
    <w:p w14:paraId="510178E8">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1</w:t>
      </w:r>
      <w:r>
        <w:rPr>
          <w:rFonts w:ascii="宋体" w:hAnsi="宋体" w:cs="宋体"/>
          <w:szCs w:val="21"/>
          <w:highlight w:val="none"/>
        </w:rPr>
        <w:t>、如预中标公示期间或中标后发现中标人业绩资料不真实的，则取消其中标资格，确定综合得分排名第二的中标候选人为中标单位。</w:t>
      </w:r>
    </w:p>
    <w:p w14:paraId="1C99E6B9">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ascii="宋体" w:hAnsi="宋体" w:cs="宋体"/>
          <w:szCs w:val="21"/>
          <w:highlight w:val="none"/>
        </w:rPr>
        <w:t>、</w:t>
      </w:r>
      <w:r>
        <w:rPr>
          <w:rFonts w:hint="eastAsia" w:ascii="宋体" w:hAnsi="宋体" w:cs="宋体"/>
          <w:szCs w:val="21"/>
          <w:highlight w:val="none"/>
        </w:rPr>
        <w:t xml:space="preserve">采购人负责监督合同的执行，协调和处理履约过程中的问题。中标人应本着“客观、公正、合理、科学”的原则，遵守国家法律法规和有关文件规定，正确执行计价依据，正确履行审计职责。对中标人滥用职权、徇私舞弊、玩忽职守的行为，采购人有权按照规定进行处理，情节严重的移交有关部门进行处理。 </w:t>
      </w:r>
    </w:p>
    <w:p w14:paraId="33278581">
      <w:pPr>
        <w:spacing w:line="360" w:lineRule="auto"/>
        <w:ind w:firstLine="420" w:firstLineChars="200"/>
        <w:rPr>
          <w:rFonts w:ascii="宋体" w:hAnsi="宋体" w:cs="宋体"/>
          <w:color w:val="000000" w:themeColor="text1"/>
          <w:szCs w:val="21"/>
          <w:highlight w:val="none"/>
          <w14:textFill>
            <w14:solidFill>
              <w14:schemeClr w14:val="tx1"/>
            </w14:solidFill>
          </w14:textFill>
        </w:rPr>
        <w:sectPr>
          <w:headerReference r:id="rId9" w:type="default"/>
          <w:pgSz w:w="11907" w:h="16840"/>
          <w:pgMar w:top="1276" w:right="1701" w:bottom="1276" w:left="1701" w:header="720" w:footer="720" w:gutter="0"/>
          <w:cols w:space="720" w:num="1"/>
          <w:docGrid w:type="linesAndChars" w:linePitch="285" w:charSpace="0"/>
        </w:sectPr>
      </w:pPr>
      <w:r>
        <w:rPr>
          <w:rFonts w:hint="eastAsia" w:ascii="宋体" w:hAnsi="宋体" w:cs="宋体"/>
          <w:szCs w:val="21"/>
          <w:highlight w:val="none"/>
        </w:rPr>
        <w:t xml:space="preserve"> </w:t>
      </w:r>
      <w:r>
        <w:rPr>
          <w:rFonts w:hint="eastAsia" w:ascii="宋体" w:hAnsi="宋体" w:cs="宋体"/>
          <w:szCs w:val="21"/>
          <w:highlight w:val="none"/>
          <w:lang w:val="en-US" w:eastAsia="zh-CN"/>
        </w:rPr>
        <w:t>3</w:t>
      </w:r>
      <w:r>
        <w:rPr>
          <w:rFonts w:hint="eastAsia" w:ascii="宋体" w:hAnsi="宋体" w:cs="宋体"/>
          <w:szCs w:val="21"/>
          <w:highlight w:val="none"/>
        </w:rPr>
        <w:t>、在采购及合同执行过程中，投标人应承担由于其行为所造成的人身伤害、财产损失或损坏的责任，无论何种原因所造成，采购人均不负责。</w:t>
      </w:r>
    </w:p>
    <w:p w14:paraId="250B1E9F">
      <w:pPr>
        <w:pStyle w:val="3"/>
        <w:spacing w:beforeLines="0" w:afterLines="0" w:line="360" w:lineRule="auto"/>
        <w:rPr>
          <w:rFonts w:ascii="宋体" w:hAnsi="宋体"/>
          <w:color w:val="000000" w:themeColor="text1"/>
          <w:sz w:val="32"/>
          <w:szCs w:val="32"/>
          <w:highlight w:val="none"/>
          <w14:textFill>
            <w14:solidFill>
              <w14:schemeClr w14:val="tx1"/>
            </w14:solidFill>
          </w14:textFill>
        </w:rPr>
      </w:pPr>
      <w:bookmarkStart w:id="48" w:name="_Toc14705"/>
      <w:bookmarkStart w:id="49" w:name="_Toc298230958"/>
      <w:r>
        <w:rPr>
          <w:rFonts w:hint="eastAsia" w:ascii="宋体" w:hAnsi="宋体"/>
          <w:color w:val="000000" w:themeColor="text1"/>
          <w:sz w:val="32"/>
          <w:szCs w:val="32"/>
          <w:highlight w:val="none"/>
          <w14:textFill>
            <w14:solidFill>
              <w14:schemeClr w14:val="tx1"/>
            </w14:solidFill>
          </w14:textFill>
        </w:rPr>
        <w:t>第三部分  投标资料表</w:t>
      </w:r>
      <w:bookmarkEnd w:id="48"/>
      <w:bookmarkEnd w:id="49"/>
    </w:p>
    <w:p w14:paraId="4B0E216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本部分关于本次招标项目的具体要求是对 “投标人须知</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和</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合同格式</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的相关条款的补充和修改，如有矛盾，应以此为准。</w:t>
      </w:r>
    </w:p>
    <w:tbl>
      <w:tblPr>
        <w:tblStyle w:val="35"/>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20E442A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5E604B2D">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条款号</w:t>
            </w:r>
          </w:p>
        </w:tc>
        <w:tc>
          <w:tcPr>
            <w:tcW w:w="7512" w:type="dxa"/>
            <w:vAlign w:val="center"/>
          </w:tcPr>
          <w:p w14:paraId="363D29B1">
            <w:pPr>
              <w:spacing w:before="143" w:beforeLines="5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条款内容</w:t>
            </w:r>
          </w:p>
        </w:tc>
      </w:tr>
      <w:tr w14:paraId="69415D2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1BE205B7">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7512" w:type="dxa"/>
            <w:vAlign w:val="center"/>
          </w:tcPr>
          <w:p w14:paraId="71C778F7">
            <w:pPr>
              <w:spacing w:line="360" w:lineRule="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采购人：</w:t>
            </w:r>
            <w:r>
              <w:rPr>
                <w:rFonts w:hint="eastAsia" w:ascii="宋体" w:hAnsi="宋体"/>
                <w:color w:val="000000" w:themeColor="text1"/>
                <w:highlight w:val="none"/>
                <w:lang w:eastAsia="zh-CN"/>
                <w14:textFill>
                  <w14:solidFill>
                    <w14:schemeClr w14:val="tx1"/>
                  </w14:solidFill>
                </w14:textFill>
              </w:rPr>
              <w:t>宁波市北仑区审计局</w:t>
            </w:r>
          </w:p>
          <w:p w14:paraId="0A5FCC3E">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  址：宁波市北仑区新矸街道四明山路775号A座</w:t>
            </w:r>
          </w:p>
          <w:p w14:paraId="198C0833">
            <w:pPr>
              <w:spacing w:line="360" w:lineRule="auto"/>
              <w:rPr>
                <w:rFonts w:hint="eastAsia" w:ascii="宋体" w:hAnsi="宋体" w:eastAsia="宋体" w:cs="Arial"/>
                <w:color w:val="000000" w:themeColor="text1"/>
                <w:szCs w:val="2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电</w:t>
            </w:r>
            <w:r>
              <w:rPr>
                <w:rFonts w:hint="eastAsia" w:ascii="宋体" w:hAnsi="宋体" w:cs="Arial"/>
                <w:color w:val="000000" w:themeColor="text1"/>
                <w:szCs w:val="21"/>
                <w:highlight w:val="none"/>
                <w14:textFill>
                  <w14:solidFill>
                    <w14:schemeClr w14:val="tx1"/>
                  </w14:solidFill>
                </w14:textFill>
              </w:rPr>
              <w:t xml:space="preserve">  话：</w:t>
            </w:r>
            <w:r>
              <w:rPr>
                <w:rFonts w:ascii="宋体" w:hAnsi="宋体" w:cs="Arial"/>
                <w:color w:val="000000" w:themeColor="text1"/>
                <w:szCs w:val="21"/>
                <w:highlight w:val="none"/>
                <w14:textFill>
                  <w14:solidFill>
                    <w14:schemeClr w14:val="tx1"/>
                  </w14:solidFill>
                </w14:textFill>
              </w:rPr>
              <w:t>0574-</w:t>
            </w:r>
            <w:r>
              <w:rPr>
                <w:rFonts w:hint="eastAsia" w:ascii="宋体" w:hAnsi="宋体" w:cs="Arial"/>
                <w:color w:val="000000" w:themeColor="text1"/>
                <w:szCs w:val="21"/>
                <w:highlight w:val="none"/>
                <w:lang w:val="en-US" w:eastAsia="zh-CN"/>
                <w14:textFill>
                  <w14:solidFill>
                    <w14:schemeClr w14:val="tx1"/>
                  </w14:solidFill>
                </w14:textFill>
              </w:rPr>
              <w:t xml:space="preserve">89383703 </w:t>
            </w:r>
          </w:p>
          <w:p w14:paraId="4B096499">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联系人：</w:t>
            </w:r>
            <w:r>
              <w:rPr>
                <w:rFonts w:hint="eastAsia" w:ascii="宋体" w:hAnsi="宋体" w:cs="Arial"/>
                <w:color w:val="000000" w:themeColor="text1"/>
                <w:szCs w:val="21"/>
                <w:highlight w:val="none"/>
                <w:lang w:val="en-US" w:eastAsia="zh-CN"/>
                <w14:textFill>
                  <w14:solidFill>
                    <w14:schemeClr w14:val="tx1"/>
                  </w14:solidFill>
                </w14:textFill>
              </w:rPr>
              <w:t xml:space="preserve">朱老师 </w:t>
            </w:r>
          </w:p>
        </w:tc>
      </w:tr>
      <w:tr w14:paraId="4AEE49D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14:paraId="730C8E68">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p>
        </w:tc>
        <w:tc>
          <w:tcPr>
            <w:tcW w:w="7512" w:type="dxa"/>
            <w:vAlign w:val="center"/>
          </w:tcPr>
          <w:p w14:paraId="3E9431C2">
            <w:pPr>
              <w:spacing w:line="360" w:lineRule="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采购代理机构名称：宁波国际投资咨询有限公司</w:t>
            </w:r>
          </w:p>
          <w:p w14:paraId="00D81758">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地    址：  </w:t>
            </w:r>
            <w:r>
              <w:rPr>
                <w:rFonts w:hint="eastAsia" w:ascii="宋体" w:hAnsi="宋体" w:cs="Arial"/>
                <w:color w:val="000000" w:themeColor="text1"/>
                <w:szCs w:val="21"/>
                <w:highlight w:val="none"/>
                <w14:textFill>
                  <w14:solidFill>
                    <w14:schemeClr w14:val="tx1"/>
                  </w14:solidFill>
                </w14:textFill>
              </w:rPr>
              <w:t>宁波市世纪大道北段555号名汇东方大厦19楼1921室</w:t>
            </w:r>
          </w:p>
          <w:p w14:paraId="4B309F2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    编：  315040</w:t>
            </w:r>
          </w:p>
          <w:p w14:paraId="4658A1A7">
            <w:pPr>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话：  </w:t>
            </w:r>
            <w:r>
              <w:rPr>
                <w:rFonts w:hint="eastAsia" w:ascii="宋体" w:hAnsi="宋体" w:cs="宋体"/>
                <w:color w:val="000000" w:themeColor="text1"/>
                <w:szCs w:val="21"/>
                <w:highlight w:val="none"/>
                <w14:textFill>
                  <w14:solidFill>
                    <w14:schemeClr w14:val="tx1"/>
                  </w14:solidFill>
                </w14:textFill>
              </w:rPr>
              <w:t>0574－</w:t>
            </w:r>
            <w:r>
              <w:rPr>
                <w:rFonts w:hint="eastAsia" w:ascii="宋体" w:hAnsi="宋体" w:cs="宋体"/>
                <w:color w:val="000000" w:themeColor="text1"/>
                <w:szCs w:val="21"/>
                <w:highlight w:val="none"/>
                <w:lang w:val="en-US" w:eastAsia="zh-CN"/>
                <w14:textFill>
                  <w14:solidFill>
                    <w14:schemeClr w14:val="tx1"/>
                  </w14:solidFill>
                </w14:textFill>
              </w:rPr>
              <w:t>87329209</w:t>
            </w:r>
          </w:p>
          <w:p w14:paraId="6E822DE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电子邮件：  </w:t>
            </w:r>
            <w:r>
              <w:rPr>
                <w:rFonts w:hint="eastAsia" w:ascii="宋体" w:hAnsi="宋体" w:cs="宋体"/>
                <w:color w:val="000000" w:themeColor="text1"/>
                <w:highlight w:val="none"/>
                <w:lang w:val="en-US" w:eastAsia="zh-CN"/>
                <w14:textFill>
                  <w14:solidFill>
                    <w14:schemeClr w14:val="tx1"/>
                  </w14:solidFill>
                </w14:textFill>
              </w:rPr>
              <w:t>1065879958</w:t>
            </w:r>
            <w:r>
              <w:rPr>
                <w:rFonts w:hint="eastAsia" w:ascii="宋体" w:hAnsi="宋体" w:cs="宋体"/>
                <w:color w:val="000000" w:themeColor="text1"/>
                <w:highlight w:val="none"/>
                <w14:textFill>
                  <w14:solidFill>
                    <w14:schemeClr w14:val="tx1"/>
                  </w14:solidFill>
                </w14:textFill>
              </w:rPr>
              <w:t>@qq.com</w:t>
            </w:r>
          </w:p>
          <w:p w14:paraId="7748D041">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联 系 人：  </w:t>
            </w:r>
            <w:r>
              <w:rPr>
                <w:rFonts w:hint="eastAsia" w:ascii="宋体" w:hAnsi="宋体"/>
                <w:color w:val="000000" w:themeColor="text1"/>
                <w:szCs w:val="21"/>
                <w:highlight w:val="none"/>
                <w:lang w:val="en-US" w:eastAsia="zh-CN"/>
                <w14:textFill>
                  <w14:solidFill>
                    <w14:schemeClr w14:val="tx1"/>
                  </w14:solidFill>
                </w14:textFill>
              </w:rPr>
              <w:t>娄妍</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袁航</w:t>
            </w:r>
          </w:p>
        </w:tc>
      </w:tr>
      <w:tr w14:paraId="61F8294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54413F69">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p>
        </w:tc>
        <w:tc>
          <w:tcPr>
            <w:tcW w:w="7512" w:type="dxa"/>
            <w:vAlign w:val="center"/>
          </w:tcPr>
          <w:p w14:paraId="7B93B0C8">
            <w:pPr>
              <w:adjustRightInd w:val="0"/>
              <w:snapToGrid w:val="0"/>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北仑区文化中心项目协助审计项目</w:t>
            </w:r>
          </w:p>
        </w:tc>
      </w:tr>
      <w:tr w14:paraId="63356AAE">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F6CC775">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7512" w:type="dxa"/>
            <w:vAlign w:val="center"/>
          </w:tcPr>
          <w:p w14:paraId="28AA9EB0">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招标范围：详见招标文件第二部分“招标项目需求”。</w:t>
            </w:r>
          </w:p>
        </w:tc>
      </w:tr>
      <w:tr w14:paraId="78705E6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E5C945C">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3.2</w:t>
            </w:r>
          </w:p>
        </w:tc>
        <w:tc>
          <w:tcPr>
            <w:tcW w:w="7512" w:type="dxa"/>
            <w:vAlign w:val="center"/>
          </w:tcPr>
          <w:p w14:paraId="4ABF0D6C">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rPr>
              <w:t>本项目不允许转包、分包。</w:t>
            </w:r>
          </w:p>
        </w:tc>
      </w:tr>
      <w:tr w14:paraId="7849D77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F4D6BF0">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b/>
                <w:highlight w:val="none"/>
              </w:rPr>
              <w:t>★</w:t>
            </w:r>
            <w:r>
              <w:rPr>
                <w:rFonts w:hint="eastAsia" w:ascii="宋体" w:hAnsi="宋体" w:cs="宋体"/>
                <w:szCs w:val="21"/>
                <w:highlight w:val="none"/>
              </w:rPr>
              <w:t>4.1</w:t>
            </w:r>
          </w:p>
        </w:tc>
        <w:tc>
          <w:tcPr>
            <w:tcW w:w="7512" w:type="dxa"/>
            <w:vAlign w:val="center"/>
          </w:tcPr>
          <w:p w14:paraId="3FFA331D">
            <w:pPr>
              <w:spacing w:line="360" w:lineRule="auto"/>
              <w:rPr>
                <w:rFonts w:ascii="宋体" w:hAnsi="宋体"/>
                <w:color w:val="000000" w:themeColor="text1"/>
                <w:highlight w:val="none"/>
                <w14:textFill>
                  <w14:solidFill>
                    <w14:schemeClr w14:val="tx1"/>
                  </w14:solidFill>
                </w14:textFill>
              </w:rPr>
            </w:pPr>
            <w:r>
              <w:rPr>
                <w:rFonts w:hint="eastAsia" w:ascii="宋体" w:hAnsi="宋体"/>
                <w:highlight w:val="none"/>
              </w:rPr>
              <w:t xml:space="preserve">合格投标人的资格要求（本项目采用资格后审）：详见采购公告“二、申请人的资格要求”                   </w:t>
            </w:r>
          </w:p>
        </w:tc>
      </w:tr>
      <w:tr w14:paraId="6BC3A4A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65DFD39">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8.1</w:t>
            </w:r>
          </w:p>
        </w:tc>
        <w:tc>
          <w:tcPr>
            <w:tcW w:w="7512" w:type="dxa"/>
            <w:vAlign w:val="center"/>
          </w:tcPr>
          <w:p w14:paraId="6852484E">
            <w:pPr>
              <w:spacing w:line="360" w:lineRule="auto"/>
              <w:jc w:val="left"/>
              <w:rPr>
                <w:rFonts w:ascii="宋体" w:hAnsi="宋体"/>
                <w:szCs w:val="21"/>
                <w:highlight w:val="none"/>
              </w:rPr>
            </w:pPr>
            <w:r>
              <w:rPr>
                <w:rFonts w:hint="eastAsia" w:ascii="宋体" w:hAnsi="宋体"/>
                <w:szCs w:val="21"/>
                <w:highlight w:val="none"/>
              </w:rPr>
              <w:t>现场考察：不组织</w:t>
            </w:r>
          </w:p>
          <w:p w14:paraId="5B70F330">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rPr>
              <w:t>答疑会：</w:t>
            </w:r>
            <w:r>
              <w:rPr>
                <w:rFonts w:hint="eastAsia" w:ascii="宋体" w:hAnsi="宋体" w:cs="宋体"/>
                <w:szCs w:val="21"/>
                <w:highlight w:val="none"/>
              </w:rPr>
              <w:t>不组织</w:t>
            </w:r>
          </w:p>
        </w:tc>
      </w:tr>
      <w:tr w14:paraId="5549FB2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CA85DDA">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b/>
                <w:highlight w:val="none"/>
              </w:rPr>
              <w:t>★</w:t>
            </w:r>
            <w:r>
              <w:rPr>
                <w:rFonts w:hint="eastAsia" w:ascii="宋体" w:hAnsi="宋体" w:cs="宋体"/>
                <w:szCs w:val="21"/>
                <w:highlight w:val="none"/>
              </w:rPr>
              <w:t>9.1</w:t>
            </w:r>
          </w:p>
        </w:tc>
        <w:tc>
          <w:tcPr>
            <w:tcW w:w="7512" w:type="dxa"/>
            <w:vAlign w:val="center"/>
          </w:tcPr>
          <w:p w14:paraId="0B5B17C1">
            <w:pPr>
              <w:widowControl/>
              <w:spacing w:line="360" w:lineRule="auto"/>
              <w:rPr>
                <w:highlight w:val="none"/>
              </w:rPr>
            </w:pPr>
            <w:r>
              <w:rPr>
                <w:rFonts w:hint="eastAsia"/>
                <w:highlight w:val="none"/>
              </w:rPr>
              <w:t>投标文件组成：本项目实行网上投标，投标人应准备以下投标文件：</w:t>
            </w:r>
          </w:p>
          <w:p w14:paraId="72939F40">
            <w:pPr>
              <w:widowControl/>
              <w:spacing w:line="360" w:lineRule="auto"/>
              <w:jc w:val="left"/>
              <w:rPr>
                <w:highlight w:val="none"/>
              </w:rPr>
            </w:pPr>
            <w:r>
              <w:rPr>
                <w:rFonts w:hint="eastAsia"/>
                <w:highlight w:val="none"/>
              </w:rPr>
              <w:t>9.1.1.资格文件</w:t>
            </w:r>
          </w:p>
          <w:p w14:paraId="7DE96776">
            <w:pPr>
              <w:widowControl/>
              <w:spacing w:line="360" w:lineRule="auto"/>
              <w:ind w:firstLine="420" w:firstLineChars="200"/>
              <w:jc w:val="left"/>
              <w:rPr>
                <w:highlight w:val="none"/>
              </w:rPr>
            </w:pPr>
            <w:r>
              <w:rPr>
                <w:rFonts w:hint="eastAsia"/>
                <w:highlight w:val="none"/>
              </w:rPr>
              <w:t>（1）符合参加政府采购活动应当具备的一般条件的承诺函；</w:t>
            </w:r>
          </w:p>
          <w:p w14:paraId="747B6A3F">
            <w:pPr>
              <w:widowControl/>
              <w:spacing w:line="360" w:lineRule="auto"/>
              <w:ind w:firstLine="420" w:firstLineChars="200"/>
              <w:jc w:val="left"/>
              <w:rPr>
                <w:highlight w:val="none"/>
              </w:rPr>
            </w:pPr>
            <w:r>
              <w:rPr>
                <w:rFonts w:hint="eastAsia"/>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43D2313C">
            <w:pPr>
              <w:widowControl/>
              <w:spacing w:line="360" w:lineRule="auto"/>
              <w:ind w:firstLine="420" w:firstLineChars="200"/>
              <w:jc w:val="left"/>
              <w:rPr>
                <w:highlight w:val="none"/>
              </w:rPr>
            </w:pPr>
            <w:r>
              <w:rPr>
                <w:rFonts w:hint="eastAsia"/>
                <w:highlight w:val="none"/>
              </w:rPr>
              <w:t>（3）落实政府采购政策需满足的资格要求；专门面向中小企业。</w:t>
            </w:r>
          </w:p>
          <w:p w14:paraId="6C16EACE">
            <w:pPr>
              <w:widowControl/>
              <w:spacing w:line="360" w:lineRule="auto"/>
              <w:ind w:firstLine="420" w:firstLineChars="200"/>
              <w:jc w:val="left"/>
              <w:rPr>
                <w:highlight w:val="none"/>
              </w:rPr>
            </w:pPr>
            <w:r>
              <w:rPr>
                <w:rFonts w:hint="eastAsia"/>
                <w:highlight w:val="none"/>
              </w:rPr>
              <w:t>（4）投标人的特定条件的证明文件（如有）。</w:t>
            </w:r>
          </w:p>
          <w:p w14:paraId="29930B46">
            <w:pPr>
              <w:widowControl/>
              <w:spacing w:line="360" w:lineRule="auto"/>
              <w:jc w:val="left"/>
              <w:rPr>
                <w:highlight w:val="none"/>
              </w:rPr>
            </w:pPr>
            <w:r>
              <w:rPr>
                <w:rFonts w:hint="eastAsia"/>
                <w:highlight w:val="none"/>
              </w:rPr>
              <w:t>9.1.2.商务技术文件</w:t>
            </w:r>
          </w:p>
          <w:p w14:paraId="271C5635">
            <w:pPr>
              <w:widowControl/>
              <w:spacing w:line="360" w:lineRule="auto"/>
              <w:ind w:firstLine="420" w:firstLineChars="200"/>
              <w:jc w:val="left"/>
              <w:rPr>
                <w:highlight w:val="none"/>
              </w:rPr>
            </w:pPr>
            <w:r>
              <w:rPr>
                <w:rFonts w:hint="eastAsia"/>
                <w:highlight w:val="none"/>
              </w:rPr>
              <w:t>（1）单位负责人的身份证明或单位负责人授权书（投标人的代表若不为单位负责人的，必须提交单位负责人授权书），并提供单位负责人和授权代表的身份证正反两面复印件；</w:t>
            </w:r>
          </w:p>
          <w:p w14:paraId="438F068D">
            <w:pPr>
              <w:widowControl/>
              <w:spacing w:line="360" w:lineRule="auto"/>
              <w:ind w:firstLine="420" w:firstLineChars="200"/>
              <w:jc w:val="left"/>
              <w:rPr>
                <w:highlight w:val="none"/>
              </w:rPr>
            </w:pPr>
            <w:r>
              <w:rPr>
                <w:rFonts w:hint="eastAsia"/>
                <w:highlight w:val="none"/>
              </w:rPr>
              <w:t>（2）投标人基本情况表；</w:t>
            </w:r>
          </w:p>
          <w:p w14:paraId="1CB517B5">
            <w:pPr>
              <w:widowControl/>
              <w:spacing w:line="360" w:lineRule="auto"/>
              <w:ind w:firstLine="420" w:firstLineChars="200"/>
              <w:jc w:val="left"/>
              <w:rPr>
                <w:highlight w:val="none"/>
              </w:rPr>
            </w:pPr>
            <w:r>
              <w:rPr>
                <w:rFonts w:hint="eastAsia"/>
                <w:highlight w:val="none"/>
              </w:rPr>
              <w:t>（3）联合协议（如有）；</w:t>
            </w:r>
          </w:p>
          <w:p w14:paraId="55B04D47">
            <w:pPr>
              <w:widowControl/>
              <w:spacing w:line="360" w:lineRule="auto"/>
              <w:ind w:firstLine="420" w:firstLineChars="200"/>
              <w:jc w:val="left"/>
              <w:rPr>
                <w:highlight w:val="none"/>
              </w:rPr>
            </w:pPr>
            <w:r>
              <w:rPr>
                <w:rFonts w:hint="eastAsia"/>
                <w:highlight w:val="none"/>
              </w:rPr>
              <w:t>（</w:t>
            </w:r>
            <w:r>
              <w:rPr>
                <w:rFonts w:hint="eastAsia"/>
                <w:highlight w:val="none"/>
                <w:lang w:val="en-US" w:eastAsia="zh-CN"/>
              </w:rPr>
              <w:t>4</w:t>
            </w:r>
            <w:r>
              <w:rPr>
                <w:rFonts w:hint="eastAsia"/>
                <w:highlight w:val="none"/>
              </w:rPr>
              <w:t>）技术条款偏离表；</w:t>
            </w:r>
          </w:p>
          <w:p w14:paraId="39BFB161">
            <w:pPr>
              <w:widowControl/>
              <w:spacing w:line="360" w:lineRule="auto"/>
              <w:ind w:firstLine="420" w:firstLineChars="200"/>
              <w:jc w:val="left"/>
              <w:rPr>
                <w:highlight w:val="none"/>
              </w:rPr>
            </w:pPr>
            <w:r>
              <w:rPr>
                <w:rFonts w:hint="eastAsia"/>
                <w:highlight w:val="none"/>
              </w:rPr>
              <w:t>（</w:t>
            </w:r>
            <w:r>
              <w:rPr>
                <w:rFonts w:hint="eastAsia"/>
                <w:highlight w:val="none"/>
                <w:lang w:val="en-US" w:eastAsia="zh-CN"/>
              </w:rPr>
              <w:t>5</w:t>
            </w:r>
            <w:r>
              <w:rPr>
                <w:rFonts w:hint="eastAsia"/>
                <w:highlight w:val="none"/>
              </w:rPr>
              <w:t>）商务条款偏离表；</w:t>
            </w:r>
          </w:p>
          <w:p w14:paraId="6682F0D9">
            <w:pPr>
              <w:widowControl/>
              <w:spacing w:line="360" w:lineRule="auto"/>
              <w:ind w:firstLine="420" w:firstLineChars="200"/>
              <w:jc w:val="left"/>
              <w:rPr>
                <w:highlight w:val="none"/>
              </w:rPr>
            </w:pPr>
            <w:r>
              <w:rPr>
                <w:rFonts w:hint="eastAsia"/>
                <w:highlight w:val="none"/>
              </w:rPr>
              <w:t>（</w:t>
            </w:r>
            <w:r>
              <w:rPr>
                <w:rFonts w:hint="eastAsia"/>
                <w:highlight w:val="none"/>
                <w:lang w:val="en-US" w:eastAsia="zh-CN"/>
              </w:rPr>
              <w:t>6</w:t>
            </w:r>
            <w:r>
              <w:rPr>
                <w:rFonts w:hint="eastAsia"/>
                <w:highlight w:val="none"/>
              </w:rPr>
              <w:t>）第五部分“评标办法”中“评分标准”要求提供的资料（如有需提供）。</w:t>
            </w:r>
          </w:p>
          <w:p w14:paraId="5B9A9AB8">
            <w:pPr>
              <w:widowControl/>
              <w:spacing w:line="360" w:lineRule="auto"/>
              <w:jc w:val="left"/>
              <w:rPr>
                <w:highlight w:val="none"/>
              </w:rPr>
            </w:pPr>
            <w:r>
              <w:rPr>
                <w:rFonts w:hint="eastAsia"/>
                <w:highlight w:val="none"/>
              </w:rPr>
              <w:t>9.1.3.报价文件</w:t>
            </w:r>
          </w:p>
          <w:p w14:paraId="00D10B4A">
            <w:pPr>
              <w:tabs>
                <w:tab w:val="left" w:pos="1418"/>
              </w:tabs>
              <w:spacing w:line="360" w:lineRule="auto"/>
              <w:ind w:firstLine="420" w:firstLineChars="200"/>
              <w:contextualSpacing/>
              <w:rPr>
                <w:highlight w:val="none"/>
              </w:rPr>
            </w:pPr>
            <w:r>
              <w:rPr>
                <w:rFonts w:hint="eastAsia"/>
                <w:highlight w:val="none"/>
              </w:rPr>
              <w:t>（1）投标函；</w:t>
            </w:r>
          </w:p>
          <w:p w14:paraId="654D8FEA">
            <w:pPr>
              <w:tabs>
                <w:tab w:val="left" w:pos="1418"/>
              </w:tabs>
              <w:spacing w:line="360" w:lineRule="auto"/>
              <w:ind w:firstLine="420" w:firstLineChars="200"/>
              <w:contextualSpacing/>
              <w:rPr>
                <w:highlight w:val="none"/>
              </w:rPr>
            </w:pPr>
            <w:r>
              <w:rPr>
                <w:rFonts w:hint="eastAsia"/>
                <w:highlight w:val="none"/>
              </w:rPr>
              <w:t>（2）开标一览表；</w:t>
            </w:r>
          </w:p>
          <w:p w14:paraId="58646A02">
            <w:pPr>
              <w:tabs>
                <w:tab w:val="left" w:pos="1418"/>
              </w:tabs>
              <w:spacing w:line="360" w:lineRule="auto"/>
              <w:ind w:firstLine="420" w:firstLineChars="200"/>
              <w:contextualSpacing/>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w:t>
            </w:r>
            <w:r>
              <w:rPr>
                <w:rFonts w:hint="eastAsia" w:ascii="宋体" w:hAnsi="宋体" w:cs="宋体" w:eastAsiaTheme="minorEastAsia"/>
                <w:szCs w:val="24"/>
                <w:highlight w:val="none"/>
                <w:lang w:eastAsia="zh-CN"/>
              </w:rPr>
              <w:t>廉政责任书</w:t>
            </w:r>
            <w:r>
              <w:rPr>
                <w:rFonts w:hint="eastAsia"/>
                <w:highlight w:val="none"/>
              </w:rPr>
              <w:t>；</w:t>
            </w:r>
          </w:p>
          <w:p w14:paraId="71A06259">
            <w:pPr>
              <w:tabs>
                <w:tab w:val="left" w:pos="1418"/>
              </w:tabs>
              <w:spacing w:line="360" w:lineRule="auto"/>
              <w:ind w:firstLine="420" w:firstLineChars="200"/>
              <w:contextualSpacing/>
              <w:rPr>
                <w:highlight w:val="none"/>
              </w:rPr>
            </w:pPr>
            <w:r>
              <w:rPr>
                <w:rFonts w:hint="eastAsia"/>
                <w:highlight w:val="none"/>
              </w:rPr>
              <w:t>（4）享受政府采购价格优惠政策需提供的证明资料（如有）</w:t>
            </w:r>
          </w:p>
          <w:p w14:paraId="53CD8DBD">
            <w:pPr>
              <w:widowControl/>
              <w:spacing w:line="360" w:lineRule="auto"/>
              <w:jc w:val="left"/>
              <w:rPr>
                <w:highlight w:val="none"/>
              </w:rPr>
            </w:pPr>
            <w:r>
              <w:rPr>
                <w:rFonts w:hint="eastAsia"/>
                <w:highlight w:val="none"/>
              </w:rPr>
              <w:t>附件1：中小企业声明函</w:t>
            </w:r>
          </w:p>
          <w:p w14:paraId="72F9DD62">
            <w:pPr>
              <w:widowControl/>
              <w:spacing w:line="360" w:lineRule="auto"/>
              <w:jc w:val="left"/>
              <w:rPr>
                <w:highlight w:val="none"/>
              </w:rPr>
            </w:pPr>
            <w:r>
              <w:rPr>
                <w:rFonts w:hint="eastAsia"/>
                <w:highlight w:val="none"/>
              </w:rPr>
              <w:t>附件2：残疾人福利性单位声明函</w:t>
            </w:r>
          </w:p>
          <w:p w14:paraId="440B649A">
            <w:pPr>
              <w:widowControl/>
              <w:spacing w:line="360" w:lineRule="auto"/>
              <w:jc w:val="left"/>
              <w:rPr>
                <w:highlight w:val="none"/>
              </w:rPr>
            </w:pPr>
            <w:r>
              <w:rPr>
                <w:rFonts w:hint="eastAsia"/>
                <w:highlight w:val="none"/>
              </w:rPr>
              <w:t>9.1.4.注意事项</w:t>
            </w:r>
          </w:p>
          <w:p w14:paraId="486DBAA2">
            <w:pPr>
              <w:widowControl/>
              <w:spacing w:line="360" w:lineRule="auto"/>
              <w:jc w:val="left"/>
              <w:rPr>
                <w:highlight w:val="none"/>
              </w:rPr>
            </w:pPr>
            <w:r>
              <w:rPr>
                <w:rFonts w:hint="eastAsia"/>
                <w:highlight w:val="none"/>
              </w:rPr>
              <w:t>★（1）电子投标文件中所须加盖公章部分均采用 CA 签章。</w:t>
            </w:r>
          </w:p>
          <w:p w14:paraId="7C058C42">
            <w:pPr>
              <w:numPr>
                <w:ilvl w:val="0"/>
                <w:numId w:val="3"/>
              </w:numPr>
              <w:spacing w:line="400" w:lineRule="exact"/>
              <w:rPr>
                <w:highlight w:val="none"/>
              </w:rPr>
            </w:pPr>
            <w:r>
              <w:rPr>
                <w:rFonts w:hint="eastAsia"/>
                <w:highlight w:val="none"/>
              </w:rPr>
              <w:t>上述组成投标文件的各项资料中本招标文件的有规定格式的，应统一按本招标文件的规定格式填写。未有规定格式的资料，投标人应自行编制，但至少要包含以上要求的内容。</w:t>
            </w:r>
          </w:p>
          <w:p w14:paraId="45309EF7">
            <w:pPr>
              <w:numPr>
                <w:ilvl w:val="0"/>
                <w:numId w:val="3"/>
              </w:numPr>
              <w:spacing w:line="400" w:lineRule="exact"/>
              <w:rPr>
                <w:color w:val="000000" w:themeColor="text1"/>
                <w:highlight w:val="none"/>
                <w14:textFill>
                  <w14:solidFill>
                    <w14:schemeClr w14:val="tx1"/>
                  </w14:solidFill>
                </w14:textFill>
              </w:rPr>
            </w:pPr>
            <w:r>
              <w:rPr>
                <w:rFonts w:hint="eastAsia"/>
                <w:highlight w:val="none"/>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264CEA1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424C555">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b/>
                <w:highlight w:val="none"/>
              </w:rPr>
              <w:t>★</w:t>
            </w:r>
            <w:r>
              <w:rPr>
                <w:rFonts w:hint="eastAsia" w:ascii="宋体" w:hAnsi="宋体" w:cs="宋体"/>
                <w:szCs w:val="21"/>
                <w:highlight w:val="none"/>
              </w:rPr>
              <w:t>10.1</w:t>
            </w:r>
          </w:p>
        </w:tc>
        <w:tc>
          <w:tcPr>
            <w:tcW w:w="7512" w:type="dxa"/>
            <w:vAlign w:val="center"/>
          </w:tcPr>
          <w:p w14:paraId="13EE398D">
            <w:pPr>
              <w:spacing w:line="360" w:lineRule="auto"/>
              <w:rPr>
                <w:rFonts w:ascii="宋体" w:hAnsi="宋体" w:cs="宋体"/>
                <w:szCs w:val="21"/>
                <w:highlight w:val="none"/>
              </w:rPr>
            </w:pPr>
            <w:r>
              <w:rPr>
                <w:rFonts w:hint="eastAsia" w:ascii="宋体" w:hAnsi="宋体" w:cs="宋体"/>
                <w:szCs w:val="21"/>
                <w:highlight w:val="none"/>
              </w:rPr>
              <w:t>本项目为固定总价方式</w:t>
            </w:r>
            <w:r>
              <w:rPr>
                <w:rFonts w:hint="eastAsia" w:ascii="宋体" w:hAnsi="宋体" w:cs="宋体"/>
                <w:b/>
                <w:bCs/>
                <w:iCs/>
                <w:szCs w:val="21"/>
                <w:highlight w:val="none"/>
              </w:rPr>
              <w:t>。</w:t>
            </w:r>
          </w:p>
          <w:p w14:paraId="04D80248">
            <w:pPr>
              <w:spacing w:line="360" w:lineRule="auto"/>
              <w:rPr>
                <w:rFonts w:ascii="宋体" w:hAnsi="宋体" w:cs="宋体"/>
                <w:iCs/>
                <w:szCs w:val="21"/>
                <w:highlight w:val="none"/>
              </w:rPr>
            </w:pPr>
            <w:r>
              <w:rPr>
                <w:rFonts w:hint="eastAsia" w:ascii="宋体" w:hAnsi="宋体" w:cs="宋体"/>
                <w:iCs/>
                <w:szCs w:val="21"/>
                <w:highlight w:val="none"/>
              </w:rPr>
              <w:t>投标报价应是招标文件确定的招标范围内的全部服务内容的价格体现，</w:t>
            </w:r>
            <w:r>
              <w:rPr>
                <w:rFonts w:hint="eastAsia"/>
                <w:szCs w:val="21"/>
                <w:highlight w:val="none"/>
              </w:rPr>
              <w:t>包含但不限于参与服务本项目的所有工作人员的工资及相关费用、办公费、办公场地租用费、差旅交通费、劳动保护费、工具用具使用费、固定资产使用费、技术图书资料费（含软件）、业务招待费、施工现场津贴、竣工验收费和其他管理性质开支</w:t>
            </w:r>
            <w:r>
              <w:rPr>
                <w:rFonts w:hint="eastAsia" w:ascii="宋体" w:hAnsi="宋体" w:cs="宋体"/>
                <w:iCs/>
                <w:szCs w:val="21"/>
                <w:highlight w:val="none"/>
              </w:rPr>
              <w:t>等与此有关的一切费用。</w:t>
            </w:r>
          </w:p>
          <w:p w14:paraId="7690FE60">
            <w:pPr>
              <w:spacing w:line="360" w:lineRule="auto"/>
              <w:rPr>
                <w:rFonts w:ascii="宋体" w:hAnsi="宋体" w:cs="宋体"/>
                <w:iCs/>
                <w:szCs w:val="21"/>
                <w:highlight w:val="none"/>
              </w:rPr>
            </w:pPr>
            <w:r>
              <w:rPr>
                <w:rFonts w:hint="eastAsia" w:ascii="宋体" w:hAnsi="宋体" w:cs="宋体"/>
                <w:iCs/>
                <w:szCs w:val="21"/>
                <w:highlight w:val="none"/>
              </w:rPr>
              <w:t>投标人应承担其参加本招标活动自身所发生的费用。</w:t>
            </w:r>
          </w:p>
          <w:p w14:paraId="34FA363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iCs/>
                <w:szCs w:val="21"/>
                <w:highlight w:val="none"/>
              </w:rPr>
              <w:t>项目实施过程中可能发生的风险和费用均由中标人承担。</w:t>
            </w:r>
          </w:p>
        </w:tc>
      </w:tr>
      <w:tr w14:paraId="0C2CA14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F0853FA">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10.5</w:t>
            </w:r>
          </w:p>
        </w:tc>
        <w:tc>
          <w:tcPr>
            <w:tcW w:w="7512" w:type="dxa"/>
            <w:vAlign w:val="center"/>
          </w:tcPr>
          <w:p w14:paraId="0177F61D">
            <w:pPr>
              <w:spacing w:line="360" w:lineRule="auto"/>
              <w:rPr>
                <w:rFonts w:hint="eastAsia" w:ascii="宋体" w:hAnsi="宋体" w:cs="宋体"/>
                <w:b/>
                <w:szCs w:val="21"/>
                <w:highlight w:val="none"/>
              </w:rPr>
            </w:pPr>
            <w:r>
              <w:rPr>
                <w:rFonts w:hint="eastAsia" w:ascii="宋体" w:hAnsi="宋体" w:cs="宋体"/>
                <w:b/>
                <w:szCs w:val="21"/>
                <w:highlight w:val="none"/>
              </w:rPr>
              <w:t>本项目采用最高投标限价，超过最高限价的投标将被判定为无效投标。</w:t>
            </w:r>
          </w:p>
          <w:p w14:paraId="0161A292">
            <w:pPr>
              <w:spacing w:line="360" w:lineRule="auto"/>
              <w:rPr>
                <w:rFonts w:ascii="宋体" w:hAnsi="宋体" w:cs="宋体"/>
                <w:b/>
                <w:color w:val="000000" w:themeColor="text1"/>
                <w:szCs w:val="21"/>
                <w:highlight w:val="none"/>
                <w14:textFill>
                  <w14:solidFill>
                    <w14:schemeClr w14:val="tx1"/>
                  </w14:solidFill>
                </w14:textFill>
              </w:rPr>
            </w:pPr>
            <w:r>
              <w:rPr>
                <w:rFonts w:hint="eastAsia" w:ascii="Arial" w:hAnsi="Arial"/>
                <w:b/>
                <w:color w:val="000000" w:themeColor="text1"/>
                <w:szCs w:val="21"/>
                <w:highlight w:val="none"/>
                <w14:textFill>
                  <w14:solidFill>
                    <w14:schemeClr w14:val="tx1"/>
                  </w14:solidFill>
                </w14:textFill>
              </w:rPr>
              <w:t>本次招标的</w:t>
            </w:r>
            <w:r>
              <w:rPr>
                <w:rFonts w:hint="eastAsia" w:ascii="Arial" w:hAnsi="Arial" w:cs="Arial"/>
                <w:b/>
                <w:color w:val="000000" w:themeColor="text1"/>
                <w:szCs w:val="21"/>
                <w:highlight w:val="none"/>
                <w14:textFill>
                  <w14:solidFill>
                    <w14:schemeClr w14:val="tx1"/>
                  </w14:solidFill>
                </w14:textFill>
              </w:rPr>
              <w:t>预算金额：人民币</w:t>
            </w:r>
            <w:r>
              <w:rPr>
                <w:rFonts w:hint="eastAsia" w:ascii="Arial" w:hAnsi="Arial" w:cs="Arial"/>
                <w:b/>
                <w:color w:val="000000" w:themeColor="text1"/>
                <w:szCs w:val="21"/>
                <w:highlight w:val="none"/>
                <w:lang w:val="en-US" w:eastAsia="zh-CN"/>
                <w14:textFill>
                  <w14:solidFill>
                    <w14:schemeClr w14:val="tx1"/>
                  </w14:solidFill>
                </w14:textFill>
              </w:rPr>
              <w:t>539600.00元</w:t>
            </w:r>
            <w:r>
              <w:rPr>
                <w:rFonts w:hint="eastAsia" w:ascii="Arial" w:hAnsi="Arial" w:cs="Arial"/>
                <w:b/>
                <w:color w:val="000000" w:themeColor="text1"/>
                <w:szCs w:val="21"/>
                <w:highlight w:val="none"/>
                <w14:textFill>
                  <w14:solidFill>
                    <w14:schemeClr w14:val="tx1"/>
                  </w14:solidFill>
                </w14:textFill>
              </w:rPr>
              <w:t>；最高限价（招标控制价）：人民币</w:t>
            </w:r>
            <w:r>
              <w:rPr>
                <w:rFonts w:hint="eastAsia" w:ascii="Arial" w:hAnsi="Arial" w:cs="Arial"/>
                <w:b/>
                <w:color w:val="000000" w:themeColor="text1"/>
                <w:szCs w:val="21"/>
                <w:highlight w:val="none"/>
                <w:lang w:val="en-US" w:eastAsia="zh-CN"/>
                <w14:textFill>
                  <w14:solidFill>
                    <w14:schemeClr w14:val="tx1"/>
                  </w14:solidFill>
                </w14:textFill>
              </w:rPr>
              <w:t>539600.00元</w:t>
            </w:r>
            <w:r>
              <w:rPr>
                <w:rFonts w:hint="eastAsia" w:ascii="Arial" w:hAnsi="Arial" w:cs="Arial"/>
                <w:b/>
                <w:color w:val="000000" w:themeColor="text1"/>
                <w:szCs w:val="21"/>
                <w:highlight w:val="none"/>
                <w14:textFill>
                  <w14:solidFill>
                    <w14:schemeClr w14:val="tx1"/>
                  </w14:solidFill>
                </w14:textFill>
              </w:rPr>
              <w:t>。</w:t>
            </w:r>
          </w:p>
        </w:tc>
      </w:tr>
      <w:tr w14:paraId="0BCE7F4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ABA7D1C">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7512" w:type="dxa"/>
            <w:vAlign w:val="center"/>
          </w:tcPr>
          <w:p w14:paraId="6320B4A3">
            <w:pPr>
              <w:widowControl/>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投标文件数量要求：</w:t>
            </w:r>
          </w:p>
          <w:p w14:paraId="0758E0A6">
            <w:pPr>
              <w:widowControl/>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1、上传到政府采购云平台的电子投标文件（含资格文件 1 份、商务技术文件 1 份、报价文件 1 份）。</w:t>
            </w:r>
          </w:p>
          <w:p w14:paraId="36B694E5">
            <w:pPr>
              <w:widowControl/>
              <w:spacing w:line="360" w:lineRule="auto"/>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2、以 U 盘形式存储的电子备份投标文件（含资格文件 1 份、商务技术文件 1 份、报价文件1 份）。</w:t>
            </w:r>
          </w:p>
          <w:p w14:paraId="3A959BFF">
            <w:pPr>
              <w:widowControl/>
              <w:spacing w:line="360" w:lineRule="auto"/>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注：（1）电子备份投标文件不作实质性要求，是否提交由投标人自行决定。</w:t>
            </w:r>
          </w:p>
          <w:p w14:paraId="696EF940">
            <w:pPr>
              <w:widowControl/>
              <w:spacing w:line="360" w:lineRule="auto"/>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kern w:val="0"/>
                <w:szCs w:val="21"/>
                <w:highlight w:val="none"/>
              </w:rPr>
              <w:t>（2）中标人在收到中标通知书后3天内向采购代理机构提供通过电子加密投标文件全套打印装订成册的纸质投标文件2份（加盖公章）。</w:t>
            </w:r>
          </w:p>
        </w:tc>
      </w:tr>
      <w:tr w14:paraId="609BEC2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FBD459A">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7512" w:type="dxa"/>
            <w:vAlign w:val="center"/>
          </w:tcPr>
          <w:p w14:paraId="3FAD6362">
            <w:pPr>
              <w:spacing w:before="143" w:before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投标有效期</w:t>
            </w:r>
            <w:r>
              <w:rPr>
                <w:rFonts w:hint="eastAsia" w:ascii="宋体" w:hAnsi="宋体" w:cs="宋体"/>
                <w:color w:val="000000" w:themeColor="text1"/>
                <w:szCs w:val="21"/>
                <w:highlight w:val="none"/>
                <w14:textFill>
                  <w14:solidFill>
                    <w14:schemeClr w14:val="tx1"/>
                  </w14:solidFill>
                </w14:textFill>
              </w:rPr>
              <w:t>： 90 天</w:t>
            </w:r>
          </w:p>
        </w:tc>
      </w:tr>
      <w:tr w14:paraId="78B3ACA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3A0A696">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7512" w:type="dxa"/>
            <w:vAlign w:val="center"/>
          </w:tcPr>
          <w:p w14:paraId="20D56A09">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投标保证金金额：无</w:t>
            </w:r>
          </w:p>
        </w:tc>
      </w:tr>
      <w:tr w14:paraId="78FDEB3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D4AB6A4">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w:t>
            </w:r>
          </w:p>
        </w:tc>
        <w:tc>
          <w:tcPr>
            <w:tcW w:w="7512" w:type="dxa"/>
            <w:vAlign w:val="center"/>
          </w:tcPr>
          <w:p w14:paraId="61F08479">
            <w:pPr>
              <w:spacing w:before="143" w:before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（北京时间）。</w:t>
            </w:r>
          </w:p>
        </w:tc>
      </w:tr>
      <w:tr w14:paraId="1665F1B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EB568C6">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w:t>
            </w:r>
          </w:p>
        </w:tc>
        <w:tc>
          <w:tcPr>
            <w:tcW w:w="7512" w:type="dxa"/>
            <w:vAlign w:val="center"/>
          </w:tcPr>
          <w:p w14:paraId="3E9BB079">
            <w:pPr>
              <w:spacing w:line="360" w:lineRule="auto"/>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采购代理机构参照中介超市成交金额</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向招标人</w:t>
            </w:r>
            <w:r>
              <w:rPr>
                <w:rFonts w:hint="eastAsia" w:hAnsi="宋体"/>
                <w:color w:val="000000" w:themeColor="text1"/>
                <w:highlight w:val="none"/>
                <w14:textFill>
                  <w14:solidFill>
                    <w14:schemeClr w14:val="tx1"/>
                  </w14:solidFill>
                </w14:textFill>
              </w:rPr>
              <w:t>收取。</w:t>
            </w:r>
            <w:bookmarkStart w:id="186" w:name="_GoBack"/>
            <w:bookmarkEnd w:id="186"/>
          </w:p>
        </w:tc>
      </w:tr>
      <w:tr w14:paraId="0888FF5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1840F4C">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7512" w:type="dxa"/>
            <w:vAlign w:val="center"/>
          </w:tcPr>
          <w:p w14:paraId="7CF331FE">
            <w:pPr>
              <w:spacing w:line="360" w:lineRule="auto"/>
              <w:ind w:left="788" w:hanging="787" w:hangingChars="37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发布本项目招标公告、中标公示的媒体：</w:t>
            </w:r>
          </w:p>
          <w:p w14:paraId="49E2096F">
            <w:pPr>
              <w:spacing w:line="360" w:lineRule="auto"/>
              <w:ind w:left="788" w:hanging="787" w:hangingChars="375"/>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浙江政府采购网</w:t>
            </w:r>
            <w:r>
              <w:rPr>
                <w:rFonts w:hint="eastAsia" w:ascii="宋体" w:hAnsi="宋体" w:cs="宋体"/>
                <w:color w:val="000000" w:themeColor="text1"/>
                <w:szCs w:val="21"/>
                <w:highlight w:val="none"/>
                <w14:textFill>
                  <w14:solidFill>
                    <w14:schemeClr w14:val="tx1"/>
                  </w14:solidFill>
                </w14:textFill>
              </w:rPr>
              <w:t>https://zfcg.czt.zj.gov.cn/</w:t>
            </w:r>
          </w:p>
          <w:p w14:paraId="19E4673B">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宁波政府采购网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"http://www.nbzfcg.cn" </w:instrText>
            </w:r>
            <w:r>
              <w:rPr>
                <w:color w:val="000000" w:themeColor="text1"/>
                <w:highlight w:val="none"/>
                <w14:textFill>
                  <w14:solidFill>
                    <w14:schemeClr w14:val="tx1"/>
                  </w14:solidFill>
                </w14:textFill>
              </w:rPr>
              <w:fldChar w:fldCharType="separate"/>
            </w:r>
            <w:r>
              <w:rPr>
                <w:rStyle w:val="42"/>
                <w:rFonts w:asciiTheme="minorEastAsia" w:hAnsiTheme="minorEastAsia" w:eastAsiaTheme="minorEastAsia"/>
                <w:color w:val="000000" w:themeColor="text1"/>
                <w:szCs w:val="21"/>
                <w:highlight w:val="none"/>
                <w14:textFill>
                  <w14:solidFill>
                    <w14:schemeClr w14:val="tx1"/>
                  </w14:solidFill>
                </w14:textFill>
              </w:rPr>
              <w:t>www.nbzf</w:t>
            </w:r>
            <w:bookmarkStart w:id="50" w:name="_Hlt237917837"/>
            <w:bookmarkStart w:id="51" w:name="_Hlt237917838"/>
            <w:r>
              <w:rPr>
                <w:rStyle w:val="42"/>
                <w:rFonts w:asciiTheme="minorEastAsia" w:hAnsiTheme="minorEastAsia" w:eastAsiaTheme="minorEastAsia"/>
                <w:color w:val="000000" w:themeColor="text1"/>
                <w:szCs w:val="21"/>
                <w:highlight w:val="none"/>
                <w14:textFill>
                  <w14:solidFill>
                    <w14:schemeClr w14:val="tx1"/>
                  </w14:solidFill>
                </w14:textFill>
              </w:rPr>
              <w:t>c</w:t>
            </w:r>
            <w:bookmarkEnd w:id="50"/>
            <w:bookmarkEnd w:id="51"/>
            <w:bookmarkStart w:id="52" w:name="_Hlt237842683"/>
            <w:bookmarkStart w:id="53" w:name="_Hlt237842727"/>
            <w:bookmarkStart w:id="54" w:name="_Hlt237842684"/>
            <w:bookmarkStart w:id="55" w:name="_Hlt237842726"/>
            <w:r>
              <w:rPr>
                <w:rStyle w:val="42"/>
                <w:rFonts w:asciiTheme="minorEastAsia" w:hAnsiTheme="minorEastAsia" w:eastAsiaTheme="minorEastAsia"/>
                <w:color w:val="000000" w:themeColor="text1"/>
                <w:szCs w:val="21"/>
                <w:highlight w:val="none"/>
                <w14:textFill>
                  <w14:solidFill>
                    <w14:schemeClr w14:val="tx1"/>
                  </w14:solidFill>
                </w14:textFill>
              </w:rPr>
              <w:t>g</w:t>
            </w:r>
            <w:bookmarkEnd w:id="52"/>
            <w:bookmarkEnd w:id="53"/>
            <w:bookmarkEnd w:id="54"/>
            <w:bookmarkEnd w:id="55"/>
            <w:r>
              <w:rPr>
                <w:rStyle w:val="42"/>
                <w:rFonts w:asciiTheme="minorEastAsia" w:hAnsiTheme="minorEastAsia" w:eastAsiaTheme="minorEastAsia"/>
                <w:color w:val="000000" w:themeColor="text1"/>
                <w:szCs w:val="21"/>
                <w:highlight w:val="none"/>
                <w14:textFill>
                  <w14:solidFill>
                    <w14:schemeClr w14:val="tx1"/>
                  </w14:solidFill>
                </w14:textFill>
              </w:rPr>
              <w:t>.cn</w:t>
            </w:r>
            <w:r>
              <w:rPr>
                <w:rStyle w:val="42"/>
                <w:rFonts w:asciiTheme="minorEastAsia" w:hAnsiTheme="minorEastAsia" w:eastAsiaTheme="minorEastAsia"/>
                <w:color w:val="000000" w:themeColor="text1"/>
                <w:szCs w:val="21"/>
                <w:highlight w:val="none"/>
                <w14:textFill>
                  <w14:solidFill>
                    <w14:schemeClr w14:val="tx1"/>
                  </w14:solidFill>
                </w14:textFill>
              </w:rPr>
              <w:fldChar w:fldCharType="end"/>
            </w:r>
          </w:p>
        </w:tc>
      </w:tr>
      <w:tr w14:paraId="118BF9C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707929E8">
            <w:pPr>
              <w:spacing w:before="143"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7512" w:type="dxa"/>
            <w:tcBorders>
              <w:bottom w:val="single" w:color="auto" w:sz="12" w:space="0"/>
            </w:tcBorders>
            <w:vAlign w:val="center"/>
          </w:tcPr>
          <w:p w14:paraId="39A404C1">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本项目对应的中小企业划分标准所属行业：</w:t>
            </w:r>
            <w:r>
              <w:rPr>
                <w:rFonts w:hint="eastAsia" w:ascii="宋体" w:hAnsi="宋体" w:cs="宋体"/>
                <w:color w:val="000000" w:themeColor="text1"/>
                <w:szCs w:val="21"/>
                <w:highlight w:val="none"/>
                <w:lang w:eastAsia="zh-CN"/>
                <w14:textFill>
                  <w14:solidFill>
                    <w14:schemeClr w14:val="tx1"/>
                  </w14:solidFill>
                </w14:textFill>
              </w:rPr>
              <w:t>租赁和商务服务业</w:t>
            </w:r>
          </w:p>
        </w:tc>
      </w:tr>
    </w:tbl>
    <w:p w14:paraId="6BDC4165">
      <w:pPr>
        <w:widowControl/>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sectPr>
          <w:headerReference r:id="rId10" w:type="default"/>
          <w:footerReference r:id="rId12" w:type="default"/>
          <w:headerReference r:id="rId11" w:type="even"/>
          <w:pgSz w:w="11907" w:h="16840"/>
          <w:pgMar w:top="1276" w:right="1701" w:bottom="1560" w:left="1701" w:header="720" w:footer="720" w:gutter="0"/>
          <w:cols w:space="720" w:num="1"/>
          <w:docGrid w:type="linesAndChars" w:linePitch="286" w:charSpace="0"/>
        </w:sectPr>
      </w:pPr>
    </w:p>
    <w:p w14:paraId="72CD7BC6">
      <w:pPr>
        <w:pStyle w:val="3"/>
        <w:spacing w:before="286" w:after="286"/>
        <w:rPr>
          <w:color w:val="000000" w:themeColor="text1"/>
          <w:sz w:val="32"/>
          <w:szCs w:val="32"/>
          <w:highlight w:val="none"/>
          <w14:textFill>
            <w14:solidFill>
              <w14:schemeClr w14:val="tx1"/>
            </w14:solidFill>
          </w14:textFill>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56" w:name="_Toc316649292"/>
    </w:p>
    <w:p w14:paraId="2D64BF28">
      <w:pPr>
        <w:pStyle w:val="3"/>
        <w:spacing w:before="286" w:after="286"/>
        <w:rPr>
          <w:color w:val="000000" w:themeColor="text1"/>
          <w:sz w:val="32"/>
          <w:szCs w:val="32"/>
          <w:highlight w:val="none"/>
          <w14:textFill>
            <w14:solidFill>
              <w14:schemeClr w14:val="tx1"/>
            </w14:solidFill>
          </w14:textFill>
        </w:rPr>
      </w:pPr>
    </w:p>
    <w:bookmarkEnd w:id="56"/>
    <w:p w14:paraId="09B3F2FC">
      <w:pPr>
        <w:pStyle w:val="3"/>
        <w:spacing w:before="286" w:after="286"/>
        <w:rPr>
          <w:sz w:val="32"/>
          <w:szCs w:val="32"/>
          <w:highlight w:val="none"/>
        </w:rPr>
      </w:pPr>
      <w:bookmarkStart w:id="57" w:name="_Toc11708"/>
      <w:bookmarkStart w:id="58" w:name="_Toc481153623"/>
      <w:bookmarkStart w:id="59" w:name="_Toc316649293"/>
      <w:bookmarkStart w:id="60" w:name="_Toc481153658"/>
      <w:bookmarkStart w:id="61" w:name="_Toc501721427"/>
      <w:bookmarkStart w:id="62" w:name="_Toc501721199"/>
      <w:bookmarkStart w:id="63" w:name="_Toc502819341"/>
      <w:bookmarkStart w:id="64" w:name="_Toc501721316"/>
      <w:bookmarkStart w:id="65" w:name="_Toc497935707"/>
      <w:r>
        <w:rPr>
          <w:rFonts w:hint="eastAsia"/>
          <w:sz w:val="32"/>
          <w:szCs w:val="32"/>
          <w:highlight w:val="none"/>
        </w:rPr>
        <w:t>第四部分  投标人须知</w:t>
      </w:r>
      <w:bookmarkEnd w:id="57"/>
    </w:p>
    <w:p w14:paraId="7D4025EF">
      <w:pPr>
        <w:jc w:val="center"/>
        <w:outlineLvl w:val="1"/>
        <w:rPr>
          <w:rFonts w:ascii="宋体" w:hAnsi="宋体" w:cs="宋体"/>
          <w:b/>
          <w:sz w:val="28"/>
          <w:highlight w:val="none"/>
        </w:rPr>
      </w:pPr>
      <w:bookmarkStart w:id="66" w:name="_Toc440276561"/>
      <w:bookmarkStart w:id="67" w:name="_Toc136345101"/>
      <w:bookmarkStart w:id="68" w:name="_Toc136017630"/>
      <w:bookmarkStart w:id="69" w:name="_Toc513799071"/>
      <w:bookmarkStart w:id="70" w:name="_Toc520902394"/>
      <w:bookmarkStart w:id="71" w:name="_Toc513798900"/>
      <w:bookmarkStart w:id="72" w:name="_Toc26589"/>
      <w:r>
        <w:rPr>
          <w:rFonts w:hint="eastAsia" w:ascii="宋体" w:hAnsi="宋体" w:cs="宋体"/>
          <w:b/>
          <w:sz w:val="28"/>
          <w:highlight w:val="none"/>
        </w:rPr>
        <w:t>A  总则</w:t>
      </w:r>
      <w:bookmarkEnd w:id="66"/>
      <w:bookmarkEnd w:id="67"/>
      <w:bookmarkEnd w:id="68"/>
      <w:bookmarkEnd w:id="69"/>
      <w:bookmarkEnd w:id="70"/>
      <w:bookmarkEnd w:id="71"/>
      <w:bookmarkEnd w:id="72"/>
    </w:p>
    <w:p w14:paraId="7545BBCB">
      <w:pPr>
        <w:spacing w:line="360" w:lineRule="auto"/>
        <w:rPr>
          <w:rFonts w:ascii="宋体" w:hAnsi="宋体" w:cs="宋体"/>
          <w:b/>
          <w:szCs w:val="21"/>
          <w:highlight w:val="none"/>
        </w:rPr>
      </w:pPr>
      <w:r>
        <w:rPr>
          <w:rFonts w:hint="eastAsia" w:ascii="宋体" w:hAnsi="宋体" w:cs="宋体"/>
          <w:b/>
          <w:szCs w:val="21"/>
          <w:highlight w:val="none"/>
        </w:rPr>
        <w:t>1.   适用范围</w:t>
      </w:r>
    </w:p>
    <w:p w14:paraId="634A8C98">
      <w:pPr>
        <w:spacing w:line="360" w:lineRule="auto"/>
        <w:ind w:firstLine="420" w:firstLineChars="200"/>
        <w:rPr>
          <w:rFonts w:ascii="宋体" w:hAnsi="宋体"/>
          <w:highlight w:val="none"/>
        </w:rPr>
      </w:pPr>
      <w:r>
        <w:rPr>
          <w:rFonts w:hint="eastAsia" w:ascii="宋体" w:hAnsi="宋体"/>
          <w:highlight w:val="none"/>
        </w:rPr>
        <w:t>本招标文件适用于本项目的招标、投标、开标、资格审查及信用信息查询、评标、定标、合同、验收等行为（法律、法规另有规定的，从其规定）。</w:t>
      </w:r>
    </w:p>
    <w:p w14:paraId="0EEB440C">
      <w:pPr>
        <w:spacing w:line="360" w:lineRule="auto"/>
        <w:rPr>
          <w:rFonts w:ascii="宋体" w:hAnsi="宋体" w:cs="宋体"/>
          <w:b/>
          <w:szCs w:val="21"/>
          <w:highlight w:val="none"/>
        </w:rPr>
      </w:pPr>
    </w:p>
    <w:p w14:paraId="6E15014A">
      <w:pPr>
        <w:spacing w:line="360" w:lineRule="auto"/>
        <w:rPr>
          <w:rFonts w:ascii="宋体" w:hAnsi="宋体" w:cs="宋体"/>
          <w:b/>
          <w:szCs w:val="21"/>
          <w:highlight w:val="none"/>
        </w:rPr>
      </w:pPr>
      <w:r>
        <w:rPr>
          <w:rFonts w:hint="eastAsia" w:ascii="宋体" w:hAnsi="宋体" w:cs="宋体"/>
          <w:b/>
          <w:szCs w:val="21"/>
          <w:highlight w:val="none"/>
        </w:rPr>
        <w:t>2.   定义</w:t>
      </w:r>
    </w:p>
    <w:p w14:paraId="25099E3A">
      <w:pPr>
        <w:spacing w:line="360" w:lineRule="auto"/>
        <w:rPr>
          <w:rFonts w:ascii="宋体" w:hAnsi="宋体" w:cs="宋体"/>
          <w:szCs w:val="21"/>
          <w:highlight w:val="none"/>
        </w:rPr>
      </w:pPr>
      <w:r>
        <w:rPr>
          <w:rFonts w:hint="eastAsia" w:ascii="宋体" w:hAnsi="宋体" w:cs="宋体"/>
          <w:b/>
          <w:szCs w:val="21"/>
          <w:highlight w:val="none"/>
        </w:rPr>
        <w:t>2.1</w:t>
      </w:r>
      <w:r>
        <w:rPr>
          <w:rFonts w:hint="eastAsia" w:ascii="宋体" w:hAnsi="宋体" w:cs="宋体"/>
          <w:szCs w:val="21"/>
          <w:highlight w:val="none"/>
        </w:rPr>
        <w:t xml:space="preserve">  “采购人”、“采购代理机构”和“项目名称”：</w:t>
      </w:r>
      <w:r>
        <w:rPr>
          <w:rFonts w:ascii="宋体" w:hAnsi="宋体" w:cs="宋体"/>
          <w:szCs w:val="21"/>
          <w:highlight w:val="none"/>
        </w:rPr>
        <w:t>见</w:t>
      </w:r>
      <w:r>
        <w:rPr>
          <w:rFonts w:hint="eastAsia" w:ascii="宋体" w:hAnsi="宋体" w:cs="宋体"/>
          <w:szCs w:val="21"/>
          <w:highlight w:val="none"/>
        </w:rPr>
        <w:t>“投标资料表”</w:t>
      </w:r>
      <w:r>
        <w:rPr>
          <w:rFonts w:ascii="宋体" w:hAnsi="宋体" w:cs="宋体"/>
          <w:szCs w:val="21"/>
          <w:highlight w:val="none"/>
        </w:rPr>
        <w:t>。</w:t>
      </w:r>
    </w:p>
    <w:p w14:paraId="7C0625A0">
      <w:pPr>
        <w:spacing w:line="360" w:lineRule="auto"/>
        <w:rPr>
          <w:rFonts w:ascii="宋体" w:hAnsi="宋体" w:cs="宋体"/>
          <w:bCs/>
          <w:szCs w:val="21"/>
          <w:highlight w:val="none"/>
        </w:rPr>
      </w:pPr>
      <w:r>
        <w:rPr>
          <w:rFonts w:hint="eastAsia" w:ascii="宋体" w:hAnsi="宋体" w:cs="宋体"/>
          <w:b/>
          <w:szCs w:val="21"/>
          <w:highlight w:val="none"/>
        </w:rPr>
        <w:t>2.2</w:t>
      </w:r>
      <w:r>
        <w:rPr>
          <w:rFonts w:hint="eastAsia" w:ascii="宋体" w:hAnsi="宋体" w:cs="宋体"/>
          <w:bCs/>
          <w:szCs w:val="21"/>
          <w:highlight w:val="none"/>
        </w:rPr>
        <w:t xml:space="preserve">  “供应商”系指采购人发布招标公告后，所有对招标项目有意向、并有可能参加本项目投标的法人、其他组织或者自然人。</w:t>
      </w:r>
    </w:p>
    <w:p w14:paraId="58715958">
      <w:pPr>
        <w:spacing w:line="360" w:lineRule="auto"/>
        <w:rPr>
          <w:rFonts w:ascii="宋体" w:hAnsi="宋体" w:cs="宋体"/>
          <w:bCs/>
          <w:szCs w:val="21"/>
          <w:highlight w:val="none"/>
        </w:rPr>
      </w:pPr>
      <w:r>
        <w:rPr>
          <w:rFonts w:hint="eastAsia" w:ascii="宋体" w:hAnsi="宋体" w:cs="宋体"/>
          <w:b/>
          <w:szCs w:val="21"/>
          <w:highlight w:val="none"/>
        </w:rPr>
        <w:t>2.3</w:t>
      </w:r>
      <w:r>
        <w:rPr>
          <w:rFonts w:hint="eastAsia" w:ascii="宋体" w:hAnsi="宋体" w:cs="宋体"/>
          <w:bCs/>
          <w:szCs w:val="21"/>
          <w:highlight w:val="none"/>
        </w:rPr>
        <w:t xml:space="preserve">  “投标人”系指响应招标、参加投标竞争的法人、其他组织或者自然人。</w:t>
      </w:r>
    </w:p>
    <w:p w14:paraId="4324FDC0">
      <w:pPr>
        <w:spacing w:line="360" w:lineRule="auto"/>
        <w:rPr>
          <w:rFonts w:ascii="宋体" w:hAnsi="宋体" w:cs="宋体"/>
          <w:bCs/>
          <w:szCs w:val="21"/>
          <w:highlight w:val="none"/>
        </w:rPr>
      </w:pPr>
      <w:r>
        <w:rPr>
          <w:rFonts w:hint="eastAsia" w:ascii="宋体" w:hAnsi="宋体" w:cs="宋体"/>
          <w:b/>
          <w:szCs w:val="21"/>
          <w:highlight w:val="none"/>
        </w:rPr>
        <w:t xml:space="preserve">2.4  </w:t>
      </w:r>
      <w:r>
        <w:rPr>
          <w:rFonts w:hint="eastAsia" w:ascii="宋体" w:hAnsi="宋体" w:cs="宋体"/>
          <w:bCs/>
          <w:szCs w:val="21"/>
          <w:highlight w:val="none"/>
        </w:rPr>
        <w:t>“负责人”系指法人企业的法定负责人，或其他组织为法律、行政法规规定代表单位行使职权的主要负责人，或自然人本人。</w:t>
      </w:r>
    </w:p>
    <w:p w14:paraId="123056D0">
      <w:pPr>
        <w:spacing w:line="360" w:lineRule="auto"/>
        <w:rPr>
          <w:rFonts w:ascii="宋体" w:hAnsi="宋体" w:cs="宋体"/>
          <w:szCs w:val="21"/>
          <w:highlight w:val="none"/>
        </w:rPr>
      </w:pPr>
      <w:r>
        <w:rPr>
          <w:rFonts w:hint="eastAsia" w:ascii="宋体" w:hAnsi="宋体" w:cs="宋体"/>
          <w:b/>
          <w:szCs w:val="21"/>
          <w:highlight w:val="none"/>
        </w:rPr>
        <w:t>2.5</w:t>
      </w:r>
      <w:r>
        <w:rPr>
          <w:rFonts w:hint="eastAsia" w:ascii="宋体" w:hAnsi="宋体" w:cs="宋体"/>
          <w:szCs w:val="21"/>
          <w:highlight w:val="none"/>
        </w:rPr>
        <w:t xml:space="preserve">  “产品”系指投标人按招标文件规定，须向采购人提供的一切设备、保险、税金、备品备件、工具、手册及其它有关技术资料和材料。</w:t>
      </w:r>
    </w:p>
    <w:p w14:paraId="277FE5D2">
      <w:pPr>
        <w:spacing w:line="360" w:lineRule="auto"/>
        <w:rPr>
          <w:rFonts w:ascii="宋体" w:hAnsi="宋体" w:cs="宋体"/>
          <w:szCs w:val="21"/>
          <w:highlight w:val="none"/>
        </w:rPr>
      </w:pPr>
      <w:r>
        <w:rPr>
          <w:rFonts w:hint="eastAsia" w:ascii="宋体" w:hAnsi="宋体" w:cs="宋体"/>
          <w:b/>
          <w:szCs w:val="21"/>
          <w:highlight w:val="none"/>
        </w:rPr>
        <w:t>2.6</w:t>
      </w:r>
      <w:r>
        <w:rPr>
          <w:rFonts w:hint="eastAsia" w:ascii="宋体" w:hAnsi="宋体" w:cs="宋体"/>
          <w:szCs w:val="21"/>
          <w:highlight w:val="none"/>
        </w:rPr>
        <w:t xml:space="preserve">  “服务”系指招标文件规定投标人须承担的安装、调试、技术协助、校准、培训、技术指导以及其它类似的义务。</w:t>
      </w:r>
    </w:p>
    <w:p w14:paraId="6140D9E8">
      <w:pPr>
        <w:spacing w:line="360" w:lineRule="auto"/>
        <w:rPr>
          <w:rFonts w:ascii="宋体" w:hAnsi="宋体" w:cs="宋体"/>
          <w:szCs w:val="21"/>
          <w:highlight w:val="none"/>
        </w:rPr>
      </w:pPr>
      <w:r>
        <w:rPr>
          <w:rFonts w:hint="eastAsia" w:ascii="宋体" w:hAnsi="宋体" w:cs="宋体"/>
          <w:b/>
          <w:szCs w:val="21"/>
          <w:highlight w:val="none"/>
        </w:rPr>
        <w:t>2.7</w:t>
      </w:r>
      <w:r>
        <w:rPr>
          <w:rFonts w:hint="eastAsia" w:ascii="宋体" w:hAnsi="宋体" w:cs="宋体"/>
          <w:szCs w:val="21"/>
          <w:highlight w:val="none"/>
        </w:rPr>
        <w:t xml:space="preserve">  “项目”系指投标人按招标文件规定向采购人提供的货物或服务。</w:t>
      </w:r>
    </w:p>
    <w:p w14:paraId="24179346">
      <w:pPr>
        <w:spacing w:line="360" w:lineRule="auto"/>
        <w:rPr>
          <w:rFonts w:ascii="宋体" w:hAnsi="宋体" w:cs="宋体"/>
          <w:szCs w:val="21"/>
          <w:highlight w:val="none"/>
        </w:rPr>
      </w:pPr>
      <w:r>
        <w:rPr>
          <w:rFonts w:hint="eastAsia" w:ascii="宋体" w:hAnsi="宋体" w:cs="宋体"/>
          <w:b/>
          <w:szCs w:val="21"/>
          <w:highlight w:val="none"/>
        </w:rPr>
        <w:t>2.8</w:t>
      </w:r>
      <w:r>
        <w:rPr>
          <w:rFonts w:hint="eastAsia" w:ascii="宋体" w:hAnsi="宋体" w:cs="宋体"/>
          <w:szCs w:val="21"/>
          <w:highlight w:val="none"/>
        </w:rPr>
        <w:t xml:space="preserve">  “书面形式”包括信函、传真、邮件等。</w:t>
      </w:r>
    </w:p>
    <w:p w14:paraId="45874106">
      <w:pPr>
        <w:spacing w:line="360" w:lineRule="auto"/>
        <w:ind w:left="632" w:hanging="630" w:hangingChars="300"/>
        <w:rPr>
          <w:rFonts w:ascii="宋体" w:hAnsi="宋体" w:cs="宋体"/>
          <w:b/>
          <w:szCs w:val="21"/>
          <w:highlight w:val="none"/>
        </w:rPr>
      </w:pPr>
      <w:r>
        <w:rPr>
          <w:rFonts w:hint="eastAsia" w:ascii="宋体" w:hAnsi="宋体" w:cs="宋体"/>
          <w:b/>
          <w:szCs w:val="21"/>
          <w:highlight w:val="none"/>
        </w:rPr>
        <w:t>2.9</w:t>
      </w:r>
      <w:r>
        <w:rPr>
          <w:rFonts w:hint="eastAsia" w:ascii="宋体" w:hAnsi="宋体" w:cs="宋体"/>
          <w:szCs w:val="21"/>
          <w:highlight w:val="none"/>
        </w:rPr>
        <w:t xml:space="preserve">  “★”系指实质性要求条款。投标文件对这些条款的任何负偏离将导致投标无效。  “</w:t>
      </w:r>
      <w:sdt>
        <w:sdtPr>
          <w:rPr>
            <w:rFonts w:hint="eastAsia" w:cs="Arial" w:asciiTheme="minorEastAsia" w:hAnsiTheme="minorEastAsia" w:eastAsiaTheme="minorEastAsia"/>
            <w:kern w:val="0"/>
            <w:sz w:val="24"/>
            <w:highlight w:val="none"/>
          </w:rPr>
          <w:id w:val="147471816"/>
        </w:sdtPr>
        <w:sdtEndPr>
          <w:rPr>
            <w:rFonts w:hint="eastAsia" w:cs="Arial" w:asciiTheme="minorEastAsia" w:hAnsiTheme="minorEastAsia" w:eastAsiaTheme="minorEastAsia"/>
            <w:kern w:val="0"/>
            <w:sz w:val="24"/>
            <w:highlight w:val="none"/>
          </w:rPr>
        </w:sdtEndPr>
        <w:sdtContent>
          <w:r>
            <w:rPr>
              <w:rFonts w:ascii="Wingdings" w:hAnsi="Wingdings" w:cs="Arial" w:eastAsiaTheme="minorEastAsia"/>
              <w:kern w:val="0"/>
              <w:sz w:val="24"/>
              <w:szCs w:val="24"/>
              <w:highlight w:val="none"/>
            </w:rPr>
            <w:t></w:t>
          </w:r>
        </w:sdtContent>
      </w:sdt>
      <w:r>
        <w:rPr>
          <w:rFonts w:hint="eastAsia" w:ascii="宋体" w:hAnsi="宋体" w:cs="宋体"/>
          <w:szCs w:val="21"/>
          <w:highlight w:val="none"/>
        </w:rPr>
        <w:t>” 系指适用本项目的要求，“☐” 系指不适用本项目的要求。</w:t>
      </w:r>
    </w:p>
    <w:p w14:paraId="05BA6BB0">
      <w:pPr>
        <w:spacing w:line="360" w:lineRule="auto"/>
        <w:rPr>
          <w:rFonts w:ascii="宋体" w:hAnsi="宋体" w:cs="宋体"/>
          <w:b/>
          <w:szCs w:val="21"/>
          <w:highlight w:val="none"/>
        </w:rPr>
      </w:pPr>
    </w:p>
    <w:p w14:paraId="3292934D">
      <w:pPr>
        <w:spacing w:line="360" w:lineRule="auto"/>
        <w:rPr>
          <w:rFonts w:ascii="宋体" w:hAnsi="宋体" w:cs="宋体"/>
          <w:b/>
          <w:szCs w:val="21"/>
          <w:highlight w:val="none"/>
        </w:rPr>
      </w:pPr>
      <w:r>
        <w:rPr>
          <w:rFonts w:hint="eastAsia" w:ascii="宋体" w:hAnsi="宋体" w:cs="宋体"/>
          <w:b/>
          <w:szCs w:val="21"/>
          <w:highlight w:val="none"/>
        </w:rPr>
        <w:t>3.   招标范围</w:t>
      </w:r>
    </w:p>
    <w:p w14:paraId="7E3DE5D7">
      <w:pPr>
        <w:spacing w:line="360" w:lineRule="auto"/>
        <w:rPr>
          <w:rFonts w:ascii="宋体" w:hAnsi="宋体"/>
          <w:highlight w:val="none"/>
        </w:rPr>
      </w:pPr>
      <w:r>
        <w:rPr>
          <w:rFonts w:hint="eastAsia" w:ascii="宋体" w:hAnsi="宋体" w:cs="宋体"/>
          <w:b/>
          <w:szCs w:val="21"/>
          <w:highlight w:val="none"/>
        </w:rPr>
        <w:t xml:space="preserve">3.1  </w:t>
      </w:r>
      <w:r>
        <w:rPr>
          <w:rFonts w:hint="eastAsia" w:ascii="宋体" w:hAnsi="宋体"/>
          <w:highlight w:val="none"/>
        </w:rPr>
        <w:t>招标范围：</w:t>
      </w:r>
      <w:r>
        <w:rPr>
          <w:rFonts w:ascii="宋体" w:hAnsi="宋体"/>
          <w:highlight w:val="none"/>
        </w:rPr>
        <w:t>见</w:t>
      </w:r>
      <w:r>
        <w:rPr>
          <w:rFonts w:hint="eastAsia" w:ascii="宋体" w:hAnsi="宋体"/>
          <w:highlight w:val="none"/>
        </w:rPr>
        <w:t>“投标资料表”</w:t>
      </w:r>
      <w:r>
        <w:rPr>
          <w:rFonts w:ascii="宋体" w:hAnsi="宋体"/>
          <w:highlight w:val="none"/>
        </w:rPr>
        <w:t>。</w:t>
      </w:r>
    </w:p>
    <w:p w14:paraId="717FF60F">
      <w:pPr>
        <w:spacing w:line="360" w:lineRule="auto"/>
        <w:rPr>
          <w:rFonts w:ascii="宋体" w:hAnsi="宋体"/>
          <w:highlight w:val="none"/>
        </w:rPr>
      </w:pPr>
      <w:r>
        <w:rPr>
          <w:rFonts w:hint="eastAsia" w:ascii="宋体" w:hAnsi="宋体" w:cs="宋体"/>
          <w:b/>
          <w:szCs w:val="21"/>
          <w:highlight w:val="none"/>
        </w:rPr>
        <w:t>3.2</w:t>
      </w:r>
      <w:r>
        <w:rPr>
          <w:rFonts w:hint="eastAsia" w:ascii="宋体" w:hAnsi="宋体"/>
          <w:highlight w:val="none"/>
        </w:rPr>
        <w:t xml:space="preserve">  本项目转包、分包具体要求在招标文件“投标资料表”中做出规定。</w:t>
      </w:r>
    </w:p>
    <w:p w14:paraId="328CC75D">
      <w:pPr>
        <w:spacing w:line="360" w:lineRule="auto"/>
        <w:ind w:firstLine="210" w:firstLineChars="100"/>
        <w:rPr>
          <w:rFonts w:ascii="宋体" w:hAnsi="宋体" w:cs="宋体"/>
          <w:b/>
          <w:szCs w:val="21"/>
          <w:highlight w:val="none"/>
        </w:rPr>
      </w:pPr>
    </w:p>
    <w:p w14:paraId="71E2E75C">
      <w:pPr>
        <w:spacing w:line="360" w:lineRule="auto"/>
        <w:rPr>
          <w:rFonts w:ascii="宋体" w:hAnsi="宋体" w:cs="宋体"/>
          <w:b/>
          <w:szCs w:val="21"/>
          <w:highlight w:val="none"/>
        </w:rPr>
      </w:pPr>
      <w:r>
        <w:rPr>
          <w:rFonts w:hint="eastAsia" w:ascii="宋体" w:hAnsi="宋体" w:cs="宋体"/>
          <w:b/>
          <w:szCs w:val="21"/>
          <w:highlight w:val="none"/>
        </w:rPr>
        <w:t>4.   合格的投标人</w:t>
      </w:r>
    </w:p>
    <w:p w14:paraId="63059B90">
      <w:pPr>
        <w:spacing w:line="360" w:lineRule="auto"/>
        <w:rPr>
          <w:rFonts w:ascii="宋体" w:hAnsi="宋体" w:cs="宋体"/>
          <w:szCs w:val="21"/>
          <w:highlight w:val="none"/>
        </w:rPr>
      </w:pPr>
      <w:r>
        <w:rPr>
          <w:rFonts w:hint="eastAsia" w:ascii="宋体" w:hAnsi="宋体" w:cs="宋体"/>
          <w:b/>
          <w:szCs w:val="21"/>
          <w:highlight w:val="none"/>
        </w:rPr>
        <w:t xml:space="preserve">4.1  </w:t>
      </w:r>
      <w:r>
        <w:rPr>
          <w:rFonts w:hint="eastAsia" w:ascii="宋体" w:hAnsi="宋体" w:cs="宋体"/>
          <w:szCs w:val="21"/>
          <w:highlight w:val="none"/>
        </w:rPr>
        <w:t>合格的投标人应该是：</w:t>
      </w:r>
    </w:p>
    <w:p w14:paraId="0F4A7827">
      <w:pPr>
        <w:spacing w:line="440" w:lineRule="exact"/>
        <w:ind w:firstLine="420" w:firstLineChars="200"/>
        <w:rPr>
          <w:rFonts w:ascii="宋体" w:hAnsi="宋体"/>
          <w:szCs w:val="21"/>
          <w:highlight w:val="none"/>
        </w:rPr>
      </w:pPr>
      <w:r>
        <w:rPr>
          <w:rFonts w:hint="eastAsia" w:ascii="宋体" w:hAnsi="宋体"/>
          <w:szCs w:val="21"/>
          <w:highlight w:val="none"/>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6F636311">
      <w:pPr>
        <w:spacing w:line="440" w:lineRule="exact"/>
        <w:ind w:firstLine="420" w:firstLineChars="200"/>
        <w:rPr>
          <w:rFonts w:ascii="宋体" w:hAnsi="宋体"/>
          <w:szCs w:val="21"/>
          <w:highlight w:val="none"/>
        </w:rPr>
      </w:pPr>
      <w:r>
        <w:rPr>
          <w:rFonts w:hint="eastAsia" w:ascii="宋体" w:hAnsi="宋体"/>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2FA8F89">
      <w:pPr>
        <w:spacing w:line="440" w:lineRule="exact"/>
        <w:ind w:firstLine="420" w:firstLineChars="200"/>
        <w:rPr>
          <w:rFonts w:ascii="宋体" w:hAnsi="宋体"/>
          <w:b/>
          <w:szCs w:val="21"/>
          <w:highlight w:val="none"/>
        </w:rPr>
      </w:pPr>
      <w:r>
        <w:rPr>
          <w:rFonts w:hint="eastAsia" w:ascii="宋体" w:hAnsi="宋体"/>
          <w:b/>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7968ED4F">
      <w:pPr>
        <w:spacing w:line="400" w:lineRule="exact"/>
        <w:rPr>
          <w:rFonts w:ascii="宋体" w:hAnsi="宋体" w:cs="宋体"/>
          <w:szCs w:val="21"/>
          <w:highlight w:val="none"/>
        </w:rPr>
      </w:pPr>
      <w:r>
        <w:rPr>
          <w:rFonts w:hint="eastAsia" w:ascii="宋体" w:hAnsi="宋体" w:cs="宋体"/>
          <w:b/>
          <w:szCs w:val="21"/>
          <w:highlight w:val="none"/>
        </w:rPr>
        <w:t>4.2</w:t>
      </w:r>
      <w:r>
        <w:rPr>
          <w:rFonts w:hint="eastAsia" w:ascii="宋体" w:hAnsi="宋体" w:cs="宋体"/>
          <w:szCs w:val="21"/>
          <w:highlight w:val="none"/>
        </w:rPr>
        <w:t xml:space="preserve">  符合本招标文件载明的对上述</w:t>
      </w:r>
      <w:r>
        <w:rPr>
          <w:rFonts w:hint="eastAsia" w:ascii="宋体" w:hAnsi="宋体" w:cs="宋体"/>
          <w:b/>
          <w:szCs w:val="21"/>
          <w:highlight w:val="none"/>
        </w:rPr>
        <w:t>4.1</w:t>
      </w:r>
      <w:r>
        <w:rPr>
          <w:rFonts w:hint="eastAsia" w:ascii="宋体" w:hAnsi="宋体" w:cs="宋体"/>
          <w:szCs w:val="21"/>
          <w:highlight w:val="none"/>
        </w:rPr>
        <w:t>条的例外的规定或对投标人资格的其他补充要求：详见招标公告。</w:t>
      </w:r>
    </w:p>
    <w:p w14:paraId="35474886">
      <w:pPr>
        <w:spacing w:line="400" w:lineRule="exact"/>
        <w:rPr>
          <w:rFonts w:ascii="宋体" w:hAnsi="宋体" w:cs="宋体"/>
          <w:szCs w:val="21"/>
          <w:highlight w:val="none"/>
        </w:rPr>
      </w:pPr>
    </w:p>
    <w:p w14:paraId="25696AB7">
      <w:pPr>
        <w:spacing w:line="400" w:lineRule="exact"/>
        <w:rPr>
          <w:rFonts w:ascii="宋体" w:hAnsi="宋体" w:cs="宋体"/>
          <w:b/>
          <w:szCs w:val="21"/>
          <w:highlight w:val="none"/>
        </w:rPr>
      </w:pPr>
      <w:r>
        <w:rPr>
          <w:rFonts w:hint="eastAsia" w:ascii="宋体" w:hAnsi="宋体" w:cs="宋体"/>
          <w:b/>
          <w:szCs w:val="21"/>
          <w:highlight w:val="none"/>
        </w:rPr>
        <w:t>5.投标人代表</w:t>
      </w:r>
    </w:p>
    <w:p w14:paraId="3FD1893B">
      <w:pPr>
        <w:spacing w:line="400" w:lineRule="exact"/>
        <w:rPr>
          <w:rFonts w:ascii="宋体" w:hAnsi="宋体" w:cs="宋体"/>
          <w:szCs w:val="21"/>
          <w:highlight w:val="none"/>
        </w:rPr>
      </w:pPr>
      <w:r>
        <w:rPr>
          <w:rFonts w:hint="eastAsia" w:ascii="宋体" w:hAnsi="宋体" w:cs="宋体"/>
          <w:b/>
          <w:szCs w:val="21"/>
          <w:highlight w:val="none"/>
        </w:rPr>
        <w:t>5.1</w:t>
      </w:r>
      <w:r>
        <w:rPr>
          <w:rFonts w:hint="eastAsia" w:ascii="宋体" w:hAnsi="宋体" w:cs="宋体"/>
          <w:szCs w:val="21"/>
          <w:highlight w:val="none"/>
        </w:rPr>
        <w:t xml:space="preserve">  投标人代表须持有“单位负责人授权书”。单位负责人是指单位法定代表人或者法律、行政法规规定代表单位行使职权的主要负责人（下同）。</w:t>
      </w:r>
    </w:p>
    <w:p w14:paraId="3D4B8D2E">
      <w:pPr>
        <w:spacing w:line="400" w:lineRule="exact"/>
        <w:rPr>
          <w:rFonts w:ascii="宋体" w:hAnsi="宋体" w:cs="宋体"/>
          <w:szCs w:val="21"/>
          <w:highlight w:val="none"/>
          <w:shd w:val="pct10" w:color="auto" w:fill="FFFFFF"/>
        </w:rPr>
      </w:pPr>
      <w:r>
        <w:rPr>
          <w:rFonts w:hint="eastAsia" w:ascii="宋体" w:hAnsi="宋体" w:cs="宋体"/>
          <w:b/>
          <w:szCs w:val="21"/>
          <w:highlight w:val="none"/>
        </w:rPr>
        <w:t xml:space="preserve">5.2  </w:t>
      </w:r>
      <w:r>
        <w:rPr>
          <w:rFonts w:hint="eastAsia" w:ascii="宋体" w:hAnsi="宋体" w:cs="宋体"/>
          <w:szCs w:val="21"/>
          <w:highlight w:val="none"/>
        </w:rPr>
        <w:t>若投标人代表是单位负责人的，则须符合本须知第</w:t>
      </w:r>
      <w:r>
        <w:rPr>
          <w:rFonts w:hint="eastAsia" w:ascii="宋体" w:hAnsi="宋体" w:cs="宋体"/>
          <w:b/>
          <w:szCs w:val="21"/>
          <w:highlight w:val="none"/>
        </w:rPr>
        <w:t>9.1</w:t>
      </w:r>
      <w:r>
        <w:rPr>
          <w:rFonts w:hint="eastAsia" w:ascii="宋体" w:hAnsi="宋体" w:cs="宋体"/>
          <w:szCs w:val="21"/>
          <w:highlight w:val="none"/>
        </w:rPr>
        <w:t>条的要求。</w:t>
      </w:r>
    </w:p>
    <w:p w14:paraId="6DF6411C">
      <w:pPr>
        <w:spacing w:line="400" w:lineRule="exact"/>
        <w:rPr>
          <w:rFonts w:ascii="宋体" w:hAnsi="宋体" w:cs="宋体"/>
          <w:szCs w:val="21"/>
          <w:highlight w:val="none"/>
        </w:rPr>
      </w:pPr>
    </w:p>
    <w:p w14:paraId="726FA1E2">
      <w:pPr>
        <w:spacing w:line="400" w:lineRule="exact"/>
        <w:rPr>
          <w:rFonts w:ascii="宋体" w:hAnsi="宋体" w:cs="宋体"/>
          <w:szCs w:val="21"/>
          <w:highlight w:val="none"/>
        </w:rPr>
      </w:pPr>
      <w:r>
        <w:rPr>
          <w:rFonts w:hint="eastAsia" w:ascii="宋体" w:hAnsi="宋体" w:cs="宋体"/>
          <w:b/>
          <w:szCs w:val="21"/>
          <w:highlight w:val="none"/>
        </w:rPr>
        <w:t>6.投标费用</w:t>
      </w:r>
    </w:p>
    <w:p w14:paraId="0DD2640F">
      <w:pPr>
        <w:spacing w:line="400" w:lineRule="exact"/>
        <w:rPr>
          <w:rFonts w:ascii="宋体" w:hAnsi="宋体" w:cs="宋体"/>
          <w:szCs w:val="21"/>
          <w:highlight w:val="none"/>
        </w:rPr>
      </w:pPr>
      <w:r>
        <w:rPr>
          <w:rFonts w:hint="eastAsia" w:ascii="宋体" w:hAnsi="宋体" w:cs="宋体"/>
          <w:b/>
          <w:szCs w:val="21"/>
          <w:highlight w:val="none"/>
        </w:rPr>
        <w:t>6.1</w:t>
      </w:r>
      <w:r>
        <w:rPr>
          <w:rFonts w:hint="eastAsia" w:ascii="宋体" w:hAnsi="宋体" w:cs="宋体"/>
          <w:szCs w:val="21"/>
          <w:highlight w:val="none"/>
        </w:rPr>
        <w:t xml:space="preserve">  不论招标的结果如何，投标人自行承担其参加本次投标有关的全部费用。</w:t>
      </w:r>
    </w:p>
    <w:p w14:paraId="5BE4C29D">
      <w:pPr>
        <w:spacing w:line="400" w:lineRule="exact"/>
        <w:jc w:val="center"/>
        <w:rPr>
          <w:rFonts w:ascii="宋体" w:hAnsi="宋体" w:cs="宋体"/>
          <w:b/>
          <w:sz w:val="28"/>
          <w:highlight w:val="none"/>
        </w:rPr>
      </w:pPr>
    </w:p>
    <w:p w14:paraId="380261E2">
      <w:pPr>
        <w:jc w:val="center"/>
        <w:outlineLvl w:val="1"/>
        <w:rPr>
          <w:rFonts w:ascii="宋体" w:hAnsi="宋体" w:cs="宋体"/>
          <w:b/>
          <w:sz w:val="28"/>
          <w:highlight w:val="none"/>
        </w:rPr>
      </w:pPr>
      <w:bookmarkStart w:id="73" w:name="_Toc2094"/>
      <w:bookmarkStart w:id="74" w:name="_Toc440276562"/>
      <w:bookmarkStart w:id="75" w:name="_Toc136017631"/>
      <w:bookmarkStart w:id="76" w:name="_Toc136345102"/>
      <w:bookmarkStart w:id="77" w:name="_Toc513798901"/>
      <w:bookmarkStart w:id="78" w:name="_Toc513799072"/>
      <w:bookmarkStart w:id="79" w:name="_Toc520902395"/>
      <w:r>
        <w:rPr>
          <w:rFonts w:hint="eastAsia" w:ascii="宋体" w:hAnsi="宋体" w:cs="宋体"/>
          <w:b/>
          <w:sz w:val="28"/>
          <w:highlight w:val="none"/>
        </w:rPr>
        <w:t>B  招标文件</w:t>
      </w:r>
      <w:bookmarkEnd w:id="73"/>
      <w:bookmarkEnd w:id="74"/>
      <w:bookmarkEnd w:id="75"/>
      <w:bookmarkEnd w:id="76"/>
      <w:bookmarkEnd w:id="77"/>
      <w:bookmarkEnd w:id="78"/>
      <w:bookmarkEnd w:id="79"/>
    </w:p>
    <w:p w14:paraId="6C5290C9">
      <w:pPr>
        <w:spacing w:line="400" w:lineRule="exact"/>
        <w:rPr>
          <w:rFonts w:ascii="宋体" w:hAnsi="宋体" w:cs="宋体"/>
          <w:szCs w:val="21"/>
          <w:highlight w:val="none"/>
        </w:rPr>
      </w:pPr>
      <w:r>
        <w:rPr>
          <w:rFonts w:hint="eastAsia" w:ascii="宋体" w:hAnsi="宋体" w:cs="宋体"/>
          <w:b/>
          <w:szCs w:val="21"/>
          <w:highlight w:val="none"/>
        </w:rPr>
        <w:t>7.招标文件的构成</w:t>
      </w:r>
    </w:p>
    <w:p w14:paraId="7E5BDCC4">
      <w:pPr>
        <w:spacing w:line="400" w:lineRule="exact"/>
        <w:rPr>
          <w:rFonts w:ascii="宋体" w:hAnsi="宋体" w:cs="宋体"/>
          <w:szCs w:val="21"/>
          <w:highlight w:val="none"/>
        </w:rPr>
      </w:pPr>
      <w:r>
        <w:rPr>
          <w:rFonts w:hint="eastAsia" w:ascii="宋体" w:hAnsi="宋体" w:cs="宋体"/>
          <w:b/>
          <w:szCs w:val="21"/>
          <w:highlight w:val="none"/>
        </w:rPr>
        <w:t>7.1</w:t>
      </w:r>
      <w:r>
        <w:rPr>
          <w:rFonts w:hint="eastAsia" w:ascii="宋体" w:hAnsi="宋体" w:cs="宋体"/>
          <w:szCs w:val="21"/>
          <w:highlight w:val="none"/>
        </w:rPr>
        <w:t xml:space="preserve"> 招标文件共有七部分。内容如下：</w:t>
      </w:r>
    </w:p>
    <w:p w14:paraId="28BC42D4">
      <w:pPr>
        <w:spacing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第一部分</w:t>
      </w:r>
      <w:r>
        <w:rPr>
          <w:rFonts w:hint="eastAsia" w:ascii="宋体" w:hAnsi="宋体" w:cs="宋体"/>
          <w:szCs w:val="21"/>
          <w:highlight w:val="none"/>
          <w:lang w:val="en-US" w:eastAsia="zh-CN"/>
        </w:rPr>
        <w:t xml:space="preserve">  </w:t>
      </w:r>
      <w:r>
        <w:rPr>
          <w:rFonts w:hint="eastAsia" w:ascii="宋体" w:hAnsi="宋体" w:cs="宋体"/>
          <w:szCs w:val="21"/>
          <w:highlight w:val="none"/>
        </w:rPr>
        <w:t>招标公告</w:t>
      </w:r>
    </w:p>
    <w:p w14:paraId="2AE17A79">
      <w:pPr>
        <w:spacing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第二部分</w:t>
      </w:r>
      <w:r>
        <w:rPr>
          <w:rFonts w:hint="eastAsia" w:ascii="宋体" w:hAnsi="宋体" w:cs="宋体"/>
          <w:szCs w:val="21"/>
          <w:highlight w:val="none"/>
          <w:lang w:val="en-US" w:eastAsia="zh-CN"/>
        </w:rPr>
        <w:t xml:space="preserve">  </w:t>
      </w:r>
      <w:r>
        <w:rPr>
          <w:rFonts w:hint="eastAsia" w:ascii="宋体" w:hAnsi="宋体" w:cs="宋体"/>
          <w:szCs w:val="21"/>
          <w:highlight w:val="none"/>
        </w:rPr>
        <w:t>招标项目需求</w:t>
      </w:r>
    </w:p>
    <w:p w14:paraId="67A83A65">
      <w:pPr>
        <w:spacing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第三部分</w:t>
      </w:r>
      <w:r>
        <w:rPr>
          <w:rFonts w:hint="eastAsia" w:ascii="宋体" w:hAnsi="宋体" w:cs="宋体"/>
          <w:szCs w:val="21"/>
          <w:highlight w:val="none"/>
          <w:lang w:val="en-US" w:eastAsia="zh-CN"/>
        </w:rPr>
        <w:t xml:space="preserve">  </w:t>
      </w:r>
      <w:r>
        <w:rPr>
          <w:rFonts w:hint="eastAsia" w:ascii="宋体" w:hAnsi="宋体" w:cs="宋体"/>
          <w:szCs w:val="21"/>
          <w:highlight w:val="none"/>
        </w:rPr>
        <w:t>投标资料表</w:t>
      </w:r>
    </w:p>
    <w:p w14:paraId="3BC6C05A">
      <w:pPr>
        <w:spacing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第四部分</w:t>
      </w:r>
      <w:r>
        <w:rPr>
          <w:rFonts w:hint="eastAsia" w:ascii="宋体" w:hAnsi="宋体" w:cs="宋体"/>
          <w:szCs w:val="21"/>
          <w:highlight w:val="none"/>
          <w:lang w:val="en-US" w:eastAsia="zh-CN"/>
        </w:rPr>
        <w:t xml:space="preserve">  </w:t>
      </w:r>
      <w:r>
        <w:rPr>
          <w:rFonts w:hint="eastAsia" w:ascii="宋体" w:hAnsi="宋体" w:cs="宋体"/>
          <w:szCs w:val="21"/>
          <w:highlight w:val="none"/>
        </w:rPr>
        <w:t>投标人须知</w:t>
      </w:r>
    </w:p>
    <w:p w14:paraId="69FFEE89">
      <w:pPr>
        <w:spacing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第五部分</w:t>
      </w:r>
      <w:r>
        <w:rPr>
          <w:rFonts w:hint="eastAsia" w:ascii="宋体" w:hAnsi="宋体" w:cs="宋体"/>
          <w:szCs w:val="21"/>
          <w:highlight w:val="none"/>
          <w:lang w:val="en-US" w:eastAsia="zh-CN"/>
        </w:rPr>
        <w:t xml:space="preserve">  </w:t>
      </w:r>
      <w:r>
        <w:rPr>
          <w:rFonts w:hint="eastAsia" w:ascii="宋体" w:hAnsi="宋体" w:cs="宋体"/>
          <w:szCs w:val="21"/>
          <w:highlight w:val="none"/>
        </w:rPr>
        <w:t>评标办法</w:t>
      </w:r>
    </w:p>
    <w:p w14:paraId="2D58B160">
      <w:pPr>
        <w:spacing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第六部分</w:t>
      </w:r>
      <w:r>
        <w:rPr>
          <w:rFonts w:hint="eastAsia" w:ascii="宋体" w:hAnsi="宋体" w:cs="宋体"/>
          <w:szCs w:val="21"/>
          <w:highlight w:val="none"/>
          <w:lang w:val="en-US" w:eastAsia="zh-CN"/>
        </w:rPr>
        <w:t xml:space="preserve">  </w:t>
      </w:r>
      <w:r>
        <w:rPr>
          <w:rFonts w:hint="eastAsia" w:ascii="宋体" w:hAnsi="宋体" w:cs="宋体"/>
          <w:szCs w:val="21"/>
          <w:highlight w:val="none"/>
        </w:rPr>
        <w:t>合同格式</w:t>
      </w:r>
    </w:p>
    <w:p w14:paraId="225B6DA2">
      <w:pPr>
        <w:spacing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第七部分</w:t>
      </w:r>
      <w:r>
        <w:rPr>
          <w:rFonts w:hint="eastAsia" w:ascii="宋体" w:hAnsi="宋体" w:cs="宋体"/>
          <w:szCs w:val="21"/>
          <w:highlight w:val="none"/>
          <w:lang w:val="en-US" w:eastAsia="zh-CN"/>
        </w:rPr>
        <w:t xml:space="preserve">  </w:t>
      </w:r>
      <w:r>
        <w:rPr>
          <w:rFonts w:hint="eastAsia" w:ascii="宋体" w:hAnsi="宋体" w:cs="宋体"/>
          <w:szCs w:val="21"/>
          <w:highlight w:val="none"/>
        </w:rPr>
        <w:t>投标文件格式</w:t>
      </w:r>
    </w:p>
    <w:p w14:paraId="765AD315">
      <w:pPr>
        <w:spacing w:line="400" w:lineRule="exact"/>
        <w:ind w:firstLine="420" w:firstLineChars="200"/>
        <w:rPr>
          <w:rFonts w:ascii="宋体" w:hAnsi="宋体" w:cs="宋体"/>
          <w:b/>
          <w:szCs w:val="21"/>
          <w:highlight w:val="none"/>
        </w:rPr>
      </w:pPr>
      <w:r>
        <w:rPr>
          <w:rFonts w:hint="eastAsia" w:ascii="宋体" w:hAnsi="宋体" w:cs="宋体"/>
          <w:b/>
          <w:szCs w:val="21"/>
          <w:highlight w:val="none"/>
        </w:rPr>
        <w:t>投标人应详细阅读招标文件的全部内容和要求，不按招标文件的要求提供投标文件和资料导致的风险由投标人承担。</w:t>
      </w:r>
    </w:p>
    <w:p w14:paraId="3439538F">
      <w:pPr>
        <w:spacing w:line="400" w:lineRule="exact"/>
        <w:rPr>
          <w:rFonts w:ascii="宋体" w:hAnsi="宋体" w:cs="宋体"/>
          <w:szCs w:val="21"/>
          <w:highlight w:val="none"/>
        </w:rPr>
      </w:pPr>
      <w:r>
        <w:rPr>
          <w:rFonts w:hint="eastAsia" w:ascii="宋体" w:hAnsi="宋体" w:cs="宋体"/>
          <w:b/>
          <w:szCs w:val="21"/>
          <w:highlight w:val="none"/>
        </w:rPr>
        <w:t xml:space="preserve">7.2 </w:t>
      </w:r>
      <w:r>
        <w:rPr>
          <w:rFonts w:hint="eastAsia" w:ascii="宋体" w:hAnsi="宋体" w:cs="宋体"/>
          <w:szCs w:val="21"/>
          <w:highlight w:val="none"/>
        </w:rPr>
        <w:t>与本项目有关的澄清或者修改的内容为招标文件的组成部分。</w:t>
      </w:r>
    </w:p>
    <w:p w14:paraId="2B80992F">
      <w:pPr>
        <w:spacing w:line="400" w:lineRule="exact"/>
        <w:ind w:firstLine="210" w:firstLineChars="100"/>
        <w:rPr>
          <w:rFonts w:ascii="宋体" w:hAnsi="宋体" w:cs="宋体"/>
          <w:b/>
          <w:szCs w:val="21"/>
          <w:highlight w:val="none"/>
        </w:rPr>
      </w:pPr>
    </w:p>
    <w:p w14:paraId="28EC2F39">
      <w:pPr>
        <w:spacing w:line="400" w:lineRule="exact"/>
        <w:rPr>
          <w:rFonts w:ascii="宋体" w:hAnsi="宋体" w:cs="宋体"/>
          <w:b/>
          <w:szCs w:val="21"/>
          <w:highlight w:val="none"/>
        </w:rPr>
      </w:pPr>
      <w:r>
        <w:rPr>
          <w:rFonts w:hint="eastAsia" w:ascii="宋体" w:hAnsi="宋体" w:cs="宋体"/>
          <w:b/>
          <w:szCs w:val="21"/>
          <w:highlight w:val="none"/>
        </w:rPr>
        <w:t>8.招标文件的澄清和修改</w:t>
      </w:r>
    </w:p>
    <w:p w14:paraId="2076A767">
      <w:pPr>
        <w:spacing w:line="400" w:lineRule="exact"/>
        <w:rPr>
          <w:rFonts w:ascii="宋体" w:hAnsi="宋体" w:cs="宋体"/>
          <w:szCs w:val="21"/>
          <w:highlight w:val="none"/>
        </w:rPr>
      </w:pPr>
      <w:r>
        <w:rPr>
          <w:rFonts w:hint="eastAsia" w:ascii="宋体" w:hAnsi="宋体" w:cs="宋体"/>
          <w:b/>
          <w:szCs w:val="21"/>
          <w:highlight w:val="none"/>
        </w:rPr>
        <w:t>8.1</w:t>
      </w:r>
      <w:r>
        <w:rPr>
          <w:rFonts w:hint="eastAsia" w:ascii="宋体" w:hAnsi="宋体" w:cs="宋体"/>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w:t>
      </w:r>
    </w:p>
    <w:p w14:paraId="5E69C788">
      <w:pPr>
        <w:spacing w:line="400" w:lineRule="exact"/>
        <w:rPr>
          <w:rFonts w:ascii="宋体" w:hAnsi="宋体" w:cs="宋体"/>
          <w:szCs w:val="21"/>
          <w:highlight w:val="none"/>
        </w:rPr>
      </w:pPr>
      <w:r>
        <w:rPr>
          <w:rFonts w:hint="eastAsia" w:ascii="宋体" w:hAnsi="宋体" w:cs="宋体"/>
          <w:b/>
          <w:szCs w:val="21"/>
          <w:highlight w:val="none"/>
        </w:rPr>
        <w:t xml:space="preserve">8.2  </w:t>
      </w:r>
      <w:r>
        <w:rPr>
          <w:rFonts w:hint="eastAsia" w:ascii="宋体" w:hAnsi="宋体" w:cs="宋体"/>
          <w:szCs w:val="21"/>
          <w:highlight w:val="none"/>
        </w:rPr>
        <w:t>若潜在投标人对招标文件有疑点，要求采购人澄清的，应以书面形式通知采购代理机构，要求澄清的截止时间同有效质疑的截止时间。</w:t>
      </w:r>
    </w:p>
    <w:p w14:paraId="727FB4B0">
      <w:pPr>
        <w:spacing w:line="400" w:lineRule="exact"/>
        <w:rPr>
          <w:rFonts w:ascii="宋体" w:hAnsi="宋体" w:cs="宋体"/>
          <w:szCs w:val="21"/>
          <w:highlight w:val="none"/>
        </w:rPr>
      </w:pPr>
      <w:r>
        <w:rPr>
          <w:rFonts w:hint="eastAsia" w:ascii="宋体" w:hAnsi="宋体" w:cs="宋体"/>
          <w:b/>
          <w:szCs w:val="21"/>
          <w:highlight w:val="none"/>
        </w:rPr>
        <w:t>8.3</w:t>
      </w:r>
      <w:r>
        <w:rPr>
          <w:rFonts w:hint="eastAsia" w:ascii="宋体" w:hAnsi="宋体" w:cs="宋体"/>
          <w:szCs w:val="21"/>
          <w:highlight w:val="none"/>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62A236B0">
      <w:pPr>
        <w:spacing w:line="400" w:lineRule="exact"/>
        <w:rPr>
          <w:rFonts w:ascii="宋体" w:hAnsi="宋体" w:cs="宋体"/>
          <w:szCs w:val="21"/>
          <w:highlight w:val="none"/>
        </w:rPr>
      </w:pPr>
      <w:r>
        <w:rPr>
          <w:rFonts w:hint="eastAsia" w:ascii="宋体" w:hAnsi="宋体" w:cs="宋体"/>
          <w:b/>
          <w:szCs w:val="21"/>
          <w:highlight w:val="none"/>
        </w:rPr>
        <w:t>8.4</w:t>
      </w:r>
      <w:r>
        <w:rPr>
          <w:rFonts w:hint="eastAsia" w:ascii="宋体" w:hAnsi="宋体" w:cs="宋体"/>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0FC5106B">
      <w:pPr>
        <w:spacing w:line="400" w:lineRule="exact"/>
        <w:rPr>
          <w:rFonts w:ascii="宋体" w:hAnsi="宋体" w:cs="宋体"/>
          <w:szCs w:val="24"/>
          <w:highlight w:val="none"/>
          <w:u w:val="single"/>
        </w:rPr>
      </w:pPr>
    </w:p>
    <w:p w14:paraId="4E83D7FB">
      <w:pPr>
        <w:jc w:val="center"/>
        <w:outlineLvl w:val="1"/>
        <w:rPr>
          <w:rFonts w:ascii="宋体" w:hAnsi="宋体" w:cs="宋体"/>
          <w:b/>
          <w:sz w:val="28"/>
          <w:highlight w:val="none"/>
        </w:rPr>
      </w:pPr>
      <w:bookmarkStart w:id="80" w:name="_Toc520902396"/>
      <w:bookmarkStart w:id="81" w:name="_Toc5520"/>
      <w:bookmarkStart w:id="82" w:name="_Toc513799073"/>
      <w:bookmarkStart w:id="83" w:name="_Toc440276563"/>
      <w:bookmarkStart w:id="84" w:name="_Toc513798902"/>
      <w:bookmarkStart w:id="85" w:name="_Toc136345103"/>
      <w:bookmarkStart w:id="86" w:name="_Toc136017632"/>
      <w:r>
        <w:rPr>
          <w:rFonts w:hint="eastAsia" w:ascii="宋体" w:hAnsi="宋体" w:cs="宋体"/>
          <w:b/>
          <w:sz w:val="28"/>
          <w:highlight w:val="none"/>
        </w:rPr>
        <w:t>C  投标文件</w:t>
      </w:r>
      <w:bookmarkEnd w:id="80"/>
      <w:bookmarkEnd w:id="81"/>
      <w:bookmarkEnd w:id="82"/>
      <w:bookmarkEnd w:id="83"/>
      <w:bookmarkEnd w:id="84"/>
      <w:bookmarkEnd w:id="85"/>
      <w:bookmarkEnd w:id="86"/>
    </w:p>
    <w:p w14:paraId="7DED40F1">
      <w:pPr>
        <w:spacing w:line="360" w:lineRule="auto"/>
        <w:rPr>
          <w:rFonts w:ascii="宋体" w:hAnsi="宋体" w:cs="宋体"/>
          <w:b/>
          <w:szCs w:val="21"/>
          <w:highlight w:val="none"/>
        </w:rPr>
      </w:pPr>
      <w:r>
        <w:rPr>
          <w:rFonts w:hint="eastAsia" w:ascii="宋体" w:hAnsi="宋体" w:cs="宋体"/>
          <w:b/>
          <w:szCs w:val="21"/>
          <w:highlight w:val="none"/>
        </w:rPr>
        <w:t>9. 投标文件的组成</w:t>
      </w:r>
    </w:p>
    <w:p w14:paraId="6399FD91">
      <w:pPr>
        <w:spacing w:line="400" w:lineRule="exact"/>
        <w:rPr>
          <w:rFonts w:cs="宋体" w:asciiTheme="minorEastAsia" w:hAnsiTheme="minorEastAsia" w:eastAsiaTheme="minorEastAsia"/>
          <w:kern w:val="0"/>
          <w:sz w:val="24"/>
          <w:highlight w:val="none"/>
        </w:rPr>
      </w:pPr>
      <w:r>
        <w:rPr>
          <w:rFonts w:hint="eastAsia" w:cs="宋体" w:asciiTheme="minorEastAsia" w:hAnsiTheme="minorEastAsia" w:eastAsiaTheme="minorEastAsia"/>
          <w:b/>
          <w:szCs w:val="21"/>
          <w:highlight w:val="none"/>
        </w:rPr>
        <w:t>9.1</w:t>
      </w:r>
      <w:r>
        <w:rPr>
          <w:rFonts w:hint="eastAsia" w:cs="宋体" w:asciiTheme="minorEastAsia" w:hAnsiTheme="minorEastAsia" w:eastAsiaTheme="minorEastAsia"/>
          <w:b/>
          <w:bCs/>
          <w:kern w:val="0"/>
          <w:szCs w:val="21"/>
          <w:highlight w:val="none"/>
        </w:rPr>
        <w:t xml:space="preserve">投标文件的形式和效力 </w:t>
      </w:r>
    </w:p>
    <w:p w14:paraId="34445EE8">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（1）投标文件分为电子投标文件以及备份投标文件，备份投标文件为以 U 盘存储的电子备份投标文件。</w:t>
      </w:r>
    </w:p>
    <w:p w14:paraId="0487BAA3">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（2）电子投标文件，按“政采云供应商项目采购-电子招投标操作指南”及本招标文件要求制作、加密并递交。 </w:t>
      </w:r>
    </w:p>
    <w:p w14:paraId="0DE0337E">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61C4EB2E">
      <w:pPr>
        <w:spacing w:line="400" w:lineRule="exact"/>
        <w:ind w:firstLine="420" w:firstLineChars="200"/>
        <w:rPr>
          <w:rFonts w:ascii="宋体" w:hAnsi="宋体" w:cs="宋体"/>
          <w:szCs w:val="21"/>
          <w:highlight w:val="none"/>
        </w:rPr>
      </w:pPr>
      <w:r>
        <w:rPr>
          <w:rFonts w:hint="eastAsia" w:cs="宋体" w:asciiTheme="minorEastAsia" w:hAnsiTheme="minorEastAsia" w:eastAsiaTheme="minorEastAsia"/>
          <w:b/>
          <w:kern w:val="0"/>
          <w:szCs w:val="21"/>
          <w:highlight w:val="none"/>
        </w:rPr>
        <w:t>（</w:t>
      </w:r>
      <w:r>
        <w:rPr>
          <w:rFonts w:hint="eastAsia" w:cs="宋体" w:asciiTheme="minorEastAsia" w:hAnsiTheme="minorEastAsia" w:eastAsiaTheme="minorEastAsia"/>
          <w:b/>
          <w:bCs/>
          <w:kern w:val="0"/>
          <w:szCs w:val="21"/>
          <w:highlight w:val="none"/>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77B307CF">
      <w:pPr>
        <w:spacing w:line="400" w:lineRule="exact"/>
        <w:rPr>
          <w:rFonts w:ascii="宋体" w:hAnsi="宋体" w:cs="宋体"/>
          <w:szCs w:val="21"/>
          <w:highlight w:val="none"/>
        </w:rPr>
      </w:pPr>
      <w:r>
        <w:rPr>
          <w:rFonts w:hint="eastAsia" w:ascii="宋体" w:hAnsi="宋体" w:cs="宋体"/>
          <w:b/>
          <w:szCs w:val="21"/>
          <w:highlight w:val="none"/>
        </w:rPr>
        <w:t>9.2</w:t>
      </w:r>
      <w:r>
        <w:rPr>
          <w:rFonts w:hint="eastAsia" w:cs="宋体" w:asciiTheme="minorEastAsia" w:hAnsiTheme="minorEastAsia" w:eastAsiaTheme="minorEastAsia"/>
          <w:bCs/>
          <w:kern w:val="0"/>
          <w:szCs w:val="21"/>
          <w:highlight w:val="none"/>
        </w:rPr>
        <w:t>投标文件由资格文件、商务技术文件和报价文件三部分组成，资格文件、商务技术文件、报价文件分别编制；电子投标文件中所须加盖公章部分均采用 CA 签章。</w:t>
      </w:r>
      <w:r>
        <w:rPr>
          <w:rFonts w:hint="eastAsia" w:ascii="宋体" w:hAnsi="宋体" w:cs="宋体"/>
          <w:szCs w:val="21"/>
          <w:highlight w:val="none"/>
        </w:rPr>
        <w:t>具体组成内容在本招标文件“投标资料表”中做出规定。</w:t>
      </w:r>
    </w:p>
    <w:p w14:paraId="716CD23F">
      <w:pPr>
        <w:spacing w:line="440" w:lineRule="exact"/>
        <w:rPr>
          <w:rFonts w:ascii="宋体" w:hAnsi="宋体"/>
          <w:szCs w:val="21"/>
          <w:highlight w:val="none"/>
        </w:rPr>
      </w:pPr>
      <w:r>
        <w:rPr>
          <w:rFonts w:hint="eastAsia" w:ascii="宋体" w:hAnsi="宋体"/>
          <w:b/>
          <w:szCs w:val="21"/>
          <w:highlight w:val="none"/>
        </w:rPr>
        <w:t>9.3</w:t>
      </w:r>
      <w:r>
        <w:rPr>
          <w:rFonts w:hint="eastAsia" w:ascii="宋体" w:hAnsi="宋体"/>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14:paraId="5299FDB0">
      <w:pPr>
        <w:spacing w:line="440" w:lineRule="exact"/>
        <w:rPr>
          <w:rFonts w:ascii="宋体" w:hAnsi="宋体"/>
          <w:szCs w:val="21"/>
          <w:highlight w:val="none"/>
        </w:rPr>
      </w:pPr>
    </w:p>
    <w:p w14:paraId="18A8E94E">
      <w:pPr>
        <w:spacing w:line="400" w:lineRule="exact"/>
        <w:rPr>
          <w:rFonts w:ascii="宋体" w:hAnsi="宋体" w:cs="宋体"/>
          <w:b/>
          <w:szCs w:val="21"/>
          <w:highlight w:val="none"/>
        </w:rPr>
      </w:pPr>
      <w:r>
        <w:rPr>
          <w:rFonts w:hint="eastAsia" w:ascii="宋体" w:hAnsi="宋体" w:cs="宋体"/>
          <w:b/>
          <w:szCs w:val="21"/>
          <w:highlight w:val="none"/>
        </w:rPr>
        <w:t>10.  投标报价</w:t>
      </w:r>
    </w:p>
    <w:p w14:paraId="39281A77">
      <w:pPr>
        <w:spacing w:line="400" w:lineRule="exact"/>
        <w:rPr>
          <w:rFonts w:ascii="宋体" w:hAnsi="宋体" w:cs="宋体"/>
          <w:szCs w:val="21"/>
          <w:highlight w:val="none"/>
        </w:rPr>
      </w:pPr>
      <w:r>
        <w:rPr>
          <w:rFonts w:hint="eastAsia" w:ascii="宋体" w:hAnsi="宋体" w:cs="宋体"/>
          <w:b/>
          <w:szCs w:val="21"/>
          <w:highlight w:val="none"/>
        </w:rPr>
        <w:t>10.1</w:t>
      </w:r>
      <w:r>
        <w:rPr>
          <w:rFonts w:hint="eastAsia" w:ascii="宋体" w:hAnsi="宋体" w:cs="宋体"/>
          <w:szCs w:val="21"/>
          <w:highlight w:val="none"/>
        </w:rPr>
        <w:t xml:space="preserve">  本次招标对投标报价组成的具体要求在招标文件“投标资料表”中做出规定。</w:t>
      </w:r>
    </w:p>
    <w:p w14:paraId="43958632">
      <w:pPr>
        <w:spacing w:line="400" w:lineRule="exact"/>
        <w:rPr>
          <w:rFonts w:ascii="宋体" w:hAnsi="宋体" w:cs="宋体"/>
          <w:szCs w:val="21"/>
          <w:highlight w:val="none"/>
        </w:rPr>
      </w:pPr>
      <w:r>
        <w:rPr>
          <w:rFonts w:hint="eastAsia" w:ascii="宋体" w:hAnsi="宋体" w:cs="宋体"/>
          <w:b/>
          <w:szCs w:val="21"/>
          <w:highlight w:val="none"/>
        </w:rPr>
        <w:t xml:space="preserve">10.2  </w:t>
      </w:r>
      <w:r>
        <w:rPr>
          <w:rFonts w:hint="eastAsia" w:ascii="宋体" w:hAnsi="宋体" w:cs="宋体"/>
          <w:szCs w:val="21"/>
          <w:highlight w:val="none"/>
        </w:rPr>
        <w:t>投标人要按照招标文件中的“开标一览表”格式和内容完整填写投标总价及其他事项。</w:t>
      </w:r>
    </w:p>
    <w:p w14:paraId="1238D85A">
      <w:pPr>
        <w:spacing w:line="400" w:lineRule="exact"/>
        <w:rPr>
          <w:rFonts w:ascii="宋体" w:hAnsi="宋体" w:cs="宋体"/>
          <w:szCs w:val="21"/>
          <w:highlight w:val="none"/>
        </w:rPr>
      </w:pPr>
      <w:r>
        <w:rPr>
          <w:rFonts w:hint="eastAsia" w:ascii="宋体" w:hAnsi="宋体" w:cs="宋体"/>
          <w:b/>
          <w:szCs w:val="21"/>
          <w:highlight w:val="none"/>
        </w:rPr>
        <w:t>10.3</w:t>
      </w:r>
      <w:r>
        <w:rPr>
          <w:rFonts w:hint="eastAsia" w:ascii="宋体" w:hAnsi="宋体" w:cs="宋体"/>
          <w:szCs w:val="21"/>
          <w:highlight w:val="none"/>
        </w:rPr>
        <w:t xml:space="preserve">  除非招标文件另有备选投标方案的规定，投标应该只有一个投标报价。投标人若有投标声明，应载明在“开标一览表”中，供开标时唱出，未经唱出的声明在评标时不作考虑。</w:t>
      </w:r>
    </w:p>
    <w:p w14:paraId="76D420CA">
      <w:pPr>
        <w:spacing w:line="400" w:lineRule="exact"/>
        <w:rPr>
          <w:rFonts w:ascii="宋体" w:hAnsi="宋体" w:cs="宋体"/>
          <w:b/>
          <w:szCs w:val="21"/>
          <w:highlight w:val="none"/>
        </w:rPr>
      </w:pPr>
      <w:r>
        <w:rPr>
          <w:rFonts w:hint="eastAsia" w:ascii="宋体" w:hAnsi="宋体" w:cs="宋体"/>
          <w:b/>
          <w:szCs w:val="21"/>
          <w:highlight w:val="none"/>
        </w:rPr>
        <w:t xml:space="preserve">10.4  </w:t>
      </w:r>
      <w:r>
        <w:rPr>
          <w:rFonts w:hint="eastAsia" w:ascii="宋体" w:hAnsi="宋体" w:cs="宋体"/>
          <w:szCs w:val="21"/>
          <w:highlight w:val="none"/>
        </w:rPr>
        <w:t>开标后以及在评标及中标后的合同执行过程中，投标人不得以任何理由变更投标价格。</w:t>
      </w:r>
      <w:r>
        <w:rPr>
          <w:rFonts w:hint="eastAsia" w:ascii="宋体" w:hAnsi="宋体" w:cs="宋体"/>
          <w:b/>
          <w:szCs w:val="21"/>
          <w:highlight w:val="none"/>
        </w:rPr>
        <w:t>若投标人在中标以后做出任何改变投标价格的决定，将被视作撤标而失去中标资格。</w:t>
      </w:r>
    </w:p>
    <w:p w14:paraId="63875509">
      <w:pPr>
        <w:spacing w:line="400" w:lineRule="exact"/>
        <w:rPr>
          <w:rFonts w:ascii="宋体" w:hAnsi="宋体" w:cs="宋体"/>
          <w:b/>
          <w:szCs w:val="21"/>
          <w:highlight w:val="none"/>
        </w:rPr>
      </w:pPr>
      <w:r>
        <w:rPr>
          <w:rFonts w:hint="eastAsia" w:ascii="宋体" w:hAnsi="宋体" w:cs="宋体"/>
          <w:b/>
          <w:szCs w:val="21"/>
          <w:highlight w:val="none"/>
        </w:rPr>
        <w:t>10.5  本项目采用最高投标限价，超过最高限价的投标文件无效。</w:t>
      </w:r>
    </w:p>
    <w:p w14:paraId="27205227">
      <w:pPr>
        <w:spacing w:line="400" w:lineRule="exact"/>
        <w:rPr>
          <w:rFonts w:ascii="宋体" w:hAnsi="宋体" w:cs="宋体"/>
          <w:b/>
          <w:szCs w:val="21"/>
          <w:highlight w:val="none"/>
        </w:rPr>
      </w:pPr>
      <w:r>
        <w:rPr>
          <w:rFonts w:hint="eastAsia" w:ascii="宋体" w:hAnsi="宋体" w:cs="宋体"/>
          <w:b/>
          <w:szCs w:val="21"/>
          <w:highlight w:val="none"/>
        </w:rPr>
        <w:t xml:space="preserve">10.6  </w:t>
      </w:r>
      <w:r>
        <w:rPr>
          <w:rFonts w:hint="eastAsia" w:ascii="宋体" w:hAnsi="宋体" w:cs="宋体"/>
          <w:szCs w:val="21"/>
          <w:highlight w:val="none"/>
        </w:rPr>
        <w:t>本项目的投标货币为人民币。</w:t>
      </w:r>
    </w:p>
    <w:p w14:paraId="08DF80A2">
      <w:pPr>
        <w:spacing w:line="400" w:lineRule="exact"/>
        <w:rPr>
          <w:rFonts w:ascii="宋体" w:hAnsi="宋体" w:cs="宋体"/>
          <w:b/>
          <w:szCs w:val="21"/>
          <w:highlight w:val="none"/>
        </w:rPr>
      </w:pPr>
    </w:p>
    <w:p w14:paraId="152599A2">
      <w:pPr>
        <w:spacing w:line="400" w:lineRule="exact"/>
        <w:rPr>
          <w:rFonts w:ascii="宋体" w:hAnsi="宋体" w:cs="宋体"/>
          <w:szCs w:val="21"/>
          <w:highlight w:val="none"/>
        </w:rPr>
      </w:pPr>
      <w:r>
        <w:rPr>
          <w:rFonts w:hint="eastAsia" w:ascii="宋体" w:hAnsi="宋体" w:cs="宋体"/>
          <w:b/>
          <w:szCs w:val="21"/>
          <w:highlight w:val="none"/>
        </w:rPr>
        <w:t>11.  投标文件的格式和编写</w:t>
      </w:r>
    </w:p>
    <w:p w14:paraId="3515017D">
      <w:pPr>
        <w:spacing w:line="400" w:lineRule="exact"/>
        <w:rPr>
          <w:rFonts w:ascii="宋体" w:hAnsi="宋体" w:cs="宋体"/>
          <w:szCs w:val="21"/>
          <w:highlight w:val="none"/>
        </w:rPr>
      </w:pPr>
      <w:r>
        <w:rPr>
          <w:rFonts w:hint="eastAsia" w:ascii="宋体" w:hAnsi="宋体" w:cs="宋体"/>
          <w:b/>
          <w:szCs w:val="21"/>
          <w:highlight w:val="none"/>
        </w:rPr>
        <w:t>11.1</w:t>
      </w:r>
      <w:r>
        <w:rPr>
          <w:rFonts w:hint="eastAsia" w:ascii="宋体" w:hAnsi="宋体" w:cs="宋体"/>
          <w:szCs w:val="21"/>
          <w:highlight w:val="none"/>
        </w:rPr>
        <w:t xml:space="preserve">  投标文件须按“投标文件的有关格式”提供的统一格式填写、签署和加盖公章。</w:t>
      </w:r>
    </w:p>
    <w:p w14:paraId="6B7361FA">
      <w:pPr>
        <w:spacing w:line="400" w:lineRule="exact"/>
        <w:rPr>
          <w:rFonts w:ascii="宋体" w:hAnsi="宋体" w:cs="宋体"/>
          <w:szCs w:val="21"/>
          <w:highlight w:val="none"/>
        </w:rPr>
      </w:pPr>
      <w:r>
        <w:rPr>
          <w:rFonts w:hint="eastAsia" w:ascii="宋体" w:hAnsi="宋体" w:cs="宋体"/>
          <w:b/>
          <w:szCs w:val="21"/>
          <w:highlight w:val="none"/>
        </w:rPr>
        <w:t xml:space="preserve">11.2 </w:t>
      </w:r>
      <w:r>
        <w:rPr>
          <w:rFonts w:hint="eastAsia" w:ascii="宋体" w:hAnsi="宋体" w:cs="宋体"/>
          <w:szCs w:val="21"/>
          <w:highlight w:val="none"/>
        </w:rPr>
        <w:t xml:space="preserve"> “开标一览表”应按照统一格式填写，不得自行增减内容。</w:t>
      </w:r>
    </w:p>
    <w:p w14:paraId="3395EA09">
      <w:pPr>
        <w:widowControl/>
        <w:spacing w:line="360" w:lineRule="auto"/>
        <w:rPr>
          <w:rFonts w:ascii="宋体" w:hAnsi="宋体" w:cs="宋体"/>
          <w:szCs w:val="21"/>
          <w:highlight w:val="none"/>
        </w:rPr>
      </w:pPr>
      <w:r>
        <w:rPr>
          <w:rFonts w:hint="eastAsia" w:cs="宋体" w:asciiTheme="minorEastAsia" w:hAnsiTheme="minorEastAsia" w:eastAsiaTheme="minorEastAsia"/>
          <w:b/>
          <w:szCs w:val="21"/>
          <w:highlight w:val="none"/>
        </w:rPr>
        <w:t xml:space="preserve">11.3  </w:t>
      </w:r>
      <w:r>
        <w:rPr>
          <w:rFonts w:hint="eastAsia" w:cs="宋体" w:asciiTheme="minorEastAsia" w:hAnsiTheme="minorEastAsia" w:eastAsiaTheme="minorEastAsia"/>
          <w:bCs/>
          <w:szCs w:val="21"/>
          <w:highlight w:val="none"/>
        </w:rPr>
        <w:t>投标书文件数量</w:t>
      </w:r>
      <w:r>
        <w:rPr>
          <w:rFonts w:hint="eastAsia" w:ascii="宋体" w:hAnsi="宋体" w:cs="宋体"/>
          <w:szCs w:val="21"/>
          <w:highlight w:val="none"/>
        </w:rPr>
        <w:t>的具体要求在招标文件“投标资料表”中做出规定。</w:t>
      </w:r>
    </w:p>
    <w:p w14:paraId="4E4450D8">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szCs w:val="21"/>
          <w:highlight w:val="none"/>
        </w:rPr>
        <w:t xml:space="preserve">1.4  </w:t>
      </w:r>
      <w:r>
        <w:rPr>
          <w:rFonts w:hint="eastAsia" w:cs="宋体" w:asciiTheme="minorEastAsia" w:hAnsiTheme="minorEastAsia" w:eastAsiaTheme="minorEastAsia"/>
          <w:b/>
          <w:bCs/>
          <w:kern w:val="0"/>
          <w:szCs w:val="21"/>
          <w:highlight w:val="none"/>
        </w:rPr>
        <w:t>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w:t>
      </w:r>
    </w:p>
    <w:p w14:paraId="4F1D8BEB">
      <w:pPr>
        <w:spacing w:line="400" w:lineRule="exact"/>
        <w:rPr>
          <w:rFonts w:ascii="宋体" w:hAnsi="宋体" w:cs="宋体"/>
          <w:b/>
          <w:szCs w:val="21"/>
          <w:highlight w:val="none"/>
        </w:rPr>
      </w:pPr>
      <w:r>
        <w:rPr>
          <w:rFonts w:hint="eastAsia" w:ascii="宋体" w:hAnsi="宋体" w:cs="宋体"/>
          <w:b/>
          <w:szCs w:val="21"/>
          <w:highlight w:val="none"/>
        </w:rPr>
        <w:t xml:space="preserve">11.5 </w:t>
      </w:r>
      <w:r>
        <w:rPr>
          <w:rFonts w:hint="eastAsia" w:ascii="宋体" w:hAnsi="宋体" w:cs="宋体"/>
          <w:szCs w:val="21"/>
          <w:highlight w:val="none"/>
        </w:rPr>
        <w:t>除招标文件有特殊要求外，投标文件中所使用的计量单位应采用国家法定计量单位。</w:t>
      </w:r>
    </w:p>
    <w:p w14:paraId="55AE021C">
      <w:pPr>
        <w:spacing w:line="400" w:lineRule="exact"/>
        <w:rPr>
          <w:rFonts w:ascii="宋体" w:hAnsi="宋体" w:cs="宋体"/>
          <w:szCs w:val="21"/>
          <w:highlight w:val="none"/>
        </w:rPr>
      </w:pPr>
    </w:p>
    <w:p w14:paraId="1C6E6747">
      <w:pPr>
        <w:spacing w:line="400" w:lineRule="exact"/>
        <w:rPr>
          <w:rFonts w:ascii="宋体" w:hAnsi="宋体" w:cs="宋体"/>
          <w:szCs w:val="21"/>
          <w:highlight w:val="none"/>
        </w:rPr>
      </w:pPr>
      <w:r>
        <w:rPr>
          <w:rFonts w:hint="eastAsia" w:ascii="宋体" w:hAnsi="宋体" w:cs="宋体"/>
          <w:b/>
          <w:szCs w:val="21"/>
          <w:highlight w:val="none"/>
        </w:rPr>
        <w:t>12. 投标有效期</w:t>
      </w:r>
    </w:p>
    <w:p w14:paraId="465C5549">
      <w:pPr>
        <w:spacing w:line="400" w:lineRule="exact"/>
        <w:rPr>
          <w:rFonts w:ascii="宋体" w:hAnsi="宋体" w:cs="宋体"/>
          <w:szCs w:val="21"/>
          <w:highlight w:val="none"/>
        </w:rPr>
      </w:pPr>
      <w:r>
        <w:rPr>
          <w:rFonts w:hint="eastAsia" w:ascii="宋体" w:hAnsi="宋体" w:cs="宋体"/>
          <w:b/>
          <w:szCs w:val="21"/>
          <w:highlight w:val="none"/>
        </w:rPr>
        <w:t xml:space="preserve">12.1 </w:t>
      </w:r>
      <w:r>
        <w:rPr>
          <w:rFonts w:hint="eastAsia" w:ascii="宋体" w:hAnsi="宋体" w:cs="宋体"/>
          <w:szCs w:val="21"/>
          <w:highlight w:val="none"/>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5BFA4F24">
      <w:pPr>
        <w:spacing w:line="400" w:lineRule="exact"/>
        <w:rPr>
          <w:rFonts w:ascii="宋体" w:hAnsi="宋体" w:cs="宋体"/>
          <w:szCs w:val="21"/>
          <w:highlight w:val="none"/>
        </w:rPr>
      </w:pPr>
      <w:r>
        <w:rPr>
          <w:rFonts w:hint="eastAsia" w:ascii="宋体" w:hAnsi="宋体" w:cs="宋体"/>
          <w:b/>
          <w:szCs w:val="21"/>
          <w:highlight w:val="none"/>
        </w:rPr>
        <w:t xml:space="preserve">12.2  </w:t>
      </w:r>
      <w:r>
        <w:rPr>
          <w:rFonts w:hint="eastAsia" w:ascii="宋体" w:hAnsi="宋体" w:cs="宋体"/>
          <w:szCs w:val="21"/>
          <w:highlight w:val="none"/>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6415EC53">
      <w:pPr>
        <w:spacing w:line="400" w:lineRule="exact"/>
        <w:rPr>
          <w:rFonts w:ascii="宋体" w:hAnsi="宋体" w:cs="宋体"/>
          <w:szCs w:val="21"/>
          <w:highlight w:val="none"/>
        </w:rPr>
      </w:pPr>
    </w:p>
    <w:p w14:paraId="77BF7822">
      <w:pPr>
        <w:spacing w:line="400" w:lineRule="exact"/>
        <w:rPr>
          <w:rFonts w:ascii="宋体" w:hAnsi="宋体" w:cs="宋体"/>
          <w:b/>
          <w:szCs w:val="21"/>
          <w:highlight w:val="none"/>
        </w:rPr>
      </w:pPr>
    </w:p>
    <w:p w14:paraId="4CBC729F">
      <w:pPr>
        <w:spacing w:line="400" w:lineRule="exact"/>
        <w:rPr>
          <w:rFonts w:ascii="宋体" w:hAnsi="宋体" w:cs="宋体"/>
          <w:szCs w:val="21"/>
          <w:highlight w:val="none"/>
        </w:rPr>
      </w:pPr>
      <w:r>
        <w:rPr>
          <w:rFonts w:hint="eastAsia" w:ascii="宋体" w:hAnsi="宋体" w:cs="宋体"/>
          <w:b/>
          <w:szCs w:val="21"/>
          <w:highlight w:val="none"/>
        </w:rPr>
        <w:t>13  投标保证金</w:t>
      </w:r>
    </w:p>
    <w:p w14:paraId="458353F2">
      <w:pPr>
        <w:spacing w:line="400" w:lineRule="exact"/>
        <w:rPr>
          <w:rFonts w:ascii="宋体" w:hAnsi="宋体" w:cs="宋体"/>
          <w:szCs w:val="21"/>
          <w:highlight w:val="none"/>
        </w:rPr>
      </w:pPr>
      <w:r>
        <w:rPr>
          <w:rFonts w:hint="eastAsia" w:ascii="宋体" w:hAnsi="宋体" w:cs="宋体"/>
          <w:szCs w:val="21"/>
          <w:highlight w:val="none"/>
        </w:rPr>
        <w:t>本项目无需缴纳投标保证金。</w:t>
      </w:r>
    </w:p>
    <w:p w14:paraId="13B998C8">
      <w:pPr>
        <w:spacing w:line="400" w:lineRule="exact"/>
        <w:rPr>
          <w:rFonts w:ascii="宋体" w:hAnsi="宋体" w:cs="宋体"/>
          <w:sz w:val="24"/>
          <w:highlight w:val="none"/>
          <w:u w:val="single"/>
        </w:rPr>
      </w:pPr>
    </w:p>
    <w:p w14:paraId="37D4648E">
      <w:pPr>
        <w:jc w:val="center"/>
        <w:outlineLvl w:val="1"/>
        <w:rPr>
          <w:rFonts w:ascii="宋体" w:hAnsi="宋体" w:cs="宋体"/>
          <w:b/>
          <w:sz w:val="28"/>
          <w:highlight w:val="none"/>
        </w:rPr>
      </w:pPr>
      <w:bookmarkStart w:id="87" w:name="_Toc136017633"/>
      <w:bookmarkStart w:id="88" w:name="_Toc440276564"/>
      <w:bookmarkStart w:id="89" w:name="_Toc520902397"/>
      <w:bookmarkStart w:id="90" w:name="_Toc513798903"/>
      <w:bookmarkStart w:id="91" w:name="_Toc513799074"/>
      <w:bookmarkStart w:id="92" w:name="_Toc21277"/>
      <w:bookmarkStart w:id="93" w:name="_Toc136345104"/>
      <w:r>
        <w:rPr>
          <w:rFonts w:hint="eastAsia" w:ascii="宋体" w:hAnsi="宋体" w:cs="宋体"/>
          <w:b/>
          <w:sz w:val="28"/>
          <w:highlight w:val="none"/>
        </w:rPr>
        <w:t>D  投标文件的递交</w:t>
      </w:r>
      <w:bookmarkEnd w:id="87"/>
      <w:bookmarkEnd w:id="88"/>
      <w:bookmarkEnd w:id="89"/>
      <w:bookmarkEnd w:id="90"/>
      <w:bookmarkEnd w:id="91"/>
      <w:bookmarkEnd w:id="92"/>
      <w:bookmarkEnd w:id="93"/>
    </w:p>
    <w:p w14:paraId="0FCF398B">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14.投标文件的装订、密封、标记和递送</w:t>
      </w:r>
    </w:p>
    <w:p w14:paraId="518FD8EF">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szCs w:val="21"/>
          <w:highlight w:val="none"/>
        </w:rPr>
        <w:t xml:space="preserve">14.1  </w:t>
      </w:r>
      <w:r>
        <w:rPr>
          <w:rFonts w:hint="eastAsia" w:cs="宋体" w:asciiTheme="minorEastAsia" w:hAnsiTheme="minorEastAsia" w:eastAsiaTheme="minorEastAsia"/>
          <w:kern w:val="0"/>
          <w:szCs w:val="21"/>
          <w:highlight w:val="none"/>
        </w:rPr>
        <w:t xml:space="preserve">电子投标文件：投标人应根据“项目采购-电子招投标操作指南”及本招标文件规定的格式和顺序编制电子投标文件并进行关联定位。 </w:t>
      </w:r>
    </w:p>
    <w:p w14:paraId="54A28A52">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szCs w:val="21"/>
          <w:highlight w:val="none"/>
        </w:rPr>
        <w:t>14.</w:t>
      </w:r>
      <w:r>
        <w:rPr>
          <w:rFonts w:hint="eastAsia" w:cs="宋体" w:asciiTheme="minorEastAsia" w:hAnsiTheme="minorEastAsia" w:eastAsiaTheme="minorEastAsia"/>
          <w:b/>
          <w:bCs/>
          <w:kern w:val="0"/>
          <w:szCs w:val="21"/>
          <w:highlight w:val="none"/>
        </w:rPr>
        <w:t xml:space="preserve">2  电子备份投标文件：单独包封，外包装封面上应注明投标人名称、投标人地址、投标文件名称（电子投标文件的备份文件）、投标项目名称、项目编号及“开标时启封”字样，并加盖投标人公章。 </w:t>
      </w:r>
    </w:p>
    <w:p w14:paraId="5EA584F9">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szCs w:val="21"/>
          <w:highlight w:val="none"/>
        </w:rPr>
        <w:t>14.</w:t>
      </w:r>
      <w:r>
        <w:rPr>
          <w:rFonts w:hint="eastAsia" w:cs="宋体" w:asciiTheme="minorEastAsia" w:hAnsiTheme="minorEastAsia" w:eastAsiaTheme="minorEastAsia"/>
          <w:b/>
          <w:bCs/>
          <w:kern w:val="0"/>
          <w:szCs w:val="21"/>
          <w:highlight w:val="none"/>
        </w:rPr>
        <w:t xml:space="preserve">3  未按规定密封或标记的电子备份投标文件，采购人有权拒绝接受其投标。 </w:t>
      </w:r>
    </w:p>
    <w:p w14:paraId="47738332">
      <w:pPr>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14.</w:t>
      </w:r>
      <w:r>
        <w:rPr>
          <w:rFonts w:hint="eastAsia" w:cs="宋体" w:asciiTheme="minorEastAsia" w:hAnsiTheme="minorEastAsia" w:eastAsiaTheme="minorEastAsia"/>
          <w:kern w:val="0"/>
          <w:szCs w:val="21"/>
          <w:highlight w:val="none"/>
        </w:rPr>
        <w:t>4  如果投标人未按上述要求密封或标记而造成投标文件被误投或提前拆封的风险由投标人承担。</w:t>
      </w:r>
    </w:p>
    <w:p w14:paraId="287E6F24">
      <w:pPr>
        <w:spacing w:line="400" w:lineRule="exact"/>
        <w:rPr>
          <w:rFonts w:ascii="宋体" w:hAnsi="宋体" w:cs="宋体"/>
          <w:szCs w:val="21"/>
          <w:highlight w:val="none"/>
        </w:rPr>
      </w:pPr>
    </w:p>
    <w:p w14:paraId="0ABF3B68">
      <w:pPr>
        <w:spacing w:line="400" w:lineRule="exact"/>
        <w:rPr>
          <w:rFonts w:ascii="宋体" w:hAnsi="宋体" w:cs="宋体"/>
          <w:szCs w:val="21"/>
          <w:highlight w:val="none"/>
        </w:rPr>
      </w:pPr>
      <w:r>
        <w:rPr>
          <w:rFonts w:hint="eastAsia" w:ascii="宋体" w:hAnsi="宋体" w:cs="宋体"/>
          <w:b/>
          <w:szCs w:val="21"/>
          <w:highlight w:val="none"/>
        </w:rPr>
        <w:t>15. 投标截止时间</w:t>
      </w:r>
    </w:p>
    <w:p w14:paraId="3EC1B15F">
      <w:pPr>
        <w:spacing w:line="400" w:lineRule="exact"/>
        <w:rPr>
          <w:rFonts w:ascii="宋体" w:hAnsi="宋体" w:cs="宋体"/>
          <w:szCs w:val="21"/>
          <w:highlight w:val="none"/>
        </w:rPr>
      </w:pPr>
      <w:r>
        <w:rPr>
          <w:rFonts w:hint="eastAsia" w:ascii="宋体" w:hAnsi="宋体" w:cs="宋体"/>
          <w:b/>
          <w:szCs w:val="21"/>
          <w:highlight w:val="none"/>
        </w:rPr>
        <w:t xml:space="preserve">15.1 </w:t>
      </w:r>
      <w:r>
        <w:rPr>
          <w:rFonts w:hint="eastAsia" w:ascii="宋体" w:hAnsi="宋体" w:cs="宋体"/>
          <w:szCs w:val="21"/>
          <w:highlight w:val="none"/>
        </w:rPr>
        <w:t xml:space="preserve"> 投标人应在招标文件要求提交（上传）投标文件的截止时间前，将投标文件上传至政府采购云平台。采购代理机构</w:t>
      </w:r>
      <w:r>
        <w:rPr>
          <w:rFonts w:hint="eastAsia" w:ascii="宋体" w:hAnsi="宋体" w:cs="宋体"/>
          <w:b/>
          <w:szCs w:val="21"/>
          <w:highlight w:val="none"/>
        </w:rPr>
        <w:t>拒绝接收在投标截止时间以后提交（上传）的投标文件</w:t>
      </w:r>
      <w:r>
        <w:rPr>
          <w:rFonts w:hint="eastAsia" w:ascii="宋体" w:hAnsi="宋体" w:cs="宋体"/>
          <w:szCs w:val="21"/>
          <w:highlight w:val="none"/>
        </w:rPr>
        <w:t>。</w:t>
      </w:r>
    </w:p>
    <w:p w14:paraId="682C9D3D">
      <w:pPr>
        <w:spacing w:line="400" w:lineRule="exact"/>
        <w:rPr>
          <w:rFonts w:ascii="宋体" w:hAnsi="宋体" w:cs="宋体"/>
          <w:szCs w:val="21"/>
          <w:highlight w:val="none"/>
        </w:rPr>
      </w:pPr>
      <w:r>
        <w:rPr>
          <w:rFonts w:hint="eastAsia" w:ascii="宋体" w:hAnsi="宋体" w:cs="宋体"/>
          <w:b/>
          <w:szCs w:val="21"/>
          <w:highlight w:val="none"/>
        </w:rPr>
        <w:t>15.2</w:t>
      </w:r>
      <w:r>
        <w:rPr>
          <w:rFonts w:hint="eastAsia" w:ascii="宋体" w:hAnsi="宋体" w:cs="宋体"/>
          <w:szCs w:val="21"/>
          <w:highlight w:val="none"/>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67C72B79">
      <w:pPr>
        <w:spacing w:line="400" w:lineRule="exact"/>
        <w:rPr>
          <w:rFonts w:ascii="宋体" w:hAnsi="宋体" w:cs="宋体"/>
          <w:szCs w:val="21"/>
          <w:highlight w:val="none"/>
        </w:rPr>
      </w:pPr>
    </w:p>
    <w:p w14:paraId="2006FD02">
      <w:pPr>
        <w:spacing w:line="400" w:lineRule="exact"/>
        <w:rPr>
          <w:rFonts w:ascii="宋体" w:hAnsi="宋体" w:cs="宋体"/>
          <w:szCs w:val="21"/>
          <w:highlight w:val="none"/>
        </w:rPr>
      </w:pPr>
      <w:r>
        <w:rPr>
          <w:rFonts w:hint="eastAsia" w:ascii="宋体" w:hAnsi="宋体" w:cs="宋体"/>
          <w:b/>
          <w:szCs w:val="21"/>
          <w:highlight w:val="none"/>
        </w:rPr>
        <w:t>16.投标文件的修改和撤回</w:t>
      </w:r>
    </w:p>
    <w:p w14:paraId="4C5BC982">
      <w:pPr>
        <w:spacing w:line="400" w:lineRule="exact"/>
        <w:rPr>
          <w:rFonts w:ascii="宋体" w:hAnsi="宋体" w:cs="宋体"/>
          <w:szCs w:val="21"/>
          <w:highlight w:val="none"/>
        </w:rPr>
      </w:pPr>
      <w:r>
        <w:rPr>
          <w:rFonts w:hint="eastAsia" w:ascii="宋体" w:hAnsi="宋体" w:cs="宋体"/>
          <w:b/>
          <w:szCs w:val="21"/>
          <w:highlight w:val="none"/>
        </w:rPr>
        <w:t>16.1</w:t>
      </w:r>
      <w:r>
        <w:rPr>
          <w:rFonts w:hint="eastAsia" w:ascii="宋体" w:hAnsi="宋体" w:cs="宋体"/>
          <w:szCs w:val="21"/>
          <w:highlight w:val="none"/>
        </w:rPr>
        <w:t xml:space="preserve">  投标人在投标截止时间前，可以对已经提交的投标文件进行补充、修改或者撤回。</w:t>
      </w:r>
    </w:p>
    <w:p w14:paraId="4814157C">
      <w:pPr>
        <w:spacing w:line="400" w:lineRule="exact"/>
        <w:ind w:firstLine="630" w:firstLineChars="300"/>
        <w:rPr>
          <w:rFonts w:ascii="宋体" w:hAnsi="宋体" w:cs="宋体"/>
          <w:szCs w:val="21"/>
          <w:highlight w:val="none"/>
        </w:rPr>
      </w:pPr>
      <w:r>
        <w:rPr>
          <w:rFonts w:hint="eastAsia" w:ascii="宋体" w:hAnsi="宋体" w:cs="宋体"/>
          <w:szCs w:val="21"/>
          <w:highlight w:val="none"/>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0BC47366">
      <w:pPr>
        <w:spacing w:line="400" w:lineRule="exact"/>
        <w:ind w:firstLine="630" w:firstLineChars="300"/>
        <w:rPr>
          <w:rFonts w:ascii="宋体" w:hAnsi="宋体" w:cs="宋体"/>
          <w:szCs w:val="21"/>
          <w:highlight w:val="none"/>
        </w:rPr>
      </w:pPr>
      <w:r>
        <w:rPr>
          <w:rFonts w:hint="eastAsia" w:ascii="宋体" w:hAnsi="宋体" w:cs="宋体"/>
          <w:szCs w:val="21"/>
          <w:highlight w:val="none"/>
        </w:rPr>
        <w:t>投标人在投标截止时间前递交了需要补充或修改的电子加密投标文件的备份投标文件，可以重新提交补充或修改后的备份投标文件。</w:t>
      </w:r>
    </w:p>
    <w:p w14:paraId="643EC92A">
      <w:pPr>
        <w:spacing w:line="400" w:lineRule="exact"/>
        <w:rPr>
          <w:rFonts w:ascii="宋体" w:hAnsi="宋体" w:cs="宋体"/>
          <w:szCs w:val="21"/>
          <w:highlight w:val="none"/>
        </w:rPr>
      </w:pPr>
      <w:r>
        <w:rPr>
          <w:rFonts w:hint="eastAsia" w:ascii="宋体" w:hAnsi="宋体" w:cs="宋体"/>
          <w:b/>
          <w:szCs w:val="21"/>
          <w:highlight w:val="none"/>
        </w:rPr>
        <w:t>16.2</w:t>
      </w:r>
      <w:r>
        <w:rPr>
          <w:rFonts w:hint="eastAsia" w:ascii="宋体" w:hAnsi="宋体" w:cs="宋体"/>
          <w:szCs w:val="21"/>
          <w:highlight w:val="none"/>
        </w:rPr>
        <w:t xml:space="preserve">  投标截止时间后，投标人不得对其投标文件进行补充、修改。</w:t>
      </w:r>
    </w:p>
    <w:p w14:paraId="35A384AA">
      <w:pPr>
        <w:spacing w:line="400" w:lineRule="exact"/>
        <w:rPr>
          <w:rFonts w:ascii="宋体" w:hAnsi="宋体" w:cs="宋体"/>
          <w:szCs w:val="21"/>
          <w:highlight w:val="none"/>
        </w:rPr>
      </w:pPr>
    </w:p>
    <w:p w14:paraId="5F9BC185">
      <w:pPr>
        <w:jc w:val="center"/>
        <w:outlineLvl w:val="1"/>
        <w:rPr>
          <w:rFonts w:ascii="宋体" w:hAnsi="宋体" w:cs="宋体"/>
          <w:b/>
          <w:sz w:val="28"/>
          <w:highlight w:val="none"/>
        </w:rPr>
      </w:pPr>
      <w:bookmarkStart w:id="94" w:name="_Toc520902398"/>
      <w:bookmarkStart w:id="95" w:name="_Toc513798904"/>
      <w:bookmarkStart w:id="96" w:name="_Toc513799075"/>
      <w:bookmarkStart w:id="97" w:name="_Toc440276565"/>
      <w:bookmarkStart w:id="98" w:name="_Toc5966"/>
      <w:bookmarkStart w:id="99" w:name="_Toc136017634"/>
      <w:bookmarkStart w:id="100" w:name="_Toc136345105"/>
      <w:r>
        <w:rPr>
          <w:rFonts w:hint="eastAsia" w:ascii="宋体" w:hAnsi="宋体" w:cs="宋体"/>
          <w:b/>
          <w:sz w:val="28"/>
          <w:highlight w:val="none"/>
        </w:rPr>
        <w:t>E  开标</w:t>
      </w:r>
      <w:bookmarkEnd w:id="94"/>
      <w:bookmarkEnd w:id="95"/>
      <w:bookmarkEnd w:id="96"/>
      <w:bookmarkEnd w:id="97"/>
      <w:bookmarkEnd w:id="98"/>
      <w:bookmarkEnd w:id="99"/>
      <w:bookmarkEnd w:id="100"/>
    </w:p>
    <w:p w14:paraId="4D2CC251">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17</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b/>
          <w:szCs w:val="21"/>
          <w:highlight w:val="none"/>
        </w:rPr>
        <w:t>开标</w:t>
      </w:r>
    </w:p>
    <w:p w14:paraId="11B11BBD">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 xml:space="preserve">17.1  </w:t>
      </w:r>
      <w:r>
        <w:rPr>
          <w:rFonts w:hint="eastAsia" w:cs="宋体" w:asciiTheme="minorEastAsia" w:hAnsiTheme="minorEastAsia" w:eastAsiaTheme="minorEastAsia"/>
          <w:szCs w:val="21"/>
          <w:highlight w:val="none"/>
        </w:rPr>
        <w:t>采购代理机构按招标文件规定的时间、地点主持公开开标。</w:t>
      </w:r>
    </w:p>
    <w:p w14:paraId="77993B37">
      <w:pPr>
        <w:widowControl/>
        <w:spacing w:line="360" w:lineRule="auto"/>
        <w:jc w:val="left"/>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szCs w:val="21"/>
          <w:highlight w:val="none"/>
        </w:rPr>
        <w:t xml:space="preserve">17.2  </w:t>
      </w:r>
      <w:r>
        <w:rPr>
          <w:rFonts w:hint="eastAsia" w:cs="宋体" w:asciiTheme="minorEastAsia" w:hAnsiTheme="minorEastAsia" w:eastAsiaTheme="minorEastAsia"/>
          <w:b/>
          <w:bCs/>
          <w:kern w:val="0"/>
          <w:szCs w:val="21"/>
          <w:highlight w:val="none"/>
        </w:rPr>
        <w:t>电子投标开标及评审程序</w:t>
      </w:r>
    </w:p>
    <w:p w14:paraId="261CB460">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kern w:val="0"/>
          <w:szCs w:val="21"/>
          <w:highlight w:val="none"/>
          <w:u w:val="single"/>
        </w:rPr>
        <w:t>30分钟</w:t>
      </w:r>
      <w:r>
        <w:rPr>
          <w:rFonts w:hint="eastAsia" w:cs="宋体" w:asciiTheme="minorEastAsia" w:hAnsiTheme="minorEastAsia" w:eastAsiaTheme="minorEastAsia"/>
          <w:b/>
          <w:kern w:val="0"/>
          <w:szCs w:val="21"/>
          <w:highlight w:val="none"/>
        </w:rPr>
        <w:t>内。</w:t>
      </w:r>
    </w:p>
    <w:p w14:paraId="5460ECEC">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（2）采购人或代理机构对投标人的资格进行审查。 </w:t>
      </w:r>
    </w:p>
    <w:p w14:paraId="631A4B86">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（3）在系统上公开报价开标情况。 </w:t>
      </w:r>
    </w:p>
    <w:p w14:paraId="14D64099">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（4）评标委员会对商务技术文件、报价文件进行评审。 </w:t>
      </w:r>
    </w:p>
    <w:p w14:paraId="66610850">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（5）在系统上公布评审结果。 </w:t>
      </w:r>
    </w:p>
    <w:p w14:paraId="661C858B">
      <w:pPr>
        <w:widowControl/>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注：政采云公司如对电子化开标及评审程序有调整的，按调整后的程序操作。</w:t>
      </w:r>
    </w:p>
    <w:p w14:paraId="3730FA68">
      <w:pPr>
        <w:widowControl/>
        <w:spacing w:line="360" w:lineRule="auto"/>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szCs w:val="21"/>
          <w:highlight w:val="none"/>
        </w:rPr>
        <w:t xml:space="preserve">17.4  </w:t>
      </w:r>
      <w:r>
        <w:rPr>
          <w:rFonts w:hint="eastAsia" w:cs="宋体" w:asciiTheme="minorEastAsia" w:hAnsiTheme="minorEastAsia" w:eastAsiaTheme="minorEastAsia"/>
          <w:b/>
          <w:bCs/>
          <w:kern w:val="0"/>
          <w:szCs w:val="21"/>
          <w:highlight w:val="none"/>
        </w:rPr>
        <w:t xml:space="preserve">特别说明 </w:t>
      </w:r>
    </w:p>
    <w:p w14:paraId="09B6117A">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本项目采用政采云电子投标开标及评审程序，但有下情形之一的，按以下情况处理： </w:t>
      </w:r>
    </w:p>
    <w:p w14:paraId="11E7B524">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1.若投标人在规定时间内无法解密或解密失败，代理机构将开启所有投标人递交的以U 盘存储的电子备份投标文件，上传至政采云平台项目采购模块，以完成开标，电子投标文件自动失效。 </w:t>
      </w:r>
    </w:p>
    <w:p w14:paraId="2A57A24B">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2.采购过程中出现以下情形，导致电子交易平台无法正常运行，或者无法保证电子交易的公平、公正和安全时，采购人（或代理机构）可中止电子交易活动： </w:t>
      </w:r>
    </w:p>
    <w:p w14:paraId="2D210FA1">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（1）电子交易平台发生故障而无法登录访问的； </w:t>
      </w:r>
    </w:p>
    <w:p w14:paraId="36BAA5B8">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（2）电子交易平台应用或数据库出现错误，不能进行正常操作的； </w:t>
      </w:r>
    </w:p>
    <w:p w14:paraId="6D3DDE74">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（3）电子交易平台发现严重安全漏洞，有潜在泄密危险的； </w:t>
      </w:r>
    </w:p>
    <w:p w14:paraId="7BC13C94">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（4）病毒发作导致不能进行正常操作的； </w:t>
      </w:r>
    </w:p>
    <w:p w14:paraId="0E109A85">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Cs w:val="21"/>
          <w:highlight w:val="none"/>
        </w:rPr>
        <w:t xml:space="preserve">（5）其他无法保证电子交易的公平、公正和安全的情况。 </w:t>
      </w:r>
    </w:p>
    <w:p w14:paraId="6E09A373">
      <w:pPr>
        <w:widowControl/>
        <w:spacing w:line="360" w:lineRule="auto"/>
        <w:ind w:firstLine="42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bCs/>
          <w:kern w:val="0"/>
          <w:szCs w:val="21"/>
          <w:highlight w:val="none"/>
        </w:rPr>
        <w:t xml:space="preserve">出现前款规定情形，不影响采购公平、公正性的，采购人（或代理机构）可以待上述情形消除后继续组织电子交易活动。 </w:t>
      </w:r>
    </w:p>
    <w:p w14:paraId="580178E8">
      <w:pPr>
        <w:spacing w:line="400" w:lineRule="exact"/>
        <w:rPr>
          <w:rFonts w:ascii="宋体" w:hAnsi="宋体" w:cs="宋体"/>
          <w:szCs w:val="21"/>
          <w:highlight w:val="none"/>
          <w:u w:val="single"/>
        </w:rPr>
      </w:pPr>
      <w:r>
        <w:rPr>
          <w:rFonts w:hint="eastAsia" w:asciiTheme="minorEastAsia" w:hAnsiTheme="minorEastAsia" w:eastAsiaTheme="minorEastAsia"/>
          <w:b/>
          <w:szCs w:val="21"/>
          <w:highlight w:val="none"/>
        </w:rPr>
        <w:t xml:space="preserve">17.5  </w:t>
      </w:r>
      <w:r>
        <w:rPr>
          <w:rFonts w:hint="eastAsia" w:asciiTheme="minorEastAsia" w:hAnsiTheme="minorEastAsia" w:eastAsiaTheme="minorEastAsia"/>
          <w:szCs w:val="21"/>
          <w:highlight w:val="none"/>
        </w:rPr>
        <w:t>投标截止时间止，投标人不足3家的，不开启招标文件，终止本次采购活动。</w:t>
      </w:r>
    </w:p>
    <w:p w14:paraId="615AE585">
      <w:pPr>
        <w:spacing w:line="400" w:lineRule="exact"/>
        <w:rPr>
          <w:rFonts w:ascii="宋体" w:hAnsi="宋体" w:cs="宋体"/>
          <w:sz w:val="24"/>
          <w:szCs w:val="24"/>
          <w:highlight w:val="none"/>
        </w:rPr>
      </w:pPr>
    </w:p>
    <w:p w14:paraId="2465A2D5">
      <w:pPr>
        <w:spacing w:before="143" w:beforeLines="50" w:after="143" w:afterLines="50"/>
        <w:jc w:val="center"/>
        <w:outlineLvl w:val="1"/>
        <w:rPr>
          <w:rFonts w:ascii="宋体" w:hAnsi="宋体" w:cs="宋体"/>
          <w:b/>
          <w:sz w:val="28"/>
          <w:highlight w:val="none"/>
        </w:rPr>
      </w:pPr>
      <w:bookmarkStart w:id="101" w:name="_Toc440276566"/>
      <w:bookmarkStart w:id="102" w:name="_Toc513798905"/>
      <w:bookmarkStart w:id="103" w:name="_Toc2659"/>
      <w:bookmarkStart w:id="104" w:name="_Toc513799076"/>
      <w:bookmarkStart w:id="105" w:name="_Toc136017635"/>
      <w:bookmarkStart w:id="106" w:name="_Toc136345106"/>
      <w:bookmarkStart w:id="107" w:name="_Toc520902399"/>
      <w:r>
        <w:rPr>
          <w:rFonts w:hint="eastAsia" w:ascii="宋体" w:hAnsi="宋体" w:cs="宋体"/>
          <w:b/>
          <w:sz w:val="28"/>
          <w:highlight w:val="none"/>
        </w:rPr>
        <w:t>F  评标和定标</w:t>
      </w:r>
      <w:bookmarkEnd w:id="101"/>
      <w:bookmarkEnd w:id="102"/>
      <w:bookmarkEnd w:id="103"/>
      <w:bookmarkEnd w:id="104"/>
      <w:bookmarkEnd w:id="105"/>
      <w:bookmarkEnd w:id="106"/>
      <w:bookmarkEnd w:id="107"/>
    </w:p>
    <w:p w14:paraId="18FCE88D">
      <w:pPr>
        <w:spacing w:line="400" w:lineRule="exact"/>
        <w:rPr>
          <w:rFonts w:ascii="宋体" w:hAnsi="宋体" w:cs="宋体"/>
          <w:szCs w:val="21"/>
          <w:highlight w:val="none"/>
        </w:rPr>
      </w:pPr>
      <w:r>
        <w:rPr>
          <w:rFonts w:hint="eastAsia" w:ascii="宋体" w:hAnsi="宋体" w:cs="宋体"/>
          <w:b/>
          <w:szCs w:val="21"/>
          <w:highlight w:val="none"/>
        </w:rPr>
        <w:t>18. 评标委员会及评标</w:t>
      </w:r>
    </w:p>
    <w:p w14:paraId="17AE1E9D">
      <w:pPr>
        <w:spacing w:line="400" w:lineRule="exact"/>
        <w:rPr>
          <w:rFonts w:ascii="宋体" w:hAnsi="宋体" w:cs="宋体"/>
          <w:szCs w:val="21"/>
          <w:highlight w:val="none"/>
        </w:rPr>
      </w:pPr>
      <w:r>
        <w:rPr>
          <w:rFonts w:hint="eastAsia" w:ascii="宋体" w:hAnsi="宋体" w:cs="宋体"/>
          <w:b/>
          <w:szCs w:val="21"/>
          <w:highlight w:val="none"/>
        </w:rPr>
        <w:t>18.1</w:t>
      </w:r>
      <w:r>
        <w:rPr>
          <w:rFonts w:hint="eastAsia" w:ascii="宋体" w:hAnsi="宋体" w:cs="宋体"/>
          <w:szCs w:val="21"/>
          <w:highlight w:val="none"/>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szCs w:val="21"/>
          <w:highlight w:val="none"/>
          <w:u w:val="single"/>
        </w:rPr>
        <w:t>评标委员会成员名单在招标结果确定之前依法保密</w:t>
      </w:r>
      <w:r>
        <w:rPr>
          <w:rFonts w:hint="eastAsia" w:ascii="宋体" w:hAnsi="宋体" w:cs="宋体"/>
          <w:szCs w:val="21"/>
          <w:highlight w:val="none"/>
        </w:rPr>
        <w:t>。</w:t>
      </w:r>
    </w:p>
    <w:p w14:paraId="08515C0A">
      <w:pPr>
        <w:spacing w:line="400" w:lineRule="exact"/>
        <w:rPr>
          <w:rFonts w:ascii="宋体" w:hAnsi="宋体" w:cs="宋体"/>
          <w:szCs w:val="21"/>
          <w:highlight w:val="none"/>
        </w:rPr>
      </w:pPr>
      <w:r>
        <w:rPr>
          <w:rFonts w:hint="eastAsia" w:ascii="宋体" w:hAnsi="宋体" w:cs="宋体"/>
          <w:b/>
          <w:szCs w:val="21"/>
          <w:highlight w:val="none"/>
        </w:rPr>
        <w:t xml:space="preserve">18.2 </w:t>
      </w:r>
      <w:r>
        <w:rPr>
          <w:rFonts w:hint="eastAsia" w:ascii="宋体" w:hAnsi="宋体" w:cs="宋体"/>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14:paraId="42560187">
      <w:pPr>
        <w:spacing w:line="400" w:lineRule="exact"/>
        <w:rPr>
          <w:rFonts w:ascii="宋体" w:hAnsi="宋体" w:cs="宋体"/>
          <w:szCs w:val="21"/>
          <w:highlight w:val="none"/>
        </w:rPr>
      </w:pPr>
    </w:p>
    <w:p w14:paraId="0D682A80">
      <w:pPr>
        <w:spacing w:line="400" w:lineRule="exact"/>
        <w:rPr>
          <w:rFonts w:ascii="宋体" w:hAnsi="宋体" w:cs="宋体"/>
          <w:szCs w:val="21"/>
          <w:highlight w:val="none"/>
        </w:rPr>
      </w:pPr>
      <w:r>
        <w:rPr>
          <w:rFonts w:hint="eastAsia" w:ascii="宋体" w:hAnsi="宋体" w:cs="宋体"/>
          <w:b/>
          <w:szCs w:val="21"/>
          <w:highlight w:val="none"/>
        </w:rPr>
        <w:t>19.投标的澄清</w:t>
      </w:r>
    </w:p>
    <w:p w14:paraId="6F62B5ED">
      <w:pPr>
        <w:spacing w:line="400" w:lineRule="exact"/>
        <w:rPr>
          <w:rFonts w:ascii="宋体" w:hAnsi="宋体" w:cs="宋体"/>
          <w:szCs w:val="21"/>
          <w:highlight w:val="none"/>
        </w:rPr>
      </w:pPr>
      <w:r>
        <w:rPr>
          <w:rFonts w:hint="eastAsia" w:ascii="宋体" w:hAnsi="宋体" w:cs="宋体"/>
          <w:b/>
          <w:szCs w:val="21"/>
          <w:highlight w:val="none"/>
        </w:rPr>
        <w:t>19.1</w:t>
      </w:r>
      <w:r>
        <w:rPr>
          <w:rFonts w:hint="eastAsia" w:ascii="宋体" w:hAnsi="宋体" w:cs="宋体"/>
          <w:szCs w:val="21"/>
          <w:highlight w:val="none"/>
        </w:rPr>
        <w:t xml:space="preserve">  对于投标文件中含义不明确、同类问题表述不一致或者有明显文字和计算错误的内容，评标委员会应当以书面形式要求投标人作出必要的澄清、说明或者补正。</w:t>
      </w:r>
    </w:p>
    <w:p w14:paraId="5E32989D">
      <w:pPr>
        <w:spacing w:line="400" w:lineRule="exact"/>
        <w:rPr>
          <w:rFonts w:ascii="宋体" w:hAnsi="宋体" w:cs="宋体"/>
          <w:szCs w:val="21"/>
          <w:highlight w:val="none"/>
        </w:rPr>
      </w:pPr>
      <w:r>
        <w:rPr>
          <w:rFonts w:hint="eastAsia" w:ascii="宋体" w:hAnsi="宋体" w:cs="宋体"/>
          <w:b/>
          <w:szCs w:val="21"/>
          <w:highlight w:val="none"/>
        </w:rPr>
        <w:t>19.2</w:t>
      </w:r>
      <w:r>
        <w:rPr>
          <w:rFonts w:hint="eastAsia" w:ascii="宋体" w:hAnsi="宋体" w:cs="宋体"/>
          <w:szCs w:val="21"/>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225A3B4">
      <w:pPr>
        <w:spacing w:line="400" w:lineRule="exact"/>
        <w:rPr>
          <w:rFonts w:ascii="宋体" w:hAnsi="宋体" w:cs="宋体"/>
          <w:szCs w:val="21"/>
          <w:highlight w:val="none"/>
          <w:u w:val="single"/>
        </w:rPr>
      </w:pPr>
      <w:r>
        <w:rPr>
          <w:rFonts w:hint="eastAsia" w:ascii="宋体" w:hAnsi="宋体" w:cs="宋体"/>
          <w:b/>
          <w:szCs w:val="21"/>
          <w:highlight w:val="none"/>
        </w:rPr>
        <w:t>19.3</w:t>
      </w:r>
      <w:r>
        <w:rPr>
          <w:rFonts w:hint="eastAsia" w:ascii="宋体" w:hAnsi="宋体" w:cs="宋体"/>
          <w:szCs w:val="21"/>
          <w:highlight w:val="none"/>
        </w:rPr>
        <w:t xml:space="preserve">  采用</w:t>
      </w:r>
      <w:r>
        <w:rPr>
          <w:rFonts w:hint="eastAsia" w:ascii="宋体" w:hAnsi="宋体" w:cs="宋体"/>
          <w:kern w:val="0"/>
          <w:szCs w:val="21"/>
          <w:highlight w:val="none"/>
        </w:rPr>
        <w:t>电子招投标的，澄清、说明或者补正通过电子交易平台提交电子版文件</w:t>
      </w:r>
      <w:r>
        <w:rPr>
          <w:rFonts w:hint="eastAsia" w:ascii="宋体" w:hAnsi="宋体" w:cs="宋体"/>
          <w:szCs w:val="21"/>
          <w:highlight w:val="none"/>
        </w:rPr>
        <w:t>，并加盖公章，或者由法定代表人或其授权的代表签字</w:t>
      </w:r>
      <w:r>
        <w:rPr>
          <w:rFonts w:hint="eastAsia" w:ascii="宋体" w:hAnsi="宋体" w:cs="宋体"/>
          <w:kern w:val="0"/>
          <w:szCs w:val="21"/>
          <w:highlight w:val="none"/>
        </w:rPr>
        <w:t>。投标人提交澄清说明或补正的时间为</w:t>
      </w:r>
      <w:r>
        <w:rPr>
          <w:rFonts w:hint="eastAsia" w:ascii="宋体" w:hAnsi="宋体" w:cs="宋体"/>
          <w:kern w:val="0"/>
          <w:szCs w:val="21"/>
          <w:highlight w:val="none"/>
          <w:u w:val="single"/>
        </w:rPr>
        <w:t xml:space="preserve"> 30 </w:t>
      </w:r>
      <w:r>
        <w:rPr>
          <w:rFonts w:hint="eastAsia" w:ascii="宋体" w:hAnsi="宋体" w:cs="宋体"/>
          <w:kern w:val="0"/>
          <w:szCs w:val="21"/>
          <w:highlight w:val="none"/>
        </w:rPr>
        <w:t>分钟。</w:t>
      </w:r>
    </w:p>
    <w:p w14:paraId="72A7015D">
      <w:pPr>
        <w:spacing w:line="400" w:lineRule="exact"/>
        <w:rPr>
          <w:rFonts w:ascii="宋体" w:hAnsi="宋体" w:cs="宋体"/>
          <w:szCs w:val="21"/>
          <w:highlight w:val="none"/>
        </w:rPr>
      </w:pPr>
      <w:r>
        <w:rPr>
          <w:rFonts w:hint="eastAsia" w:ascii="宋体" w:hAnsi="宋体" w:cs="宋体"/>
          <w:b/>
          <w:szCs w:val="21"/>
          <w:highlight w:val="none"/>
        </w:rPr>
        <w:t>19.4</w:t>
      </w:r>
      <w:r>
        <w:rPr>
          <w:rFonts w:hint="eastAsia" w:ascii="宋体" w:hAnsi="宋体" w:cs="宋体"/>
          <w:b/>
          <w:szCs w:val="21"/>
          <w:highlight w:val="none"/>
          <w:u w:val="single"/>
        </w:rPr>
        <w:t>若投标人未响应澄清安排的通知进行答疑和澄清，将被视作自动放弃。</w:t>
      </w:r>
      <w:r>
        <w:rPr>
          <w:rFonts w:hint="eastAsia" w:ascii="宋体" w:hAnsi="宋体" w:cs="宋体"/>
          <w:b/>
          <w:szCs w:val="21"/>
          <w:highlight w:val="none"/>
        </w:rPr>
        <w:br w:type="textWrapping"/>
      </w:r>
    </w:p>
    <w:p w14:paraId="396A841F">
      <w:pPr>
        <w:spacing w:line="400" w:lineRule="exact"/>
        <w:rPr>
          <w:rFonts w:ascii="宋体" w:hAnsi="宋体" w:cs="宋体"/>
          <w:szCs w:val="21"/>
          <w:highlight w:val="none"/>
          <w:u w:val="single"/>
        </w:rPr>
      </w:pPr>
      <w:r>
        <w:rPr>
          <w:rFonts w:hint="eastAsia" w:ascii="宋体" w:hAnsi="宋体" w:cs="宋体"/>
          <w:b/>
          <w:szCs w:val="21"/>
          <w:highlight w:val="none"/>
        </w:rPr>
        <w:t>20.  评标办法：</w:t>
      </w:r>
      <w:r>
        <w:rPr>
          <w:rFonts w:hint="eastAsia" w:ascii="宋体" w:hAnsi="宋体"/>
          <w:szCs w:val="21"/>
          <w:highlight w:val="none"/>
        </w:rPr>
        <w:t>评标采用的方法有最低评标价法和综合评分法。</w:t>
      </w:r>
      <w:r>
        <w:rPr>
          <w:rFonts w:hint="eastAsia" w:ascii="宋体" w:hAnsi="宋体"/>
          <w:b/>
          <w:szCs w:val="21"/>
          <w:highlight w:val="none"/>
        </w:rPr>
        <w:t>本项目招标采用的评标方法载明在招标文件第五部分“评标办法”中。</w:t>
      </w:r>
    </w:p>
    <w:p w14:paraId="3BE8B4F1">
      <w:pPr>
        <w:spacing w:line="400" w:lineRule="exact"/>
        <w:ind w:left="153" w:leftChars="73" w:firstLine="315" w:firstLineChars="150"/>
        <w:rPr>
          <w:rFonts w:ascii="宋体" w:hAnsi="宋体" w:cs="宋体"/>
          <w:szCs w:val="21"/>
          <w:highlight w:val="none"/>
        </w:rPr>
      </w:pPr>
    </w:p>
    <w:p w14:paraId="74382B5F">
      <w:pPr>
        <w:spacing w:line="400" w:lineRule="exact"/>
        <w:rPr>
          <w:rFonts w:ascii="宋体" w:hAnsi="宋体" w:cs="宋体"/>
          <w:szCs w:val="21"/>
          <w:highlight w:val="none"/>
        </w:rPr>
      </w:pPr>
      <w:r>
        <w:rPr>
          <w:rFonts w:hint="eastAsia" w:ascii="宋体" w:hAnsi="宋体" w:cs="宋体"/>
          <w:b/>
          <w:szCs w:val="21"/>
          <w:highlight w:val="none"/>
        </w:rPr>
        <w:t>21.  评标程序和原则</w:t>
      </w:r>
    </w:p>
    <w:p w14:paraId="366BA829">
      <w:pPr>
        <w:spacing w:line="440" w:lineRule="exact"/>
        <w:rPr>
          <w:rFonts w:ascii="宋体" w:hAnsi="宋体"/>
          <w:szCs w:val="21"/>
          <w:highlight w:val="none"/>
          <w:shd w:val="pct10" w:color="auto" w:fill="FFFFFF"/>
        </w:rPr>
      </w:pPr>
      <w:r>
        <w:rPr>
          <w:rFonts w:hint="eastAsia" w:ascii="宋体" w:hAnsi="宋体"/>
          <w:b/>
          <w:szCs w:val="21"/>
          <w:highlight w:val="none"/>
        </w:rPr>
        <w:t>21.1</w:t>
      </w:r>
      <w:r>
        <w:rPr>
          <w:rFonts w:hint="eastAsia" w:ascii="宋体" w:hAnsi="宋体"/>
          <w:szCs w:val="21"/>
          <w:highlight w:val="none"/>
          <w:u w:val="thick"/>
        </w:rPr>
        <w:t>评标程序</w:t>
      </w:r>
      <w:r>
        <w:rPr>
          <w:rFonts w:hint="eastAsia" w:ascii="宋体" w:hAnsi="宋体"/>
          <w:szCs w:val="21"/>
          <w:highlight w:val="none"/>
        </w:rPr>
        <w:t>：遵循资格审查、符合性审查、澄清有关问题、比较与评价、推荐中标人（或中标候选人）的程序依次进行。</w:t>
      </w:r>
    </w:p>
    <w:p w14:paraId="2ABE7665">
      <w:pPr>
        <w:spacing w:line="440" w:lineRule="exact"/>
        <w:rPr>
          <w:rFonts w:ascii="宋体" w:hAnsi="宋体"/>
          <w:szCs w:val="21"/>
          <w:highlight w:val="none"/>
        </w:rPr>
      </w:pPr>
      <w:r>
        <w:rPr>
          <w:rFonts w:hint="eastAsia" w:ascii="宋体" w:hAnsi="宋体"/>
          <w:b/>
          <w:szCs w:val="21"/>
          <w:highlight w:val="none"/>
        </w:rPr>
        <w:t>21.2</w:t>
      </w:r>
      <w:r>
        <w:rPr>
          <w:rFonts w:hint="eastAsia" w:ascii="宋体" w:hAnsi="宋体"/>
          <w:szCs w:val="21"/>
          <w:highlight w:val="none"/>
          <w:u w:val="thick"/>
        </w:rPr>
        <w:t>资格审查</w:t>
      </w:r>
      <w:r>
        <w:rPr>
          <w:rFonts w:hint="eastAsia" w:ascii="宋体" w:hAnsi="宋体"/>
          <w:szCs w:val="21"/>
          <w:highlight w:val="none"/>
        </w:rPr>
        <w:t>：公开招标采购项目开标结束后，采购人或者采购代理机构应当依法对投标人的资格进行审查。详见招标文件第五部分“评标办法”。</w:t>
      </w:r>
    </w:p>
    <w:p w14:paraId="2D234003">
      <w:pPr>
        <w:spacing w:line="440" w:lineRule="exact"/>
        <w:rPr>
          <w:rFonts w:ascii="宋体" w:hAnsi="宋体"/>
          <w:szCs w:val="21"/>
          <w:highlight w:val="none"/>
        </w:rPr>
      </w:pPr>
      <w:r>
        <w:rPr>
          <w:rFonts w:hint="eastAsia" w:ascii="宋体" w:hAnsi="宋体"/>
          <w:b/>
          <w:szCs w:val="21"/>
          <w:highlight w:val="none"/>
        </w:rPr>
        <w:t>21.3</w:t>
      </w:r>
      <w:r>
        <w:rPr>
          <w:rFonts w:hint="eastAsia" w:ascii="宋体" w:hAnsi="宋体"/>
          <w:szCs w:val="21"/>
          <w:highlight w:val="none"/>
          <w:u w:val="thick"/>
        </w:rPr>
        <w:t>符合性审查</w:t>
      </w:r>
      <w:r>
        <w:rPr>
          <w:rFonts w:hint="eastAsia" w:ascii="宋体" w:hAnsi="宋体"/>
          <w:szCs w:val="21"/>
          <w:highlight w:val="none"/>
        </w:rPr>
        <w:t>：评标委员会应当对符合资格的投标人的投标文件进行符合性审查，以确定其是否满足招标文件的实质性要求。详见招标文件第五部分“评标办法”。</w:t>
      </w:r>
    </w:p>
    <w:p w14:paraId="680E272D">
      <w:pPr>
        <w:spacing w:line="440" w:lineRule="exact"/>
        <w:rPr>
          <w:rFonts w:ascii="宋体" w:hAnsi="宋体"/>
          <w:szCs w:val="21"/>
          <w:highlight w:val="none"/>
        </w:rPr>
      </w:pPr>
      <w:r>
        <w:rPr>
          <w:rFonts w:hint="eastAsia" w:ascii="宋体" w:hAnsi="宋体"/>
          <w:b/>
          <w:szCs w:val="21"/>
          <w:highlight w:val="none"/>
        </w:rPr>
        <w:t xml:space="preserve">21.4 </w:t>
      </w:r>
      <w:r>
        <w:rPr>
          <w:rFonts w:hint="eastAsia" w:ascii="宋体" w:hAnsi="宋体"/>
          <w:szCs w:val="21"/>
          <w:highlight w:val="none"/>
          <w:u w:val="thick"/>
        </w:rPr>
        <w:t>澄清有关问题</w:t>
      </w:r>
      <w:r>
        <w:rPr>
          <w:rFonts w:hint="eastAsia" w:ascii="宋体" w:hAnsi="宋体"/>
          <w:szCs w:val="21"/>
          <w:highlight w:val="none"/>
        </w:rPr>
        <w:t>：按第</w:t>
      </w:r>
      <w:r>
        <w:rPr>
          <w:rFonts w:hint="eastAsia" w:ascii="宋体" w:hAnsi="宋体"/>
          <w:b/>
          <w:szCs w:val="21"/>
          <w:highlight w:val="none"/>
        </w:rPr>
        <w:t>19</w:t>
      </w:r>
      <w:r>
        <w:rPr>
          <w:rFonts w:hint="eastAsia" w:ascii="宋体" w:hAnsi="宋体"/>
          <w:szCs w:val="21"/>
          <w:highlight w:val="none"/>
        </w:rPr>
        <w:t xml:space="preserve">条规定进行。 </w:t>
      </w:r>
    </w:p>
    <w:p w14:paraId="7A021B75">
      <w:pPr>
        <w:spacing w:line="440" w:lineRule="exact"/>
        <w:rPr>
          <w:rFonts w:ascii="宋体" w:hAnsi="宋体"/>
          <w:szCs w:val="21"/>
          <w:highlight w:val="none"/>
        </w:rPr>
      </w:pPr>
      <w:r>
        <w:rPr>
          <w:rFonts w:hint="eastAsia" w:ascii="宋体" w:hAnsi="宋体"/>
          <w:b/>
          <w:szCs w:val="21"/>
          <w:highlight w:val="none"/>
        </w:rPr>
        <w:t>21.5</w:t>
      </w:r>
      <w:r>
        <w:rPr>
          <w:rFonts w:hint="eastAsia" w:ascii="宋体" w:hAnsi="宋体"/>
          <w:szCs w:val="21"/>
          <w:highlight w:val="none"/>
          <w:u w:val="thick"/>
        </w:rPr>
        <w:t>综合比较与评价</w:t>
      </w:r>
      <w:r>
        <w:rPr>
          <w:rFonts w:hint="eastAsia" w:ascii="宋体" w:hAnsi="宋体"/>
          <w:szCs w:val="21"/>
          <w:highlight w:val="none"/>
        </w:rPr>
        <w:t>：评标委员会应当按照招标文件中规定的评标方法和标准，对符合性审查合格的投标文件进行商务和技术评估，综合比较与评价。</w:t>
      </w:r>
    </w:p>
    <w:p w14:paraId="6570DFD7">
      <w:pPr>
        <w:spacing w:line="440" w:lineRule="exact"/>
        <w:rPr>
          <w:rFonts w:ascii="宋体" w:hAnsi="宋体"/>
          <w:b/>
          <w:szCs w:val="21"/>
          <w:highlight w:val="none"/>
        </w:rPr>
      </w:pPr>
      <w:r>
        <w:rPr>
          <w:rFonts w:hint="eastAsia" w:ascii="宋体" w:hAnsi="宋体"/>
          <w:b/>
          <w:szCs w:val="21"/>
          <w:highlight w:val="none"/>
        </w:rPr>
        <w:t xml:space="preserve">21.5.1 </w:t>
      </w:r>
      <w:r>
        <w:rPr>
          <w:rFonts w:hint="eastAsia" w:ascii="宋体" w:hAnsi="宋体"/>
          <w:szCs w:val="21"/>
          <w:highlight w:val="none"/>
          <w:u w:val="thick"/>
        </w:rPr>
        <w:t>商务评价</w:t>
      </w:r>
      <w:r>
        <w:rPr>
          <w:rFonts w:hint="eastAsia" w:ascii="宋体" w:hAnsi="宋体"/>
          <w:szCs w:val="21"/>
          <w:highlight w:val="none"/>
        </w:rPr>
        <w:t>：按照招标文件的要求和“评标标准”对照投标文件的响应进行商务评价，并对其偏差计算相应的商务评分分值。</w:t>
      </w:r>
    </w:p>
    <w:p w14:paraId="761744F2">
      <w:pPr>
        <w:spacing w:line="440" w:lineRule="exact"/>
        <w:rPr>
          <w:rFonts w:ascii="宋体" w:hAnsi="宋体"/>
          <w:szCs w:val="21"/>
          <w:highlight w:val="none"/>
        </w:rPr>
      </w:pPr>
      <w:r>
        <w:rPr>
          <w:rFonts w:hint="eastAsia" w:ascii="宋体" w:hAnsi="宋体"/>
          <w:b/>
          <w:szCs w:val="21"/>
          <w:highlight w:val="none"/>
        </w:rPr>
        <w:t>21.5.2</w:t>
      </w:r>
      <w:r>
        <w:rPr>
          <w:rFonts w:hint="eastAsia" w:ascii="宋体" w:hAnsi="宋体"/>
          <w:szCs w:val="21"/>
          <w:highlight w:val="none"/>
          <w:u w:val="thick"/>
        </w:rPr>
        <w:t>技术评价</w:t>
      </w:r>
      <w:r>
        <w:rPr>
          <w:rFonts w:hint="eastAsia" w:ascii="宋体" w:hAnsi="宋体"/>
          <w:szCs w:val="21"/>
          <w:highlight w:val="none"/>
        </w:rPr>
        <w:t>：按照招标文件的要求和“评标标准”对照投标文件的响应进行技术评价，评定其偏差程度，并计算其相应的技术评分分值。</w:t>
      </w:r>
    </w:p>
    <w:p w14:paraId="3F595CA7">
      <w:pPr>
        <w:spacing w:line="440" w:lineRule="exact"/>
        <w:jc w:val="left"/>
        <w:rPr>
          <w:rFonts w:ascii="宋体" w:hAnsi="宋体"/>
          <w:szCs w:val="21"/>
          <w:highlight w:val="none"/>
        </w:rPr>
      </w:pPr>
      <w:r>
        <w:rPr>
          <w:rFonts w:hint="eastAsia" w:ascii="宋体" w:hAnsi="宋体"/>
          <w:b/>
          <w:szCs w:val="21"/>
          <w:highlight w:val="none"/>
        </w:rPr>
        <w:t>21.5.3</w:t>
      </w:r>
      <w:r>
        <w:rPr>
          <w:rFonts w:hint="eastAsia" w:ascii="宋体" w:hAnsi="宋体"/>
          <w:szCs w:val="21"/>
          <w:highlight w:val="none"/>
          <w:u w:val="thick"/>
        </w:rPr>
        <w:t>综合评价</w:t>
      </w:r>
      <w:r>
        <w:rPr>
          <w:rFonts w:hint="eastAsia" w:ascii="宋体" w:hAnsi="宋体"/>
          <w:szCs w:val="21"/>
          <w:highlight w:val="none"/>
        </w:rPr>
        <w:t>：对经过商务评价、技术评价的投标，按“评标标准”规定的评价办法进行综合评价，做出评标结果排序。</w:t>
      </w:r>
    </w:p>
    <w:p w14:paraId="14B0B863">
      <w:pPr>
        <w:spacing w:line="440" w:lineRule="exact"/>
        <w:jc w:val="left"/>
        <w:rPr>
          <w:rFonts w:ascii="宋体" w:hAnsi="宋体"/>
          <w:szCs w:val="21"/>
          <w:highlight w:val="none"/>
        </w:rPr>
      </w:pPr>
    </w:p>
    <w:p w14:paraId="70A4FEA0">
      <w:pPr>
        <w:spacing w:line="440" w:lineRule="exact"/>
        <w:rPr>
          <w:rFonts w:ascii="宋体" w:hAnsi="宋体"/>
          <w:b/>
          <w:szCs w:val="21"/>
          <w:highlight w:val="none"/>
        </w:rPr>
      </w:pPr>
      <w:r>
        <w:rPr>
          <w:rFonts w:hint="eastAsia" w:ascii="宋体" w:hAnsi="宋体"/>
          <w:b/>
          <w:szCs w:val="21"/>
          <w:highlight w:val="none"/>
        </w:rPr>
        <w:t>21.6  评标过程处理原则</w:t>
      </w:r>
    </w:p>
    <w:p w14:paraId="721FA489">
      <w:pPr>
        <w:spacing w:line="440" w:lineRule="exact"/>
        <w:rPr>
          <w:rFonts w:ascii="宋体" w:hAnsi="宋体"/>
          <w:szCs w:val="21"/>
          <w:highlight w:val="none"/>
        </w:rPr>
      </w:pPr>
      <w:r>
        <w:rPr>
          <w:rFonts w:hint="eastAsia" w:ascii="宋体" w:hAnsi="宋体"/>
          <w:b/>
          <w:szCs w:val="21"/>
          <w:highlight w:val="none"/>
        </w:rPr>
        <w:t>21.6.1</w:t>
      </w:r>
      <w:r>
        <w:rPr>
          <w:rFonts w:hint="eastAsia" w:ascii="宋体" w:hAnsi="宋体"/>
          <w:szCs w:val="21"/>
          <w:highlight w:val="none"/>
        </w:rPr>
        <w:t xml:space="preserve">  通过资格审查的投标人不足3家的，评标终止。</w:t>
      </w:r>
    </w:p>
    <w:p w14:paraId="0940132D">
      <w:pPr>
        <w:spacing w:line="440" w:lineRule="exact"/>
        <w:rPr>
          <w:rFonts w:ascii="宋体" w:hAnsi="宋体"/>
          <w:b/>
          <w:szCs w:val="21"/>
          <w:highlight w:val="none"/>
        </w:rPr>
      </w:pPr>
      <w:r>
        <w:rPr>
          <w:rFonts w:hint="eastAsia" w:ascii="宋体" w:hAnsi="宋体"/>
          <w:b/>
          <w:szCs w:val="21"/>
          <w:highlight w:val="none"/>
        </w:rPr>
        <w:t xml:space="preserve">21.6.2  </w:t>
      </w:r>
      <w:r>
        <w:rPr>
          <w:rFonts w:hint="eastAsia" w:ascii="宋体" w:hAnsi="宋体"/>
          <w:szCs w:val="21"/>
          <w:highlight w:val="none"/>
        </w:rPr>
        <w:t>信用信息查询</w:t>
      </w:r>
    </w:p>
    <w:p w14:paraId="5D73BF3F">
      <w:pPr>
        <w:spacing w:line="440" w:lineRule="exact"/>
        <w:ind w:firstLine="420" w:firstLineChars="200"/>
        <w:rPr>
          <w:rFonts w:ascii="宋体" w:hAnsi="宋体"/>
          <w:szCs w:val="21"/>
          <w:highlight w:val="none"/>
        </w:rPr>
      </w:pPr>
      <w:r>
        <w:rPr>
          <w:rFonts w:hint="eastAsia" w:ascii="宋体" w:hAnsi="宋体"/>
          <w:szCs w:val="21"/>
          <w:highlight w:val="none"/>
        </w:rPr>
        <w:t>（1）信用信息查询渠道及截止时间：采购代理机构将通过“信用中国”网站(www.creditchina.gov.cn)、中国政府采购网(www.ccgp.gov.cn)渠道查询投标人投标截止时间当天的信用记录。</w:t>
      </w:r>
    </w:p>
    <w:p w14:paraId="2016DB96">
      <w:pPr>
        <w:spacing w:line="440" w:lineRule="exact"/>
        <w:ind w:firstLine="420" w:firstLineChars="200"/>
        <w:rPr>
          <w:rFonts w:ascii="宋体" w:hAnsi="宋体"/>
          <w:szCs w:val="21"/>
          <w:highlight w:val="none"/>
        </w:rPr>
      </w:pPr>
      <w:r>
        <w:rPr>
          <w:rFonts w:hint="eastAsia" w:ascii="宋体" w:hAnsi="宋体"/>
          <w:szCs w:val="21"/>
          <w:highlight w:val="none"/>
        </w:rPr>
        <w:t>（2）信用信息查询记录和证据留存的具体方式：现场查询的投标人的信用记录、查询结果经确认后将与招标文件一起存档。</w:t>
      </w:r>
    </w:p>
    <w:p w14:paraId="6C637A64">
      <w:pPr>
        <w:spacing w:line="440" w:lineRule="exact"/>
        <w:ind w:firstLine="420" w:firstLineChars="200"/>
        <w:rPr>
          <w:rFonts w:ascii="宋体" w:hAnsi="宋体"/>
          <w:szCs w:val="21"/>
          <w:highlight w:val="none"/>
        </w:rPr>
      </w:pPr>
      <w:r>
        <w:rPr>
          <w:rFonts w:hint="eastAsia" w:ascii="宋体" w:hAnsi="宋体"/>
          <w:szCs w:val="21"/>
          <w:highlight w:val="none"/>
        </w:rPr>
        <w:t>（3）信用信息的使用规则：经查询列入失信被执行人名单、重大税收违法案件当事人名单、政府采购严重违法失信行为记录名单的投标人将被拒绝参与政府采购活动。</w:t>
      </w:r>
    </w:p>
    <w:p w14:paraId="22A8984C">
      <w:pPr>
        <w:spacing w:line="440" w:lineRule="exact"/>
        <w:ind w:firstLine="420" w:firstLineChars="200"/>
        <w:rPr>
          <w:rFonts w:ascii="宋体" w:hAnsi="宋体"/>
          <w:szCs w:val="21"/>
          <w:highlight w:val="none"/>
        </w:rPr>
      </w:pPr>
      <w:r>
        <w:rPr>
          <w:rFonts w:hint="eastAsia" w:ascii="宋体" w:hAnsi="宋体"/>
          <w:szCs w:val="21"/>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4950940C">
      <w:pPr>
        <w:spacing w:line="440" w:lineRule="exact"/>
        <w:rPr>
          <w:rFonts w:ascii="宋体" w:hAnsi="宋体"/>
          <w:szCs w:val="21"/>
          <w:highlight w:val="none"/>
        </w:rPr>
      </w:pPr>
      <w:r>
        <w:rPr>
          <w:rFonts w:hint="eastAsia" w:ascii="宋体" w:hAnsi="宋体"/>
          <w:b/>
          <w:szCs w:val="21"/>
          <w:highlight w:val="none"/>
        </w:rPr>
        <w:t xml:space="preserve">21.6.3  </w:t>
      </w:r>
      <w:r>
        <w:rPr>
          <w:rFonts w:hint="eastAsia" w:ascii="宋体" w:hAnsi="宋体"/>
          <w:szCs w:val="21"/>
          <w:highlight w:val="none"/>
        </w:rPr>
        <w:t>投标文件报价出现前后不一致的，除招标文件另有规定外，按照下列规定修正：</w:t>
      </w:r>
    </w:p>
    <w:p w14:paraId="2CC690BF">
      <w:pPr>
        <w:spacing w:line="440" w:lineRule="exact"/>
        <w:ind w:firstLine="449" w:firstLineChars="214"/>
        <w:rPr>
          <w:rFonts w:ascii="宋体" w:hAnsi="宋体"/>
          <w:szCs w:val="21"/>
          <w:highlight w:val="none"/>
        </w:rPr>
      </w:pPr>
      <w:r>
        <w:rPr>
          <w:rFonts w:hint="eastAsia" w:ascii="宋体" w:hAnsi="宋体"/>
          <w:szCs w:val="21"/>
          <w:highlight w:val="none"/>
        </w:rPr>
        <w:t>（一）投标文件中开标一览表(报价表)内容与投标文件中相应内容不一致的，以开标一览表(报价表)为准；</w:t>
      </w:r>
    </w:p>
    <w:p w14:paraId="05BD3804">
      <w:pPr>
        <w:spacing w:line="440" w:lineRule="exact"/>
        <w:ind w:firstLine="449" w:firstLineChars="214"/>
        <w:rPr>
          <w:rFonts w:ascii="宋体" w:hAnsi="宋体"/>
          <w:szCs w:val="21"/>
          <w:highlight w:val="none"/>
        </w:rPr>
      </w:pPr>
      <w:r>
        <w:rPr>
          <w:rFonts w:hint="eastAsia" w:ascii="宋体" w:hAnsi="宋体"/>
          <w:szCs w:val="21"/>
          <w:highlight w:val="none"/>
        </w:rPr>
        <w:t>（二）大写金额和小写金额不一致的，以大写金额为准；</w:t>
      </w:r>
    </w:p>
    <w:p w14:paraId="5058A68E">
      <w:pPr>
        <w:spacing w:line="440" w:lineRule="exact"/>
        <w:ind w:firstLine="449" w:firstLineChars="214"/>
        <w:rPr>
          <w:rFonts w:ascii="宋体" w:hAnsi="宋体"/>
          <w:szCs w:val="21"/>
          <w:highlight w:val="none"/>
        </w:rPr>
      </w:pPr>
      <w:r>
        <w:rPr>
          <w:rFonts w:hint="eastAsia" w:ascii="宋体" w:hAnsi="宋体"/>
          <w:szCs w:val="21"/>
          <w:highlight w:val="none"/>
        </w:rPr>
        <w:t>（三）单价金额小数点或者百分比有明显错位的，以开标一览表的总价为准，并修改单价；</w:t>
      </w:r>
    </w:p>
    <w:p w14:paraId="4BA6EA1F">
      <w:pPr>
        <w:spacing w:line="440" w:lineRule="exact"/>
        <w:ind w:firstLine="449" w:firstLineChars="214"/>
        <w:rPr>
          <w:rFonts w:ascii="宋体" w:hAnsi="宋体"/>
          <w:szCs w:val="21"/>
          <w:highlight w:val="none"/>
        </w:rPr>
      </w:pPr>
      <w:r>
        <w:rPr>
          <w:rFonts w:hint="eastAsia" w:ascii="宋体" w:hAnsi="宋体"/>
          <w:szCs w:val="21"/>
          <w:highlight w:val="none"/>
        </w:rPr>
        <w:t>（四）总价金额与按单价汇总金额不一致的，以单价金额计算结果为准。</w:t>
      </w:r>
    </w:p>
    <w:p w14:paraId="0256AE61">
      <w:pPr>
        <w:spacing w:line="440" w:lineRule="exact"/>
        <w:ind w:firstLine="449" w:firstLineChars="214"/>
        <w:rPr>
          <w:rFonts w:ascii="宋体" w:hAnsi="宋体"/>
          <w:szCs w:val="21"/>
          <w:highlight w:val="none"/>
        </w:rPr>
      </w:pPr>
      <w:r>
        <w:rPr>
          <w:rFonts w:hint="eastAsia" w:ascii="宋体" w:hAnsi="宋体"/>
          <w:szCs w:val="21"/>
          <w:highlight w:val="none"/>
        </w:rPr>
        <w:t>同时出现两种以上不一致的，按照前款规定的顺序修正。修正后的报价按照本须知19.2条的规定经投标人确认后产生约束力，投标人不确认的，其投标无效。</w:t>
      </w:r>
    </w:p>
    <w:p w14:paraId="3EFDF51C">
      <w:pPr>
        <w:spacing w:line="440" w:lineRule="exact"/>
        <w:rPr>
          <w:rFonts w:ascii="宋体" w:hAnsi="宋体"/>
          <w:szCs w:val="21"/>
          <w:highlight w:val="none"/>
        </w:rPr>
      </w:pPr>
      <w:r>
        <w:rPr>
          <w:rFonts w:hint="eastAsia" w:ascii="宋体" w:hAnsi="宋体"/>
          <w:b/>
          <w:szCs w:val="21"/>
          <w:highlight w:val="none"/>
        </w:rPr>
        <w:t>21.6.4</w:t>
      </w:r>
      <w:r>
        <w:rPr>
          <w:rFonts w:hint="eastAsia" w:ascii="宋体" w:hAnsi="宋体"/>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4AB16B">
      <w:pPr>
        <w:spacing w:line="440" w:lineRule="exact"/>
        <w:rPr>
          <w:rFonts w:ascii="宋体" w:hAnsi="宋体"/>
          <w:szCs w:val="21"/>
          <w:highlight w:val="none"/>
        </w:rPr>
      </w:pPr>
      <w:r>
        <w:rPr>
          <w:rFonts w:hint="eastAsia" w:ascii="宋体" w:hAnsi="宋体"/>
          <w:b/>
          <w:szCs w:val="21"/>
          <w:highlight w:val="none"/>
        </w:rPr>
        <w:t>21.6.5</w:t>
      </w:r>
      <w:r>
        <w:rPr>
          <w:rFonts w:hint="eastAsia" w:ascii="宋体" w:hAnsi="宋体"/>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1785BC98">
      <w:pPr>
        <w:spacing w:line="440" w:lineRule="exact"/>
        <w:rPr>
          <w:rFonts w:ascii="宋体" w:hAnsi="宋体"/>
          <w:szCs w:val="21"/>
          <w:highlight w:val="none"/>
        </w:rPr>
      </w:pPr>
      <w:r>
        <w:rPr>
          <w:rFonts w:hint="eastAsia" w:ascii="宋体" w:hAnsi="宋体"/>
          <w:b/>
          <w:szCs w:val="21"/>
          <w:highlight w:val="none"/>
        </w:rPr>
        <w:t xml:space="preserve">21.6.6 </w:t>
      </w:r>
      <w:r>
        <w:rPr>
          <w:rFonts w:hint="eastAsia" w:ascii="宋体" w:hAnsi="宋体"/>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04CDE2AF">
      <w:pPr>
        <w:spacing w:line="440" w:lineRule="exact"/>
        <w:ind w:firstLine="420" w:firstLineChars="200"/>
        <w:rPr>
          <w:rFonts w:ascii="宋体" w:hAnsi="宋体"/>
          <w:szCs w:val="21"/>
          <w:highlight w:val="none"/>
        </w:rPr>
      </w:pPr>
      <w:r>
        <w:rPr>
          <w:rFonts w:hint="eastAsia" w:ascii="宋体" w:hAnsi="宋体"/>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6A58B2BA">
      <w:pPr>
        <w:spacing w:line="440" w:lineRule="exact"/>
        <w:ind w:firstLine="449" w:firstLineChars="214"/>
        <w:rPr>
          <w:rFonts w:ascii="宋体" w:hAnsi="宋体"/>
          <w:szCs w:val="21"/>
          <w:highlight w:val="none"/>
        </w:rPr>
      </w:pPr>
      <w:r>
        <w:rPr>
          <w:rFonts w:hint="eastAsia" w:ascii="宋体" w:hAnsi="宋体"/>
          <w:szCs w:val="21"/>
          <w:highlight w:val="none"/>
        </w:rPr>
        <w:t>非单一产品采购项目，招标文件中应载明核心产品，多家投标人提供的核心产品品牌相同的，按上述规定处理。</w:t>
      </w:r>
    </w:p>
    <w:p w14:paraId="761DC8F3">
      <w:pPr>
        <w:spacing w:line="440" w:lineRule="exact"/>
        <w:rPr>
          <w:rFonts w:ascii="宋体" w:hAnsi="宋体"/>
          <w:szCs w:val="21"/>
          <w:highlight w:val="none"/>
        </w:rPr>
      </w:pPr>
      <w:r>
        <w:rPr>
          <w:rFonts w:hint="eastAsia" w:ascii="宋体" w:hAnsi="宋体"/>
          <w:b/>
          <w:szCs w:val="21"/>
          <w:highlight w:val="none"/>
        </w:rPr>
        <w:t>21.6.7</w:t>
      </w:r>
      <w:r>
        <w:rPr>
          <w:rFonts w:hint="eastAsia" w:ascii="宋体" w:hAnsi="宋体"/>
          <w:szCs w:val="21"/>
          <w:highlight w:val="none"/>
        </w:rPr>
        <w:t xml:space="preserve">  有下列情形之一的，视为投标人串通投标，其投标无效：</w:t>
      </w:r>
    </w:p>
    <w:p w14:paraId="5C395AAF">
      <w:pPr>
        <w:spacing w:line="440" w:lineRule="exact"/>
        <w:ind w:firstLine="449" w:firstLineChars="214"/>
        <w:rPr>
          <w:rFonts w:ascii="宋体" w:hAnsi="宋体"/>
          <w:szCs w:val="21"/>
          <w:highlight w:val="none"/>
        </w:rPr>
      </w:pPr>
      <w:r>
        <w:rPr>
          <w:rFonts w:hint="eastAsia" w:ascii="宋体" w:hAnsi="宋体"/>
          <w:szCs w:val="21"/>
          <w:highlight w:val="none"/>
        </w:rPr>
        <w:t>（一）不同投标人的投标文件由同一单位或者个人编制；</w:t>
      </w:r>
    </w:p>
    <w:p w14:paraId="25AFE3BD">
      <w:pPr>
        <w:spacing w:line="440" w:lineRule="exact"/>
        <w:ind w:firstLine="449" w:firstLineChars="214"/>
        <w:rPr>
          <w:rFonts w:ascii="宋体" w:hAnsi="宋体"/>
          <w:szCs w:val="21"/>
          <w:highlight w:val="none"/>
        </w:rPr>
      </w:pPr>
      <w:r>
        <w:rPr>
          <w:rFonts w:hint="eastAsia" w:ascii="宋体" w:hAnsi="宋体"/>
          <w:szCs w:val="21"/>
          <w:highlight w:val="none"/>
        </w:rPr>
        <w:t>（二）不同投标人委托同一单位或者个人办理投标事宜；</w:t>
      </w:r>
    </w:p>
    <w:p w14:paraId="5206F9D6">
      <w:pPr>
        <w:spacing w:line="440" w:lineRule="exact"/>
        <w:ind w:firstLine="449" w:firstLineChars="214"/>
        <w:rPr>
          <w:rFonts w:ascii="宋体" w:hAnsi="宋体"/>
          <w:szCs w:val="21"/>
          <w:highlight w:val="none"/>
        </w:rPr>
      </w:pPr>
      <w:r>
        <w:rPr>
          <w:rFonts w:hint="eastAsia" w:ascii="宋体" w:hAnsi="宋体"/>
          <w:szCs w:val="21"/>
          <w:highlight w:val="none"/>
        </w:rPr>
        <w:t>（三）不同投标人的投标文件载明的项目管理成员或者联系人员为同一人；</w:t>
      </w:r>
    </w:p>
    <w:p w14:paraId="672725BB">
      <w:pPr>
        <w:spacing w:line="440" w:lineRule="exact"/>
        <w:ind w:firstLine="449" w:firstLineChars="214"/>
        <w:rPr>
          <w:rFonts w:ascii="宋体" w:hAnsi="宋体"/>
          <w:szCs w:val="21"/>
          <w:highlight w:val="none"/>
        </w:rPr>
      </w:pPr>
      <w:r>
        <w:rPr>
          <w:rFonts w:hint="eastAsia" w:ascii="宋体" w:hAnsi="宋体"/>
          <w:szCs w:val="21"/>
          <w:highlight w:val="none"/>
        </w:rPr>
        <w:t>（四）不同投标人的投标文件异常一致或者投标报价呈规律性差异；</w:t>
      </w:r>
    </w:p>
    <w:p w14:paraId="5166F47F">
      <w:pPr>
        <w:spacing w:line="440" w:lineRule="exact"/>
        <w:ind w:firstLine="449" w:firstLineChars="214"/>
        <w:rPr>
          <w:rFonts w:ascii="宋体" w:hAnsi="宋体"/>
          <w:szCs w:val="21"/>
          <w:highlight w:val="none"/>
        </w:rPr>
      </w:pPr>
      <w:r>
        <w:rPr>
          <w:rFonts w:hint="eastAsia" w:ascii="宋体" w:hAnsi="宋体"/>
          <w:szCs w:val="21"/>
          <w:highlight w:val="none"/>
        </w:rPr>
        <w:t>（五）不同投标人的投标文件相互混装；</w:t>
      </w:r>
    </w:p>
    <w:p w14:paraId="7E184FB1">
      <w:pPr>
        <w:spacing w:line="440" w:lineRule="exact"/>
        <w:ind w:firstLine="449" w:firstLineChars="214"/>
        <w:rPr>
          <w:rFonts w:ascii="宋体" w:hAnsi="宋体"/>
          <w:szCs w:val="21"/>
          <w:highlight w:val="none"/>
        </w:rPr>
      </w:pPr>
      <w:r>
        <w:rPr>
          <w:rFonts w:hint="eastAsia" w:ascii="宋体" w:hAnsi="宋体"/>
          <w:szCs w:val="21"/>
          <w:highlight w:val="none"/>
        </w:rPr>
        <w:t>（六）不同投标人的投标保证金从同一单位或者个人的账户转出。</w:t>
      </w:r>
    </w:p>
    <w:p w14:paraId="7FC98349">
      <w:pPr>
        <w:spacing w:line="440" w:lineRule="exact"/>
        <w:rPr>
          <w:rFonts w:ascii="宋体" w:hAnsi="宋体"/>
          <w:szCs w:val="21"/>
          <w:highlight w:val="none"/>
        </w:rPr>
      </w:pPr>
      <w:r>
        <w:rPr>
          <w:rFonts w:hint="eastAsia" w:ascii="宋体" w:hAnsi="宋体"/>
          <w:b/>
          <w:szCs w:val="21"/>
          <w:highlight w:val="none"/>
        </w:rPr>
        <w:t>21.6.8</w:t>
      </w:r>
      <w:r>
        <w:rPr>
          <w:rFonts w:hint="eastAsia" w:ascii="宋体" w:hAnsi="宋体"/>
          <w:szCs w:val="21"/>
          <w:highlight w:val="none"/>
        </w:rPr>
        <w:t xml:space="preserve">  投标人存在下列情况之一的，投标无效：</w:t>
      </w:r>
    </w:p>
    <w:p w14:paraId="04EE8E76">
      <w:pPr>
        <w:spacing w:line="440" w:lineRule="exact"/>
        <w:ind w:firstLine="449" w:firstLineChars="214"/>
        <w:rPr>
          <w:rFonts w:ascii="宋体" w:hAnsi="宋体"/>
          <w:szCs w:val="21"/>
          <w:highlight w:val="none"/>
        </w:rPr>
      </w:pPr>
      <w:r>
        <w:rPr>
          <w:rFonts w:hint="eastAsia" w:ascii="宋体" w:hAnsi="宋体"/>
          <w:szCs w:val="21"/>
          <w:highlight w:val="none"/>
        </w:rPr>
        <w:t>（一）未按照招标文件的规定提交投标保证金的；</w:t>
      </w:r>
    </w:p>
    <w:p w14:paraId="5ED5BA22">
      <w:pPr>
        <w:spacing w:line="440" w:lineRule="exact"/>
        <w:ind w:firstLine="449" w:firstLineChars="214"/>
        <w:rPr>
          <w:rFonts w:ascii="宋体" w:hAnsi="宋体"/>
          <w:szCs w:val="21"/>
          <w:highlight w:val="none"/>
        </w:rPr>
      </w:pPr>
      <w:r>
        <w:rPr>
          <w:rFonts w:hint="eastAsia" w:ascii="宋体" w:hAnsi="宋体"/>
          <w:szCs w:val="21"/>
          <w:highlight w:val="none"/>
        </w:rPr>
        <w:t>（二）投标文件未按招标文件要求签署、盖章的；</w:t>
      </w:r>
    </w:p>
    <w:p w14:paraId="4BE1F844">
      <w:pPr>
        <w:spacing w:line="440" w:lineRule="exact"/>
        <w:ind w:firstLine="449" w:firstLineChars="214"/>
        <w:rPr>
          <w:rFonts w:ascii="宋体" w:hAnsi="宋体"/>
          <w:szCs w:val="21"/>
          <w:highlight w:val="none"/>
        </w:rPr>
      </w:pPr>
      <w:r>
        <w:rPr>
          <w:rFonts w:hint="eastAsia" w:ascii="宋体" w:hAnsi="宋体"/>
          <w:szCs w:val="21"/>
          <w:highlight w:val="none"/>
        </w:rPr>
        <w:t>（三）不具备招标文件中规定的资格要求的；</w:t>
      </w:r>
    </w:p>
    <w:p w14:paraId="392D3D1F">
      <w:pPr>
        <w:spacing w:line="440" w:lineRule="exact"/>
        <w:ind w:firstLine="449" w:firstLineChars="214"/>
        <w:rPr>
          <w:rFonts w:ascii="宋体" w:hAnsi="宋体"/>
          <w:szCs w:val="21"/>
          <w:highlight w:val="none"/>
        </w:rPr>
      </w:pPr>
      <w:r>
        <w:rPr>
          <w:rFonts w:hint="eastAsia" w:ascii="宋体" w:hAnsi="宋体"/>
          <w:szCs w:val="21"/>
          <w:highlight w:val="none"/>
        </w:rPr>
        <w:t>（四）报价超过招标文件中规定的预算金额或者最高限价的；</w:t>
      </w:r>
    </w:p>
    <w:p w14:paraId="0E95F575">
      <w:pPr>
        <w:spacing w:line="440" w:lineRule="exact"/>
        <w:ind w:firstLine="449" w:firstLineChars="214"/>
        <w:rPr>
          <w:rFonts w:ascii="宋体" w:hAnsi="宋体"/>
          <w:szCs w:val="21"/>
          <w:highlight w:val="none"/>
        </w:rPr>
      </w:pPr>
      <w:r>
        <w:rPr>
          <w:rFonts w:hint="eastAsia" w:ascii="宋体" w:hAnsi="宋体"/>
          <w:szCs w:val="21"/>
          <w:highlight w:val="none"/>
        </w:rPr>
        <w:t>（五）未对招标文件的实质性条款作出响应的；</w:t>
      </w:r>
    </w:p>
    <w:p w14:paraId="2B3E920A">
      <w:pPr>
        <w:spacing w:line="440" w:lineRule="exact"/>
        <w:ind w:firstLine="449" w:firstLineChars="214"/>
        <w:rPr>
          <w:rFonts w:ascii="宋体" w:hAnsi="宋体"/>
          <w:szCs w:val="21"/>
          <w:highlight w:val="none"/>
        </w:rPr>
      </w:pPr>
      <w:r>
        <w:rPr>
          <w:rFonts w:hint="eastAsia" w:ascii="宋体" w:hAnsi="宋体"/>
          <w:szCs w:val="21"/>
          <w:highlight w:val="none"/>
        </w:rPr>
        <w:t>（六）投标文件含有采购人不能接受的附加条件的；</w:t>
      </w:r>
    </w:p>
    <w:p w14:paraId="324A5388">
      <w:pPr>
        <w:spacing w:line="440" w:lineRule="exact"/>
        <w:ind w:firstLine="449" w:firstLineChars="214"/>
        <w:rPr>
          <w:rFonts w:ascii="宋体" w:hAnsi="宋体"/>
          <w:szCs w:val="21"/>
          <w:highlight w:val="none"/>
        </w:rPr>
      </w:pPr>
      <w:r>
        <w:rPr>
          <w:rFonts w:hint="eastAsia" w:ascii="宋体" w:hAnsi="宋体"/>
          <w:szCs w:val="21"/>
          <w:highlight w:val="none"/>
        </w:rPr>
        <w:t>（七）不同投标人的投标文件出自同一终端设备或在相同Internet主机分配地址（相同IP地址）；</w:t>
      </w:r>
    </w:p>
    <w:p w14:paraId="187A3199">
      <w:pPr>
        <w:spacing w:line="440" w:lineRule="exact"/>
        <w:ind w:firstLine="449" w:firstLineChars="214"/>
        <w:rPr>
          <w:rFonts w:ascii="宋体" w:hAnsi="宋体"/>
          <w:szCs w:val="21"/>
          <w:highlight w:val="none"/>
        </w:rPr>
      </w:pPr>
      <w:r>
        <w:rPr>
          <w:rFonts w:hint="eastAsia" w:ascii="宋体" w:hAnsi="宋体"/>
          <w:szCs w:val="21"/>
          <w:highlight w:val="none"/>
        </w:rPr>
        <w:t>（八）法律、法规和招标文件规定的其他无效情形。</w:t>
      </w:r>
    </w:p>
    <w:p w14:paraId="6DC1AD98">
      <w:pPr>
        <w:spacing w:line="440" w:lineRule="exact"/>
        <w:rPr>
          <w:rFonts w:ascii="宋体" w:hAnsi="宋体"/>
          <w:szCs w:val="21"/>
          <w:highlight w:val="none"/>
        </w:rPr>
      </w:pPr>
      <w:r>
        <w:rPr>
          <w:rFonts w:hint="eastAsia" w:ascii="宋体" w:hAnsi="宋体"/>
          <w:b/>
          <w:szCs w:val="21"/>
          <w:highlight w:val="none"/>
        </w:rPr>
        <w:t xml:space="preserve">21.6.9  </w:t>
      </w:r>
      <w:r>
        <w:rPr>
          <w:rFonts w:hint="eastAsia" w:ascii="宋体" w:hAnsi="宋体"/>
          <w:szCs w:val="21"/>
          <w:highlight w:val="none"/>
        </w:rPr>
        <w:t>评标结果汇总完成后，除下列情形外，任何人不得修改评标结果：</w:t>
      </w:r>
    </w:p>
    <w:p w14:paraId="73304ACD">
      <w:pPr>
        <w:spacing w:line="440" w:lineRule="exact"/>
        <w:ind w:firstLine="449" w:firstLineChars="214"/>
        <w:rPr>
          <w:rFonts w:ascii="宋体" w:hAnsi="宋体"/>
          <w:szCs w:val="21"/>
          <w:highlight w:val="none"/>
        </w:rPr>
      </w:pPr>
      <w:r>
        <w:rPr>
          <w:rFonts w:hint="eastAsia" w:ascii="宋体" w:hAnsi="宋体"/>
          <w:szCs w:val="21"/>
          <w:highlight w:val="none"/>
        </w:rPr>
        <w:t>（一）分值汇总计算错误的；</w:t>
      </w:r>
    </w:p>
    <w:p w14:paraId="17835262">
      <w:pPr>
        <w:spacing w:line="440" w:lineRule="exact"/>
        <w:ind w:firstLine="449" w:firstLineChars="214"/>
        <w:rPr>
          <w:rFonts w:ascii="宋体" w:hAnsi="宋体"/>
          <w:szCs w:val="21"/>
          <w:highlight w:val="none"/>
        </w:rPr>
      </w:pPr>
      <w:r>
        <w:rPr>
          <w:rFonts w:hint="eastAsia" w:ascii="宋体" w:hAnsi="宋体"/>
          <w:szCs w:val="21"/>
          <w:highlight w:val="none"/>
        </w:rPr>
        <w:t>（二）分项评分超出评分标准范围的；</w:t>
      </w:r>
    </w:p>
    <w:p w14:paraId="6D6C3207">
      <w:pPr>
        <w:spacing w:line="440" w:lineRule="exact"/>
        <w:ind w:firstLine="449" w:firstLineChars="214"/>
        <w:rPr>
          <w:rFonts w:ascii="宋体" w:hAnsi="宋体"/>
          <w:szCs w:val="21"/>
          <w:highlight w:val="none"/>
        </w:rPr>
      </w:pPr>
      <w:r>
        <w:rPr>
          <w:rFonts w:hint="eastAsia" w:ascii="宋体" w:hAnsi="宋体"/>
          <w:szCs w:val="21"/>
          <w:highlight w:val="none"/>
        </w:rPr>
        <w:t>（三）评标委员会成员对客观评审因素评分不一致的；</w:t>
      </w:r>
    </w:p>
    <w:p w14:paraId="244000E1">
      <w:pPr>
        <w:spacing w:line="440" w:lineRule="exact"/>
        <w:ind w:firstLine="449" w:firstLineChars="214"/>
        <w:rPr>
          <w:rFonts w:ascii="宋体" w:hAnsi="宋体"/>
          <w:szCs w:val="21"/>
          <w:highlight w:val="none"/>
        </w:rPr>
      </w:pPr>
      <w:r>
        <w:rPr>
          <w:rFonts w:hint="eastAsia" w:ascii="宋体" w:hAnsi="宋体"/>
          <w:szCs w:val="21"/>
          <w:highlight w:val="none"/>
        </w:rPr>
        <w:t>（四）经评标委员会认定评分畸高、畸低的。</w:t>
      </w:r>
    </w:p>
    <w:p w14:paraId="3C5FD2CB">
      <w:pPr>
        <w:spacing w:line="440" w:lineRule="exact"/>
        <w:ind w:firstLine="449" w:firstLineChars="214"/>
        <w:rPr>
          <w:rFonts w:ascii="宋体" w:hAnsi="宋体"/>
          <w:szCs w:val="21"/>
          <w:highlight w:val="none"/>
        </w:rPr>
      </w:pPr>
      <w:r>
        <w:rPr>
          <w:rFonts w:hint="eastAsia" w:ascii="宋体" w:hAnsi="宋体"/>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CE00E46">
      <w:pPr>
        <w:spacing w:line="440" w:lineRule="exact"/>
        <w:ind w:firstLine="449" w:firstLineChars="214"/>
        <w:rPr>
          <w:rFonts w:ascii="宋体" w:hAnsi="宋体"/>
          <w:szCs w:val="21"/>
          <w:highlight w:val="none"/>
        </w:rPr>
      </w:pPr>
      <w:r>
        <w:rPr>
          <w:rFonts w:hint="eastAsia" w:ascii="宋体" w:hAnsi="宋体"/>
          <w:szCs w:val="21"/>
          <w:highlight w:val="none"/>
        </w:rPr>
        <w:t>投标人对本条第一款情形提出质疑的，采购人或者采购代理机构可以组织原评标委员会进行重新评审，重新评审改变评标结果的，应当书面报告本级财政部门。</w:t>
      </w:r>
    </w:p>
    <w:p w14:paraId="4BB8BFA3">
      <w:pPr>
        <w:spacing w:line="440" w:lineRule="exact"/>
        <w:rPr>
          <w:rFonts w:ascii="宋体" w:hAnsi="宋体"/>
          <w:szCs w:val="21"/>
          <w:highlight w:val="none"/>
        </w:rPr>
      </w:pPr>
      <w:r>
        <w:rPr>
          <w:rFonts w:hint="eastAsia" w:ascii="宋体" w:hAnsi="宋体"/>
          <w:b/>
          <w:szCs w:val="21"/>
          <w:highlight w:val="none"/>
        </w:rPr>
        <w:t xml:space="preserve">21.6.10  </w:t>
      </w:r>
      <w:r>
        <w:rPr>
          <w:rFonts w:hint="eastAsia" w:ascii="宋体" w:hAnsi="宋体"/>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A00C262">
      <w:pPr>
        <w:spacing w:line="400" w:lineRule="exact"/>
        <w:rPr>
          <w:rFonts w:ascii="宋体" w:hAnsi="宋体" w:cs="宋体"/>
          <w:kern w:val="0"/>
          <w:szCs w:val="21"/>
          <w:highlight w:val="none"/>
        </w:rPr>
      </w:pPr>
    </w:p>
    <w:p w14:paraId="590B1F88">
      <w:pPr>
        <w:spacing w:line="400" w:lineRule="exact"/>
        <w:rPr>
          <w:rFonts w:ascii="宋体" w:hAnsi="宋体" w:cs="宋体"/>
          <w:b/>
          <w:szCs w:val="21"/>
          <w:highlight w:val="none"/>
        </w:rPr>
      </w:pPr>
      <w:r>
        <w:rPr>
          <w:rFonts w:hint="eastAsia" w:ascii="宋体" w:hAnsi="宋体" w:cs="宋体"/>
          <w:b/>
          <w:szCs w:val="21"/>
          <w:highlight w:val="none"/>
        </w:rPr>
        <w:t>22.  推荐中标候选人</w:t>
      </w:r>
    </w:p>
    <w:p w14:paraId="67EF51A7">
      <w:pPr>
        <w:spacing w:line="400" w:lineRule="exact"/>
        <w:rPr>
          <w:rFonts w:ascii="宋体" w:hAnsi="宋体" w:cs="宋体"/>
          <w:kern w:val="0"/>
          <w:szCs w:val="21"/>
          <w:highlight w:val="none"/>
        </w:rPr>
      </w:pPr>
      <w:r>
        <w:rPr>
          <w:rFonts w:hint="eastAsia" w:ascii="宋体" w:hAnsi="宋体" w:cs="宋体"/>
          <w:b/>
          <w:szCs w:val="21"/>
          <w:highlight w:val="none"/>
        </w:rPr>
        <w:t>22.1</w:t>
      </w:r>
      <w:r>
        <w:rPr>
          <w:rFonts w:hint="eastAsia" w:ascii="宋体" w:hAnsi="宋体" w:cs="宋体"/>
          <w:kern w:val="0"/>
          <w:szCs w:val="21"/>
          <w:highlight w:val="none"/>
        </w:rPr>
        <w:t xml:space="preserve">  评标委员会按照招标文件第五部分“评标办法”推荐中标候选人。</w:t>
      </w:r>
    </w:p>
    <w:p w14:paraId="1EE39202">
      <w:pPr>
        <w:spacing w:line="400" w:lineRule="exact"/>
        <w:rPr>
          <w:rFonts w:ascii="宋体" w:hAnsi="宋体" w:cs="宋体"/>
          <w:kern w:val="0"/>
          <w:szCs w:val="21"/>
          <w:highlight w:val="none"/>
        </w:rPr>
      </w:pPr>
    </w:p>
    <w:p w14:paraId="65D2DBC4">
      <w:pPr>
        <w:spacing w:line="400" w:lineRule="exact"/>
        <w:rPr>
          <w:rFonts w:ascii="宋体" w:hAnsi="宋体" w:cs="宋体"/>
          <w:b/>
          <w:szCs w:val="21"/>
          <w:highlight w:val="none"/>
        </w:rPr>
      </w:pPr>
      <w:r>
        <w:rPr>
          <w:rFonts w:hint="eastAsia" w:ascii="宋体" w:hAnsi="宋体" w:cs="宋体"/>
          <w:b/>
          <w:szCs w:val="21"/>
          <w:highlight w:val="none"/>
        </w:rPr>
        <w:t>23.  定标</w:t>
      </w:r>
    </w:p>
    <w:p w14:paraId="75D0B532">
      <w:pPr>
        <w:spacing w:line="400" w:lineRule="exact"/>
        <w:rPr>
          <w:rFonts w:ascii="宋体" w:hAnsi="宋体" w:cs="宋体"/>
          <w:b/>
          <w:szCs w:val="21"/>
          <w:highlight w:val="none"/>
        </w:rPr>
      </w:pPr>
      <w:r>
        <w:rPr>
          <w:rFonts w:hint="eastAsia" w:ascii="宋体" w:hAnsi="宋体" w:cs="宋体"/>
          <w:b/>
          <w:szCs w:val="21"/>
          <w:highlight w:val="none"/>
        </w:rPr>
        <w:t xml:space="preserve">23.1  </w:t>
      </w:r>
      <w:r>
        <w:rPr>
          <w:rFonts w:hint="eastAsia" w:ascii="宋体" w:hAnsi="宋体" w:cs="宋体"/>
          <w:szCs w:val="21"/>
          <w:highlight w:val="none"/>
        </w:rPr>
        <w:t>确定中标人。本项目由评标委员会推荐中标候选人，采购人不得在评标委员会推荐的中标候选人以外确定中标候选人。</w:t>
      </w:r>
    </w:p>
    <w:p w14:paraId="7B41CF49">
      <w:pPr>
        <w:spacing w:line="400" w:lineRule="exact"/>
        <w:rPr>
          <w:rFonts w:ascii="宋体" w:hAnsi="宋体" w:cs="宋体"/>
          <w:szCs w:val="21"/>
          <w:highlight w:val="none"/>
        </w:rPr>
      </w:pPr>
      <w:r>
        <w:rPr>
          <w:rFonts w:hint="eastAsia" w:ascii="宋体" w:hAnsi="宋体" w:cs="宋体"/>
          <w:b/>
          <w:szCs w:val="21"/>
          <w:highlight w:val="none"/>
        </w:rPr>
        <w:t>23.2</w:t>
      </w:r>
      <w:r>
        <w:rPr>
          <w:rFonts w:hint="eastAsia" w:ascii="宋体" w:hAnsi="宋体" w:cs="宋体"/>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0ABB5ED">
      <w:pPr>
        <w:spacing w:line="400" w:lineRule="exact"/>
        <w:rPr>
          <w:rFonts w:ascii="宋体" w:hAnsi="宋体" w:cs="宋体"/>
          <w:szCs w:val="21"/>
          <w:highlight w:val="none"/>
        </w:rPr>
      </w:pPr>
      <w:r>
        <w:rPr>
          <w:rFonts w:hint="eastAsia" w:ascii="宋体" w:hAnsi="宋体" w:cs="宋体"/>
          <w:b/>
          <w:szCs w:val="21"/>
          <w:highlight w:val="none"/>
        </w:rPr>
        <w:t>23.3</w:t>
      </w:r>
      <w:r>
        <w:rPr>
          <w:rFonts w:hint="eastAsia" w:ascii="宋体" w:hAnsi="宋体" w:cs="宋体"/>
          <w:szCs w:val="21"/>
          <w:highlight w:val="none"/>
        </w:rPr>
        <w:t xml:space="preserve">  采购代理机构自中标人确定之日起2个工作日内，在发布招标公告的网站上对中标结果进行公示，中标结果公告期限为1个工作日。</w:t>
      </w:r>
    </w:p>
    <w:p w14:paraId="79504610">
      <w:pPr>
        <w:spacing w:line="400" w:lineRule="exact"/>
        <w:rPr>
          <w:rFonts w:ascii="宋体" w:hAnsi="宋体" w:cs="宋体"/>
          <w:kern w:val="0"/>
          <w:szCs w:val="21"/>
          <w:highlight w:val="none"/>
        </w:rPr>
      </w:pPr>
    </w:p>
    <w:p w14:paraId="27851B57">
      <w:pPr>
        <w:jc w:val="center"/>
        <w:outlineLvl w:val="1"/>
        <w:rPr>
          <w:rFonts w:ascii="宋体" w:hAnsi="宋体" w:cs="宋体"/>
          <w:b/>
          <w:sz w:val="28"/>
          <w:highlight w:val="none"/>
        </w:rPr>
      </w:pPr>
      <w:bookmarkStart w:id="108" w:name="_Toc3994"/>
      <w:bookmarkStart w:id="109" w:name="_Toc136017636"/>
      <w:bookmarkStart w:id="110" w:name="_Toc136345107"/>
      <w:bookmarkStart w:id="111" w:name="_Toc440276567"/>
      <w:r>
        <w:rPr>
          <w:rFonts w:hint="eastAsia" w:ascii="宋体" w:hAnsi="宋体" w:cs="宋体"/>
          <w:b/>
          <w:sz w:val="28"/>
          <w:highlight w:val="none"/>
        </w:rPr>
        <w:t>G  授予合同</w:t>
      </w:r>
      <w:bookmarkEnd w:id="108"/>
      <w:bookmarkEnd w:id="109"/>
      <w:bookmarkEnd w:id="110"/>
      <w:bookmarkEnd w:id="111"/>
    </w:p>
    <w:p w14:paraId="456F707D">
      <w:pPr>
        <w:spacing w:line="400" w:lineRule="exact"/>
        <w:rPr>
          <w:rFonts w:ascii="宋体" w:hAnsi="宋体" w:cs="宋体"/>
          <w:b/>
          <w:szCs w:val="21"/>
          <w:highlight w:val="none"/>
        </w:rPr>
      </w:pPr>
      <w:r>
        <w:rPr>
          <w:rFonts w:hint="eastAsia" w:ascii="宋体" w:hAnsi="宋体" w:cs="宋体"/>
          <w:b/>
          <w:szCs w:val="21"/>
          <w:highlight w:val="none"/>
        </w:rPr>
        <w:t>24.  中标通知</w:t>
      </w:r>
    </w:p>
    <w:p w14:paraId="00213DFF">
      <w:pPr>
        <w:spacing w:line="400" w:lineRule="exact"/>
        <w:rPr>
          <w:rFonts w:ascii="宋体" w:hAnsi="宋体" w:cs="宋体"/>
          <w:kern w:val="0"/>
          <w:szCs w:val="21"/>
          <w:highlight w:val="none"/>
        </w:rPr>
      </w:pPr>
      <w:r>
        <w:rPr>
          <w:rFonts w:hint="eastAsia" w:ascii="宋体" w:hAnsi="宋体" w:cs="宋体"/>
          <w:b/>
          <w:szCs w:val="21"/>
          <w:highlight w:val="none"/>
        </w:rPr>
        <w:t xml:space="preserve">24.1 </w:t>
      </w:r>
      <w:r>
        <w:rPr>
          <w:rFonts w:hint="eastAsia" w:ascii="宋体" w:hAnsi="宋体" w:cs="宋体"/>
          <w:kern w:val="0"/>
          <w:szCs w:val="21"/>
          <w:highlight w:val="none"/>
        </w:rPr>
        <w:t xml:space="preserve"> 在公告中标结果的同时，采购代理机构应当向中标人发出中标通知书。</w:t>
      </w:r>
    </w:p>
    <w:p w14:paraId="6A3D25CE">
      <w:pPr>
        <w:spacing w:line="400" w:lineRule="exact"/>
        <w:rPr>
          <w:rFonts w:ascii="宋体" w:hAnsi="宋体" w:cs="宋体"/>
          <w:kern w:val="0"/>
          <w:szCs w:val="21"/>
          <w:highlight w:val="none"/>
        </w:rPr>
      </w:pPr>
      <w:r>
        <w:rPr>
          <w:rFonts w:hint="eastAsia" w:ascii="宋体" w:hAnsi="宋体" w:cs="宋体"/>
          <w:b/>
          <w:szCs w:val="21"/>
          <w:highlight w:val="none"/>
        </w:rPr>
        <w:t>24.2</w:t>
      </w:r>
      <w:r>
        <w:rPr>
          <w:rFonts w:hint="eastAsia" w:ascii="宋体" w:hAnsi="宋体" w:cs="宋体"/>
          <w:kern w:val="0"/>
          <w:szCs w:val="21"/>
          <w:highlight w:val="none"/>
        </w:rPr>
        <w:t xml:space="preserve">  中标通知书发出后，采购人不得违法改变中标结果，中标人无正当理由不得放弃中标。</w:t>
      </w:r>
    </w:p>
    <w:p w14:paraId="3CDD24A6">
      <w:pPr>
        <w:spacing w:line="400" w:lineRule="exact"/>
        <w:ind w:firstLine="420" w:firstLineChars="200"/>
        <w:rPr>
          <w:rFonts w:ascii="宋体" w:hAnsi="宋体" w:cs="宋体"/>
          <w:kern w:val="0"/>
          <w:szCs w:val="21"/>
          <w:highlight w:val="none"/>
        </w:rPr>
      </w:pPr>
    </w:p>
    <w:p w14:paraId="57398E8F">
      <w:pPr>
        <w:spacing w:line="400" w:lineRule="exact"/>
        <w:rPr>
          <w:rFonts w:ascii="宋体" w:hAnsi="宋体" w:cs="宋体"/>
          <w:b/>
          <w:szCs w:val="21"/>
          <w:highlight w:val="none"/>
        </w:rPr>
      </w:pPr>
      <w:r>
        <w:rPr>
          <w:rFonts w:hint="eastAsia" w:ascii="宋体" w:hAnsi="宋体" w:cs="宋体"/>
          <w:b/>
          <w:szCs w:val="21"/>
          <w:highlight w:val="none"/>
        </w:rPr>
        <w:t>25.  签订合同</w:t>
      </w:r>
    </w:p>
    <w:p w14:paraId="07691C41">
      <w:pPr>
        <w:spacing w:line="400" w:lineRule="exact"/>
        <w:rPr>
          <w:rFonts w:ascii="宋体" w:hAnsi="宋体" w:cs="宋体"/>
          <w:kern w:val="0"/>
          <w:szCs w:val="21"/>
          <w:highlight w:val="none"/>
        </w:rPr>
      </w:pPr>
      <w:r>
        <w:rPr>
          <w:rFonts w:hint="eastAsia" w:ascii="宋体" w:hAnsi="宋体" w:cs="宋体"/>
          <w:b/>
          <w:szCs w:val="21"/>
          <w:highlight w:val="none"/>
        </w:rPr>
        <w:t>25.1</w:t>
      </w:r>
      <w:r>
        <w:rPr>
          <w:rFonts w:hint="eastAsia" w:ascii="宋体" w:hAnsi="宋体" w:cs="宋体"/>
          <w:kern w:val="0"/>
          <w:szCs w:val="21"/>
          <w:highlight w:val="none"/>
        </w:rPr>
        <w:t xml:space="preserve">  中标人应在采购代理机构发出中标通知书的30日内，应与采购人签订合同。所签订的合同不得对招标文件确定的事项和中标人投标文件作实质性修改。</w:t>
      </w:r>
    </w:p>
    <w:p w14:paraId="7939E31B">
      <w:pPr>
        <w:spacing w:line="400" w:lineRule="exact"/>
        <w:rPr>
          <w:rFonts w:ascii="宋体" w:hAnsi="宋体" w:cs="宋体"/>
          <w:kern w:val="0"/>
          <w:szCs w:val="21"/>
          <w:highlight w:val="none"/>
        </w:rPr>
      </w:pPr>
      <w:r>
        <w:rPr>
          <w:rFonts w:hint="eastAsia" w:ascii="宋体" w:hAnsi="宋体" w:cs="宋体"/>
          <w:b/>
          <w:szCs w:val="21"/>
          <w:highlight w:val="none"/>
        </w:rPr>
        <w:t>25.2</w:t>
      </w:r>
      <w:r>
        <w:rPr>
          <w:rFonts w:hint="eastAsia" w:ascii="宋体" w:hAnsi="宋体" w:cs="宋体"/>
          <w:kern w:val="0"/>
          <w:szCs w:val="21"/>
          <w:highlight w:val="none"/>
        </w:rPr>
        <w:t xml:space="preserve">  除中标通知书外，招标文件、中标人的投标文件及评标过程中有关的澄清文件也均应作为合同附件。</w:t>
      </w:r>
    </w:p>
    <w:p w14:paraId="0D54BBEC">
      <w:pPr>
        <w:spacing w:line="400" w:lineRule="exact"/>
        <w:rPr>
          <w:rFonts w:ascii="宋体" w:hAnsi="宋体" w:cs="宋体"/>
          <w:bCs/>
          <w:szCs w:val="21"/>
          <w:highlight w:val="none"/>
        </w:rPr>
      </w:pPr>
      <w:r>
        <w:rPr>
          <w:rFonts w:hint="eastAsia" w:ascii="宋体" w:hAnsi="宋体" w:cs="宋体"/>
          <w:b/>
          <w:szCs w:val="21"/>
          <w:highlight w:val="none"/>
        </w:rPr>
        <w:t xml:space="preserve">25.3  </w:t>
      </w:r>
      <w:r>
        <w:rPr>
          <w:rFonts w:hint="eastAsia" w:ascii="宋体" w:hAnsi="宋体" w:cs="宋体"/>
          <w:bCs/>
          <w:szCs w:val="21"/>
          <w:highlight w:val="none"/>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40EE6769">
      <w:pPr>
        <w:spacing w:line="400" w:lineRule="exact"/>
        <w:rPr>
          <w:rFonts w:ascii="宋体" w:hAnsi="宋体" w:cs="宋体"/>
          <w:kern w:val="0"/>
          <w:szCs w:val="21"/>
          <w:highlight w:val="none"/>
        </w:rPr>
      </w:pPr>
      <w:r>
        <w:rPr>
          <w:rFonts w:hint="eastAsia" w:ascii="宋体" w:hAnsi="宋体" w:cs="宋体"/>
          <w:b/>
          <w:szCs w:val="21"/>
          <w:highlight w:val="none"/>
        </w:rPr>
        <w:t>25.4</w:t>
      </w:r>
      <w:r>
        <w:rPr>
          <w:rFonts w:hint="eastAsia" w:ascii="宋体" w:hAnsi="宋体" w:cs="宋体"/>
          <w:kern w:val="0"/>
          <w:szCs w:val="21"/>
          <w:highlight w:val="none"/>
        </w:rPr>
        <w:t xml:space="preserve">  中标人拒绝与采购人签订合同的，采购人可以按照评标报告推荐的中标候选人名单排序，确定下一候选人为中标人，也可以重新开展政府采购活动。</w:t>
      </w:r>
    </w:p>
    <w:p w14:paraId="7205C7ED">
      <w:pPr>
        <w:spacing w:line="400" w:lineRule="exact"/>
        <w:rPr>
          <w:rFonts w:ascii="宋体" w:hAnsi="宋体" w:cs="宋体"/>
          <w:kern w:val="0"/>
          <w:szCs w:val="21"/>
          <w:highlight w:val="none"/>
        </w:rPr>
      </w:pPr>
    </w:p>
    <w:p w14:paraId="1BA542EA">
      <w:pPr>
        <w:spacing w:line="400" w:lineRule="exact"/>
        <w:rPr>
          <w:rFonts w:ascii="宋体" w:hAnsi="宋体" w:cs="宋体"/>
          <w:b/>
          <w:szCs w:val="21"/>
          <w:highlight w:val="none"/>
        </w:rPr>
      </w:pPr>
      <w:r>
        <w:rPr>
          <w:rFonts w:hint="eastAsia" w:ascii="宋体" w:hAnsi="宋体" w:cs="宋体"/>
          <w:b/>
          <w:szCs w:val="21"/>
          <w:highlight w:val="none"/>
        </w:rPr>
        <w:t>26.  履约保证金</w:t>
      </w:r>
    </w:p>
    <w:p w14:paraId="2B23E1D1">
      <w:pPr>
        <w:spacing w:line="400" w:lineRule="exact"/>
        <w:rPr>
          <w:rFonts w:ascii="宋体" w:hAnsi="宋体" w:cs="宋体"/>
          <w:kern w:val="0"/>
          <w:szCs w:val="21"/>
          <w:highlight w:val="none"/>
        </w:rPr>
      </w:pPr>
      <w:r>
        <w:rPr>
          <w:rFonts w:hint="eastAsia" w:ascii="宋体" w:hAnsi="宋体" w:cs="宋体"/>
          <w:b/>
          <w:szCs w:val="21"/>
          <w:highlight w:val="none"/>
        </w:rPr>
        <w:t>26.1</w:t>
      </w:r>
      <w:r>
        <w:rPr>
          <w:rFonts w:hint="eastAsia" w:ascii="宋体" w:hAnsi="宋体" w:cs="宋体"/>
          <w:kern w:val="0"/>
          <w:szCs w:val="21"/>
          <w:highlight w:val="none"/>
        </w:rPr>
        <w:t xml:space="preserve">  招标文件若有规定，在签订合同后，采购人按合同支付定金的同时，中标人应向采购人提供履约保证金。</w:t>
      </w:r>
    </w:p>
    <w:p w14:paraId="5690457C">
      <w:pPr>
        <w:spacing w:line="400" w:lineRule="exact"/>
        <w:rPr>
          <w:rFonts w:ascii="宋体" w:hAnsi="宋体" w:cs="宋体"/>
          <w:kern w:val="0"/>
          <w:szCs w:val="21"/>
          <w:highlight w:val="none"/>
        </w:rPr>
      </w:pPr>
      <w:r>
        <w:rPr>
          <w:rFonts w:hint="eastAsia" w:ascii="宋体" w:hAnsi="宋体" w:cs="宋体"/>
          <w:b/>
          <w:szCs w:val="21"/>
          <w:highlight w:val="none"/>
        </w:rPr>
        <w:t>26.2</w:t>
      </w:r>
      <w:r>
        <w:rPr>
          <w:rFonts w:hint="eastAsia" w:ascii="宋体" w:hAnsi="宋体" w:cs="宋体"/>
          <w:kern w:val="0"/>
          <w:szCs w:val="21"/>
          <w:highlight w:val="none"/>
        </w:rPr>
        <w:t xml:space="preserve">  若中标人不按上述第26.1条要求提供，采购代理机构和采购人有权按前述第13.6条规定处理并撤销其中标资格。在这种情况下，采购代理机构和采购人可按本须知第25.3条规定另选中标人。</w:t>
      </w:r>
    </w:p>
    <w:p w14:paraId="660C59DE">
      <w:pPr>
        <w:spacing w:line="400" w:lineRule="exact"/>
        <w:rPr>
          <w:rFonts w:ascii="宋体" w:hAnsi="宋体" w:cs="宋体"/>
          <w:kern w:val="0"/>
          <w:szCs w:val="21"/>
          <w:highlight w:val="none"/>
        </w:rPr>
      </w:pPr>
    </w:p>
    <w:p w14:paraId="74BF2923">
      <w:pPr>
        <w:spacing w:line="400" w:lineRule="exact"/>
        <w:rPr>
          <w:rFonts w:ascii="宋体" w:hAnsi="宋体" w:cs="宋体"/>
          <w:b/>
          <w:szCs w:val="21"/>
          <w:highlight w:val="none"/>
        </w:rPr>
      </w:pPr>
      <w:r>
        <w:rPr>
          <w:rFonts w:hint="eastAsia" w:ascii="宋体" w:hAnsi="宋体" w:cs="宋体"/>
          <w:b/>
          <w:szCs w:val="21"/>
          <w:highlight w:val="none"/>
        </w:rPr>
        <w:t>27.  履约验收</w:t>
      </w:r>
    </w:p>
    <w:p w14:paraId="282D1810">
      <w:pPr>
        <w:spacing w:line="400" w:lineRule="exact"/>
        <w:rPr>
          <w:rFonts w:ascii="宋体" w:hAnsi="宋体" w:cs="宋体"/>
          <w:kern w:val="0"/>
          <w:szCs w:val="21"/>
          <w:highlight w:val="none"/>
        </w:rPr>
      </w:pPr>
      <w:r>
        <w:rPr>
          <w:rFonts w:hint="eastAsia" w:ascii="宋体" w:hAnsi="宋体" w:cs="宋体"/>
          <w:b/>
          <w:szCs w:val="21"/>
          <w:highlight w:val="none"/>
        </w:rPr>
        <w:t>27.1</w:t>
      </w:r>
      <w:r>
        <w:rPr>
          <w:rFonts w:hint="eastAsia" w:ascii="宋体" w:hAnsi="宋体" w:cs="宋体"/>
          <w:kern w:val="0"/>
          <w:szCs w:val="21"/>
          <w:highlight w:val="none"/>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28741E19">
      <w:pPr>
        <w:spacing w:line="400" w:lineRule="exact"/>
        <w:rPr>
          <w:rFonts w:ascii="宋体" w:hAnsi="宋体" w:cs="宋体"/>
          <w:kern w:val="0"/>
          <w:szCs w:val="21"/>
          <w:highlight w:val="none"/>
        </w:rPr>
      </w:pPr>
      <w:r>
        <w:rPr>
          <w:rFonts w:hint="eastAsia" w:ascii="宋体" w:hAnsi="宋体" w:cs="宋体"/>
          <w:b/>
          <w:szCs w:val="21"/>
          <w:highlight w:val="none"/>
        </w:rPr>
        <w:t xml:space="preserve">27.2 </w:t>
      </w:r>
      <w:r>
        <w:rPr>
          <w:rFonts w:hint="eastAsia" w:ascii="宋体" w:hAnsi="宋体" w:cs="宋体"/>
          <w:kern w:val="0"/>
          <w:szCs w:val="21"/>
          <w:highlight w:val="none"/>
        </w:rPr>
        <w:t xml:space="preserve"> 采购人可以邀请参加本项目的其他投标人或者第三方机构参与验收。参与验收的投标人或者第三方机构的意见作为验收书的参考资料一并存档。</w:t>
      </w:r>
    </w:p>
    <w:p w14:paraId="6D17D7EE">
      <w:pPr>
        <w:spacing w:line="400" w:lineRule="exact"/>
        <w:rPr>
          <w:rFonts w:ascii="宋体" w:hAnsi="宋体" w:cs="宋体"/>
          <w:kern w:val="0"/>
          <w:szCs w:val="21"/>
          <w:highlight w:val="none"/>
        </w:rPr>
      </w:pPr>
      <w:r>
        <w:rPr>
          <w:rFonts w:hint="eastAsia" w:ascii="宋体" w:hAnsi="宋体" w:cs="宋体"/>
          <w:b/>
          <w:szCs w:val="21"/>
          <w:highlight w:val="none"/>
        </w:rPr>
        <w:t>27.3</w:t>
      </w:r>
      <w:r>
        <w:rPr>
          <w:rFonts w:hint="eastAsia" w:ascii="宋体" w:hAnsi="宋体" w:cs="宋体"/>
          <w:kern w:val="0"/>
          <w:szCs w:val="21"/>
          <w:highlight w:val="none"/>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2CC4E8">
      <w:pPr>
        <w:spacing w:line="400" w:lineRule="exact"/>
        <w:rPr>
          <w:rFonts w:ascii="宋体" w:hAnsi="宋体" w:cs="宋体"/>
          <w:kern w:val="0"/>
          <w:szCs w:val="21"/>
          <w:highlight w:val="none"/>
        </w:rPr>
      </w:pPr>
      <w:r>
        <w:rPr>
          <w:rFonts w:hint="eastAsia" w:ascii="宋体" w:hAnsi="宋体" w:cs="宋体"/>
          <w:b/>
          <w:szCs w:val="21"/>
          <w:highlight w:val="none"/>
        </w:rPr>
        <w:t>27.4</w:t>
      </w:r>
      <w:r>
        <w:rPr>
          <w:rFonts w:hint="eastAsia" w:ascii="宋体" w:hAnsi="宋体" w:cs="宋体"/>
          <w:kern w:val="0"/>
          <w:szCs w:val="21"/>
          <w:highlight w:val="none"/>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3BF6B4AD">
      <w:pPr>
        <w:jc w:val="center"/>
        <w:outlineLvl w:val="1"/>
        <w:rPr>
          <w:rFonts w:ascii="宋体" w:hAnsi="宋体" w:cs="宋体"/>
          <w:b/>
          <w:sz w:val="28"/>
          <w:highlight w:val="none"/>
        </w:rPr>
      </w:pPr>
      <w:bookmarkStart w:id="112" w:name="_Toc440276568"/>
    </w:p>
    <w:p w14:paraId="2BB7D23E">
      <w:pPr>
        <w:jc w:val="center"/>
        <w:outlineLvl w:val="1"/>
        <w:rPr>
          <w:rFonts w:ascii="宋体" w:hAnsi="宋体" w:cs="宋体"/>
          <w:b/>
          <w:sz w:val="28"/>
          <w:highlight w:val="none"/>
        </w:rPr>
      </w:pPr>
      <w:bookmarkStart w:id="113" w:name="_Toc136017637"/>
      <w:bookmarkStart w:id="114" w:name="_Toc19522"/>
      <w:bookmarkStart w:id="115" w:name="_Toc136345108"/>
      <w:r>
        <w:rPr>
          <w:rFonts w:hint="eastAsia" w:ascii="宋体" w:hAnsi="宋体" w:cs="宋体"/>
          <w:b/>
          <w:sz w:val="28"/>
          <w:highlight w:val="none"/>
        </w:rPr>
        <w:t>H  采购代理机构服务费</w:t>
      </w:r>
      <w:bookmarkEnd w:id="112"/>
      <w:bookmarkEnd w:id="113"/>
      <w:bookmarkEnd w:id="114"/>
      <w:bookmarkEnd w:id="115"/>
    </w:p>
    <w:p w14:paraId="632F5BC0">
      <w:pPr>
        <w:spacing w:line="400" w:lineRule="exact"/>
        <w:rPr>
          <w:rFonts w:ascii="宋体" w:hAnsi="宋体" w:cs="宋体"/>
          <w:b/>
          <w:szCs w:val="21"/>
          <w:highlight w:val="none"/>
        </w:rPr>
      </w:pPr>
      <w:r>
        <w:rPr>
          <w:rFonts w:hint="eastAsia" w:ascii="宋体" w:hAnsi="宋体" w:cs="宋体"/>
          <w:b/>
          <w:szCs w:val="21"/>
          <w:highlight w:val="none"/>
        </w:rPr>
        <w:t>28.  采购代理机构服务费</w:t>
      </w:r>
    </w:p>
    <w:p w14:paraId="239BB2FF">
      <w:pPr>
        <w:spacing w:line="400" w:lineRule="exact"/>
        <w:rPr>
          <w:rFonts w:ascii="宋体" w:hAnsi="宋体" w:cs="宋体"/>
          <w:kern w:val="0"/>
          <w:szCs w:val="21"/>
          <w:highlight w:val="none"/>
        </w:rPr>
      </w:pPr>
      <w:r>
        <w:rPr>
          <w:rFonts w:hint="eastAsia" w:ascii="宋体" w:hAnsi="宋体" w:cs="宋体"/>
          <w:b/>
          <w:szCs w:val="21"/>
          <w:highlight w:val="none"/>
        </w:rPr>
        <w:t>28.1</w:t>
      </w:r>
      <w:r>
        <w:rPr>
          <w:rFonts w:hint="eastAsia" w:ascii="宋体" w:hAnsi="宋体" w:cs="宋体"/>
          <w:kern w:val="0"/>
          <w:szCs w:val="21"/>
          <w:highlight w:val="none"/>
          <w:lang w:val="en-US" w:eastAsia="zh-CN"/>
        </w:rPr>
        <w:t>招标人</w:t>
      </w:r>
      <w:r>
        <w:rPr>
          <w:rFonts w:hint="eastAsia" w:ascii="宋体" w:hAnsi="宋体" w:cs="宋体"/>
          <w:kern w:val="0"/>
          <w:szCs w:val="21"/>
          <w:highlight w:val="none"/>
        </w:rPr>
        <w:t>应在中标结果公示结束后向采购代理机构支付采购代理机构服务费。</w:t>
      </w:r>
    </w:p>
    <w:p w14:paraId="372B6A97">
      <w:pPr>
        <w:spacing w:line="400" w:lineRule="exact"/>
        <w:rPr>
          <w:rFonts w:ascii="宋体" w:hAnsi="宋体" w:cs="宋体"/>
          <w:kern w:val="0"/>
          <w:szCs w:val="21"/>
          <w:highlight w:val="none"/>
        </w:rPr>
      </w:pPr>
    </w:p>
    <w:p w14:paraId="1FB2ED44">
      <w:pPr>
        <w:spacing w:line="400" w:lineRule="exact"/>
        <w:rPr>
          <w:rFonts w:ascii="宋体" w:hAnsi="宋体" w:cs="宋体"/>
          <w:kern w:val="0"/>
          <w:szCs w:val="21"/>
          <w:highlight w:val="none"/>
        </w:rPr>
      </w:pPr>
    </w:p>
    <w:p w14:paraId="79E827D5">
      <w:pPr>
        <w:jc w:val="center"/>
        <w:outlineLvl w:val="1"/>
        <w:rPr>
          <w:rFonts w:ascii="宋体" w:hAnsi="宋体" w:cs="宋体"/>
          <w:b/>
          <w:sz w:val="28"/>
          <w:highlight w:val="none"/>
        </w:rPr>
      </w:pPr>
      <w:bookmarkStart w:id="116" w:name="_Toc14931"/>
      <w:bookmarkStart w:id="117" w:name="_Toc136017638"/>
      <w:bookmarkStart w:id="118" w:name="_Toc136345109"/>
      <w:r>
        <w:rPr>
          <w:rFonts w:hint="eastAsia" w:ascii="宋体" w:hAnsi="宋体" w:cs="宋体"/>
          <w:b/>
          <w:sz w:val="28"/>
          <w:highlight w:val="none"/>
        </w:rPr>
        <w:t>Ⅰ  信息发布媒体</w:t>
      </w:r>
      <w:bookmarkEnd w:id="116"/>
      <w:bookmarkEnd w:id="117"/>
      <w:bookmarkEnd w:id="118"/>
    </w:p>
    <w:p w14:paraId="5236EFA3">
      <w:pPr>
        <w:spacing w:line="400" w:lineRule="exact"/>
        <w:rPr>
          <w:rFonts w:ascii="宋体" w:hAnsi="宋体" w:cs="宋体"/>
          <w:b/>
          <w:szCs w:val="21"/>
          <w:highlight w:val="none"/>
        </w:rPr>
      </w:pPr>
      <w:r>
        <w:rPr>
          <w:rFonts w:hint="eastAsia" w:ascii="宋体" w:hAnsi="宋体" w:cs="宋体"/>
          <w:b/>
          <w:szCs w:val="21"/>
          <w:highlight w:val="none"/>
        </w:rPr>
        <w:t>29.  有关发布项目招标公告、中标公示的媒体：</w:t>
      </w:r>
    </w:p>
    <w:p w14:paraId="5D4E0470">
      <w:pPr>
        <w:spacing w:line="360" w:lineRule="auto"/>
        <w:ind w:left="788" w:hanging="787" w:hangingChars="375"/>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浙江政府采购网</w:t>
      </w:r>
      <w:r>
        <w:rPr>
          <w:rFonts w:hint="eastAsia" w:ascii="宋体" w:hAnsi="宋体" w:cs="宋体"/>
          <w:szCs w:val="21"/>
          <w:highlight w:val="none"/>
        </w:rPr>
        <w:t>https://zfcg.czt.zj.gov.cn/</w:t>
      </w:r>
    </w:p>
    <w:p w14:paraId="13665355">
      <w:pPr>
        <w:spacing w:line="360" w:lineRule="auto"/>
        <w:rPr>
          <w:highlight w:val="none"/>
        </w:rPr>
      </w:pPr>
      <w:r>
        <w:rPr>
          <w:rFonts w:hint="eastAsia" w:asciiTheme="minorEastAsia" w:hAnsiTheme="minorEastAsia" w:eastAsiaTheme="minorEastAsia"/>
          <w:szCs w:val="21"/>
          <w:highlight w:val="none"/>
        </w:rPr>
        <w:t>宁波政府采购网</w:t>
      </w:r>
      <w:r>
        <w:rPr>
          <w:highlight w:val="none"/>
        </w:rPr>
        <w:fldChar w:fldCharType="begin"/>
      </w:r>
      <w:r>
        <w:rPr>
          <w:highlight w:val="none"/>
        </w:rPr>
        <w:instrText xml:space="preserve"> HYPERLINK "http://www.nbzfcg.cn" </w:instrText>
      </w:r>
      <w:r>
        <w:rPr>
          <w:highlight w:val="none"/>
        </w:rPr>
        <w:fldChar w:fldCharType="separate"/>
      </w:r>
      <w:r>
        <w:rPr>
          <w:rStyle w:val="42"/>
          <w:rFonts w:asciiTheme="minorEastAsia" w:hAnsiTheme="minorEastAsia" w:eastAsiaTheme="minorEastAsia"/>
          <w:color w:val="auto"/>
          <w:szCs w:val="21"/>
          <w:highlight w:val="none"/>
        </w:rPr>
        <w:t>www.nbzfcg.cn</w:t>
      </w:r>
      <w:r>
        <w:rPr>
          <w:rStyle w:val="42"/>
          <w:rFonts w:asciiTheme="minorEastAsia" w:hAnsiTheme="minorEastAsia" w:eastAsiaTheme="minorEastAsia"/>
          <w:color w:val="auto"/>
          <w:szCs w:val="21"/>
          <w:highlight w:val="none"/>
        </w:rPr>
        <w:fldChar w:fldCharType="end"/>
      </w:r>
    </w:p>
    <w:p w14:paraId="4E7E5BD7">
      <w:pPr>
        <w:jc w:val="center"/>
        <w:outlineLvl w:val="1"/>
        <w:rPr>
          <w:rFonts w:ascii="宋体" w:hAnsi="宋体" w:cs="宋体"/>
          <w:b/>
          <w:sz w:val="28"/>
          <w:highlight w:val="none"/>
        </w:rPr>
      </w:pPr>
    </w:p>
    <w:p w14:paraId="5D4D208F">
      <w:pPr>
        <w:jc w:val="center"/>
        <w:outlineLvl w:val="1"/>
        <w:rPr>
          <w:rFonts w:ascii="宋体" w:hAnsi="宋体" w:cs="宋体"/>
          <w:b/>
          <w:sz w:val="28"/>
          <w:highlight w:val="none"/>
        </w:rPr>
      </w:pPr>
      <w:bookmarkStart w:id="119" w:name="_Toc136017639"/>
      <w:bookmarkStart w:id="120" w:name="_Toc10552"/>
      <w:bookmarkStart w:id="121" w:name="_Toc136345110"/>
      <w:r>
        <w:rPr>
          <w:rFonts w:hint="eastAsia" w:ascii="宋体" w:hAnsi="宋体" w:cs="宋体"/>
          <w:b/>
          <w:sz w:val="28"/>
          <w:highlight w:val="none"/>
        </w:rPr>
        <w:t>J  其他规定</w:t>
      </w:r>
      <w:bookmarkEnd w:id="119"/>
      <w:bookmarkEnd w:id="120"/>
      <w:bookmarkEnd w:id="121"/>
    </w:p>
    <w:p w14:paraId="7E6DF0E1">
      <w:pPr>
        <w:spacing w:line="400" w:lineRule="exact"/>
        <w:rPr>
          <w:rFonts w:ascii="宋体" w:hAnsi="宋体" w:cs="宋体"/>
          <w:b/>
          <w:szCs w:val="21"/>
          <w:highlight w:val="none"/>
        </w:rPr>
      </w:pPr>
      <w:r>
        <w:rPr>
          <w:rFonts w:hint="eastAsia" w:ascii="宋体" w:hAnsi="宋体" w:cs="宋体"/>
          <w:b/>
          <w:szCs w:val="21"/>
          <w:highlight w:val="none"/>
        </w:rPr>
        <w:t>30.  其他规定</w:t>
      </w:r>
    </w:p>
    <w:p w14:paraId="109D015F">
      <w:pPr>
        <w:spacing w:line="400" w:lineRule="exact"/>
        <w:rPr>
          <w:rFonts w:ascii="宋体" w:hAnsi="宋体" w:cs="宋体"/>
          <w:kern w:val="0"/>
          <w:szCs w:val="21"/>
          <w:highlight w:val="none"/>
        </w:rPr>
      </w:pPr>
      <w:r>
        <w:rPr>
          <w:rFonts w:hint="eastAsia" w:ascii="宋体" w:hAnsi="宋体" w:cs="宋体"/>
          <w:b/>
          <w:szCs w:val="21"/>
          <w:highlight w:val="none"/>
        </w:rPr>
        <w:t>30.1</w:t>
      </w:r>
      <w:r>
        <w:rPr>
          <w:rFonts w:hint="eastAsia" w:ascii="宋体" w:hAnsi="宋体" w:cs="宋体"/>
          <w:kern w:val="0"/>
          <w:szCs w:val="21"/>
          <w:highlight w:val="none"/>
        </w:rPr>
        <w:t xml:space="preserve"> 自购买招标文件之日起，投标人应保证其提供的联系方式</w:t>
      </w:r>
      <w:r>
        <w:rPr>
          <w:rFonts w:ascii="宋体" w:hAnsi="宋体" w:cs="宋体"/>
          <w:kern w:val="0"/>
          <w:szCs w:val="21"/>
          <w:highlight w:val="none"/>
        </w:rPr>
        <w:t>(</w:t>
      </w:r>
      <w:r>
        <w:rPr>
          <w:rFonts w:hint="eastAsia" w:ascii="宋体" w:hAnsi="宋体" w:cs="宋体"/>
          <w:kern w:val="0"/>
          <w:szCs w:val="21"/>
          <w:highlight w:val="none"/>
        </w:rPr>
        <w:t>电话、传真、电子邮件</w:t>
      </w:r>
      <w:r>
        <w:rPr>
          <w:rFonts w:ascii="宋体" w:hAnsi="宋体" w:cs="宋体"/>
          <w:kern w:val="0"/>
          <w:szCs w:val="21"/>
          <w:highlight w:val="none"/>
        </w:rPr>
        <w:t>)</w:t>
      </w:r>
      <w:r>
        <w:rPr>
          <w:rFonts w:hint="eastAsia" w:ascii="宋体" w:hAnsi="宋体" w:cs="宋体"/>
          <w:kern w:val="0"/>
          <w:szCs w:val="21"/>
          <w:highlight w:val="none"/>
        </w:rPr>
        <w:t>一直有效，以保证往来函件</w:t>
      </w:r>
      <w:r>
        <w:rPr>
          <w:rFonts w:ascii="宋体" w:hAnsi="宋体" w:cs="宋体"/>
          <w:kern w:val="0"/>
          <w:szCs w:val="21"/>
          <w:highlight w:val="none"/>
        </w:rPr>
        <w:t>(</w:t>
      </w:r>
      <w:r>
        <w:rPr>
          <w:rFonts w:hint="eastAsia" w:ascii="宋体" w:hAnsi="宋体" w:cs="宋体"/>
          <w:kern w:val="0"/>
          <w:szCs w:val="21"/>
          <w:highlight w:val="none"/>
        </w:rPr>
        <w:t>招标文件的澄清、修改等</w:t>
      </w:r>
      <w:r>
        <w:rPr>
          <w:rFonts w:ascii="宋体" w:hAnsi="宋体" w:cs="宋体"/>
          <w:kern w:val="0"/>
          <w:szCs w:val="21"/>
          <w:highlight w:val="none"/>
        </w:rPr>
        <w:t>)</w:t>
      </w:r>
      <w:r>
        <w:rPr>
          <w:rFonts w:hint="eastAsia" w:ascii="宋体" w:hAnsi="宋体" w:cs="宋体"/>
          <w:kern w:val="0"/>
          <w:szCs w:val="21"/>
          <w:highlight w:val="none"/>
        </w:rPr>
        <w:t>能及时通知投标人，并能及时反馈信息，否则采购人不承担由此引起的一切后果。</w:t>
      </w:r>
    </w:p>
    <w:p w14:paraId="7D10A6F7">
      <w:pPr>
        <w:spacing w:line="400" w:lineRule="exact"/>
        <w:rPr>
          <w:rFonts w:ascii="宋体" w:hAnsi="宋体" w:cs="宋体"/>
          <w:kern w:val="0"/>
          <w:szCs w:val="21"/>
          <w:highlight w:val="none"/>
        </w:rPr>
      </w:pPr>
      <w:r>
        <w:rPr>
          <w:rFonts w:hint="eastAsia" w:ascii="宋体" w:hAnsi="宋体" w:cs="宋体"/>
          <w:b/>
          <w:szCs w:val="21"/>
          <w:highlight w:val="none"/>
        </w:rPr>
        <w:t>30.2</w:t>
      </w:r>
      <w:r>
        <w:rPr>
          <w:rFonts w:hint="eastAsia" w:ascii="宋体" w:hAnsi="宋体" w:cs="宋体"/>
          <w:kern w:val="0"/>
          <w:szCs w:val="21"/>
          <w:highlight w:val="none"/>
        </w:rPr>
        <w:t xml:space="preserve"> 知识产权</w:t>
      </w:r>
    </w:p>
    <w:p w14:paraId="293498C3">
      <w:pPr>
        <w:spacing w:line="400" w:lineRule="exact"/>
        <w:rPr>
          <w:rFonts w:ascii="宋体" w:hAnsi="宋体" w:cs="宋体"/>
          <w:kern w:val="0"/>
          <w:szCs w:val="21"/>
          <w:highlight w:val="none"/>
        </w:rPr>
      </w:pPr>
      <w:r>
        <w:rPr>
          <w:rFonts w:hint="eastAsia" w:ascii="宋体" w:hAnsi="宋体" w:cs="宋体"/>
          <w:b/>
          <w:szCs w:val="21"/>
          <w:highlight w:val="none"/>
        </w:rPr>
        <w:t>30.2.1</w:t>
      </w:r>
      <w:r>
        <w:rPr>
          <w:rFonts w:ascii="宋体" w:hAnsi="宋体" w:cs="宋体"/>
          <w:kern w:val="0"/>
          <w:szCs w:val="21"/>
          <w:highlight w:val="none"/>
        </w:rPr>
        <w:t>投标人应保证提交的全部文件不会侵犯其</w:t>
      </w:r>
      <w:r>
        <w:rPr>
          <w:rFonts w:hint="eastAsia" w:ascii="宋体" w:hAnsi="宋体" w:cs="宋体"/>
          <w:kern w:val="0"/>
          <w:szCs w:val="21"/>
          <w:highlight w:val="none"/>
        </w:rPr>
        <w:t>他</w:t>
      </w:r>
      <w:r>
        <w:rPr>
          <w:rFonts w:ascii="宋体" w:hAnsi="宋体" w:cs="宋体"/>
          <w:kern w:val="0"/>
          <w:szCs w:val="21"/>
          <w:highlight w:val="none"/>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kern w:val="0"/>
          <w:szCs w:val="21"/>
          <w:highlight w:val="none"/>
        </w:rPr>
        <w:t>采购人</w:t>
      </w:r>
      <w:r>
        <w:rPr>
          <w:rFonts w:ascii="宋体" w:hAnsi="宋体" w:cs="宋体"/>
          <w:kern w:val="0"/>
          <w:szCs w:val="21"/>
          <w:highlight w:val="none"/>
        </w:rPr>
        <w:t>使用其</w:t>
      </w:r>
      <w:r>
        <w:rPr>
          <w:rFonts w:hint="eastAsia" w:ascii="宋体" w:hAnsi="宋体" w:cs="宋体"/>
          <w:kern w:val="0"/>
          <w:szCs w:val="21"/>
          <w:highlight w:val="none"/>
        </w:rPr>
        <w:t>成果</w:t>
      </w:r>
      <w:r>
        <w:rPr>
          <w:rFonts w:ascii="宋体" w:hAnsi="宋体" w:cs="宋体"/>
          <w:kern w:val="0"/>
          <w:szCs w:val="21"/>
          <w:highlight w:val="none"/>
        </w:rPr>
        <w:t>不会侵犯他人的知识产权或专</w:t>
      </w:r>
      <w:r>
        <w:rPr>
          <w:rFonts w:hint="eastAsia" w:ascii="宋体" w:hAnsi="宋体" w:cs="宋体"/>
          <w:kern w:val="0"/>
          <w:szCs w:val="21"/>
          <w:highlight w:val="none"/>
        </w:rPr>
        <w:t>有</w:t>
      </w:r>
      <w:r>
        <w:rPr>
          <w:rFonts w:ascii="宋体" w:hAnsi="宋体" w:cs="宋体"/>
          <w:kern w:val="0"/>
          <w:szCs w:val="21"/>
          <w:highlight w:val="none"/>
        </w:rPr>
        <w:t>技术或商业秘密，并应当使</w:t>
      </w:r>
      <w:r>
        <w:rPr>
          <w:rFonts w:hint="eastAsia" w:ascii="宋体" w:hAnsi="宋体" w:cs="宋体"/>
          <w:kern w:val="0"/>
          <w:szCs w:val="21"/>
          <w:highlight w:val="none"/>
        </w:rPr>
        <w:t>采购人</w:t>
      </w:r>
      <w:r>
        <w:rPr>
          <w:rFonts w:ascii="宋体" w:hAnsi="宋体" w:cs="宋体"/>
          <w:kern w:val="0"/>
          <w:szCs w:val="21"/>
          <w:highlight w:val="none"/>
        </w:rPr>
        <w:t>免于因被指控侵犯上述权利产生的任何责任，</w:t>
      </w:r>
      <w:r>
        <w:rPr>
          <w:rFonts w:hint="eastAsia" w:ascii="宋体" w:hAnsi="宋体" w:cs="宋体"/>
          <w:kern w:val="0"/>
          <w:szCs w:val="21"/>
          <w:highlight w:val="none"/>
        </w:rPr>
        <w:t>若采购人</w:t>
      </w:r>
      <w:r>
        <w:rPr>
          <w:rFonts w:ascii="宋体" w:hAnsi="宋体" w:cs="宋体"/>
          <w:kern w:val="0"/>
          <w:szCs w:val="21"/>
          <w:highlight w:val="none"/>
        </w:rPr>
        <w:t>使用其</w:t>
      </w:r>
      <w:r>
        <w:rPr>
          <w:rFonts w:hint="eastAsia" w:ascii="宋体" w:hAnsi="宋体" w:cs="宋体"/>
          <w:kern w:val="0"/>
          <w:szCs w:val="21"/>
          <w:highlight w:val="none"/>
        </w:rPr>
        <w:t>成果</w:t>
      </w:r>
      <w:r>
        <w:rPr>
          <w:rFonts w:ascii="宋体" w:hAnsi="宋体" w:cs="宋体"/>
          <w:kern w:val="0"/>
          <w:szCs w:val="21"/>
          <w:highlight w:val="none"/>
        </w:rPr>
        <w:t>被指控侵犯上述权利</w:t>
      </w:r>
      <w:r>
        <w:rPr>
          <w:rFonts w:hint="eastAsia" w:ascii="宋体" w:hAnsi="宋体" w:cs="宋体"/>
          <w:kern w:val="0"/>
          <w:szCs w:val="21"/>
          <w:highlight w:val="none"/>
        </w:rPr>
        <w:t>，投标人应</w:t>
      </w:r>
      <w:r>
        <w:rPr>
          <w:rFonts w:ascii="宋体" w:hAnsi="宋体" w:cs="宋体"/>
          <w:kern w:val="0"/>
          <w:szCs w:val="21"/>
          <w:highlight w:val="none"/>
        </w:rPr>
        <w:t>赔偿</w:t>
      </w:r>
      <w:r>
        <w:rPr>
          <w:rFonts w:hint="eastAsia" w:ascii="宋体" w:hAnsi="宋体" w:cs="宋体"/>
          <w:kern w:val="0"/>
          <w:szCs w:val="21"/>
          <w:highlight w:val="none"/>
        </w:rPr>
        <w:t>采购人</w:t>
      </w:r>
      <w:r>
        <w:rPr>
          <w:rFonts w:ascii="宋体" w:hAnsi="宋体" w:cs="宋体"/>
          <w:kern w:val="0"/>
          <w:szCs w:val="21"/>
          <w:highlight w:val="none"/>
        </w:rPr>
        <w:t>由此而产生的费用和损失。</w:t>
      </w:r>
    </w:p>
    <w:p w14:paraId="6821764C">
      <w:pPr>
        <w:spacing w:line="400" w:lineRule="exact"/>
        <w:rPr>
          <w:rFonts w:ascii="宋体" w:hAnsi="宋体" w:cs="宋体"/>
          <w:kern w:val="0"/>
          <w:szCs w:val="21"/>
          <w:highlight w:val="none"/>
        </w:rPr>
      </w:pPr>
      <w:r>
        <w:rPr>
          <w:rFonts w:hint="eastAsia" w:ascii="宋体" w:hAnsi="宋体" w:cs="宋体"/>
          <w:b/>
          <w:szCs w:val="21"/>
          <w:highlight w:val="none"/>
        </w:rPr>
        <w:t>30.2.2</w:t>
      </w:r>
      <w:r>
        <w:rPr>
          <w:rFonts w:hint="eastAsia" w:ascii="宋体" w:hAnsi="宋体" w:cs="宋体"/>
          <w:kern w:val="0"/>
          <w:szCs w:val="21"/>
          <w:highlight w:val="none"/>
        </w:rPr>
        <w:t xml:space="preserve"> 投标人中标后参与本项目研究的资料、成果等知识产权归采购人，有关的信息未经采购人同意不得向第三方泄露。</w:t>
      </w:r>
    </w:p>
    <w:p w14:paraId="2D733DB0">
      <w:pPr>
        <w:spacing w:line="400" w:lineRule="exact"/>
        <w:rPr>
          <w:rFonts w:ascii="宋体" w:hAnsi="宋体" w:cs="宋体"/>
          <w:kern w:val="0"/>
          <w:szCs w:val="21"/>
          <w:highlight w:val="none"/>
        </w:rPr>
      </w:pPr>
      <w:r>
        <w:rPr>
          <w:rFonts w:hint="eastAsia" w:ascii="宋体" w:hAnsi="宋体" w:cs="宋体"/>
          <w:b/>
          <w:szCs w:val="21"/>
          <w:highlight w:val="none"/>
        </w:rPr>
        <w:t xml:space="preserve">30.2.3 </w:t>
      </w:r>
      <w:r>
        <w:rPr>
          <w:rFonts w:hint="eastAsia" w:ascii="宋体" w:hAnsi="宋体" w:cs="宋体"/>
          <w:kern w:val="0"/>
          <w:szCs w:val="21"/>
          <w:highlight w:val="none"/>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44A58887">
      <w:pPr>
        <w:spacing w:line="400" w:lineRule="exact"/>
        <w:rPr>
          <w:rFonts w:ascii="宋体" w:hAnsi="宋体" w:cs="宋体"/>
          <w:b/>
          <w:szCs w:val="21"/>
          <w:highlight w:val="none"/>
        </w:rPr>
      </w:pPr>
    </w:p>
    <w:p w14:paraId="7E5AB979">
      <w:pPr>
        <w:spacing w:line="440" w:lineRule="exact"/>
        <w:rPr>
          <w:rFonts w:ascii="宋体" w:hAnsi="宋体"/>
          <w:b/>
          <w:szCs w:val="21"/>
          <w:highlight w:val="none"/>
        </w:rPr>
      </w:pPr>
      <w:r>
        <w:rPr>
          <w:rFonts w:hint="eastAsia" w:ascii="宋体" w:hAnsi="宋体"/>
          <w:b/>
          <w:szCs w:val="21"/>
          <w:highlight w:val="none"/>
        </w:rPr>
        <w:t>31.  政府采购活动中有关中小企业的相关规定</w:t>
      </w:r>
    </w:p>
    <w:p w14:paraId="2A4F24CA">
      <w:pPr>
        <w:spacing w:line="400" w:lineRule="exact"/>
        <w:rPr>
          <w:rFonts w:hint="eastAsia" w:ascii="宋体" w:hAnsi="宋体"/>
          <w:b/>
          <w:szCs w:val="21"/>
          <w:highlight w:val="none"/>
        </w:rPr>
      </w:pPr>
      <w:r>
        <w:rPr>
          <w:rFonts w:hint="eastAsia" w:ascii="宋体" w:hAnsi="宋体"/>
          <w:b/>
          <w:szCs w:val="21"/>
          <w:highlight w:val="none"/>
        </w:rPr>
        <w:t>31.1本项目对应的中小企业划分标准所属行业：</w:t>
      </w:r>
    </w:p>
    <w:p w14:paraId="1F9AE041">
      <w:pPr>
        <w:spacing w:line="400" w:lineRule="exact"/>
        <w:rPr>
          <w:rFonts w:ascii="宋体" w:hAnsi="宋体"/>
          <w:szCs w:val="21"/>
          <w:highlight w:val="none"/>
        </w:rPr>
      </w:pPr>
      <w:r>
        <w:rPr>
          <w:rFonts w:hint="eastAsia" w:ascii="宋体" w:hAnsi="宋体"/>
          <w:b/>
          <w:szCs w:val="21"/>
          <w:highlight w:val="none"/>
        </w:rPr>
        <w:t>31.2</w:t>
      </w:r>
      <w:r>
        <w:rPr>
          <w:rFonts w:hint="eastAsia" w:ascii="宋体" w:hAnsi="宋体"/>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A0C996">
      <w:pPr>
        <w:spacing w:line="400" w:lineRule="exact"/>
        <w:rPr>
          <w:rFonts w:ascii="宋体" w:hAnsi="宋体"/>
          <w:szCs w:val="21"/>
          <w:highlight w:val="none"/>
        </w:rPr>
      </w:pPr>
      <w:r>
        <w:rPr>
          <w:rFonts w:hint="eastAsia" w:ascii="宋体" w:hAnsi="宋体"/>
          <w:b/>
          <w:szCs w:val="21"/>
          <w:highlight w:val="none"/>
        </w:rPr>
        <w:t xml:space="preserve">31.3  </w:t>
      </w:r>
      <w:r>
        <w:rPr>
          <w:rFonts w:hint="eastAsia" w:ascii="宋体" w:hAnsi="宋体"/>
          <w:szCs w:val="21"/>
          <w:highlight w:val="none"/>
        </w:rPr>
        <w:t>在政府采购活动中，投标人提供的货物、工程或者服务符合下列情形的，享受本办法规定的中小企业扶持政策：</w:t>
      </w:r>
    </w:p>
    <w:p w14:paraId="39EEE2D0">
      <w:pPr>
        <w:spacing w:line="400" w:lineRule="exact"/>
        <w:ind w:firstLine="420" w:firstLineChars="200"/>
        <w:rPr>
          <w:rFonts w:ascii="宋体" w:hAnsi="宋体"/>
          <w:szCs w:val="21"/>
          <w:highlight w:val="none"/>
        </w:rPr>
      </w:pPr>
      <w:r>
        <w:rPr>
          <w:rFonts w:hint="eastAsia" w:ascii="宋体" w:hAnsi="宋体"/>
          <w:szCs w:val="21"/>
          <w:highlight w:val="none"/>
        </w:rPr>
        <w:t>（一）在货物采购项目中，货物由中小企业制造，即货物由中小企业生产且使用该中小企业商号或者注册商标；</w:t>
      </w:r>
    </w:p>
    <w:p w14:paraId="629CBB20">
      <w:pPr>
        <w:spacing w:line="400" w:lineRule="exact"/>
        <w:ind w:firstLine="420" w:firstLineChars="200"/>
        <w:rPr>
          <w:rFonts w:ascii="宋体" w:hAnsi="宋体"/>
          <w:szCs w:val="21"/>
          <w:highlight w:val="none"/>
        </w:rPr>
      </w:pPr>
      <w:r>
        <w:rPr>
          <w:rFonts w:hint="eastAsia" w:ascii="宋体" w:hAnsi="宋体"/>
          <w:szCs w:val="21"/>
          <w:highlight w:val="none"/>
        </w:rPr>
        <w:t>（二）在工程采购项目中，工程由中小企业承建，即工程施工单位为中小企业；</w:t>
      </w:r>
    </w:p>
    <w:p w14:paraId="7BDFC2F6">
      <w:pPr>
        <w:spacing w:line="400" w:lineRule="exact"/>
        <w:ind w:firstLine="420" w:firstLineChars="200"/>
        <w:rPr>
          <w:rFonts w:ascii="宋体" w:hAnsi="宋体"/>
          <w:szCs w:val="21"/>
          <w:highlight w:val="none"/>
        </w:rPr>
      </w:pPr>
      <w:r>
        <w:rPr>
          <w:rFonts w:hint="eastAsia" w:ascii="宋体" w:hAnsi="宋体"/>
          <w:szCs w:val="21"/>
          <w:highlight w:val="none"/>
        </w:rPr>
        <w:t>（三）在服务采购项目中，服务由中小企业承接，即提供服务的人员为中小企业依照《中华人民共和国劳动合同法》订立劳动合同的从业人员。</w:t>
      </w:r>
    </w:p>
    <w:p w14:paraId="120A0B0F">
      <w:pPr>
        <w:spacing w:line="400" w:lineRule="exact"/>
        <w:ind w:firstLine="420" w:firstLineChars="200"/>
        <w:rPr>
          <w:rFonts w:ascii="宋体" w:hAnsi="宋体"/>
          <w:szCs w:val="21"/>
          <w:highlight w:val="none"/>
        </w:rPr>
      </w:pPr>
      <w:r>
        <w:rPr>
          <w:rFonts w:hint="eastAsia" w:ascii="宋体" w:hAnsi="宋体"/>
          <w:szCs w:val="21"/>
          <w:highlight w:val="none"/>
        </w:rPr>
        <w:t>在货物采购项目中，投标人提供的货物既有中小企业制造货物，也有大型企业制造货物的，不享受本办法规定的中小企业扶持政策。</w:t>
      </w:r>
    </w:p>
    <w:p w14:paraId="4E28ED51">
      <w:pPr>
        <w:spacing w:line="400" w:lineRule="exact"/>
        <w:ind w:firstLine="420" w:firstLineChars="200"/>
        <w:rPr>
          <w:rFonts w:ascii="宋体" w:hAnsi="宋体"/>
          <w:b/>
          <w:szCs w:val="21"/>
          <w:highlight w:val="none"/>
        </w:rPr>
      </w:pPr>
      <w:r>
        <w:rPr>
          <w:rFonts w:hint="eastAsia" w:ascii="宋体" w:hAnsi="宋体"/>
          <w:szCs w:val="21"/>
          <w:highlight w:val="none"/>
        </w:rPr>
        <w:t>以联合体形式参加政府采购活动，联合体各方均为中小企业的，联合体视同中小企业。其中，联合体各方均为小微企业的，联合体视同小微企业。</w:t>
      </w:r>
    </w:p>
    <w:p w14:paraId="7C97A610">
      <w:pPr>
        <w:spacing w:line="400" w:lineRule="exact"/>
        <w:rPr>
          <w:rFonts w:ascii="宋体" w:hAnsi="宋体"/>
          <w:szCs w:val="21"/>
          <w:highlight w:val="none"/>
        </w:rPr>
      </w:pPr>
      <w:r>
        <w:rPr>
          <w:rFonts w:hint="eastAsia" w:ascii="宋体" w:hAnsi="宋体"/>
          <w:b/>
          <w:szCs w:val="21"/>
          <w:highlight w:val="none"/>
        </w:rPr>
        <w:t>31.4</w:t>
      </w:r>
      <w:r>
        <w:rPr>
          <w:rFonts w:hint="eastAsia" w:ascii="宋体" w:hAnsi="宋体"/>
          <w:szCs w:val="21"/>
          <w:highlight w:val="none"/>
        </w:rPr>
        <w:t xml:space="preserve">  中小企业参加政府采购活动，应当出具《中小企业声明函》（格式见附件1），否则不得享受相关中小企业扶持政策。</w:t>
      </w:r>
    </w:p>
    <w:p w14:paraId="777D30B5">
      <w:pPr>
        <w:spacing w:line="400" w:lineRule="exact"/>
        <w:ind w:firstLine="420" w:firstLineChars="200"/>
        <w:rPr>
          <w:rFonts w:hint="eastAsia" w:ascii="宋体" w:hAnsi="宋体"/>
          <w:szCs w:val="21"/>
          <w:highlight w:val="none"/>
        </w:rPr>
      </w:pPr>
      <w:r>
        <w:rPr>
          <w:rFonts w:hint="eastAsia" w:ascii="宋体" w:hAnsi="宋体"/>
          <w:b/>
          <w:szCs w:val="21"/>
          <w:highlight w:val="none"/>
        </w:rPr>
        <w:t>31.5</w:t>
      </w:r>
      <w:r>
        <w:rPr>
          <w:rFonts w:hint="eastAsia" w:ascii="宋体" w:hAnsi="宋体"/>
          <w:szCs w:val="21"/>
          <w:highlight w:val="none"/>
        </w:rPr>
        <w:t xml:space="preserve"> 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B053FA3">
      <w:pPr>
        <w:spacing w:line="400" w:lineRule="exact"/>
        <w:ind w:firstLine="420" w:firstLineChars="200"/>
        <w:rPr>
          <w:rFonts w:ascii="宋体" w:hAnsi="宋体"/>
          <w:szCs w:val="21"/>
          <w:highlight w:val="none"/>
        </w:rPr>
      </w:pPr>
      <w:r>
        <w:rPr>
          <w:rFonts w:hint="eastAsia" w:ascii="宋体" w:hAnsi="宋体"/>
          <w:szCs w:val="21"/>
          <w:highlight w:val="none"/>
        </w:rPr>
        <w:t>价格扣除比例对小型企业和微型企业同等对待，不作区分。</w:t>
      </w:r>
    </w:p>
    <w:p w14:paraId="2477C782">
      <w:pPr>
        <w:spacing w:line="400" w:lineRule="exact"/>
        <w:rPr>
          <w:rFonts w:ascii="宋体" w:hAnsi="宋体"/>
          <w:szCs w:val="21"/>
          <w:highlight w:val="none"/>
        </w:rPr>
      </w:pPr>
      <w:r>
        <w:rPr>
          <w:rFonts w:hint="eastAsia" w:ascii="宋体" w:hAnsi="宋体"/>
          <w:b/>
          <w:szCs w:val="21"/>
          <w:highlight w:val="none"/>
        </w:rPr>
        <w:t xml:space="preserve">31.6  </w:t>
      </w:r>
      <w:r>
        <w:rPr>
          <w:rFonts w:hint="eastAsia" w:ascii="宋体" w:hAnsi="宋体"/>
          <w:szCs w:val="21"/>
          <w:highlight w:val="none"/>
        </w:rPr>
        <w:t>享受扶持政策获得政府采购合同的，小微企业不得将合同分包给大中型企业，中型企业不得将合同分包给大型企业。</w:t>
      </w:r>
    </w:p>
    <w:p w14:paraId="02764781">
      <w:pPr>
        <w:spacing w:line="400" w:lineRule="exact"/>
        <w:rPr>
          <w:rFonts w:ascii="宋体" w:hAnsi="宋体"/>
          <w:szCs w:val="21"/>
          <w:highlight w:val="none"/>
        </w:rPr>
      </w:pPr>
      <w:r>
        <w:rPr>
          <w:rFonts w:hint="eastAsia" w:ascii="宋体" w:hAnsi="宋体"/>
          <w:b/>
          <w:szCs w:val="21"/>
          <w:highlight w:val="none"/>
        </w:rPr>
        <w:t xml:space="preserve">31.7  </w:t>
      </w:r>
      <w:r>
        <w:rPr>
          <w:rFonts w:hint="eastAsia" w:ascii="宋体" w:hAnsi="宋体"/>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13A4339F">
      <w:pPr>
        <w:spacing w:line="400" w:lineRule="exact"/>
        <w:rPr>
          <w:rFonts w:ascii="宋体" w:hAnsi="宋体"/>
          <w:szCs w:val="21"/>
          <w:highlight w:val="none"/>
        </w:rPr>
      </w:pPr>
      <w:r>
        <w:rPr>
          <w:rFonts w:hint="eastAsia" w:ascii="宋体" w:hAnsi="宋体"/>
          <w:b/>
          <w:szCs w:val="21"/>
          <w:highlight w:val="none"/>
        </w:rPr>
        <w:t>31.8</w:t>
      </w:r>
      <w:r>
        <w:rPr>
          <w:rFonts w:hint="eastAsia" w:ascii="宋体" w:hAnsi="宋体"/>
          <w:szCs w:val="21"/>
          <w:highlight w:val="none"/>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3730BA22">
      <w:pPr>
        <w:spacing w:line="400" w:lineRule="exact"/>
        <w:rPr>
          <w:rFonts w:ascii="宋体" w:hAnsi="宋体"/>
          <w:szCs w:val="21"/>
          <w:highlight w:val="none"/>
        </w:rPr>
      </w:pPr>
      <w:r>
        <w:rPr>
          <w:rFonts w:ascii="宋体" w:hAnsi="宋体"/>
          <w:b/>
          <w:szCs w:val="21"/>
          <w:highlight w:val="none"/>
        </w:rPr>
        <w:t>3</w:t>
      </w:r>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9</w:t>
      </w:r>
      <w:r>
        <w:rPr>
          <w:rFonts w:hint="eastAsia" w:ascii="宋体" w:hAnsi="宋体"/>
          <w:szCs w:val="21"/>
          <w:highlight w:val="none"/>
        </w:rPr>
        <w:t>执行财政部、国家环保总局《关于环境标志产品政府采购实施的意见》，政府采购优先采购环境标志产品，本项目将对环境标志产品给予一定幅度的价格扣除或技术加分，具体见 “评标标准”说明。</w:t>
      </w:r>
    </w:p>
    <w:p w14:paraId="7F278CB1">
      <w:pPr>
        <w:spacing w:line="400" w:lineRule="exact"/>
        <w:rPr>
          <w:rFonts w:ascii="宋体" w:hAnsi="宋体"/>
          <w:szCs w:val="21"/>
          <w:highlight w:val="none"/>
        </w:rPr>
      </w:pPr>
      <w:r>
        <w:rPr>
          <w:rFonts w:ascii="宋体" w:hAnsi="宋体"/>
          <w:b/>
          <w:szCs w:val="21"/>
          <w:highlight w:val="none"/>
        </w:rPr>
        <w:t>3</w:t>
      </w:r>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10</w:t>
      </w:r>
      <w:r>
        <w:rPr>
          <w:rFonts w:hint="eastAsia" w:ascii="宋体" w:hAnsi="宋体"/>
          <w:szCs w:val="21"/>
          <w:highlight w:val="none"/>
        </w:rPr>
        <w:t>执行财政部、国家发展改革委员会《节能产品政府采购实施意见》，政府采购优先采购节能产品，本项目将对节能产品给予一定幅度的价格扣除或技术加分，具体见招标文件“评标标准”说明。</w:t>
      </w:r>
    </w:p>
    <w:p w14:paraId="0F011F3C">
      <w:pPr>
        <w:spacing w:line="400" w:lineRule="exact"/>
        <w:rPr>
          <w:rFonts w:ascii="宋体" w:hAnsi="宋体"/>
          <w:szCs w:val="21"/>
          <w:highlight w:val="none"/>
        </w:rPr>
      </w:pPr>
      <w:r>
        <w:rPr>
          <w:rFonts w:hint="eastAsia" w:ascii="宋体" w:hAnsi="宋体"/>
          <w:b/>
          <w:szCs w:val="21"/>
          <w:highlight w:val="none"/>
        </w:rPr>
        <w:t xml:space="preserve">31.11  </w:t>
      </w:r>
      <w:r>
        <w:rPr>
          <w:rFonts w:hint="eastAsia" w:ascii="宋体" w:hAnsi="宋体"/>
          <w:szCs w:val="21"/>
          <w:highlight w:val="none"/>
        </w:rPr>
        <w:t>进口产品采购需符合“财政部关于印发《政府采购进口产品管理办法》的通知（财库[2007]119号）”第四、八、九、十、十一条的规定。</w:t>
      </w:r>
    </w:p>
    <w:p w14:paraId="4D9C97BE">
      <w:pPr>
        <w:spacing w:line="400" w:lineRule="exact"/>
        <w:rPr>
          <w:rFonts w:ascii="宋体" w:hAnsi="宋体"/>
          <w:b/>
          <w:szCs w:val="21"/>
          <w:highlight w:val="none"/>
        </w:rPr>
      </w:pPr>
    </w:p>
    <w:p w14:paraId="178DD850">
      <w:pPr>
        <w:spacing w:line="400" w:lineRule="exact"/>
        <w:rPr>
          <w:rFonts w:ascii="宋体" w:hAnsi="宋体"/>
          <w:b/>
          <w:szCs w:val="21"/>
          <w:highlight w:val="none"/>
        </w:rPr>
      </w:pPr>
      <w:r>
        <w:rPr>
          <w:rFonts w:hint="eastAsia" w:ascii="宋体" w:hAnsi="宋体"/>
          <w:b/>
          <w:szCs w:val="21"/>
          <w:highlight w:val="none"/>
        </w:rPr>
        <w:t>32.询问、质疑、投诉</w:t>
      </w:r>
    </w:p>
    <w:p w14:paraId="608CC9CF">
      <w:pPr>
        <w:spacing w:line="400" w:lineRule="exact"/>
        <w:rPr>
          <w:rFonts w:ascii="宋体" w:hAnsi="宋体"/>
          <w:b/>
          <w:szCs w:val="21"/>
          <w:highlight w:val="none"/>
        </w:rPr>
      </w:pPr>
      <w:r>
        <w:rPr>
          <w:rFonts w:hint="eastAsia" w:ascii="宋体" w:hAnsi="宋体"/>
          <w:b/>
          <w:szCs w:val="21"/>
          <w:highlight w:val="none"/>
        </w:rPr>
        <w:t>32.1 询问</w:t>
      </w:r>
    </w:p>
    <w:p w14:paraId="7947090D">
      <w:pPr>
        <w:spacing w:line="400" w:lineRule="exact"/>
        <w:ind w:firstLine="420" w:firstLineChars="200"/>
        <w:rPr>
          <w:rFonts w:ascii="宋体" w:hAnsi="宋体"/>
          <w:bCs/>
          <w:szCs w:val="21"/>
          <w:highlight w:val="none"/>
        </w:rPr>
      </w:pPr>
      <w:r>
        <w:rPr>
          <w:rFonts w:hint="eastAsia" w:ascii="宋体" w:hAnsi="宋体"/>
          <w:bCs/>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B9B62B">
      <w:pPr>
        <w:spacing w:line="400" w:lineRule="exact"/>
        <w:rPr>
          <w:rFonts w:ascii="宋体" w:hAnsi="宋体"/>
          <w:b/>
          <w:szCs w:val="21"/>
          <w:highlight w:val="none"/>
        </w:rPr>
      </w:pPr>
      <w:r>
        <w:rPr>
          <w:rFonts w:hint="eastAsia" w:ascii="宋体" w:hAnsi="宋体"/>
          <w:b/>
          <w:szCs w:val="21"/>
          <w:highlight w:val="none"/>
        </w:rPr>
        <w:t>32.2 质疑</w:t>
      </w:r>
    </w:p>
    <w:p w14:paraId="79AFE214">
      <w:pPr>
        <w:spacing w:line="400" w:lineRule="exact"/>
        <w:rPr>
          <w:rFonts w:ascii="宋体" w:hAnsi="宋体"/>
          <w:bCs/>
          <w:szCs w:val="21"/>
          <w:highlight w:val="none"/>
        </w:rPr>
      </w:pPr>
      <w:r>
        <w:rPr>
          <w:rFonts w:hint="eastAsia" w:ascii="宋体" w:hAnsi="宋体"/>
          <w:b/>
          <w:szCs w:val="21"/>
          <w:highlight w:val="none"/>
        </w:rPr>
        <w:t>32.2.1</w:t>
      </w:r>
      <w:r>
        <w:rPr>
          <w:rFonts w:hint="eastAsia" w:ascii="宋体" w:hAnsi="宋体"/>
          <w:bCs/>
          <w:szCs w:val="21"/>
          <w:highlight w:val="none"/>
        </w:rPr>
        <w:t>提出质疑的供应商应当是参与所质疑项目采购活动的供应商。潜在供应商已依法获取其可质疑的招标文件的，可以对该文件提出质疑。</w:t>
      </w:r>
    </w:p>
    <w:p w14:paraId="42B28C97">
      <w:pPr>
        <w:spacing w:line="400" w:lineRule="exact"/>
        <w:rPr>
          <w:rFonts w:ascii="宋体" w:hAnsi="宋体"/>
          <w:bCs/>
          <w:szCs w:val="21"/>
          <w:highlight w:val="none"/>
        </w:rPr>
      </w:pPr>
      <w:r>
        <w:rPr>
          <w:rFonts w:hint="eastAsia" w:ascii="宋体" w:hAnsi="宋体"/>
          <w:b/>
          <w:szCs w:val="21"/>
          <w:highlight w:val="none"/>
        </w:rPr>
        <w:t>32.2.2</w:t>
      </w:r>
      <w:r>
        <w:rPr>
          <w:rFonts w:hint="eastAsia" w:ascii="宋体" w:hAnsi="宋体"/>
          <w:bCs/>
          <w:szCs w:val="21"/>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0CB0D1E">
      <w:pPr>
        <w:spacing w:line="400" w:lineRule="exact"/>
        <w:rPr>
          <w:rFonts w:ascii="宋体" w:hAnsi="宋体"/>
          <w:bCs/>
          <w:szCs w:val="21"/>
          <w:highlight w:val="none"/>
        </w:rPr>
      </w:pPr>
      <w:r>
        <w:rPr>
          <w:rFonts w:hint="eastAsia" w:ascii="宋体" w:hAnsi="宋体"/>
          <w:b/>
          <w:szCs w:val="21"/>
          <w:highlight w:val="none"/>
        </w:rPr>
        <w:t>32.2.2.1</w:t>
      </w:r>
      <w:r>
        <w:rPr>
          <w:rFonts w:hint="eastAsia" w:ascii="宋体" w:hAnsi="宋体"/>
          <w:bCs/>
          <w:szCs w:val="21"/>
          <w:highlight w:val="none"/>
        </w:rPr>
        <w:t>对招标文件提出质疑的，质疑期限为供应商获得招标文件之日或者招标文件公告期限届满之日起计算。</w:t>
      </w:r>
    </w:p>
    <w:p w14:paraId="2C8E9E68">
      <w:pPr>
        <w:spacing w:line="400" w:lineRule="exact"/>
        <w:rPr>
          <w:rFonts w:ascii="宋体" w:hAnsi="宋体"/>
          <w:bCs/>
          <w:szCs w:val="21"/>
          <w:highlight w:val="none"/>
        </w:rPr>
      </w:pPr>
      <w:r>
        <w:rPr>
          <w:rFonts w:hint="eastAsia" w:ascii="宋体" w:hAnsi="宋体"/>
          <w:b/>
          <w:szCs w:val="21"/>
          <w:highlight w:val="none"/>
        </w:rPr>
        <w:t>32.2.2.2</w:t>
      </w:r>
      <w:r>
        <w:rPr>
          <w:rFonts w:hint="eastAsia" w:ascii="宋体" w:hAnsi="宋体"/>
          <w:bCs/>
          <w:szCs w:val="21"/>
          <w:highlight w:val="none"/>
        </w:rPr>
        <w:t>对采购过程提出质疑的，质疑期限为各采购程序环节结束之日起计算。对同一采购程序环节的质疑，供应商须一次性提出。</w:t>
      </w:r>
    </w:p>
    <w:p w14:paraId="267C85E2">
      <w:pPr>
        <w:spacing w:line="400" w:lineRule="exact"/>
        <w:rPr>
          <w:rFonts w:ascii="宋体" w:hAnsi="宋体"/>
          <w:bCs/>
          <w:szCs w:val="21"/>
          <w:highlight w:val="none"/>
        </w:rPr>
      </w:pPr>
      <w:r>
        <w:rPr>
          <w:rFonts w:hint="eastAsia" w:ascii="宋体" w:hAnsi="宋体"/>
          <w:b/>
          <w:szCs w:val="21"/>
          <w:highlight w:val="none"/>
        </w:rPr>
        <w:t>32.2.2.3</w:t>
      </w:r>
      <w:r>
        <w:rPr>
          <w:rFonts w:hint="eastAsia" w:ascii="宋体" w:hAnsi="宋体"/>
          <w:bCs/>
          <w:szCs w:val="21"/>
          <w:highlight w:val="none"/>
        </w:rPr>
        <w:t>对采购结果提出质疑的，质疑期限自采购结果公告期限届满之日起计算。</w:t>
      </w:r>
    </w:p>
    <w:p w14:paraId="5EC97857">
      <w:pPr>
        <w:spacing w:line="400" w:lineRule="exact"/>
        <w:rPr>
          <w:rFonts w:ascii="宋体" w:hAnsi="宋体"/>
          <w:bCs/>
          <w:szCs w:val="21"/>
          <w:highlight w:val="none"/>
        </w:rPr>
      </w:pPr>
      <w:r>
        <w:rPr>
          <w:rFonts w:hint="eastAsia" w:ascii="宋体" w:hAnsi="宋体"/>
          <w:b/>
          <w:szCs w:val="21"/>
          <w:highlight w:val="none"/>
        </w:rPr>
        <w:t>32.2.3</w:t>
      </w:r>
      <w:r>
        <w:rPr>
          <w:rFonts w:hint="eastAsia" w:ascii="宋体" w:hAnsi="宋体"/>
          <w:bCs/>
          <w:szCs w:val="21"/>
          <w:highlight w:val="none"/>
        </w:rPr>
        <w:t>供应商提出质疑应当提交质疑函和必要的证明材料。质疑函应当包括下列内容：</w:t>
      </w:r>
    </w:p>
    <w:p w14:paraId="4EF55287">
      <w:pPr>
        <w:spacing w:line="400" w:lineRule="exact"/>
        <w:rPr>
          <w:rFonts w:ascii="宋体" w:hAnsi="宋体"/>
          <w:bCs/>
          <w:szCs w:val="21"/>
          <w:highlight w:val="none"/>
        </w:rPr>
      </w:pPr>
      <w:r>
        <w:rPr>
          <w:rFonts w:hint="eastAsia" w:ascii="宋体" w:hAnsi="宋体"/>
          <w:b/>
          <w:szCs w:val="21"/>
          <w:highlight w:val="none"/>
        </w:rPr>
        <w:t>32.2.3.1</w:t>
      </w:r>
      <w:r>
        <w:rPr>
          <w:rFonts w:hint="eastAsia" w:ascii="宋体" w:hAnsi="宋体"/>
          <w:bCs/>
          <w:szCs w:val="21"/>
          <w:highlight w:val="none"/>
        </w:rPr>
        <w:t>供应商的姓名或者名称、地址、邮编、联系人及联系电话；</w:t>
      </w:r>
    </w:p>
    <w:p w14:paraId="4D097195">
      <w:pPr>
        <w:spacing w:line="400" w:lineRule="exact"/>
        <w:rPr>
          <w:rFonts w:ascii="宋体" w:hAnsi="宋体"/>
          <w:bCs/>
          <w:szCs w:val="21"/>
          <w:highlight w:val="none"/>
        </w:rPr>
      </w:pPr>
      <w:r>
        <w:rPr>
          <w:rFonts w:hint="eastAsia" w:ascii="宋体" w:hAnsi="宋体"/>
          <w:b/>
          <w:szCs w:val="21"/>
          <w:highlight w:val="none"/>
        </w:rPr>
        <w:t>32.2.3.2</w:t>
      </w:r>
      <w:r>
        <w:rPr>
          <w:rFonts w:hint="eastAsia" w:ascii="宋体" w:hAnsi="宋体"/>
          <w:bCs/>
          <w:szCs w:val="21"/>
          <w:highlight w:val="none"/>
        </w:rPr>
        <w:t>质疑项目的名称、编号；</w:t>
      </w:r>
    </w:p>
    <w:p w14:paraId="2DEDCBB8">
      <w:pPr>
        <w:spacing w:line="400" w:lineRule="exact"/>
        <w:rPr>
          <w:rFonts w:ascii="宋体" w:hAnsi="宋体"/>
          <w:bCs/>
          <w:szCs w:val="21"/>
          <w:highlight w:val="none"/>
        </w:rPr>
      </w:pPr>
      <w:r>
        <w:rPr>
          <w:rFonts w:hint="eastAsia" w:ascii="宋体" w:hAnsi="宋体"/>
          <w:b/>
          <w:szCs w:val="21"/>
          <w:highlight w:val="none"/>
        </w:rPr>
        <w:t>32.2.3.3</w:t>
      </w:r>
      <w:r>
        <w:rPr>
          <w:rFonts w:hint="eastAsia" w:ascii="宋体" w:hAnsi="宋体"/>
          <w:bCs/>
          <w:szCs w:val="21"/>
          <w:highlight w:val="none"/>
        </w:rPr>
        <w:t>具体、明确的质疑事项和与质疑事项相关的请求；</w:t>
      </w:r>
    </w:p>
    <w:p w14:paraId="20B61490">
      <w:pPr>
        <w:spacing w:line="400" w:lineRule="exact"/>
        <w:rPr>
          <w:rFonts w:ascii="宋体" w:hAnsi="宋体"/>
          <w:bCs/>
          <w:szCs w:val="21"/>
          <w:highlight w:val="none"/>
        </w:rPr>
      </w:pPr>
      <w:r>
        <w:rPr>
          <w:rFonts w:hint="eastAsia" w:ascii="宋体" w:hAnsi="宋体"/>
          <w:b/>
          <w:szCs w:val="21"/>
          <w:highlight w:val="none"/>
        </w:rPr>
        <w:t>32.2.3.4</w:t>
      </w:r>
      <w:r>
        <w:rPr>
          <w:rFonts w:hint="eastAsia" w:ascii="宋体" w:hAnsi="宋体"/>
          <w:bCs/>
          <w:szCs w:val="21"/>
          <w:highlight w:val="none"/>
        </w:rPr>
        <w:t>事实依据；</w:t>
      </w:r>
    </w:p>
    <w:p w14:paraId="7C2EA496">
      <w:pPr>
        <w:spacing w:line="400" w:lineRule="exact"/>
        <w:rPr>
          <w:rFonts w:ascii="宋体" w:hAnsi="宋体"/>
          <w:bCs/>
          <w:szCs w:val="21"/>
          <w:highlight w:val="none"/>
        </w:rPr>
      </w:pPr>
      <w:r>
        <w:rPr>
          <w:rFonts w:hint="eastAsia" w:ascii="宋体" w:hAnsi="宋体"/>
          <w:b/>
          <w:szCs w:val="21"/>
          <w:highlight w:val="none"/>
        </w:rPr>
        <w:t>32.2.3.5</w:t>
      </w:r>
      <w:r>
        <w:rPr>
          <w:rFonts w:hint="eastAsia" w:ascii="宋体" w:hAnsi="宋体"/>
          <w:bCs/>
          <w:szCs w:val="21"/>
          <w:highlight w:val="none"/>
        </w:rPr>
        <w:t>必要的法律依据；</w:t>
      </w:r>
    </w:p>
    <w:p w14:paraId="1A1EE5DB">
      <w:pPr>
        <w:spacing w:line="400" w:lineRule="exact"/>
        <w:rPr>
          <w:rFonts w:ascii="宋体" w:hAnsi="宋体"/>
          <w:bCs/>
          <w:szCs w:val="21"/>
          <w:highlight w:val="none"/>
        </w:rPr>
      </w:pPr>
      <w:r>
        <w:rPr>
          <w:rFonts w:hint="eastAsia" w:ascii="宋体" w:hAnsi="宋体"/>
          <w:b/>
          <w:szCs w:val="21"/>
          <w:highlight w:val="none"/>
        </w:rPr>
        <w:t>32.2.3.6</w:t>
      </w:r>
      <w:r>
        <w:rPr>
          <w:rFonts w:hint="eastAsia" w:ascii="宋体" w:hAnsi="宋体"/>
          <w:bCs/>
          <w:szCs w:val="21"/>
          <w:highlight w:val="none"/>
        </w:rPr>
        <w:t>提出质疑的日期。</w:t>
      </w:r>
    </w:p>
    <w:p w14:paraId="3FCBAA26">
      <w:pPr>
        <w:spacing w:line="400" w:lineRule="exact"/>
        <w:rPr>
          <w:rFonts w:ascii="宋体" w:hAnsi="宋体"/>
          <w:bCs/>
          <w:szCs w:val="21"/>
          <w:highlight w:val="none"/>
        </w:rPr>
      </w:pPr>
      <w:r>
        <w:rPr>
          <w:rFonts w:hint="eastAsia" w:ascii="宋体" w:hAnsi="宋体"/>
          <w:bCs/>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0EC94823">
      <w:pPr>
        <w:spacing w:line="400" w:lineRule="exact"/>
        <w:rPr>
          <w:rFonts w:ascii="宋体" w:hAnsi="宋体"/>
          <w:bCs/>
          <w:szCs w:val="21"/>
          <w:highlight w:val="none"/>
        </w:rPr>
      </w:pPr>
      <w:r>
        <w:rPr>
          <w:rFonts w:hint="eastAsia" w:ascii="宋体" w:hAnsi="宋体"/>
          <w:bCs/>
          <w:szCs w:val="21"/>
          <w:highlight w:val="none"/>
        </w:rPr>
        <w:t>质疑函格式和内容须符合财政部《质疑函范本》要求，供应商可到中国政府采购网自行下载财政部《质疑函范本》。</w:t>
      </w:r>
    </w:p>
    <w:p w14:paraId="44C9DAE2">
      <w:pPr>
        <w:spacing w:line="400" w:lineRule="exact"/>
        <w:rPr>
          <w:rFonts w:ascii="宋体" w:hAnsi="宋体"/>
          <w:bCs/>
          <w:szCs w:val="21"/>
          <w:highlight w:val="none"/>
        </w:rPr>
      </w:pPr>
      <w:r>
        <w:rPr>
          <w:rFonts w:hint="eastAsia" w:ascii="宋体" w:hAnsi="宋体"/>
          <w:b/>
          <w:szCs w:val="21"/>
          <w:highlight w:val="none"/>
        </w:rPr>
        <w:t>32.2.4</w:t>
      </w:r>
      <w:r>
        <w:rPr>
          <w:rFonts w:hint="eastAsia" w:ascii="宋体" w:hAnsi="宋体"/>
          <w:bCs/>
          <w:szCs w:val="21"/>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32ED577F">
      <w:pPr>
        <w:spacing w:line="400" w:lineRule="exact"/>
        <w:rPr>
          <w:rFonts w:ascii="宋体" w:hAnsi="宋体"/>
          <w:bCs/>
          <w:szCs w:val="21"/>
          <w:highlight w:val="none"/>
        </w:rPr>
      </w:pPr>
      <w:r>
        <w:rPr>
          <w:rFonts w:hint="eastAsia" w:ascii="宋体" w:hAnsi="宋体"/>
          <w:b/>
          <w:szCs w:val="21"/>
          <w:highlight w:val="none"/>
        </w:rPr>
        <w:t>32.2.5</w:t>
      </w:r>
      <w:r>
        <w:rPr>
          <w:rFonts w:hint="eastAsia" w:ascii="宋体" w:hAnsi="宋体"/>
          <w:bCs/>
          <w:szCs w:val="21"/>
          <w:highlight w:val="none"/>
        </w:rPr>
        <w:t>询问或者质疑事项可能影响采购结果的，采购人应当暂停签订合同，已经签订合同的，应当中止履行合同。</w:t>
      </w:r>
    </w:p>
    <w:p w14:paraId="5B4BC243">
      <w:pPr>
        <w:spacing w:line="400" w:lineRule="exact"/>
        <w:rPr>
          <w:rFonts w:ascii="宋体" w:hAnsi="宋体"/>
          <w:b/>
          <w:szCs w:val="21"/>
          <w:highlight w:val="none"/>
        </w:rPr>
      </w:pPr>
      <w:r>
        <w:rPr>
          <w:rFonts w:hint="eastAsia" w:ascii="宋体" w:hAnsi="宋体"/>
          <w:b/>
          <w:szCs w:val="21"/>
          <w:highlight w:val="none"/>
        </w:rPr>
        <w:t>32.3 投诉</w:t>
      </w:r>
    </w:p>
    <w:p w14:paraId="069293CC">
      <w:pPr>
        <w:spacing w:line="400" w:lineRule="exact"/>
        <w:rPr>
          <w:rFonts w:ascii="宋体" w:hAnsi="宋体"/>
          <w:bCs/>
          <w:szCs w:val="21"/>
          <w:highlight w:val="none"/>
        </w:rPr>
      </w:pPr>
      <w:r>
        <w:rPr>
          <w:rFonts w:hint="eastAsia" w:ascii="宋体" w:hAnsi="宋体"/>
          <w:b/>
          <w:szCs w:val="21"/>
          <w:highlight w:val="none"/>
        </w:rPr>
        <w:t>32.3.1</w:t>
      </w:r>
      <w:r>
        <w:rPr>
          <w:rFonts w:hint="eastAsia" w:ascii="宋体" w:hAnsi="宋体"/>
          <w:bCs/>
          <w:szCs w:val="21"/>
          <w:highlight w:val="none"/>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szCs w:val="21"/>
          <w:highlight w:val="none"/>
        </w:rPr>
        <w:t>投诉函格式和内容须符合财政部《投诉函范本》要求，供应商可到中国政府采购网自行下载财政部《投诉函范本》。</w:t>
      </w:r>
    </w:p>
    <w:p w14:paraId="20E5641C">
      <w:pPr>
        <w:spacing w:line="400" w:lineRule="exact"/>
        <w:rPr>
          <w:rFonts w:ascii="宋体" w:hAnsi="宋体"/>
          <w:bCs/>
          <w:szCs w:val="21"/>
          <w:highlight w:val="none"/>
        </w:rPr>
      </w:pPr>
      <w:r>
        <w:rPr>
          <w:rFonts w:hint="eastAsia" w:ascii="宋体" w:hAnsi="宋体"/>
          <w:b/>
          <w:szCs w:val="21"/>
          <w:highlight w:val="none"/>
        </w:rPr>
        <w:t>32.3.2</w:t>
      </w:r>
      <w:r>
        <w:rPr>
          <w:rFonts w:hint="eastAsia" w:ascii="宋体" w:hAnsi="宋体"/>
          <w:bCs/>
          <w:szCs w:val="21"/>
          <w:highlight w:val="none"/>
        </w:rPr>
        <w:t>供应商投诉的事项不得超出已质疑事项的范围，基于质疑答复内容提出的投诉事项除外。</w:t>
      </w:r>
    </w:p>
    <w:p w14:paraId="26618487">
      <w:pPr>
        <w:spacing w:line="400" w:lineRule="exact"/>
        <w:rPr>
          <w:rFonts w:ascii="宋体" w:hAnsi="宋体"/>
          <w:bCs/>
          <w:szCs w:val="21"/>
          <w:highlight w:val="none"/>
        </w:rPr>
      </w:pPr>
      <w:r>
        <w:rPr>
          <w:rFonts w:hint="eastAsia" w:ascii="宋体" w:hAnsi="宋体"/>
          <w:b/>
          <w:szCs w:val="21"/>
          <w:highlight w:val="none"/>
        </w:rPr>
        <w:t>32.3.3</w:t>
      </w:r>
      <w:r>
        <w:rPr>
          <w:rFonts w:hint="eastAsia" w:ascii="宋体" w:hAnsi="宋体"/>
          <w:bCs/>
          <w:szCs w:val="21"/>
          <w:highlight w:val="none"/>
        </w:rPr>
        <w:t>供应商投诉应当有明确的请求和必要的证明材料。</w:t>
      </w:r>
    </w:p>
    <w:p w14:paraId="1CAFF12D">
      <w:pPr>
        <w:spacing w:line="400" w:lineRule="exact"/>
        <w:rPr>
          <w:rFonts w:ascii="宋体" w:hAnsi="宋体"/>
          <w:bCs/>
          <w:szCs w:val="21"/>
          <w:highlight w:val="none"/>
        </w:rPr>
      </w:pPr>
      <w:r>
        <w:rPr>
          <w:rFonts w:hint="eastAsia" w:ascii="宋体" w:hAnsi="宋体"/>
          <w:b/>
          <w:szCs w:val="21"/>
          <w:highlight w:val="none"/>
        </w:rPr>
        <w:t>32.3.4</w:t>
      </w:r>
      <w:r>
        <w:rPr>
          <w:rFonts w:hint="eastAsia" w:ascii="宋体" w:hAnsi="宋体"/>
          <w:bCs/>
          <w:szCs w:val="21"/>
          <w:highlight w:val="none"/>
        </w:rPr>
        <w:t xml:space="preserve"> 以联合体形式参加政府采购活动的，其投诉应当由组成联合体的所有供应商共同提出。</w:t>
      </w:r>
    </w:p>
    <w:p w14:paraId="15E33ACB">
      <w:pPr>
        <w:spacing w:line="440" w:lineRule="exact"/>
        <w:ind w:firstLine="105" w:firstLineChars="50"/>
        <w:rPr>
          <w:rFonts w:ascii="宋体" w:hAnsi="宋体"/>
          <w:szCs w:val="21"/>
          <w:highlight w:val="none"/>
        </w:rPr>
      </w:pPr>
    </w:p>
    <w:p w14:paraId="6AEEE279">
      <w:pPr>
        <w:spacing w:line="440" w:lineRule="exact"/>
        <w:rPr>
          <w:rFonts w:ascii="宋体" w:hAnsi="宋体"/>
          <w:szCs w:val="21"/>
          <w:highlight w:val="none"/>
        </w:rPr>
      </w:pPr>
      <w:r>
        <w:rPr>
          <w:rFonts w:hint="eastAsia" w:ascii="宋体" w:hAnsi="宋体"/>
          <w:b/>
          <w:szCs w:val="21"/>
          <w:highlight w:val="none"/>
        </w:rPr>
        <w:t>33.联合体规定</w:t>
      </w:r>
    </w:p>
    <w:p w14:paraId="4ED24A29">
      <w:pPr>
        <w:spacing w:line="440" w:lineRule="exact"/>
        <w:rPr>
          <w:rFonts w:ascii="宋体" w:hAnsi="宋体"/>
          <w:szCs w:val="21"/>
          <w:highlight w:val="none"/>
        </w:rPr>
      </w:pPr>
      <w:r>
        <w:rPr>
          <w:rFonts w:hint="eastAsia" w:ascii="宋体" w:hAnsi="宋体"/>
          <w:b/>
          <w:szCs w:val="21"/>
          <w:highlight w:val="none"/>
        </w:rPr>
        <w:t>33.1</w:t>
      </w:r>
      <w:r>
        <w:rPr>
          <w:rFonts w:hint="eastAsia" w:ascii="宋体" w:hAnsi="宋体"/>
          <w:szCs w:val="21"/>
          <w:highlight w:val="none"/>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1F384743">
      <w:pPr>
        <w:spacing w:line="440" w:lineRule="exact"/>
        <w:rPr>
          <w:rFonts w:ascii="宋体" w:hAnsi="宋体"/>
          <w:szCs w:val="21"/>
          <w:highlight w:val="none"/>
        </w:rPr>
      </w:pPr>
      <w:r>
        <w:rPr>
          <w:rFonts w:hint="eastAsia" w:ascii="宋体" w:hAnsi="宋体"/>
          <w:b/>
          <w:szCs w:val="21"/>
          <w:highlight w:val="none"/>
        </w:rPr>
        <w:t>33.2</w:t>
      </w:r>
      <w:r>
        <w:rPr>
          <w:rFonts w:hint="eastAsia" w:ascii="宋体" w:hAnsi="宋体"/>
          <w:szCs w:val="21"/>
          <w:highlight w:val="none"/>
        </w:rPr>
        <w:t xml:space="preserve">  联合体中有同类资质的投标人按照联合体分工承担相同工作的，按照资质等级较低的投标人认定资质等级。</w:t>
      </w:r>
    </w:p>
    <w:p w14:paraId="22EDA45D">
      <w:pPr>
        <w:spacing w:line="440" w:lineRule="exact"/>
        <w:rPr>
          <w:rFonts w:ascii="宋体" w:hAnsi="宋体"/>
          <w:szCs w:val="21"/>
          <w:highlight w:val="none"/>
        </w:rPr>
      </w:pPr>
      <w:r>
        <w:rPr>
          <w:rFonts w:hint="eastAsia" w:ascii="宋体" w:hAnsi="宋体"/>
          <w:b/>
          <w:szCs w:val="21"/>
          <w:highlight w:val="none"/>
        </w:rPr>
        <w:t xml:space="preserve">33.3 </w:t>
      </w:r>
      <w:r>
        <w:rPr>
          <w:rFonts w:hint="eastAsia" w:ascii="宋体" w:hAnsi="宋体"/>
          <w:szCs w:val="21"/>
          <w:highlight w:val="none"/>
        </w:rPr>
        <w:t xml:space="preserve"> 以联合体形式参加政府采购活动的，联合体各方不得再单独参加或者与其他投标人另外组成联合体参加同一标项号的政府采购活动。</w:t>
      </w:r>
    </w:p>
    <w:p w14:paraId="45EC25F8">
      <w:pPr>
        <w:spacing w:line="400" w:lineRule="exact"/>
        <w:ind w:firstLine="102" w:firstLineChars="49"/>
        <w:rPr>
          <w:rFonts w:ascii="宋体" w:hAnsi="宋体" w:cs="宋体"/>
          <w:color w:val="000000" w:themeColor="text1"/>
          <w:kern w:val="0"/>
          <w:szCs w:val="21"/>
          <w:highlight w:val="none"/>
          <w14:textFill>
            <w14:solidFill>
              <w14:schemeClr w14:val="tx1"/>
            </w14:solidFill>
          </w14:textFill>
        </w:rPr>
      </w:pPr>
      <w:r>
        <w:rPr>
          <w:rFonts w:hint="eastAsia" w:ascii="宋体" w:hAnsi="宋体"/>
          <w:b/>
          <w:bCs/>
          <w:szCs w:val="21"/>
          <w:highlight w:val="none"/>
        </w:rPr>
        <w:t xml:space="preserve">33.4 </w:t>
      </w:r>
      <w:r>
        <w:rPr>
          <w:rFonts w:hint="eastAsia" w:ascii="宋体" w:hAnsi="宋体"/>
          <w:szCs w:val="21"/>
          <w:highlight w:val="none"/>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088900D1">
      <w:pPr>
        <w:pStyle w:val="4"/>
        <w:spacing w:line="440" w:lineRule="exact"/>
        <w:rPr>
          <w:rFonts w:ascii="宋体" w:hAnsi="宋体"/>
          <w:color w:val="000000" w:themeColor="text1"/>
          <w:sz w:val="21"/>
          <w:szCs w:val="21"/>
          <w:highlight w:val="none"/>
          <w14:textFill>
            <w14:solidFill>
              <w14:schemeClr w14:val="tx1"/>
            </w14:solidFill>
          </w14:textFill>
        </w:rPr>
      </w:pPr>
    </w:p>
    <w:bookmarkEnd w:id="58"/>
    <w:bookmarkEnd w:id="59"/>
    <w:bookmarkEnd w:id="60"/>
    <w:bookmarkEnd w:id="61"/>
    <w:bookmarkEnd w:id="62"/>
    <w:bookmarkEnd w:id="63"/>
    <w:bookmarkEnd w:id="64"/>
    <w:bookmarkEnd w:id="65"/>
    <w:p w14:paraId="2DF2B760">
      <w:pPr>
        <w:spacing w:line="440" w:lineRule="exact"/>
        <w:ind w:firstLine="110" w:firstLineChars="50"/>
        <w:rPr>
          <w:rFonts w:ascii="宋体" w:hAnsi="宋体"/>
          <w:color w:val="000000" w:themeColor="text1"/>
          <w:sz w:val="22"/>
          <w:szCs w:val="22"/>
          <w:highlight w:val="none"/>
          <w14:textFill>
            <w14:solidFill>
              <w14:schemeClr w14:val="tx1"/>
            </w14:solidFill>
          </w14:textFill>
        </w:rPr>
        <w:sectPr>
          <w:headerReference r:id="rId14" w:type="default"/>
          <w:pgSz w:w="11907" w:h="16840"/>
          <w:pgMar w:top="1111" w:right="1701" w:bottom="1428" w:left="1701" w:header="720" w:footer="720" w:gutter="0"/>
          <w:cols w:space="720" w:num="1"/>
          <w:docGrid w:type="linesAndChars" w:linePitch="286" w:charSpace="0"/>
        </w:sectPr>
      </w:pPr>
    </w:p>
    <w:p w14:paraId="1F8B6303">
      <w:pPr>
        <w:pStyle w:val="3"/>
        <w:spacing w:beforeLines="0" w:afterLines="0" w:line="360" w:lineRule="auto"/>
        <w:rPr>
          <w:rFonts w:ascii="宋体" w:hAnsi="宋体"/>
          <w:color w:val="000000" w:themeColor="text1"/>
          <w:sz w:val="32"/>
          <w:szCs w:val="32"/>
          <w:highlight w:val="none"/>
          <w14:textFill>
            <w14:solidFill>
              <w14:schemeClr w14:val="tx1"/>
            </w14:solidFill>
          </w14:textFill>
        </w:rPr>
      </w:pPr>
      <w:bookmarkStart w:id="122" w:name="_Toc26275"/>
      <w:bookmarkStart w:id="123" w:name="_Toc316649302"/>
      <w:r>
        <w:rPr>
          <w:rFonts w:hint="eastAsia" w:ascii="宋体" w:hAnsi="宋体"/>
          <w:color w:val="000000" w:themeColor="text1"/>
          <w:sz w:val="32"/>
          <w:szCs w:val="32"/>
          <w:highlight w:val="none"/>
          <w14:textFill>
            <w14:solidFill>
              <w14:schemeClr w14:val="tx1"/>
            </w14:solidFill>
          </w14:textFill>
        </w:rPr>
        <w:t>第五部分  评标办法</w:t>
      </w:r>
      <w:bookmarkEnd w:id="122"/>
    </w:p>
    <w:p w14:paraId="72725171">
      <w:pPr>
        <w:tabs>
          <w:tab w:val="left" w:pos="0"/>
          <w:tab w:val="left" w:pos="723"/>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一、总则：</w:t>
      </w:r>
    </w:p>
    <w:p w14:paraId="4890C0E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000000" w:themeColor="text1"/>
          <w:szCs w:val="21"/>
          <w:highlight w:val="none"/>
          <w14:textFill>
            <w14:solidFill>
              <w14:schemeClr w14:val="tx1"/>
            </w14:solidFill>
          </w14:textFill>
        </w:rPr>
        <w:t>本评标标准是对“投标人须知”相关条款的具体表述或补充，如有矛盾，应以本办法为准。</w:t>
      </w:r>
    </w:p>
    <w:p w14:paraId="2644451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2、本项目评标采用综合评分法。</w:t>
      </w:r>
    </w:p>
    <w:p w14:paraId="3C9E8BFC">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3、本次采购为</w:t>
      </w:r>
      <w:r>
        <w:rPr>
          <w:rFonts w:hint="eastAsia" w:ascii="宋体" w:hAnsi="宋体" w:cs="宋体"/>
          <w:color w:val="000000" w:themeColor="text1"/>
          <w:szCs w:val="21"/>
          <w:highlight w:val="none"/>
          <w:lang w:val="en-US" w:eastAsia="zh-CN"/>
          <w14:textFill>
            <w14:solidFill>
              <w14:schemeClr w14:val="tx1"/>
            </w14:solidFill>
          </w14:textFill>
        </w:rPr>
        <w:t>专门面向中小微企业。在评审时，不考虑价格扣除。</w:t>
      </w:r>
    </w:p>
    <w:p w14:paraId="775213F9">
      <w:pPr>
        <w:tabs>
          <w:tab w:val="left" w:pos="0"/>
          <w:tab w:val="left" w:pos="723"/>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二、评标组织</w:t>
      </w:r>
    </w:p>
    <w:p w14:paraId="0DD89B1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评标委员会：采购人和采购代理机构根据采购项目的内容和特点，按国家相关规定组建评标委员会。评标委员会由采购人代表、技术、经济方面专家等人员组成。</w:t>
      </w:r>
    </w:p>
    <w:p w14:paraId="6CF4CEC4">
      <w:pPr>
        <w:widowControl/>
        <w:tabs>
          <w:tab w:val="left" w:pos="0"/>
          <w:tab w:val="left" w:pos="723"/>
        </w:tabs>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三、评标程序</w:t>
      </w:r>
    </w:p>
    <w:p w14:paraId="3013DBA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1．资格审查：由采购人或代理机构对投标人的资格进行审查。在资格审查时，如发现有不满足下列情形之一的，将被视为无效投标文件。</w:t>
      </w:r>
    </w:p>
    <w:tbl>
      <w:tblPr>
        <w:tblStyle w:val="35"/>
        <w:tblW w:w="8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7B62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14:paraId="7F7196B5">
            <w:pPr>
              <w:spacing w:line="336" w:lineRule="auto"/>
              <w:jc w:val="center"/>
              <w:rPr>
                <w:rFonts w:ascii="宋体" w:hAnsi="宋体" w:cs="宋体"/>
                <w:b/>
                <w:szCs w:val="21"/>
                <w:highlight w:val="none"/>
              </w:rPr>
            </w:pPr>
            <w:r>
              <w:rPr>
                <w:rFonts w:hint="eastAsia" w:ascii="宋体" w:hAnsi="宋体" w:cs="宋体"/>
                <w:b/>
                <w:szCs w:val="21"/>
                <w:highlight w:val="none"/>
              </w:rPr>
              <w:t>审查类别</w:t>
            </w:r>
          </w:p>
        </w:tc>
        <w:tc>
          <w:tcPr>
            <w:tcW w:w="6805" w:type="dxa"/>
            <w:vAlign w:val="center"/>
          </w:tcPr>
          <w:p w14:paraId="6FA37D7C">
            <w:pPr>
              <w:spacing w:line="336" w:lineRule="auto"/>
              <w:jc w:val="center"/>
              <w:rPr>
                <w:rFonts w:ascii="宋体" w:hAnsi="宋体" w:cs="宋体"/>
                <w:b/>
                <w:szCs w:val="21"/>
                <w:highlight w:val="none"/>
              </w:rPr>
            </w:pPr>
            <w:r>
              <w:rPr>
                <w:rFonts w:hint="eastAsia" w:ascii="宋体" w:hAnsi="宋体" w:cs="宋体"/>
                <w:b/>
                <w:szCs w:val="21"/>
                <w:highlight w:val="none"/>
              </w:rPr>
              <w:t>审查内容</w:t>
            </w:r>
          </w:p>
        </w:tc>
      </w:tr>
      <w:tr w14:paraId="5453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7397656B">
            <w:pPr>
              <w:spacing w:line="336" w:lineRule="auto"/>
              <w:jc w:val="center"/>
              <w:rPr>
                <w:rFonts w:ascii="宋体" w:hAnsi="宋体" w:cs="宋体"/>
                <w:szCs w:val="21"/>
                <w:highlight w:val="none"/>
              </w:rPr>
            </w:pPr>
            <w:r>
              <w:rPr>
                <w:rFonts w:hint="eastAsia" w:ascii="宋体" w:hAnsi="宋体" w:cs="宋体"/>
                <w:szCs w:val="21"/>
                <w:highlight w:val="none"/>
              </w:rPr>
              <w:t>资格条件审查</w:t>
            </w:r>
          </w:p>
        </w:tc>
        <w:tc>
          <w:tcPr>
            <w:tcW w:w="6805" w:type="dxa"/>
          </w:tcPr>
          <w:p w14:paraId="2742EBC6">
            <w:pPr>
              <w:widowControl/>
              <w:numPr>
                <w:ilvl w:val="0"/>
                <w:numId w:val="4"/>
              </w:numPr>
              <w:spacing w:line="336" w:lineRule="auto"/>
              <w:jc w:val="left"/>
              <w:rPr>
                <w:rFonts w:ascii="宋体" w:hAnsi="宋体" w:cs="宋体"/>
                <w:highlight w:val="none"/>
              </w:rPr>
            </w:pPr>
            <w:r>
              <w:rPr>
                <w:rFonts w:hint="eastAsia" w:ascii="宋体" w:hAnsi="宋体" w:cs="宋体"/>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szCs w:val="21"/>
                <w:highlight w:val="none"/>
              </w:rPr>
              <w:t>参加政府采购活动应当具备的一般条件的承诺函。</w:t>
            </w:r>
          </w:p>
        </w:tc>
      </w:tr>
      <w:tr w14:paraId="6AF9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022B6DED">
            <w:pPr>
              <w:spacing w:line="336" w:lineRule="auto"/>
              <w:jc w:val="center"/>
              <w:rPr>
                <w:rFonts w:ascii="宋体" w:hAnsi="宋体" w:cs="宋体"/>
                <w:szCs w:val="21"/>
                <w:highlight w:val="none"/>
              </w:rPr>
            </w:pPr>
          </w:p>
        </w:tc>
        <w:tc>
          <w:tcPr>
            <w:tcW w:w="6805" w:type="dxa"/>
          </w:tcPr>
          <w:p w14:paraId="2471480B">
            <w:pPr>
              <w:widowControl/>
              <w:numPr>
                <w:ilvl w:val="0"/>
                <w:numId w:val="4"/>
              </w:numPr>
              <w:spacing w:line="336" w:lineRule="auto"/>
              <w:jc w:val="left"/>
              <w:rPr>
                <w:rFonts w:ascii="宋体" w:hAnsi="宋体" w:cs="宋体"/>
                <w:szCs w:val="21"/>
                <w:highlight w:val="none"/>
              </w:rPr>
            </w:pPr>
            <w:r>
              <w:rPr>
                <w:rFonts w:hint="eastAsia" w:ascii="宋体" w:hAnsi="宋体" w:cs="宋体"/>
                <w:szCs w:val="21"/>
                <w:highlight w:val="none"/>
              </w:rPr>
              <w:t>营业执照副本（或事业法人登记证副本或其他登记证明材料）复印件加盖投标人公章（投标人如果有名称变更的，应提供由行政主管部门出具的变更证明文件复印件加盖投标人公章）</w:t>
            </w:r>
          </w:p>
        </w:tc>
      </w:tr>
      <w:tr w14:paraId="679C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6F29AED1">
            <w:pPr>
              <w:spacing w:line="336" w:lineRule="auto"/>
              <w:rPr>
                <w:rFonts w:ascii="宋体" w:hAnsi="宋体" w:cs="宋体"/>
                <w:szCs w:val="21"/>
                <w:highlight w:val="none"/>
              </w:rPr>
            </w:pPr>
          </w:p>
        </w:tc>
        <w:tc>
          <w:tcPr>
            <w:tcW w:w="6805" w:type="dxa"/>
          </w:tcPr>
          <w:p w14:paraId="373C32AD">
            <w:pPr>
              <w:spacing w:line="360" w:lineRule="auto"/>
              <w:rPr>
                <w:rFonts w:ascii="宋体" w:hAnsi="宋体" w:cs="宋体"/>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三</w:t>
            </w:r>
            <w:r>
              <w:rPr>
                <w:rFonts w:hint="eastAsia" w:ascii="宋体" w:hAnsi="宋体" w:cs="宋体"/>
                <w:szCs w:val="21"/>
                <w:highlight w:val="none"/>
                <w:lang w:eastAsia="zh-CN"/>
              </w:rPr>
              <w:t>）</w:t>
            </w:r>
            <w:r>
              <w:rPr>
                <w:rFonts w:hint="eastAsia" w:ascii="宋体" w:hAnsi="宋体" w:cs="宋体"/>
                <w:szCs w:val="21"/>
                <w:highlight w:val="none"/>
              </w:rPr>
              <w:t>落实政府采购政策需满足的资格要求：专门面向中小企业</w:t>
            </w:r>
            <w:r>
              <w:rPr>
                <w:rFonts w:hint="eastAsia" w:ascii="宋体" w:hAnsi="宋体"/>
                <w:highlight w:val="none"/>
              </w:rPr>
              <w:t>；</w:t>
            </w:r>
          </w:p>
        </w:tc>
      </w:tr>
      <w:tr w14:paraId="5542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49AD5F83">
            <w:pPr>
              <w:spacing w:line="336" w:lineRule="auto"/>
              <w:rPr>
                <w:rFonts w:ascii="宋体" w:hAnsi="宋体" w:cs="宋体"/>
                <w:szCs w:val="21"/>
                <w:highlight w:val="none"/>
              </w:rPr>
            </w:pPr>
          </w:p>
        </w:tc>
        <w:tc>
          <w:tcPr>
            <w:tcW w:w="6805" w:type="dxa"/>
          </w:tcPr>
          <w:p w14:paraId="08C4B2F4">
            <w:pPr>
              <w:numPr>
                <w:ilvl w:val="0"/>
                <w:numId w:val="0"/>
              </w:numPr>
              <w:spacing w:line="336" w:lineRule="auto"/>
              <w:rPr>
                <w:highlight w:val="none"/>
              </w:rPr>
            </w:pPr>
            <w:r>
              <w:rPr>
                <w:rFonts w:hint="eastAsia" w:ascii="宋体" w:hAnsi="宋体" w:cs="宋体"/>
                <w:highlight w:val="none"/>
                <w:lang w:eastAsia="zh-CN"/>
              </w:rPr>
              <w:t>（</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特定资格条件：</w:t>
            </w:r>
          </w:p>
          <w:p w14:paraId="4E035ABD">
            <w:pPr>
              <w:spacing w:line="336" w:lineRule="auto"/>
              <w:rPr>
                <w:rFonts w:hint="eastAsia" w:ascii="宋体" w:hAnsi="宋体" w:eastAsia="宋体" w:cs="宋体"/>
                <w:highlight w:val="none"/>
                <w:lang w:eastAsia="zh-CN"/>
              </w:rPr>
            </w:pPr>
            <w:r>
              <w:rPr>
                <w:rFonts w:hint="eastAsia" w:ascii="宋体" w:hAnsi="宋体" w:cs="宋体"/>
                <w:highlight w:val="none"/>
              </w:rPr>
              <w:t>1、</w:t>
            </w:r>
            <w:r>
              <w:rPr>
                <w:rFonts w:hint="default" w:ascii="宋体" w:hAnsi="宋体" w:cs="宋体"/>
                <w:highlight w:val="none"/>
              </w:rPr>
              <w:t>投标人须具有工程造价咨询服务能力，具有财政部门核发的会计师事务所执业资格证书</w:t>
            </w:r>
            <w:r>
              <w:rPr>
                <w:rFonts w:hint="eastAsia" w:ascii="宋体" w:hAnsi="宋体" w:cs="宋体"/>
                <w:highlight w:val="none"/>
              </w:rPr>
              <w:t>；若为会计师事务所分所，须具有总所对本项目的的唯一授权</w:t>
            </w:r>
            <w:r>
              <w:rPr>
                <w:rFonts w:hint="eastAsia" w:ascii="宋体" w:hAnsi="宋体" w:cs="宋体"/>
                <w:highlight w:val="none"/>
                <w:lang w:eastAsia="zh-CN"/>
              </w:rPr>
              <w:t>；</w:t>
            </w:r>
          </w:p>
          <w:p w14:paraId="1B7D9BB2">
            <w:pPr>
              <w:spacing w:line="336" w:lineRule="auto"/>
              <w:rPr>
                <w:rFonts w:hint="eastAsia" w:eastAsia="宋体"/>
                <w:highlight w:val="none"/>
                <w:lang w:eastAsia="zh-CN"/>
              </w:rPr>
            </w:pPr>
            <w:r>
              <w:rPr>
                <w:rFonts w:hint="eastAsia" w:ascii="宋体" w:hAnsi="宋体" w:cs="宋体"/>
                <w:highlight w:val="none"/>
              </w:rPr>
              <w:t>2、</w:t>
            </w:r>
            <w:r>
              <w:rPr>
                <w:highlight w:val="none"/>
              </w:rPr>
              <w:t>本次采购接受联合体投标；联合体投标的需提供联合体协议书，</w:t>
            </w:r>
            <w:r>
              <w:rPr>
                <w:rFonts w:hint="eastAsia" w:ascii="Times New Roman" w:hAnsi="Times New Roman" w:eastAsia="宋体" w:cs="Times New Roman"/>
                <w:color w:val="auto"/>
                <w:szCs w:val="21"/>
                <w:highlight w:val="none"/>
              </w:rPr>
              <w:t>联合体投标的其成员不超过两家单位（含联合体牵头人），</w:t>
            </w:r>
            <w:r>
              <w:rPr>
                <w:rFonts w:hint="eastAsia" w:cs="Times New Roman"/>
                <w:color w:val="auto"/>
                <w:szCs w:val="21"/>
                <w:highlight w:val="none"/>
                <w:lang w:eastAsia="zh-CN"/>
              </w:rPr>
              <w:t>且联合体牵头人须为工程造价咨询单位</w:t>
            </w:r>
            <w:r>
              <w:rPr>
                <w:rFonts w:hint="eastAsia"/>
                <w:highlight w:val="none"/>
                <w:lang w:eastAsia="zh-CN"/>
              </w:rPr>
              <w:t>；</w:t>
            </w:r>
          </w:p>
          <w:p w14:paraId="322507D2">
            <w:pPr>
              <w:spacing w:line="336" w:lineRule="auto"/>
              <w:rPr>
                <w:rFonts w:ascii="宋体" w:hAnsi="宋体" w:cs="宋体"/>
                <w:szCs w:val="21"/>
                <w:highlight w:val="none"/>
              </w:rPr>
            </w:pPr>
            <w:r>
              <w:rPr>
                <w:rFonts w:hint="eastAsia"/>
                <w:highlight w:val="none"/>
              </w:rPr>
              <w:t>3、</w:t>
            </w:r>
            <w:r>
              <w:rPr>
                <w:highlight w:val="none"/>
              </w:rPr>
              <w:t>投标人（包含联合体的任一方）如参与过投标标项的跟踪审计、清单、预算、决（结）算的编制或审核及工程管理咨询等服务的，不得再参加该标项投标（包括组成联合体参与投标），其中仅参与项目的设计、施工、监理、工程项目管理咨询等事项的招标代理工作不在上述限制投标情况之列。</w:t>
            </w:r>
          </w:p>
        </w:tc>
      </w:tr>
    </w:tbl>
    <w:p w14:paraId="213CD24D">
      <w:pPr>
        <w:spacing w:line="360" w:lineRule="auto"/>
        <w:rPr>
          <w:rFonts w:ascii="宋体" w:hAnsi="宋体"/>
          <w:color w:val="000000" w:themeColor="text1"/>
          <w:szCs w:val="21"/>
          <w:highlight w:val="none"/>
          <w14:textFill>
            <w14:solidFill>
              <w14:schemeClr w14:val="tx1"/>
            </w14:solidFill>
          </w14:textFill>
        </w:rPr>
      </w:pPr>
    </w:p>
    <w:p w14:paraId="385F4AC5">
      <w:pPr>
        <w:numPr>
          <w:ilvl w:val="0"/>
          <w:numId w:val="5"/>
        </w:num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符合性检查：</w:t>
      </w:r>
      <w:r>
        <w:rPr>
          <w:rFonts w:hint="eastAsia" w:ascii="宋体" w:hAnsi="宋体" w:cs="宋体"/>
          <w:color w:val="000000" w:themeColor="text1"/>
          <w:kern w:val="0"/>
          <w:szCs w:val="21"/>
          <w:highlight w:val="none"/>
          <w14:textFill>
            <w14:solidFill>
              <w14:schemeClr w14:val="tx1"/>
            </w14:solidFill>
          </w14:textFill>
        </w:rPr>
        <w:t>评标委员会应当对符合资格审查的投标人的投标文件进行符合性审查，以确定其是否满足招标文件的实质性要求。在符合性审查时，如发现有不满足下列情形之一的，将被视为无效投标文件。</w:t>
      </w:r>
    </w:p>
    <w:tbl>
      <w:tblPr>
        <w:tblStyle w:val="3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5D51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0C011901">
            <w:pPr>
              <w:spacing w:line="336" w:lineRule="auto"/>
              <w:jc w:val="center"/>
              <w:rPr>
                <w:rFonts w:ascii="宋体" w:hAnsi="宋体" w:cs="宋体"/>
                <w:b/>
                <w:szCs w:val="21"/>
                <w:highlight w:val="none"/>
              </w:rPr>
            </w:pPr>
            <w:r>
              <w:rPr>
                <w:rFonts w:hint="eastAsia" w:ascii="宋体" w:hAnsi="宋体" w:cs="宋体"/>
                <w:b/>
                <w:szCs w:val="21"/>
                <w:highlight w:val="none"/>
              </w:rPr>
              <w:t>审查类别</w:t>
            </w:r>
          </w:p>
        </w:tc>
        <w:tc>
          <w:tcPr>
            <w:tcW w:w="6789" w:type="dxa"/>
            <w:vAlign w:val="center"/>
          </w:tcPr>
          <w:p w14:paraId="418E1B8D">
            <w:pPr>
              <w:spacing w:line="336" w:lineRule="auto"/>
              <w:jc w:val="center"/>
              <w:rPr>
                <w:rFonts w:ascii="宋体" w:hAnsi="宋体" w:cs="宋体"/>
                <w:b/>
                <w:szCs w:val="21"/>
                <w:highlight w:val="none"/>
              </w:rPr>
            </w:pPr>
            <w:r>
              <w:rPr>
                <w:rFonts w:hint="eastAsia" w:ascii="宋体" w:hAnsi="宋体" w:cs="宋体"/>
                <w:b/>
                <w:szCs w:val="21"/>
                <w:highlight w:val="none"/>
              </w:rPr>
              <w:t>审查内容</w:t>
            </w:r>
          </w:p>
        </w:tc>
      </w:tr>
      <w:tr w14:paraId="771A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16C5CE27">
            <w:pPr>
              <w:spacing w:line="336" w:lineRule="auto"/>
              <w:jc w:val="center"/>
              <w:rPr>
                <w:rFonts w:ascii="宋体" w:hAnsi="宋体" w:cs="宋体"/>
                <w:szCs w:val="21"/>
                <w:highlight w:val="none"/>
              </w:rPr>
            </w:pPr>
            <w:r>
              <w:rPr>
                <w:rFonts w:hint="eastAsia" w:ascii="宋体" w:hAnsi="宋体" w:cs="宋体"/>
                <w:szCs w:val="21"/>
                <w:highlight w:val="none"/>
              </w:rPr>
              <w:t>符合性审查</w:t>
            </w:r>
          </w:p>
          <w:p w14:paraId="4E59FC89">
            <w:pPr>
              <w:spacing w:line="336" w:lineRule="auto"/>
              <w:jc w:val="center"/>
              <w:rPr>
                <w:rFonts w:ascii="宋体" w:hAnsi="宋体" w:cs="宋体"/>
                <w:szCs w:val="21"/>
                <w:highlight w:val="none"/>
              </w:rPr>
            </w:pPr>
            <w:r>
              <w:rPr>
                <w:rFonts w:hint="eastAsia" w:ascii="宋体" w:hAnsi="宋体" w:cs="宋体"/>
                <w:szCs w:val="21"/>
                <w:highlight w:val="none"/>
              </w:rPr>
              <w:t>（商务技术文件）</w:t>
            </w:r>
          </w:p>
        </w:tc>
        <w:tc>
          <w:tcPr>
            <w:tcW w:w="6789" w:type="dxa"/>
            <w:vAlign w:val="center"/>
          </w:tcPr>
          <w:p w14:paraId="1A20F984">
            <w:pPr>
              <w:tabs>
                <w:tab w:val="left" w:pos="612"/>
              </w:tabs>
              <w:spacing w:line="336" w:lineRule="auto"/>
              <w:rPr>
                <w:rFonts w:ascii="宋体" w:hAnsi="宋体" w:cs="宋体"/>
                <w:szCs w:val="21"/>
                <w:highlight w:val="none"/>
              </w:rPr>
            </w:pPr>
            <w:r>
              <w:rPr>
                <w:rFonts w:hint="eastAsia" w:ascii="宋体" w:hAnsi="宋体" w:cs="宋体"/>
                <w:szCs w:val="21"/>
                <w:highlight w:val="none"/>
              </w:rPr>
              <w:t>（一）按照招标文件规定要求签署或盖章；</w:t>
            </w:r>
          </w:p>
        </w:tc>
      </w:tr>
      <w:tr w14:paraId="4E8C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D93259A">
            <w:pPr>
              <w:spacing w:line="336" w:lineRule="auto"/>
              <w:jc w:val="center"/>
              <w:rPr>
                <w:rFonts w:ascii="宋体" w:hAnsi="宋体" w:cs="宋体"/>
                <w:szCs w:val="21"/>
                <w:highlight w:val="none"/>
              </w:rPr>
            </w:pPr>
          </w:p>
        </w:tc>
        <w:tc>
          <w:tcPr>
            <w:tcW w:w="6789" w:type="dxa"/>
            <w:vAlign w:val="center"/>
          </w:tcPr>
          <w:p w14:paraId="50D2617F">
            <w:pPr>
              <w:tabs>
                <w:tab w:val="left" w:pos="612"/>
              </w:tabs>
              <w:spacing w:line="336" w:lineRule="auto"/>
              <w:rPr>
                <w:rFonts w:ascii="宋体" w:hAnsi="宋体" w:cs="宋体"/>
                <w:szCs w:val="21"/>
                <w:highlight w:val="none"/>
              </w:rPr>
            </w:pPr>
            <w:r>
              <w:rPr>
                <w:rFonts w:hint="eastAsia" w:ascii="宋体" w:hAnsi="宋体" w:cs="宋体"/>
                <w:szCs w:val="21"/>
                <w:highlight w:val="none"/>
              </w:rPr>
              <w:t>（二）投标文件有法定代表人签署本人姓名（或印盖本人姓名章），或签署人提供有效的法定代表人授权委托书且授权委托书填写项目齐全的；</w:t>
            </w:r>
          </w:p>
        </w:tc>
      </w:tr>
      <w:tr w14:paraId="539D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E3A5FC4">
            <w:pPr>
              <w:spacing w:line="336" w:lineRule="auto"/>
              <w:jc w:val="center"/>
              <w:rPr>
                <w:rFonts w:ascii="宋体" w:hAnsi="宋体" w:cs="宋体"/>
                <w:szCs w:val="21"/>
                <w:highlight w:val="none"/>
              </w:rPr>
            </w:pPr>
          </w:p>
        </w:tc>
        <w:tc>
          <w:tcPr>
            <w:tcW w:w="6789" w:type="dxa"/>
            <w:vAlign w:val="center"/>
          </w:tcPr>
          <w:p w14:paraId="6140BD2C">
            <w:pPr>
              <w:tabs>
                <w:tab w:val="left" w:pos="612"/>
              </w:tabs>
              <w:spacing w:line="336" w:lineRule="auto"/>
              <w:rPr>
                <w:rFonts w:ascii="宋体" w:hAnsi="宋体" w:cs="宋体"/>
                <w:szCs w:val="21"/>
                <w:highlight w:val="none"/>
              </w:rPr>
            </w:pPr>
            <w:r>
              <w:rPr>
                <w:rFonts w:hint="eastAsia" w:ascii="宋体" w:hAnsi="宋体" w:cs="宋体"/>
                <w:szCs w:val="21"/>
                <w:highlight w:val="none"/>
              </w:rPr>
              <w:t>（三）投标文件项目齐全；</w:t>
            </w:r>
          </w:p>
        </w:tc>
      </w:tr>
      <w:tr w14:paraId="2589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E0264FE">
            <w:pPr>
              <w:spacing w:line="336" w:lineRule="auto"/>
              <w:jc w:val="center"/>
              <w:rPr>
                <w:rFonts w:ascii="宋体" w:hAnsi="宋体" w:cs="宋体"/>
                <w:szCs w:val="21"/>
                <w:highlight w:val="none"/>
              </w:rPr>
            </w:pPr>
          </w:p>
        </w:tc>
        <w:tc>
          <w:tcPr>
            <w:tcW w:w="6789" w:type="dxa"/>
            <w:vAlign w:val="center"/>
          </w:tcPr>
          <w:p w14:paraId="50595AD1">
            <w:pPr>
              <w:tabs>
                <w:tab w:val="left" w:pos="612"/>
              </w:tabs>
              <w:spacing w:line="336" w:lineRule="auto"/>
              <w:rPr>
                <w:rFonts w:ascii="宋体" w:hAnsi="宋体" w:cs="宋体"/>
                <w:kern w:val="0"/>
                <w:szCs w:val="21"/>
                <w:highlight w:val="none"/>
              </w:rPr>
            </w:pPr>
            <w:r>
              <w:rPr>
                <w:rFonts w:hint="eastAsia" w:ascii="宋体" w:hAnsi="宋体" w:cs="宋体"/>
                <w:szCs w:val="21"/>
                <w:highlight w:val="none"/>
              </w:rPr>
              <w:t>（四）投标文件标明的响应或偏离与事实相符且无虚假投标的；</w:t>
            </w:r>
          </w:p>
        </w:tc>
      </w:tr>
      <w:tr w14:paraId="6407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934B72D">
            <w:pPr>
              <w:spacing w:line="336" w:lineRule="auto"/>
              <w:jc w:val="center"/>
              <w:rPr>
                <w:rFonts w:ascii="宋体" w:hAnsi="宋体" w:cs="宋体"/>
                <w:szCs w:val="21"/>
                <w:highlight w:val="none"/>
              </w:rPr>
            </w:pPr>
          </w:p>
        </w:tc>
        <w:tc>
          <w:tcPr>
            <w:tcW w:w="6789" w:type="dxa"/>
            <w:vAlign w:val="center"/>
          </w:tcPr>
          <w:p w14:paraId="2FE1A551">
            <w:pPr>
              <w:tabs>
                <w:tab w:val="left" w:pos="612"/>
              </w:tabs>
              <w:spacing w:line="336" w:lineRule="auto"/>
              <w:rPr>
                <w:rFonts w:ascii="宋体" w:hAnsi="宋体" w:cs="宋体"/>
                <w:szCs w:val="21"/>
                <w:highlight w:val="none"/>
              </w:rPr>
            </w:pPr>
            <w:r>
              <w:rPr>
                <w:rFonts w:hint="eastAsia" w:ascii="宋体" w:hAnsi="宋体" w:cs="宋体"/>
                <w:szCs w:val="21"/>
                <w:highlight w:val="none"/>
              </w:rPr>
              <w:t>（五）投标文件的实质性内容使用中文表述且意思表述明确，前后无矛盾且使用计量单位符合招标文件要求的；</w:t>
            </w:r>
          </w:p>
        </w:tc>
      </w:tr>
      <w:tr w14:paraId="0D6E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D329C27">
            <w:pPr>
              <w:spacing w:line="336" w:lineRule="auto"/>
              <w:jc w:val="center"/>
              <w:rPr>
                <w:rFonts w:ascii="宋体" w:hAnsi="宋体" w:cs="宋体"/>
                <w:szCs w:val="21"/>
                <w:highlight w:val="none"/>
              </w:rPr>
            </w:pPr>
          </w:p>
        </w:tc>
        <w:tc>
          <w:tcPr>
            <w:tcW w:w="6789" w:type="dxa"/>
            <w:vAlign w:val="center"/>
          </w:tcPr>
          <w:p w14:paraId="3426FCA8">
            <w:pPr>
              <w:tabs>
                <w:tab w:val="left" w:pos="612"/>
              </w:tabs>
              <w:spacing w:line="336" w:lineRule="auto"/>
              <w:rPr>
                <w:rFonts w:ascii="宋体" w:hAnsi="宋体" w:cs="宋体"/>
                <w:szCs w:val="21"/>
                <w:highlight w:val="none"/>
              </w:rPr>
            </w:pPr>
            <w:r>
              <w:rPr>
                <w:rFonts w:hint="eastAsia" w:ascii="宋体" w:hAnsi="宋体" w:cs="宋体"/>
                <w:szCs w:val="21"/>
                <w:highlight w:val="none"/>
              </w:rPr>
              <w:t>（六）带“★”的条款满足招标文件要求、已实质性响应招标文件要求且投标文件无采购人不能接受的附加条件的；</w:t>
            </w:r>
          </w:p>
        </w:tc>
      </w:tr>
      <w:tr w14:paraId="1FB4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7527194">
            <w:pPr>
              <w:spacing w:line="336" w:lineRule="auto"/>
              <w:jc w:val="center"/>
              <w:rPr>
                <w:rFonts w:ascii="宋体" w:hAnsi="宋体" w:cs="宋体"/>
                <w:szCs w:val="21"/>
                <w:highlight w:val="none"/>
              </w:rPr>
            </w:pPr>
          </w:p>
        </w:tc>
        <w:tc>
          <w:tcPr>
            <w:tcW w:w="6789" w:type="dxa"/>
            <w:vAlign w:val="center"/>
          </w:tcPr>
          <w:p w14:paraId="01971FC7">
            <w:pPr>
              <w:tabs>
                <w:tab w:val="left" w:pos="612"/>
              </w:tabs>
              <w:spacing w:line="336" w:lineRule="auto"/>
              <w:rPr>
                <w:rFonts w:ascii="宋体" w:hAnsi="宋体" w:cs="宋体"/>
                <w:szCs w:val="21"/>
                <w:highlight w:val="none"/>
              </w:rPr>
            </w:pPr>
            <w:r>
              <w:rPr>
                <w:rFonts w:hint="eastAsia" w:ascii="宋体" w:hAnsi="宋体" w:cs="宋体"/>
                <w:szCs w:val="21"/>
                <w:highlight w:val="none"/>
              </w:rPr>
              <w:t>（七）投标技术方案明确，不存在一个或一个以上备选（替代）投标方案的；</w:t>
            </w:r>
          </w:p>
        </w:tc>
      </w:tr>
      <w:tr w14:paraId="641F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75576824">
            <w:pPr>
              <w:spacing w:line="336" w:lineRule="auto"/>
              <w:jc w:val="center"/>
              <w:rPr>
                <w:rFonts w:ascii="宋体" w:hAnsi="宋体" w:cs="宋体"/>
                <w:szCs w:val="21"/>
                <w:highlight w:val="none"/>
              </w:rPr>
            </w:pPr>
          </w:p>
        </w:tc>
        <w:tc>
          <w:tcPr>
            <w:tcW w:w="6789" w:type="dxa"/>
            <w:vAlign w:val="center"/>
          </w:tcPr>
          <w:p w14:paraId="5B2E9376">
            <w:pPr>
              <w:tabs>
                <w:tab w:val="left" w:pos="612"/>
              </w:tabs>
              <w:spacing w:line="336" w:lineRule="auto"/>
              <w:rPr>
                <w:rFonts w:ascii="宋体" w:hAnsi="宋体" w:cs="宋体"/>
                <w:szCs w:val="21"/>
                <w:highlight w:val="none"/>
              </w:rPr>
            </w:pPr>
            <w:r>
              <w:rPr>
                <w:rFonts w:hint="eastAsia" w:ascii="宋体" w:hAnsi="宋体" w:cs="宋体"/>
                <w:szCs w:val="21"/>
                <w:highlight w:val="none"/>
              </w:rPr>
              <w:t>（八）不存在法律、法规和招标文件规定的其他无效情形；</w:t>
            </w:r>
          </w:p>
        </w:tc>
      </w:tr>
      <w:tr w14:paraId="3239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CD8DFB3">
            <w:pPr>
              <w:spacing w:line="336" w:lineRule="auto"/>
              <w:jc w:val="center"/>
              <w:rPr>
                <w:rFonts w:ascii="宋体" w:hAnsi="宋体" w:cs="宋体"/>
                <w:szCs w:val="21"/>
                <w:highlight w:val="none"/>
              </w:rPr>
            </w:pPr>
          </w:p>
        </w:tc>
        <w:tc>
          <w:tcPr>
            <w:tcW w:w="6789" w:type="dxa"/>
            <w:vAlign w:val="center"/>
          </w:tcPr>
          <w:p w14:paraId="72229D1A">
            <w:pPr>
              <w:tabs>
                <w:tab w:val="left" w:pos="612"/>
              </w:tabs>
              <w:spacing w:line="336" w:lineRule="auto"/>
              <w:rPr>
                <w:rFonts w:ascii="宋体" w:hAnsi="宋体" w:cs="宋体"/>
                <w:szCs w:val="21"/>
                <w:highlight w:val="none"/>
              </w:rPr>
            </w:pPr>
            <w:r>
              <w:rPr>
                <w:rFonts w:hint="eastAsia" w:ascii="宋体" w:hAnsi="宋体" w:cs="宋体"/>
                <w:szCs w:val="21"/>
                <w:highlight w:val="none"/>
              </w:rPr>
              <w:t>（九）不存在投标文件的有效期不满足招标文件要求情形；</w:t>
            </w:r>
          </w:p>
        </w:tc>
      </w:tr>
      <w:tr w14:paraId="5E39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637FDC77">
            <w:pPr>
              <w:spacing w:line="336" w:lineRule="auto"/>
              <w:jc w:val="center"/>
              <w:rPr>
                <w:rFonts w:ascii="宋体" w:hAnsi="宋体" w:cs="宋体"/>
                <w:szCs w:val="21"/>
                <w:highlight w:val="none"/>
              </w:rPr>
            </w:pPr>
            <w:r>
              <w:rPr>
                <w:rFonts w:hint="eastAsia" w:ascii="宋体" w:hAnsi="宋体" w:cs="宋体"/>
                <w:szCs w:val="21"/>
                <w:highlight w:val="none"/>
              </w:rPr>
              <w:t>符合性审查</w:t>
            </w:r>
          </w:p>
          <w:p w14:paraId="536DBB19">
            <w:pPr>
              <w:spacing w:line="336" w:lineRule="auto"/>
              <w:rPr>
                <w:rFonts w:ascii="宋体" w:hAnsi="宋体" w:cs="宋体"/>
                <w:szCs w:val="21"/>
                <w:highlight w:val="none"/>
              </w:rPr>
            </w:pPr>
            <w:r>
              <w:rPr>
                <w:rFonts w:hint="eastAsia" w:ascii="宋体" w:hAnsi="宋体" w:cs="宋体"/>
                <w:szCs w:val="21"/>
                <w:highlight w:val="none"/>
              </w:rPr>
              <w:t>（报价文件）</w:t>
            </w:r>
          </w:p>
        </w:tc>
        <w:tc>
          <w:tcPr>
            <w:tcW w:w="6789" w:type="dxa"/>
            <w:vAlign w:val="center"/>
          </w:tcPr>
          <w:p w14:paraId="0965238C">
            <w:pPr>
              <w:spacing w:line="336" w:lineRule="auto"/>
              <w:rPr>
                <w:rFonts w:ascii="宋体" w:hAnsi="宋体" w:cs="宋体"/>
                <w:szCs w:val="21"/>
                <w:highlight w:val="none"/>
              </w:rPr>
            </w:pPr>
            <w:r>
              <w:rPr>
                <w:rFonts w:hint="eastAsia" w:ascii="宋体" w:hAnsi="宋体" w:cs="宋体"/>
                <w:szCs w:val="21"/>
                <w:highlight w:val="none"/>
              </w:rPr>
              <w:t>（一）按照招标文件规定要求签署或盖章；</w:t>
            </w:r>
          </w:p>
        </w:tc>
      </w:tr>
      <w:tr w14:paraId="0EF8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645EC01">
            <w:pPr>
              <w:spacing w:line="336" w:lineRule="auto"/>
              <w:jc w:val="center"/>
              <w:rPr>
                <w:rFonts w:ascii="宋体" w:hAnsi="宋体" w:cs="宋体"/>
                <w:szCs w:val="21"/>
                <w:highlight w:val="none"/>
              </w:rPr>
            </w:pPr>
          </w:p>
        </w:tc>
        <w:tc>
          <w:tcPr>
            <w:tcW w:w="6789" w:type="dxa"/>
            <w:vAlign w:val="center"/>
          </w:tcPr>
          <w:p w14:paraId="754D5D62">
            <w:pPr>
              <w:tabs>
                <w:tab w:val="left" w:pos="612"/>
              </w:tabs>
              <w:spacing w:line="336" w:lineRule="auto"/>
              <w:rPr>
                <w:rFonts w:ascii="宋体" w:hAnsi="宋体" w:cs="宋体"/>
                <w:szCs w:val="21"/>
                <w:highlight w:val="none"/>
              </w:rPr>
            </w:pPr>
            <w:r>
              <w:rPr>
                <w:rFonts w:hint="eastAsia" w:ascii="宋体" w:hAnsi="宋体" w:cs="宋体"/>
                <w:szCs w:val="21"/>
                <w:highlight w:val="none"/>
              </w:rPr>
              <w:t>（二）投标文件项目齐全；</w:t>
            </w:r>
          </w:p>
        </w:tc>
      </w:tr>
      <w:tr w14:paraId="5A83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38BD2C3E">
            <w:pPr>
              <w:spacing w:line="336" w:lineRule="auto"/>
              <w:ind w:firstLine="210" w:firstLineChars="100"/>
              <w:rPr>
                <w:rFonts w:ascii="宋体" w:hAnsi="宋体" w:cs="宋体"/>
                <w:szCs w:val="21"/>
                <w:highlight w:val="none"/>
              </w:rPr>
            </w:pPr>
          </w:p>
        </w:tc>
        <w:tc>
          <w:tcPr>
            <w:tcW w:w="6789" w:type="dxa"/>
            <w:vAlign w:val="center"/>
          </w:tcPr>
          <w:p w14:paraId="7598D9DB">
            <w:pPr>
              <w:spacing w:line="336" w:lineRule="auto"/>
              <w:rPr>
                <w:rFonts w:ascii="宋体" w:hAnsi="宋体" w:cs="宋体"/>
                <w:szCs w:val="21"/>
                <w:highlight w:val="none"/>
              </w:rPr>
            </w:pPr>
            <w:r>
              <w:rPr>
                <w:rFonts w:hint="eastAsia" w:ascii="宋体" w:hAnsi="宋体" w:cs="宋体"/>
                <w:szCs w:val="21"/>
                <w:highlight w:val="none"/>
              </w:rPr>
              <w:t>（三）投标函已提交并符合招标文件要求；</w:t>
            </w:r>
          </w:p>
        </w:tc>
      </w:tr>
      <w:tr w14:paraId="326B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63C1216">
            <w:pPr>
              <w:spacing w:line="336" w:lineRule="auto"/>
              <w:ind w:firstLine="210" w:firstLineChars="100"/>
              <w:rPr>
                <w:rFonts w:ascii="宋体" w:hAnsi="宋体" w:cs="宋体"/>
                <w:szCs w:val="21"/>
                <w:highlight w:val="none"/>
              </w:rPr>
            </w:pPr>
          </w:p>
        </w:tc>
        <w:tc>
          <w:tcPr>
            <w:tcW w:w="6789" w:type="dxa"/>
            <w:vAlign w:val="center"/>
          </w:tcPr>
          <w:p w14:paraId="6E07994C">
            <w:pPr>
              <w:spacing w:line="336" w:lineRule="auto"/>
              <w:rPr>
                <w:rFonts w:ascii="宋体" w:hAnsi="宋体" w:cs="宋体"/>
                <w:szCs w:val="21"/>
                <w:highlight w:val="none"/>
              </w:rPr>
            </w:pPr>
            <w:r>
              <w:rPr>
                <w:rFonts w:hint="eastAsia" w:ascii="宋体" w:hAnsi="宋体" w:cs="宋体"/>
                <w:szCs w:val="21"/>
                <w:highlight w:val="none"/>
              </w:rPr>
              <w:t>（四）采用人民币报价或者按照招标文件标明的币种报价的；</w:t>
            </w:r>
          </w:p>
        </w:tc>
      </w:tr>
      <w:tr w14:paraId="0197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54D0350">
            <w:pPr>
              <w:spacing w:line="336" w:lineRule="auto"/>
              <w:ind w:firstLine="210" w:firstLineChars="100"/>
              <w:rPr>
                <w:rFonts w:ascii="宋体" w:hAnsi="宋体" w:cs="宋体"/>
                <w:szCs w:val="21"/>
                <w:highlight w:val="none"/>
              </w:rPr>
            </w:pPr>
          </w:p>
        </w:tc>
        <w:tc>
          <w:tcPr>
            <w:tcW w:w="6789" w:type="dxa"/>
            <w:vAlign w:val="center"/>
          </w:tcPr>
          <w:p w14:paraId="5CF06C24">
            <w:pPr>
              <w:spacing w:line="336" w:lineRule="auto"/>
              <w:rPr>
                <w:rFonts w:ascii="宋体" w:hAnsi="宋体" w:cs="宋体"/>
                <w:szCs w:val="21"/>
                <w:highlight w:val="none"/>
              </w:rPr>
            </w:pPr>
            <w:r>
              <w:rPr>
                <w:rFonts w:hint="eastAsia" w:ascii="宋体" w:hAnsi="宋体" w:cs="宋体"/>
                <w:szCs w:val="21"/>
                <w:highlight w:val="none"/>
              </w:rPr>
              <w:t>（五）不存在报价超出最高限价，或者超出采购预算金额，采购人不能支付的情形。</w:t>
            </w:r>
          </w:p>
        </w:tc>
      </w:tr>
      <w:tr w14:paraId="5B7B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4716477">
            <w:pPr>
              <w:spacing w:line="336" w:lineRule="auto"/>
              <w:ind w:firstLine="210" w:firstLineChars="100"/>
              <w:rPr>
                <w:rFonts w:ascii="宋体" w:hAnsi="宋体" w:cs="宋体"/>
                <w:szCs w:val="21"/>
                <w:highlight w:val="none"/>
              </w:rPr>
            </w:pPr>
          </w:p>
        </w:tc>
        <w:tc>
          <w:tcPr>
            <w:tcW w:w="6789" w:type="dxa"/>
            <w:vAlign w:val="center"/>
          </w:tcPr>
          <w:p w14:paraId="4969A903">
            <w:pPr>
              <w:spacing w:line="336" w:lineRule="auto"/>
              <w:rPr>
                <w:rFonts w:ascii="宋体" w:hAnsi="宋体" w:cs="宋体"/>
                <w:szCs w:val="21"/>
                <w:highlight w:val="none"/>
              </w:rPr>
            </w:pPr>
            <w:r>
              <w:rPr>
                <w:rFonts w:hint="eastAsia" w:ascii="宋体" w:hAnsi="宋体" w:cs="宋体"/>
                <w:szCs w:val="21"/>
                <w:highlight w:val="none"/>
              </w:rPr>
              <w:t>（六）不存在投标报价具有选择性的情形；</w:t>
            </w:r>
          </w:p>
        </w:tc>
      </w:tr>
      <w:tr w14:paraId="1BA2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EDA32BA">
            <w:pPr>
              <w:spacing w:line="336" w:lineRule="auto"/>
              <w:ind w:firstLine="210" w:firstLineChars="100"/>
              <w:rPr>
                <w:rFonts w:ascii="宋体" w:hAnsi="宋体" w:cs="宋体"/>
                <w:szCs w:val="21"/>
                <w:highlight w:val="none"/>
              </w:rPr>
            </w:pPr>
          </w:p>
        </w:tc>
        <w:tc>
          <w:tcPr>
            <w:tcW w:w="6789" w:type="dxa"/>
            <w:vAlign w:val="center"/>
          </w:tcPr>
          <w:p w14:paraId="77D99EE4">
            <w:pPr>
              <w:spacing w:line="336" w:lineRule="auto"/>
              <w:rPr>
                <w:rFonts w:ascii="宋体" w:hAnsi="宋体" w:cs="宋体"/>
                <w:szCs w:val="21"/>
                <w:highlight w:val="none"/>
              </w:rPr>
            </w:pPr>
            <w:r>
              <w:rPr>
                <w:rFonts w:hint="eastAsia" w:ascii="宋体" w:hAnsi="宋体" w:cs="宋体"/>
                <w:szCs w:val="21"/>
                <w:highlight w:val="none"/>
              </w:rPr>
              <w:t>（七）投标报价中未出现重大缺项、漏项；</w:t>
            </w:r>
          </w:p>
        </w:tc>
      </w:tr>
      <w:tr w14:paraId="3E86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77597C7">
            <w:pPr>
              <w:spacing w:line="336" w:lineRule="auto"/>
              <w:ind w:firstLine="210" w:firstLineChars="100"/>
              <w:rPr>
                <w:rFonts w:ascii="宋体" w:hAnsi="宋体" w:cs="宋体"/>
                <w:szCs w:val="21"/>
                <w:highlight w:val="none"/>
              </w:rPr>
            </w:pPr>
          </w:p>
        </w:tc>
        <w:tc>
          <w:tcPr>
            <w:tcW w:w="6789" w:type="dxa"/>
            <w:vAlign w:val="center"/>
          </w:tcPr>
          <w:p w14:paraId="7BE6314B">
            <w:pPr>
              <w:spacing w:line="336" w:lineRule="auto"/>
              <w:rPr>
                <w:rFonts w:ascii="宋体" w:hAnsi="宋体" w:cs="宋体"/>
                <w:szCs w:val="21"/>
                <w:highlight w:val="none"/>
              </w:rPr>
            </w:pPr>
            <w:r>
              <w:rPr>
                <w:rFonts w:hint="eastAsia" w:ascii="宋体" w:hAnsi="宋体" w:cs="宋体"/>
                <w:szCs w:val="21"/>
                <w:highlight w:val="none"/>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127F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EEE2C13">
            <w:pPr>
              <w:spacing w:line="336" w:lineRule="auto"/>
              <w:ind w:firstLine="210" w:firstLineChars="100"/>
              <w:rPr>
                <w:rFonts w:ascii="宋体" w:hAnsi="宋体" w:cs="宋体"/>
                <w:szCs w:val="21"/>
                <w:highlight w:val="none"/>
              </w:rPr>
            </w:pPr>
          </w:p>
        </w:tc>
        <w:tc>
          <w:tcPr>
            <w:tcW w:w="6789" w:type="dxa"/>
            <w:vAlign w:val="center"/>
          </w:tcPr>
          <w:p w14:paraId="7D935863">
            <w:pPr>
              <w:spacing w:line="336" w:lineRule="auto"/>
              <w:rPr>
                <w:rFonts w:hint="eastAsia" w:ascii="宋体" w:hAnsi="宋体" w:cs="宋体"/>
                <w:szCs w:val="21"/>
                <w:highlight w:val="none"/>
              </w:rPr>
            </w:pPr>
            <w:r>
              <w:rPr>
                <w:rFonts w:hint="eastAsia"/>
                <w:lang w:eastAsia="zh-CN"/>
              </w:rPr>
              <w:t>（</w:t>
            </w:r>
            <w:r>
              <w:rPr>
                <w:rFonts w:hint="eastAsia"/>
                <w:lang w:val="en-US" w:eastAsia="zh-CN"/>
              </w:rPr>
              <w:t>九</w:t>
            </w:r>
            <w:r>
              <w:rPr>
                <w:rFonts w:hint="eastAsia"/>
                <w:lang w:eastAsia="zh-CN"/>
              </w:rPr>
              <w:t>）</w:t>
            </w:r>
            <w:r>
              <w:rPr>
                <w:rFonts w:hint="eastAsia"/>
              </w:rPr>
              <w:t>经评标委员会认定投标人的投标报价低于成本价的，投标人须当场解释，若当场无法提供详细且依据充分的成本测算资料，或当场虽提供了成本测算资料，但测算内容不完整、或依据不充分，或评标委员会三分之二以上成员分析认为其成本测算依据不合理或明显低于市场价的，该投标报价不得分并不作为评标基准价</w:t>
            </w:r>
          </w:p>
        </w:tc>
      </w:tr>
      <w:tr w14:paraId="497A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EEFA2A0">
            <w:pPr>
              <w:spacing w:line="336" w:lineRule="auto"/>
              <w:ind w:firstLine="210" w:firstLineChars="100"/>
              <w:rPr>
                <w:rFonts w:ascii="宋体" w:hAnsi="宋体" w:cs="宋体"/>
                <w:szCs w:val="21"/>
                <w:highlight w:val="none"/>
              </w:rPr>
            </w:pPr>
          </w:p>
        </w:tc>
        <w:tc>
          <w:tcPr>
            <w:tcW w:w="6789" w:type="dxa"/>
            <w:vAlign w:val="center"/>
          </w:tcPr>
          <w:p w14:paraId="78576063">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十</w:t>
            </w:r>
            <w:r>
              <w:rPr>
                <w:rFonts w:hint="eastAsia" w:ascii="宋体" w:hAnsi="宋体" w:cs="宋体"/>
                <w:szCs w:val="21"/>
                <w:highlight w:val="none"/>
              </w:rPr>
              <w:t>）投标文件（报价文件）内容与投标文件（商务技术文件）内容不存在重大差异的；</w:t>
            </w:r>
          </w:p>
        </w:tc>
      </w:tr>
      <w:tr w14:paraId="0D3C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678CEBE">
            <w:pPr>
              <w:spacing w:line="336" w:lineRule="auto"/>
              <w:ind w:firstLine="210" w:firstLineChars="100"/>
              <w:rPr>
                <w:rFonts w:ascii="宋体" w:hAnsi="宋体" w:cs="宋体"/>
                <w:szCs w:val="21"/>
                <w:highlight w:val="none"/>
              </w:rPr>
            </w:pPr>
          </w:p>
        </w:tc>
        <w:tc>
          <w:tcPr>
            <w:tcW w:w="6789" w:type="dxa"/>
            <w:vAlign w:val="center"/>
          </w:tcPr>
          <w:p w14:paraId="7EB2A59B">
            <w:pPr>
              <w:spacing w:line="336"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十一</w:t>
            </w:r>
            <w:r>
              <w:rPr>
                <w:rFonts w:hint="eastAsia" w:ascii="宋体" w:hAnsi="宋体" w:cs="宋体"/>
                <w:szCs w:val="21"/>
                <w:highlight w:val="none"/>
              </w:rPr>
              <w:t>）不存在法律、法规和招标文件规定的其他无效情形；</w:t>
            </w:r>
          </w:p>
        </w:tc>
      </w:tr>
    </w:tbl>
    <w:p w14:paraId="67EF9E61">
      <w:pPr>
        <w:spacing w:line="360" w:lineRule="auto"/>
        <w:rPr>
          <w:rFonts w:ascii="宋体" w:hAnsi="宋体"/>
          <w:color w:val="000000" w:themeColor="text1"/>
          <w:szCs w:val="21"/>
          <w:highlight w:val="none"/>
          <w14:textFill>
            <w14:solidFill>
              <w14:schemeClr w14:val="tx1"/>
            </w14:solidFill>
          </w14:textFill>
        </w:rPr>
      </w:pPr>
    </w:p>
    <w:p w14:paraId="105C57F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79BF48A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4．最终得分及排序：</w:t>
      </w:r>
      <w:r>
        <w:rPr>
          <w:rFonts w:hint="eastAsia" w:ascii="宋体" w:hAnsi="宋体" w:cs="宋体"/>
          <w:color w:val="000000" w:themeColor="text1"/>
          <w:szCs w:val="21"/>
          <w:highlight w:val="none"/>
          <w14:textFill>
            <w14:solidFill>
              <w14:schemeClr w14:val="tx1"/>
            </w14:solidFill>
          </w14:textFill>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000000" w:themeColor="text1"/>
          <w:kern w:val="0"/>
          <w:szCs w:val="21"/>
          <w:highlight w:val="none"/>
          <w14:textFill>
            <w14:solidFill>
              <w14:schemeClr w14:val="tx1"/>
            </w14:solidFill>
          </w14:textFill>
        </w:rPr>
        <w:t>评标结果按评审后得分由高到低顺序排列。得分相同的，按投标报价由低到高顺序排列。得分且投标报价相同的并列。</w:t>
      </w:r>
    </w:p>
    <w:p w14:paraId="2FCFD08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5．推荐中标候选人原则：</w:t>
      </w:r>
      <w:r>
        <w:rPr>
          <w:rFonts w:hint="eastAsia" w:ascii="宋体" w:hAnsi="宋体" w:cs="宋体"/>
          <w:color w:val="000000" w:themeColor="text1"/>
          <w:kern w:val="0"/>
          <w:szCs w:val="21"/>
          <w:highlight w:val="none"/>
          <w14:textFill>
            <w14:solidFill>
              <w14:schemeClr w14:val="tx1"/>
            </w14:solidFill>
          </w14:textFill>
        </w:rPr>
        <w:t>投标文件满足招标文件全部实质性要求，且按照评审因素的量化指标评审得分最高的投标人为排名第一的中标候选人。</w:t>
      </w:r>
    </w:p>
    <w:p w14:paraId="0457775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420A79EE">
      <w:pPr>
        <w:spacing w:line="360" w:lineRule="exact"/>
        <w:rPr>
          <w:rFonts w:ascii="宋体" w:hAnsi="宋体" w:cs="宋体"/>
          <w:color w:val="000000" w:themeColor="text1"/>
          <w:szCs w:val="21"/>
          <w:highlight w:val="none"/>
          <w14:textFill>
            <w14:solidFill>
              <w14:schemeClr w14:val="tx1"/>
            </w14:solidFill>
          </w14:textFill>
        </w:rPr>
      </w:pPr>
    </w:p>
    <w:p w14:paraId="1ADF8695">
      <w:pPr>
        <w:widowControl/>
        <w:tabs>
          <w:tab w:val="left" w:pos="0"/>
          <w:tab w:val="left" w:pos="723"/>
        </w:tabs>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四、澄清问题的形式</w:t>
      </w:r>
    </w:p>
    <w:p w14:paraId="09E6A55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BAF469C">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24B2696C">
      <w:pPr>
        <w:widowControl/>
        <w:tabs>
          <w:tab w:val="left" w:pos="0"/>
          <w:tab w:val="left" w:pos="723"/>
        </w:tabs>
        <w:spacing w:line="360" w:lineRule="auto"/>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五</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错误修正</w:t>
      </w:r>
    </w:p>
    <w:p w14:paraId="3731043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投标文件报价出现前后不一致的，按照下列规定修正：</w:t>
      </w:r>
    </w:p>
    <w:p w14:paraId="220E23B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1.投标文件中开标一览表内容与投标文件中相应内容不一致的，以开标一览表为准；</w:t>
      </w:r>
    </w:p>
    <w:p w14:paraId="7264D04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2.大写金额和小写金额不一致的，以大写金额为准；</w:t>
      </w:r>
    </w:p>
    <w:p w14:paraId="360C720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3.单价金额小数点或者百分比有明显错位的，以开标一览表的总价为准，并修改单价；</w:t>
      </w:r>
    </w:p>
    <w:p w14:paraId="5E75BA1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4.总价金额与按单价汇总金额不一致的，以单价金额计算结果为准。</w:t>
      </w:r>
    </w:p>
    <w:p w14:paraId="33D5249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同时出现两种以上不一致的，按照前款规定的顺序修正。修正后的报价按照投标文件澄清第二款的规定经投标人确认后产生约束力，投标人不确认的，其投标无效。</w:t>
      </w:r>
    </w:p>
    <w:p w14:paraId="70F08F3A">
      <w:pPr>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七、评分标准（兼评委打分表）</w:t>
      </w:r>
    </w:p>
    <w:tbl>
      <w:tblPr>
        <w:tblStyle w:val="35"/>
        <w:tblW w:w="10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02"/>
        <w:gridCol w:w="1259"/>
        <w:gridCol w:w="7092"/>
        <w:gridCol w:w="654"/>
        <w:gridCol w:w="654"/>
      </w:tblGrid>
      <w:tr w14:paraId="41E4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581" w:type="dxa"/>
            <w:gridSpan w:val="4"/>
            <w:tcBorders>
              <w:top w:val="single" w:color="auto" w:sz="4" w:space="0"/>
              <w:left w:val="single" w:color="auto" w:sz="4" w:space="0"/>
              <w:bottom w:val="single" w:color="auto" w:sz="4" w:space="0"/>
              <w:right w:val="single" w:color="auto" w:sz="2" w:space="0"/>
            </w:tcBorders>
            <w:vAlign w:val="center"/>
          </w:tcPr>
          <w:p w14:paraId="42655D19">
            <w:pPr>
              <w:spacing w:before="93" w:beforeLines="30" w:line="276"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b/>
                <w:bCs/>
                <w:snapToGrid w:val="0"/>
                <w:spacing w:val="-4"/>
                <w:sz w:val="21"/>
                <w:szCs w:val="21"/>
                <w:highlight w:val="none"/>
              </w:rPr>
              <w:t>评分项及分值</w:t>
            </w:r>
          </w:p>
        </w:tc>
        <w:tc>
          <w:tcPr>
            <w:tcW w:w="654" w:type="dxa"/>
            <w:tcBorders>
              <w:top w:val="single" w:color="auto" w:sz="4" w:space="0"/>
              <w:left w:val="single" w:color="auto" w:sz="4" w:space="0"/>
              <w:bottom w:val="single" w:color="auto" w:sz="4" w:space="0"/>
              <w:right w:val="single" w:color="auto" w:sz="2" w:space="0"/>
            </w:tcBorders>
            <w:vAlign w:val="center"/>
          </w:tcPr>
          <w:p w14:paraId="18E1C2AA">
            <w:pPr>
              <w:spacing w:before="93" w:beforeLines="30" w:line="276"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b/>
                <w:bCs/>
                <w:snapToGrid w:val="0"/>
                <w:spacing w:val="-4"/>
                <w:sz w:val="21"/>
                <w:szCs w:val="21"/>
                <w:highlight w:val="none"/>
              </w:rPr>
              <w:t>分值</w:t>
            </w:r>
          </w:p>
        </w:tc>
        <w:tc>
          <w:tcPr>
            <w:tcW w:w="654" w:type="dxa"/>
            <w:tcBorders>
              <w:top w:val="single" w:color="auto" w:sz="4" w:space="0"/>
              <w:left w:val="single" w:color="auto" w:sz="4" w:space="0"/>
              <w:bottom w:val="single" w:color="auto" w:sz="4" w:space="0"/>
              <w:right w:val="single" w:color="auto" w:sz="2" w:space="0"/>
            </w:tcBorders>
            <w:vAlign w:val="center"/>
          </w:tcPr>
          <w:p w14:paraId="0D5E9E73">
            <w:pPr>
              <w:spacing w:before="93" w:beforeLines="30" w:line="276" w:lineRule="auto"/>
              <w:jc w:val="center"/>
              <w:rPr>
                <w:rFonts w:hint="eastAsia" w:ascii="宋体" w:hAnsi="宋体" w:eastAsia="宋体" w:cs="宋体"/>
                <w:b/>
                <w:bCs/>
                <w:snapToGrid w:val="0"/>
                <w:spacing w:val="-4"/>
                <w:sz w:val="21"/>
                <w:szCs w:val="21"/>
                <w:highlight w:val="none"/>
                <w:lang w:val="en-US" w:eastAsia="zh-CN"/>
              </w:rPr>
            </w:pPr>
            <w:r>
              <w:rPr>
                <w:rFonts w:hint="eastAsia" w:ascii="宋体" w:hAnsi="宋体" w:cs="宋体"/>
                <w:b/>
                <w:bCs/>
                <w:snapToGrid w:val="0"/>
                <w:spacing w:val="-4"/>
                <w:sz w:val="21"/>
                <w:szCs w:val="21"/>
                <w:highlight w:val="none"/>
                <w:lang w:val="en-US" w:eastAsia="zh-CN"/>
              </w:rPr>
              <w:t>属性</w:t>
            </w:r>
          </w:p>
        </w:tc>
      </w:tr>
      <w:tr w14:paraId="41F9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28" w:type="dxa"/>
            <w:vMerge w:val="restart"/>
            <w:tcBorders>
              <w:top w:val="single" w:color="auto" w:sz="4" w:space="0"/>
              <w:left w:val="single" w:color="auto" w:sz="4" w:space="0"/>
              <w:right w:val="single" w:color="auto" w:sz="2" w:space="0"/>
            </w:tcBorders>
            <w:vAlign w:val="center"/>
          </w:tcPr>
          <w:p w14:paraId="6C0F7F77">
            <w:pPr>
              <w:widowControl/>
              <w:spacing w:before="93" w:beforeLines="30" w:line="276" w:lineRule="auto"/>
              <w:jc w:val="left"/>
              <w:rPr>
                <w:rFonts w:hint="eastAsia" w:ascii="宋体" w:hAnsi="宋体" w:eastAsia="宋体" w:cs="宋体"/>
                <w:snapToGrid w:val="0"/>
                <w:spacing w:val="-4"/>
                <w:sz w:val="21"/>
                <w:szCs w:val="21"/>
                <w:highlight w:val="none"/>
              </w:rPr>
            </w:pPr>
            <w:r>
              <w:rPr>
                <w:rFonts w:hint="eastAsia" w:ascii="宋体" w:hAnsi="宋体" w:eastAsia="宋体" w:cs="宋体"/>
                <w:snapToGrid w:val="0"/>
                <w:spacing w:val="-4"/>
                <w:sz w:val="21"/>
                <w:szCs w:val="21"/>
                <w:highlight w:val="none"/>
              </w:rPr>
              <w:t>商务技术分</w:t>
            </w:r>
          </w:p>
          <w:p w14:paraId="436A79F8">
            <w:pPr>
              <w:widowControl/>
              <w:spacing w:before="93" w:beforeLines="3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snapToGrid w:val="0"/>
                <w:spacing w:val="-4"/>
                <w:sz w:val="21"/>
                <w:szCs w:val="21"/>
                <w:highlight w:val="none"/>
              </w:rPr>
              <w:t>（满分</w:t>
            </w:r>
            <w:r>
              <w:rPr>
                <w:rFonts w:hint="eastAsia" w:ascii="宋体" w:hAnsi="宋体" w:cs="宋体"/>
                <w:snapToGrid w:val="0"/>
                <w:spacing w:val="-4"/>
                <w:sz w:val="21"/>
                <w:szCs w:val="21"/>
                <w:highlight w:val="none"/>
                <w:lang w:val="en-US" w:eastAsia="zh-CN"/>
              </w:rPr>
              <w:t>85</w:t>
            </w:r>
            <w:r>
              <w:rPr>
                <w:rFonts w:hint="eastAsia" w:ascii="宋体" w:hAnsi="宋体" w:eastAsia="宋体" w:cs="宋体"/>
                <w:snapToGrid w:val="0"/>
                <w:spacing w:val="-4"/>
                <w:sz w:val="21"/>
                <w:szCs w:val="21"/>
                <w:highlight w:val="none"/>
              </w:rPr>
              <w:t>分）</w:t>
            </w:r>
          </w:p>
        </w:tc>
        <w:tc>
          <w:tcPr>
            <w:tcW w:w="702" w:type="dxa"/>
            <w:vMerge w:val="restart"/>
            <w:tcBorders>
              <w:top w:val="single" w:color="auto" w:sz="4" w:space="0"/>
              <w:left w:val="single" w:color="auto" w:sz="4" w:space="0"/>
              <w:right w:val="single" w:color="auto" w:sz="2" w:space="0"/>
            </w:tcBorders>
            <w:vAlign w:val="center"/>
          </w:tcPr>
          <w:p w14:paraId="67A58DDD">
            <w:pPr>
              <w:widowControl/>
              <w:spacing w:before="93" w:beforeLines="3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snapToGrid w:val="0"/>
                <w:spacing w:val="-4"/>
                <w:sz w:val="21"/>
                <w:szCs w:val="21"/>
                <w:highlight w:val="none"/>
              </w:rPr>
              <w:t>商务部分（</w:t>
            </w:r>
            <w:r>
              <w:rPr>
                <w:rFonts w:hint="eastAsia" w:ascii="宋体" w:hAnsi="宋体" w:cs="宋体"/>
                <w:snapToGrid w:val="0"/>
                <w:spacing w:val="-4"/>
                <w:sz w:val="21"/>
                <w:szCs w:val="21"/>
                <w:highlight w:val="none"/>
                <w:lang w:val="en-US" w:eastAsia="zh-CN"/>
              </w:rPr>
              <w:t>17分</w:t>
            </w:r>
            <w:r>
              <w:rPr>
                <w:rFonts w:hint="eastAsia" w:ascii="宋体" w:hAnsi="宋体" w:eastAsia="宋体" w:cs="宋体"/>
                <w:snapToGrid w:val="0"/>
                <w:spacing w:val="-4"/>
                <w:sz w:val="21"/>
                <w:szCs w:val="21"/>
                <w:highlight w:val="none"/>
              </w:rPr>
              <w:t>）</w:t>
            </w:r>
          </w:p>
        </w:tc>
        <w:tc>
          <w:tcPr>
            <w:tcW w:w="1259" w:type="dxa"/>
            <w:tcBorders>
              <w:top w:val="single" w:color="auto" w:sz="4" w:space="0"/>
              <w:left w:val="single" w:color="auto" w:sz="4" w:space="0"/>
              <w:right w:val="single" w:color="auto" w:sz="2" w:space="0"/>
            </w:tcBorders>
            <w:vAlign w:val="center"/>
          </w:tcPr>
          <w:p w14:paraId="06B2A6E4">
            <w:pPr>
              <w:numPr>
                <w:ilvl w:val="0"/>
                <w:numId w:val="6"/>
              </w:numPr>
              <w:spacing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sz w:val="21"/>
                <w:szCs w:val="21"/>
                <w:highlight w:val="none"/>
              </w:rPr>
              <w:t>投标人与本项目类似的业绩（</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7092" w:type="dxa"/>
            <w:tcBorders>
              <w:top w:val="single" w:color="auto" w:sz="4" w:space="0"/>
              <w:left w:val="single" w:color="auto" w:sz="4" w:space="0"/>
              <w:bottom w:val="single" w:color="auto" w:sz="4" w:space="0"/>
              <w:right w:val="single" w:color="auto" w:sz="2" w:space="0"/>
            </w:tcBorders>
            <w:vAlign w:val="center"/>
          </w:tcPr>
          <w:p w14:paraId="15D6A611">
            <w:pPr>
              <w:spacing w:line="276"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自2021年1月1日（含）以来</w:t>
            </w:r>
            <w:r>
              <w:rPr>
                <w:rFonts w:hint="eastAsia" w:ascii="宋体" w:hAnsi="宋体" w:cs="宋体"/>
                <w:sz w:val="21"/>
                <w:szCs w:val="21"/>
                <w:highlight w:val="none"/>
                <w:lang w:eastAsia="zh-CN"/>
              </w:rPr>
              <w:t>承接过</w:t>
            </w:r>
            <w:r>
              <w:rPr>
                <w:rFonts w:hint="eastAsia" w:ascii="宋体" w:hAnsi="宋体" w:cs="宋体"/>
                <w:sz w:val="21"/>
                <w:szCs w:val="21"/>
                <w:highlight w:val="none"/>
                <w:lang w:val="en-US" w:eastAsia="zh-CN"/>
              </w:rPr>
              <w:t>类似</w:t>
            </w:r>
            <w:r>
              <w:rPr>
                <w:rFonts w:hint="eastAsia" w:ascii="宋体" w:hAnsi="宋体" w:eastAsia="宋体" w:cs="宋体"/>
                <w:sz w:val="21"/>
                <w:szCs w:val="21"/>
                <w:highlight w:val="none"/>
              </w:rPr>
              <w:t>项目业绩的，每个业绩得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分，本项最高得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 xml:space="preserve">                                                  </w:t>
            </w:r>
          </w:p>
          <w:p w14:paraId="427FF75B">
            <w:pPr>
              <w:spacing w:line="276" w:lineRule="auto"/>
              <w:jc w:val="left"/>
              <w:rPr>
                <w:rFonts w:ascii="宋体" w:hAnsi="宋体"/>
                <w:color w:val="000000" w:themeColor="text1"/>
                <w:highlight w:val="none"/>
                <w14:textFill>
                  <w14:solidFill>
                    <w14:schemeClr w14:val="tx1"/>
                  </w14:solidFill>
                </w14:textFill>
              </w:rPr>
            </w:pPr>
            <w:r>
              <w:rPr>
                <w:rFonts w:hint="eastAsia" w:ascii="宋体" w:hAnsi="宋体" w:eastAsia="宋体" w:cs="宋体"/>
                <w:sz w:val="21"/>
                <w:szCs w:val="21"/>
                <w:highlight w:val="none"/>
              </w:rPr>
              <w:t>注：提供合同复印件加盖公章，未提供的或提供资料不全的不得分。</w:t>
            </w:r>
          </w:p>
        </w:tc>
        <w:tc>
          <w:tcPr>
            <w:tcW w:w="654" w:type="dxa"/>
            <w:tcBorders>
              <w:top w:val="single" w:color="auto" w:sz="4" w:space="0"/>
              <w:left w:val="single" w:color="auto" w:sz="4" w:space="0"/>
              <w:bottom w:val="single" w:color="auto" w:sz="4" w:space="0"/>
              <w:right w:val="single" w:color="auto" w:sz="2" w:space="0"/>
            </w:tcBorders>
            <w:vAlign w:val="center"/>
          </w:tcPr>
          <w:p w14:paraId="0D0C36CD">
            <w:pPr>
              <w:spacing w:line="276" w:lineRule="auto"/>
              <w:jc w:val="center"/>
              <w:rPr>
                <w:rFonts w:hint="default" w:asciiTheme="majorEastAsia" w:hAnsiTheme="majorEastAsia" w:eastAsiaTheme="majorEastAsia"/>
                <w:color w:val="000000" w:themeColor="text1"/>
                <w:szCs w:val="21"/>
                <w:highlight w:val="none"/>
                <w:lang w:val="en-US"/>
                <w14:textFill>
                  <w14:solidFill>
                    <w14:schemeClr w14:val="tx1"/>
                  </w14:solidFill>
                </w14:textFill>
              </w:rPr>
            </w:pPr>
            <w:r>
              <w:rPr>
                <w:rFonts w:hint="eastAsia" w:ascii="宋体" w:hAnsi="宋体" w:cs="宋体"/>
                <w:sz w:val="21"/>
                <w:szCs w:val="21"/>
                <w:highlight w:val="none"/>
                <w:lang w:val="en-US" w:eastAsia="zh-CN"/>
              </w:rPr>
              <w:t>1</w:t>
            </w:r>
          </w:p>
        </w:tc>
        <w:tc>
          <w:tcPr>
            <w:tcW w:w="654" w:type="dxa"/>
            <w:tcBorders>
              <w:top w:val="single" w:color="auto" w:sz="4" w:space="0"/>
              <w:left w:val="single" w:color="auto" w:sz="4" w:space="0"/>
              <w:bottom w:val="single" w:color="auto" w:sz="4" w:space="0"/>
              <w:right w:val="single" w:color="auto" w:sz="2" w:space="0"/>
            </w:tcBorders>
            <w:vAlign w:val="center"/>
          </w:tcPr>
          <w:p w14:paraId="00EF5FDA">
            <w:pPr>
              <w:spacing w:line="276"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客观分</w:t>
            </w:r>
          </w:p>
        </w:tc>
      </w:tr>
      <w:tr w14:paraId="4D2C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28" w:type="dxa"/>
            <w:vMerge w:val="continue"/>
            <w:tcBorders>
              <w:left w:val="single" w:color="auto" w:sz="4" w:space="0"/>
              <w:right w:val="single" w:color="auto" w:sz="2" w:space="0"/>
            </w:tcBorders>
            <w:vAlign w:val="center"/>
          </w:tcPr>
          <w:p w14:paraId="5378A903">
            <w:pPr>
              <w:widowControl/>
              <w:spacing w:before="93" w:beforeLines="30" w:line="276" w:lineRule="auto"/>
              <w:jc w:val="left"/>
              <w:rPr>
                <w:rFonts w:hint="eastAsia" w:ascii="宋体" w:hAnsi="宋体" w:eastAsia="宋体" w:cs="宋体"/>
                <w:snapToGrid w:val="0"/>
                <w:spacing w:val="-4"/>
                <w:sz w:val="21"/>
                <w:szCs w:val="21"/>
                <w:highlight w:val="none"/>
              </w:rPr>
            </w:pPr>
          </w:p>
        </w:tc>
        <w:tc>
          <w:tcPr>
            <w:tcW w:w="702" w:type="dxa"/>
            <w:vMerge w:val="continue"/>
            <w:tcBorders>
              <w:left w:val="single" w:color="auto" w:sz="4" w:space="0"/>
              <w:right w:val="single" w:color="auto" w:sz="2" w:space="0"/>
            </w:tcBorders>
            <w:vAlign w:val="center"/>
          </w:tcPr>
          <w:p w14:paraId="1CF881CF">
            <w:pPr>
              <w:widowControl/>
              <w:spacing w:before="93" w:beforeLines="30" w:line="276" w:lineRule="auto"/>
              <w:jc w:val="left"/>
              <w:rPr>
                <w:rFonts w:hint="eastAsia" w:ascii="宋体" w:hAnsi="宋体" w:eastAsia="宋体" w:cs="宋体"/>
                <w:snapToGrid w:val="0"/>
                <w:spacing w:val="-4"/>
                <w:sz w:val="21"/>
                <w:szCs w:val="21"/>
                <w:highlight w:val="none"/>
              </w:rPr>
            </w:pPr>
          </w:p>
        </w:tc>
        <w:tc>
          <w:tcPr>
            <w:tcW w:w="1259" w:type="dxa"/>
            <w:tcBorders>
              <w:top w:val="single" w:color="auto" w:sz="4" w:space="0"/>
              <w:left w:val="single" w:color="auto" w:sz="4" w:space="0"/>
              <w:right w:val="single" w:color="auto" w:sz="2" w:space="0"/>
            </w:tcBorders>
            <w:vAlign w:val="center"/>
          </w:tcPr>
          <w:p w14:paraId="6576E30F">
            <w:pPr>
              <w:widowControl/>
              <w:jc w:val="both"/>
              <w:rPr>
                <w:rFonts w:hint="eastAsia" w:ascii="宋体" w:hAnsi="宋体" w:eastAsia="宋体" w:cs="宋体"/>
                <w:sz w:val="21"/>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企业资信实力（</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rPr>
              <w:t>分）</w:t>
            </w:r>
          </w:p>
        </w:tc>
        <w:tc>
          <w:tcPr>
            <w:tcW w:w="7092" w:type="dxa"/>
            <w:tcBorders>
              <w:top w:val="single" w:color="auto" w:sz="4" w:space="0"/>
              <w:left w:val="single" w:color="auto" w:sz="4" w:space="0"/>
              <w:bottom w:val="single" w:color="auto" w:sz="4" w:space="0"/>
              <w:right w:val="single" w:color="auto" w:sz="2" w:space="0"/>
            </w:tcBorders>
            <w:vAlign w:val="center"/>
          </w:tcPr>
          <w:p w14:paraId="5A2BF520">
            <w:pPr>
              <w:widowControl/>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年1月1日以来（以证书或奖牌上的时间为准）投标</w:t>
            </w:r>
            <w:r>
              <w:rPr>
                <w:rFonts w:hint="eastAsia" w:ascii="宋体" w:hAnsi="宋体" w:eastAsia="宋体" w:cs="宋体"/>
                <w:color w:val="000000"/>
                <w:szCs w:val="21"/>
                <w:highlight w:val="none"/>
                <w:lang w:val="en-US" w:eastAsia="zh-CN"/>
              </w:rPr>
              <w:t>人</w:t>
            </w:r>
            <w:r>
              <w:rPr>
                <w:rFonts w:hint="eastAsia" w:ascii="宋体" w:hAnsi="宋体" w:eastAsia="宋体" w:cs="宋体"/>
                <w:color w:val="000000"/>
                <w:szCs w:val="21"/>
                <w:highlight w:val="none"/>
              </w:rPr>
              <w:t>获得省级及以上政府行政职能部门或行业主管部门授予的荣誉或奖项的每项得</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分，最高得</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rPr>
              <w:t>分；</w:t>
            </w:r>
          </w:p>
          <w:p w14:paraId="205ECC12">
            <w:pPr>
              <w:widowControl/>
              <w:jc w:val="left"/>
              <w:rPr>
                <w:rFonts w:hint="eastAsia" w:ascii="宋体" w:hAnsi="宋体" w:eastAsia="宋体" w:cs="宋体"/>
                <w:sz w:val="21"/>
                <w:szCs w:val="21"/>
                <w:highlight w:val="none"/>
              </w:rPr>
            </w:pPr>
            <w:r>
              <w:rPr>
                <w:rFonts w:hint="eastAsia" w:ascii="宋体" w:hAnsi="宋体" w:eastAsia="宋体" w:cs="宋体"/>
                <w:color w:val="000000"/>
                <w:szCs w:val="21"/>
                <w:highlight w:val="none"/>
                <w:lang w:val="en-US" w:eastAsia="zh-CN"/>
              </w:rPr>
              <w:t>注</w:t>
            </w:r>
            <w:r>
              <w:rPr>
                <w:rFonts w:hint="eastAsia" w:ascii="宋体" w:hAnsi="宋体" w:eastAsia="宋体" w:cs="宋体"/>
                <w:color w:val="000000"/>
                <w:szCs w:val="21"/>
                <w:highlight w:val="none"/>
              </w:rPr>
              <w:t>：提供证书或奖牌扫描件，不提供不得分。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605ECD9A">
            <w:pPr>
              <w:spacing w:line="276"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654" w:type="dxa"/>
            <w:tcBorders>
              <w:top w:val="single" w:color="auto" w:sz="4" w:space="0"/>
              <w:left w:val="single" w:color="auto" w:sz="4" w:space="0"/>
              <w:bottom w:val="single" w:color="auto" w:sz="4" w:space="0"/>
              <w:right w:val="single" w:color="auto" w:sz="2" w:space="0"/>
            </w:tcBorders>
            <w:vAlign w:val="center"/>
          </w:tcPr>
          <w:p w14:paraId="6541EA5D">
            <w:pPr>
              <w:spacing w:line="276"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客观分</w:t>
            </w:r>
          </w:p>
        </w:tc>
      </w:tr>
      <w:tr w14:paraId="1915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28" w:type="dxa"/>
            <w:vMerge w:val="continue"/>
            <w:tcBorders>
              <w:left w:val="single" w:color="auto" w:sz="4" w:space="0"/>
              <w:right w:val="single" w:color="auto" w:sz="2" w:space="0"/>
            </w:tcBorders>
            <w:vAlign w:val="center"/>
          </w:tcPr>
          <w:p w14:paraId="004A9A7D">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3D9192E">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restart"/>
            <w:tcBorders>
              <w:left w:val="single" w:color="auto" w:sz="4" w:space="0"/>
              <w:right w:val="single" w:color="auto" w:sz="2" w:space="0"/>
            </w:tcBorders>
            <w:vAlign w:val="center"/>
          </w:tcPr>
          <w:p w14:paraId="53A4CC64">
            <w:pPr>
              <w:widowControl/>
              <w:spacing w:line="276" w:lineRule="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、拟投入本项目的人员资格和能力（12分）</w:t>
            </w:r>
          </w:p>
        </w:tc>
        <w:tc>
          <w:tcPr>
            <w:tcW w:w="7092" w:type="dxa"/>
            <w:tcBorders>
              <w:top w:val="single" w:color="auto" w:sz="4" w:space="0"/>
              <w:left w:val="single" w:color="auto" w:sz="4" w:space="0"/>
              <w:bottom w:val="single" w:color="auto" w:sz="4" w:space="0"/>
              <w:right w:val="single" w:color="auto" w:sz="2" w:space="0"/>
            </w:tcBorders>
            <w:vAlign w:val="center"/>
          </w:tcPr>
          <w:p w14:paraId="5AEC5F6E">
            <w:pPr>
              <w:spacing w:line="276"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①项目负责人自2021年1月1日至今作为项目负责人参与</w:t>
            </w:r>
            <w:r>
              <w:rPr>
                <w:rFonts w:hint="eastAsia" w:ascii="宋体" w:hAnsi="宋体" w:cs="宋体"/>
                <w:sz w:val="21"/>
                <w:szCs w:val="21"/>
                <w:highlight w:val="none"/>
                <w:lang w:eastAsia="zh-CN"/>
              </w:rPr>
              <w:t>政府</w:t>
            </w:r>
            <w:r>
              <w:rPr>
                <w:rFonts w:hint="eastAsia" w:ascii="宋体" w:hAnsi="宋体" w:eastAsia="宋体" w:cs="宋体"/>
                <w:sz w:val="21"/>
                <w:szCs w:val="21"/>
                <w:highlight w:val="none"/>
              </w:rPr>
              <w:t>审计部门</w:t>
            </w:r>
            <w:r>
              <w:rPr>
                <w:rFonts w:hint="eastAsia" w:ascii="宋体" w:hAnsi="宋体" w:cs="宋体"/>
                <w:sz w:val="21"/>
                <w:szCs w:val="21"/>
                <w:highlight w:val="none"/>
                <w:lang w:eastAsia="zh-CN"/>
              </w:rPr>
              <w:t>委托的</w:t>
            </w:r>
            <w:r>
              <w:rPr>
                <w:rFonts w:hint="eastAsia" w:ascii="宋体" w:hAnsi="宋体" w:eastAsia="宋体" w:cs="宋体"/>
                <w:sz w:val="21"/>
                <w:szCs w:val="21"/>
                <w:highlight w:val="none"/>
              </w:rPr>
              <w:t>预算执行审计</w:t>
            </w:r>
            <w:r>
              <w:rPr>
                <w:rFonts w:hint="eastAsia" w:ascii="宋体" w:hAnsi="宋体" w:cs="宋体"/>
                <w:sz w:val="21"/>
                <w:szCs w:val="21"/>
                <w:highlight w:val="none"/>
                <w:lang w:eastAsia="zh-CN"/>
              </w:rPr>
              <w:t>及</w:t>
            </w:r>
            <w:r>
              <w:rPr>
                <w:rFonts w:hint="eastAsia" w:ascii="宋体" w:hAnsi="宋体" w:eastAsia="宋体" w:cs="宋体"/>
                <w:sz w:val="21"/>
                <w:szCs w:val="21"/>
                <w:highlight w:val="none"/>
              </w:rPr>
              <w:t>结（决）算审计项目业绩的，每个项目得1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分，本项最高得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6A87F090">
            <w:pPr>
              <w:spacing w:line="276"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②</w:t>
            </w:r>
            <w:r>
              <w:rPr>
                <w:rFonts w:hint="eastAsia" w:ascii="宋体" w:hAnsi="宋体" w:eastAsia="宋体" w:cs="宋体"/>
                <w:sz w:val="21"/>
                <w:szCs w:val="21"/>
                <w:highlight w:val="none"/>
              </w:rPr>
              <w:t>除项目负责人之外的拟投入人员，自2021年1月1日至今参与</w:t>
            </w:r>
            <w:r>
              <w:rPr>
                <w:rFonts w:hint="eastAsia" w:ascii="宋体" w:hAnsi="宋体" w:cs="宋体"/>
                <w:sz w:val="21"/>
                <w:szCs w:val="21"/>
                <w:highlight w:val="none"/>
                <w:lang w:eastAsia="zh-CN"/>
              </w:rPr>
              <w:t>政府</w:t>
            </w:r>
            <w:r>
              <w:rPr>
                <w:rFonts w:hint="eastAsia" w:ascii="宋体" w:hAnsi="宋体" w:eastAsia="宋体" w:cs="宋体"/>
                <w:sz w:val="21"/>
                <w:szCs w:val="21"/>
                <w:highlight w:val="none"/>
              </w:rPr>
              <w:t>审计部门</w:t>
            </w:r>
            <w:r>
              <w:rPr>
                <w:rFonts w:hint="eastAsia" w:ascii="宋体" w:hAnsi="宋体" w:cs="宋体"/>
                <w:sz w:val="21"/>
                <w:szCs w:val="21"/>
                <w:highlight w:val="none"/>
                <w:lang w:eastAsia="zh-CN"/>
              </w:rPr>
              <w:t>委托的</w:t>
            </w:r>
            <w:r>
              <w:rPr>
                <w:rFonts w:hint="eastAsia" w:ascii="宋体" w:hAnsi="宋体" w:eastAsia="宋体" w:cs="宋体"/>
                <w:sz w:val="21"/>
                <w:szCs w:val="21"/>
                <w:highlight w:val="none"/>
              </w:rPr>
              <w:t>预算执行审计</w:t>
            </w:r>
            <w:r>
              <w:rPr>
                <w:rFonts w:hint="eastAsia" w:ascii="宋体" w:hAnsi="宋体" w:cs="宋体"/>
                <w:sz w:val="21"/>
                <w:szCs w:val="21"/>
                <w:highlight w:val="none"/>
                <w:lang w:eastAsia="zh-CN"/>
              </w:rPr>
              <w:t>及</w:t>
            </w:r>
            <w:r>
              <w:rPr>
                <w:rFonts w:hint="eastAsia" w:ascii="宋体" w:hAnsi="宋体" w:eastAsia="宋体" w:cs="宋体"/>
                <w:sz w:val="21"/>
                <w:szCs w:val="21"/>
                <w:highlight w:val="none"/>
              </w:rPr>
              <w:t>结（决）算审计项目业绩的，一人次得</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.5分，同一人员最高得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分，不同人员得分可以累加，但累计得分不超过</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2D498422">
            <w:pPr>
              <w:widowControl/>
              <w:spacing w:line="276" w:lineRule="auto"/>
              <w:rPr>
                <w:rFonts w:hint="eastAsia" w:ascii="宋体" w:hAnsi="宋体"/>
                <w:color w:val="000000" w:themeColor="text1"/>
                <w:highlight w:val="none"/>
                <w14:textFill>
                  <w14:solidFill>
                    <w14:schemeClr w14:val="tx1"/>
                  </w14:solidFill>
                </w14:textFill>
              </w:rPr>
            </w:pPr>
            <w:r>
              <w:rPr>
                <w:rFonts w:hint="eastAsia" w:ascii="宋体" w:hAnsi="宋体" w:eastAsia="宋体" w:cs="宋体"/>
                <w:sz w:val="21"/>
                <w:szCs w:val="21"/>
                <w:highlight w:val="none"/>
              </w:rPr>
              <w:t>证明材料：委托协议书（合同）、审计通知书或中标通知书。上述信息未能显示评审因素的，需提供审计</w:t>
            </w:r>
            <w:r>
              <w:rPr>
                <w:rFonts w:hint="eastAsia" w:ascii="宋体" w:hAnsi="宋体" w:cs="宋体"/>
                <w:sz w:val="21"/>
                <w:szCs w:val="21"/>
                <w:highlight w:val="none"/>
                <w:lang w:eastAsia="zh-CN"/>
              </w:rPr>
              <w:t>部门</w:t>
            </w:r>
            <w:r>
              <w:rPr>
                <w:rFonts w:hint="eastAsia" w:ascii="宋体" w:hAnsi="宋体" w:eastAsia="宋体" w:cs="宋体"/>
                <w:sz w:val="21"/>
                <w:szCs w:val="21"/>
                <w:highlight w:val="none"/>
              </w:rPr>
              <w:t>证明资料。所有以上证明材料均需有证明单位公章。</w:t>
            </w:r>
          </w:p>
        </w:tc>
        <w:tc>
          <w:tcPr>
            <w:tcW w:w="654" w:type="dxa"/>
            <w:tcBorders>
              <w:top w:val="single" w:color="auto" w:sz="4" w:space="0"/>
              <w:left w:val="single" w:color="auto" w:sz="4" w:space="0"/>
              <w:bottom w:val="single" w:color="auto" w:sz="4" w:space="0"/>
              <w:right w:val="single" w:color="auto" w:sz="2" w:space="0"/>
            </w:tcBorders>
            <w:vAlign w:val="center"/>
          </w:tcPr>
          <w:p w14:paraId="3EA9E42C">
            <w:pPr>
              <w:widowControl/>
              <w:spacing w:line="276" w:lineRule="auto"/>
              <w:jc w:val="cente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eastAsia="宋体" w:cs="宋体"/>
                <w:sz w:val="21"/>
                <w:szCs w:val="21"/>
                <w:highlight w:val="none"/>
              </w:rPr>
              <w:t>6</w:t>
            </w:r>
          </w:p>
        </w:tc>
        <w:tc>
          <w:tcPr>
            <w:tcW w:w="654" w:type="dxa"/>
            <w:tcBorders>
              <w:top w:val="single" w:color="auto" w:sz="4" w:space="0"/>
              <w:left w:val="single" w:color="auto" w:sz="4" w:space="0"/>
              <w:bottom w:val="single" w:color="auto" w:sz="4" w:space="0"/>
              <w:right w:val="single" w:color="auto" w:sz="2" w:space="0"/>
            </w:tcBorders>
            <w:vAlign w:val="center"/>
          </w:tcPr>
          <w:p w14:paraId="5A565997">
            <w:pPr>
              <w:widowControl/>
              <w:spacing w:line="276"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客观分</w:t>
            </w:r>
          </w:p>
        </w:tc>
      </w:tr>
      <w:tr w14:paraId="3C3F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528" w:type="dxa"/>
            <w:vMerge w:val="continue"/>
            <w:tcBorders>
              <w:left w:val="single" w:color="auto" w:sz="4" w:space="0"/>
              <w:right w:val="single" w:color="auto" w:sz="2" w:space="0"/>
            </w:tcBorders>
            <w:vAlign w:val="center"/>
          </w:tcPr>
          <w:p w14:paraId="734AB9E8">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A2A5548">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left w:val="single" w:color="auto" w:sz="4" w:space="0"/>
              <w:right w:val="single" w:color="auto" w:sz="2" w:space="0"/>
            </w:tcBorders>
            <w:vAlign w:val="center"/>
          </w:tcPr>
          <w:p w14:paraId="1F33B95B">
            <w:pPr>
              <w:widowControl/>
              <w:spacing w:line="276" w:lineRule="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92" w:type="dxa"/>
            <w:tcBorders>
              <w:top w:val="single" w:color="auto" w:sz="4" w:space="0"/>
              <w:left w:val="single" w:color="auto" w:sz="4" w:space="0"/>
              <w:bottom w:val="single" w:color="auto" w:sz="4" w:space="0"/>
              <w:right w:val="single" w:color="auto" w:sz="2" w:space="0"/>
            </w:tcBorders>
            <w:vAlign w:val="center"/>
          </w:tcPr>
          <w:p w14:paraId="0C493FE6">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①项目负责人</w:t>
            </w:r>
            <w:r>
              <w:rPr>
                <w:rFonts w:hint="eastAsia" w:ascii="宋体" w:hAnsi="宋体" w:cs="宋体"/>
                <w:sz w:val="21"/>
                <w:szCs w:val="21"/>
                <w:highlight w:val="none"/>
                <w:lang w:val="en-US" w:eastAsia="zh-CN"/>
              </w:rPr>
              <w:t>有</w:t>
            </w:r>
            <w:r>
              <w:rPr>
                <w:rFonts w:hint="eastAsia" w:ascii="宋体" w:hAnsi="宋体" w:eastAsia="宋体" w:cs="宋体"/>
                <w:sz w:val="21"/>
                <w:szCs w:val="21"/>
                <w:highlight w:val="none"/>
              </w:rPr>
              <w:t>注册（或取得）的注册造价工程师（一级造价工程师）及工程造价专业高级职称的得2分。</w:t>
            </w:r>
          </w:p>
          <w:p w14:paraId="1A070076">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②除项目负责人之外的拟投入人员：具有注册造价工程师（一级造价工程师）或</w:t>
            </w:r>
            <w:r>
              <w:rPr>
                <w:rFonts w:hint="eastAsia" w:ascii="宋体" w:hAnsi="宋体" w:cs="宋体"/>
                <w:sz w:val="21"/>
                <w:szCs w:val="21"/>
                <w:highlight w:val="none"/>
                <w:lang w:val="en-US" w:eastAsia="zh-CN"/>
              </w:rPr>
              <w:t>注册会计师资格</w:t>
            </w:r>
            <w:r>
              <w:rPr>
                <w:rFonts w:hint="eastAsia" w:ascii="宋体" w:hAnsi="宋体" w:eastAsia="宋体" w:cs="宋体"/>
                <w:sz w:val="21"/>
                <w:szCs w:val="21"/>
                <w:highlight w:val="none"/>
              </w:rPr>
              <w:t>的每个得1分，累计不超出</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01E343BC">
            <w:pPr>
              <w:widowControl/>
              <w:spacing w:line="276" w:lineRule="auto"/>
              <w:jc w:val="left"/>
              <w:rPr>
                <w:rFonts w:hint="eastAsia" w:ascii="Arial" w:hAnsi="Arial" w:eastAsia="宋体" w:cs="Arial"/>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注：须提供拟派专业技术人员的注册造价工程师（一级造价工程师）注册证书</w:t>
            </w:r>
            <w:r>
              <w:rPr>
                <w:rFonts w:hint="eastAsia" w:ascii="宋体" w:hAnsi="宋体" w:cs="宋体"/>
                <w:sz w:val="21"/>
                <w:szCs w:val="21"/>
                <w:highlight w:val="none"/>
                <w:lang w:eastAsia="zh-CN"/>
              </w:rPr>
              <w:t>及</w:t>
            </w:r>
            <w:r>
              <w:rPr>
                <w:rFonts w:hint="eastAsia" w:ascii="宋体" w:hAnsi="宋体" w:eastAsia="宋体" w:cs="宋体"/>
                <w:sz w:val="21"/>
                <w:szCs w:val="21"/>
                <w:highlight w:val="none"/>
              </w:rPr>
              <w:t>相关个人执业证明材料的复印件；同时提供单开标前1个月的社保缴纳凭证复印件，且该凭证上的单位名称与投标人名称一致。</w:t>
            </w:r>
          </w:p>
        </w:tc>
        <w:tc>
          <w:tcPr>
            <w:tcW w:w="654" w:type="dxa"/>
            <w:tcBorders>
              <w:top w:val="single" w:color="auto" w:sz="4" w:space="0"/>
              <w:left w:val="single" w:color="auto" w:sz="4" w:space="0"/>
              <w:bottom w:val="single" w:color="auto" w:sz="4" w:space="0"/>
              <w:right w:val="single" w:color="auto" w:sz="2" w:space="0"/>
            </w:tcBorders>
            <w:vAlign w:val="center"/>
          </w:tcPr>
          <w:p w14:paraId="1F8EF660">
            <w:pPr>
              <w:widowControl/>
              <w:spacing w:line="276" w:lineRule="auto"/>
              <w:jc w:val="center"/>
              <w:rPr>
                <w:rFonts w:hint="default" w:cs="Times New Roman"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6</w:t>
            </w:r>
          </w:p>
        </w:tc>
        <w:tc>
          <w:tcPr>
            <w:tcW w:w="654" w:type="dxa"/>
            <w:tcBorders>
              <w:top w:val="single" w:color="auto" w:sz="4" w:space="0"/>
              <w:left w:val="single" w:color="auto" w:sz="4" w:space="0"/>
              <w:bottom w:val="single" w:color="auto" w:sz="4" w:space="0"/>
              <w:right w:val="single" w:color="auto" w:sz="2" w:space="0"/>
            </w:tcBorders>
            <w:vAlign w:val="center"/>
          </w:tcPr>
          <w:p w14:paraId="7C9D260B">
            <w:pPr>
              <w:widowControl/>
              <w:spacing w:line="276"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客观分</w:t>
            </w:r>
          </w:p>
        </w:tc>
      </w:tr>
      <w:tr w14:paraId="0778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28" w:type="dxa"/>
            <w:vMerge w:val="continue"/>
            <w:tcBorders>
              <w:left w:val="single" w:color="auto" w:sz="4" w:space="0"/>
              <w:right w:val="single" w:color="auto" w:sz="2" w:space="0"/>
            </w:tcBorders>
            <w:vAlign w:val="center"/>
          </w:tcPr>
          <w:p w14:paraId="79A187FA">
            <w:pPr>
              <w:widowControl/>
              <w:spacing w:before="93" w:beforeLines="30" w:after="240" w:line="276" w:lineRule="auto"/>
              <w:jc w:val="left"/>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restart"/>
            <w:tcBorders>
              <w:left w:val="single" w:color="auto" w:sz="4" w:space="0"/>
              <w:right w:val="single" w:color="auto" w:sz="2" w:space="0"/>
            </w:tcBorders>
            <w:vAlign w:val="center"/>
          </w:tcPr>
          <w:p w14:paraId="070697B5">
            <w:pPr>
              <w:spacing w:before="93" w:beforeLines="30" w:line="276" w:lineRule="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snapToGrid w:val="0"/>
                <w:spacing w:val="-4"/>
                <w:sz w:val="21"/>
                <w:szCs w:val="21"/>
                <w:highlight w:val="none"/>
              </w:rPr>
              <w:t>技术部分（</w:t>
            </w:r>
            <w:r>
              <w:rPr>
                <w:rFonts w:hint="eastAsia" w:ascii="宋体" w:hAnsi="宋体" w:cs="宋体"/>
                <w:snapToGrid w:val="0"/>
                <w:spacing w:val="-4"/>
                <w:sz w:val="21"/>
                <w:szCs w:val="21"/>
                <w:highlight w:val="none"/>
                <w:lang w:val="en-US" w:eastAsia="zh-CN"/>
              </w:rPr>
              <w:t>68</w:t>
            </w:r>
            <w:r>
              <w:rPr>
                <w:rFonts w:hint="eastAsia" w:ascii="宋体" w:hAnsi="宋体" w:eastAsia="宋体" w:cs="宋体"/>
                <w:snapToGrid w:val="0"/>
                <w:spacing w:val="-4"/>
                <w:sz w:val="21"/>
                <w:szCs w:val="21"/>
                <w:highlight w:val="none"/>
              </w:rPr>
              <w:t>分）</w:t>
            </w:r>
          </w:p>
        </w:tc>
        <w:tc>
          <w:tcPr>
            <w:tcW w:w="1259" w:type="dxa"/>
            <w:vMerge w:val="restart"/>
            <w:tcBorders>
              <w:left w:val="single" w:color="auto" w:sz="4" w:space="0"/>
              <w:right w:val="single" w:color="auto" w:sz="2" w:space="0"/>
            </w:tcBorders>
            <w:vAlign w:val="center"/>
          </w:tcPr>
          <w:p w14:paraId="675FBD96">
            <w:pPr>
              <w:spacing w:line="276" w:lineRule="auto"/>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宋体" w:hAnsi="宋体" w:eastAsia="宋体" w:cs="宋体"/>
                <w:sz w:val="21"/>
                <w:szCs w:val="21"/>
                <w:highlight w:val="none"/>
              </w:rPr>
              <w:t>1、协审服务</w:t>
            </w:r>
            <w:r>
              <w:rPr>
                <w:rFonts w:hint="eastAsia" w:ascii="宋体" w:hAnsi="宋体" w:cs="宋体"/>
                <w:sz w:val="21"/>
                <w:szCs w:val="21"/>
                <w:highlight w:val="none"/>
                <w:lang w:val="en-US" w:eastAsia="zh-CN"/>
              </w:rPr>
              <w:t>承诺和人员配备承诺</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c>
          <w:tcPr>
            <w:tcW w:w="7092" w:type="dxa"/>
            <w:tcBorders>
              <w:top w:val="single" w:color="auto" w:sz="4" w:space="0"/>
              <w:left w:val="single" w:color="auto" w:sz="4" w:space="0"/>
              <w:bottom w:val="single" w:color="auto" w:sz="4" w:space="0"/>
              <w:right w:val="single" w:color="auto" w:sz="2" w:space="0"/>
            </w:tcBorders>
            <w:vAlign w:val="center"/>
          </w:tcPr>
          <w:p w14:paraId="3C170792">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①服务承诺：（</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727E5C75">
            <w:pPr>
              <w:widowControl/>
              <w:spacing w:line="276" w:lineRule="auto"/>
              <w:rPr>
                <w:rFonts w:hint="eastAsia" w:ascii="Arial" w:hAnsi="Arial" w:eastAsia="宋体" w:cs="Arial"/>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投标人承诺</w:t>
            </w:r>
            <w:r>
              <w:rPr>
                <w:rFonts w:hint="eastAsia" w:ascii="宋体" w:hAnsi="宋体" w:eastAsia="宋体" w:cs="宋体"/>
                <w:sz w:val="21"/>
                <w:szCs w:val="21"/>
                <w:highlight w:val="none"/>
              </w:rPr>
              <w:t>按照</w:t>
            </w:r>
            <w:r>
              <w:rPr>
                <w:rFonts w:hint="eastAsia" w:ascii="宋体" w:hAnsi="宋体" w:cs="宋体"/>
                <w:sz w:val="21"/>
                <w:szCs w:val="21"/>
                <w:highlight w:val="none"/>
                <w:lang w:val="en-US" w:eastAsia="zh-CN"/>
              </w:rPr>
              <w:t>《北仑区审计局聘请外部人员参与审计工作实施细则》</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仑审</w:t>
            </w:r>
            <w:r>
              <w:rPr>
                <w:rFonts w:hint="eastAsia" w:ascii="宋体" w:hAnsi="宋体" w:eastAsia="宋体" w:cs="宋体"/>
                <w:sz w:val="21"/>
                <w:szCs w:val="21"/>
                <w:highlight w:val="none"/>
              </w:rPr>
              <w:t>〔2019〕</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rPr>
              <w:t>号）、《</w:t>
            </w:r>
            <w:r>
              <w:rPr>
                <w:rFonts w:hint="eastAsia" w:ascii="宋体" w:hAnsi="宋体" w:cs="宋体"/>
                <w:sz w:val="21"/>
                <w:szCs w:val="21"/>
                <w:highlight w:val="none"/>
                <w:lang w:val="en-US" w:eastAsia="zh-CN"/>
              </w:rPr>
              <w:t>北仑区审计局聘请社会中介机构参与政府投资建设项目审计管理办法</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仑审</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2020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号）等的相关内容进行处罚；经审计机关多次催促，仍不积极实施审计，导致审计时效严重滞后或严重影响审计质量或存在违反审计职业道德、廉政纪律等各项规定的，采购人有权终止合同</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由于合同终止所导致的一切责任由中标人承担</w:t>
            </w:r>
            <w:r>
              <w:rPr>
                <w:rFonts w:hint="eastAsia" w:ascii="宋体" w:hAnsi="宋体" w:cs="宋体"/>
                <w:sz w:val="21"/>
                <w:szCs w:val="21"/>
                <w:highlight w:val="none"/>
                <w:lang w:eastAsia="zh-CN"/>
              </w:rPr>
              <w:t>。</w:t>
            </w:r>
          </w:p>
        </w:tc>
        <w:tc>
          <w:tcPr>
            <w:tcW w:w="654" w:type="dxa"/>
            <w:tcBorders>
              <w:top w:val="single" w:color="auto" w:sz="4" w:space="0"/>
              <w:left w:val="single" w:color="auto" w:sz="4" w:space="0"/>
              <w:bottom w:val="single" w:color="auto" w:sz="4" w:space="0"/>
              <w:right w:val="single" w:color="auto" w:sz="2" w:space="0"/>
            </w:tcBorders>
            <w:vAlign w:val="center"/>
          </w:tcPr>
          <w:p w14:paraId="067922B9">
            <w:pPr>
              <w:spacing w:before="93" w:beforeLines="30" w:line="276" w:lineRule="auto"/>
              <w:jc w:val="center"/>
              <w:rPr>
                <w:rFonts w:hint="eastAsia" w:cs="Times New Roman"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3</w:t>
            </w:r>
          </w:p>
        </w:tc>
        <w:tc>
          <w:tcPr>
            <w:tcW w:w="654" w:type="dxa"/>
            <w:tcBorders>
              <w:top w:val="single" w:color="auto" w:sz="4" w:space="0"/>
              <w:left w:val="single" w:color="auto" w:sz="4" w:space="0"/>
              <w:bottom w:val="single" w:color="auto" w:sz="4" w:space="0"/>
              <w:right w:val="single" w:color="auto" w:sz="2" w:space="0"/>
            </w:tcBorders>
            <w:vAlign w:val="center"/>
          </w:tcPr>
          <w:p w14:paraId="47130EBA">
            <w:pPr>
              <w:spacing w:before="93" w:beforeLines="30" w:line="276"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客观分</w:t>
            </w:r>
          </w:p>
        </w:tc>
      </w:tr>
      <w:tr w14:paraId="6D91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28" w:type="dxa"/>
            <w:vMerge w:val="continue"/>
            <w:tcBorders>
              <w:left w:val="single" w:color="auto" w:sz="4" w:space="0"/>
              <w:right w:val="single" w:color="auto" w:sz="2" w:space="0"/>
            </w:tcBorders>
            <w:vAlign w:val="center"/>
          </w:tcPr>
          <w:p w14:paraId="0F5A55D4">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7609CFF">
            <w:pPr>
              <w:spacing w:before="93" w:beforeLines="30" w:line="276" w:lineRule="auto"/>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left w:val="single" w:color="auto" w:sz="4" w:space="0"/>
              <w:right w:val="single" w:color="auto" w:sz="2" w:space="0"/>
            </w:tcBorders>
            <w:vAlign w:val="center"/>
          </w:tcPr>
          <w:p w14:paraId="1A7B252B">
            <w:pPr>
              <w:widowControl/>
              <w:spacing w:line="276" w:lineRule="auto"/>
              <w:rPr>
                <w:rFonts w:asciiTheme="majorEastAsia" w:hAnsiTheme="majorEastAsia" w:eastAsiaTheme="majorEastAsia"/>
                <w:color w:val="000000" w:themeColor="text1"/>
                <w:szCs w:val="21"/>
                <w:highlight w:val="none"/>
                <w14:textFill>
                  <w14:solidFill>
                    <w14:schemeClr w14:val="tx1"/>
                  </w14:solidFill>
                </w14:textFill>
              </w:rPr>
            </w:pPr>
          </w:p>
        </w:tc>
        <w:tc>
          <w:tcPr>
            <w:tcW w:w="7092" w:type="dxa"/>
            <w:tcBorders>
              <w:top w:val="single" w:color="auto" w:sz="4" w:space="0"/>
              <w:left w:val="single" w:color="auto" w:sz="4" w:space="0"/>
              <w:right w:val="single" w:color="auto" w:sz="2" w:space="0"/>
            </w:tcBorders>
            <w:vAlign w:val="center"/>
          </w:tcPr>
          <w:p w14:paraId="7C088F03">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②</w:t>
            </w:r>
            <w:r>
              <w:rPr>
                <w:rFonts w:hint="eastAsia" w:ascii="宋体" w:hAnsi="宋体" w:eastAsia="宋体" w:cs="宋体"/>
                <w:sz w:val="21"/>
                <w:szCs w:val="21"/>
                <w:highlight w:val="none"/>
              </w:rPr>
              <w:t>人员配备承诺；（</w:t>
            </w:r>
            <w:r>
              <w:rPr>
                <w:rFonts w:hint="eastAsia" w:ascii="宋体" w:hAnsi="宋体" w:cs="宋体"/>
                <w:sz w:val="21"/>
                <w:szCs w:val="21"/>
                <w:highlight w:val="none"/>
                <w:lang w:val="en-US" w:eastAsia="zh-CN"/>
              </w:rPr>
              <w:t>3分</w:t>
            </w:r>
            <w:r>
              <w:rPr>
                <w:rFonts w:hint="eastAsia" w:ascii="宋体" w:hAnsi="宋体" w:eastAsia="宋体" w:cs="宋体"/>
                <w:sz w:val="21"/>
                <w:szCs w:val="21"/>
                <w:highlight w:val="none"/>
              </w:rPr>
              <w:t>）</w:t>
            </w:r>
          </w:p>
          <w:p w14:paraId="2ADA246D">
            <w:pPr>
              <w:widowControl/>
              <w:spacing w:line="276" w:lineRule="auto"/>
              <w:rPr>
                <w:rFonts w:hint="eastAsia" w:ascii="宋体" w:hAnsi="宋体" w:eastAsia="宋体" w:cs="Times New Roman"/>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承诺按照投标文件拟投入人员配备审计力量，中标单位参审人员确需更换的，须经审计组长书面同意后，</w:t>
            </w:r>
            <w:r>
              <w:rPr>
                <w:rFonts w:hint="eastAsia" w:ascii="宋体" w:hAnsi="宋体" w:cs="宋体"/>
                <w:sz w:val="21"/>
                <w:szCs w:val="21"/>
                <w:highlight w:val="none"/>
                <w:lang w:val="en-US" w:eastAsia="zh-CN"/>
              </w:rPr>
              <w:t>方可更换。</w:t>
            </w:r>
            <w:r>
              <w:rPr>
                <w:rFonts w:hint="eastAsia" w:ascii="宋体" w:hAnsi="宋体" w:eastAsia="宋体" w:cs="宋体"/>
                <w:sz w:val="21"/>
                <w:szCs w:val="21"/>
                <w:highlight w:val="none"/>
              </w:rPr>
              <w:t>按当年度协审单位综合考核项目负责人更换</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，从协审费用中扣除</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万元的违约金；其他人员更换</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，从当年度协审费用中扣除</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万元/人/次的违约金；中标单位未经批准随意更换参审人员的，采购人有权终止合同</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由于合同终止所导致的一切责任由中标人承担</w:t>
            </w:r>
            <w:r>
              <w:rPr>
                <w:rFonts w:hint="eastAsia" w:ascii="宋体" w:hAnsi="宋体" w:cs="宋体"/>
                <w:sz w:val="21"/>
                <w:szCs w:val="21"/>
                <w:highlight w:val="none"/>
                <w:lang w:eastAsia="zh-CN"/>
              </w:rPr>
              <w:t>。</w:t>
            </w:r>
          </w:p>
        </w:tc>
        <w:tc>
          <w:tcPr>
            <w:tcW w:w="654" w:type="dxa"/>
            <w:tcBorders>
              <w:top w:val="single" w:color="auto" w:sz="4" w:space="0"/>
              <w:left w:val="single" w:color="auto" w:sz="4" w:space="0"/>
              <w:right w:val="single" w:color="auto" w:sz="2" w:space="0"/>
            </w:tcBorders>
            <w:vAlign w:val="center"/>
          </w:tcPr>
          <w:p w14:paraId="135D5341">
            <w:pPr>
              <w:spacing w:before="93" w:beforeLines="30" w:line="276" w:lineRule="auto"/>
              <w:jc w:val="center"/>
              <w:rPr>
                <w:rFonts w:hint="eastAsia" w:cs="Times New Roman"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3</w:t>
            </w:r>
          </w:p>
        </w:tc>
        <w:tc>
          <w:tcPr>
            <w:tcW w:w="654" w:type="dxa"/>
            <w:tcBorders>
              <w:top w:val="single" w:color="auto" w:sz="4" w:space="0"/>
              <w:left w:val="single" w:color="auto" w:sz="4" w:space="0"/>
              <w:right w:val="single" w:color="auto" w:sz="2" w:space="0"/>
            </w:tcBorders>
            <w:vAlign w:val="center"/>
          </w:tcPr>
          <w:p w14:paraId="424369B8">
            <w:pPr>
              <w:spacing w:before="93" w:beforeLines="30" w:line="276"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客观分</w:t>
            </w:r>
          </w:p>
        </w:tc>
      </w:tr>
      <w:tr w14:paraId="0C21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28" w:type="dxa"/>
            <w:vMerge w:val="continue"/>
            <w:tcBorders>
              <w:left w:val="single" w:color="auto" w:sz="4" w:space="0"/>
              <w:right w:val="single" w:color="auto" w:sz="2" w:space="0"/>
            </w:tcBorders>
            <w:vAlign w:val="center"/>
          </w:tcPr>
          <w:p w14:paraId="68F98F53">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7CACA16">
            <w:pPr>
              <w:spacing w:before="93" w:beforeLines="30" w:line="276" w:lineRule="auto"/>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tcBorders>
              <w:left w:val="single" w:color="auto" w:sz="4" w:space="0"/>
              <w:right w:val="single" w:color="auto" w:sz="2" w:space="0"/>
            </w:tcBorders>
            <w:vAlign w:val="center"/>
          </w:tcPr>
          <w:p w14:paraId="785A88F0">
            <w:pPr>
              <w:widowControl/>
              <w:spacing w:line="276"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2、项目总体要求理解（</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tc>
        <w:tc>
          <w:tcPr>
            <w:tcW w:w="7092" w:type="dxa"/>
            <w:tcBorders>
              <w:top w:val="single" w:color="auto" w:sz="4" w:space="0"/>
              <w:left w:val="single" w:color="auto" w:sz="4" w:space="0"/>
              <w:right w:val="single" w:color="auto" w:sz="2" w:space="0"/>
            </w:tcBorders>
            <w:vAlign w:val="center"/>
          </w:tcPr>
          <w:p w14:paraId="7D317E1A">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根据投标人对</w:t>
            </w:r>
            <w:r>
              <w:rPr>
                <w:rFonts w:hint="eastAsia" w:ascii="宋体" w:hAnsi="宋体" w:eastAsia="宋体" w:cs="宋体"/>
                <w:sz w:val="21"/>
                <w:szCs w:val="21"/>
                <w:highlight w:val="none"/>
                <w:lang w:eastAsia="zh-CN"/>
              </w:rPr>
              <w:t>北仑区文化中心项目协助审计项目</w:t>
            </w:r>
            <w:r>
              <w:rPr>
                <w:rFonts w:hint="eastAsia" w:ascii="宋体" w:hAnsi="宋体" w:eastAsia="宋体" w:cs="宋体"/>
                <w:sz w:val="21"/>
                <w:szCs w:val="21"/>
                <w:highlight w:val="none"/>
              </w:rPr>
              <w:t>审计服务的背景情况（包括但不限于所在地相关政策了解和相关规范要求等）理解准确性、表述清晰程度等方面进行综合评议：</w:t>
            </w:r>
          </w:p>
          <w:p w14:paraId="58586E45">
            <w:pPr>
              <w:pStyle w:val="2"/>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①对项目背景</w:t>
            </w:r>
            <w:r>
              <w:rPr>
                <w:rFonts w:hint="eastAsia" w:ascii="宋体" w:hAnsi="宋体" w:cs="宋体"/>
                <w:sz w:val="21"/>
                <w:szCs w:val="21"/>
                <w:highlight w:val="none"/>
                <w:lang w:val="en-US" w:eastAsia="zh-CN"/>
              </w:rPr>
              <w:t>有深入的了解和分析、对所在地审计政策和相关规范要求有充分的认知和理解、对项目需求有清晰明确的认知的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4EC9D89D">
            <w:pPr>
              <w:pStyle w:val="2"/>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②对项目背景</w:t>
            </w:r>
            <w:r>
              <w:rPr>
                <w:rFonts w:hint="eastAsia" w:ascii="宋体" w:hAnsi="宋体" w:cs="宋体"/>
                <w:sz w:val="21"/>
                <w:szCs w:val="21"/>
                <w:highlight w:val="none"/>
                <w:lang w:val="en-US" w:eastAsia="zh-CN"/>
              </w:rPr>
              <w:t>有较深入的了解和分析</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对所在地审计政策和相关规范要求有较为充分的认知和理解、对项目需求有较为清晰明确的认知的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7B05E044">
            <w:pPr>
              <w:pStyle w:val="2"/>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③对项目背景</w:t>
            </w:r>
            <w:r>
              <w:rPr>
                <w:rFonts w:hint="eastAsia" w:ascii="宋体" w:hAnsi="宋体" w:cs="宋体"/>
                <w:sz w:val="21"/>
                <w:szCs w:val="21"/>
                <w:highlight w:val="none"/>
                <w:lang w:val="en-US" w:eastAsia="zh-CN"/>
              </w:rPr>
              <w:t>了解和分析一般深入</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对所在地审计政策和相关规范要求一般认知和理解、对项目需求有一般清晰明确的认知的，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0853EE92">
            <w:pPr>
              <w:widowControl/>
              <w:spacing w:line="276" w:lineRule="auto"/>
              <w:rPr>
                <w:rFonts w:hint="eastAsia" w:ascii="宋体" w:hAnsi="宋体" w:eastAsia="宋体" w:cs="Times New Roman"/>
                <w:color w:val="000000" w:themeColor="text1"/>
                <w:kern w:val="2"/>
                <w:sz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right w:val="single" w:color="auto" w:sz="2" w:space="0"/>
            </w:tcBorders>
            <w:vAlign w:val="center"/>
          </w:tcPr>
          <w:p w14:paraId="2E2056AE">
            <w:pPr>
              <w:spacing w:before="93" w:beforeLines="30" w:line="276" w:lineRule="auto"/>
              <w:jc w:val="center"/>
              <w:rPr>
                <w:rFonts w:hint="default" w:cs="Times New Roman"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8</w:t>
            </w:r>
          </w:p>
        </w:tc>
        <w:tc>
          <w:tcPr>
            <w:tcW w:w="654" w:type="dxa"/>
            <w:tcBorders>
              <w:top w:val="single" w:color="auto" w:sz="4" w:space="0"/>
              <w:left w:val="single" w:color="auto" w:sz="4" w:space="0"/>
              <w:right w:val="single" w:color="auto" w:sz="2" w:space="0"/>
            </w:tcBorders>
            <w:vAlign w:val="center"/>
          </w:tcPr>
          <w:p w14:paraId="6A494766">
            <w:pPr>
              <w:spacing w:before="93" w:beforeLines="30" w:line="276"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2F35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528" w:type="dxa"/>
            <w:vMerge w:val="continue"/>
            <w:tcBorders>
              <w:left w:val="single" w:color="auto" w:sz="4" w:space="0"/>
              <w:right w:val="single" w:color="auto" w:sz="2" w:space="0"/>
            </w:tcBorders>
            <w:vAlign w:val="center"/>
          </w:tcPr>
          <w:p w14:paraId="02E2383A">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2629CD20">
            <w:pPr>
              <w:spacing w:before="93" w:beforeLines="30" w:line="276" w:lineRule="auto"/>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tcBorders>
              <w:top w:val="single" w:color="auto" w:sz="4" w:space="0"/>
              <w:left w:val="single" w:color="auto" w:sz="4" w:space="0"/>
              <w:right w:val="single" w:color="auto" w:sz="2" w:space="0"/>
            </w:tcBorders>
            <w:vAlign w:val="center"/>
          </w:tcPr>
          <w:p w14:paraId="6C34D645">
            <w:pPr>
              <w:spacing w:line="276" w:lineRule="auto"/>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、重难点分析（</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c>
          <w:tcPr>
            <w:tcW w:w="7092" w:type="dxa"/>
            <w:tcBorders>
              <w:top w:val="single" w:color="auto" w:sz="4" w:space="0"/>
              <w:left w:val="single" w:color="auto" w:sz="4" w:space="0"/>
              <w:right w:val="single" w:color="auto" w:sz="2" w:space="0"/>
            </w:tcBorders>
            <w:vAlign w:val="center"/>
          </w:tcPr>
          <w:p w14:paraId="15511944">
            <w:pPr>
              <w:widowControl/>
              <w:spacing w:line="276" w:lineRule="auto"/>
              <w:rPr>
                <w:rFonts w:hint="eastAsia" w:ascii="宋体" w:hAnsi="宋体" w:eastAsia="宋体" w:cs="宋体"/>
                <w:sz w:val="21"/>
                <w:szCs w:val="21"/>
                <w:highlight w:val="none"/>
              </w:rPr>
            </w:pPr>
            <w:r>
              <w:rPr>
                <w:rFonts w:hint="eastAsia"/>
                <w:color w:val="auto"/>
                <w:highlight w:val="none"/>
                <w:lang w:val="en-US" w:eastAsia="zh-CN"/>
              </w:rPr>
              <w:t>对本项目的重点、难点和关键节点（如审计风险、审计质量管控等方面）的分析及相关措施</w:t>
            </w:r>
            <w:r>
              <w:rPr>
                <w:rFonts w:hint="eastAsia"/>
                <w:color w:val="auto"/>
                <w:highlight w:val="none"/>
              </w:rPr>
              <w:t>进</w:t>
            </w:r>
            <w:r>
              <w:rPr>
                <w:rFonts w:hint="eastAsia" w:ascii="Times New Roman" w:hAnsi="Times New Roman" w:eastAsia="宋体" w:cs="Times New Roman"/>
                <w:color w:val="auto"/>
                <w:highlight w:val="none"/>
                <w:lang w:val="en-US" w:eastAsia="zh-CN"/>
              </w:rPr>
              <w:t>行</w:t>
            </w:r>
            <w:r>
              <w:rPr>
                <w:rFonts w:hint="eastAsia" w:cs="Times New Roman"/>
                <w:color w:val="auto"/>
                <w:highlight w:val="none"/>
                <w:lang w:val="en-US" w:eastAsia="zh-CN"/>
              </w:rPr>
              <w:t>综合</w:t>
            </w:r>
            <w:r>
              <w:rPr>
                <w:rFonts w:hint="eastAsia" w:ascii="Times New Roman" w:hAnsi="Times New Roman" w:eastAsia="宋体" w:cs="Times New Roman"/>
                <w:color w:val="auto"/>
                <w:highlight w:val="none"/>
                <w:lang w:val="en-US" w:eastAsia="zh-CN"/>
              </w:rPr>
              <w:t>评议</w:t>
            </w:r>
            <w:r>
              <w:rPr>
                <w:rFonts w:hint="eastAsia" w:ascii="宋体" w:hAnsi="宋体" w:eastAsia="宋体" w:cs="宋体"/>
                <w:sz w:val="21"/>
                <w:szCs w:val="21"/>
                <w:highlight w:val="none"/>
              </w:rPr>
              <w:t>：</w:t>
            </w:r>
          </w:p>
          <w:p w14:paraId="5A665F74">
            <w:pPr>
              <w:pStyle w:val="2"/>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审计服务内容涉及重点难点及关键点分析到位、</w:t>
            </w:r>
            <w:r>
              <w:rPr>
                <w:rFonts w:hint="eastAsia" w:ascii="宋体" w:hAnsi="宋体" w:cs="宋体"/>
                <w:sz w:val="21"/>
                <w:szCs w:val="21"/>
                <w:highlight w:val="none"/>
                <w:lang w:val="en-US" w:eastAsia="zh-CN"/>
              </w:rPr>
              <w:t>减少审计风险，有效增强审计质量的</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 xml:space="preserve">分；                                                                                              </w:t>
            </w:r>
          </w:p>
          <w:p w14:paraId="246C51C0">
            <w:pPr>
              <w:pStyle w:val="2"/>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审计服务内容涉及重点难点及关键点</w:t>
            </w:r>
            <w:r>
              <w:rPr>
                <w:rFonts w:hint="eastAsia" w:ascii="宋体" w:hAnsi="宋体" w:cs="宋体"/>
                <w:sz w:val="21"/>
                <w:szCs w:val="21"/>
                <w:highlight w:val="none"/>
                <w:lang w:val="en-US" w:eastAsia="zh-CN"/>
              </w:rPr>
              <w:t>分析基本到位、减少审计风险、较为一般增强审计质量的，得4分；</w:t>
            </w:r>
          </w:p>
          <w:p w14:paraId="4799A3AD">
            <w:pPr>
              <w:pStyle w:val="2"/>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③</w:t>
            </w:r>
            <w:r>
              <w:rPr>
                <w:rFonts w:hint="eastAsia" w:ascii="宋体" w:hAnsi="宋体" w:eastAsia="宋体" w:cs="宋体"/>
                <w:sz w:val="21"/>
                <w:szCs w:val="21"/>
                <w:highlight w:val="none"/>
                <w:lang w:val="en-US" w:eastAsia="zh-CN"/>
              </w:rPr>
              <w:t>审计服务内容涉及重点难点及关键点分析有偏差、</w:t>
            </w:r>
            <w:r>
              <w:rPr>
                <w:rFonts w:hint="eastAsia" w:ascii="宋体" w:hAnsi="宋体" w:cs="宋体"/>
                <w:sz w:val="21"/>
                <w:szCs w:val="21"/>
                <w:highlight w:val="none"/>
                <w:lang w:val="en-US" w:eastAsia="zh-CN"/>
              </w:rPr>
              <w:t>审计风险及审计质量</w:t>
            </w:r>
            <w:r>
              <w:rPr>
                <w:rFonts w:hint="eastAsia" w:ascii="宋体" w:hAnsi="宋体" w:eastAsia="宋体" w:cs="宋体"/>
                <w:sz w:val="21"/>
                <w:szCs w:val="21"/>
                <w:highlight w:val="none"/>
                <w:lang w:val="en-US" w:eastAsia="zh-CN"/>
              </w:rPr>
              <w:t>难以落实</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lang w:val="en-US" w:eastAsia="zh-CN"/>
              </w:rPr>
              <w:t>，得2分；</w:t>
            </w:r>
          </w:p>
          <w:p w14:paraId="7A8805BD">
            <w:pPr>
              <w:widowControl/>
              <w:spacing w:line="276" w:lineRule="auto"/>
              <w:rPr>
                <w:rFonts w:ascii="宋体" w:hAnsi="宋体"/>
                <w:color w:val="000000" w:themeColor="text1"/>
                <w:highlight w:val="none"/>
                <w14:textFill>
                  <w14:solidFill>
                    <w14:schemeClr w14:val="tx1"/>
                  </w14:solidFill>
                </w14:textFill>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分。不提供不得分。</w:t>
            </w:r>
            <w:r>
              <w:rPr>
                <w:rFonts w:hint="eastAsia" w:ascii="宋体" w:hAnsi="宋体" w:cs="宋体"/>
                <w:sz w:val="21"/>
                <w:szCs w:val="21"/>
                <w:highlight w:val="none"/>
                <w:lang w:val="en-US" w:eastAsia="zh-CN"/>
              </w:rPr>
              <w:t xml:space="preserve"> </w:t>
            </w:r>
          </w:p>
        </w:tc>
        <w:tc>
          <w:tcPr>
            <w:tcW w:w="654" w:type="dxa"/>
            <w:tcBorders>
              <w:top w:val="single" w:color="auto" w:sz="4" w:space="0"/>
              <w:left w:val="single" w:color="auto" w:sz="4" w:space="0"/>
              <w:bottom w:val="single" w:color="auto" w:sz="4" w:space="0"/>
              <w:right w:val="single" w:color="auto" w:sz="2" w:space="0"/>
            </w:tcBorders>
            <w:vAlign w:val="center"/>
          </w:tcPr>
          <w:p w14:paraId="331B8B94">
            <w:pPr>
              <w:spacing w:before="93" w:beforeLines="30" w:line="276" w:lineRule="auto"/>
              <w:jc w:val="center"/>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6</w:t>
            </w:r>
          </w:p>
        </w:tc>
        <w:tc>
          <w:tcPr>
            <w:tcW w:w="654" w:type="dxa"/>
            <w:tcBorders>
              <w:top w:val="single" w:color="auto" w:sz="4" w:space="0"/>
              <w:left w:val="single" w:color="auto" w:sz="4" w:space="0"/>
              <w:bottom w:val="single" w:color="auto" w:sz="4" w:space="0"/>
              <w:right w:val="single" w:color="auto" w:sz="2" w:space="0"/>
            </w:tcBorders>
            <w:vAlign w:val="center"/>
          </w:tcPr>
          <w:p w14:paraId="20EB5EA1">
            <w:pPr>
              <w:spacing w:before="93" w:beforeLines="30" w:line="276"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5E8A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528" w:type="dxa"/>
            <w:vMerge w:val="continue"/>
            <w:tcBorders>
              <w:left w:val="single" w:color="auto" w:sz="4" w:space="0"/>
              <w:right w:val="single" w:color="auto" w:sz="2" w:space="0"/>
            </w:tcBorders>
            <w:vAlign w:val="center"/>
          </w:tcPr>
          <w:p w14:paraId="166487CC">
            <w:pPr>
              <w:widowControl/>
              <w:spacing w:before="93" w:beforeLines="3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top w:val="single" w:color="auto" w:sz="4" w:space="0"/>
              <w:left w:val="single" w:color="auto" w:sz="4" w:space="0"/>
              <w:right w:val="single" w:color="auto" w:sz="2" w:space="0"/>
            </w:tcBorders>
            <w:vAlign w:val="center"/>
          </w:tcPr>
          <w:p w14:paraId="18794CE3">
            <w:pPr>
              <w:widowControl/>
              <w:spacing w:before="93" w:beforeLines="3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restart"/>
            <w:tcBorders>
              <w:top w:val="single" w:color="auto" w:sz="4" w:space="0"/>
              <w:left w:val="single" w:color="auto" w:sz="4" w:space="0"/>
              <w:right w:val="single" w:color="auto" w:sz="2" w:space="0"/>
            </w:tcBorders>
            <w:vAlign w:val="center"/>
          </w:tcPr>
          <w:p w14:paraId="556C01EE">
            <w:pPr>
              <w:spacing w:before="93" w:beforeLines="30" w:line="276" w:lineRule="auto"/>
              <w:rPr>
                <w:rFonts w:cs="宋体"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、项目实施方案（</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p>
        </w:tc>
        <w:tc>
          <w:tcPr>
            <w:tcW w:w="7092" w:type="dxa"/>
            <w:tcBorders>
              <w:top w:val="single" w:color="auto" w:sz="4" w:space="0"/>
              <w:left w:val="single" w:color="auto" w:sz="4" w:space="0"/>
              <w:right w:val="single" w:color="auto" w:sz="2" w:space="0"/>
            </w:tcBorders>
            <w:vAlign w:val="center"/>
          </w:tcPr>
          <w:p w14:paraId="3B3CEF9A">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根据投标人编制</w:t>
            </w:r>
            <w:r>
              <w:rPr>
                <w:rFonts w:hint="eastAsia" w:ascii="宋体" w:hAnsi="宋体" w:cs="宋体"/>
                <w:sz w:val="21"/>
                <w:szCs w:val="21"/>
                <w:highlight w:val="none"/>
                <w:lang w:eastAsia="zh-CN"/>
              </w:rPr>
              <w:t>北仑区文化中心项目协助审计项目</w:t>
            </w:r>
            <w:r>
              <w:rPr>
                <w:rFonts w:hint="eastAsia" w:ascii="宋体" w:hAnsi="宋体" w:eastAsia="宋体" w:cs="宋体"/>
                <w:sz w:val="21"/>
                <w:szCs w:val="21"/>
                <w:highlight w:val="none"/>
                <w:lang w:eastAsia="zh-CN"/>
              </w:rPr>
              <w:t>协助审计服务</w:t>
            </w:r>
            <w:r>
              <w:rPr>
                <w:rFonts w:hint="eastAsia" w:ascii="宋体" w:hAnsi="宋体" w:eastAsia="宋体" w:cs="宋体"/>
                <w:sz w:val="21"/>
                <w:szCs w:val="21"/>
                <w:highlight w:val="none"/>
              </w:rPr>
              <w:t>实施方案的工作思路（包括但不限于工作流程、</w:t>
            </w:r>
            <w:r>
              <w:rPr>
                <w:rFonts w:hint="eastAsia" w:ascii="宋体" w:hAnsi="宋体" w:eastAsia="宋体" w:cs="宋体"/>
                <w:sz w:val="21"/>
                <w:szCs w:val="21"/>
                <w:highlight w:val="none"/>
                <w:lang w:val="en-US" w:eastAsia="zh-CN"/>
              </w:rPr>
              <w:t>价款结算内容</w:t>
            </w:r>
            <w:r>
              <w:rPr>
                <w:rFonts w:hint="eastAsia" w:ascii="宋体" w:hAnsi="宋体" w:eastAsia="宋体" w:cs="宋体"/>
                <w:sz w:val="21"/>
                <w:szCs w:val="21"/>
                <w:highlight w:val="none"/>
              </w:rPr>
              <w:t>、组织管理实施方案等）进行综合评议：</w:t>
            </w:r>
          </w:p>
          <w:p w14:paraId="14DBD157">
            <w:pPr>
              <w:widowControl/>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①</w:t>
            </w:r>
            <w:r>
              <w:rPr>
                <w:rFonts w:hint="eastAsia" w:ascii="宋体" w:hAnsi="宋体" w:cs="宋体"/>
                <w:sz w:val="21"/>
                <w:szCs w:val="21"/>
                <w:highlight w:val="none"/>
                <w:lang w:val="en-US" w:eastAsia="zh-CN"/>
              </w:rPr>
              <w:t>工作思路</w:t>
            </w:r>
            <w:r>
              <w:rPr>
                <w:rFonts w:hint="eastAsia" w:ascii="宋体" w:hAnsi="宋体" w:eastAsia="宋体" w:cs="宋体"/>
                <w:sz w:val="21"/>
                <w:szCs w:val="21"/>
                <w:highlight w:val="none"/>
              </w:rPr>
              <w:t>逻辑框架</w:t>
            </w:r>
            <w:r>
              <w:rPr>
                <w:rFonts w:hint="eastAsia" w:ascii="宋体" w:hAnsi="宋体" w:cs="宋体"/>
                <w:sz w:val="21"/>
                <w:szCs w:val="21"/>
                <w:highlight w:val="none"/>
                <w:lang w:val="en-US" w:eastAsia="zh-CN"/>
              </w:rPr>
              <w:t>结构</w:t>
            </w:r>
            <w:r>
              <w:rPr>
                <w:rFonts w:hint="eastAsia" w:ascii="宋体" w:hAnsi="宋体" w:eastAsia="宋体" w:cs="宋体"/>
                <w:sz w:val="21"/>
                <w:szCs w:val="21"/>
                <w:highlight w:val="none"/>
              </w:rPr>
              <w:t>严谨，各阶段目标与任务清晰界定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提出的方法具体详尽，配有</w:t>
            </w:r>
            <w:r>
              <w:rPr>
                <w:rFonts w:hint="eastAsia" w:ascii="宋体" w:hAnsi="宋体" w:cs="宋体"/>
                <w:sz w:val="21"/>
                <w:szCs w:val="21"/>
                <w:highlight w:val="none"/>
                <w:lang w:val="en-US" w:eastAsia="zh-CN"/>
              </w:rPr>
              <w:t>具体</w:t>
            </w:r>
            <w:r>
              <w:rPr>
                <w:rFonts w:hint="eastAsia" w:ascii="宋体" w:hAnsi="宋体" w:eastAsia="宋体" w:cs="宋体"/>
                <w:sz w:val="21"/>
                <w:szCs w:val="21"/>
                <w:highlight w:val="none"/>
              </w:rPr>
              <w:t>操作</w:t>
            </w:r>
            <w:r>
              <w:rPr>
                <w:rFonts w:hint="eastAsia" w:ascii="宋体" w:hAnsi="宋体" w:cs="宋体"/>
                <w:sz w:val="21"/>
                <w:szCs w:val="21"/>
                <w:highlight w:val="none"/>
                <w:lang w:val="en-US" w:eastAsia="zh-CN"/>
              </w:rPr>
              <w:t>示例</w:t>
            </w:r>
            <w:r>
              <w:rPr>
                <w:rFonts w:hint="eastAsia" w:ascii="宋体" w:hAnsi="宋体" w:eastAsia="宋体" w:cs="宋体"/>
                <w:sz w:val="21"/>
                <w:szCs w:val="21"/>
                <w:highlight w:val="none"/>
              </w:rPr>
              <w:t>，可以直接应用于</w:t>
            </w:r>
            <w:r>
              <w:rPr>
                <w:rFonts w:hint="eastAsia" w:ascii="宋体" w:hAnsi="宋体" w:cs="宋体"/>
                <w:sz w:val="21"/>
                <w:szCs w:val="21"/>
                <w:highlight w:val="none"/>
                <w:lang w:val="en-US" w:eastAsia="zh-CN"/>
              </w:rPr>
              <w:t>协审过程</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价款结算</w:t>
            </w:r>
            <w:r>
              <w:rPr>
                <w:rFonts w:hint="eastAsia" w:ascii="宋体" w:hAnsi="宋体" w:eastAsia="宋体" w:cs="宋体"/>
                <w:sz w:val="21"/>
                <w:szCs w:val="21"/>
                <w:highlight w:val="none"/>
              </w:rPr>
              <w:t>思路或方法能显著提升</w:t>
            </w:r>
            <w:r>
              <w:rPr>
                <w:rFonts w:hint="eastAsia" w:ascii="宋体" w:hAnsi="宋体" w:cs="宋体"/>
                <w:sz w:val="21"/>
                <w:szCs w:val="21"/>
                <w:highlight w:val="none"/>
                <w:lang w:val="en-US" w:eastAsia="zh-CN"/>
              </w:rPr>
              <w:t>工作</w:t>
            </w:r>
            <w:r>
              <w:rPr>
                <w:rFonts w:hint="eastAsia" w:ascii="宋体" w:hAnsi="宋体" w:eastAsia="宋体" w:cs="宋体"/>
                <w:sz w:val="21"/>
                <w:szCs w:val="21"/>
                <w:highlight w:val="none"/>
              </w:rPr>
              <w:t>效率或准确性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符合采购需求的，</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p w14:paraId="540D2C3F">
            <w:pPr>
              <w:widowControl/>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②</w:t>
            </w:r>
            <w:r>
              <w:rPr>
                <w:rFonts w:hint="eastAsia" w:ascii="宋体" w:hAnsi="宋体" w:cs="宋体"/>
                <w:sz w:val="21"/>
                <w:szCs w:val="21"/>
                <w:highlight w:val="none"/>
                <w:lang w:val="en-US" w:eastAsia="zh-CN"/>
              </w:rPr>
              <w:t>工作思路</w:t>
            </w:r>
            <w:r>
              <w:rPr>
                <w:rFonts w:hint="eastAsia" w:ascii="宋体" w:hAnsi="宋体" w:eastAsia="宋体" w:cs="宋体"/>
                <w:sz w:val="21"/>
                <w:szCs w:val="21"/>
                <w:highlight w:val="none"/>
              </w:rPr>
              <w:t>逻辑框架</w:t>
            </w:r>
            <w:r>
              <w:rPr>
                <w:rFonts w:hint="eastAsia" w:ascii="宋体" w:hAnsi="宋体" w:cs="宋体"/>
                <w:sz w:val="21"/>
                <w:szCs w:val="21"/>
                <w:highlight w:val="none"/>
                <w:lang w:val="en-US" w:eastAsia="zh-CN"/>
              </w:rPr>
              <w:t>结构</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严谨，各阶段目标与任务</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清晰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提出的方法具体</w:t>
            </w:r>
            <w:r>
              <w:rPr>
                <w:rFonts w:hint="eastAsia" w:ascii="宋体" w:hAnsi="宋体" w:eastAsia="宋体" w:cs="宋体"/>
                <w:sz w:val="21"/>
                <w:szCs w:val="21"/>
                <w:highlight w:val="none"/>
                <w:lang w:val="en-US" w:eastAsia="zh-CN"/>
              </w:rPr>
              <w:t>较为</w:t>
            </w:r>
            <w:r>
              <w:rPr>
                <w:rFonts w:hint="eastAsia" w:ascii="宋体" w:hAnsi="宋体" w:eastAsia="宋体" w:cs="宋体"/>
                <w:sz w:val="21"/>
                <w:szCs w:val="21"/>
                <w:highlight w:val="none"/>
              </w:rPr>
              <w:t>详尽，配有</w:t>
            </w:r>
            <w:r>
              <w:rPr>
                <w:rFonts w:hint="eastAsia" w:ascii="宋体" w:hAnsi="宋体" w:cs="宋体"/>
                <w:sz w:val="21"/>
                <w:szCs w:val="21"/>
                <w:highlight w:val="none"/>
                <w:lang w:val="en-US" w:eastAsia="zh-CN"/>
              </w:rPr>
              <w:t>具体</w:t>
            </w:r>
            <w:r>
              <w:rPr>
                <w:rFonts w:hint="eastAsia" w:ascii="宋体" w:hAnsi="宋体" w:eastAsia="宋体" w:cs="宋体"/>
                <w:sz w:val="21"/>
                <w:szCs w:val="21"/>
                <w:highlight w:val="none"/>
              </w:rPr>
              <w:t>操作</w:t>
            </w:r>
            <w:r>
              <w:rPr>
                <w:rFonts w:hint="eastAsia" w:ascii="宋体" w:hAnsi="宋体" w:cs="宋体"/>
                <w:sz w:val="21"/>
                <w:szCs w:val="21"/>
                <w:highlight w:val="none"/>
                <w:lang w:val="en-US" w:eastAsia="zh-CN"/>
              </w:rPr>
              <w:t>示例</w:t>
            </w:r>
            <w:r>
              <w:rPr>
                <w:rFonts w:hint="eastAsia" w:ascii="宋体" w:hAnsi="宋体" w:eastAsia="宋体" w:cs="宋体"/>
                <w:sz w:val="21"/>
                <w:szCs w:val="21"/>
                <w:highlight w:val="none"/>
              </w:rPr>
              <w:t>，可以直接应用于</w:t>
            </w:r>
            <w:r>
              <w:rPr>
                <w:rFonts w:hint="eastAsia" w:ascii="宋体" w:hAnsi="宋体" w:cs="宋体"/>
                <w:sz w:val="21"/>
                <w:szCs w:val="21"/>
                <w:highlight w:val="none"/>
                <w:lang w:val="en-US" w:eastAsia="zh-CN"/>
              </w:rPr>
              <w:t>协审过程</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价款结算</w:t>
            </w:r>
            <w:r>
              <w:rPr>
                <w:rFonts w:hint="eastAsia" w:ascii="宋体" w:hAnsi="宋体" w:eastAsia="宋体" w:cs="宋体"/>
                <w:sz w:val="21"/>
                <w:szCs w:val="21"/>
                <w:highlight w:val="none"/>
              </w:rPr>
              <w:t>思路或方法能</w:t>
            </w:r>
            <w:r>
              <w:rPr>
                <w:rFonts w:hint="eastAsia" w:ascii="宋体" w:hAnsi="宋体" w:cs="宋体"/>
                <w:sz w:val="21"/>
                <w:szCs w:val="21"/>
                <w:highlight w:val="none"/>
                <w:lang w:val="en-US" w:eastAsia="zh-CN"/>
              </w:rPr>
              <w:t>较为明显</w:t>
            </w:r>
            <w:r>
              <w:rPr>
                <w:rFonts w:hint="eastAsia" w:ascii="宋体" w:hAnsi="宋体" w:eastAsia="宋体" w:cs="宋体"/>
                <w:sz w:val="21"/>
                <w:szCs w:val="21"/>
                <w:highlight w:val="none"/>
              </w:rPr>
              <w:t>提升</w:t>
            </w:r>
            <w:r>
              <w:rPr>
                <w:rFonts w:hint="eastAsia" w:ascii="宋体" w:hAnsi="宋体" w:cs="宋体"/>
                <w:sz w:val="21"/>
                <w:szCs w:val="21"/>
                <w:highlight w:val="none"/>
                <w:lang w:val="en-US" w:eastAsia="zh-CN"/>
              </w:rPr>
              <w:t>工作</w:t>
            </w:r>
            <w:r>
              <w:rPr>
                <w:rFonts w:hint="eastAsia" w:ascii="宋体" w:hAnsi="宋体" w:eastAsia="宋体" w:cs="宋体"/>
                <w:sz w:val="21"/>
                <w:szCs w:val="21"/>
                <w:highlight w:val="none"/>
              </w:rPr>
              <w:t>效率或准确性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基本符合采购需求的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4B4156F2">
            <w:pPr>
              <w:widowControl/>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③</w:t>
            </w:r>
            <w:r>
              <w:rPr>
                <w:rFonts w:hint="eastAsia" w:ascii="宋体" w:hAnsi="宋体" w:cs="宋体"/>
                <w:sz w:val="21"/>
                <w:szCs w:val="21"/>
                <w:highlight w:val="none"/>
                <w:lang w:val="en-US" w:eastAsia="zh-CN"/>
              </w:rPr>
              <w:t>工作思路</w:t>
            </w:r>
            <w:r>
              <w:rPr>
                <w:rFonts w:hint="eastAsia" w:ascii="宋体" w:hAnsi="宋体" w:eastAsia="宋体" w:cs="宋体"/>
                <w:sz w:val="21"/>
                <w:szCs w:val="21"/>
                <w:highlight w:val="none"/>
              </w:rPr>
              <w:t>逻辑框架</w:t>
            </w:r>
            <w:r>
              <w:rPr>
                <w:rFonts w:hint="eastAsia" w:ascii="宋体" w:hAnsi="宋体" w:cs="宋体"/>
                <w:sz w:val="21"/>
                <w:szCs w:val="21"/>
                <w:highlight w:val="none"/>
                <w:lang w:val="en-US" w:eastAsia="zh-CN"/>
              </w:rPr>
              <w:t>结构</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严谨，各阶段目标与任务</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清晰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提出的方法具体</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详尽，配有</w:t>
            </w:r>
            <w:r>
              <w:rPr>
                <w:rFonts w:hint="eastAsia" w:ascii="宋体" w:hAnsi="宋体" w:cs="宋体"/>
                <w:sz w:val="21"/>
                <w:szCs w:val="21"/>
                <w:highlight w:val="none"/>
                <w:lang w:val="en-US" w:eastAsia="zh-CN"/>
              </w:rPr>
              <w:t>具体</w:t>
            </w:r>
            <w:r>
              <w:rPr>
                <w:rFonts w:hint="eastAsia" w:ascii="宋体" w:hAnsi="宋体" w:eastAsia="宋体" w:cs="宋体"/>
                <w:sz w:val="21"/>
                <w:szCs w:val="21"/>
                <w:highlight w:val="none"/>
              </w:rPr>
              <w:t>操作</w:t>
            </w:r>
            <w:r>
              <w:rPr>
                <w:rFonts w:hint="eastAsia" w:ascii="宋体" w:hAnsi="宋体" w:cs="宋体"/>
                <w:sz w:val="21"/>
                <w:szCs w:val="21"/>
                <w:highlight w:val="none"/>
                <w:lang w:val="en-US" w:eastAsia="zh-CN"/>
              </w:rPr>
              <w:t>示例</w:t>
            </w:r>
            <w:r>
              <w:rPr>
                <w:rFonts w:hint="eastAsia" w:ascii="宋体" w:hAnsi="宋体" w:eastAsia="宋体" w:cs="宋体"/>
                <w:sz w:val="21"/>
                <w:szCs w:val="21"/>
                <w:highlight w:val="none"/>
              </w:rPr>
              <w:t>，可以直接应用于</w:t>
            </w:r>
            <w:r>
              <w:rPr>
                <w:rFonts w:hint="eastAsia" w:ascii="宋体" w:hAnsi="宋体" w:cs="宋体"/>
                <w:sz w:val="21"/>
                <w:szCs w:val="21"/>
                <w:highlight w:val="none"/>
                <w:lang w:val="en-US" w:eastAsia="zh-CN"/>
              </w:rPr>
              <w:t>协审过程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与采购需求存在一定偏差的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77ED6E3C">
            <w:pPr>
              <w:widowControl/>
              <w:spacing w:line="276" w:lineRule="auto"/>
              <w:rPr>
                <w:rFonts w:ascii="宋体" w:hAnsi="宋体"/>
                <w:color w:val="000000" w:themeColor="text1"/>
                <w:highlight w:val="none"/>
                <w14:textFill>
                  <w14:solidFill>
                    <w14:schemeClr w14:val="tx1"/>
                  </w14:solidFill>
                </w14:textFill>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right w:val="single" w:color="auto" w:sz="2" w:space="0"/>
            </w:tcBorders>
            <w:vAlign w:val="center"/>
          </w:tcPr>
          <w:p w14:paraId="602D6470">
            <w:pPr>
              <w:spacing w:before="93" w:beforeLines="30" w:line="276" w:lineRule="auto"/>
              <w:jc w:val="center"/>
              <w:rPr>
                <w:rFonts w:hint="default" w:cs="宋体"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8</w:t>
            </w:r>
          </w:p>
        </w:tc>
        <w:tc>
          <w:tcPr>
            <w:tcW w:w="654" w:type="dxa"/>
            <w:tcBorders>
              <w:top w:val="single" w:color="auto" w:sz="4" w:space="0"/>
              <w:left w:val="single" w:color="auto" w:sz="4" w:space="0"/>
              <w:right w:val="single" w:color="auto" w:sz="2" w:space="0"/>
            </w:tcBorders>
            <w:vAlign w:val="center"/>
          </w:tcPr>
          <w:p w14:paraId="782F780F">
            <w:pPr>
              <w:spacing w:before="93" w:beforeLines="30" w:line="276"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46D3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8" w:type="dxa"/>
            <w:vMerge w:val="continue"/>
            <w:tcBorders>
              <w:left w:val="single" w:color="auto" w:sz="4" w:space="0"/>
              <w:right w:val="single" w:color="auto" w:sz="2" w:space="0"/>
            </w:tcBorders>
            <w:vAlign w:val="center"/>
          </w:tcPr>
          <w:p w14:paraId="73F161F6">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C403A0E">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top w:val="single" w:color="auto" w:sz="4" w:space="0"/>
              <w:left w:val="single" w:color="auto" w:sz="4" w:space="0"/>
              <w:right w:val="single" w:color="auto" w:sz="2" w:space="0"/>
            </w:tcBorders>
            <w:vAlign w:val="center"/>
          </w:tcPr>
          <w:p w14:paraId="45EE3C21">
            <w:pPr>
              <w:spacing w:before="93" w:beforeLines="30" w:after="240" w:line="276" w:lineRule="auto"/>
              <w:rPr>
                <w:rFonts w:asciiTheme="majorEastAsia" w:hAnsiTheme="majorEastAsia" w:eastAsiaTheme="majorEastAsia"/>
                <w:color w:val="000000" w:themeColor="text1"/>
                <w:szCs w:val="21"/>
                <w:highlight w:val="none"/>
                <w14:textFill>
                  <w14:solidFill>
                    <w14:schemeClr w14:val="tx1"/>
                  </w14:solidFill>
                </w14:textFill>
              </w:rPr>
            </w:pPr>
          </w:p>
        </w:tc>
        <w:tc>
          <w:tcPr>
            <w:tcW w:w="7092" w:type="dxa"/>
            <w:tcBorders>
              <w:top w:val="single" w:color="auto" w:sz="4" w:space="0"/>
              <w:left w:val="single" w:color="auto" w:sz="4" w:space="0"/>
              <w:right w:val="single" w:color="auto" w:sz="2" w:space="0"/>
            </w:tcBorders>
            <w:vAlign w:val="center"/>
          </w:tcPr>
          <w:p w14:paraId="312E17E1">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根据投标人针对本项目协审人员廉洁方面的控制措施及承诺（包含但不限于廉洁程序处置方案、</w:t>
            </w:r>
            <w:r>
              <w:rPr>
                <w:rFonts w:hint="eastAsia" w:ascii="宋体" w:hAnsi="宋体" w:eastAsia="宋体" w:cs="宋体"/>
                <w:sz w:val="21"/>
                <w:szCs w:val="21"/>
                <w:highlight w:val="none"/>
                <w:lang w:val="en-US" w:eastAsia="zh-CN"/>
              </w:rPr>
              <w:t>廉政承诺优化方案等</w:t>
            </w:r>
            <w:r>
              <w:rPr>
                <w:rFonts w:hint="eastAsia" w:ascii="宋体" w:hAnsi="宋体" w:eastAsia="宋体" w:cs="宋体"/>
                <w:sz w:val="21"/>
                <w:szCs w:val="21"/>
                <w:highlight w:val="none"/>
              </w:rPr>
              <w:t>）进行综合评议：</w:t>
            </w:r>
          </w:p>
          <w:p w14:paraId="1AECA02C">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①协审人员廉洁</w:t>
            </w:r>
            <w:r>
              <w:rPr>
                <w:rFonts w:hint="eastAsia" w:ascii="宋体" w:hAnsi="宋体" w:cs="宋体"/>
                <w:sz w:val="21"/>
                <w:szCs w:val="21"/>
                <w:highlight w:val="none"/>
                <w:lang w:val="en-US" w:eastAsia="zh-CN"/>
              </w:rPr>
              <w:t>程序完善、处置方案利于执行、廉政承诺优化方案公开透明，</w:t>
            </w:r>
            <w:r>
              <w:rPr>
                <w:rFonts w:hint="eastAsia" w:ascii="Times New Roman" w:hAnsi="Times New Roman" w:eastAsia="宋体" w:cs="Times New Roman"/>
                <w:color w:val="auto"/>
                <w:szCs w:val="24"/>
                <w:highlight w:val="none"/>
                <w:lang w:val="en-US" w:eastAsia="zh-CN" w:bidi="ar-SA"/>
              </w:rPr>
              <w:t>廉政责任能落实到单位及个人的，</w:t>
            </w:r>
            <w:r>
              <w:rPr>
                <w:rFonts w:hint="eastAsia" w:ascii="宋体" w:hAnsi="宋体" w:eastAsia="宋体" w:cs="宋体"/>
                <w:sz w:val="21"/>
                <w:szCs w:val="21"/>
                <w:highlight w:val="none"/>
              </w:rPr>
              <w:t>详实符合采购需求的，得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49C20D02">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②协审人员廉洁</w:t>
            </w:r>
            <w:r>
              <w:rPr>
                <w:rFonts w:hint="eastAsia" w:ascii="宋体" w:hAnsi="宋体" w:cs="宋体"/>
                <w:sz w:val="21"/>
                <w:szCs w:val="21"/>
                <w:highlight w:val="none"/>
                <w:lang w:val="en-US" w:eastAsia="zh-CN"/>
              </w:rPr>
              <w:t>程序</w:t>
            </w:r>
            <w:r>
              <w:rPr>
                <w:rFonts w:hint="eastAsia" w:ascii="宋体" w:hAnsi="宋体" w:eastAsia="宋体" w:cs="宋体"/>
                <w:sz w:val="21"/>
                <w:szCs w:val="21"/>
                <w:highlight w:val="none"/>
              </w:rPr>
              <w:t>较为完善、</w:t>
            </w:r>
            <w:r>
              <w:rPr>
                <w:rFonts w:hint="eastAsia" w:ascii="宋体" w:hAnsi="宋体" w:cs="宋体"/>
                <w:sz w:val="21"/>
                <w:szCs w:val="21"/>
                <w:highlight w:val="none"/>
                <w:lang w:val="en-US" w:eastAsia="zh-CN"/>
              </w:rPr>
              <w:t>处置方案利于执行、</w:t>
            </w:r>
            <w:r>
              <w:rPr>
                <w:rFonts w:hint="eastAsia" w:ascii="Times New Roman" w:hAnsi="Times New Roman" w:eastAsia="宋体" w:cs="Times New Roman"/>
                <w:color w:val="auto"/>
                <w:szCs w:val="24"/>
                <w:highlight w:val="none"/>
                <w:lang w:val="en-US" w:eastAsia="zh-CN" w:bidi="ar-SA"/>
              </w:rPr>
              <w:t>廉政责任基本能落实到单位及个人的，</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内容基本符合采购需求的，得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7AA007B8">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③协审人员廉洁</w:t>
            </w:r>
            <w:r>
              <w:rPr>
                <w:rFonts w:hint="eastAsia" w:ascii="宋体" w:hAnsi="宋体" w:cs="宋体"/>
                <w:sz w:val="21"/>
                <w:szCs w:val="21"/>
                <w:highlight w:val="none"/>
                <w:lang w:val="en-US" w:eastAsia="zh-CN"/>
              </w:rPr>
              <w:t>程序一般完善</w:t>
            </w:r>
            <w:r>
              <w:rPr>
                <w:rFonts w:hint="eastAsia" w:ascii="宋体" w:hAnsi="宋体" w:eastAsia="宋体" w:cs="宋体"/>
                <w:sz w:val="21"/>
                <w:szCs w:val="21"/>
                <w:highlight w:val="none"/>
              </w:rPr>
              <w:t>、</w:t>
            </w:r>
            <w:r>
              <w:rPr>
                <w:rFonts w:hint="eastAsia" w:ascii="Times New Roman" w:hAnsi="Times New Roman" w:eastAsia="宋体" w:cs="Times New Roman"/>
                <w:color w:val="auto"/>
                <w:szCs w:val="24"/>
                <w:highlight w:val="none"/>
                <w:lang w:val="en-US" w:eastAsia="zh-CN" w:bidi="ar-SA"/>
              </w:rPr>
              <w:t>廉政责任难以落实到单位及个人的，</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与采购需求存在一定偏差的，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78E9420C">
            <w:pPr>
              <w:widowControl/>
              <w:spacing w:line="276" w:lineRule="auto"/>
              <w:rPr>
                <w:rFonts w:ascii="宋体" w:hAnsi="宋体"/>
                <w:color w:val="000000" w:themeColor="text1"/>
                <w:highlight w:val="none"/>
                <w14:textFill>
                  <w14:solidFill>
                    <w14:schemeClr w14:val="tx1"/>
                  </w14:solidFill>
                </w14:textFill>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right w:val="single" w:color="auto" w:sz="2" w:space="0"/>
            </w:tcBorders>
            <w:vAlign w:val="center"/>
          </w:tcPr>
          <w:p w14:paraId="1ECEB749">
            <w:pPr>
              <w:spacing w:before="93" w:beforeLines="30" w:line="276"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8</w:t>
            </w:r>
          </w:p>
        </w:tc>
        <w:tc>
          <w:tcPr>
            <w:tcW w:w="654" w:type="dxa"/>
            <w:tcBorders>
              <w:top w:val="single" w:color="auto" w:sz="4" w:space="0"/>
              <w:left w:val="single" w:color="auto" w:sz="4" w:space="0"/>
              <w:right w:val="single" w:color="auto" w:sz="2" w:space="0"/>
            </w:tcBorders>
            <w:vAlign w:val="center"/>
          </w:tcPr>
          <w:p w14:paraId="476528AF">
            <w:pPr>
              <w:spacing w:before="93" w:beforeLines="30" w:line="276"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2940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528" w:type="dxa"/>
            <w:vMerge w:val="continue"/>
            <w:tcBorders>
              <w:left w:val="single" w:color="auto" w:sz="4" w:space="0"/>
              <w:right w:val="single" w:color="auto" w:sz="2" w:space="0"/>
            </w:tcBorders>
            <w:vAlign w:val="center"/>
          </w:tcPr>
          <w:p w14:paraId="4A17119C">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31543E84">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top w:val="single" w:color="auto" w:sz="4" w:space="0"/>
              <w:left w:val="single" w:color="auto" w:sz="4" w:space="0"/>
              <w:right w:val="single" w:color="auto" w:sz="2" w:space="0"/>
            </w:tcBorders>
            <w:vAlign w:val="center"/>
          </w:tcPr>
          <w:p w14:paraId="5C5B82BB">
            <w:pPr>
              <w:spacing w:before="93" w:beforeLines="30" w:after="240" w:line="276" w:lineRule="auto"/>
              <w:rPr>
                <w:rFonts w:hint="eastAsia" w:cs="宋体" w:asciiTheme="majorEastAsia" w:hAnsiTheme="majorEastAsia" w:eastAsiaTheme="majorEastAsia"/>
                <w:color w:val="000000" w:themeColor="text1"/>
                <w:szCs w:val="21"/>
                <w:highlight w:val="none"/>
                <w14:textFill>
                  <w14:solidFill>
                    <w14:schemeClr w14:val="tx1"/>
                  </w14:solidFill>
                </w14:textFill>
              </w:rPr>
            </w:pPr>
          </w:p>
        </w:tc>
        <w:tc>
          <w:tcPr>
            <w:tcW w:w="7092" w:type="dxa"/>
            <w:tcBorders>
              <w:top w:val="single" w:color="auto" w:sz="4" w:space="0"/>
              <w:left w:val="single" w:color="auto" w:sz="4" w:space="0"/>
              <w:right w:val="single" w:color="auto" w:sz="2" w:space="0"/>
            </w:tcBorders>
            <w:vAlign w:val="center"/>
          </w:tcPr>
          <w:p w14:paraId="3C8DF9CE">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根据投标人针对本项目的协审服务保密制度（包含但不限于流程、制度制定</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）进行综合评议：</w:t>
            </w:r>
          </w:p>
          <w:p w14:paraId="358AF4C0">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①协审服务保密</w:t>
            </w:r>
            <w:r>
              <w:rPr>
                <w:rFonts w:hint="eastAsia" w:ascii="宋体" w:hAnsi="宋体" w:cs="宋体"/>
                <w:sz w:val="21"/>
                <w:szCs w:val="21"/>
                <w:highlight w:val="none"/>
                <w:lang w:val="en-US" w:eastAsia="zh-CN"/>
              </w:rPr>
              <w:t>程序完善、</w:t>
            </w:r>
            <w:r>
              <w:rPr>
                <w:rFonts w:hint="eastAsia" w:ascii="宋体" w:hAnsi="宋体"/>
                <w:szCs w:val="21"/>
              </w:rPr>
              <w:t>对</w:t>
            </w:r>
            <w:r>
              <w:rPr>
                <w:rFonts w:hint="eastAsia" w:ascii="宋体" w:hAnsi="宋体"/>
                <w:szCs w:val="21"/>
                <w:lang w:val="en-US" w:eastAsia="zh-CN"/>
              </w:rPr>
              <w:t>制度</w:t>
            </w:r>
            <w:r>
              <w:rPr>
                <w:rFonts w:hint="eastAsia" w:ascii="宋体" w:hAnsi="宋体"/>
                <w:szCs w:val="21"/>
              </w:rPr>
              <w:t>分析到位</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条理清晰</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对招标内容及审查结果等严格保密的，</w:t>
            </w:r>
            <w:r>
              <w:rPr>
                <w:rFonts w:hint="eastAsia" w:ascii="宋体" w:hAnsi="宋体" w:eastAsia="宋体" w:cs="宋体"/>
                <w:sz w:val="21"/>
                <w:szCs w:val="21"/>
                <w:highlight w:val="none"/>
              </w:rPr>
              <w:t>符合采购需求的，得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5D563622">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②协审服务保密</w:t>
            </w:r>
            <w:r>
              <w:rPr>
                <w:rFonts w:hint="eastAsia" w:ascii="宋体" w:hAnsi="宋体" w:cs="宋体"/>
                <w:sz w:val="21"/>
                <w:szCs w:val="21"/>
                <w:highlight w:val="none"/>
                <w:lang w:val="en-US" w:eastAsia="zh-CN"/>
              </w:rPr>
              <w:t>程序</w:t>
            </w:r>
            <w:r>
              <w:rPr>
                <w:rFonts w:hint="eastAsia" w:ascii="宋体" w:hAnsi="宋体" w:eastAsia="宋体" w:cs="宋体"/>
                <w:sz w:val="21"/>
                <w:szCs w:val="21"/>
                <w:highlight w:val="none"/>
              </w:rPr>
              <w:t>较为</w:t>
            </w:r>
            <w:r>
              <w:rPr>
                <w:rFonts w:hint="eastAsia" w:ascii="宋体" w:hAnsi="宋体" w:eastAsia="宋体" w:cs="宋体"/>
                <w:sz w:val="21"/>
                <w:szCs w:val="21"/>
                <w:highlight w:val="none"/>
                <w:lang w:val="en-US" w:eastAsia="zh-CN"/>
              </w:rPr>
              <w:t>完善</w:t>
            </w:r>
            <w:r>
              <w:rPr>
                <w:rFonts w:hint="eastAsia" w:ascii="宋体" w:hAnsi="宋体" w:eastAsia="宋体" w:cs="宋体"/>
                <w:sz w:val="21"/>
                <w:szCs w:val="21"/>
                <w:highlight w:val="none"/>
              </w:rPr>
              <w:t>、</w:t>
            </w:r>
            <w:r>
              <w:rPr>
                <w:rFonts w:hint="eastAsia" w:ascii="宋体" w:hAnsi="宋体"/>
                <w:szCs w:val="21"/>
              </w:rPr>
              <w:t>对</w:t>
            </w:r>
            <w:r>
              <w:rPr>
                <w:rFonts w:hint="eastAsia" w:ascii="宋体" w:hAnsi="宋体"/>
                <w:szCs w:val="21"/>
                <w:lang w:val="en-US" w:eastAsia="zh-CN"/>
              </w:rPr>
              <w:t>制度</w:t>
            </w:r>
            <w:r>
              <w:rPr>
                <w:rFonts w:hint="eastAsia" w:ascii="宋体" w:hAnsi="宋体"/>
                <w:szCs w:val="21"/>
              </w:rPr>
              <w:t>分析</w:t>
            </w:r>
            <w:r>
              <w:rPr>
                <w:rFonts w:hint="eastAsia" w:ascii="宋体" w:hAnsi="宋体"/>
                <w:szCs w:val="21"/>
                <w:lang w:val="en-US" w:eastAsia="zh-CN"/>
              </w:rPr>
              <w:t>较为</w:t>
            </w:r>
            <w:r>
              <w:rPr>
                <w:rFonts w:hint="eastAsia" w:ascii="宋体" w:hAnsi="宋体"/>
                <w:szCs w:val="21"/>
              </w:rPr>
              <w:t>到位</w:t>
            </w:r>
            <w:r>
              <w:rPr>
                <w:rFonts w:hint="eastAsia" w:ascii="宋体" w:hAnsi="宋体"/>
                <w:szCs w:val="21"/>
                <w:lang w:eastAsia="zh-CN"/>
              </w:rPr>
              <w:t>、</w:t>
            </w:r>
            <w:r>
              <w:rPr>
                <w:rFonts w:hint="eastAsia" w:ascii="宋体" w:hAnsi="宋体" w:eastAsia="宋体" w:cs="宋体"/>
                <w:sz w:val="21"/>
                <w:szCs w:val="21"/>
                <w:highlight w:val="none"/>
                <w:lang w:val="en-US" w:eastAsia="zh-CN"/>
              </w:rPr>
              <w:t>条例较为清晰</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对招标内容及审查结果等基本严格保密的，</w:t>
            </w:r>
            <w:r>
              <w:rPr>
                <w:rFonts w:hint="eastAsia" w:ascii="宋体" w:hAnsi="宋体" w:eastAsia="宋体" w:cs="宋体"/>
                <w:sz w:val="21"/>
                <w:szCs w:val="21"/>
                <w:highlight w:val="none"/>
              </w:rPr>
              <w:t>基本符合采购需求的，得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624FE3C0">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③协审服务保密制度措施内容</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w:t>
            </w:r>
            <w:r>
              <w:rPr>
                <w:rFonts w:hint="eastAsia" w:ascii="宋体" w:hAnsi="宋体"/>
                <w:szCs w:val="21"/>
              </w:rPr>
              <w:t>对</w:t>
            </w:r>
            <w:r>
              <w:rPr>
                <w:rFonts w:hint="eastAsia" w:ascii="宋体" w:hAnsi="宋体"/>
                <w:szCs w:val="21"/>
                <w:lang w:val="en-US" w:eastAsia="zh-CN"/>
              </w:rPr>
              <w:t>制度</w:t>
            </w:r>
            <w:r>
              <w:rPr>
                <w:rFonts w:hint="eastAsia" w:ascii="宋体" w:hAnsi="宋体"/>
                <w:szCs w:val="21"/>
              </w:rPr>
              <w:t>分析</w:t>
            </w:r>
            <w:r>
              <w:rPr>
                <w:rFonts w:hint="eastAsia" w:ascii="宋体" w:hAnsi="宋体"/>
                <w:szCs w:val="21"/>
                <w:lang w:val="en-US" w:eastAsia="zh-CN"/>
              </w:rPr>
              <w:t>一般</w:t>
            </w:r>
            <w:r>
              <w:rPr>
                <w:rFonts w:hint="eastAsia" w:ascii="宋体" w:hAnsi="宋体"/>
                <w:szCs w:val="21"/>
              </w:rPr>
              <w:t>到位</w:t>
            </w:r>
            <w:r>
              <w:rPr>
                <w:rFonts w:hint="eastAsia" w:ascii="宋体" w:hAnsi="宋体"/>
                <w:szCs w:val="21"/>
                <w:lang w:eastAsia="zh-CN"/>
              </w:rPr>
              <w:t>、</w:t>
            </w:r>
            <w:r>
              <w:rPr>
                <w:rFonts w:hint="eastAsia" w:ascii="宋体" w:hAnsi="宋体" w:eastAsia="宋体" w:cs="宋体"/>
                <w:sz w:val="21"/>
                <w:szCs w:val="21"/>
                <w:highlight w:val="none"/>
                <w:lang w:val="en-US" w:eastAsia="zh-CN"/>
              </w:rPr>
              <w:t>条例一般清晰，</w:t>
            </w:r>
            <w:r>
              <w:rPr>
                <w:rFonts w:hint="eastAsia" w:ascii="宋体" w:hAnsi="宋体" w:cs="宋体"/>
                <w:sz w:val="21"/>
                <w:szCs w:val="21"/>
                <w:highlight w:val="none"/>
                <w:lang w:val="en-US" w:eastAsia="zh-CN"/>
              </w:rPr>
              <w:t>对招标内容及审查结果等不能严格保密的，</w:t>
            </w:r>
            <w:r>
              <w:rPr>
                <w:rFonts w:hint="eastAsia" w:ascii="宋体" w:hAnsi="宋体" w:eastAsia="宋体" w:cs="宋体"/>
                <w:sz w:val="21"/>
                <w:szCs w:val="21"/>
                <w:highlight w:val="none"/>
                <w:lang w:val="en-US" w:eastAsia="zh-CN"/>
              </w:rPr>
              <w:t>与采购需求存在一定偏差的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55C04D37">
            <w:pPr>
              <w:widowControl/>
              <w:spacing w:line="276" w:lineRule="auto"/>
              <w:rPr>
                <w:rFonts w:hint="eastAsia" w:cs="宋体" w:asciiTheme="majorEastAsia" w:hAnsiTheme="majorEastAsia" w:eastAsiaTheme="majorEastAsia"/>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本项最高得8分。不提供不得分。</w:t>
            </w:r>
          </w:p>
        </w:tc>
        <w:tc>
          <w:tcPr>
            <w:tcW w:w="654" w:type="dxa"/>
            <w:tcBorders>
              <w:top w:val="single" w:color="auto" w:sz="4" w:space="0"/>
              <w:left w:val="single" w:color="auto" w:sz="4" w:space="0"/>
              <w:right w:val="single" w:color="auto" w:sz="2" w:space="0"/>
            </w:tcBorders>
            <w:vAlign w:val="center"/>
          </w:tcPr>
          <w:p w14:paraId="0FDB17F9">
            <w:pPr>
              <w:spacing w:before="93" w:beforeLines="30" w:line="276" w:lineRule="auto"/>
              <w:jc w:val="center"/>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8</w:t>
            </w:r>
          </w:p>
        </w:tc>
        <w:tc>
          <w:tcPr>
            <w:tcW w:w="654" w:type="dxa"/>
            <w:tcBorders>
              <w:top w:val="single" w:color="auto" w:sz="4" w:space="0"/>
              <w:left w:val="single" w:color="auto" w:sz="4" w:space="0"/>
              <w:right w:val="single" w:color="auto" w:sz="2" w:space="0"/>
            </w:tcBorders>
            <w:vAlign w:val="center"/>
          </w:tcPr>
          <w:p w14:paraId="700F909D">
            <w:pPr>
              <w:spacing w:before="93" w:beforeLines="30" w:line="276"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38DF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528" w:type="dxa"/>
            <w:vMerge w:val="continue"/>
            <w:tcBorders>
              <w:left w:val="single" w:color="auto" w:sz="4" w:space="0"/>
              <w:right w:val="single" w:color="auto" w:sz="2" w:space="0"/>
            </w:tcBorders>
            <w:vAlign w:val="center"/>
          </w:tcPr>
          <w:p w14:paraId="2AE6B152">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6F1A5E28">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vMerge w:val="continue"/>
            <w:tcBorders>
              <w:top w:val="single" w:color="auto" w:sz="4" w:space="0"/>
              <w:left w:val="single" w:color="auto" w:sz="4" w:space="0"/>
              <w:bottom w:val="single" w:color="auto" w:sz="4" w:space="0"/>
              <w:right w:val="single" w:color="auto" w:sz="2" w:space="0"/>
            </w:tcBorders>
            <w:vAlign w:val="center"/>
          </w:tcPr>
          <w:p w14:paraId="468361F9">
            <w:pPr>
              <w:spacing w:before="93" w:beforeLines="30" w:after="240" w:line="276" w:lineRule="auto"/>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pPr>
          </w:p>
        </w:tc>
        <w:tc>
          <w:tcPr>
            <w:tcW w:w="7092" w:type="dxa"/>
            <w:tcBorders>
              <w:top w:val="single" w:color="auto" w:sz="4" w:space="0"/>
              <w:left w:val="single" w:color="auto" w:sz="4" w:space="0"/>
              <w:bottom w:val="single" w:color="auto" w:sz="4" w:space="0"/>
              <w:right w:val="single" w:color="auto" w:sz="2" w:space="0"/>
            </w:tcBorders>
            <w:vAlign w:val="center"/>
          </w:tcPr>
          <w:p w14:paraId="6909A628">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根据投标人针对本项目专业分工、各专业协调方案进行</w:t>
            </w:r>
            <w:r>
              <w:rPr>
                <w:rFonts w:hint="eastAsia" w:ascii="宋体" w:hAnsi="宋体" w:cs="宋体"/>
                <w:sz w:val="21"/>
                <w:szCs w:val="21"/>
                <w:highlight w:val="none"/>
                <w:lang w:val="en-US" w:eastAsia="zh-CN"/>
              </w:rPr>
              <w:t>综合</w:t>
            </w:r>
            <w:r>
              <w:rPr>
                <w:rFonts w:hint="eastAsia" w:ascii="宋体" w:hAnsi="宋体" w:eastAsia="宋体" w:cs="宋体"/>
                <w:sz w:val="21"/>
                <w:szCs w:val="21"/>
                <w:highlight w:val="none"/>
              </w:rPr>
              <w:t>评议：</w:t>
            </w:r>
          </w:p>
          <w:p w14:paraId="5C1D9A0A">
            <w:pPr>
              <w:widowControl/>
              <w:spacing w:line="276"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①</w:t>
            </w:r>
            <w:r>
              <w:rPr>
                <w:rFonts w:hint="eastAsia" w:ascii="宋体" w:hAnsi="宋体" w:cs="宋体"/>
                <w:sz w:val="21"/>
                <w:szCs w:val="21"/>
                <w:highlight w:val="none"/>
                <w:lang w:val="en-US" w:eastAsia="zh-CN"/>
              </w:rPr>
              <w:t>投标人拟派</w:t>
            </w:r>
            <w:r>
              <w:rPr>
                <w:rFonts w:hint="eastAsia" w:ascii="宋体" w:hAnsi="宋体" w:eastAsia="宋体" w:cs="宋体"/>
                <w:sz w:val="21"/>
                <w:szCs w:val="21"/>
                <w:highlight w:val="none"/>
              </w:rPr>
              <w:t>专业</w:t>
            </w:r>
            <w:r>
              <w:rPr>
                <w:rFonts w:hint="eastAsia" w:ascii="宋体" w:hAnsi="宋体" w:cs="宋体"/>
                <w:sz w:val="21"/>
                <w:szCs w:val="21"/>
                <w:highlight w:val="none"/>
                <w:lang w:val="en-US" w:eastAsia="zh-CN"/>
              </w:rPr>
              <w:t>人员</w:t>
            </w:r>
            <w:r>
              <w:rPr>
                <w:rFonts w:hint="eastAsia" w:ascii="宋体" w:hAnsi="宋体" w:eastAsia="宋体" w:cs="宋体"/>
                <w:sz w:val="21"/>
                <w:szCs w:val="21"/>
                <w:highlight w:val="none"/>
              </w:rPr>
              <w:t>分工</w:t>
            </w:r>
            <w:r>
              <w:rPr>
                <w:rFonts w:hint="eastAsia" w:ascii="宋体" w:hAnsi="宋体" w:cs="宋体"/>
                <w:sz w:val="21"/>
                <w:szCs w:val="21"/>
                <w:highlight w:val="none"/>
                <w:lang w:val="en-US" w:eastAsia="zh-CN"/>
              </w:rPr>
              <w:t>明确</w:t>
            </w:r>
            <w:r>
              <w:rPr>
                <w:rFonts w:hint="eastAsia" w:ascii="宋体" w:hAnsi="宋体" w:eastAsia="宋体" w:cs="宋体"/>
                <w:sz w:val="21"/>
                <w:szCs w:val="21"/>
                <w:highlight w:val="none"/>
              </w:rPr>
              <w:t>、各专业</w:t>
            </w:r>
            <w:r>
              <w:rPr>
                <w:rFonts w:hint="eastAsia" w:ascii="宋体" w:hAnsi="宋体" w:cs="宋体"/>
                <w:sz w:val="21"/>
                <w:szCs w:val="21"/>
                <w:highlight w:val="none"/>
                <w:lang w:val="en-US" w:eastAsia="zh-CN"/>
              </w:rPr>
              <w:t>人员</w:t>
            </w:r>
            <w:r>
              <w:rPr>
                <w:rFonts w:hint="eastAsia" w:ascii="宋体" w:hAnsi="宋体" w:eastAsia="宋体" w:cs="宋体"/>
                <w:sz w:val="21"/>
                <w:szCs w:val="21"/>
                <w:highlight w:val="none"/>
              </w:rPr>
              <w:t>协调方案清晰合理的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分，②</w:t>
            </w:r>
            <w:r>
              <w:rPr>
                <w:rFonts w:hint="eastAsia" w:ascii="宋体" w:hAnsi="宋体" w:cs="宋体"/>
                <w:sz w:val="21"/>
                <w:szCs w:val="21"/>
                <w:highlight w:val="none"/>
                <w:lang w:val="en-US" w:eastAsia="zh-CN"/>
              </w:rPr>
              <w:t>投标人拟派专业人员分工较为明确、各专业人员协调方案较为清晰合理的</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得4分；</w:t>
            </w:r>
          </w:p>
          <w:p w14:paraId="650B4BB4">
            <w:pPr>
              <w:widowControl/>
              <w:spacing w:line="276"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③</w:t>
            </w:r>
            <w:r>
              <w:rPr>
                <w:rFonts w:hint="eastAsia" w:ascii="宋体" w:hAnsi="宋体" w:cs="宋体"/>
                <w:sz w:val="21"/>
                <w:szCs w:val="21"/>
                <w:highlight w:val="none"/>
                <w:lang w:val="en-US" w:eastAsia="zh-CN"/>
              </w:rPr>
              <w:t>投标人拟派专业人员分工一般明确、各专业人员协调方案一般清晰的，得2分；</w:t>
            </w:r>
          </w:p>
          <w:p w14:paraId="4F2365B8">
            <w:pPr>
              <w:widowControl/>
              <w:spacing w:line="276" w:lineRule="auto"/>
              <w:rPr>
                <w:rFonts w:hint="eastAsia" w:cs="宋体"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本项最高得6分。</w:t>
            </w:r>
            <w:r>
              <w:rPr>
                <w:rFonts w:hint="eastAsia" w:ascii="宋体" w:hAnsi="宋体" w:eastAsia="宋体" w:cs="宋体"/>
                <w:sz w:val="21"/>
                <w:szCs w:val="21"/>
                <w:highlight w:val="none"/>
              </w:rPr>
              <w:t>未提供不得分</w:t>
            </w:r>
            <w:r>
              <w:rPr>
                <w:rFonts w:hint="eastAsia" w:ascii="宋体" w:hAnsi="宋体" w:cs="宋体"/>
                <w:sz w:val="21"/>
                <w:szCs w:val="21"/>
                <w:highlight w:val="none"/>
                <w:lang w:eastAsia="zh-CN"/>
              </w:rPr>
              <w:t>。</w:t>
            </w:r>
          </w:p>
        </w:tc>
        <w:tc>
          <w:tcPr>
            <w:tcW w:w="654" w:type="dxa"/>
            <w:tcBorders>
              <w:top w:val="single" w:color="auto" w:sz="4" w:space="0"/>
              <w:left w:val="single" w:color="auto" w:sz="4" w:space="0"/>
              <w:bottom w:val="single" w:color="auto" w:sz="4" w:space="0"/>
              <w:right w:val="single" w:color="auto" w:sz="2" w:space="0"/>
            </w:tcBorders>
            <w:vAlign w:val="center"/>
          </w:tcPr>
          <w:p w14:paraId="2BC9300D">
            <w:pPr>
              <w:spacing w:before="93" w:beforeLines="30" w:line="276" w:lineRule="auto"/>
              <w:jc w:val="center"/>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6</w:t>
            </w:r>
          </w:p>
        </w:tc>
        <w:tc>
          <w:tcPr>
            <w:tcW w:w="654" w:type="dxa"/>
            <w:tcBorders>
              <w:top w:val="single" w:color="auto" w:sz="4" w:space="0"/>
              <w:left w:val="single" w:color="auto" w:sz="4" w:space="0"/>
              <w:bottom w:val="single" w:color="auto" w:sz="4" w:space="0"/>
              <w:right w:val="single" w:color="auto" w:sz="2" w:space="0"/>
            </w:tcBorders>
            <w:vAlign w:val="center"/>
          </w:tcPr>
          <w:p w14:paraId="7DA4A373">
            <w:pPr>
              <w:spacing w:before="93" w:beforeLines="30" w:line="276"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5443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528" w:type="dxa"/>
            <w:vMerge w:val="continue"/>
            <w:tcBorders>
              <w:left w:val="single" w:color="auto" w:sz="4" w:space="0"/>
              <w:right w:val="single" w:color="auto" w:sz="2" w:space="0"/>
            </w:tcBorders>
            <w:vAlign w:val="center"/>
          </w:tcPr>
          <w:p w14:paraId="0F80CDF5">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48BBF838">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2" w:space="0"/>
            </w:tcBorders>
            <w:vAlign w:val="center"/>
          </w:tcPr>
          <w:p w14:paraId="6EBCAC4F">
            <w:pPr>
              <w:spacing w:line="276" w:lineRule="auto"/>
              <w:rPr>
                <w:rFonts w:hint="default" w:cs="宋体"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、质量</w:t>
            </w:r>
            <w:r>
              <w:rPr>
                <w:rFonts w:hint="eastAsia" w:ascii="宋体" w:hAnsi="宋体" w:cs="宋体"/>
                <w:sz w:val="21"/>
                <w:szCs w:val="21"/>
                <w:highlight w:val="none"/>
                <w:lang w:val="en-US" w:eastAsia="zh-CN"/>
              </w:rPr>
              <w:t>管理和技术</w:t>
            </w:r>
            <w:r>
              <w:rPr>
                <w:rFonts w:hint="eastAsia" w:ascii="宋体" w:hAnsi="宋体" w:eastAsia="宋体" w:cs="宋体"/>
                <w:sz w:val="21"/>
                <w:szCs w:val="21"/>
                <w:highlight w:val="none"/>
              </w:rPr>
              <w:t>保证措施（</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c>
          <w:tcPr>
            <w:tcW w:w="7092" w:type="dxa"/>
            <w:tcBorders>
              <w:top w:val="single" w:color="auto" w:sz="4" w:space="0"/>
              <w:left w:val="single" w:color="auto" w:sz="4" w:space="0"/>
              <w:bottom w:val="single" w:color="auto" w:sz="4" w:space="0"/>
              <w:right w:val="single" w:color="auto" w:sz="2" w:space="0"/>
            </w:tcBorders>
            <w:vAlign w:val="center"/>
          </w:tcPr>
          <w:p w14:paraId="2529116C">
            <w:pPr>
              <w:widowControl/>
              <w:spacing w:line="276" w:lineRule="auto"/>
              <w:rPr>
                <w:rFonts w:hint="eastAsia" w:cs="宋体"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根据投标人针对本项目提出的质量管理方案及技术保障措施进行综合评议：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①具有完善的质量管理体系，能够全面保证项目成果的质量；采用先进的质量控制方法，对项目成果进行多次审核，确保</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的质量和准确性；建立严格的质量责任制，明确每个环节的质量标准和责任人，确保</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的质量稳定的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②具有较为完善的质量管理体系，能够基本保证</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的质量；会采用质量控制方法对项目成果进行检测和审核，但可能存在一些不足或漏洞；会建立质量责任制，但可能存在执行不到位或责任不明确的问题的得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③质量管理体系不够完善，无法保证</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的质量；缺乏有效的质量控制方法和手段，无法对项目成果进行有效的检测和审核；未建立质量责任制或执行不到位，无法确保</w:t>
            </w:r>
            <w:r>
              <w:rPr>
                <w:rFonts w:hint="eastAsia" w:ascii="宋体" w:hAnsi="宋体" w:cs="宋体"/>
                <w:sz w:val="21"/>
                <w:szCs w:val="21"/>
                <w:highlight w:val="none"/>
                <w:lang w:val="en-US" w:eastAsia="zh-CN"/>
              </w:rPr>
              <w:t>报告</w:t>
            </w:r>
            <w:r>
              <w:rPr>
                <w:rFonts w:hint="eastAsia" w:ascii="宋体" w:hAnsi="宋体" w:eastAsia="宋体" w:cs="宋体"/>
                <w:sz w:val="21"/>
                <w:szCs w:val="21"/>
                <w:highlight w:val="none"/>
              </w:rPr>
              <w:t>的质量稳定的得2分；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分。不提供不得分。</w:t>
            </w:r>
          </w:p>
        </w:tc>
        <w:tc>
          <w:tcPr>
            <w:tcW w:w="654" w:type="dxa"/>
            <w:tcBorders>
              <w:top w:val="single" w:color="auto" w:sz="4" w:space="0"/>
              <w:left w:val="single" w:color="auto" w:sz="4" w:space="0"/>
              <w:bottom w:val="single" w:color="auto" w:sz="4" w:space="0"/>
              <w:right w:val="single" w:color="auto" w:sz="2" w:space="0"/>
            </w:tcBorders>
            <w:vAlign w:val="center"/>
          </w:tcPr>
          <w:p w14:paraId="12807061">
            <w:pPr>
              <w:spacing w:before="93" w:beforeLines="30" w:line="276" w:lineRule="auto"/>
              <w:jc w:val="center"/>
              <w:rPr>
                <w:rFonts w:hint="default" w:asciiTheme="majorEastAsia" w:hAnsiTheme="majorEastAsia" w:eastAsiaTheme="majorEastAsia"/>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6</w:t>
            </w:r>
          </w:p>
        </w:tc>
        <w:tc>
          <w:tcPr>
            <w:tcW w:w="654" w:type="dxa"/>
            <w:tcBorders>
              <w:top w:val="single" w:color="auto" w:sz="4" w:space="0"/>
              <w:left w:val="single" w:color="auto" w:sz="4" w:space="0"/>
              <w:bottom w:val="single" w:color="auto" w:sz="4" w:space="0"/>
              <w:right w:val="single" w:color="auto" w:sz="2" w:space="0"/>
            </w:tcBorders>
            <w:vAlign w:val="center"/>
          </w:tcPr>
          <w:p w14:paraId="4F7B2F7E">
            <w:pPr>
              <w:spacing w:before="93" w:beforeLines="30" w:line="276"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460F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528" w:type="dxa"/>
            <w:vMerge w:val="continue"/>
            <w:tcBorders>
              <w:left w:val="single" w:color="auto" w:sz="4" w:space="0"/>
              <w:right w:val="single" w:color="auto" w:sz="2" w:space="0"/>
            </w:tcBorders>
            <w:vAlign w:val="center"/>
          </w:tcPr>
          <w:p w14:paraId="0DE21F01">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53332C54">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2" w:space="0"/>
            </w:tcBorders>
            <w:shd w:val="clear" w:color="auto" w:fill="auto"/>
            <w:vAlign w:val="center"/>
          </w:tcPr>
          <w:p w14:paraId="3FF1CD9F">
            <w:pPr>
              <w:spacing w:line="276" w:lineRule="auto"/>
              <w:jc w:val="center"/>
              <w:rPr>
                <w:rFonts w:hint="eastAsia" w:cs="宋体"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6、进度保证措施（6分）</w:t>
            </w:r>
          </w:p>
        </w:tc>
        <w:tc>
          <w:tcPr>
            <w:tcW w:w="7092" w:type="dxa"/>
            <w:tcBorders>
              <w:top w:val="single" w:color="auto" w:sz="4" w:space="0"/>
              <w:left w:val="single" w:color="auto" w:sz="4" w:space="0"/>
              <w:bottom w:val="single" w:color="auto" w:sz="4" w:space="0"/>
              <w:right w:val="single" w:color="auto" w:sz="2" w:space="0"/>
            </w:tcBorders>
            <w:shd w:val="clear" w:color="auto" w:fill="auto"/>
            <w:vAlign w:val="center"/>
          </w:tcPr>
          <w:p w14:paraId="25F7DDF1">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根据投标人的审计进度保证措施方面进行综合评议：</w:t>
            </w:r>
          </w:p>
          <w:p w14:paraId="371AA5FE">
            <w:pPr>
              <w:pStyle w:val="2"/>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根据招标人的审计内容，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明确各阶段起止时间</w:t>
            </w:r>
            <w:r>
              <w:rPr>
                <w:rFonts w:hint="eastAsia" w:ascii="宋体" w:hAnsi="宋体" w:eastAsia="宋体" w:cs="宋体"/>
                <w:sz w:val="21"/>
                <w:szCs w:val="21"/>
                <w:highlight w:val="none"/>
                <w:lang w:val="en-US" w:eastAsia="zh-CN"/>
              </w:rPr>
              <w:t>，保障措施有力，能满足采购人进度要求，得6分；</w:t>
            </w:r>
          </w:p>
          <w:p w14:paraId="009D9783">
            <w:pPr>
              <w:widowControl/>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根据招标人的审计内容，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各阶段起止时间基本明确</w:t>
            </w:r>
            <w:r>
              <w:rPr>
                <w:rFonts w:hint="eastAsia" w:ascii="宋体" w:hAnsi="宋体" w:eastAsia="宋体" w:cs="宋体"/>
                <w:sz w:val="21"/>
                <w:szCs w:val="21"/>
                <w:highlight w:val="none"/>
                <w:lang w:val="en-US" w:eastAsia="zh-CN"/>
              </w:rPr>
              <w:t xml:space="preserve">，保障措施基本能满足采购人进度要求，得4分；                                                                                                                                                                         </w:t>
            </w:r>
          </w:p>
          <w:p w14:paraId="59F09D87">
            <w:pPr>
              <w:pStyle w:val="2"/>
              <w:widowControl/>
              <w:spacing w:line="276"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③</w:t>
            </w:r>
            <w:r>
              <w:rPr>
                <w:rFonts w:hint="eastAsia" w:ascii="宋体" w:hAnsi="宋体" w:eastAsia="宋体" w:cs="宋体"/>
                <w:sz w:val="21"/>
                <w:szCs w:val="21"/>
                <w:highlight w:val="none"/>
                <w:lang w:val="en-US" w:eastAsia="zh-CN"/>
              </w:rPr>
              <w:t>根据招标人的审计内容，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明确各阶段起止时间存在一定问题</w:t>
            </w:r>
            <w:r>
              <w:rPr>
                <w:rFonts w:hint="eastAsia" w:ascii="宋体" w:hAnsi="宋体" w:eastAsia="宋体" w:cs="宋体"/>
                <w:sz w:val="21"/>
                <w:szCs w:val="21"/>
                <w:highlight w:val="none"/>
                <w:lang w:val="en-US" w:eastAsia="zh-CN"/>
              </w:rPr>
              <w:t>，保障措施难以满足采购人进度要求，得2分；</w:t>
            </w:r>
          </w:p>
          <w:p w14:paraId="59CD68DC">
            <w:pPr>
              <w:widowControl/>
              <w:spacing w:line="276" w:lineRule="auto"/>
              <w:rPr>
                <w:rFonts w:hint="eastAsia" w:cs="宋体"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本项最高得6分。不提供不得分。</w:t>
            </w:r>
          </w:p>
        </w:tc>
        <w:tc>
          <w:tcPr>
            <w:tcW w:w="654" w:type="dxa"/>
            <w:tcBorders>
              <w:top w:val="single" w:color="auto" w:sz="4" w:space="0"/>
              <w:left w:val="single" w:color="auto" w:sz="4" w:space="0"/>
              <w:bottom w:val="single" w:color="auto" w:sz="4" w:space="0"/>
              <w:right w:val="single" w:color="auto" w:sz="2" w:space="0"/>
            </w:tcBorders>
            <w:shd w:val="clear" w:color="auto" w:fill="auto"/>
            <w:vAlign w:val="center"/>
          </w:tcPr>
          <w:p w14:paraId="6E755171">
            <w:pPr>
              <w:spacing w:before="93" w:beforeLines="30" w:line="276" w:lineRule="auto"/>
              <w:jc w:val="center"/>
              <w:rPr>
                <w:rFonts w:hint="eastAsia" w:cs="Times New Roman" w:asciiTheme="majorEastAsia" w:hAnsiTheme="majorEastAsia" w:eastAsiaTheme="maj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rPr>
              <w:t>6</w:t>
            </w:r>
          </w:p>
        </w:tc>
        <w:tc>
          <w:tcPr>
            <w:tcW w:w="654" w:type="dxa"/>
            <w:tcBorders>
              <w:top w:val="single" w:color="auto" w:sz="4" w:space="0"/>
              <w:left w:val="single" w:color="auto" w:sz="4" w:space="0"/>
              <w:bottom w:val="single" w:color="auto" w:sz="4" w:space="0"/>
              <w:right w:val="single" w:color="auto" w:sz="2" w:space="0"/>
            </w:tcBorders>
            <w:shd w:val="clear" w:color="auto" w:fill="auto"/>
            <w:vAlign w:val="center"/>
          </w:tcPr>
          <w:p w14:paraId="797E5EF1">
            <w:pPr>
              <w:spacing w:before="93" w:beforeLines="30" w:line="276"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主观分</w:t>
            </w:r>
          </w:p>
        </w:tc>
      </w:tr>
      <w:tr w14:paraId="6553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528" w:type="dxa"/>
            <w:vMerge w:val="continue"/>
            <w:tcBorders>
              <w:left w:val="single" w:color="auto" w:sz="4" w:space="0"/>
              <w:right w:val="single" w:color="auto" w:sz="2" w:space="0"/>
            </w:tcBorders>
            <w:vAlign w:val="center"/>
          </w:tcPr>
          <w:p w14:paraId="469DF00C">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702" w:type="dxa"/>
            <w:vMerge w:val="continue"/>
            <w:tcBorders>
              <w:left w:val="single" w:color="auto" w:sz="4" w:space="0"/>
              <w:right w:val="single" w:color="auto" w:sz="2" w:space="0"/>
            </w:tcBorders>
            <w:vAlign w:val="center"/>
          </w:tcPr>
          <w:p w14:paraId="15DE6F1B">
            <w:pPr>
              <w:widowControl/>
              <w:spacing w:before="93" w:beforeLines="30" w:after="240" w:line="276" w:lineRule="auto"/>
              <w:jc w:val="left"/>
              <w:rPr>
                <w:rFonts w:asciiTheme="majorEastAsia" w:hAnsiTheme="majorEastAsia" w:eastAsiaTheme="majorEastAsia"/>
                <w:snapToGrid w:val="0"/>
                <w:color w:val="000000" w:themeColor="text1"/>
                <w:spacing w:val="-4"/>
                <w:szCs w:val="21"/>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2" w:space="0"/>
            </w:tcBorders>
            <w:shd w:val="clear" w:color="auto" w:fill="auto"/>
            <w:vAlign w:val="center"/>
          </w:tcPr>
          <w:p w14:paraId="19831A2E">
            <w:pPr>
              <w:spacing w:line="276" w:lineRule="auto"/>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w:t>
            </w:r>
            <w:r>
              <w:rPr>
                <w:rFonts w:hint="eastAsia"/>
                <w:highlight w:val="none"/>
                <w:lang w:val="en-US" w:eastAsia="zh-CN"/>
              </w:rPr>
              <w:t>后续增值服务方案</w:t>
            </w:r>
            <w:r>
              <w:rPr>
                <w:rFonts w:hint="eastAsia" w:ascii="宋体" w:hAnsi="宋体" w:cs="宋体"/>
                <w:sz w:val="21"/>
                <w:szCs w:val="21"/>
                <w:highlight w:val="none"/>
                <w:lang w:val="en-US" w:eastAsia="zh-CN"/>
              </w:rPr>
              <w:t>（6分）</w:t>
            </w:r>
          </w:p>
        </w:tc>
        <w:tc>
          <w:tcPr>
            <w:tcW w:w="7092" w:type="dxa"/>
            <w:tcBorders>
              <w:top w:val="single" w:color="auto" w:sz="4" w:space="0"/>
              <w:left w:val="single" w:color="auto" w:sz="4" w:space="0"/>
              <w:bottom w:val="single" w:color="auto" w:sz="4" w:space="0"/>
              <w:right w:val="single" w:color="auto" w:sz="2" w:space="0"/>
            </w:tcBorders>
            <w:shd w:val="clear" w:color="auto" w:fill="auto"/>
            <w:vAlign w:val="center"/>
          </w:tcPr>
          <w:p w14:paraId="41776066">
            <w:pPr>
              <w:pStyle w:val="2"/>
              <w:ind w:left="0" w:leftChars="0" w:firstLine="0" w:firstLineChars="0"/>
              <w:rPr>
                <w:rFonts w:hint="eastAsia"/>
                <w:highlight w:val="none"/>
                <w:lang w:val="en-US" w:eastAsia="zh-CN"/>
              </w:rPr>
            </w:pPr>
            <w:r>
              <w:rPr>
                <w:rFonts w:hint="eastAsia"/>
                <w:highlight w:val="none"/>
                <w:lang w:val="en-US" w:eastAsia="zh-CN"/>
              </w:rPr>
              <w:t>根据投标人提供的后续增值服务方案进综合评议：</w:t>
            </w:r>
          </w:p>
          <w:p w14:paraId="3DDAB646">
            <w:pPr>
              <w:pStyle w:val="2"/>
              <w:ind w:left="0" w:leftChars="0" w:firstLine="0" w:firstLineChars="0"/>
              <w:rPr>
                <w:rFonts w:hint="eastAsia"/>
                <w:highlight w:val="none"/>
                <w:lang w:val="en-US" w:eastAsia="zh-CN"/>
              </w:rPr>
            </w:pPr>
            <w:r>
              <w:rPr>
                <w:rFonts w:hint="eastAsia"/>
                <w:highlight w:val="none"/>
                <w:lang w:val="en-US" w:eastAsia="zh-CN"/>
              </w:rPr>
              <w:t>①后续增值服务方案贴切项目实际情况，服务方案内容详尽有效的，得6分；</w:t>
            </w:r>
          </w:p>
          <w:p w14:paraId="5A152AAC">
            <w:pPr>
              <w:pStyle w:val="2"/>
              <w:ind w:left="0" w:leftChars="0" w:firstLine="0" w:firstLineChars="0"/>
              <w:rPr>
                <w:rFonts w:hint="eastAsia"/>
                <w:highlight w:val="none"/>
                <w:lang w:val="en-US" w:eastAsia="zh-CN"/>
              </w:rPr>
            </w:pPr>
            <w:r>
              <w:rPr>
                <w:rFonts w:hint="eastAsia"/>
                <w:highlight w:val="none"/>
                <w:lang w:val="en-US" w:eastAsia="zh-CN"/>
              </w:rPr>
              <w:t>②后续增值服务方案较为符合项目实际情况，服务方案内容较为详尽有效的，得4分；</w:t>
            </w:r>
          </w:p>
          <w:p w14:paraId="135D8E93">
            <w:pPr>
              <w:pStyle w:val="2"/>
              <w:ind w:left="0" w:leftChars="0" w:firstLine="0" w:firstLineChars="0"/>
              <w:rPr>
                <w:rFonts w:hint="eastAsia"/>
                <w:highlight w:val="none"/>
                <w:lang w:val="en-US" w:eastAsia="zh-CN"/>
              </w:rPr>
            </w:pPr>
            <w:r>
              <w:rPr>
                <w:rFonts w:hint="eastAsia"/>
                <w:highlight w:val="none"/>
                <w:lang w:val="en-US" w:eastAsia="zh-CN"/>
              </w:rPr>
              <w:t>③后续增值服务方案与项目实际情况不符，服务方案内容有缺陷的，得2分。</w:t>
            </w:r>
          </w:p>
          <w:p w14:paraId="19E5CF87">
            <w:pPr>
              <w:pStyle w:val="2"/>
              <w:ind w:left="0" w:leftChars="0" w:firstLine="0" w:firstLineChars="0"/>
              <w:rPr>
                <w:rFonts w:hint="eastAsia" w:ascii="宋体" w:hAnsi="宋体" w:eastAsia="宋体" w:cs="宋体"/>
                <w:kern w:val="2"/>
                <w:sz w:val="21"/>
                <w:szCs w:val="21"/>
                <w:highlight w:val="none"/>
                <w:lang w:val="en-US" w:eastAsia="zh-CN" w:bidi="ar-SA"/>
              </w:rPr>
            </w:pPr>
            <w:r>
              <w:rPr>
                <w:rFonts w:hint="eastAsia"/>
                <w:highlight w:val="none"/>
                <w:lang w:val="en-US" w:eastAsia="zh-CN"/>
              </w:rPr>
              <w:t>本项最高得2分。不提供不得分。</w:t>
            </w:r>
          </w:p>
        </w:tc>
        <w:tc>
          <w:tcPr>
            <w:tcW w:w="654" w:type="dxa"/>
            <w:tcBorders>
              <w:top w:val="single" w:color="auto" w:sz="4" w:space="0"/>
              <w:left w:val="single" w:color="auto" w:sz="4" w:space="0"/>
              <w:bottom w:val="single" w:color="auto" w:sz="4" w:space="0"/>
              <w:right w:val="single" w:color="auto" w:sz="2" w:space="0"/>
            </w:tcBorders>
            <w:shd w:val="clear" w:color="auto" w:fill="auto"/>
            <w:vAlign w:val="center"/>
          </w:tcPr>
          <w:p w14:paraId="473AC1EB">
            <w:pPr>
              <w:spacing w:before="93" w:beforeLines="30"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w:t>
            </w:r>
          </w:p>
        </w:tc>
        <w:tc>
          <w:tcPr>
            <w:tcW w:w="654" w:type="dxa"/>
            <w:tcBorders>
              <w:top w:val="single" w:color="auto" w:sz="4" w:space="0"/>
              <w:left w:val="single" w:color="auto" w:sz="4" w:space="0"/>
              <w:bottom w:val="single" w:color="auto" w:sz="4" w:space="0"/>
              <w:right w:val="single" w:color="auto" w:sz="2" w:space="0"/>
            </w:tcBorders>
            <w:shd w:val="clear" w:color="auto" w:fill="auto"/>
            <w:vAlign w:val="center"/>
          </w:tcPr>
          <w:p w14:paraId="2162A9C2">
            <w:pPr>
              <w:spacing w:before="93" w:beforeLines="30" w:line="276"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7399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jc w:val="center"/>
        </w:trPr>
        <w:tc>
          <w:tcPr>
            <w:tcW w:w="1230" w:type="dxa"/>
            <w:gridSpan w:val="2"/>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1DD9C3B0">
            <w:pPr>
              <w:spacing w:before="85" w:beforeLines="30" w:line="288"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报价分</w:t>
            </w:r>
          </w:p>
          <w:p w14:paraId="6CBB84B0">
            <w:pPr>
              <w:spacing w:before="85" w:beforeLines="30" w:line="288" w:lineRule="auto"/>
              <w:jc w:val="center"/>
              <w:rPr>
                <w:rFonts w:asciiTheme="majorEastAsia" w:hAnsiTheme="majorEastAsia" w:eastAsiaTheme="majorEastAsia"/>
                <w:snapToGrid w:val="0"/>
                <w:color w:val="000000" w:themeColor="text1"/>
                <w:spacing w:val="-4"/>
                <w:szCs w:val="21"/>
                <w:highlight w:val="none"/>
                <w14:textFill>
                  <w14:solidFill>
                    <w14:schemeClr w14:val="tx1"/>
                  </w14:solidFill>
                </w14:textFill>
              </w:rPr>
            </w:pP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（满分</w:t>
            </w:r>
            <w:r>
              <w:rPr>
                <w:rFonts w:hint="eastAsia" w:asciiTheme="majorEastAsia" w:hAnsiTheme="majorEastAsia" w:eastAsiaTheme="majorEastAsia"/>
                <w:snapToGrid w:val="0"/>
                <w:color w:val="000000" w:themeColor="text1"/>
                <w:spacing w:val="-4"/>
                <w:szCs w:val="21"/>
                <w:highlight w:val="none"/>
                <w:lang w:val="en-US" w:eastAsia="zh-CN"/>
                <w14:textFill>
                  <w14:solidFill>
                    <w14:schemeClr w14:val="tx1"/>
                  </w14:solidFill>
                </w14:textFill>
              </w:rPr>
              <w:t>15</w:t>
            </w:r>
            <w:r>
              <w:rPr>
                <w:rFonts w:hint="eastAsia" w:asciiTheme="majorEastAsia" w:hAnsiTheme="majorEastAsia" w:eastAsiaTheme="majorEastAsia"/>
                <w:snapToGrid w:val="0"/>
                <w:color w:val="000000" w:themeColor="text1"/>
                <w:spacing w:val="-4"/>
                <w:szCs w:val="21"/>
                <w:highlight w:val="none"/>
                <w14:textFill>
                  <w14:solidFill>
                    <w14:schemeClr w14:val="tx1"/>
                  </w14:solidFill>
                </w14:textFill>
              </w:rPr>
              <w:t>分）</w:t>
            </w:r>
          </w:p>
        </w:tc>
        <w:tc>
          <w:tcPr>
            <w:tcW w:w="9659" w:type="dxa"/>
            <w:gridSpan w:val="4"/>
            <w:tcBorders>
              <w:top w:val="single" w:color="auto" w:sz="4" w:space="0"/>
              <w:left w:val="single" w:color="auto" w:sz="4" w:space="0"/>
              <w:bottom w:val="single" w:color="auto" w:sz="4" w:space="0"/>
              <w:right w:val="single" w:color="auto" w:sz="2" w:space="0"/>
            </w:tcBorders>
            <w:vAlign w:val="center"/>
          </w:tcPr>
          <w:p w14:paraId="7513EE14">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评标基准价指的是满足招标文件要求且最低的参与评审的价格。</w:t>
            </w:r>
          </w:p>
          <w:p w14:paraId="618C5D62">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参与评审的价格=投标报价。</w:t>
            </w:r>
          </w:p>
          <w:p w14:paraId="0A890B7E">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参与评审的价格为评标基准价的其价格得分得满分</w:t>
            </w: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15</w:t>
            </w:r>
            <w:r>
              <w:rPr>
                <w:rFonts w:hint="eastAsia" w:asciiTheme="majorEastAsia" w:hAnsiTheme="majorEastAsia" w:eastAsiaTheme="majorEastAsia"/>
                <w:color w:val="000000" w:themeColor="text1"/>
                <w:szCs w:val="21"/>
                <w:highlight w:val="none"/>
                <w14:textFill>
                  <w14:solidFill>
                    <w14:schemeClr w14:val="tx1"/>
                  </w14:solidFill>
                </w14:textFill>
              </w:rPr>
              <w:t>分。</w:t>
            </w:r>
          </w:p>
          <w:p w14:paraId="4A0E8055">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其他投标人价格得分按照下列公式计算：</w:t>
            </w:r>
          </w:p>
          <w:p w14:paraId="455FF9DE">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价格得分=（评标基准价/各投标人参与评审的价格）×</w:t>
            </w:r>
            <w:r>
              <w:rPr>
                <w:rFonts w:hint="eastAsia" w:asciiTheme="majorEastAsia" w:hAnsiTheme="majorEastAsia" w:eastAsiaTheme="majorEastAsia"/>
                <w:color w:val="000000" w:themeColor="text1"/>
                <w:szCs w:val="21"/>
                <w:highlight w:val="none"/>
                <w:lang w:val="en-US" w:eastAsia="zh-CN"/>
                <w14:textFill>
                  <w14:solidFill>
                    <w14:schemeClr w14:val="tx1"/>
                  </w14:solidFill>
                </w14:textFill>
              </w:rPr>
              <w:t>15</w:t>
            </w:r>
            <w:r>
              <w:rPr>
                <w:rFonts w:hint="eastAsia" w:asciiTheme="majorEastAsia" w:hAnsiTheme="majorEastAsia" w:eastAsiaTheme="majorEastAsia"/>
                <w:color w:val="000000" w:themeColor="text1"/>
                <w:szCs w:val="21"/>
                <w:highlight w:val="none"/>
                <w14:textFill>
                  <w14:solidFill>
                    <w14:schemeClr w14:val="tx1"/>
                  </w14:solidFill>
                </w14:textFill>
              </w:rPr>
              <w:t>％×100。</w:t>
            </w:r>
          </w:p>
          <w:p w14:paraId="7C332C42">
            <w:pPr>
              <w:spacing w:before="85" w:beforeLines="30" w:line="288" w:lineRule="auto"/>
              <w:rPr>
                <w:rFonts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注：1、投标报价超过最高限价的作无效标处理。</w:t>
            </w:r>
          </w:p>
          <w:p w14:paraId="0FAD568A">
            <w:pPr>
              <w:spacing w:before="85" w:beforeLines="30" w:line="288" w:lineRule="auto"/>
              <w:rPr>
                <w:rFonts w:hint="eastAsia" w:asciiTheme="majorEastAsia" w:hAnsiTheme="majorEastAsia" w:eastAsia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olor w:val="000000" w:themeColor="text1"/>
                <w:szCs w:val="21"/>
                <w:highlight w:val="none"/>
                <w14:textFill>
                  <w14:solidFill>
                    <w14:schemeClr w14:val="tx1"/>
                  </w14:solidFill>
                </w14:textFill>
              </w:rPr>
              <w:t>2、价格得分小数点后保留2位小数，第3位小数四舍五入。</w:t>
            </w:r>
          </w:p>
        </w:tc>
      </w:tr>
    </w:tbl>
    <w:p w14:paraId="6340F1C6">
      <w:pPr>
        <w:pStyle w:val="3"/>
        <w:spacing w:beforeLines="0" w:afterLines="0" w:line="360" w:lineRule="auto"/>
        <w:rPr>
          <w:rFonts w:ascii="宋体" w:hAnsi="宋体"/>
          <w:color w:val="000000" w:themeColor="text1"/>
          <w:sz w:val="32"/>
          <w:szCs w:val="32"/>
          <w:highlight w:val="none"/>
          <w14:textFill>
            <w14:solidFill>
              <w14:schemeClr w14:val="tx1"/>
            </w14:solidFill>
          </w14:textFill>
        </w:rPr>
        <w:sectPr>
          <w:headerReference r:id="rId15" w:type="default"/>
          <w:pgSz w:w="11907" w:h="16840"/>
          <w:pgMar w:top="1418" w:right="1701" w:bottom="1418" w:left="1701" w:header="720" w:footer="720" w:gutter="0"/>
          <w:cols w:space="720" w:num="1"/>
          <w:docGrid w:type="lines" w:linePitch="285" w:charSpace="0"/>
        </w:sectPr>
      </w:pPr>
    </w:p>
    <w:p w14:paraId="78C494A2">
      <w:pPr>
        <w:pStyle w:val="3"/>
        <w:spacing w:beforeLines="0" w:afterLines="0" w:line="360" w:lineRule="auto"/>
        <w:rPr>
          <w:rFonts w:ascii="宋体" w:hAnsi="宋体"/>
          <w:color w:val="000000" w:themeColor="text1"/>
          <w:sz w:val="32"/>
          <w:szCs w:val="32"/>
          <w:highlight w:val="none"/>
          <w14:textFill>
            <w14:solidFill>
              <w14:schemeClr w14:val="tx1"/>
            </w14:solidFill>
          </w14:textFill>
        </w:rPr>
      </w:pPr>
      <w:bookmarkStart w:id="124" w:name="_Toc21993"/>
      <w:r>
        <w:rPr>
          <w:rFonts w:hint="eastAsia" w:ascii="宋体" w:hAnsi="宋体"/>
          <w:color w:val="000000" w:themeColor="text1"/>
          <w:sz w:val="32"/>
          <w:szCs w:val="32"/>
          <w:highlight w:val="none"/>
          <w14:textFill>
            <w14:solidFill>
              <w14:schemeClr w14:val="tx1"/>
            </w14:solidFill>
          </w14:textFill>
        </w:rPr>
        <w:t>第六部分  合同格式</w:t>
      </w:r>
      <w:bookmarkEnd w:id="123"/>
      <w:bookmarkEnd w:id="124"/>
    </w:p>
    <w:p w14:paraId="3668BBE3">
      <w:pPr>
        <w:spacing w:line="360" w:lineRule="auto"/>
        <w:rPr>
          <w:rFonts w:asciiTheme="minorEastAsia" w:hAnsiTheme="minorEastAsia" w:eastAsiaTheme="minorEastAsia" w:cstheme="minorEastAsia"/>
          <w:szCs w:val="21"/>
          <w:highlight w:val="none"/>
        </w:rPr>
      </w:pPr>
      <w:bookmarkStart w:id="125" w:name="_Toc298230959"/>
      <w:r>
        <w:rPr>
          <w:rFonts w:hint="eastAsia" w:asciiTheme="minorEastAsia" w:hAnsiTheme="minorEastAsia" w:eastAsiaTheme="minorEastAsia" w:cstheme="minorEastAsia"/>
          <w:szCs w:val="21"/>
          <w:highlight w:val="none"/>
        </w:rPr>
        <w:t>审计机关（甲方）：</w:t>
      </w:r>
    </w:p>
    <w:p w14:paraId="54ACF0C0">
      <w:pPr>
        <w:pStyle w:val="142"/>
        <w:spacing w:line="360" w:lineRule="auto"/>
        <w:ind w:left="0" w:leftChars="0" w:firstLine="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法定代表/授权代表：</w:t>
      </w:r>
    </w:p>
    <w:p w14:paraId="0BC96942">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电话：</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地址：</w:t>
      </w:r>
      <w:r>
        <w:rPr>
          <w:rFonts w:hint="eastAsia" w:asciiTheme="minorEastAsia" w:hAnsiTheme="minorEastAsia" w:eastAsiaTheme="minorEastAsia" w:cstheme="minorEastAsia"/>
          <w:szCs w:val="21"/>
          <w:highlight w:val="none"/>
          <w:u w:val="single"/>
        </w:rPr>
        <w:t xml:space="preserve">              </w:t>
      </w:r>
    </w:p>
    <w:p w14:paraId="4F9A26B2">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协审单位（乙方）：</w:t>
      </w:r>
    </w:p>
    <w:p w14:paraId="28A60888">
      <w:pPr>
        <w:pStyle w:val="142"/>
        <w:spacing w:line="360" w:lineRule="auto"/>
        <w:ind w:left="0" w:leftChars="0" w:firstLine="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法定代表/授权代表：</w:t>
      </w:r>
    </w:p>
    <w:p w14:paraId="7D925C55">
      <w:pPr>
        <w:spacing w:line="360" w:lineRule="auto"/>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电话：</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地址：</w:t>
      </w:r>
      <w:r>
        <w:rPr>
          <w:rFonts w:hint="eastAsia" w:asciiTheme="minorEastAsia" w:hAnsiTheme="minorEastAsia" w:eastAsiaTheme="minorEastAsia" w:cstheme="minorEastAsia"/>
          <w:szCs w:val="21"/>
          <w:highlight w:val="none"/>
          <w:u w:val="single"/>
        </w:rPr>
        <w:t xml:space="preserve">              </w:t>
      </w:r>
    </w:p>
    <w:p w14:paraId="41BA1899">
      <w:pPr>
        <w:pStyle w:val="122"/>
        <w:jc w:val="both"/>
        <w:rPr>
          <w:rFonts w:asciiTheme="minorEastAsia" w:hAnsiTheme="minorEastAsia" w:eastAsiaTheme="minorEastAsia" w:cstheme="minorEastAsia"/>
          <w:sz w:val="21"/>
          <w:szCs w:val="21"/>
          <w:highlight w:val="none"/>
          <w:u w:val="single"/>
        </w:rPr>
      </w:pPr>
    </w:p>
    <w:p w14:paraId="020EB69B">
      <w:pPr>
        <w:pStyle w:val="16"/>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《北仑区审计局聘请社会中介机构参与政府投资建设项目审计管理办法》</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eastAsia="zh-CN"/>
        </w:rPr>
        <w:t>北仑区</w:t>
      </w:r>
      <w:r>
        <w:rPr>
          <w:rFonts w:hint="eastAsia" w:asciiTheme="minorEastAsia" w:hAnsiTheme="minorEastAsia" w:eastAsiaTheme="minorEastAsia" w:cstheme="minorEastAsia"/>
          <w:color w:val="auto"/>
          <w:sz w:val="21"/>
          <w:szCs w:val="21"/>
          <w:highlight w:val="none"/>
        </w:rPr>
        <w:t>审计局年度审计项目计划安排，由</w:t>
      </w:r>
      <w:r>
        <w:rPr>
          <w:rFonts w:hint="eastAsia" w:asciiTheme="minorEastAsia" w:hAnsiTheme="minorEastAsia" w:eastAsiaTheme="minorEastAsia" w:cstheme="minorEastAsia"/>
          <w:color w:val="auto"/>
          <w:sz w:val="21"/>
          <w:szCs w:val="21"/>
          <w:highlight w:val="none"/>
          <w:lang w:eastAsia="zh-CN"/>
        </w:rPr>
        <w:t>北仑区</w:t>
      </w:r>
      <w:r>
        <w:rPr>
          <w:rFonts w:hint="eastAsia" w:asciiTheme="minorEastAsia" w:hAnsiTheme="minorEastAsia" w:eastAsiaTheme="minorEastAsia" w:cstheme="minorEastAsia"/>
          <w:color w:val="auto"/>
          <w:sz w:val="21"/>
          <w:szCs w:val="21"/>
          <w:highlight w:val="none"/>
        </w:rPr>
        <w:t>审计局组织采购，确定由</w:t>
      </w:r>
      <w:r>
        <w:rPr>
          <w:rFonts w:hint="eastAsia" w:asciiTheme="minorEastAsia" w:hAnsiTheme="minorEastAsia" w:eastAsiaTheme="minorEastAsia" w:cstheme="minorEastAsia"/>
          <w:color w:val="auto"/>
          <w:sz w:val="21"/>
          <w:szCs w:val="21"/>
          <w:highlight w:val="none"/>
          <w:u w:val="single"/>
        </w:rPr>
        <w:t xml:space="preserve">            （乙方）</w:t>
      </w:r>
      <w:r>
        <w:rPr>
          <w:rFonts w:hint="eastAsia" w:asciiTheme="minorEastAsia" w:hAnsiTheme="minorEastAsia" w:eastAsiaTheme="minorEastAsia" w:cstheme="minorEastAsia"/>
          <w:color w:val="auto"/>
          <w:sz w:val="21"/>
          <w:szCs w:val="21"/>
          <w:highlight w:val="none"/>
        </w:rPr>
        <w:t>参与</w:t>
      </w:r>
      <w:r>
        <w:rPr>
          <w:rFonts w:hint="eastAsia" w:asciiTheme="minorEastAsia" w:hAnsiTheme="minorEastAsia" w:eastAsiaTheme="minorEastAsia" w:cstheme="minorEastAsia"/>
          <w:color w:val="auto"/>
          <w:sz w:val="21"/>
          <w:szCs w:val="21"/>
          <w:highlight w:val="none"/>
          <w:u w:val="single"/>
          <w:lang w:eastAsia="zh-CN"/>
        </w:rPr>
        <w:t>北仑区文化中心项目</w:t>
      </w:r>
      <w:r>
        <w:rPr>
          <w:rFonts w:hint="eastAsia" w:asciiTheme="minorEastAsia" w:hAnsiTheme="minorEastAsia" w:eastAsiaTheme="minorEastAsia" w:cstheme="minorEastAsia"/>
          <w:color w:val="auto"/>
          <w:sz w:val="21"/>
          <w:szCs w:val="21"/>
          <w:highlight w:val="none"/>
          <w:u w:val="single"/>
        </w:rPr>
        <w:t>协助审计服务</w:t>
      </w:r>
      <w:r>
        <w:rPr>
          <w:rFonts w:hint="eastAsia" w:asciiTheme="minorEastAsia" w:hAnsiTheme="minorEastAsia" w:eastAsiaTheme="minorEastAsia" w:cstheme="minorEastAsia"/>
          <w:color w:val="auto"/>
          <w:sz w:val="21"/>
          <w:szCs w:val="21"/>
          <w:highlight w:val="none"/>
        </w:rPr>
        <w:t>。为确保本服务项目的顺利实施，明确双方的权利义务关系，现依照有关法律、法规，在遵循平等、自愿</w:t>
      </w:r>
      <w:r>
        <w:rPr>
          <w:rFonts w:hint="eastAsia" w:asciiTheme="minorEastAsia" w:hAnsiTheme="minorEastAsia" w:eastAsiaTheme="minorEastAsia" w:cstheme="minorEastAsia"/>
          <w:sz w:val="21"/>
          <w:szCs w:val="21"/>
          <w:highlight w:val="none"/>
        </w:rPr>
        <w:t>、公平和诚实信用的原则下，双方协商一致，订立本协议。</w:t>
      </w:r>
    </w:p>
    <w:p w14:paraId="0D0EBBB3">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一、项目情况</w:t>
      </w:r>
    </w:p>
    <w:p w14:paraId="655CF068">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 项目名称：</w:t>
      </w:r>
    </w:p>
    <w:p w14:paraId="5C8610DC">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 项目建设地点：</w:t>
      </w:r>
    </w:p>
    <w:p w14:paraId="0B8DF9AA">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 项目建设内容及规定：</w:t>
      </w:r>
    </w:p>
    <w:p w14:paraId="6D1C8849">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 进度情况：</w:t>
      </w:r>
    </w:p>
    <w:p w14:paraId="74016022">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二、审计范围及内容</w:t>
      </w:r>
    </w:p>
    <w:p w14:paraId="403C4C46">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参与</w:t>
      </w:r>
      <w:r>
        <w:rPr>
          <w:rFonts w:hint="eastAsia" w:asciiTheme="minorEastAsia" w:hAnsiTheme="minorEastAsia" w:eastAsiaTheme="minorEastAsia" w:cstheme="minorEastAsia"/>
          <w:szCs w:val="21"/>
          <w:highlight w:val="none"/>
          <w:lang w:eastAsia="zh-CN"/>
        </w:rPr>
        <w:t>北仑区</w:t>
      </w:r>
      <w:r>
        <w:rPr>
          <w:rFonts w:hint="eastAsia" w:asciiTheme="minorEastAsia" w:hAnsiTheme="minorEastAsia" w:eastAsiaTheme="minorEastAsia" w:cstheme="minorEastAsia"/>
          <w:szCs w:val="21"/>
          <w:highlight w:val="none"/>
        </w:rPr>
        <w:t>审计局审计组的协审单位人员应严格按照</w:t>
      </w:r>
      <w:r>
        <w:rPr>
          <w:rFonts w:hint="eastAsia" w:asciiTheme="minorEastAsia" w:hAnsiTheme="minorEastAsia" w:eastAsiaTheme="minorEastAsia" w:cstheme="minorEastAsia"/>
          <w:szCs w:val="21"/>
          <w:highlight w:val="none"/>
          <w:lang w:eastAsia="zh-CN"/>
        </w:rPr>
        <w:t>北仑区</w:t>
      </w:r>
      <w:r>
        <w:rPr>
          <w:rFonts w:hint="eastAsia" w:asciiTheme="minorEastAsia" w:hAnsiTheme="minorEastAsia" w:eastAsiaTheme="minorEastAsia" w:cstheme="minorEastAsia"/>
          <w:szCs w:val="21"/>
          <w:highlight w:val="none"/>
        </w:rPr>
        <w:t>审计局批准的审计实施方案进行协审服务。主要内容如下：</w:t>
      </w:r>
    </w:p>
    <w:p w14:paraId="1AD747C0">
      <w:pPr>
        <w:spacing w:line="360" w:lineRule="auto"/>
        <w:ind w:firstLine="422"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b/>
          <w:bCs/>
          <w:szCs w:val="21"/>
          <w:highlight w:val="none"/>
        </w:rPr>
        <w:t>结算</w:t>
      </w:r>
      <w:r>
        <w:rPr>
          <w:rFonts w:hint="eastAsia" w:asciiTheme="minorEastAsia" w:hAnsiTheme="minorEastAsia" w:eastAsiaTheme="minorEastAsia" w:cstheme="minorEastAsia"/>
          <w:b/>
          <w:bCs/>
          <w:szCs w:val="21"/>
          <w:highlight w:val="none"/>
          <w:lang w:eastAsia="zh-CN"/>
        </w:rPr>
        <w:t>、</w:t>
      </w:r>
      <w:r>
        <w:rPr>
          <w:rFonts w:hint="eastAsia" w:asciiTheme="minorEastAsia" w:hAnsiTheme="minorEastAsia" w:eastAsiaTheme="minorEastAsia" w:cstheme="minorEastAsia"/>
          <w:b/>
          <w:bCs/>
          <w:szCs w:val="21"/>
          <w:highlight w:val="none"/>
        </w:rPr>
        <w:t>决算审计</w:t>
      </w:r>
      <w:r>
        <w:rPr>
          <w:rFonts w:hint="eastAsia" w:asciiTheme="minorEastAsia" w:hAnsiTheme="minorEastAsia" w:eastAsiaTheme="minorEastAsia" w:cstheme="minorEastAsia"/>
          <w:b/>
          <w:bCs/>
          <w:szCs w:val="21"/>
          <w:highlight w:val="none"/>
          <w:lang w:eastAsia="zh-CN"/>
        </w:rPr>
        <w:t>、</w:t>
      </w:r>
      <w:r>
        <w:rPr>
          <w:rFonts w:hint="eastAsia" w:asciiTheme="minorEastAsia" w:hAnsiTheme="minorEastAsia" w:eastAsiaTheme="minorEastAsia" w:cstheme="minorEastAsia"/>
          <w:b/>
          <w:bCs/>
          <w:szCs w:val="21"/>
          <w:highlight w:val="none"/>
          <w:lang w:val="en-US" w:eastAsia="zh-CN"/>
        </w:rPr>
        <w:t>预算执行审计等</w:t>
      </w:r>
      <w:r>
        <w:rPr>
          <w:rFonts w:hint="eastAsia" w:asciiTheme="minorEastAsia" w:hAnsiTheme="minorEastAsia" w:eastAsiaTheme="minorEastAsia" w:cstheme="minorEastAsia"/>
          <w:b/>
          <w:bCs/>
          <w:szCs w:val="21"/>
          <w:highlight w:val="none"/>
        </w:rPr>
        <w:t>内容：</w:t>
      </w:r>
    </w:p>
    <w:p w14:paraId="0B98D52A">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投资决策情况；</w:t>
      </w:r>
    </w:p>
    <w:p w14:paraId="16971689">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项目涉及行业主管部门履职情况；</w:t>
      </w:r>
    </w:p>
    <w:p w14:paraId="7D2B9E1E">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基本建设程序执行情况；</w:t>
      </w:r>
    </w:p>
    <w:p w14:paraId="550DA36B">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土地利用和征地拆迁情况；</w:t>
      </w:r>
    </w:p>
    <w:p w14:paraId="743E6E1C">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工程招标投标及合同管理情况；</w:t>
      </w:r>
    </w:p>
    <w:p w14:paraId="20B70C0E">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工程质量管理情况；</w:t>
      </w:r>
    </w:p>
    <w:p w14:paraId="3A67347D">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7.</w:t>
      </w:r>
      <w:r>
        <w:rPr>
          <w:rFonts w:hint="eastAsia" w:asciiTheme="minorEastAsia" w:hAnsiTheme="minorEastAsia" w:eastAsiaTheme="minorEastAsia" w:cstheme="minorEastAsia"/>
          <w:szCs w:val="21"/>
          <w:highlight w:val="none"/>
        </w:rPr>
        <w:t>甲供材料设备管理情况；</w:t>
      </w:r>
    </w:p>
    <w:p w14:paraId="4A353592">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8.</w:t>
      </w:r>
      <w:r>
        <w:rPr>
          <w:rFonts w:hint="eastAsia" w:asciiTheme="minorEastAsia" w:hAnsiTheme="minorEastAsia" w:eastAsiaTheme="minorEastAsia" w:cstheme="minorEastAsia"/>
          <w:szCs w:val="21"/>
          <w:highlight w:val="none"/>
        </w:rPr>
        <w:t>工程进度控制情况；</w:t>
      </w:r>
    </w:p>
    <w:p w14:paraId="101717EC">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9.</w:t>
      </w:r>
      <w:r>
        <w:rPr>
          <w:rFonts w:hint="eastAsia" w:asciiTheme="minorEastAsia" w:hAnsiTheme="minorEastAsia" w:eastAsiaTheme="minorEastAsia" w:cstheme="minorEastAsia"/>
          <w:szCs w:val="21"/>
          <w:highlight w:val="none"/>
        </w:rPr>
        <w:t>工程投资控制情况；</w:t>
      </w:r>
    </w:p>
    <w:p w14:paraId="6FF72EFB">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10.</w:t>
      </w:r>
      <w:r>
        <w:rPr>
          <w:rFonts w:hint="eastAsia" w:asciiTheme="minorEastAsia" w:hAnsiTheme="minorEastAsia" w:eastAsiaTheme="minorEastAsia" w:cstheme="minorEastAsia"/>
          <w:szCs w:val="21"/>
          <w:highlight w:val="none"/>
        </w:rPr>
        <w:t xml:space="preserve">项目建设资金管理情况； </w:t>
      </w:r>
    </w:p>
    <w:p w14:paraId="1862AF24">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11.</w:t>
      </w:r>
      <w:r>
        <w:rPr>
          <w:rFonts w:hint="eastAsia" w:asciiTheme="minorEastAsia" w:hAnsiTheme="minorEastAsia" w:eastAsiaTheme="minorEastAsia" w:cstheme="minorEastAsia"/>
          <w:szCs w:val="21"/>
          <w:highlight w:val="none"/>
        </w:rPr>
        <w:t>建设单位内部控制情况；</w:t>
      </w:r>
    </w:p>
    <w:p w14:paraId="617A6C3A">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12.</w:t>
      </w:r>
      <w:r>
        <w:rPr>
          <w:rFonts w:hint="eastAsia" w:asciiTheme="minorEastAsia" w:hAnsiTheme="minorEastAsia" w:eastAsiaTheme="minorEastAsia" w:cstheme="minorEastAsia"/>
          <w:szCs w:val="21"/>
          <w:highlight w:val="none"/>
        </w:rPr>
        <w:t>投资绩效和环境保护情况；</w:t>
      </w:r>
    </w:p>
    <w:p w14:paraId="00B53788">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13.</w:t>
      </w:r>
      <w:r>
        <w:rPr>
          <w:rFonts w:hint="eastAsia" w:asciiTheme="minorEastAsia" w:hAnsiTheme="minorEastAsia" w:eastAsiaTheme="minorEastAsia" w:cstheme="minorEastAsia"/>
          <w:szCs w:val="21"/>
          <w:highlight w:val="none"/>
        </w:rPr>
        <w:t>工程结算情况；</w:t>
      </w:r>
    </w:p>
    <w:p w14:paraId="6D154874">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14.</w:t>
      </w:r>
      <w:r>
        <w:rPr>
          <w:rFonts w:hint="eastAsia" w:asciiTheme="minorEastAsia" w:hAnsiTheme="minorEastAsia" w:eastAsiaTheme="minorEastAsia" w:cstheme="minorEastAsia"/>
          <w:szCs w:val="21"/>
          <w:highlight w:val="none"/>
        </w:rPr>
        <w:t>竣工财务决算报表；</w:t>
      </w:r>
    </w:p>
    <w:p w14:paraId="71D2607A">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15.</w:t>
      </w:r>
      <w:r>
        <w:rPr>
          <w:rFonts w:hint="eastAsia" w:asciiTheme="minorEastAsia" w:hAnsiTheme="minorEastAsia" w:eastAsiaTheme="minorEastAsia" w:cstheme="minorEastAsia"/>
          <w:szCs w:val="21"/>
          <w:highlight w:val="none"/>
        </w:rPr>
        <w:t>其他需要审计的内容。</w:t>
      </w:r>
    </w:p>
    <w:p w14:paraId="6A5CEC90">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三、审计方式</w:t>
      </w:r>
    </w:p>
    <w:p w14:paraId="211BB1EA">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送达审计与现场审计相结合。根据审计方案的要求及时间节点实行现场审计，并设立现场审计办公场地。</w:t>
      </w:r>
    </w:p>
    <w:p w14:paraId="33F81636">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四、审计时间和实施步骤</w:t>
      </w:r>
    </w:p>
    <w:p w14:paraId="7320AC56">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按审计机关审定的审计实施方案确定的审计期限和内容完成审计工作。特殊情况确需延长审计时间的，应按相关程序报经审计机关批准同意。</w:t>
      </w:r>
    </w:p>
    <w:p w14:paraId="053BF0BE">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五、审计机关的权利与义务</w:t>
      </w:r>
    </w:p>
    <w:p w14:paraId="1F62756F">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1.负责组建审计组，下达审计通知书，制定审计实施方案，组织开展项目审计；</w:t>
      </w:r>
    </w:p>
    <w:p w14:paraId="4E195B6F">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2.负责协调有关主部门、业主、代建单位等的关系；</w:t>
      </w:r>
    </w:p>
    <w:p w14:paraId="5590EC2D">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3.负责召集重大审计事项的研究处理；</w:t>
      </w:r>
    </w:p>
    <w:p w14:paraId="2A5AF089">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color w:val="auto"/>
          <w:szCs w:val="21"/>
          <w:highlight w:val="none"/>
        </w:rPr>
        <w:t>.负责</w:t>
      </w:r>
      <w:r>
        <w:rPr>
          <w:rFonts w:hint="eastAsia" w:asciiTheme="minorEastAsia" w:hAnsiTheme="minorEastAsia" w:eastAsiaTheme="minorEastAsia" w:cstheme="minorEastAsia"/>
          <w:color w:val="auto"/>
          <w:szCs w:val="21"/>
          <w:highlight w:val="none"/>
          <w:lang w:eastAsia="zh-CN"/>
        </w:rPr>
        <w:t>按</w:t>
      </w:r>
      <w:r>
        <w:rPr>
          <w:rFonts w:hint="eastAsia" w:asciiTheme="minorEastAsia" w:hAnsiTheme="minorEastAsia" w:eastAsiaTheme="minorEastAsia" w:cstheme="minorEastAsia"/>
          <w:color w:val="auto"/>
          <w:sz w:val="21"/>
          <w:szCs w:val="21"/>
          <w:highlight w:val="none"/>
          <w:lang w:eastAsia="zh-CN"/>
        </w:rPr>
        <w:t>《北仑区审计局聘请社会中介机构参与政府投资建设项目审计管理办法》（仑审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2020</w:t>
      </w:r>
      <w:r>
        <w:rPr>
          <w:rFonts w:hint="eastAsia" w:ascii="仿宋_GB2312" w:hAnsi="仿宋_GB2312" w:eastAsia="仿宋_GB2312" w:cs="仿宋_GB2312"/>
          <w:color w:val="auto"/>
          <w:sz w:val="21"/>
          <w:szCs w:val="21"/>
          <w:highlight w:val="none"/>
          <w:lang w:eastAsia="zh-CN"/>
        </w:rPr>
        <w:t>〕３号</w:t>
      </w:r>
      <w:r>
        <w:rPr>
          <w:rFonts w:hint="eastAsia" w:asciiTheme="minorEastAsia" w:hAnsiTheme="minorEastAsia" w:eastAsiaTheme="minorEastAsia" w:cstheme="minorEastAsia"/>
          <w:color w:val="auto"/>
          <w:sz w:val="21"/>
          <w:szCs w:val="21"/>
          <w:highlight w:val="none"/>
          <w:lang w:eastAsia="zh-CN"/>
        </w:rPr>
        <w:t>）、《北仑区审计局关于印发〈北仑区审计局聘请外部人员参与审计工作实施细则〉的通知》（仑审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29号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等有关规定对协审单位及其他人员进行考核、管理。如有最新规定，从其约定；</w:t>
      </w:r>
    </w:p>
    <w:p w14:paraId="0C00B3FE">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5.负责审核协审单位的协审成果，并统一出具审计结果文书；</w:t>
      </w:r>
    </w:p>
    <w:p w14:paraId="12DBBFAE">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6.负责审计项目的立卷归档工作；</w:t>
      </w:r>
    </w:p>
    <w:p w14:paraId="48683F86">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7.法律、法规规定的其他事项。</w:t>
      </w:r>
    </w:p>
    <w:p w14:paraId="24AEE50D">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六、协审单位的权利与义务</w:t>
      </w:r>
    </w:p>
    <w:p w14:paraId="299D463D">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在审计过程中，协审单位应坚持客观性、公正性、独立性，有权拒绝不符合国家法律、法规等的任何一方的人为干涉；协审人员在办理审计事项时，应当客观公正、实事求是、廉洁奉公，并保持严谨、稳健、负责的职业态度，在执行审计任务时，应真实反映审计结果，客观评价审计事项；</w:t>
      </w:r>
    </w:p>
    <w:p w14:paraId="399EDBA9">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2.不得随意干预参建各方的建设管理自主权；</w:t>
      </w:r>
    </w:p>
    <w:p w14:paraId="30D8C52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zCs w:val="21"/>
          <w:highlight w:val="none"/>
        </w:rPr>
        <w:t>3.严格按</w:t>
      </w:r>
      <w:r>
        <w:rPr>
          <w:rFonts w:hint="eastAsia" w:asciiTheme="minorEastAsia" w:hAnsiTheme="minorEastAsia" w:eastAsiaTheme="minorEastAsia" w:cstheme="minorEastAsia"/>
          <w:color w:val="auto"/>
          <w:szCs w:val="21"/>
          <w:highlight w:val="none"/>
        </w:rPr>
        <w:t>照《中华人民共和国审计法》《中华人民共和国国家审计准则》等法律法规及《浙江省</w:t>
      </w:r>
      <w:r>
        <w:rPr>
          <w:rFonts w:hint="eastAsia" w:asciiTheme="minorEastAsia" w:hAnsiTheme="minorEastAsia" w:eastAsiaTheme="minorEastAsia" w:cstheme="minorEastAsia"/>
          <w:color w:val="auto"/>
          <w:szCs w:val="21"/>
          <w:highlight w:val="none"/>
          <w:lang w:eastAsia="zh-CN"/>
        </w:rPr>
        <w:t>审厅关于印发浙江省公共投资项目预算执行审计实施细则等三项制度的通知</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、北仑区</w:t>
      </w:r>
      <w:r>
        <w:rPr>
          <w:rFonts w:hint="eastAsia" w:asciiTheme="minorEastAsia" w:hAnsiTheme="minorEastAsia" w:eastAsiaTheme="minorEastAsia" w:cstheme="minorEastAsia"/>
          <w:color w:val="auto"/>
          <w:szCs w:val="21"/>
          <w:highlight w:val="none"/>
        </w:rPr>
        <w:t>审计局制定（包括项目审计期间制定）的政府投资项目组织审计相关文件要求进行审计，重大审计事项及时向审计机关报告，接受审计机关的监督与管理；</w:t>
      </w:r>
    </w:p>
    <w:p w14:paraId="12EB197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4.按照审计机关确定的内容进行协审，协助完成审计事项的取证，分阶段向审计机关及时提交协审成果； </w:t>
      </w:r>
    </w:p>
    <w:p w14:paraId="4955A7B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5.向审计机关出具独立的工程造价审计报告；</w:t>
      </w:r>
    </w:p>
    <w:p w14:paraId="5971762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6.按规定配合做好审计项目的立卷归档工作；</w:t>
      </w:r>
    </w:p>
    <w:p w14:paraId="6D63D46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应保证协审质量，如被发现审计质量问题，审计机关有权根据所发现问题的性质和严重程度，决定要求整改直至终止本协议；造成损失的按实际赔偿；责任人如构成犯罪的，将依法移送有关部门；如发生重大质量问题，造成重大经济损失和不良影响的，按</w:t>
      </w:r>
      <w:r>
        <w:rPr>
          <w:rFonts w:hint="eastAsia" w:asciiTheme="minorEastAsia" w:hAnsiTheme="minorEastAsia" w:eastAsiaTheme="minorEastAsia" w:cstheme="minorEastAsia"/>
          <w:color w:val="auto"/>
          <w:sz w:val="21"/>
          <w:szCs w:val="21"/>
          <w:highlight w:val="none"/>
          <w:lang w:eastAsia="zh-CN"/>
        </w:rPr>
        <w:t>《北仑区审计局聘请社会中介机构参与政府投资建设项目审计管理办法》（仑审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2020</w:t>
      </w:r>
      <w:r>
        <w:rPr>
          <w:rFonts w:hint="eastAsia" w:ascii="仿宋_GB2312" w:hAnsi="仿宋_GB2312" w:eastAsia="仿宋_GB2312" w:cs="仿宋_GB2312"/>
          <w:color w:val="auto"/>
          <w:sz w:val="21"/>
          <w:szCs w:val="21"/>
          <w:highlight w:val="none"/>
          <w:lang w:eastAsia="zh-CN"/>
        </w:rPr>
        <w:t>〕３号</w:t>
      </w:r>
      <w:r>
        <w:rPr>
          <w:rFonts w:hint="eastAsia" w:asciiTheme="minorEastAsia" w:hAnsiTheme="minorEastAsia" w:eastAsiaTheme="minorEastAsia" w:cstheme="minorEastAsia"/>
          <w:color w:val="auto"/>
          <w:sz w:val="21"/>
          <w:szCs w:val="21"/>
          <w:highlight w:val="none"/>
          <w:lang w:eastAsia="zh-CN"/>
        </w:rPr>
        <w:t>）、《北仑区审计局关于印发〈北仑区审计局聘请外部人员参与审计工作实施细则〉的通知》（仑审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29号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相关规定处理；</w:t>
      </w:r>
    </w:p>
    <w:p w14:paraId="07843EB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.法律、法规规定的其他事项。</w:t>
      </w:r>
    </w:p>
    <w:p w14:paraId="7012FBFE">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七、审计费用的支付</w:t>
      </w:r>
    </w:p>
    <w:p w14:paraId="79261367">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合同金额（大写）</w:t>
      </w:r>
      <w:r>
        <w:rPr>
          <w:rFonts w:hint="eastAsia" w:asciiTheme="minorEastAsia" w:hAnsiTheme="minorEastAsia" w:eastAsiaTheme="minorEastAsia" w:cstheme="minorEastAsia"/>
          <w:color w:val="auto"/>
          <w:szCs w:val="21"/>
          <w:highlight w:val="none"/>
          <w:u w:val="single"/>
          <w:lang w:val="en-US" w:eastAsia="zh-CN"/>
        </w:rPr>
        <w:t xml:space="preserve">       元</w:t>
      </w:r>
      <w:r>
        <w:rPr>
          <w:rFonts w:hint="eastAsia" w:asciiTheme="minorEastAsia" w:hAnsiTheme="minorEastAsia" w:eastAsiaTheme="minorEastAsia" w:cstheme="minorEastAsia"/>
          <w:color w:val="auto"/>
          <w:szCs w:val="21"/>
          <w:highlight w:val="none"/>
          <w:lang w:val="en-US" w:eastAsia="zh-CN"/>
        </w:rPr>
        <w:t>，（小写）</w:t>
      </w:r>
      <w:r>
        <w:rPr>
          <w:rFonts w:ascii="Arial" w:hAnsi="Arial" w:eastAsia="宋体" w:cs="Arial"/>
          <w:i w:val="0"/>
          <w:iCs w:val="0"/>
          <w:caps w:val="0"/>
          <w:color w:val="222222"/>
          <w:spacing w:val="0"/>
          <w:sz w:val="21"/>
          <w:szCs w:val="21"/>
          <w:highlight w:val="none"/>
          <w:shd w:val="clear" w:fill="FFFFFF"/>
        </w:rPr>
        <w:t>￥</w:t>
      </w:r>
      <w:r>
        <w:rPr>
          <w:rFonts w:hint="eastAsia" w:asciiTheme="minorEastAsia" w:hAnsiTheme="minorEastAsia" w:eastAsiaTheme="minorEastAsia" w:cstheme="minorEastAsia"/>
          <w:color w:val="auto"/>
          <w:szCs w:val="21"/>
          <w:highlight w:val="none"/>
          <w:u w:val="single"/>
          <w:lang w:val="en-US" w:eastAsia="zh-CN"/>
        </w:rPr>
        <w:t xml:space="preserve">        元</w:t>
      </w:r>
      <w:r>
        <w:rPr>
          <w:rFonts w:hint="eastAsia" w:asciiTheme="minorEastAsia" w:hAnsiTheme="minorEastAsia" w:eastAsiaTheme="minorEastAsia" w:cstheme="minorEastAsia"/>
          <w:color w:val="auto"/>
          <w:szCs w:val="21"/>
          <w:highlight w:val="none"/>
          <w:lang w:val="en-US" w:eastAsia="zh-CN"/>
        </w:rPr>
        <w:t>。</w:t>
      </w:r>
    </w:p>
    <w:p w14:paraId="7FB91C3C">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）费用支付：</w:t>
      </w:r>
    </w:p>
    <w:p w14:paraId="17ABD212">
      <w:pPr>
        <w:spacing w:line="360" w:lineRule="auto"/>
        <w:ind w:firstLine="420" w:firstLineChars="200"/>
        <w:rPr>
          <w:rFonts w:hint="eastAsia" w:asciiTheme="minorEastAsia" w:hAnsiTheme="minorEastAsia" w:eastAsiaTheme="minorEastAsia" w:cstheme="minorEastAsia"/>
          <w:szCs w:val="21"/>
          <w:highlight w:val="yellow"/>
          <w:u w:val="none"/>
        </w:rPr>
      </w:pPr>
      <w:r>
        <w:rPr>
          <w:rFonts w:hint="eastAsia" w:asciiTheme="minorEastAsia" w:hAnsiTheme="minorEastAsia" w:eastAsiaTheme="minorEastAsia" w:cstheme="minorEastAsia"/>
          <w:szCs w:val="21"/>
          <w:highlight w:val="none"/>
          <w:lang w:val="en-US" w:eastAsia="zh-CN"/>
        </w:rPr>
        <w:t>1、合同签订后7个工作日内支付合同款的40%；</w:t>
      </w:r>
      <w:r>
        <w:rPr>
          <w:rFonts w:hint="eastAsia" w:asciiTheme="minorEastAsia" w:hAnsiTheme="minorEastAsia" w:eastAsiaTheme="minorEastAsia" w:cstheme="minorEastAsia"/>
          <w:szCs w:val="21"/>
          <w:highlight w:val="none"/>
          <w:u w:val="none"/>
        </w:rPr>
        <w:t>完成2次预算执行审计（出具审计报告）后支付合同款的20%；完成项目竣工结（决）算，出具竣工决算审计报告后支付合同款的40%。</w:t>
      </w:r>
    </w:p>
    <w:p w14:paraId="0717C72D">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约定的支付时间以政府财政性资金支付要求为准，如因财政等原因导致支付延迟，采购人不承担相应责任。</w:t>
      </w:r>
      <w:r>
        <w:rPr>
          <w:rFonts w:hint="eastAsia" w:asciiTheme="minorEastAsia" w:hAnsiTheme="minorEastAsia" w:eastAsiaTheme="minorEastAsia" w:cstheme="minorEastAsia"/>
          <w:szCs w:val="21"/>
          <w:highlight w:val="none"/>
          <w:lang w:val="en-US" w:eastAsia="zh-CN"/>
        </w:rPr>
        <w:t>乙方完成协审工作，并取得甲方同意后方能付款，</w:t>
      </w:r>
      <w:r>
        <w:rPr>
          <w:rFonts w:hint="eastAsia" w:asciiTheme="minorEastAsia" w:hAnsiTheme="minorEastAsia" w:eastAsiaTheme="minorEastAsia" w:cstheme="minorEastAsia"/>
          <w:szCs w:val="21"/>
          <w:highlight w:val="none"/>
        </w:rPr>
        <w:t>每次合同款支付前中标人必须先向采购人提供该次应付款金额100%的正规税务发票。</w:t>
      </w:r>
    </w:p>
    <w:p w14:paraId="0A197F0A">
      <w:pPr>
        <w:spacing w:line="360" w:lineRule="auto"/>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3、合同费用包含一切费用，乙方不得向审核单位收取其他费用，如有违约甲方保留</w:t>
      </w:r>
      <w:r>
        <w:rPr>
          <w:rFonts w:hint="eastAsia" w:asciiTheme="minorEastAsia" w:hAnsiTheme="minorEastAsia" w:eastAsiaTheme="minorEastAsia" w:cstheme="minorEastAsia"/>
          <w:szCs w:val="21"/>
          <w:highlight w:val="none"/>
        </w:rPr>
        <w:t>追究责任的权力</w:t>
      </w:r>
      <w:r>
        <w:rPr>
          <w:rFonts w:hint="eastAsia" w:asciiTheme="minorEastAsia" w:hAnsiTheme="minorEastAsia" w:eastAsiaTheme="minorEastAsia" w:cstheme="minorEastAsia"/>
          <w:szCs w:val="21"/>
          <w:highlight w:val="none"/>
          <w:lang w:val="en-US" w:eastAsia="zh-CN"/>
        </w:rPr>
        <w:t>。</w:t>
      </w:r>
    </w:p>
    <w:p w14:paraId="0A35E6E1">
      <w:pPr>
        <w:spacing w:line="360" w:lineRule="auto"/>
        <w:ind w:firstLine="420" w:firstLineChars="200"/>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乙方收款账户信息：</w:t>
      </w:r>
      <w:r>
        <w:rPr>
          <w:rFonts w:hint="eastAsia" w:asciiTheme="minorEastAsia" w:hAnsiTheme="minorEastAsia" w:eastAsiaTheme="minorEastAsia" w:cstheme="minorEastAsia"/>
          <w:szCs w:val="21"/>
          <w:highlight w:val="none"/>
          <w:u w:val="single"/>
        </w:rPr>
        <w:t xml:space="preserve">                           </w:t>
      </w:r>
    </w:p>
    <w:p w14:paraId="721F9EB9">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开户银行：</w:t>
      </w:r>
      <w:r>
        <w:rPr>
          <w:rFonts w:hint="eastAsia" w:asciiTheme="minorEastAsia" w:hAnsiTheme="minorEastAsia" w:eastAsiaTheme="minorEastAsia" w:cstheme="minorEastAsia"/>
          <w:szCs w:val="21"/>
          <w:highlight w:val="none"/>
          <w:u w:val="single"/>
        </w:rPr>
        <w:t xml:space="preserve">                                   </w:t>
      </w:r>
    </w:p>
    <w:p w14:paraId="00F5C59F">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户名：</w:t>
      </w:r>
      <w:r>
        <w:rPr>
          <w:rFonts w:hint="eastAsia" w:asciiTheme="minorEastAsia" w:hAnsiTheme="minorEastAsia" w:eastAsiaTheme="minorEastAsia" w:cstheme="minorEastAsia"/>
          <w:szCs w:val="21"/>
          <w:highlight w:val="none"/>
          <w:u w:val="single"/>
        </w:rPr>
        <w:t xml:space="preserve">                                    </w:t>
      </w:r>
    </w:p>
    <w:p w14:paraId="6BF9F827">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账号：</w:t>
      </w:r>
      <w:r>
        <w:rPr>
          <w:rFonts w:hint="eastAsia" w:asciiTheme="minorEastAsia" w:hAnsiTheme="minorEastAsia" w:eastAsiaTheme="minorEastAsia" w:cstheme="minorEastAsia"/>
          <w:szCs w:val="21"/>
          <w:highlight w:val="none"/>
          <w:u w:val="single"/>
        </w:rPr>
        <w:t xml:space="preserve">                                    </w:t>
      </w:r>
    </w:p>
    <w:p w14:paraId="1A01B216">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收款方、出具发票方必须与协审单位（联合体牵头人）名称一致。</w:t>
      </w:r>
    </w:p>
    <w:p w14:paraId="5E9B5B3E">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乙方凭合格的增值税普通发票与甲方结算。</w:t>
      </w:r>
    </w:p>
    <w:p w14:paraId="642771D3">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八、廉政措施</w:t>
      </w:r>
    </w:p>
    <w:p w14:paraId="55246BE7">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1.协审单位应无条件遵守</w:t>
      </w:r>
      <w:r>
        <w:rPr>
          <w:rFonts w:hint="eastAsia" w:asciiTheme="minorEastAsia" w:hAnsiTheme="minorEastAsia" w:eastAsiaTheme="minorEastAsia" w:cstheme="minorEastAsia"/>
          <w:szCs w:val="21"/>
          <w:highlight w:val="none"/>
          <w:lang w:eastAsia="zh-CN"/>
        </w:rPr>
        <w:t>北仑区</w:t>
      </w:r>
      <w:r>
        <w:rPr>
          <w:rFonts w:hint="eastAsia" w:asciiTheme="minorEastAsia" w:hAnsiTheme="minorEastAsia" w:eastAsiaTheme="minorEastAsia" w:cstheme="minorEastAsia"/>
          <w:szCs w:val="21"/>
          <w:highlight w:val="none"/>
        </w:rPr>
        <w:t>审计局制定的社会中介机构参加国家建设项目组织审计的有关廉政规定；协审单位及协审人员存在违反审计职业道德、廉政纪律等各项规定的，五年内不得参与甲方组织的采购活动。</w:t>
      </w:r>
    </w:p>
    <w:p w14:paraId="7F3995B1">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2.其他国家和地方有关的廉政规定。</w:t>
      </w:r>
    </w:p>
    <w:p w14:paraId="3D542653">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九、知识产权归属</w:t>
      </w:r>
    </w:p>
    <w:p w14:paraId="6A0E8FD9">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3DF9FB4">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十、保密</w:t>
      </w:r>
    </w:p>
    <w:p w14:paraId="6D08FF5F">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及审计中形成的资料（包括但不限于取证单、底稿、征求意见稿及正式报告等），乙方及其雇员负有严格保密义务，未经甲方书面同意不得向任何第三人泄露，且保密责任不因协议的终止或解除而失效。如甲方提出要求，乙方须无条件与甲方签定保密协议。项目完成后，乙方须把甲方提供的所有资料数据完整归还甲方，并不得留存任何形式的复制品。</w:t>
      </w:r>
    </w:p>
    <w:p w14:paraId="5FE57B4A">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十一、违约责任</w:t>
      </w:r>
    </w:p>
    <w:p w14:paraId="18C73A81">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1.协审单位应在规定的审计期限完成审计工作内容，因协审单位原因造成逾期未审结的，按</w:t>
      </w:r>
      <w:r>
        <w:rPr>
          <w:rFonts w:hint="eastAsia" w:asciiTheme="minorEastAsia" w:hAnsiTheme="minorEastAsia" w:eastAsiaTheme="minorEastAsia" w:cstheme="minorEastAsia"/>
          <w:color w:val="auto"/>
          <w:sz w:val="21"/>
          <w:szCs w:val="21"/>
          <w:highlight w:val="none"/>
          <w:lang w:eastAsia="zh-CN"/>
        </w:rPr>
        <w:t>《北仑区审计局聘请社会中介机构参与政府投资建设项目审计管理办法》（仑审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2020</w:t>
      </w:r>
      <w:r>
        <w:rPr>
          <w:rFonts w:hint="eastAsia" w:ascii="仿宋_GB2312" w:hAnsi="仿宋_GB2312" w:eastAsia="仿宋_GB2312" w:cs="仿宋_GB2312"/>
          <w:color w:val="auto"/>
          <w:sz w:val="21"/>
          <w:szCs w:val="21"/>
          <w:highlight w:val="none"/>
          <w:lang w:eastAsia="zh-CN"/>
        </w:rPr>
        <w:t>〕３号</w:t>
      </w:r>
      <w:r>
        <w:rPr>
          <w:rFonts w:hint="eastAsia" w:asciiTheme="minorEastAsia" w:hAnsiTheme="minorEastAsia" w:eastAsiaTheme="minorEastAsia" w:cstheme="minorEastAsia"/>
          <w:color w:val="auto"/>
          <w:sz w:val="21"/>
          <w:szCs w:val="21"/>
          <w:highlight w:val="none"/>
          <w:lang w:eastAsia="zh-CN"/>
        </w:rPr>
        <w:t>）、《北仑区审计局关于印发〈北仑区审计局聘请外部人员参与审计工作实施细则〉的通知》（仑审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29号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等文件的相关规定处理；经审计机关催促，协审单位仍不积极实施审计，导致审计时效滞后的，</w:t>
      </w:r>
      <w:r>
        <w:rPr>
          <w:rFonts w:hint="eastAsia" w:asciiTheme="minorEastAsia" w:hAnsiTheme="minorEastAsia" w:eastAsiaTheme="minorEastAsia" w:cstheme="minorEastAsia"/>
          <w:color w:val="auto"/>
          <w:szCs w:val="21"/>
          <w:highlight w:val="none"/>
          <w:lang w:eastAsia="zh-CN"/>
        </w:rPr>
        <w:t>北仑区</w:t>
      </w:r>
      <w:r>
        <w:rPr>
          <w:rFonts w:hint="eastAsia" w:asciiTheme="minorEastAsia" w:hAnsiTheme="minorEastAsia" w:eastAsiaTheme="minorEastAsia" w:cstheme="minorEastAsia"/>
          <w:color w:val="auto"/>
          <w:szCs w:val="21"/>
          <w:highlight w:val="none"/>
        </w:rPr>
        <w:t>审计局有权终止协议。</w:t>
      </w:r>
    </w:p>
    <w:p w14:paraId="1D4D1E7E">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auto"/>
          <w:szCs w:val="21"/>
          <w:highlight w:val="none"/>
        </w:rPr>
        <w:t>协审单位应严格按照投标文件承诺内容配备审计力量，参审人员应与投标文件承诺的拟投入人员一致。协审单位参审人员确需更</w:t>
      </w:r>
      <w:r>
        <w:rPr>
          <w:rFonts w:hint="eastAsia" w:asciiTheme="minorEastAsia" w:hAnsiTheme="minorEastAsia" w:eastAsiaTheme="minorEastAsia" w:cstheme="minorEastAsia"/>
          <w:szCs w:val="21"/>
          <w:highlight w:val="none"/>
        </w:rPr>
        <w:t>换的，必须经过审计组长书面同意，</w:t>
      </w:r>
      <w:r>
        <w:rPr>
          <w:rFonts w:hint="eastAsia" w:asciiTheme="minorEastAsia" w:hAnsiTheme="minorEastAsia" w:eastAsiaTheme="minorEastAsia" w:cstheme="minorEastAsia"/>
          <w:szCs w:val="21"/>
          <w:highlight w:val="none"/>
          <w:lang w:eastAsia="zh-CN"/>
        </w:rPr>
        <w:t>方可更换。</w:t>
      </w:r>
      <w:r>
        <w:rPr>
          <w:rFonts w:hint="eastAsia" w:asciiTheme="minorEastAsia" w:hAnsiTheme="minorEastAsia" w:eastAsiaTheme="minorEastAsia" w:cstheme="minorEastAsia"/>
          <w:strike w:val="0"/>
          <w:dstrike w:val="0"/>
          <w:szCs w:val="21"/>
          <w:highlight w:val="none"/>
        </w:rPr>
        <w:t>否则协审单位项目负责人更换从协审费用中扣除</w:t>
      </w:r>
      <w:r>
        <w:rPr>
          <w:rFonts w:hint="eastAsia" w:asciiTheme="minorEastAsia" w:hAnsiTheme="minorEastAsia" w:eastAsiaTheme="minorEastAsia" w:cstheme="minorEastAsia"/>
          <w:strike w:val="0"/>
          <w:dstrike w:val="0"/>
          <w:color w:val="FF0000"/>
          <w:szCs w:val="21"/>
          <w:highlight w:val="none"/>
          <w:lang w:val="en-US" w:eastAsia="zh-CN"/>
        </w:rPr>
        <w:t>2</w:t>
      </w:r>
      <w:r>
        <w:rPr>
          <w:rFonts w:hint="eastAsia" w:asciiTheme="minorEastAsia" w:hAnsiTheme="minorEastAsia" w:eastAsiaTheme="minorEastAsia" w:cstheme="minorEastAsia"/>
          <w:strike w:val="0"/>
          <w:dstrike w:val="0"/>
          <w:szCs w:val="21"/>
          <w:highlight w:val="none"/>
        </w:rPr>
        <w:t>万元/人/次的违约金；其他人员更换从协审费用中扣除</w:t>
      </w:r>
      <w:r>
        <w:rPr>
          <w:rFonts w:hint="eastAsia" w:asciiTheme="minorEastAsia" w:hAnsiTheme="minorEastAsia" w:eastAsiaTheme="minorEastAsia" w:cstheme="minorEastAsia"/>
          <w:strike w:val="0"/>
          <w:dstrike w:val="0"/>
          <w:color w:val="FF0000"/>
          <w:szCs w:val="21"/>
          <w:highlight w:val="none"/>
          <w:lang w:val="en-US" w:eastAsia="zh-CN"/>
        </w:rPr>
        <w:t>1</w:t>
      </w:r>
      <w:r>
        <w:rPr>
          <w:rFonts w:hint="eastAsia" w:asciiTheme="minorEastAsia" w:hAnsiTheme="minorEastAsia" w:eastAsiaTheme="minorEastAsia" w:cstheme="minorEastAsia"/>
          <w:strike w:val="0"/>
          <w:dstrike w:val="0"/>
          <w:szCs w:val="21"/>
          <w:highlight w:val="none"/>
        </w:rPr>
        <w:t>万元/人/次的违约金；</w:t>
      </w:r>
      <w:r>
        <w:rPr>
          <w:rFonts w:hint="eastAsia" w:asciiTheme="minorEastAsia" w:hAnsiTheme="minorEastAsia" w:eastAsiaTheme="minorEastAsia" w:cstheme="minorEastAsia"/>
          <w:szCs w:val="21"/>
          <w:highlight w:val="none"/>
        </w:rPr>
        <w:t>协审单位未经批准随意更换参审人员的，甲方有权终止协议。</w:t>
      </w:r>
    </w:p>
    <w:p w14:paraId="65BB4B96">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因协审单位提供的人员工作不称职或不能胜任导致甲方要求更换人员的，相应的考核及违约金按照前款处理。</w:t>
      </w:r>
    </w:p>
    <w:p w14:paraId="4FC2B468">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由于协议终止所导致的一切责任由协审单位承担，协审费用根据协议解除前实际完成的有效审计成果应计取的组织审计咨</w:t>
      </w:r>
      <w:r>
        <w:rPr>
          <w:rFonts w:hint="eastAsia" w:asciiTheme="minorEastAsia" w:hAnsiTheme="minorEastAsia" w:eastAsiaTheme="minorEastAsia" w:cstheme="minorEastAsia"/>
          <w:color w:val="auto"/>
          <w:szCs w:val="21"/>
          <w:highlight w:val="none"/>
        </w:rPr>
        <w:t>询服务费的70%结算支付。如有发生</w:t>
      </w:r>
      <w:r>
        <w:rPr>
          <w:rFonts w:hint="eastAsia" w:asciiTheme="minorEastAsia" w:hAnsiTheme="minorEastAsia" w:eastAsiaTheme="minorEastAsia" w:cstheme="minorEastAsia"/>
          <w:szCs w:val="21"/>
          <w:highlight w:val="none"/>
        </w:rPr>
        <w:t>应由协审单位承担的赔偿费用，</w:t>
      </w:r>
      <w:r>
        <w:rPr>
          <w:rFonts w:hint="eastAsia" w:asciiTheme="minorEastAsia" w:hAnsiTheme="minorEastAsia" w:eastAsiaTheme="minorEastAsia" w:cstheme="minorEastAsia"/>
          <w:szCs w:val="21"/>
          <w:highlight w:val="none"/>
          <w:lang w:eastAsia="zh-CN"/>
        </w:rPr>
        <w:t>北仑区</w:t>
      </w:r>
      <w:r>
        <w:rPr>
          <w:rFonts w:hint="eastAsia" w:asciiTheme="minorEastAsia" w:hAnsiTheme="minorEastAsia" w:eastAsiaTheme="minorEastAsia" w:cstheme="minorEastAsia"/>
          <w:szCs w:val="21"/>
          <w:highlight w:val="none"/>
        </w:rPr>
        <w:t>审计局可以在应付审计费中直接扣付。</w:t>
      </w:r>
    </w:p>
    <w:p w14:paraId="43148058">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2.在审计过程中，协审人员必须根据审计方案的要求及时间节点实行现场审计和配合后续的协审工作，并自行配置满足自身开展审计工作所需的办公用设备。</w:t>
      </w:r>
    </w:p>
    <w:p w14:paraId="6B7E6954">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十二、不可抗力</w:t>
      </w:r>
    </w:p>
    <w:p w14:paraId="2648260B">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zCs w:val="21"/>
          <w:highlight w:val="none"/>
        </w:rPr>
        <w:t>任何一方由于不可抗力原因不能履行协议时，应在不可抗力事件发生后1日内向对方通报，以减轻可能给对方造成的损失，在取得有关机构的不可抗力证明或双方谅解确认后，允许延期履行或修</w:t>
      </w:r>
      <w:r>
        <w:rPr>
          <w:rFonts w:hint="eastAsia" w:asciiTheme="minorEastAsia" w:hAnsiTheme="minorEastAsia" w:eastAsiaTheme="minorEastAsia" w:cstheme="minorEastAsia"/>
          <w:color w:val="auto"/>
          <w:szCs w:val="21"/>
          <w:highlight w:val="none"/>
        </w:rPr>
        <w:t>订协议，并根据情况可部分或全部免于承担违约责任。</w:t>
      </w:r>
    </w:p>
    <w:p w14:paraId="48BC58B0">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十三、协议书的生效、变更、终止</w:t>
      </w:r>
    </w:p>
    <w:p w14:paraId="1F7CDF71">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1.本协议书自各方签字盖章之日起生效；</w:t>
      </w:r>
    </w:p>
    <w:p w14:paraId="2F5BF457">
      <w:pPr>
        <w:spacing w:line="360" w:lineRule="auto"/>
        <w:ind w:firstLine="470" w:firstLineChars="22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2.各方协商一致并符合法定要求，本协议可变更、补充；</w:t>
      </w:r>
    </w:p>
    <w:p w14:paraId="299D080A">
      <w:pPr>
        <w:spacing w:line="360" w:lineRule="auto"/>
        <w:ind w:firstLine="470" w:firstLineChars="224"/>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乙方无正当理由未履行协审时，甲方可下达要求终止协议的书面通知，如发出通知后5天内甲方未得到满意答复，本协议自行终止</w:t>
      </w:r>
      <w:r>
        <w:rPr>
          <w:rFonts w:hint="eastAsia" w:asciiTheme="minorEastAsia" w:hAnsiTheme="minorEastAsia" w:eastAsiaTheme="minorEastAsia" w:cstheme="minorEastAsia"/>
          <w:color w:val="auto"/>
          <w:szCs w:val="21"/>
          <w:highlight w:val="none"/>
          <w:lang w:eastAsia="zh-CN"/>
        </w:rPr>
        <w:t>；</w:t>
      </w:r>
    </w:p>
    <w:p w14:paraId="2DEAA7A1">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.经审计机关确认完成全部审计任务，且付清审计费用后，本协议自行终止。</w:t>
      </w:r>
    </w:p>
    <w:p w14:paraId="211FF6AB">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十四、争议的解决</w:t>
      </w:r>
    </w:p>
    <w:p w14:paraId="180B3458">
      <w:pPr>
        <w:spacing w:line="360" w:lineRule="auto"/>
        <w:ind w:firstLine="470" w:firstLineChars="22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因违反(或终止)协议而引起的双方损失，可协商解决，如协商不成，可向宁波仲裁委员会申请仲裁。</w:t>
      </w:r>
    </w:p>
    <w:p w14:paraId="27582234">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十五、其它</w:t>
      </w:r>
    </w:p>
    <w:p w14:paraId="25B3F405">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1.本协议所有附件、采购文件、投标文件、中标通知书均为协议的有效组成部分，与本协议具有同等法律效力。</w:t>
      </w:r>
    </w:p>
    <w:p w14:paraId="2ADF4186">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2.在执行本协议的过程中，所有经双方签署确认的文件（包括会议纪要、补充协议、往来信函）即成为本协议的有效组成部分。</w:t>
      </w:r>
    </w:p>
    <w:p w14:paraId="14D7AB45">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3.本协议所载的联系方式为有效联系方式，同时作为包括法律文书在内的一切文件、信息送达的地址。相关文件、信息通过电子方式发送成功或/及邮寄后5日即视为送达。</w:t>
      </w:r>
    </w:p>
    <w:p w14:paraId="2D947BED">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如一方地址、电话有变更，应在变更当日内书面通知对方，否则，应承担相应责任。</w:t>
      </w:r>
    </w:p>
    <w:p w14:paraId="73D341A4">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4.除甲方事先书面同意外，乙方不得转让其应履行的协议项下的义务。</w:t>
      </w:r>
    </w:p>
    <w:p w14:paraId="2B6FD045">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5.在采购及协议执行过程中，乙方应自行承担由于其行为所造成的自身以及第三方的人身伤害、财产损失或损坏的责任。</w:t>
      </w:r>
    </w:p>
    <w:p w14:paraId="4129AE73">
      <w:pPr>
        <w:spacing w:line="360" w:lineRule="auto"/>
        <w:ind w:firstLine="470" w:firstLineChars="22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十六、本协议书一式捌份，各方各执肆份。</w:t>
      </w:r>
    </w:p>
    <w:p w14:paraId="6BC2F0C9">
      <w:pPr>
        <w:widowControl/>
        <w:spacing w:line="360" w:lineRule="auto"/>
        <w:ind w:firstLine="630" w:firstLineChars="300"/>
        <w:rPr>
          <w:rFonts w:asciiTheme="minorEastAsia" w:hAnsiTheme="minorEastAsia" w:eastAsiaTheme="minorEastAsia" w:cstheme="minorEastAsia"/>
          <w:szCs w:val="21"/>
          <w:highlight w:val="none"/>
        </w:rPr>
      </w:pPr>
    </w:p>
    <w:p w14:paraId="1B3A89CA">
      <w:pPr>
        <w:pStyle w:val="2"/>
      </w:pPr>
    </w:p>
    <w:p w14:paraId="47125E02">
      <w:pPr>
        <w:widowControl/>
        <w:spacing w:line="360" w:lineRule="auto"/>
        <w:ind w:firstLine="630" w:firstLineChars="3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审计机关：</w:t>
      </w:r>
      <w:r>
        <w:rPr>
          <w:rFonts w:hint="eastAsia" w:asciiTheme="minorEastAsia" w:hAnsiTheme="minorEastAsia" w:eastAsiaTheme="minorEastAsia" w:cstheme="minorEastAsia"/>
          <w:szCs w:val="21"/>
          <w:highlight w:val="none"/>
          <w:lang w:eastAsia="zh-CN"/>
        </w:rPr>
        <w:t>宁波市北仑区</w:t>
      </w:r>
      <w:r>
        <w:rPr>
          <w:rFonts w:hint="eastAsia" w:asciiTheme="minorEastAsia" w:hAnsiTheme="minorEastAsia" w:eastAsiaTheme="minorEastAsia" w:cstheme="minorEastAsia"/>
          <w:szCs w:val="21"/>
          <w:highlight w:val="none"/>
        </w:rPr>
        <w:t>审计局           协审单位：</w:t>
      </w:r>
    </w:p>
    <w:p w14:paraId="1447C4C2">
      <w:pPr>
        <w:widowControl/>
        <w:spacing w:line="360" w:lineRule="auto"/>
        <w:ind w:firstLine="630" w:firstLineChars="3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法定代表人：                         </w:t>
      </w: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rPr>
        <w:t>法定代表人：</w:t>
      </w:r>
    </w:p>
    <w:p w14:paraId="26CCFBD3">
      <w:pPr>
        <w:widowControl/>
        <w:spacing w:line="360" w:lineRule="auto"/>
        <w:ind w:firstLine="630" w:firstLineChars="3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委托代理人：                         </w:t>
      </w: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rPr>
        <w:t>委托代理人：</w:t>
      </w:r>
    </w:p>
    <w:p w14:paraId="006DC588">
      <w:pPr>
        <w:widowControl/>
        <w:spacing w:line="360" w:lineRule="auto"/>
        <w:ind w:firstLine="630" w:firstLineChars="3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电话：                               </w:t>
      </w: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rPr>
        <w:t>电话：</w:t>
      </w:r>
    </w:p>
    <w:p w14:paraId="17005AB8">
      <w:pPr>
        <w:snapToGrid w:val="0"/>
        <w:spacing w:line="360" w:lineRule="auto"/>
        <w:ind w:firstLine="630" w:firstLineChars="300"/>
        <w:rPr>
          <w:rFonts w:asciiTheme="minorEastAsia" w:hAnsiTheme="minorEastAsia" w:eastAsiaTheme="minorEastAsia" w:cstheme="minorEastAsia"/>
          <w:szCs w:val="21"/>
          <w:highlight w:val="none"/>
        </w:rPr>
      </w:pPr>
    </w:p>
    <w:p w14:paraId="7362A360">
      <w:pPr>
        <w:widowControl/>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签约时间：</w:t>
      </w:r>
    </w:p>
    <w:p w14:paraId="24BF41DF">
      <w:pPr>
        <w:pStyle w:val="17"/>
        <w:rPr>
          <w:rFonts w:asciiTheme="minorEastAsia" w:hAnsiTheme="minorEastAsia" w:eastAsiaTheme="minorEastAsia"/>
          <w:color w:val="000000" w:themeColor="text1"/>
          <w:szCs w:val="24"/>
          <w:highlight w:val="none"/>
          <w14:textFill>
            <w14:solidFill>
              <w14:schemeClr w14:val="tx1"/>
            </w14:solidFill>
          </w14:textFill>
        </w:rPr>
      </w:pPr>
    </w:p>
    <w:p w14:paraId="40DC3103">
      <w:pPr>
        <w:rPr>
          <w:rFonts w:asciiTheme="minorEastAsia" w:hAnsiTheme="minorEastAsia" w:eastAsiaTheme="minorEastAsia"/>
          <w:color w:val="000000" w:themeColor="text1"/>
          <w:szCs w:val="24"/>
          <w:highlight w:val="none"/>
          <w14:textFill>
            <w14:solidFill>
              <w14:schemeClr w14:val="tx1"/>
            </w14:solidFill>
          </w14:textFill>
        </w:rPr>
      </w:pPr>
    </w:p>
    <w:p w14:paraId="2F1035ED">
      <w:pPr>
        <w:pStyle w:val="2"/>
        <w:rPr>
          <w:rFonts w:asciiTheme="minorEastAsia" w:hAnsiTheme="minorEastAsia" w:eastAsiaTheme="minorEastAsia"/>
          <w:color w:val="000000" w:themeColor="text1"/>
          <w:szCs w:val="24"/>
          <w:highlight w:val="none"/>
          <w14:textFill>
            <w14:solidFill>
              <w14:schemeClr w14:val="tx1"/>
            </w14:solidFill>
          </w14:textFill>
        </w:rPr>
      </w:pPr>
    </w:p>
    <w:p w14:paraId="3009395B">
      <w:pPr>
        <w:pStyle w:val="2"/>
        <w:rPr>
          <w:rFonts w:asciiTheme="minorEastAsia" w:hAnsiTheme="minorEastAsia" w:eastAsiaTheme="minorEastAsia"/>
          <w:color w:val="000000" w:themeColor="text1"/>
          <w:szCs w:val="24"/>
          <w:highlight w:val="none"/>
          <w14:textFill>
            <w14:solidFill>
              <w14:schemeClr w14:val="tx1"/>
            </w14:solidFill>
          </w14:textFill>
        </w:rPr>
      </w:pPr>
    </w:p>
    <w:p w14:paraId="09F7C63C">
      <w:pPr>
        <w:pStyle w:val="2"/>
        <w:rPr>
          <w:rFonts w:asciiTheme="minorEastAsia" w:hAnsiTheme="minorEastAsia" w:eastAsiaTheme="minorEastAsia"/>
          <w:color w:val="000000" w:themeColor="text1"/>
          <w:szCs w:val="24"/>
          <w:highlight w:val="none"/>
          <w14:textFill>
            <w14:solidFill>
              <w14:schemeClr w14:val="tx1"/>
            </w14:solidFill>
          </w14:textFill>
        </w:rPr>
      </w:pPr>
    </w:p>
    <w:p w14:paraId="2D93A0B7">
      <w:pPr>
        <w:pStyle w:val="2"/>
        <w:rPr>
          <w:rFonts w:asciiTheme="minorEastAsia" w:hAnsiTheme="minorEastAsia" w:eastAsiaTheme="minorEastAsia"/>
          <w:color w:val="000000" w:themeColor="text1"/>
          <w:szCs w:val="24"/>
          <w:highlight w:val="none"/>
          <w14:textFill>
            <w14:solidFill>
              <w14:schemeClr w14:val="tx1"/>
            </w14:solidFill>
          </w14:textFill>
        </w:rPr>
      </w:pPr>
    </w:p>
    <w:p w14:paraId="4C7E8641">
      <w:pPr>
        <w:pStyle w:val="2"/>
        <w:rPr>
          <w:rFonts w:asciiTheme="minorEastAsia" w:hAnsiTheme="minorEastAsia" w:eastAsiaTheme="minorEastAsia"/>
          <w:color w:val="000000" w:themeColor="text1"/>
          <w:szCs w:val="24"/>
          <w:highlight w:val="none"/>
          <w14:textFill>
            <w14:solidFill>
              <w14:schemeClr w14:val="tx1"/>
            </w14:solidFill>
          </w14:textFill>
        </w:rPr>
      </w:pPr>
    </w:p>
    <w:p w14:paraId="606CDE3C">
      <w:pPr>
        <w:pStyle w:val="2"/>
        <w:rPr>
          <w:rFonts w:asciiTheme="minorEastAsia" w:hAnsiTheme="minorEastAsia" w:eastAsiaTheme="minorEastAsia"/>
          <w:color w:val="000000" w:themeColor="text1"/>
          <w:szCs w:val="24"/>
          <w:highlight w:val="none"/>
          <w14:textFill>
            <w14:solidFill>
              <w14:schemeClr w14:val="tx1"/>
            </w14:solidFill>
          </w14:textFill>
        </w:rPr>
      </w:pPr>
    </w:p>
    <w:p w14:paraId="4989EDBF">
      <w:pPr>
        <w:pStyle w:val="2"/>
        <w:rPr>
          <w:rFonts w:asciiTheme="minorEastAsia" w:hAnsiTheme="minorEastAsia" w:eastAsiaTheme="minorEastAsia"/>
          <w:color w:val="000000" w:themeColor="text1"/>
          <w:szCs w:val="24"/>
          <w:highlight w:val="none"/>
          <w14:textFill>
            <w14:solidFill>
              <w14:schemeClr w14:val="tx1"/>
            </w14:solidFill>
          </w14:textFill>
        </w:rPr>
      </w:pPr>
    </w:p>
    <w:p w14:paraId="175A8DA3">
      <w:pPr>
        <w:pStyle w:val="2"/>
        <w:rPr>
          <w:rFonts w:asciiTheme="minorEastAsia" w:hAnsiTheme="minorEastAsia" w:eastAsiaTheme="minorEastAsia"/>
          <w:color w:val="000000" w:themeColor="text1"/>
          <w:szCs w:val="24"/>
          <w:highlight w:val="none"/>
          <w14:textFill>
            <w14:solidFill>
              <w14:schemeClr w14:val="tx1"/>
            </w14:solidFill>
          </w14:textFill>
        </w:rPr>
      </w:pPr>
    </w:p>
    <w:p w14:paraId="14940E0A">
      <w:pPr>
        <w:pStyle w:val="2"/>
        <w:rPr>
          <w:rFonts w:asciiTheme="minorEastAsia" w:hAnsiTheme="minorEastAsia" w:eastAsiaTheme="minorEastAsia"/>
          <w:color w:val="000000" w:themeColor="text1"/>
          <w:szCs w:val="24"/>
          <w:highlight w:val="none"/>
          <w14:textFill>
            <w14:solidFill>
              <w14:schemeClr w14:val="tx1"/>
            </w14:solidFill>
          </w14:textFill>
        </w:rPr>
      </w:pPr>
    </w:p>
    <w:p w14:paraId="6F390009">
      <w:pPr>
        <w:pStyle w:val="2"/>
        <w:rPr>
          <w:rFonts w:asciiTheme="minorEastAsia" w:hAnsiTheme="minorEastAsia" w:eastAsiaTheme="minorEastAsia"/>
          <w:color w:val="000000" w:themeColor="text1"/>
          <w:szCs w:val="24"/>
          <w:highlight w:val="none"/>
          <w14:textFill>
            <w14:solidFill>
              <w14:schemeClr w14:val="tx1"/>
            </w14:solidFill>
          </w14:textFill>
        </w:rPr>
      </w:pPr>
    </w:p>
    <w:p w14:paraId="381DF923">
      <w:pPr>
        <w:pStyle w:val="2"/>
        <w:rPr>
          <w:rFonts w:asciiTheme="minorEastAsia" w:hAnsiTheme="minorEastAsia" w:eastAsiaTheme="minorEastAsia"/>
          <w:color w:val="000000" w:themeColor="text1"/>
          <w:szCs w:val="24"/>
          <w:highlight w:val="none"/>
          <w14:textFill>
            <w14:solidFill>
              <w14:schemeClr w14:val="tx1"/>
            </w14:solidFill>
          </w14:textFill>
        </w:rPr>
      </w:pPr>
    </w:p>
    <w:p w14:paraId="0078A8C0">
      <w:pPr>
        <w:pStyle w:val="2"/>
        <w:rPr>
          <w:rFonts w:asciiTheme="minorEastAsia" w:hAnsiTheme="minorEastAsia" w:eastAsiaTheme="minorEastAsia"/>
          <w:color w:val="000000" w:themeColor="text1"/>
          <w:szCs w:val="24"/>
          <w:highlight w:val="none"/>
          <w14:textFill>
            <w14:solidFill>
              <w14:schemeClr w14:val="tx1"/>
            </w14:solidFill>
          </w14:textFill>
        </w:rPr>
      </w:pPr>
    </w:p>
    <w:p w14:paraId="1F60B86A">
      <w:pPr>
        <w:pStyle w:val="2"/>
        <w:rPr>
          <w:rFonts w:asciiTheme="minorEastAsia" w:hAnsiTheme="minorEastAsia" w:eastAsiaTheme="minorEastAsia"/>
          <w:color w:val="000000" w:themeColor="text1"/>
          <w:szCs w:val="24"/>
          <w:highlight w:val="none"/>
          <w14:textFill>
            <w14:solidFill>
              <w14:schemeClr w14:val="tx1"/>
            </w14:solidFill>
          </w14:textFill>
        </w:rPr>
      </w:pPr>
    </w:p>
    <w:p w14:paraId="73217A05">
      <w:pPr>
        <w:pStyle w:val="2"/>
        <w:rPr>
          <w:rFonts w:asciiTheme="minorEastAsia" w:hAnsiTheme="minorEastAsia" w:eastAsiaTheme="minorEastAsia"/>
          <w:color w:val="000000" w:themeColor="text1"/>
          <w:szCs w:val="24"/>
          <w:highlight w:val="none"/>
          <w14:textFill>
            <w14:solidFill>
              <w14:schemeClr w14:val="tx1"/>
            </w14:solidFill>
          </w14:textFill>
        </w:rPr>
      </w:pPr>
    </w:p>
    <w:p w14:paraId="6E7489B7">
      <w:pPr>
        <w:pStyle w:val="2"/>
        <w:rPr>
          <w:rFonts w:asciiTheme="minorEastAsia" w:hAnsiTheme="minorEastAsia" w:eastAsiaTheme="minorEastAsia"/>
          <w:color w:val="000000" w:themeColor="text1"/>
          <w:szCs w:val="24"/>
          <w:highlight w:val="none"/>
          <w14:textFill>
            <w14:solidFill>
              <w14:schemeClr w14:val="tx1"/>
            </w14:solidFill>
          </w14:textFill>
        </w:rPr>
      </w:pPr>
    </w:p>
    <w:p w14:paraId="755C1065">
      <w:pPr>
        <w:pStyle w:val="2"/>
        <w:rPr>
          <w:rFonts w:asciiTheme="minorEastAsia" w:hAnsiTheme="minorEastAsia" w:eastAsiaTheme="minorEastAsia"/>
          <w:color w:val="000000" w:themeColor="text1"/>
          <w:szCs w:val="24"/>
          <w:highlight w:val="none"/>
          <w14:textFill>
            <w14:solidFill>
              <w14:schemeClr w14:val="tx1"/>
            </w14:solidFill>
          </w14:textFill>
        </w:rPr>
      </w:pPr>
    </w:p>
    <w:p w14:paraId="277F9DB5">
      <w:pPr>
        <w:pStyle w:val="2"/>
        <w:rPr>
          <w:rFonts w:asciiTheme="minorEastAsia" w:hAnsiTheme="minorEastAsia" w:eastAsiaTheme="minorEastAsia"/>
          <w:color w:val="000000" w:themeColor="text1"/>
          <w:szCs w:val="24"/>
          <w:highlight w:val="none"/>
          <w14:textFill>
            <w14:solidFill>
              <w14:schemeClr w14:val="tx1"/>
            </w14:solidFill>
          </w14:textFill>
        </w:rPr>
      </w:pPr>
    </w:p>
    <w:p w14:paraId="35614B94">
      <w:pPr>
        <w:pStyle w:val="2"/>
        <w:rPr>
          <w:rFonts w:asciiTheme="minorEastAsia" w:hAnsiTheme="minorEastAsia" w:eastAsiaTheme="minorEastAsia"/>
          <w:color w:val="000000" w:themeColor="text1"/>
          <w:szCs w:val="24"/>
          <w:highlight w:val="none"/>
          <w14:textFill>
            <w14:solidFill>
              <w14:schemeClr w14:val="tx1"/>
            </w14:solidFill>
          </w14:textFill>
        </w:rPr>
      </w:pPr>
    </w:p>
    <w:p w14:paraId="364EFD0C">
      <w:pPr>
        <w:pStyle w:val="2"/>
        <w:rPr>
          <w:rFonts w:asciiTheme="minorEastAsia" w:hAnsiTheme="minorEastAsia" w:eastAsiaTheme="minorEastAsia"/>
          <w:color w:val="000000" w:themeColor="text1"/>
          <w:szCs w:val="24"/>
          <w:highlight w:val="none"/>
          <w14:textFill>
            <w14:solidFill>
              <w14:schemeClr w14:val="tx1"/>
            </w14:solidFill>
          </w14:textFill>
        </w:rPr>
      </w:pPr>
    </w:p>
    <w:p w14:paraId="07C87CC0">
      <w:pPr>
        <w:pStyle w:val="2"/>
        <w:rPr>
          <w:rFonts w:asciiTheme="minorEastAsia" w:hAnsiTheme="minorEastAsia" w:eastAsiaTheme="minorEastAsia"/>
          <w:color w:val="000000" w:themeColor="text1"/>
          <w:szCs w:val="24"/>
          <w:highlight w:val="none"/>
          <w14:textFill>
            <w14:solidFill>
              <w14:schemeClr w14:val="tx1"/>
            </w14:solidFill>
          </w14:textFill>
        </w:rPr>
      </w:pPr>
    </w:p>
    <w:p w14:paraId="1A26D3AB">
      <w:pPr>
        <w:pStyle w:val="2"/>
        <w:rPr>
          <w:rFonts w:asciiTheme="minorEastAsia" w:hAnsiTheme="minorEastAsia" w:eastAsiaTheme="minorEastAsia"/>
          <w:color w:val="000000" w:themeColor="text1"/>
          <w:szCs w:val="24"/>
          <w:highlight w:val="none"/>
          <w14:textFill>
            <w14:solidFill>
              <w14:schemeClr w14:val="tx1"/>
            </w14:solidFill>
          </w14:textFill>
        </w:rPr>
      </w:pPr>
    </w:p>
    <w:p w14:paraId="61AC93FC">
      <w:pPr>
        <w:pStyle w:val="2"/>
        <w:rPr>
          <w:rFonts w:asciiTheme="minorEastAsia" w:hAnsiTheme="minorEastAsia" w:eastAsiaTheme="minorEastAsia"/>
          <w:color w:val="000000" w:themeColor="text1"/>
          <w:szCs w:val="24"/>
          <w:highlight w:val="none"/>
          <w14:textFill>
            <w14:solidFill>
              <w14:schemeClr w14:val="tx1"/>
            </w14:solidFill>
          </w14:textFill>
        </w:rPr>
      </w:pPr>
    </w:p>
    <w:p w14:paraId="224143D8">
      <w:pPr>
        <w:pStyle w:val="2"/>
        <w:rPr>
          <w:rFonts w:asciiTheme="minorEastAsia" w:hAnsiTheme="minorEastAsia" w:eastAsiaTheme="minorEastAsia"/>
          <w:color w:val="000000" w:themeColor="text1"/>
          <w:szCs w:val="24"/>
          <w:highlight w:val="none"/>
          <w14:textFill>
            <w14:solidFill>
              <w14:schemeClr w14:val="tx1"/>
            </w14:solidFill>
          </w14:textFill>
        </w:rPr>
      </w:pPr>
    </w:p>
    <w:p w14:paraId="77BFED86">
      <w:pPr>
        <w:pStyle w:val="2"/>
        <w:rPr>
          <w:rFonts w:asciiTheme="minorEastAsia" w:hAnsiTheme="minorEastAsia" w:eastAsiaTheme="minorEastAsia"/>
          <w:color w:val="000000" w:themeColor="text1"/>
          <w:szCs w:val="24"/>
          <w:highlight w:val="none"/>
          <w14:textFill>
            <w14:solidFill>
              <w14:schemeClr w14:val="tx1"/>
            </w14:solidFill>
          </w14:textFill>
        </w:rPr>
      </w:pPr>
    </w:p>
    <w:p w14:paraId="7FFF8A97">
      <w:pPr>
        <w:pStyle w:val="2"/>
        <w:rPr>
          <w:rFonts w:asciiTheme="minorEastAsia" w:hAnsiTheme="minorEastAsia" w:eastAsiaTheme="minorEastAsia"/>
          <w:color w:val="000000" w:themeColor="text1"/>
          <w:szCs w:val="24"/>
          <w:highlight w:val="none"/>
          <w14:textFill>
            <w14:solidFill>
              <w14:schemeClr w14:val="tx1"/>
            </w14:solidFill>
          </w14:textFill>
        </w:rPr>
      </w:pPr>
    </w:p>
    <w:p w14:paraId="4B7093F1"/>
    <w:bookmarkEnd w:id="125"/>
    <w:p w14:paraId="00F479B3">
      <w:pPr>
        <w:pStyle w:val="3"/>
        <w:spacing w:beforeLines="0" w:afterLines="0" w:line="360" w:lineRule="auto"/>
        <w:rPr>
          <w:rFonts w:ascii="宋体" w:hAnsi="宋体"/>
          <w:color w:val="000000" w:themeColor="text1"/>
          <w:sz w:val="32"/>
          <w:szCs w:val="32"/>
          <w:highlight w:val="none"/>
          <w14:textFill>
            <w14:solidFill>
              <w14:schemeClr w14:val="tx1"/>
            </w14:solidFill>
          </w14:textFill>
        </w:rPr>
      </w:pPr>
      <w:bookmarkStart w:id="126" w:name="_Toc12950"/>
      <w:bookmarkStart w:id="127" w:name="_Toc316649303"/>
      <w:r>
        <w:rPr>
          <w:rFonts w:hint="eastAsia" w:ascii="宋体" w:hAnsi="宋体"/>
          <w:color w:val="000000" w:themeColor="text1"/>
          <w:sz w:val="32"/>
          <w:szCs w:val="32"/>
          <w:highlight w:val="none"/>
          <w14:textFill>
            <w14:solidFill>
              <w14:schemeClr w14:val="tx1"/>
            </w14:solidFill>
          </w14:textFill>
        </w:rPr>
        <w:t>第七部分 投标文件格式</w:t>
      </w:r>
      <w:bookmarkEnd w:id="126"/>
      <w:bookmarkEnd w:id="127"/>
    </w:p>
    <w:p w14:paraId="5EE275C2">
      <w:pPr>
        <w:jc w:val="center"/>
        <w:rPr>
          <w:rFonts w:ascii="宋体" w:hAnsi="宋体" w:cs="宋体"/>
          <w:b/>
          <w:color w:val="000000" w:themeColor="text1"/>
          <w:sz w:val="36"/>
          <w:szCs w:val="36"/>
          <w:highlight w:val="none"/>
          <w:u w:val="single"/>
          <w14:textFill>
            <w14:solidFill>
              <w14:schemeClr w14:val="tx1"/>
            </w14:solidFill>
          </w14:textFill>
        </w:rPr>
      </w:pPr>
    </w:p>
    <w:p w14:paraId="67222AFC">
      <w:pPr>
        <w:jc w:val="center"/>
        <w:rPr>
          <w:rFonts w:ascii="宋体" w:hAnsi="宋体" w:cs="宋体"/>
          <w:b/>
          <w:color w:val="000000" w:themeColor="text1"/>
          <w:sz w:val="36"/>
          <w:szCs w:val="36"/>
          <w:highlight w:val="none"/>
          <w:u w:val="single"/>
          <w14:textFill>
            <w14:solidFill>
              <w14:schemeClr w14:val="tx1"/>
            </w14:solidFill>
          </w14:textFill>
        </w:rPr>
      </w:pPr>
    </w:p>
    <w:p w14:paraId="2F643484">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1、投标文件的外包装封面 </w:t>
      </w:r>
    </w:p>
    <w:p w14:paraId="0340C9B6">
      <w:pPr>
        <w:widowControl/>
        <w:spacing w:before="240" w:beforeLines="100" w:line="360" w:lineRule="auto"/>
        <w:jc w:val="center"/>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电子备份投标文件</w:t>
      </w:r>
    </w:p>
    <w:p w14:paraId="3AB5E4E7">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116C7718">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项目编号： </w:t>
      </w:r>
    </w:p>
    <w:p w14:paraId="111CC4F4">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项目名称： </w:t>
      </w:r>
    </w:p>
    <w:p w14:paraId="355C7AA0">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投标人名称（加盖公章）： </w:t>
      </w:r>
    </w:p>
    <w:p w14:paraId="1488566F">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投标人地址： </w:t>
      </w:r>
    </w:p>
    <w:p w14:paraId="6659D476">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7B8C672D">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年 月 日 </w:t>
      </w:r>
    </w:p>
    <w:p w14:paraId="7705A184">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3011F1C8">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60EA13D6">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2、投标文件封面格式 </w:t>
      </w:r>
    </w:p>
    <w:p w14:paraId="0508FC9F">
      <w:pPr>
        <w:widowControl/>
        <w:spacing w:before="240" w:beforeLines="100" w:line="360" w:lineRule="auto"/>
        <w:jc w:val="center"/>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资格文件/商务技术文件/报价文件</w:t>
      </w:r>
    </w:p>
    <w:p w14:paraId="688E7E4B">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17BD9981">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项目编号： </w:t>
      </w:r>
    </w:p>
    <w:p w14:paraId="0937B8CA">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项目名称： </w:t>
      </w:r>
    </w:p>
    <w:p w14:paraId="1030C869">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投标人名称（加盖公章）： </w:t>
      </w:r>
    </w:p>
    <w:p w14:paraId="3C55D62B">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投标人地址： </w:t>
      </w:r>
    </w:p>
    <w:p w14:paraId="7FD8DC9D">
      <w:pPr>
        <w:widowControl/>
        <w:spacing w:line="360" w:lineRule="auto"/>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67605AC6">
      <w:pPr>
        <w:spacing w:line="400" w:lineRule="exac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年 月 日</w:t>
      </w: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3A44A36D">
      <w:pPr>
        <w:adjustRightInd w:val="0"/>
        <w:snapToGrid w:val="0"/>
        <w:jc w:val="center"/>
        <w:rPr>
          <w:rFonts w:asciiTheme="minorEastAsia" w:hAnsiTheme="minorEastAsia" w:eastAsiaTheme="minorEastAsia"/>
          <w:b/>
          <w:color w:val="000000" w:themeColor="text1"/>
          <w:sz w:val="24"/>
          <w:highlight w:val="none"/>
          <w14:textFill>
            <w14:solidFill>
              <w14:schemeClr w14:val="tx1"/>
            </w14:solidFill>
          </w14:textFill>
        </w:rPr>
      </w:pPr>
    </w:p>
    <w:p w14:paraId="64FFE156">
      <w:pPr>
        <w:adjustRightInd w:val="0"/>
        <w:snapToGrid w:val="0"/>
        <w:jc w:val="center"/>
        <w:rPr>
          <w:rFonts w:asciiTheme="minorEastAsia" w:hAnsiTheme="minorEastAsia" w:eastAsiaTheme="minorEastAsia"/>
          <w:b/>
          <w:color w:val="000000" w:themeColor="text1"/>
          <w:sz w:val="24"/>
          <w:highlight w:val="none"/>
          <w14:textFill>
            <w14:solidFill>
              <w14:schemeClr w14:val="tx1"/>
            </w14:solidFill>
          </w14:textFill>
        </w:rPr>
      </w:pPr>
    </w:p>
    <w:p w14:paraId="0DBC5CC5">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资格文件组成：</w:t>
      </w:r>
    </w:p>
    <w:p w14:paraId="58B6DC4F">
      <w:pPr>
        <w:widowControl/>
        <w:spacing w:line="360" w:lineRule="auto"/>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（1）符合参加政府采购活动应当具备的一般条件的承诺函；</w:t>
      </w:r>
    </w:p>
    <w:p w14:paraId="3AE7AB3D">
      <w:pPr>
        <w:widowControl/>
        <w:spacing w:line="360" w:lineRule="auto"/>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14:paraId="6E009D8C">
      <w:pPr>
        <w:widowControl/>
        <w:spacing w:line="360" w:lineRule="auto"/>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（3）落实政府采购政策需满足的资格要求；</w:t>
      </w:r>
    </w:p>
    <w:p w14:paraId="38781DF3">
      <w:pPr>
        <w:widowControl/>
        <w:spacing w:line="360" w:lineRule="auto"/>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（4）投标人的特定条件的证明文件（如有）。</w:t>
      </w:r>
    </w:p>
    <w:p w14:paraId="4A66B986">
      <w:pPr>
        <w:widowControl/>
        <w:jc w:val="lef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br w:type="page"/>
      </w:r>
    </w:p>
    <w:p w14:paraId="48C1C87A">
      <w:pPr>
        <w:snapToGrid w:val="0"/>
        <w:spacing w:line="360" w:lineRule="auto"/>
        <w:ind w:firstLine="424" w:firstLineChars="202"/>
        <w:rPr>
          <w:rFonts w:asciiTheme="minorEastAsia" w:hAnsiTheme="minorEastAsia" w:eastAsiaTheme="minorEastAsia"/>
          <w:color w:val="000000" w:themeColor="text1"/>
          <w:szCs w:val="21"/>
          <w:highlight w:val="none"/>
          <w14:textFill>
            <w14:solidFill>
              <w14:schemeClr w14:val="tx1"/>
            </w14:solidFill>
          </w14:textFill>
        </w:rPr>
      </w:pPr>
    </w:p>
    <w:p w14:paraId="0D14CF18">
      <w:pPr>
        <w:pStyle w:val="6"/>
        <w:spacing w:line="380" w:lineRule="exact"/>
        <w:ind w:left="0" w:firstLine="0"/>
        <w:rPr>
          <w:rFonts w:cs="仿宋_GB2312" w:asciiTheme="minorEastAsia" w:hAnsiTheme="minorEastAsia" w:eastAsiaTheme="minorEastAsia"/>
          <w:color w:val="000000" w:themeColor="text1"/>
          <w:highlight w:val="none"/>
          <w14:textFill>
            <w14:solidFill>
              <w14:schemeClr w14:val="tx1"/>
            </w14:solidFill>
          </w14:textFill>
        </w:rPr>
      </w:pPr>
      <w:bookmarkStart w:id="128" w:name="_Toc136017653"/>
      <w:bookmarkStart w:id="129" w:name="_Toc15428"/>
      <w:bookmarkStart w:id="130" w:name="_Toc136345114"/>
      <w:r>
        <w:rPr>
          <w:rFonts w:hint="eastAsia" w:asciiTheme="minorEastAsia" w:hAnsiTheme="minorEastAsia" w:eastAsiaTheme="minorEastAsia"/>
          <w:color w:val="000000" w:themeColor="text1"/>
          <w:sz w:val="28"/>
          <w:szCs w:val="28"/>
          <w:highlight w:val="none"/>
          <w14:textFill>
            <w14:solidFill>
              <w14:schemeClr w14:val="tx1"/>
            </w14:solidFill>
          </w14:textFill>
        </w:rPr>
        <w:t>（一）</w:t>
      </w:r>
      <w:r>
        <w:rPr>
          <w:rFonts w:cs="仿宋_GB2312" w:asciiTheme="minorEastAsia" w:hAnsiTheme="minorEastAsia" w:eastAsiaTheme="minorEastAsia"/>
          <w:color w:val="000000" w:themeColor="text1"/>
          <w:highlight w:val="none"/>
          <w14:textFill>
            <w14:solidFill>
              <w14:schemeClr w14:val="tx1"/>
            </w14:solidFill>
          </w14:textFill>
        </w:rPr>
        <w:t xml:space="preserve"> 符合参加政府采购活动应当具备的一般条件的承诺函</w:t>
      </w:r>
      <w:bookmarkEnd w:id="128"/>
      <w:bookmarkEnd w:id="129"/>
      <w:bookmarkEnd w:id="130"/>
    </w:p>
    <w:p w14:paraId="2C1CA464">
      <w:pPr>
        <w:snapToGrid w:val="0"/>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4A5E6925">
      <w:pPr>
        <w:snapToGrid w:val="0"/>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i/>
          <w:iCs/>
          <w:color w:val="000000" w:themeColor="text1"/>
          <w:szCs w:val="21"/>
          <w:highlight w:val="none"/>
          <w:u w:val="single"/>
          <w14:textFill>
            <w14:solidFill>
              <w14:schemeClr w14:val="tx1"/>
            </w14:solidFill>
          </w14:textFill>
        </w:rPr>
        <w:t xml:space="preserve"> （采购人、采购代理机构）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w:t>
      </w:r>
    </w:p>
    <w:p w14:paraId="173CBFEA">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我方参与</w:t>
      </w:r>
      <w:r>
        <w:rPr>
          <w:rFonts w:hint="eastAsia" w:asciiTheme="minorEastAsia" w:hAnsiTheme="minorEastAsia" w:eastAsiaTheme="minorEastAsia"/>
          <w:color w:val="000000" w:themeColor="text1"/>
          <w:szCs w:val="21"/>
          <w:highlight w:val="none"/>
          <w14:textFill>
            <w14:solidFill>
              <w14:schemeClr w14:val="tx1"/>
            </w14:solidFill>
          </w14:textFill>
        </w:rPr>
        <w:t>项目</w:t>
      </w:r>
      <w:r>
        <w:rPr>
          <w:rFonts w:hint="eastAsia" w:cs="仿宋_GB2312" w:asciiTheme="minorEastAsia" w:hAnsiTheme="minorEastAsia" w:eastAsiaTheme="minorEastAsia"/>
          <w:color w:val="000000" w:themeColor="text1"/>
          <w:szCs w:val="21"/>
          <w:highlight w:val="none"/>
          <w14:textFill>
            <w14:solidFill>
              <w14:schemeClr w14:val="tx1"/>
            </w14:solidFill>
          </w14:textFill>
        </w:rPr>
        <w:t>【招标编号：】政府采购活动，郑重承诺：</w:t>
      </w:r>
    </w:p>
    <w:p w14:paraId="4B8CBB37">
      <w:pPr>
        <w:snapToGrid w:val="0"/>
        <w:spacing w:line="360" w:lineRule="auto"/>
        <w:ind w:firstLine="315" w:firstLineChars="15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（一）具备《中华人民共和国政府采购法》第二十二条第一款规定的条件：</w:t>
      </w:r>
    </w:p>
    <w:p w14:paraId="33E8E1E9">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1、</w:t>
      </w:r>
      <w:r>
        <w:rPr>
          <w:rFonts w:cs="仿宋_GB2312" w:asciiTheme="minorEastAsia" w:hAnsiTheme="minorEastAsia" w:eastAsiaTheme="minorEastAsia"/>
          <w:color w:val="000000" w:themeColor="text1"/>
          <w:szCs w:val="21"/>
          <w:highlight w:val="none"/>
          <w14:textFill>
            <w14:solidFill>
              <w14:schemeClr w14:val="tx1"/>
            </w14:solidFill>
          </w14:textFill>
        </w:rPr>
        <w:t>具有独立承担民事责任的能力；</w:t>
      </w:r>
    </w:p>
    <w:p w14:paraId="33C27108">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asciiTheme="minorEastAsia" w:hAnsiTheme="minorEastAsia" w:eastAsiaTheme="minorEastAsia"/>
          <w:color w:val="000000" w:themeColor="text1"/>
          <w:szCs w:val="21"/>
          <w:highlight w:val="none"/>
          <w14:textFill>
            <w14:solidFill>
              <w14:schemeClr w14:val="tx1"/>
            </w14:solidFill>
          </w14:textFill>
        </w:rPr>
        <w:t xml:space="preserve">具有良好的商业信誉和健全的财务会计制度； </w:t>
      </w:r>
    </w:p>
    <w:p w14:paraId="3DCDFFAF">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w:t>
      </w:r>
      <w:r>
        <w:rPr>
          <w:rFonts w:asciiTheme="minorEastAsia" w:hAnsiTheme="minorEastAsia" w:eastAsiaTheme="minorEastAsia"/>
          <w:color w:val="000000" w:themeColor="text1"/>
          <w:szCs w:val="21"/>
          <w:highlight w:val="none"/>
          <w14:textFill>
            <w14:solidFill>
              <w14:schemeClr w14:val="tx1"/>
            </w14:solidFill>
          </w14:textFill>
        </w:rPr>
        <w:t>具有履行合同所必需的设备和专业技术能力；</w:t>
      </w:r>
    </w:p>
    <w:p w14:paraId="7CD24473">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r>
        <w:rPr>
          <w:rFonts w:asciiTheme="minorEastAsia" w:hAnsiTheme="minorEastAsia" w:eastAsiaTheme="minorEastAsia"/>
          <w:color w:val="000000" w:themeColor="text1"/>
          <w:szCs w:val="21"/>
          <w:highlight w:val="none"/>
          <w14:textFill>
            <w14:solidFill>
              <w14:schemeClr w14:val="tx1"/>
            </w14:solidFill>
          </w14:textFill>
        </w:rPr>
        <w:t>有依法缴纳税收和社会保障资金的良好记录；</w:t>
      </w:r>
    </w:p>
    <w:p w14:paraId="4D80D2D4">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r>
        <w:rPr>
          <w:rFonts w:asciiTheme="minorEastAsia" w:hAnsiTheme="minorEastAsia" w:eastAsiaTheme="minorEastAsia"/>
          <w:color w:val="000000" w:themeColor="text1"/>
          <w:szCs w:val="21"/>
          <w:highlight w:val="none"/>
          <w14:textFill>
            <w14:solidFill>
              <w14:schemeClr w14:val="tx1"/>
            </w14:solidFill>
          </w14:textFill>
        </w:rPr>
        <w:t>参加政府采购活动前三年内，在经营活动中没有重大违法记录；</w:t>
      </w:r>
    </w:p>
    <w:p w14:paraId="7705D898">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w:t>
      </w:r>
      <w:r>
        <w:rPr>
          <w:rFonts w:asciiTheme="minorEastAsia" w:hAnsiTheme="minorEastAsia" w:eastAsiaTheme="minorEastAsia"/>
          <w:color w:val="000000" w:themeColor="text1"/>
          <w:szCs w:val="21"/>
          <w:highlight w:val="none"/>
          <w14:textFill>
            <w14:solidFill>
              <w14:schemeClr w14:val="tx1"/>
            </w14:solidFill>
          </w14:textFill>
        </w:rPr>
        <w:t>具有法律、行政法规规定的其他条件。</w:t>
      </w:r>
    </w:p>
    <w:p w14:paraId="2B71F39E">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（二）未被信用中国（</w:t>
      </w:r>
      <w:r>
        <w:rPr>
          <w:rFonts w:asciiTheme="minorEastAsia" w:hAnsiTheme="minorEastAsia" w:eastAsiaTheme="minorEastAsia"/>
          <w:color w:val="000000" w:themeColor="text1"/>
          <w:szCs w:val="21"/>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1CCCE02F">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（三）不存在以下情况：</w:t>
      </w:r>
    </w:p>
    <w:p w14:paraId="508AB16B">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1、</w:t>
      </w:r>
      <w:r>
        <w:rPr>
          <w:rFonts w:cs="仿宋_GB2312" w:asciiTheme="minorEastAsia" w:hAnsiTheme="minorEastAsia" w:eastAsiaTheme="minorEastAsia"/>
          <w:color w:val="000000" w:themeColor="text1"/>
          <w:szCs w:val="21"/>
          <w:highlight w:val="none"/>
          <w14:textFill>
            <w14:solidFill>
              <w14:schemeClr w14:val="tx1"/>
            </w14:solidFill>
          </w14:textFill>
        </w:rPr>
        <w:t>单位负责人为同一人或者存在直接控股、管理关系的不同供应商参加同一合同项下的政府采购活动的；</w:t>
      </w:r>
    </w:p>
    <w:p w14:paraId="1C2AAC85">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2、</w:t>
      </w:r>
      <w:r>
        <w:rPr>
          <w:rFonts w:cs="仿宋_GB2312" w:asciiTheme="minorEastAsia" w:hAnsiTheme="minorEastAsia" w:eastAsiaTheme="minorEastAsia"/>
          <w:color w:val="000000" w:themeColor="text1"/>
          <w:szCs w:val="21"/>
          <w:highlight w:val="none"/>
          <w14:textFill>
            <w14:solidFill>
              <w14:schemeClr w14:val="tx1"/>
            </w14:solidFill>
          </w14:textFill>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000000" w:themeColor="text1"/>
          <w:szCs w:val="21"/>
          <w:highlight w:val="none"/>
          <w14:textFill>
            <w14:solidFill>
              <w14:schemeClr w14:val="tx1"/>
            </w14:solidFill>
          </w14:textFill>
        </w:rPr>
        <w:t>；</w:t>
      </w:r>
    </w:p>
    <w:p w14:paraId="3089DE1D">
      <w:pPr>
        <w:snapToGrid w:val="0"/>
        <w:spacing w:line="360" w:lineRule="auto"/>
        <w:ind w:firstLine="420" w:firstLineChars="200"/>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3、为公益一类事业单位、使用事业编制且由财政拨款保障的群团组织。</w:t>
      </w:r>
    </w:p>
    <w:p w14:paraId="03815EAA">
      <w:pPr>
        <w:pStyle w:val="16"/>
        <w:rPr>
          <w:color w:val="000000" w:themeColor="text1"/>
          <w:sz w:val="21"/>
          <w:szCs w:val="21"/>
          <w:highlight w:val="none"/>
          <w14:textFill>
            <w14:solidFill>
              <w14:schemeClr w14:val="tx1"/>
            </w14:solidFill>
          </w14:textFill>
        </w:rPr>
      </w:pPr>
    </w:p>
    <w:p w14:paraId="5C9692E8">
      <w:pPr>
        <w:pStyle w:val="4"/>
        <w:jc w:val="both"/>
        <w:rPr>
          <w:rFonts w:cs="仿宋_GB2312" w:asciiTheme="minorEastAsia" w:hAnsiTheme="minorEastAsia" w:eastAsiaTheme="minorEastAsia"/>
          <w:color w:val="000000" w:themeColor="text1"/>
          <w:sz w:val="21"/>
          <w:szCs w:val="21"/>
          <w:highlight w:val="none"/>
          <w14:textFill>
            <w14:solidFill>
              <w14:schemeClr w14:val="tx1"/>
            </w14:solidFill>
          </w14:textFill>
        </w:rPr>
      </w:pPr>
    </w:p>
    <w:p w14:paraId="0EE97CE0">
      <w:pPr>
        <w:rPr>
          <w:rFonts w:cs="仿宋_GB2312" w:asciiTheme="minorEastAsia" w:hAnsiTheme="minorEastAsia" w:eastAsiaTheme="minorEastAsia"/>
          <w:color w:val="000000" w:themeColor="text1"/>
          <w:szCs w:val="21"/>
          <w:highlight w:val="none"/>
          <w14:textFill>
            <w14:solidFill>
              <w14:schemeClr w14:val="tx1"/>
            </w14:solidFill>
          </w14:textFill>
        </w:rPr>
      </w:pPr>
    </w:p>
    <w:p w14:paraId="3605160D">
      <w:pPr>
        <w:adjustRightInd w:val="0"/>
        <w:snapToGrid w:val="0"/>
        <w:spacing w:line="360" w:lineRule="auto"/>
        <w:ind w:left="425"/>
        <w:rPr>
          <w:rFonts w:asciiTheme="minorEastAsia" w:hAnsiTheme="minorEastAsia" w:eastAsiaTheme="minorEastAsia"/>
          <w:color w:val="000000" w:themeColor="text1"/>
          <w:spacing w:val="4"/>
          <w:szCs w:val="21"/>
          <w:highlight w:val="none"/>
          <w14:textFill>
            <w14:solidFill>
              <w14:schemeClr w14:val="tx1"/>
            </w14:solidFill>
          </w14:textFill>
        </w:rPr>
      </w:pPr>
    </w:p>
    <w:p w14:paraId="682849EB">
      <w:pPr>
        <w:spacing w:line="480" w:lineRule="auto"/>
        <w:ind w:right="420" w:firstLine="5040" w:firstLineChars="24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投标人（公章）：                               </w:t>
      </w:r>
    </w:p>
    <w:p w14:paraId="090580AF">
      <w:pPr>
        <w:spacing w:line="480" w:lineRule="auto"/>
        <w:ind w:right="420" w:firstLine="3990" w:firstLineChars="19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投标人代表（签字或印章）：     </w:t>
      </w:r>
    </w:p>
    <w:p w14:paraId="113832DA">
      <w:pPr>
        <w:spacing w:line="480" w:lineRule="auto"/>
        <w:ind w:right="420" w:firstLine="3045" w:firstLineChars="145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年    月    日</w:t>
      </w:r>
    </w:p>
    <w:p w14:paraId="0220549A">
      <w:pPr>
        <w:pStyle w:val="17"/>
        <w:ind w:firstLine="0"/>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p>
    <w:p w14:paraId="536E7F1A">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p>
    <w:p w14:paraId="29D39700">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p>
    <w:p w14:paraId="0D6C02A7">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p>
    <w:p w14:paraId="39BE47B8">
      <w:pPr>
        <w:pStyle w:val="6"/>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p>
    <w:p w14:paraId="0196E7AD">
      <w:pP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br w:type="page"/>
      </w:r>
    </w:p>
    <w:p w14:paraId="51E4969D">
      <w:pPr>
        <w:pStyle w:val="6"/>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p>
    <w:p w14:paraId="4097A967">
      <w:pPr>
        <w:pStyle w:val="6"/>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bookmarkStart w:id="131" w:name="_Toc136345115"/>
      <w:bookmarkStart w:id="132" w:name="_Toc8841"/>
      <w:bookmarkStart w:id="133" w:name="_Toc136017654"/>
      <w:r>
        <w:rPr>
          <w:rFonts w:hint="eastAsia" w:asciiTheme="minorEastAsia" w:hAnsiTheme="minorEastAsia" w:eastAsiaTheme="minorEastAsia"/>
          <w:color w:val="000000" w:themeColor="text1"/>
          <w:sz w:val="28"/>
          <w:szCs w:val="28"/>
          <w:highlight w:val="none"/>
          <w14:textFill>
            <w14:solidFill>
              <w14:schemeClr w14:val="tx1"/>
            </w14:solidFill>
          </w14:textFill>
        </w:rPr>
        <w:t>（二）有效的企业法人营业执照（或事业法人登记证）、其他组织（个体工商户的营业执照或者民办非企业单位登记证书复印件。投标人如果有名称变更的，应提供由行政主管部门出具的变更证明文件</w:t>
      </w:r>
      <w:bookmarkEnd w:id="131"/>
      <w:bookmarkEnd w:id="132"/>
      <w:bookmarkEnd w:id="133"/>
    </w:p>
    <w:p w14:paraId="4F2094DE">
      <w:pPr>
        <w:pStyle w:val="17"/>
        <w:ind w:firstLine="0"/>
        <w:jc w:val="center"/>
        <w:rPr>
          <w:rFonts w:asciiTheme="minorEastAsia" w:hAnsiTheme="minorEastAsia" w:eastAsiaTheme="minorEastAsia"/>
          <w:bCs/>
          <w:color w:val="000000" w:themeColor="text1"/>
          <w:sz w:val="22"/>
          <w:szCs w:val="22"/>
          <w:highlight w:val="none"/>
          <w14:textFill>
            <w14:solidFill>
              <w14:schemeClr w14:val="tx1"/>
            </w14:solidFill>
          </w14:textFill>
        </w:rPr>
      </w:pPr>
      <w:r>
        <w:rPr>
          <w:rFonts w:hint="eastAsia" w:asciiTheme="minorEastAsia" w:hAnsiTheme="minorEastAsia" w:eastAsiaTheme="minorEastAsia"/>
          <w:bCs/>
          <w:color w:val="000000" w:themeColor="text1"/>
          <w:sz w:val="22"/>
          <w:szCs w:val="22"/>
          <w:highlight w:val="none"/>
          <w14:textFill>
            <w14:solidFill>
              <w14:schemeClr w14:val="tx1"/>
            </w14:solidFill>
          </w14:textFill>
        </w:rPr>
        <w:t>（复印件并加盖公章）</w:t>
      </w:r>
    </w:p>
    <w:p w14:paraId="6C43F51A">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p>
    <w:p w14:paraId="3BAEAB00">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p>
    <w:p w14:paraId="59F614F2">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p>
    <w:p w14:paraId="555A7E40">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p>
    <w:p w14:paraId="2C5A72D7">
      <w:pPr>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r>
        <w:rPr>
          <w:rFonts w:asciiTheme="minorEastAsia" w:hAnsiTheme="minorEastAsia" w:eastAsiaTheme="minorEastAsia"/>
          <w:color w:val="000000" w:themeColor="text1"/>
          <w:highlight w:val="none"/>
          <w14:textFill>
            <w14:solidFill>
              <w14:schemeClr w14:val="tx1"/>
            </w14:solidFill>
          </w14:textFill>
        </w:rPr>
        <w:br w:type="page"/>
      </w:r>
    </w:p>
    <w:p w14:paraId="56C205E4">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p>
    <w:p w14:paraId="7CB90171">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（三）落实政府采购政策需满足的资格要求</w:t>
      </w:r>
    </w:p>
    <w:p w14:paraId="13377B3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A72A367">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（根据招标公告</w:t>
      </w:r>
      <w:r>
        <w:rPr>
          <w:rFonts w:hint="eastAsia" w:asciiTheme="minorEastAsia" w:hAnsiTheme="minorEastAsia" w:eastAsiaTheme="minorEastAsia"/>
          <w:b/>
          <w:bCs/>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w:t>
      </w:r>
    </w:p>
    <w:p w14:paraId="4AF571D7">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71C53799">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4C5C724F">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A.专门面向中小企业，服务全部由符合政策要求的中小企业（或小微企业）承接的，提供相应的中小企业声明函（附件1）</w:t>
      </w:r>
    </w:p>
    <w:p w14:paraId="46984763">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20EFF090">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0B122672">
      <w:pPr>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br w:type="page"/>
      </w:r>
    </w:p>
    <w:p w14:paraId="047FB66B">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6841376">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p>
    <w:p w14:paraId="314D280D">
      <w:pPr>
        <w:autoSpaceDE w:val="0"/>
        <w:autoSpaceDN w:val="0"/>
        <w:jc w:val="center"/>
        <w:rPr>
          <w:rFonts w:ascii="宋体" w:hAnsi="宋体" w:cs="宋体"/>
          <w:b/>
          <w:color w:val="000000" w:themeColor="text1"/>
          <w:kern w:val="0"/>
          <w:sz w:val="28"/>
          <w:szCs w:val="28"/>
          <w:highlight w:val="none"/>
          <w:lang w:val="zh-CN"/>
          <w14:textFill>
            <w14:solidFill>
              <w14:schemeClr w14:val="tx1"/>
            </w14:solidFill>
          </w14:textFill>
        </w:rPr>
      </w:pPr>
      <w:r>
        <w:rPr>
          <w:rFonts w:hint="eastAsia" w:ascii="宋体" w:hAnsi="宋体" w:cs="宋体"/>
          <w:b/>
          <w:color w:val="000000" w:themeColor="text1"/>
          <w:kern w:val="0"/>
          <w:sz w:val="28"/>
          <w:szCs w:val="28"/>
          <w:highlight w:val="none"/>
          <w:lang w:val="zh-CN"/>
          <w14:textFill>
            <w14:solidFill>
              <w14:schemeClr w14:val="tx1"/>
            </w14:solidFill>
          </w14:textFill>
        </w:rPr>
        <w:t>联合协议</w:t>
      </w:r>
    </w:p>
    <w:p w14:paraId="6C7577F2">
      <w:pPr>
        <w:widowControl/>
        <w:spacing w:line="48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w:t>
      </w:r>
    </w:p>
    <w:p w14:paraId="62DB8E4A">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（联合体所有成员名称）</w:t>
      </w:r>
      <w:r>
        <w:rPr>
          <w:rFonts w:hint="eastAsia" w:ascii="宋体" w:hAnsi="宋体" w:cs="宋体"/>
          <w:color w:val="000000" w:themeColor="text1"/>
          <w:kern w:val="0"/>
          <w:szCs w:val="21"/>
          <w:highlight w:val="none"/>
          <w14:textFill>
            <w14:solidFill>
              <w14:schemeClr w14:val="tx1"/>
            </w14:solidFill>
          </w14:textFill>
        </w:rPr>
        <w:t>自愿</w:t>
      </w:r>
      <w:r>
        <w:rPr>
          <w:rFonts w:hint="eastAsia" w:ascii="宋体" w:hAnsi="宋体" w:cs="宋体"/>
          <w:color w:val="000000" w:themeColor="text1"/>
          <w:kern w:val="0"/>
          <w:szCs w:val="21"/>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Cs w:val="21"/>
          <w:highlight w:val="none"/>
          <w14:textFill>
            <w14:solidFill>
              <w14:schemeClr w14:val="tx1"/>
            </w14:solidFill>
          </w14:textFill>
        </w:rPr>
        <w:t>参加</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 xml:space="preserve">投标。 </w:t>
      </w:r>
    </w:p>
    <w:p w14:paraId="2A2F0113">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一、各方一致决定，</w:t>
      </w:r>
      <w:r>
        <w:rPr>
          <w:rFonts w:hint="eastAsia" w:ascii="宋体" w:hAnsi="宋体" w:cs="宋体"/>
          <w:color w:val="000000" w:themeColor="text1"/>
          <w:kern w:val="0"/>
          <w:szCs w:val="21"/>
          <w:highlight w:val="none"/>
          <w:u w:val="single"/>
          <w14:textFill>
            <w14:solidFill>
              <w14:schemeClr w14:val="tx1"/>
            </w14:solidFill>
          </w14:textFill>
        </w:rPr>
        <w:t>（某联合体成员名称）</w:t>
      </w:r>
      <w:r>
        <w:rPr>
          <w:rFonts w:hint="eastAsia" w:ascii="宋体" w:hAnsi="宋体" w:cs="宋体"/>
          <w:color w:val="000000" w:themeColor="text1"/>
          <w:kern w:val="0"/>
          <w:szCs w:val="21"/>
          <w:highlight w:val="none"/>
          <w14:textFill>
            <w14:solidFill>
              <w14:schemeClr w14:val="tx1"/>
            </w14:solidFill>
          </w14:textFill>
        </w:rPr>
        <w:t>为联合体</w:t>
      </w:r>
      <w:r>
        <w:rPr>
          <w:rFonts w:hint="eastAsia" w:ascii="宋体" w:hAnsi="宋体" w:cs="宋体"/>
          <w:color w:val="000000" w:themeColor="text1"/>
          <w:kern w:val="0"/>
          <w:szCs w:val="21"/>
          <w:highlight w:val="none"/>
          <w:lang w:val="zh-CN"/>
          <w14:textFill>
            <w14:solidFill>
              <w14:schemeClr w14:val="tx1"/>
            </w14:solidFill>
          </w14:textFill>
        </w:rPr>
        <w:t>牵头人</w:t>
      </w:r>
      <w:r>
        <w:rPr>
          <w:rFonts w:hint="eastAsia" w:ascii="宋体" w:hAnsi="宋体" w:cs="宋体"/>
          <w:color w:val="000000" w:themeColor="text1"/>
          <w:szCs w:val="21"/>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Cs w:val="21"/>
          <w:highlight w:val="none"/>
          <w:lang w:val="zh-CN"/>
          <w14:textFill>
            <w14:solidFill>
              <w14:schemeClr w14:val="tx1"/>
            </w14:solidFill>
          </w14:textFill>
        </w:rPr>
        <w:t>。</w:t>
      </w:r>
    </w:p>
    <w:p w14:paraId="050647BD">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788A89B0">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三、本次联合投标中，分工如下：</w:t>
      </w:r>
    </w:p>
    <w:p w14:paraId="79AFCA7E">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bookmarkStart w:id="134" w:name="_Hlk101134295"/>
      <w:r>
        <w:rPr>
          <w:rFonts w:hint="eastAsia" w:ascii="宋体" w:hAnsi="宋体" w:cs="宋体"/>
          <w:color w:val="000000" w:themeColor="text1"/>
          <w:kern w:val="0"/>
          <w:szCs w:val="21"/>
          <w:highlight w:val="none"/>
          <w:u w:val="single"/>
          <w14:textFill>
            <w14:solidFill>
              <w14:schemeClr w14:val="tx1"/>
            </w14:solidFill>
          </w14:textFill>
        </w:rPr>
        <w:t>（联合体成员1）</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482F0174">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79C30701">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bookmarkEnd w:id="134"/>
    <w:p w14:paraId="6D6BCA1F">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四、联合体成员中小企业合同份额（如果有）。</w:t>
      </w:r>
    </w:p>
    <w:p w14:paraId="3F3949F8">
      <w:pPr>
        <w:snapToGrid w:val="0"/>
        <w:spacing w:line="480" w:lineRule="exact"/>
        <w:ind w:firstLine="576"/>
        <w:rPr>
          <w:rFonts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X,</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000000" w:themeColor="text1"/>
          <w:kern w:val="0"/>
          <w:szCs w:val="21"/>
          <w:highlight w:val="none"/>
          <w14:textFill>
            <w14:solidFill>
              <w14:schemeClr w14:val="tx1"/>
            </w14:solidFill>
          </w14:textFill>
        </w:rPr>
        <w:t>投标人</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5432E57A">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199B913F">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五、如果中标，</w:t>
      </w:r>
      <w:r>
        <w:rPr>
          <w:rFonts w:hint="eastAsia" w:ascii="宋体" w:hAnsi="宋体" w:cs="宋体"/>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147F8DD4">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六、有关本次联合投标的其他事宜：</w:t>
      </w:r>
    </w:p>
    <w:p w14:paraId="300F51FE">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5D6CACA6">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2FC32768">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3、本协议提交采购人、采购机构后，联合体各方不得以任何形式对上述内容进行修改或撤销。</w:t>
      </w:r>
    </w:p>
    <w:p w14:paraId="7CA8076A">
      <w:pPr>
        <w:snapToGrid w:val="0"/>
        <w:spacing w:line="480" w:lineRule="exact"/>
        <w:ind w:firstLine="5040" w:firstLineChars="24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联合体</w:t>
      </w:r>
      <w:r>
        <w:rPr>
          <w:rFonts w:hint="eastAsia" w:ascii="宋体" w:hAnsi="宋体" w:cs="宋体"/>
          <w:color w:val="000000" w:themeColor="text1"/>
          <w:kern w:val="0"/>
          <w:szCs w:val="21"/>
          <w:highlight w:val="none"/>
          <w:lang w:val="en-US" w:eastAsia="zh-CN"/>
          <w14:textFill>
            <w14:solidFill>
              <w14:schemeClr w14:val="tx1"/>
            </w14:solidFill>
          </w14:textFill>
        </w:rPr>
        <w:t>牵头人</w:t>
      </w:r>
      <w:r>
        <w:rPr>
          <w:rFonts w:hint="eastAsia" w:ascii="宋体" w:hAnsi="宋体" w:cs="宋体"/>
          <w:color w:val="000000" w:themeColor="text1"/>
          <w:kern w:val="0"/>
          <w:szCs w:val="21"/>
          <w:highlight w:val="none"/>
          <w:lang w:val="zh-CN"/>
          <w14:textFill>
            <w14:solidFill>
              <w14:schemeClr w14:val="tx1"/>
            </w14:solidFill>
          </w14:textFill>
        </w:rPr>
        <w:t>名称(公章)：</w:t>
      </w:r>
    </w:p>
    <w:p w14:paraId="56ADEBC7">
      <w:pPr>
        <w:pStyle w:val="4"/>
        <w:spacing w:line="480" w:lineRule="exact"/>
        <w:rPr>
          <w:rFonts w:ascii="宋体" w:hAnsi="宋体" w:cs="宋体"/>
          <w:b w:val="0"/>
          <w:bCs w:val="0"/>
          <w:color w:val="000000" w:themeColor="text1"/>
          <w:kern w:val="0"/>
          <w:sz w:val="21"/>
          <w:szCs w:val="21"/>
          <w:highlight w:val="none"/>
          <w:lang w:val="zh-CN"/>
          <w14:textFill>
            <w14:solidFill>
              <w14:schemeClr w14:val="tx1"/>
            </w14:solidFill>
          </w14:textFill>
        </w:rPr>
      </w:pPr>
      <w:bookmarkStart w:id="135" w:name="_Toc136345116"/>
      <w:bookmarkStart w:id="136" w:name="_Toc32382"/>
      <w:bookmarkStart w:id="137" w:name="_Toc136017655"/>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1"/>
          <w:szCs w:val="21"/>
          <w:highlight w:val="none"/>
          <w:lang w:val="zh-CN"/>
          <w14:textFill>
            <w14:solidFill>
              <w14:schemeClr w14:val="tx1"/>
            </w14:solidFill>
          </w14:textFill>
        </w:rPr>
        <w:t>联合体成员名称(公章)：</w:t>
      </w:r>
      <w:bookmarkEnd w:id="135"/>
      <w:bookmarkEnd w:id="136"/>
      <w:bookmarkEnd w:id="137"/>
    </w:p>
    <w:p w14:paraId="1AFDB256">
      <w:pPr>
        <w:spacing w:line="480" w:lineRule="exact"/>
        <w:rPr>
          <w:color w:val="000000" w:themeColor="text1"/>
          <w:szCs w:val="21"/>
          <w:highlight w:val="none"/>
          <w:lang w:val="zh-CN"/>
          <w14:textFill>
            <w14:solidFill>
              <w14:schemeClr w14:val="tx1"/>
            </w14:solidFill>
          </w14:textFill>
        </w:rPr>
      </w:pPr>
    </w:p>
    <w:p w14:paraId="581278D2">
      <w:pPr>
        <w:snapToGrid w:val="0"/>
        <w:spacing w:line="480" w:lineRule="exac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日期：  年  月   日</w:t>
      </w:r>
    </w:p>
    <w:p w14:paraId="43315996">
      <w:pPr>
        <w:pStyle w:val="6"/>
        <w:spacing w:line="380" w:lineRule="exact"/>
        <w:jc w:val="both"/>
        <w:rPr>
          <w:rFonts w:ascii="宋体" w:hAnsi="宋体" w:cs="宋体"/>
          <w:b w:val="0"/>
          <w:bCs w:val="0"/>
          <w:color w:val="000000" w:themeColor="text1"/>
          <w:sz w:val="21"/>
          <w:szCs w:val="21"/>
          <w:highlight w:val="none"/>
          <w:lang w:val="zh-CN"/>
          <w14:textFill>
            <w14:solidFill>
              <w14:schemeClr w14:val="tx1"/>
            </w14:solidFill>
          </w14:textFill>
        </w:rPr>
      </w:pPr>
      <w:bookmarkStart w:id="138" w:name="_Toc13376"/>
      <w:bookmarkStart w:id="139" w:name="_Toc136345117"/>
      <w:bookmarkStart w:id="140" w:name="_Toc136017656"/>
      <w:r>
        <w:rPr>
          <w:rFonts w:hint="eastAsia" w:ascii="宋体" w:hAnsi="宋体" w:cs="宋体"/>
          <w:b w:val="0"/>
          <w:bCs w:val="0"/>
          <w:color w:val="000000" w:themeColor="text1"/>
          <w:sz w:val="21"/>
          <w:szCs w:val="21"/>
          <w:highlight w:val="none"/>
          <w:lang w:val="zh-CN"/>
          <w14:textFill>
            <w14:solidFill>
              <w14:schemeClr w14:val="tx1"/>
            </w14:solidFill>
          </w14:textFill>
        </w:rPr>
        <w:t>注：按本格式和要求提供。</w:t>
      </w:r>
      <w:bookmarkEnd w:id="138"/>
      <w:bookmarkEnd w:id="139"/>
      <w:bookmarkEnd w:id="140"/>
    </w:p>
    <w:p w14:paraId="2E09F666">
      <w:pPr>
        <w:rPr>
          <w:rFonts w:ascii="宋体" w:hAnsi="宋体" w:cs="宋体"/>
          <w:color w:val="000000" w:themeColor="text1"/>
          <w:kern w:val="0"/>
          <w:szCs w:val="21"/>
          <w:highlight w:val="none"/>
          <w:lang w:val="zh-CN"/>
          <w14:textFill>
            <w14:solidFill>
              <w14:schemeClr w14:val="tx1"/>
            </w14:solidFill>
          </w14:textFill>
        </w:rPr>
      </w:pPr>
    </w:p>
    <w:p w14:paraId="55E21029">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74A03196">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p>
    <w:p w14:paraId="3996A5EF">
      <w:pPr>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br w:type="page"/>
      </w:r>
    </w:p>
    <w:p w14:paraId="48E88256">
      <w:pPr>
        <w:spacing w:line="360" w:lineRule="auto"/>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39973E9B">
      <w:pPr>
        <w:widowControl/>
        <w:spacing w:line="48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分包意向协议</w:t>
      </w:r>
    </w:p>
    <w:p w14:paraId="4661DAEC">
      <w:pPr>
        <w:widowControl/>
        <w:spacing w:line="48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p>
    <w:p w14:paraId="7A068D76">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若成为</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的中标人，将依法采取分包方式履行合同。</w:t>
      </w: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与</w:t>
      </w:r>
      <w:r>
        <w:rPr>
          <w:rFonts w:hint="eastAsia" w:ascii="宋体" w:hAnsi="宋体" w:cs="宋体"/>
          <w:color w:val="000000" w:themeColor="text1"/>
          <w:kern w:val="0"/>
          <w:szCs w:val="21"/>
          <w:highlight w:val="none"/>
          <w:u w:val="single"/>
          <w14:textFill>
            <w14:solidFill>
              <w14:schemeClr w14:val="tx1"/>
            </w14:solidFill>
          </w14:textFill>
        </w:rPr>
        <w:t>（所有分包供应商名称）</w:t>
      </w:r>
      <w:r>
        <w:rPr>
          <w:rFonts w:hint="eastAsia" w:ascii="宋体" w:hAnsi="宋体" w:cs="宋体"/>
          <w:color w:val="000000" w:themeColor="text1"/>
          <w:kern w:val="0"/>
          <w:szCs w:val="21"/>
          <w:highlight w:val="none"/>
          <w14:textFill>
            <w14:solidFill>
              <w14:schemeClr w14:val="tx1"/>
            </w14:solidFill>
          </w14:textFill>
        </w:rPr>
        <w:t>达成分包意向协议</w:t>
      </w: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20140A93">
      <w:pPr>
        <w:widowControl/>
        <w:numPr>
          <w:ilvl w:val="0"/>
          <w:numId w:val="7"/>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分包标的及数量</w:t>
      </w:r>
    </w:p>
    <w:p w14:paraId="7B91029A">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将</w:t>
      </w:r>
      <w:r>
        <w:rPr>
          <w:rFonts w:ascii="宋体" w:hAnsi="宋体" w:cs="宋体"/>
          <w:color w:val="000000" w:themeColor="text1"/>
          <w:kern w:val="0"/>
          <w:szCs w:val="21"/>
          <w:highlight w:val="none"/>
          <w:u w:val="single"/>
          <w14:textFill>
            <w14:solidFill>
              <w14:schemeClr w14:val="tx1"/>
            </w14:solidFill>
          </w14:textFill>
        </w:rPr>
        <w:t xml:space="preserve"> XX工作内容   </w:t>
      </w:r>
      <w:r>
        <w:rPr>
          <w:rFonts w:hint="eastAsia" w:ascii="宋体" w:hAnsi="宋体" w:cs="宋体"/>
          <w:color w:val="000000" w:themeColor="text1"/>
          <w:szCs w:val="21"/>
          <w:highlight w:val="none"/>
          <w14:textFill>
            <w14:solidFill>
              <w14:schemeClr w14:val="tx1"/>
            </w14:solidFill>
          </w14:textFill>
        </w:rPr>
        <w:t>分包给</w:t>
      </w:r>
      <w:r>
        <w:rPr>
          <w:rFonts w:hint="eastAsia" w:ascii="宋体" w:hAnsi="宋体" w:cs="宋体"/>
          <w:color w:val="000000" w:themeColor="text1"/>
          <w:kern w:val="0"/>
          <w:szCs w:val="21"/>
          <w:highlight w:val="none"/>
          <w:u w:val="single"/>
          <w14:textFill>
            <w14:solidFill>
              <w14:schemeClr w14:val="tx1"/>
            </w14:solidFill>
          </w14:textFill>
        </w:rPr>
        <w:t>（分包供应商1名称）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（分包供应商2名称），</w:t>
      </w:r>
      <w:r>
        <w:rPr>
          <w:rFonts w:hint="eastAsia" w:ascii="宋体" w:hAnsi="宋体" w:cs="宋体"/>
          <w:color w:val="000000" w:themeColor="text1"/>
          <w:kern w:val="0"/>
          <w:szCs w:val="21"/>
          <w:highlight w:val="none"/>
          <w:lang w:val="zh-CN"/>
          <w14:textFill>
            <w14:solidFill>
              <w14:schemeClr w14:val="tx1"/>
            </w14:solidFill>
          </w14:textFill>
        </w:rPr>
        <w:t>具备承</w:t>
      </w:r>
      <w:r>
        <w:rPr>
          <w:rFonts w:hint="eastAsia" w:ascii="宋体" w:hAnsi="宋体" w:cs="宋体"/>
          <w:color w:val="000000" w:themeColor="text1"/>
          <w:kern w:val="0"/>
          <w:szCs w:val="21"/>
          <w:highlight w:val="none"/>
          <w14:textFill>
            <w14:solidFill>
              <w14:schemeClr w14:val="tx1"/>
            </w14:solidFill>
          </w14:textFill>
        </w:rPr>
        <w:t>担</w:t>
      </w:r>
      <w:r>
        <w:rPr>
          <w:rFonts w:hint="eastAsia" w:ascii="宋体" w:hAnsi="宋体" w:cs="宋体"/>
          <w:color w:val="000000" w:themeColor="text1"/>
          <w:kern w:val="0"/>
          <w:szCs w:val="21"/>
          <w:highlight w:val="none"/>
          <w:u w:val="single"/>
          <w:lang w:val="zh-CN"/>
          <w14:textFill>
            <w14:solidFill>
              <w14:schemeClr w14:val="tx1"/>
            </w14:solidFill>
          </w14:textFill>
        </w:rPr>
        <w:t>XX工作内容</w:t>
      </w:r>
      <w:r>
        <w:rPr>
          <w:rFonts w:hint="eastAsia" w:ascii="宋体" w:hAnsi="宋体" w:cs="宋体"/>
          <w:color w:val="000000" w:themeColor="text1"/>
          <w:kern w:val="0"/>
          <w:szCs w:val="21"/>
          <w:highlight w:val="none"/>
          <w:lang w:val="zh-CN"/>
          <w14:textFill>
            <w14:solidFill>
              <w14:schemeClr w14:val="tx1"/>
            </w14:solidFill>
          </w14:textFill>
        </w:rPr>
        <w:t>相应资质条件且不得再次分包；</w:t>
      </w:r>
    </w:p>
    <w:p w14:paraId="538448B9">
      <w:pPr>
        <w:widowControl/>
        <w:spacing w:line="48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p w14:paraId="43EDA964">
      <w:pPr>
        <w:widowControl/>
        <w:numPr>
          <w:ilvl w:val="0"/>
          <w:numId w:val="7"/>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分包供应商中小企业合同份额（如果有）</w:t>
      </w:r>
    </w:p>
    <w:p w14:paraId="4930CDCD">
      <w:pPr>
        <w:widowControl/>
        <w:numPr>
          <w:ilvl w:val="0"/>
          <w:numId w:val="8"/>
        </w:numPr>
        <w:spacing w:line="480" w:lineRule="exact"/>
        <w:ind w:firstLine="420" w:firstLineChars="200"/>
        <w:jc w:val="left"/>
        <w:rPr>
          <w:rFonts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（分包供应商X</w:t>
      </w:r>
      <w:r>
        <w:rPr>
          <w:rFonts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……）提供的服务全部由小微企业承接，</w:t>
      </w:r>
      <w:r>
        <w:rPr>
          <w:rFonts w:hint="eastAsia" w:ascii="宋体" w:hAnsi="宋体" w:cs="宋体"/>
          <w:color w:val="000000" w:themeColor="text1"/>
          <w:kern w:val="0"/>
          <w:szCs w:val="21"/>
          <w:highlight w:val="none"/>
          <w14:textFill>
            <w14:solidFill>
              <w14:schemeClr w14:val="tx1"/>
            </w14:solidFill>
          </w14:textFill>
        </w:rPr>
        <w:t>其合同份额占到合同总金额%以上</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Cs w:val="21"/>
          <w:highlight w:val="none"/>
          <w14:textFill>
            <w14:solidFill>
              <w14:schemeClr w14:val="tx1"/>
            </w14:solidFill>
          </w14:textFill>
        </w:rPr>
        <w:t>4</w:t>
      </w:r>
      <w:r>
        <w:rPr>
          <w:rFonts w:hint="eastAsia" w:ascii="宋体" w:hAnsi="宋体" w:cs="宋体"/>
          <w:b/>
          <w:color w:val="000000" w:themeColor="text1"/>
          <w:kern w:val="0"/>
          <w:szCs w:val="21"/>
          <w:highlight w:val="none"/>
          <w:lang w:val="zh-CN"/>
          <w14:textFill>
            <w14:solidFill>
              <w14:schemeClr w14:val="tx1"/>
            </w14:solidFill>
          </w14:textFill>
        </w:rPr>
        <w:t>%的扣除。供应商</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5D071C37">
      <w:pPr>
        <w:widowControl/>
        <w:numPr>
          <w:ilvl w:val="0"/>
          <w:numId w:val="8"/>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Cs w:val="21"/>
          <w:highlight w:val="none"/>
          <w:lang w:val="zh-CN"/>
          <w14:textFill>
            <w14:solidFill>
              <w14:schemeClr w14:val="tx1"/>
            </w14:solidFill>
          </w14:textFill>
        </w:rPr>
        <w:t>分包意向协议</w:t>
      </w:r>
      <w:r>
        <w:rPr>
          <w:rFonts w:hint="eastAsia" w:ascii="宋体" w:hAnsi="宋体" w:cs="宋体"/>
          <w:b/>
          <w:bCs/>
          <w:color w:val="000000" w:themeColor="text1"/>
          <w:szCs w:val="21"/>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69F8BAFB">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三、分包工作履行期限、地点、方式</w:t>
      </w:r>
    </w:p>
    <w:p w14:paraId="7998CE2D">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四、质量</w:t>
      </w:r>
    </w:p>
    <w:p w14:paraId="4DC17BB1">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五、价款或者报酬</w:t>
      </w:r>
    </w:p>
    <w:p w14:paraId="026294A1">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六、违约责任</w:t>
      </w:r>
    </w:p>
    <w:p w14:paraId="314998A8">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七、争议解决的办法</w:t>
      </w:r>
    </w:p>
    <w:p w14:paraId="0D95A261">
      <w:pPr>
        <w:widowControl/>
        <w:spacing w:line="480" w:lineRule="exact"/>
        <w:ind w:firstLine="420"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八、其他</w:t>
      </w:r>
    </w:p>
    <w:p w14:paraId="2307940B">
      <w:pPr>
        <w:snapToGrid w:val="0"/>
        <w:spacing w:line="360" w:lineRule="auto"/>
        <w:ind w:firstLine="5250" w:firstLineChars="25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lang w:val="zh-CN"/>
          <w14:textFill>
            <w14:solidFill>
              <w14:schemeClr w14:val="tx1"/>
            </w14:solidFill>
          </w14:textFill>
        </w:rPr>
        <w:t>)：</w:t>
      </w:r>
    </w:p>
    <w:p w14:paraId="2A4C3E4E">
      <w:pPr>
        <w:snapToGrid w:val="0"/>
        <w:spacing w:line="360" w:lineRule="auto"/>
        <w:ind w:firstLine="5250" w:firstLineChars="25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分包供应商名称：</w:t>
      </w:r>
    </w:p>
    <w:p w14:paraId="6E960C82">
      <w:pPr>
        <w:snapToGrid w:val="0"/>
        <w:spacing w:line="360" w:lineRule="auto"/>
        <w:ind w:firstLine="5250" w:firstLineChars="25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5AD0E413">
      <w:pPr>
        <w:snapToGrid w:val="0"/>
        <w:spacing w:line="360" w:lineRule="auto"/>
        <w:ind w:left="5355" w:leftChars="2500" w:hanging="105" w:hangingChars="50"/>
        <w:jc w:val="left"/>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  年  月   日</w:t>
      </w:r>
    </w:p>
    <w:p w14:paraId="409A4985">
      <w:pPr>
        <w:pStyle w:val="6"/>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pPr>
    </w:p>
    <w:p w14:paraId="15A239E3">
      <w:pPr>
        <w:pStyle w:val="6"/>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pPr>
      <w:bookmarkStart w:id="141" w:name="_Toc136345118"/>
      <w:bookmarkStart w:id="142" w:name="_Toc5191"/>
      <w:bookmarkStart w:id="143" w:name="_Toc136017657"/>
      <w:r>
        <w:rPr>
          <w:rFonts w:hint="eastAsia" w:asciiTheme="minorEastAsia" w:hAnsiTheme="minorEastAsia" w:eastAsiaTheme="minorEastAsia"/>
          <w:color w:val="000000" w:themeColor="text1"/>
          <w:sz w:val="28"/>
          <w:szCs w:val="28"/>
          <w:highlight w:val="none"/>
          <w14:textFill>
            <w14:solidFill>
              <w14:schemeClr w14:val="tx1"/>
            </w14:solidFill>
          </w14:textFill>
        </w:rPr>
        <w:t>（四）投标人的特定条件的证明文件</w:t>
      </w:r>
      <w:bookmarkEnd w:id="141"/>
      <w:bookmarkEnd w:id="142"/>
      <w:bookmarkEnd w:id="143"/>
    </w:p>
    <w:p w14:paraId="4499D762">
      <w:pPr>
        <w:pStyle w:val="6"/>
        <w:spacing w:line="380" w:lineRule="exact"/>
        <w:rPr>
          <w:rFonts w:cs="仿宋_GB2312" w:asciiTheme="minorEastAsia" w:hAnsiTheme="minorEastAsia" w:eastAsiaTheme="minorEastAsia"/>
          <w:b w:val="0"/>
          <w:bCs w:val="0"/>
          <w:color w:val="000000" w:themeColor="text1"/>
          <w:kern w:val="2"/>
          <w:sz w:val="24"/>
          <w:szCs w:val="20"/>
          <w:highlight w:val="none"/>
          <w14:textFill>
            <w14:solidFill>
              <w14:schemeClr w14:val="tx1"/>
            </w14:solidFill>
          </w14:textFill>
        </w:rPr>
      </w:pPr>
      <w:bookmarkStart w:id="144" w:name="_Toc136345119"/>
      <w:bookmarkStart w:id="145" w:name="_Toc5570"/>
      <w:bookmarkStart w:id="146" w:name="_Toc136017658"/>
      <w:r>
        <w:rPr>
          <w:rFonts w:hint="eastAsia" w:cs="仿宋_GB2312" w:asciiTheme="minorEastAsia" w:hAnsiTheme="minorEastAsia" w:eastAsiaTheme="minorEastAsia"/>
          <w:b w:val="0"/>
          <w:bCs w:val="0"/>
          <w:color w:val="000000" w:themeColor="text1"/>
          <w:kern w:val="2"/>
          <w:sz w:val="24"/>
          <w:szCs w:val="20"/>
          <w:highlight w:val="none"/>
          <w14:textFill>
            <w14:solidFill>
              <w14:schemeClr w14:val="tx1"/>
            </w14:solidFill>
          </w14:textFill>
        </w:rPr>
        <w:t>（根据招标公告本项目的特定资格要求提供相应的材料；未要求的，无需提供）</w:t>
      </w:r>
      <w:bookmarkEnd w:id="144"/>
      <w:bookmarkEnd w:id="145"/>
      <w:bookmarkEnd w:id="146"/>
    </w:p>
    <w:p w14:paraId="26B2D377">
      <w:pPr>
        <w:widowControl/>
        <w:jc w:val="left"/>
        <w:rPr>
          <w:rFonts w:asciiTheme="minorEastAsia" w:hAnsiTheme="minorEastAsia" w:eastAsiaTheme="minorEastAsia"/>
          <w:b/>
          <w:bCs/>
          <w:color w:val="000000" w:themeColor="text1"/>
          <w:sz w:val="24"/>
          <w:szCs w:val="24"/>
          <w:highlight w:val="none"/>
          <w14:textFill>
            <w14:solidFill>
              <w14:schemeClr w14:val="tx1"/>
            </w14:solidFill>
          </w14:textFill>
        </w:rPr>
      </w:pPr>
    </w:p>
    <w:p w14:paraId="2B36C07C">
      <w:pPr>
        <w:widowControl/>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35DB51A9">
      <w:pPr>
        <w:widowControl/>
        <w:spacing w:line="360" w:lineRule="auto"/>
        <w:jc w:val="left"/>
        <w:rPr>
          <w:rFonts w:asciiTheme="minorEastAsia" w:hAnsiTheme="minorEastAsia" w:eastAsiaTheme="minorEastAsia"/>
          <w:bCs/>
          <w:color w:val="000000" w:themeColor="text1"/>
          <w:sz w:val="24"/>
          <w:szCs w:val="24"/>
          <w:highlight w:val="none"/>
          <w14:textFill>
            <w14:solidFill>
              <w14:schemeClr w14:val="tx1"/>
            </w14:solidFill>
          </w14:textFill>
        </w:rPr>
      </w:pPr>
    </w:p>
    <w:p w14:paraId="21FC22BE">
      <w:pPr>
        <w:widowControl/>
        <w:spacing w:line="360" w:lineRule="auto"/>
        <w:jc w:val="left"/>
        <w:rPr>
          <w:rFonts w:hint="eastAsia" w:cs="宋体" w:asciiTheme="minorEastAsia" w:hAnsiTheme="minorEastAsia" w:eastAsiaTheme="minorEastAsia"/>
          <w:b/>
          <w:bCs/>
          <w:color w:val="000000" w:themeColor="text1"/>
          <w:kern w:val="0"/>
          <w:szCs w:val="21"/>
          <w:highlight w:val="none"/>
          <w:lang w:eastAsia="zh-CN"/>
          <w14:textFill>
            <w14:solidFill>
              <w14:schemeClr w14:val="tx1"/>
            </w14:solidFill>
          </w14:textFill>
        </w:rPr>
      </w:pPr>
    </w:p>
    <w:p w14:paraId="34CE51A1">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 xml:space="preserve">商务技术文件组成： </w:t>
      </w:r>
    </w:p>
    <w:p w14:paraId="2C8AF9E1">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14:paraId="2D7A9006">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（2）投标人基本情况表；</w:t>
      </w:r>
    </w:p>
    <w:p w14:paraId="7177191F">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（3）联合协议（如有）；</w:t>
      </w:r>
    </w:p>
    <w:p w14:paraId="032B06A8">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（4）分包意向协议（如有）；</w:t>
      </w:r>
    </w:p>
    <w:p w14:paraId="1E30187D">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（5）技术条款偏离表；</w:t>
      </w:r>
    </w:p>
    <w:p w14:paraId="570999F8">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（6）商务条款偏离表；</w:t>
      </w:r>
    </w:p>
    <w:p w14:paraId="7B60625A">
      <w:pPr>
        <w:widowControl/>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（7）第五部分“评标办法”中“评分标准”要求提供的资料（如有需提供）。</w:t>
      </w:r>
    </w:p>
    <w:p w14:paraId="10208253">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42094D41">
      <w:pPr>
        <w:widowControl/>
        <w:ind w:firstLine="484" w:firstLineChars="202"/>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468920C4">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3811A12A">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47" w:name="_Toc136017659"/>
      <w:bookmarkStart w:id="148" w:name="_Toc31823"/>
      <w:bookmarkStart w:id="149" w:name="_Toc136345120"/>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（一）单位负责人授权书</w:t>
      </w:r>
      <w:bookmarkEnd w:id="147"/>
      <w:bookmarkEnd w:id="148"/>
      <w:bookmarkEnd w:id="149"/>
    </w:p>
    <w:p w14:paraId="47CE929B">
      <w:pPr>
        <w:pStyle w:val="17"/>
        <w:ind w:firstLine="0"/>
        <w:jc w:val="center"/>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（单位负责人来投标的，此表不用）</w:t>
      </w:r>
    </w:p>
    <w:p w14:paraId="60CDBA9C">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致 （</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采购代理机构</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4CA321A8">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6581DF15">
      <w:pPr>
        <w:snapToGrid w:val="0"/>
        <w:spacing w:line="360" w:lineRule="auto"/>
        <w:ind w:firstLine="420" w:firstLineChars="200"/>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现</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委托（姓名）为我方代理人（身份证号码：，手机：），以我方名义处理</w:t>
      </w:r>
      <w:r>
        <w:rPr>
          <w:rFonts w:hint="eastAsia" w:asciiTheme="minorEastAsia" w:hAnsiTheme="minorEastAsia" w:eastAsiaTheme="minorEastAsia"/>
          <w:color w:val="000000" w:themeColor="text1"/>
          <w:szCs w:val="21"/>
          <w:highlight w:val="none"/>
          <w14:textFill>
            <w14:solidFill>
              <w14:schemeClr w14:val="tx1"/>
            </w14:solidFill>
          </w14:textFill>
        </w:rPr>
        <w:t>项目</w:t>
      </w:r>
      <w:r>
        <w:rPr>
          <w:rFonts w:hint="eastAsia" w:cs="仿宋_GB2312" w:asciiTheme="minorEastAsia" w:hAnsiTheme="minorEastAsia" w:eastAsiaTheme="minorEastAsia"/>
          <w:color w:val="000000" w:themeColor="text1"/>
          <w:szCs w:val="21"/>
          <w:highlight w:val="none"/>
          <w14:textFill>
            <w14:solidFill>
              <w14:schemeClr w14:val="tx1"/>
            </w14:solidFill>
          </w14:textFill>
        </w:rPr>
        <w:t>【招标编号：】</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政府采购投标的一切事项，其法律后果由我方承担。</w:t>
      </w:r>
    </w:p>
    <w:p w14:paraId="24EA07DE">
      <w:pPr>
        <w:snapToGrid w:val="0"/>
        <w:spacing w:line="360" w:lineRule="auto"/>
        <w:rPr>
          <w:rFonts w:cs="仿宋_GB2312" w:asciiTheme="minorEastAsia" w:hAnsiTheme="minorEastAsia" w:eastAsia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委托期限</w:t>
      </w:r>
      <w:r>
        <w:rPr>
          <w:rFonts w:hint="eastAsia" w:cs="仿宋_GB2312" w:asciiTheme="minorEastAsia" w:hAnsiTheme="minorEastAsia" w:eastAsiaTheme="minorEastAsia"/>
          <w:color w:val="000000" w:themeColor="text1"/>
          <w:kern w:val="0"/>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Cs w:val="21"/>
          <w:highlight w:val="none"/>
          <w:lang w:val="zh-CN"/>
          <w14:textFill>
            <w14:solidFill>
              <w14:schemeClr w14:val="tx1"/>
            </w14:solidFill>
          </w14:textFill>
        </w:rPr>
        <w:t>自年月日起至年月日止。</w:t>
      </w:r>
    </w:p>
    <w:p w14:paraId="0F6C0D35">
      <w:pPr>
        <w:pStyle w:val="17"/>
        <w:ind w:firstLine="420"/>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特此告知。</w:t>
      </w:r>
    </w:p>
    <w:p w14:paraId="0BF457F3">
      <w:pPr>
        <w:pStyle w:val="34"/>
        <w:ind w:left="0" w:leftChars="0" w:firstLine="0" w:firstLineChars="0"/>
        <w:rPr>
          <w:color w:val="000000" w:themeColor="text1"/>
          <w:highlight w:val="none"/>
          <w14:textFill>
            <w14:solidFill>
              <w14:schemeClr w14:val="tx1"/>
            </w14:solidFill>
          </w14:textFill>
        </w:rPr>
      </w:pPr>
    </w:p>
    <w:p w14:paraId="772B3C5B">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w:t>
      </w:r>
    </w:p>
    <w:p w14:paraId="61248746">
      <w:pPr>
        <w:pStyle w:val="16"/>
        <w:spacing w:line="44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授权代表姓名： 性别：年龄：。</w:t>
      </w:r>
    </w:p>
    <w:p w14:paraId="5C4352D9">
      <w:pPr>
        <w:spacing w:line="4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部门：职务：联系电话： </w:t>
      </w:r>
    </w:p>
    <w:p w14:paraId="62AD80E2">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3BEC4C76">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投标人</w:t>
      </w:r>
      <w:r>
        <w:rPr>
          <w:rFonts w:hint="eastAsia" w:asciiTheme="minorEastAsia" w:hAnsiTheme="minorEastAsia" w:eastAsiaTheme="minorEastAsia"/>
          <w:i/>
          <w:iCs/>
          <w:color w:val="000000" w:themeColor="text1"/>
          <w:sz w:val="21"/>
          <w:szCs w:val="21"/>
          <w:highlight w:val="none"/>
          <w14:textFill>
            <w14:solidFill>
              <w14:schemeClr w14:val="tx1"/>
            </w14:solidFill>
          </w14:textFill>
        </w:rPr>
        <w:t>（联合体</w:t>
      </w:r>
      <w:r>
        <w:rPr>
          <w:rFonts w:hint="eastAsia" w:asciiTheme="minorEastAsia" w:hAnsiTheme="minorEastAsia" w:eastAsiaTheme="minorEastAsia"/>
          <w:i/>
          <w:iCs/>
          <w:color w:val="000000" w:themeColor="text1"/>
          <w:sz w:val="21"/>
          <w:szCs w:val="21"/>
          <w:highlight w:val="none"/>
          <w:lang w:val="en-US" w:eastAsia="zh-CN"/>
          <w14:textFill>
            <w14:solidFill>
              <w14:schemeClr w14:val="tx1"/>
            </w14:solidFill>
          </w14:textFill>
        </w:rPr>
        <w:t>牵头人</w:t>
      </w:r>
      <w:r>
        <w:rPr>
          <w:rFonts w:hint="eastAsia" w:asciiTheme="minorEastAsia" w:hAnsiTheme="minorEastAsia" w:eastAsiaTheme="minorEastAsia"/>
          <w:i/>
          <w:iCs/>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单位全称（公章）：</w:t>
      </w:r>
    </w:p>
    <w:p w14:paraId="0EC38ED2">
      <w:pPr>
        <w:pStyle w:val="17"/>
        <w:ind w:firstLine="4410" w:firstLineChars="21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单位负责人（签字或印章）：</w:t>
      </w:r>
    </w:p>
    <w:p w14:paraId="673325F8">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228DF868">
      <w:pPr>
        <w:pStyle w:val="17"/>
        <w:ind w:firstLine="0"/>
        <w:rPr>
          <w:rFonts w:asciiTheme="minorEastAsia" w:hAnsiTheme="minorEastAsia" w:eastAsiaTheme="minorEastAsia"/>
          <w:i/>
          <w:iCs/>
          <w:color w:val="000000" w:themeColor="text1"/>
          <w:sz w:val="21"/>
          <w:szCs w:val="21"/>
          <w:highlight w:val="none"/>
          <w14:textFill>
            <w14:solidFill>
              <w14:schemeClr w14:val="tx1"/>
            </w14:solidFill>
          </w14:textFill>
        </w:rPr>
      </w:pPr>
      <w:r>
        <w:rPr>
          <w:rFonts w:hint="eastAsia" w:asciiTheme="minorEastAsia" w:hAnsiTheme="minorEastAsia" w:eastAsiaTheme="minorEastAsia"/>
          <w:i/>
          <w:iCs/>
          <w:color w:val="000000" w:themeColor="text1"/>
          <w:sz w:val="21"/>
          <w:szCs w:val="21"/>
          <w:highlight w:val="none"/>
          <w14:textFill>
            <w14:solidFill>
              <w14:schemeClr w14:val="tx1"/>
            </w14:solidFill>
          </w14:textFill>
        </w:rPr>
        <w:t xml:space="preserve">                                          投标人（联合体成员）单位全称（公章）：</w:t>
      </w:r>
    </w:p>
    <w:p w14:paraId="5E429EE4">
      <w:pPr>
        <w:pStyle w:val="17"/>
        <w:ind w:firstLine="4410" w:firstLineChars="2100"/>
        <w:rPr>
          <w:rFonts w:asciiTheme="minorEastAsia" w:hAnsiTheme="minorEastAsia" w:eastAsiaTheme="minorEastAsia"/>
          <w:i/>
          <w:iCs/>
          <w:color w:val="000000" w:themeColor="text1"/>
          <w:sz w:val="21"/>
          <w:szCs w:val="21"/>
          <w:highlight w:val="none"/>
          <w14:textFill>
            <w14:solidFill>
              <w14:schemeClr w14:val="tx1"/>
            </w14:solidFill>
          </w14:textFill>
        </w:rPr>
      </w:pPr>
      <w:r>
        <w:rPr>
          <w:rFonts w:hint="eastAsia" w:asciiTheme="minorEastAsia" w:hAnsiTheme="minorEastAsia" w:eastAsiaTheme="minorEastAsia"/>
          <w:i/>
          <w:iCs/>
          <w:color w:val="000000" w:themeColor="text1"/>
          <w:sz w:val="21"/>
          <w:szCs w:val="21"/>
          <w:highlight w:val="none"/>
          <w14:textFill>
            <w14:solidFill>
              <w14:schemeClr w14:val="tx1"/>
            </w14:solidFill>
          </w14:textFill>
        </w:rPr>
        <w:t>单位负责人（签字或印章）：</w:t>
      </w:r>
    </w:p>
    <w:p w14:paraId="6D3DB158">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139CD3A0">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日  期：</w:t>
      </w:r>
    </w:p>
    <w:p w14:paraId="24C229B3">
      <w:pPr>
        <w:ind w:firstLine="417" w:firstLineChars="198"/>
        <w:rPr>
          <w:rFonts w:asciiTheme="minorEastAsia" w:hAnsiTheme="minorEastAsia" w:eastAsiaTheme="minorEastAsia"/>
          <w:b/>
          <w:color w:val="000000" w:themeColor="text1"/>
          <w:szCs w:val="21"/>
          <w:highlight w:val="none"/>
          <w14:textFill>
            <w14:solidFill>
              <w14:schemeClr w14:val="tx1"/>
            </w14:solidFill>
          </w14:textFill>
        </w:rPr>
      </w:pPr>
    </w:p>
    <w:p w14:paraId="1C6BF8BF">
      <w:pPr>
        <w:rPr>
          <w:rFonts w:asciiTheme="minorEastAsia" w:hAnsiTheme="minorEastAsia" w:eastAsiaTheme="minorEastAsia"/>
          <w:b/>
          <w:color w:val="000000" w:themeColor="text1"/>
          <w:szCs w:val="21"/>
          <w:highlight w:val="none"/>
          <w14:textFill>
            <w14:solidFill>
              <w14:schemeClr w14:val="tx1"/>
            </w14:solidFill>
          </w14:textFill>
        </w:rPr>
      </w:pPr>
    </w:p>
    <w:p w14:paraId="73A82E88">
      <w:pP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附：被授权人身份证复印件</w:t>
      </w:r>
    </w:p>
    <w:p w14:paraId="21C25C4B">
      <w:pPr>
        <w:widowControl/>
        <w:jc w:val="left"/>
        <w:rPr>
          <w:rFonts w:asciiTheme="minorEastAsia" w:hAnsiTheme="minorEastAsia" w:eastAsiaTheme="minorEastAsia"/>
          <w:b/>
          <w:color w:val="000000" w:themeColor="text1"/>
          <w:szCs w:val="21"/>
          <w:highlight w:val="none"/>
          <w14:textFill>
            <w14:solidFill>
              <w14:schemeClr w14:val="tx1"/>
            </w14:solidFill>
          </w14:textFill>
        </w:rPr>
      </w:pPr>
    </w:p>
    <w:p w14:paraId="16741A6A">
      <w:pPr>
        <w:widowControl/>
        <w:jc w:val="left"/>
        <w:rPr>
          <w:rFonts w:asciiTheme="minorEastAsia" w:hAnsiTheme="minorEastAsia" w:eastAsiaTheme="minorEastAsia"/>
          <w:b/>
          <w:color w:val="000000" w:themeColor="text1"/>
          <w:szCs w:val="21"/>
          <w:highlight w:val="none"/>
          <w14:textFill>
            <w14:solidFill>
              <w14:schemeClr w14:val="tx1"/>
            </w14:solidFill>
          </w14:textFill>
        </w:rPr>
      </w:pPr>
    </w:p>
    <w:p w14:paraId="015C7C31">
      <w:pPr>
        <w:widowControl/>
        <w:jc w:val="left"/>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（若为联合体投标，联合体须同时盖章提供）</w:t>
      </w:r>
      <w:r>
        <w:rPr>
          <w:rFonts w:asciiTheme="minorEastAsia" w:hAnsiTheme="minorEastAsia" w:eastAsiaTheme="minorEastAsia"/>
          <w:b/>
          <w:color w:val="000000" w:themeColor="text1"/>
          <w:szCs w:val="21"/>
          <w:highlight w:val="none"/>
          <w14:textFill>
            <w14:solidFill>
              <w14:schemeClr w14:val="tx1"/>
            </w14:solidFill>
          </w14:textFill>
        </w:rPr>
        <w:br w:type="page"/>
      </w:r>
    </w:p>
    <w:p w14:paraId="56FC5BA1">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08B50DDD">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50" w:name="_Toc22681"/>
      <w:bookmarkStart w:id="151" w:name="_Toc136017660"/>
      <w:bookmarkStart w:id="152" w:name="_Toc136345121"/>
      <w:r>
        <w:rPr>
          <w:rFonts w:hint="eastAsia" w:asciiTheme="minorEastAsia" w:hAnsiTheme="minorEastAsia" w:eastAsiaTheme="minorEastAsia"/>
          <w:bCs w:val="0"/>
          <w:color w:val="000000" w:themeColor="text1"/>
          <w:sz w:val="24"/>
          <w:szCs w:val="24"/>
          <w:highlight w:val="none"/>
          <w14:textFill>
            <w14:solidFill>
              <w14:schemeClr w14:val="tx1"/>
            </w14:solidFill>
          </w14:textFill>
        </w:rPr>
        <w:t>单位负责人身份证明</w:t>
      </w:r>
      <w:bookmarkEnd w:id="150"/>
      <w:bookmarkEnd w:id="151"/>
      <w:bookmarkEnd w:id="152"/>
    </w:p>
    <w:p w14:paraId="29DE953F">
      <w:pPr>
        <w:pStyle w:val="17"/>
        <w:ind w:firstLine="0"/>
        <w:jc w:val="center"/>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（单位负责人不来投标的，此表不用）</w:t>
      </w:r>
    </w:p>
    <w:p w14:paraId="64A5E0BA">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p>
    <w:p w14:paraId="3CD9112C">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投标人名称：</w:t>
      </w:r>
    </w:p>
    <w:p w14:paraId="1C2575E9">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单位性质：</w:t>
      </w:r>
    </w:p>
    <w:p w14:paraId="0FB1D414">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地址：</w:t>
      </w:r>
    </w:p>
    <w:p w14:paraId="35437F38">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成立时间：年月＿日</w:t>
      </w:r>
    </w:p>
    <w:p w14:paraId="62E767CE">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经营期限：</w:t>
      </w:r>
    </w:p>
    <w:p w14:paraId="7317EE40">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姓名：性别：年龄：</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周岁  </w:t>
      </w:r>
      <w:r>
        <w:rPr>
          <w:rFonts w:hint="eastAsia" w:cs="宋体" w:asciiTheme="minorEastAsia" w:hAnsiTheme="minorEastAsia" w:eastAsiaTheme="minorEastAsia"/>
          <w:color w:val="000000" w:themeColor="text1"/>
          <w:szCs w:val="21"/>
          <w:highlight w:val="none"/>
          <w14:textFill>
            <w14:solidFill>
              <w14:schemeClr w14:val="tx1"/>
            </w14:solidFill>
          </w14:textFill>
        </w:rPr>
        <w:t>职务：_</w:t>
      </w:r>
    </w:p>
    <w:p w14:paraId="2454F3CB">
      <w:pPr>
        <w:spacing w:line="480" w:lineRule="auto"/>
        <w:ind w:firstLine="420" w:firstLineChars="200"/>
        <w:rPr>
          <w:rFonts w:cs="宋体" w:asciiTheme="minorEastAsia" w:hAnsiTheme="minorEastAsia" w:eastAsiaTheme="minorEastAsia"/>
          <w:color w:val="000000" w:themeColor="text1"/>
          <w:szCs w:val="21"/>
          <w:highlight w:val="none"/>
          <w:u w:val="singl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身份证号码：</w:t>
      </w:r>
    </w:p>
    <w:p w14:paraId="5752EA46">
      <w:pPr>
        <w:spacing w:line="48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系（投标人名称）的法定代表人（或单位负责人）。</w:t>
      </w:r>
    </w:p>
    <w:p w14:paraId="3C56C4E7">
      <w:pPr>
        <w:spacing w:line="480" w:lineRule="auto"/>
        <w:ind w:firstLine="840" w:firstLineChars="4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特此证明。</w:t>
      </w:r>
    </w:p>
    <w:p w14:paraId="21D21F37">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p>
    <w:p w14:paraId="488CAE2E">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p>
    <w:p w14:paraId="3C67EBB7">
      <w:pPr>
        <w:wordWrap w:val="0"/>
        <w:spacing w:line="360" w:lineRule="auto"/>
        <w:jc w:val="righ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投标人：（盖单位公章）</w:t>
      </w:r>
    </w:p>
    <w:p w14:paraId="50739A3F">
      <w:pPr>
        <w:spacing w:line="360" w:lineRule="auto"/>
        <w:ind w:firstLine="4515" w:firstLineChars="2150"/>
        <w:rPr>
          <w:rFonts w:cs="宋体" w:asciiTheme="minorEastAsia" w:hAnsiTheme="minorEastAsia" w:eastAsiaTheme="minorEastAsia"/>
          <w:color w:val="000000" w:themeColor="text1"/>
          <w:szCs w:val="21"/>
          <w:highlight w:val="none"/>
          <w:u w:val="single"/>
          <w14:textFill>
            <w14:solidFill>
              <w14:schemeClr w14:val="tx1"/>
            </w14:solidFill>
          </w14:textFill>
        </w:rPr>
      </w:pPr>
    </w:p>
    <w:p w14:paraId="5B7157FA">
      <w:pPr>
        <w:spacing w:line="360" w:lineRule="auto"/>
        <w:ind w:firstLine="3675" w:firstLineChars="175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年月日</w:t>
      </w:r>
    </w:p>
    <w:p w14:paraId="123A4219">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19059032">
      <w:pPr>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p>
    <w:p w14:paraId="0CDF7C40">
      <w:pPr>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p>
    <w:p w14:paraId="376B5B70">
      <w:pPr>
        <w:spacing w:line="360" w:lineRule="auto"/>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附法定代表人身份证复印件（正反面）：</w:t>
      </w:r>
    </w:p>
    <w:p w14:paraId="692F2F21">
      <w:pPr>
        <w:rPr>
          <w:rFonts w:cs="宋体" w:asciiTheme="minorEastAsia" w:hAnsiTheme="minorEastAsia" w:eastAsiaTheme="minorEastAsia"/>
          <w:color w:val="000000" w:themeColor="text1"/>
          <w:highlight w:val="none"/>
          <w14:textFill>
            <w14:solidFill>
              <w14:schemeClr w14:val="tx1"/>
            </w14:solidFill>
          </w14:textFill>
        </w:rPr>
      </w:pPr>
    </w:p>
    <w:p w14:paraId="74D4F59E">
      <w:pP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2D7789F1">
      <w:pP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14875745">
      <w:pPr>
        <w:ind w:firstLine="205" w:firstLineChars="98"/>
        <w:rPr>
          <w:rFonts w:asciiTheme="minorEastAsia" w:hAnsiTheme="minorEastAsia" w:eastAsiaTheme="minorEastAsia"/>
          <w:color w:val="000000" w:themeColor="text1"/>
          <w:highlight w:val="none"/>
          <w14:textFill>
            <w14:solidFill>
              <w14:schemeClr w14:val="tx1"/>
            </w14:solidFill>
          </w14:textFill>
        </w:rPr>
      </w:pPr>
    </w:p>
    <w:p w14:paraId="02FBADD1">
      <w:pPr>
        <w:rPr>
          <w:rFonts w:asciiTheme="minorEastAsia" w:hAnsiTheme="minorEastAsia" w:eastAsiaTheme="minorEastAsia"/>
          <w:color w:val="000000" w:themeColor="text1"/>
          <w:highlight w:val="none"/>
          <w14:textFill>
            <w14:solidFill>
              <w14:schemeClr w14:val="tx1"/>
            </w14:solidFill>
          </w14:textFill>
        </w:rPr>
        <w:sectPr>
          <w:headerReference r:id="rId16" w:type="default"/>
          <w:pgSz w:w="11907" w:h="16840"/>
          <w:pgMar w:top="1304" w:right="1588" w:bottom="1418" w:left="1588" w:header="720" w:footer="720" w:gutter="0"/>
          <w:cols w:space="720" w:num="1"/>
          <w:docGrid w:linePitch="285" w:charSpace="0"/>
        </w:sectPr>
      </w:pPr>
    </w:p>
    <w:p w14:paraId="5FC2AF9B">
      <w:pPr>
        <w:rPr>
          <w:rFonts w:asciiTheme="minorEastAsia" w:hAnsiTheme="minorEastAsia" w:eastAsiaTheme="minorEastAsia"/>
          <w:color w:val="000000" w:themeColor="text1"/>
          <w:highlight w:val="none"/>
          <w14:textFill>
            <w14:solidFill>
              <w14:schemeClr w14:val="tx1"/>
            </w14:solidFill>
          </w14:textFill>
        </w:rPr>
      </w:pPr>
    </w:p>
    <w:p w14:paraId="2D4E8F0B">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53" w:name="_Toc136017661"/>
      <w:bookmarkStart w:id="154" w:name="_Toc136345122"/>
      <w:bookmarkStart w:id="155" w:name="_Toc24856"/>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（二）投标人基本情况表</w:t>
      </w:r>
      <w:bookmarkEnd w:id="153"/>
      <w:bookmarkEnd w:id="154"/>
      <w:bookmarkEnd w:id="155"/>
    </w:p>
    <w:tbl>
      <w:tblPr>
        <w:tblStyle w:val="3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666"/>
        <w:gridCol w:w="602"/>
        <w:gridCol w:w="794"/>
        <w:gridCol w:w="354"/>
        <w:gridCol w:w="1386"/>
      </w:tblGrid>
      <w:tr w14:paraId="7465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54DB6D57">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投标人名称</w:t>
            </w:r>
          </w:p>
        </w:tc>
        <w:tc>
          <w:tcPr>
            <w:tcW w:w="7149" w:type="dxa"/>
            <w:gridSpan w:val="8"/>
            <w:vAlign w:val="center"/>
          </w:tcPr>
          <w:p w14:paraId="390CC5E9">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496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11AA07C7">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注册地址</w:t>
            </w:r>
          </w:p>
        </w:tc>
        <w:tc>
          <w:tcPr>
            <w:tcW w:w="3347" w:type="dxa"/>
            <w:gridSpan w:val="3"/>
            <w:vAlign w:val="center"/>
          </w:tcPr>
          <w:p w14:paraId="0FD4222D">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28630D82">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邮政编码</w:t>
            </w:r>
          </w:p>
        </w:tc>
        <w:tc>
          <w:tcPr>
            <w:tcW w:w="2534" w:type="dxa"/>
            <w:gridSpan w:val="3"/>
            <w:vAlign w:val="center"/>
          </w:tcPr>
          <w:p w14:paraId="528E99CF">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3E8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6C76CE40">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联系方式</w:t>
            </w:r>
          </w:p>
        </w:tc>
        <w:tc>
          <w:tcPr>
            <w:tcW w:w="851" w:type="dxa"/>
            <w:vAlign w:val="center"/>
          </w:tcPr>
          <w:p w14:paraId="58C05839">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联系人</w:t>
            </w:r>
          </w:p>
        </w:tc>
        <w:tc>
          <w:tcPr>
            <w:tcW w:w="2496" w:type="dxa"/>
            <w:gridSpan w:val="2"/>
            <w:vAlign w:val="center"/>
          </w:tcPr>
          <w:p w14:paraId="2108383D">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59000BBF">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2534" w:type="dxa"/>
            <w:gridSpan w:val="3"/>
            <w:vAlign w:val="center"/>
          </w:tcPr>
          <w:p w14:paraId="22C96B06">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26CC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54E91D0D">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51" w:type="dxa"/>
            <w:vAlign w:val="center"/>
          </w:tcPr>
          <w:p w14:paraId="6967E6B9">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传真</w:t>
            </w:r>
          </w:p>
        </w:tc>
        <w:tc>
          <w:tcPr>
            <w:tcW w:w="2496" w:type="dxa"/>
            <w:gridSpan w:val="2"/>
            <w:vAlign w:val="center"/>
          </w:tcPr>
          <w:p w14:paraId="54FEAF57">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14:paraId="2E1F15B9">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电子邮址</w:t>
            </w:r>
          </w:p>
        </w:tc>
        <w:tc>
          <w:tcPr>
            <w:tcW w:w="2534" w:type="dxa"/>
            <w:gridSpan w:val="3"/>
            <w:vAlign w:val="center"/>
          </w:tcPr>
          <w:p w14:paraId="6B2C2752">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7D2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5A9F548C">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法定代表人</w:t>
            </w:r>
          </w:p>
        </w:tc>
        <w:tc>
          <w:tcPr>
            <w:tcW w:w="851" w:type="dxa"/>
            <w:vAlign w:val="center"/>
          </w:tcPr>
          <w:p w14:paraId="0F20F756">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姓名</w:t>
            </w:r>
          </w:p>
        </w:tc>
        <w:tc>
          <w:tcPr>
            <w:tcW w:w="1276" w:type="dxa"/>
            <w:vAlign w:val="center"/>
          </w:tcPr>
          <w:p w14:paraId="616025A5">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20" w:type="dxa"/>
            <w:vAlign w:val="center"/>
          </w:tcPr>
          <w:p w14:paraId="47DD185C">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技术职称</w:t>
            </w:r>
          </w:p>
        </w:tc>
        <w:tc>
          <w:tcPr>
            <w:tcW w:w="1268" w:type="dxa"/>
            <w:gridSpan w:val="2"/>
            <w:vAlign w:val="center"/>
          </w:tcPr>
          <w:p w14:paraId="0D51CC84">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794" w:type="dxa"/>
            <w:vAlign w:val="center"/>
          </w:tcPr>
          <w:p w14:paraId="403986BB">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1740" w:type="dxa"/>
            <w:gridSpan w:val="2"/>
            <w:vAlign w:val="center"/>
          </w:tcPr>
          <w:p w14:paraId="64954F6D">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0822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5A5D6D45">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技术负责人</w:t>
            </w:r>
          </w:p>
        </w:tc>
        <w:tc>
          <w:tcPr>
            <w:tcW w:w="851" w:type="dxa"/>
            <w:vAlign w:val="center"/>
          </w:tcPr>
          <w:p w14:paraId="0057C9B5">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姓名</w:t>
            </w:r>
          </w:p>
        </w:tc>
        <w:tc>
          <w:tcPr>
            <w:tcW w:w="1276" w:type="dxa"/>
            <w:vAlign w:val="center"/>
          </w:tcPr>
          <w:p w14:paraId="728EDDC7">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20" w:type="dxa"/>
            <w:vAlign w:val="center"/>
          </w:tcPr>
          <w:p w14:paraId="3464B670">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技术职称</w:t>
            </w:r>
          </w:p>
        </w:tc>
        <w:tc>
          <w:tcPr>
            <w:tcW w:w="1268" w:type="dxa"/>
            <w:gridSpan w:val="2"/>
            <w:vAlign w:val="center"/>
          </w:tcPr>
          <w:p w14:paraId="6207E14D">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794" w:type="dxa"/>
            <w:vAlign w:val="center"/>
          </w:tcPr>
          <w:p w14:paraId="1E0ECDD8">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1740" w:type="dxa"/>
            <w:gridSpan w:val="2"/>
            <w:vAlign w:val="center"/>
          </w:tcPr>
          <w:p w14:paraId="6EC34A25">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4482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20ACC091">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成立时间</w:t>
            </w:r>
          </w:p>
        </w:tc>
        <w:tc>
          <w:tcPr>
            <w:tcW w:w="3347" w:type="dxa"/>
            <w:gridSpan w:val="3"/>
            <w:vAlign w:val="center"/>
          </w:tcPr>
          <w:p w14:paraId="22ED98EC">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802" w:type="dxa"/>
            <w:gridSpan w:val="5"/>
            <w:vAlign w:val="center"/>
          </w:tcPr>
          <w:p w14:paraId="6E82B53A">
            <w:pPr>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员工总人数：</w:t>
            </w:r>
          </w:p>
        </w:tc>
      </w:tr>
      <w:tr w14:paraId="390E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7D0AFE7A">
            <w:pPr>
              <w:pStyle w:val="122"/>
              <w:jc w:val="cente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14:paraId="306FBE56">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营业执照号</w:t>
            </w:r>
          </w:p>
        </w:tc>
        <w:tc>
          <w:tcPr>
            <w:tcW w:w="3347" w:type="dxa"/>
            <w:gridSpan w:val="3"/>
            <w:vMerge w:val="restart"/>
            <w:vAlign w:val="center"/>
          </w:tcPr>
          <w:p w14:paraId="28883560">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666" w:type="dxa"/>
            <w:vMerge w:val="restart"/>
            <w:vAlign w:val="center"/>
          </w:tcPr>
          <w:p w14:paraId="502CEED8">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其中</w:t>
            </w:r>
          </w:p>
        </w:tc>
        <w:tc>
          <w:tcPr>
            <w:tcW w:w="1750" w:type="dxa"/>
            <w:gridSpan w:val="3"/>
            <w:vAlign w:val="center"/>
          </w:tcPr>
          <w:p w14:paraId="1AFE6F3A">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高级职称</w:t>
            </w:r>
          </w:p>
        </w:tc>
        <w:tc>
          <w:tcPr>
            <w:tcW w:w="1386" w:type="dxa"/>
            <w:vAlign w:val="center"/>
          </w:tcPr>
          <w:p w14:paraId="7F29E384">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4DC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101F09F9">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347" w:type="dxa"/>
            <w:gridSpan w:val="3"/>
            <w:vMerge w:val="continue"/>
            <w:vAlign w:val="center"/>
          </w:tcPr>
          <w:p w14:paraId="1A2B2346">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666" w:type="dxa"/>
            <w:vMerge w:val="continue"/>
            <w:vAlign w:val="center"/>
          </w:tcPr>
          <w:p w14:paraId="79D483EC">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750" w:type="dxa"/>
            <w:gridSpan w:val="3"/>
            <w:vAlign w:val="center"/>
          </w:tcPr>
          <w:p w14:paraId="77851700">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中级职称</w:t>
            </w:r>
          </w:p>
        </w:tc>
        <w:tc>
          <w:tcPr>
            <w:tcW w:w="1386" w:type="dxa"/>
            <w:vAlign w:val="center"/>
          </w:tcPr>
          <w:p w14:paraId="7E2A51BB">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EBA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061" w:type="dxa"/>
            <w:vMerge w:val="continue"/>
            <w:vAlign w:val="center"/>
          </w:tcPr>
          <w:p w14:paraId="0266FA2F">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347" w:type="dxa"/>
            <w:gridSpan w:val="3"/>
            <w:vMerge w:val="continue"/>
            <w:vAlign w:val="center"/>
          </w:tcPr>
          <w:p w14:paraId="18BF1C2B">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666" w:type="dxa"/>
            <w:vMerge w:val="continue"/>
            <w:vAlign w:val="center"/>
          </w:tcPr>
          <w:p w14:paraId="6B180307">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750" w:type="dxa"/>
            <w:gridSpan w:val="3"/>
            <w:vAlign w:val="center"/>
          </w:tcPr>
          <w:p w14:paraId="05AE59DE">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各类注册人员</w:t>
            </w:r>
          </w:p>
        </w:tc>
        <w:tc>
          <w:tcPr>
            <w:tcW w:w="1386" w:type="dxa"/>
            <w:vAlign w:val="center"/>
          </w:tcPr>
          <w:p w14:paraId="4137D521">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5102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372E0525">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注册资金</w:t>
            </w:r>
          </w:p>
        </w:tc>
        <w:tc>
          <w:tcPr>
            <w:tcW w:w="7149" w:type="dxa"/>
            <w:gridSpan w:val="8"/>
            <w:vAlign w:val="center"/>
          </w:tcPr>
          <w:p w14:paraId="1A8911C6">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147C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101923B9">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基本账户开户银行</w:t>
            </w:r>
          </w:p>
        </w:tc>
        <w:tc>
          <w:tcPr>
            <w:tcW w:w="7149" w:type="dxa"/>
            <w:gridSpan w:val="8"/>
            <w:vAlign w:val="center"/>
          </w:tcPr>
          <w:p w14:paraId="3E564F0E">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0EEB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76FBCD70">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基本账户账号</w:t>
            </w:r>
          </w:p>
        </w:tc>
        <w:tc>
          <w:tcPr>
            <w:tcW w:w="7149" w:type="dxa"/>
            <w:gridSpan w:val="8"/>
            <w:vAlign w:val="center"/>
          </w:tcPr>
          <w:p w14:paraId="0A75B588">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7CC7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4AD6C49E">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经营范围</w:t>
            </w:r>
          </w:p>
        </w:tc>
        <w:tc>
          <w:tcPr>
            <w:tcW w:w="7149" w:type="dxa"/>
            <w:gridSpan w:val="8"/>
            <w:vAlign w:val="center"/>
          </w:tcPr>
          <w:p w14:paraId="7F7857F3">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14:paraId="0045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2AD8F616">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备注</w:t>
            </w:r>
          </w:p>
        </w:tc>
        <w:tc>
          <w:tcPr>
            <w:tcW w:w="7149" w:type="dxa"/>
            <w:gridSpan w:val="8"/>
            <w:vAlign w:val="center"/>
          </w:tcPr>
          <w:p w14:paraId="4BB3DE9C">
            <w:pPr>
              <w:pStyle w:val="122"/>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bl>
    <w:p w14:paraId="6C1E6C16">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p>
    <w:p w14:paraId="0356BB8B">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6E28B428">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5EA86322">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2635B696">
      <w:pPr>
        <w:rPr>
          <w:rFonts w:asciiTheme="minorEastAsia" w:hAnsiTheme="minorEastAsia" w:eastAsiaTheme="minorEastAsia"/>
          <w:color w:val="000000" w:themeColor="text1"/>
          <w:highlight w:val="none"/>
          <w14:textFill>
            <w14:solidFill>
              <w14:schemeClr w14:val="tx1"/>
            </w14:solidFill>
          </w14:textFill>
        </w:rPr>
      </w:pPr>
    </w:p>
    <w:p w14:paraId="55273471">
      <w:pPr>
        <w:rPr>
          <w:rFonts w:asciiTheme="minorEastAsia" w:hAnsiTheme="minorEastAsia" w:eastAsiaTheme="minorEastAsia"/>
          <w:color w:val="000000" w:themeColor="text1"/>
          <w:highlight w:val="none"/>
          <w14:textFill>
            <w14:solidFill>
              <w14:schemeClr w14:val="tx1"/>
            </w14:solidFill>
          </w14:textFill>
        </w:rPr>
      </w:pPr>
    </w:p>
    <w:p w14:paraId="715E8B1C">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p>
    <w:p w14:paraId="68B3A941">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2ABE1A79">
      <w:pPr>
        <w:autoSpaceDE w:val="0"/>
        <w:autoSpaceDN w:val="0"/>
        <w:jc w:val="center"/>
        <w:rPr>
          <w:rFonts w:ascii="宋体" w:hAnsi="宋体" w:cs="宋体"/>
          <w:b/>
          <w:color w:val="000000" w:themeColor="text1"/>
          <w:kern w:val="0"/>
          <w:sz w:val="28"/>
          <w:szCs w:val="28"/>
          <w:highlight w:val="none"/>
          <w:lang w:val="zh-CN"/>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w:t>
      </w:r>
      <w:r>
        <w:rPr>
          <w:rFonts w:hint="eastAsia" w:asciiTheme="minorEastAsia" w:hAnsiTheme="minorEastAsia" w:eastAsiaTheme="minorEastAsia"/>
          <w:b/>
          <w:color w:val="000000" w:themeColor="text1"/>
          <w:sz w:val="24"/>
          <w:szCs w:val="24"/>
          <w:highlight w:val="none"/>
          <w:lang w:val="zh-CN"/>
          <w14:textFill>
            <w14:solidFill>
              <w14:schemeClr w14:val="tx1"/>
            </w14:solidFill>
          </w14:textFill>
        </w:rPr>
        <w:t>联合协议</w:t>
      </w:r>
    </w:p>
    <w:p w14:paraId="4BF0D5AB">
      <w:pPr>
        <w:widowControl/>
        <w:spacing w:line="48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（以联合体形式投标的，提供联合协议；本项目不接受联合体投标或者投标人不以联合体形式投标的，则不需要提供；如资格文件中已提供《联合协议》的，商务技术文件中无需重复提供）</w:t>
      </w:r>
    </w:p>
    <w:p w14:paraId="41E60B44">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（联合体所有成员名称）</w:t>
      </w:r>
      <w:r>
        <w:rPr>
          <w:rFonts w:hint="eastAsia" w:ascii="宋体" w:hAnsi="宋体" w:cs="宋体"/>
          <w:color w:val="000000" w:themeColor="text1"/>
          <w:kern w:val="0"/>
          <w:szCs w:val="21"/>
          <w:highlight w:val="none"/>
          <w14:textFill>
            <w14:solidFill>
              <w14:schemeClr w14:val="tx1"/>
            </w14:solidFill>
          </w14:textFill>
        </w:rPr>
        <w:t>自愿</w:t>
      </w:r>
      <w:r>
        <w:rPr>
          <w:rFonts w:hint="eastAsia" w:ascii="宋体" w:hAnsi="宋体" w:cs="宋体"/>
          <w:color w:val="000000" w:themeColor="text1"/>
          <w:kern w:val="0"/>
          <w:szCs w:val="21"/>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Cs w:val="21"/>
          <w:highlight w:val="none"/>
          <w14:textFill>
            <w14:solidFill>
              <w14:schemeClr w14:val="tx1"/>
            </w14:solidFill>
          </w14:textFill>
        </w:rPr>
        <w:t>参加</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 xml:space="preserve">投标。 </w:t>
      </w:r>
    </w:p>
    <w:p w14:paraId="515A847C">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一、各方一致决定，</w:t>
      </w:r>
      <w:r>
        <w:rPr>
          <w:rFonts w:hint="eastAsia" w:ascii="宋体" w:hAnsi="宋体" w:cs="宋体"/>
          <w:color w:val="000000" w:themeColor="text1"/>
          <w:kern w:val="0"/>
          <w:szCs w:val="21"/>
          <w:highlight w:val="none"/>
          <w:u w:val="single"/>
          <w14:textFill>
            <w14:solidFill>
              <w14:schemeClr w14:val="tx1"/>
            </w14:solidFill>
          </w14:textFill>
        </w:rPr>
        <w:t>（某联合体成员名称）</w:t>
      </w:r>
      <w:r>
        <w:rPr>
          <w:rFonts w:hint="eastAsia" w:ascii="宋体" w:hAnsi="宋体" w:cs="宋体"/>
          <w:color w:val="000000" w:themeColor="text1"/>
          <w:kern w:val="0"/>
          <w:szCs w:val="21"/>
          <w:highlight w:val="none"/>
          <w14:textFill>
            <w14:solidFill>
              <w14:schemeClr w14:val="tx1"/>
            </w14:solidFill>
          </w14:textFill>
        </w:rPr>
        <w:t>为联合体</w:t>
      </w:r>
      <w:r>
        <w:rPr>
          <w:rFonts w:hint="eastAsia" w:ascii="宋体" w:hAnsi="宋体" w:cs="宋体"/>
          <w:color w:val="000000" w:themeColor="text1"/>
          <w:kern w:val="0"/>
          <w:szCs w:val="21"/>
          <w:highlight w:val="none"/>
          <w:lang w:val="zh-CN"/>
          <w14:textFill>
            <w14:solidFill>
              <w14:schemeClr w14:val="tx1"/>
            </w14:solidFill>
          </w14:textFill>
        </w:rPr>
        <w:t>牵头人</w:t>
      </w:r>
      <w:r>
        <w:rPr>
          <w:rFonts w:hint="eastAsia" w:ascii="宋体" w:hAnsi="宋体" w:cs="宋体"/>
          <w:color w:val="000000" w:themeColor="text1"/>
          <w:szCs w:val="21"/>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Cs w:val="21"/>
          <w:highlight w:val="none"/>
          <w:lang w:val="zh-CN"/>
          <w14:textFill>
            <w14:solidFill>
              <w14:schemeClr w14:val="tx1"/>
            </w14:solidFill>
          </w14:textFill>
        </w:rPr>
        <w:t>。</w:t>
      </w:r>
    </w:p>
    <w:p w14:paraId="726108CA">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Cs w:val="2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0952B832">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三、本次联合投标中，分工如下：</w:t>
      </w:r>
    </w:p>
    <w:p w14:paraId="3E43469A">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（联合体成员1）</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73AA846C">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2</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承担的工作和义务为：；</w:t>
      </w:r>
    </w:p>
    <w:p w14:paraId="4C92FA09">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20099ACA">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四、联合体成员中小企业合同份额（如果有）。</w:t>
      </w:r>
    </w:p>
    <w:p w14:paraId="5AB33266">
      <w:pPr>
        <w:snapToGrid w:val="0"/>
        <w:spacing w:line="480" w:lineRule="exact"/>
        <w:ind w:firstLine="576"/>
        <w:rPr>
          <w:rFonts w:ascii="宋体" w:hAnsi="宋体" w:cs="宋体"/>
          <w:b/>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w:t>
      </w:r>
      <w:r>
        <w:rPr>
          <w:rFonts w:hint="eastAsia" w:ascii="宋体" w:hAnsi="宋体" w:cs="宋体"/>
          <w:color w:val="000000" w:themeColor="text1"/>
          <w:kern w:val="0"/>
          <w:szCs w:val="21"/>
          <w:highlight w:val="none"/>
          <w:u w:val="single"/>
          <w14:textFill>
            <w14:solidFill>
              <w14:schemeClr w14:val="tx1"/>
            </w14:solidFill>
          </w14:textFill>
        </w:rPr>
        <w:t>（联合体成员</w:t>
      </w:r>
      <w:r>
        <w:rPr>
          <w:rFonts w:ascii="宋体" w:hAnsi="宋体" w:cs="宋体"/>
          <w:color w:val="000000" w:themeColor="text1"/>
          <w:kern w:val="0"/>
          <w:szCs w:val="21"/>
          <w:highlight w:val="none"/>
          <w:u w:val="single"/>
          <w14:textFill>
            <w14:solidFill>
              <w14:schemeClr w14:val="tx1"/>
            </w14:solidFill>
          </w14:textFill>
        </w:rPr>
        <w:t>X,</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color w:val="000000" w:themeColor="text1"/>
          <w:kern w:val="0"/>
          <w:szCs w:val="21"/>
          <w:highlight w:val="none"/>
          <w:lang w:val="en-US" w:eastAsia="zh-CN"/>
          <w14:textFill>
            <w14:solidFill>
              <w14:schemeClr w14:val="tx1"/>
            </w14:solidFill>
          </w14:textFill>
        </w:rPr>
        <w:t>40</w:t>
      </w:r>
      <w:r>
        <w:rPr>
          <w:rFonts w:hint="eastAsia" w:ascii="宋体" w:hAnsi="宋体" w:cs="宋体"/>
          <w:b/>
          <w:color w:val="000000" w:themeColor="text1"/>
          <w:kern w:val="0"/>
          <w:szCs w:val="21"/>
          <w:highlight w:val="none"/>
          <w:lang w:val="zh-CN"/>
          <w14:textFill>
            <w14:solidFill>
              <w14:schemeClr w14:val="tx1"/>
            </w14:solidFill>
          </w14:textFill>
        </w:rPr>
        <w:t>%的扣除。</w:t>
      </w:r>
      <w:r>
        <w:rPr>
          <w:rFonts w:hint="eastAsia" w:ascii="宋体" w:hAnsi="宋体" w:cs="宋体"/>
          <w:b/>
          <w:color w:val="000000" w:themeColor="text1"/>
          <w:kern w:val="0"/>
          <w:szCs w:val="21"/>
          <w:highlight w:val="none"/>
          <w14:textFill>
            <w14:solidFill>
              <w14:schemeClr w14:val="tx1"/>
            </w14:solidFill>
          </w14:textFill>
        </w:rPr>
        <w:t>投标人</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30329CAE">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46640575">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五、如果中标，</w:t>
      </w:r>
      <w:r>
        <w:rPr>
          <w:rFonts w:hint="eastAsia" w:ascii="宋体" w:hAnsi="宋体" w:cs="宋体"/>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4C651AD1">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六、有关本次联合投标的其他事宜：</w:t>
      </w:r>
    </w:p>
    <w:p w14:paraId="511D2383">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1B949424">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6BEEF597">
      <w:pPr>
        <w:snapToGrid w:val="0"/>
        <w:spacing w:line="480" w:lineRule="exact"/>
        <w:ind w:firstLine="576"/>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3、本协议提交采购人、采购机构后，联合体各方不得以任何形式对上述内容进行修改或撤销。</w:t>
      </w:r>
    </w:p>
    <w:p w14:paraId="0EF453D8">
      <w:pPr>
        <w:snapToGrid w:val="0"/>
        <w:spacing w:line="480" w:lineRule="exact"/>
        <w:ind w:firstLine="5040" w:firstLineChars="24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联合体成员名称(公章)：</w:t>
      </w:r>
    </w:p>
    <w:p w14:paraId="2A13BF35">
      <w:pPr>
        <w:pStyle w:val="4"/>
        <w:spacing w:line="480" w:lineRule="exact"/>
        <w:rPr>
          <w:rFonts w:ascii="宋体" w:hAnsi="宋体" w:cs="宋体"/>
          <w:b w:val="0"/>
          <w:bCs w:val="0"/>
          <w:color w:val="000000" w:themeColor="text1"/>
          <w:kern w:val="0"/>
          <w:sz w:val="21"/>
          <w:szCs w:val="21"/>
          <w:highlight w:val="none"/>
          <w:lang w:val="zh-CN"/>
          <w14:textFill>
            <w14:solidFill>
              <w14:schemeClr w14:val="tx1"/>
            </w14:solidFill>
          </w14:textFill>
        </w:rPr>
      </w:pPr>
      <w:bookmarkStart w:id="156" w:name="_Toc136017662"/>
      <w:bookmarkStart w:id="157" w:name="_Toc18425"/>
      <w:bookmarkStart w:id="158" w:name="_Toc136345123"/>
      <w:r>
        <w:rPr>
          <w:rFonts w:hint="eastAsia" w:ascii="宋体" w:hAnsi="宋体" w:cs="宋体"/>
          <w:b w:val="0"/>
          <w:bCs w:val="0"/>
          <w:color w:val="000000" w:themeColor="text1"/>
          <w:kern w:val="0"/>
          <w:sz w:val="21"/>
          <w:szCs w:val="21"/>
          <w:highlight w:val="none"/>
          <w:lang w:val="zh-CN"/>
          <w14:textFill>
            <w14:solidFill>
              <w14:schemeClr w14:val="tx1"/>
            </w14:solidFill>
          </w14:textFill>
        </w:rPr>
        <w:t>联合体成员名称(公章)：</w:t>
      </w:r>
      <w:bookmarkEnd w:id="156"/>
      <w:bookmarkEnd w:id="157"/>
      <w:bookmarkEnd w:id="158"/>
    </w:p>
    <w:p w14:paraId="385E77E6">
      <w:pPr>
        <w:spacing w:line="480" w:lineRule="exact"/>
        <w:rPr>
          <w:color w:val="000000" w:themeColor="text1"/>
          <w:szCs w:val="21"/>
          <w:highlight w:val="none"/>
          <w:lang w:val="zh-CN"/>
          <w14:textFill>
            <w14:solidFill>
              <w14:schemeClr w14:val="tx1"/>
            </w14:solidFill>
          </w14:textFill>
        </w:rPr>
      </w:pPr>
    </w:p>
    <w:p w14:paraId="527DC46F">
      <w:pPr>
        <w:snapToGrid w:val="0"/>
        <w:spacing w:line="480" w:lineRule="exac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日期：  年  月   日</w:t>
      </w:r>
    </w:p>
    <w:p w14:paraId="2D192424">
      <w:pPr>
        <w:pStyle w:val="4"/>
        <w:spacing w:line="380" w:lineRule="exact"/>
        <w:jc w:val="both"/>
        <w:rPr>
          <w:rFonts w:ascii="宋体" w:hAnsi="宋体" w:cs="宋体"/>
          <w:b w:val="0"/>
          <w:bCs w:val="0"/>
          <w:color w:val="000000" w:themeColor="text1"/>
          <w:kern w:val="0"/>
          <w:sz w:val="21"/>
          <w:szCs w:val="21"/>
          <w:highlight w:val="none"/>
          <w:lang w:val="zh-CN"/>
          <w14:textFill>
            <w14:solidFill>
              <w14:schemeClr w14:val="tx1"/>
            </w14:solidFill>
          </w14:textFill>
        </w:rPr>
      </w:pPr>
      <w:bookmarkStart w:id="159" w:name="_Toc136017663"/>
      <w:bookmarkStart w:id="160" w:name="_Toc18667"/>
      <w:bookmarkStart w:id="161" w:name="_Toc136345124"/>
      <w:r>
        <w:rPr>
          <w:rFonts w:hint="eastAsia" w:ascii="宋体" w:hAnsi="宋体" w:cs="宋体"/>
          <w:b w:val="0"/>
          <w:bCs w:val="0"/>
          <w:color w:val="000000" w:themeColor="text1"/>
          <w:kern w:val="0"/>
          <w:sz w:val="21"/>
          <w:szCs w:val="21"/>
          <w:highlight w:val="none"/>
          <w:lang w:val="zh-CN"/>
          <w14:textFill>
            <w14:solidFill>
              <w14:schemeClr w14:val="tx1"/>
            </w14:solidFill>
          </w14:textFill>
        </w:rPr>
        <w:t>注：按本格式和要求提供。</w:t>
      </w:r>
      <w:bookmarkEnd w:id="159"/>
      <w:bookmarkEnd w:id="160"/>
      <w:bookmarkEnd w:id="161"/>
    </w:p>
    <w:p w14:paraId="1B891550">
      <w:pPr>
        <w:rPr>
          <w:color w:val="000000" w:themeColor="text1"/>
          <w:highlight w:val="none"/>
          <w14:textFill>
            <w14:solidFill>
              <w14:schemeClr w14:val="tx1"/>
            </w14:solidFill>
          </w14:textFill>
        </w:rPr>
      </w:pPr>
    </w:p>
    <w:p w14:paraId="3907E799">
      <w:pP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br w:type="page"/>
      </w:r>
    </w:p>
    <w:p w14:paraId="3C9AD6A1">
      <w:pPr>
        <w:autoSpaceDE w:val="0"/>
        <w:autoSpaceDN w:val="0"/>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（四）分包意向协议</w:t>
      </w:r>
    </w:p>
    <w:p w14:paraId="6F20BA96">
      <w:pPr>
        <w:widowControl/>
        <w:spacing w:line="48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p>
    <w:p w14:paraId="52BAF31A">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若成为</w:t>
      </w:r>
      <w:r>
        <w:rPr>
          <w:rFonts w:hint="eastAsia" w:ascii="宋体" w:hAnsi="宋体" w:cs="宋体"/>
          <w:color w:val="000000" w:themeColor="text1"/>
          <w:szCs w:val="21"/>
          <w:highlight w:val="none"/>
          <w14:textFill>
            <w14:solidFill>
              <w14:schemeClr w14:val="tx1"/>
            </w14:solidFill>
          </w14:textFill>
        </w:rPr>
        <w:t>项目【招标编号：       】</w:t>
      </w:r>
      <w:r>
        <w:rPr>
          <w:rFonts w:hint="eastAsia" w:ascii="宋体" w:hAnsi="宋体" w:cs="宋体"/>
          <w:color w:val="000000" w:themeColor="text1"/>
          <w:kern w:val="0"/>
          <w:szCs w:val="21"/>
          <w:highlight w:val="none"/>
          <w:lang w:val="zh-CN"/>
          <w14:textFill>
            <w14:solidFill>
              <w14:schemeClr w14:val="tx1"/>
            </w14:solidFill>
          </w14:textFill>
        </w:rPr>
        <w:t>的中标人，将依法采取分包方式履行合同。</w:t>
      </w: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与</w:t>
      </w:r>
      <w:r>
        <w:rPr>
          <w:rFonts w:hint="eastAsia" w:ascii="宋体" w:hAnsi="宋体" w:cs="宋体"/>
          <w:color w:val="000000" w:themeColor="text1"/>
          <w:kern w:val="0"/>
          <w:szCs w:val="21"/>
          <w:highlight w:val="none"/>
          <w:u w:val="single"/>
          <w14:textFill>
            <w14:solidFill>
              <w14:schemeClr w14:val="tx1"/>
            </w14:solidFill>
          </w14:textFill>
        </w:rPr>
        <w:t>（所有分包供应商名称）</w:t>
      </w:r>
      <w:r>
        <w:rPr>
          <w:rFonts w:hint="eastAsia" w:ascii="宋体" w:hAnsi="宋体" w:cs="宋体"/>
          <w:color w:val="000000" w:themeColor="text1"/>
          <w:kern w:val="0"/>
          <w:szCs w:val="21"/>
          <w:highlight w:val="none"/>
          <w14:textFill>
            <w14:solidFill>
              <w14:schemeClr w14:val="tx1"/>
            </w14:solidFill>
          </w14:textFill>
        </w:rPr>
        <w:t>达成分包意向协议</w:t>
      </w:r>
      <w:r>
        <w:rPr>
          <w:rFonts w:hint="eastAsia" w:ascii="宋体" w:hAnsi="宋体" w:cs="宋体"/>
          <w:color w:val="000000" w:themeColor="text1"/>
          <w:kern w:val="0"/>
          <w:szCs w:val="21"/>
          <w:highlight w:val="none"/>
          <w:lang w:val="zh-CN"/>
          <w14:textFill>
            <w14:solidFill>
              <w14:schemeClr w14:val="tx1"/>
            </w14:solidFill>
          </w14:textFill>
        </w:rPr>
        <w:t xml:space="preserve">。 </w:t>
      </w:r>
    </w:p>
    <w:p w14:paraId="327F5BFD">
      <w:pPr>
        <w:widowControl/>
        <w:numPr>
          <w:ilvl w:val="0"/>
          <w:numId w:val="7"/>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分包标的及数量</w:t>
      </w:r>
    </w:p>
    <w:p w14:paraId="32B5086D">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（投标人名称）</w:t>
      </w:r>
      <w:r>
        <w:rPr>
          <w:rFonts w:hint="eastAsia" w:ascii="宋体" w:hAnsi="宋体" w:cs="宋体"/>
          <w:color w:val="000000" w:themeColor="text1"/>
          <w:kern w:val="0"/>
          <w:szCs w:val="21"/>
          <w:highlight w:val="none"/>
          <w:lang w:val="zh-CN"/>
          <w14:textFill>
            <w14:solidFill>
              <w14:schemeClr w14:val="tx1"/>
            </w14:solidFill>
          </w14:textFill>
        </w:rPr>
        <w:t>将</w:t>
      </w:r>
      <w:r>
        <w:rPr>
          <w:rFonts w:ascii="宋体" w:hAnsi="宋体" w:cs="宋体"/>
          <w:color w:val="000000" w:themeColor="text1"/>
          <w:kern w:val="0"/>
          <w:szCs w:val="21"/>
          <w:highlight w:val="none"/>
          <w:u w:val="single"/>
          <w14:textFill>
            <w14:solidFill>
              <w14:schemeClr w14:val="tx1"/>
            </w14:solidFill>
          </w14:textFill>
        </w:rPr>
        <w:t xml:space="preserve"> XX工作内容   </w:t>
      </w:r>
      <w:r>
        <w:rPr>
          <w:rFonts w:hint="eastAsia" w:ascii="宋体" w:hAnsi="宋体" w:cs="宋体"/>
          <w:color w:val="000000" w:themeColor="text1"/>
          <w:szCs w:val="21"/>
          <w:highlight w:val="none"/>
          <w14:textFill>
            <w14:solidFill>
              <w14:schemeClr w14:val="tx1"/>
            </w14:solidFill>
          </w14:textFill>
        </w:rPr>
        <w:t>分包给</w:t>
      </w:r>
      <w:r>
        <w:rPr>
          <w:rFonts w:hint="eastAsia" w:ascii="宋体" w:hAnsi="宋体" w:cs="宋体"/>
          <w:color w:val="000000" w:themeColor="text1"/>
          <w:kern w:val="0"/>
          <w:szCs w:val="21"/>
          <w:highlight w:val="none"/>
          <w:u w:val="single"/>
          <w14:textFill>
            <w14:solidFill>
              <w14:schemeClr w14:val="tx1"/>
            </w14:solidFill>
          </w14:textFill>
        </w:rPr>
        <w:t>（分包供应商1名称）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（分包供应商2名称），</w:t>
      </w:r>
      <w:r>
        <w:rPr>
          <w:rFonts w:hint="eastAsia" w:ascii="宋体" w:hAnsi="宋体" w:cs="宋体"/>
          <w:color w:val="000000" w:themeColor="text1"/>
          <w:kern w:val="0"/>
          <w:szCs w:val="21"/>
          <w:highlight w:val="none"/>
          <w:lang w:val="zh-CN"/>
          <w14:textFill>
            <w14:solidFill>
              <w14:schemeClr w14:val="tx1"/>
            </w14:solidFill>
          </w14:textFill>
        </w:rPr>
        <w:t>具备承</w:t>
      </w:r>
      <w:r>
        <w:rPr>
          <w:rFonts w:hint="eastAsia" w:ascii="宋体" w:hAnsi="宋体" w:cs="宋体"/>
          <w:color w:val="000000" w:themeColor="text1"/>
          <w:kern w:val="0"/>
          <w:szCs w:val="21"/>
          <w:highlight w:val="none"/>
          <w14:textFill>
            <w14:solidFill>
              <w14:schemeClr w14:val="tx1"/>
            </w14:solidFill>
          </w14:textFill>
        </w:rPr>
        <w:t>担</w:t>
      </w:r>
      <w:r>
        <w:rPr>
          <w:rFonts w:hint="eastAsia" w:ascii="宋体" w:hAnsi="宋体" w:cs="宋体"/>
          <w:color w:val="000000" w:themeColor="text1"/>
          <w:kern w:val="0"/>
          <w:szCs w:val="21"/>
          <w:highlight w:val="none"/>
          <w:u w:val="single"/>
          <w:lang w:val="zh-CN"/>
          <w14:textFill>
            <w14:solidFill>
              <w14:schemeClr w14:val="tx1"/>
            </w14:solidFill>
          </w14:textFill>
        </w:rPr>
        <w:t>XX工作内容</w:t>
      </w:r>
      <w:r>
        <w:rPr>
          <w:rFonts w:hint="eastAsia" w:ascii="宋体" w:hAnsi="宋体" w:cs="宋体"/>
          <w:color w:val="000000" w:themeColor="text1"/>
          <w:kern w:val="0"/>
          <w:szCs w:val="21"/>
          <w:highlight w:val="none"/>
          <w:lang w:val="zh-CN"/>
          <w14:textFill>
            <w14:solidFill>
              <w14:schemeClr w14:val="tx1"/>
            </w14:solidFill>
          </w14:textFill>
        </w:rPr>
        <w:t>相应资质条件且不得再次分包；</w:t>
      </w:r>
    </w:p>
    <w:p w14:paraId="0E25C787">
      <w:pPr>
        <w:widowControl/>
        <w:spacing w:line="48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p w14:paraId="4FE96D92">
      <w:pPr>
        <w:widowControl/>
        <w:numPr>
          <w:ilvl w:val="0"/>
          <w:numId w:val="7"/>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分包供应商中小企业合同份额（如果有）</w:t>
      </w:r>
    </w:p>
    <w:p w14:paraId="4CF5B420">
      <w:pPr>
        <w:widowControl/>
        <w:numPr>
          <w:ilvl w:val="0"/>
          <w:numId w:val="8"/>
        </w:numPr>
        <w:spacing w:line="480" w:lineRule="exact"/>
        <w:ind w:firstLine="420" w:firstLineChars="200"/>
        <w:jc w:val="left"/>
        <w:rPr>
          <w:rFonts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（分包供应商X</w:t>
      </w:r>
      <w:r>
        <w:rPr>
          <w:rFonts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……）提供的服务全部由小微企业承接，</w:t>
      </w:r>
      <w:r>
        <w:rPr>
          <w:rFonts w:hint="eastAsia" w:ascii="宋体" w:hAnsi="宋体" w:cs="宋体"/>
          <w:color w:val="000000" w:themeColor="text1"/>
          <w:kern w:val="0"/>
          <w:szCs w:val="21"/>
          <w:highlight w:val="none"/>
          <w14:textFill>
            <w14:solidFill>
              <w14:schemeClr w14:val="tx1"/>
            </w14:solidFill>
          </w14:textFill>
        </w:rPr>
        <w:t>其合同份额占到合同总金额%以上</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kern w:val="0"/>
          <w:szCs w:val="21"/>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Cs w:val="21"/>
          <w:highlight w:val="none"/>
          <w14:textFill>
            <w14:solidFill>
              <w14:schemeClr w14:val="tx1"/>
            </w14:solidFill>
          </w14:textFill>
        </w:rPr>
        <w:t>4</w:t>
      </w:r>
      <w:r>
        <w:rPr>
          <w:rFonts w:hint="eastAsia" w:ascii="宋体" w:hAnsi="宋体" w:cs="宋体"/>
          <w:b/>
          <w:color w:val="000000" w:themeColor="text1"/>
          <w:kern w:val="0"/>
          <w:szCs w:val="21"/>
          <w:highlight w:val="none"/>
          <w:lang w:val="zh-CN"/>
          <w14:textFill>
            <w14:solidFill>
              <w14:schemeClr w14:val="tx1"/>
            </w14:solidFill>
          </w14:textFill>
        </w:rPr>
        <w:t>%的扣除。供应商</w:t>
      </w:r>
      <w:r>
        <w:rPr>
          <w:rFonts w:hint="eastAsia" w:ascii="宋体" w:hAnsi="宋体" w:cs="宋体"/>
          <w:b/>
          <w:color w:val="000000" w:themeColor="text1"/>
          <w:szCs w:val="21"/>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Cs w:val="21"/>
          <w:highlight w:val="none"/>
          <w:lang w:val="zh-CN"/>
          <w14:textFill>
            <w14:solidFill>
              <w14:schemeClr w14:val="tx1"/>
            </w14:solidFill>
          </w14:textFill>
        </w:rPr>
        <w:t>）</w:t>
      </w:r>
    </w:p>
    <w:p w14:paraId="289F0D52">
      <w:pPr>
        <w:widowControl/>
        <w:numPr>
          <w:ilvl w:val="0"/>
          <w:numId w:val="8"/>
        </w:numPr>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中小企业合同金额达到%，小微企业合同金额达到%</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kern w:val="0"/>
          <w:szCs w:val="21"/>
          <w:highlight w:val="none"/>
          <w:lang w:val="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Cs w:val="21"/>
          <w:highlight w:val="none"/>
          <w:lang w:val="zh-CN"/>
          <w14:textFill>
            <w14:solidFill>
              <w14:schemeClr w14:val="tx1"/>
            </w14:solidFill>
          </w14:textFill>
        </w:rPr>
        <w:t>分包意向协议</w:t>
      </w:r>
      <w:r>
        <w:rPr>
          <w:rFonts w:hint="eastAsia" w:ascii="宋体" w:hAnsi="宋体" w:cs="宋体"/>
          <w:b/>
          <w:bCs/>
          <w:color w:val="000000" w:themeColor="text1"/>
          <w:szCs w:val="21"/>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Cs w:val="21"/>
          <w:highlight w:val="none"/>
          <w:lang w:val="zh-CN"/>
          <w14:textFill>
            <w14:solidFill>
              <w14:schemeClr w14:val="tx1"/>
            </w14:solidFill>
          </w14:textFill>
        </w:rPr>
        <w:t>）</w:t>
      </w:r>
    </w:p>
    <w:p w14:paraId="736C8645">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三、分包工作履行期限、地点、方式</w:t>
      </w:r>
    </w:p>
    <w:p w14:paraId="5407F554">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四、质量</w:t>
      </w:r>
    </w:p>
    <w:p w14:paraId="3BDC6DDE">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五、价款或者报酬</w:t>
      </w:r>
    </w:p>
    <w:p w14:paraId="6581A22E">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六、违约责任</w:t>
      </w:r>
    </w:p>
    <w:p w14:paraId="79B43913">
      <w:pPr>
        <w:widowControl/>
        <w:spacing w:line="48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七、争议解决的办法</w:t>
      </w:r>
    </w:p>
    <w:p w14:paraId="0DA87924">
      <w:pPr>
        <w:widowControl/>
        <w:spacing w:line="480" w:lineRule="exact"/>
        <w:ind w:firstLine="420"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八、其他</w:t>
      </w:r>
    </w:p>
    <w:p w14:paraId="604315C8">
      <w:pPr>
        <w:snapToGrid w:val="0"/>
        <w:spacing w:line="360" w:lineRule="auto"/>
        <w:ind w:firstLine="5250" w:firstLineChars="2500"/>
        <w:jc w:val="left"/>
        <w:rPr>
          <w:rFonts w:ascii="宋体" w:hAnsi="宋体" w:cs="宋体"/>
          <w:color w:val="000000" w:themeColor="text1"/>
          <w:kern w:val="0"/>
          <w:szCs w:val="21"/>
          <w:highlight w:val="none"/>
          <w:lang w:val="zh-CN"/>
          <w14:textFill>
            <w14:solidFill>
              <w14:schemeClr w14:val="tx1"/>
            </w14:solidFill>
          </w14:textFill>
        </w:rPr>
      </w:pPr>
    </w:p>
    <w:p w14:paraId="6D5B4BDE">
      <w:pPr>
        <w:pStyle w:val="16"/>
        <w:rPr>
          <w:color w:val="000000" w:themeColor="text1"/>
          <w:highlight w:val="none"/>
          <w:lang w:val="zh-CN"/>
          <w14:textFill>
            <w14:solidFill>
              <w14:schemeClr w14:val="tx1"/>
            </w14:solidFill>
          </w14:textFill>
        </w:rPr>
      </w:pPr>
    </w:p>
    <w:p w14:paraId="02F6F488">
      <w:pPr>
        <w:snapToGrid w:val="0"/>
        <w:spacing w:line="360" w:lineRule="auto"/>
        <w:ind w:firstLine="5250" w:firstLineChars="25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投标人名称(</w:t>
      </w:r>
      <w:r>
        <w:rPr>
          <w:rFonts w:hint="eastAsia"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lang w:val="zh-CN"/>
          <w14:textFill>
            <w14:solidFill>
              <w14:schemeClr w14:val="tx1"/>
            </w14:solidFill>
          </w14:textFill>
        </w:rPr>
        <w:t>)：</w:t>
      </w:r>
    </w:p>
    <w:p w14:paraId="24009DA7">
      <w:pPr>
        <w:snapToGrid w:val="0"/>
        <w:spacing w:line="360" w:lineRule="auto"/>
        <w:ind w:firstLine="5250" w:firstLineChars="25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分包供应商名称：</w:t>
      </w:r>
    </w:p>
    <w:p w14:paraId="07082389">
      <w:pPr>
        <w:snapToGrid w:val="0"/>
        <w:spacing w:line="360" w:lineRule="auto"/>
        <w:ind w:firstLine="5250" w:firstLineChars="25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w:t>
      </w:r>
    </w:p>
    <w:p w14:paraId="2FFDC7ED">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日期：  年  月   日</w:t>
      </w:r>
    </w:p>
    <w:p w14:paraId="73E87B53">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14:paraId="7144130D">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62" w:name="_Toc16708"/>
      <w:bookmarkStart w:id="163" w:name="_Toc136017664"/>
      <w:bookmarkStart w:id="164" w:name="_Toc136345125"/>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（五）技术条款偏离表</w:t>
      </w:r>
      <w:bookmarkEnd w:id="162"/>
      <w:bookmarkEnd w:id="163"/>
      <w:bookmarkEnd w:id="164"/>
    </w:p>
    <w:p w14:paraId="5170E5DC">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tbl>
      <w:tblPr>
        <w:tblStyle w:val="3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47F1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68C4FF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序号</w:t>
            </w:r>
          </w:p>
        </w:tc>
        <w:tc>
          <w:tcPr>
            <w:tcW w:w="3360" w:type="dxa"/>
            <w:vAlign w:val="center"/>
          </w:tcPr>
          <w:p w14:paraId="5C7EE19D">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招标文件技术要求</w:t>
            </w:r>
          </w:p>
        </w:tc>
        <w:tc>
          <w:tcPr>
            <w:tcW w:w="2908" w:type="dxa"/>
            <w:vAlign w:val="center"/>
          </w:tcPr>
          <w:p w14:paraId="17556A5D">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投标文件对应规格</w:t>
            </w:r>
          </w:p>
        </w:tc>
        <w:tc>
          <w:tcPr>
            <w:tcW w:w="1578" w:type="dxa"/>
            <w:vAlign w:val="center"/>
          </w:tcPr>
          <w:p w14:paraId="79CDFF1B">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说明</w:t>
            </w:r>
          </w:p>
        </w:tc>
      </w:tr>
      <w:tr w14:paraId="2244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2563B07">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17D62F3D">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5E35043A">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22F86C92">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14:paraId="4E2D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7DD5BC1">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7BF86255">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22F64B45">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24C667E3">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14:paraId="14C9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AE8875B">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360" w:type="dxa"/>
            <w:vAlign w:val="center"/>
          </w:tcPr>
          <w:p w14:paraId="076637E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908" w:type="dxa"/>
            <w:vAlign w:val="center"/>
          </w:tcPr>
          <w:p w14:paraId="3D971BEE">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578" w:type="dxa"/>
            <w:vAlign w:val="center"/>
          </w:tcPr>
          <w:p w14:paraId="144852B2">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bl>
    <w:p w14:paraId="216DCA2B">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备注：1、本表应列明投标人对技术规格的偏离条款（正偏离或负偏离）；</w:t>
      </w:r>
    </w:p>
    <w:p w14:paraId="6F158193">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2、无偏离应在本表“说明”处醒目地注明“无条款偏离”的字样。</w:t>
      </w:r>
    </w:p>
    <w:p w14:paraId="7705147F">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3、本表格供参考，投标人可根据项目实际情况自拟（增减）表格。</w:t>
      </w:r>
    </w:p>
    <w:p w14:paraId="50A070A4">
      <w:pPr>
        <w:spacing w:line="360" w:lineRule="auto"/>
        <w:rPr>
          <w:rFonts w:asciiTheme="minorEastAsia" w:hAnsiTheme="minorEastAsia" w:eastAsiaTheme="minorEastAsia"/>
          <w:color w:val="000000" w:themeColor="text1"/>
          <w:highlight w:val="none"/>
          <w14:textFill>
            <w14:solidFill>
              <w14:schemeClr w14:val="tx1"/>
            </w14:solidFill>
          </w14:textFill>
        </w:rPr>
      </w:pPr>
    </w:p>
    <w:p w14:paraId="770EFD0F">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22F91631">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1DD021AE">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117AC466">
      <w:pPr>
        <w:spacing w:line="380" w:lineRule="exact"/>
        <w:rPr>
          <w:rFonts w:asciiTheme="minorEastAsia" w:hAnsiTheme="minorEastAsia" w:eastAsiaTheme="minorEastAsia"/>
          <w:color w:val="000000" w:themeColor="text1"/>
          <w:sz w:val="24"/>
          <w:highlight w:val="none"/>
          <w14:textFill>
            <w14:solidFill>
              <w14:schemeClr w14:val="tx1"/>
            </w14:solidFill>
          </w14:textFill>
        </w:rPr>
      </w:pPr>
    </w:p>
    <w:p w14:paraId="42C8E626">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65" w:name="_Toc136345126"/>
      <w:bookmarkStart w:id="166" w:name="_Toc21217"/>
      <w:bookmarkStart w:id="167" w:name="_Toc136017665"/>
      <w:r>
        <w:rPr>
          <w:rFonts w:hint="eastAsia" w:asciiTheme="minorEastAsia" w:hAnsiTheme="minorEastAsia" w:eastAsiaTheme="minorEastAsia"/>
          <w:bCs w:val="0"/>
          <w:color w:val="000000" w:themeColor="text1"/>
          <w:sz w:val="24"/>
          <w:szCs w:val="24"/>
          <w:highlight w:val="none"/>
          <w14:textFill>
            <w14:solidFill>
              <w14:schemeClr w14:val="tx1"/>
            </w14:solidFill>
          </w14:textFill>
        </w:rPr>
        <w:t>（六）商务条款偏离表</w:t>
      </w:r>
      <w:bookmarkEnd w:id="165"/>
      <w:bookmarkEnd w:id="166"/>
      <w:bookmarkEnd w:id="167"/>
    </w:p>
    <w:p w14:paraId="3C0B57FD">
      <w:pPr>
        <w:spacing w:line="380" w:lineRule="exact"/>
        <w:rPr>
          <w:rFonts w:asciiTheme="minorEastAsia" w:hAnsiTheme="minorEastAsia" w:eastAsiaTheme="minorEastAsia"/>
          <w:color w:val="000000" w:themeColor="text1"/>
          <w:sz w:val="24"/>
          <w:highlight w:val="none"/>
          <w14:textFill>
            <w14:solidFill>
              <w14:schemeClr w14:val="tx1"/>
            </w14:solidFill>
          </w14:textFill>
        </w:rPr>
      </w:pPr>
    </w:p>
    <w:tbl>
      <w:tblPr>
        <w:tblStyle w:val="35"/>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37D2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068C4BA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序号</w:t>
            </w:r>
          </w:p>
        </w:tc>
        <w:tc>
          <w:tcPr>
            <w:tcW w:w="3418" w:type="dxa"/>
            <w:vAlign w:val="center"/>
          </w:tcPr>
          <w:p w14:paraId="13A08B06">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招标文件的商务条款</w:t>
            </w:r>
          </w:p>
        </w:tc>
        <w:tc>
          <w:tcPr>
            <w:tcW w:w="2891" w:type="dxa"/>
            <w:vAlign w:val="center"/>
          </w:tcPr>
          <w:p w14:paraId="70569389">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投标文件的商务条款</w:t>
            </w:r>
          </w:p>
        </w:tc>
        <w:tc>
          <w:tcPr>
            <w:tcW w:w="1618" w:type="dxa"/>
            <w:vAlign w:val="center"/>
          </w:tcPr>
          <w:p w14:paraId="2B0D6139">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说明</w:t>
            </w:r>
          </w:p>
        </w:tc>
      </w:tr>
      <w:tr w14:paraId="1A66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624EF341">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331A613E">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27A7EB50">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47A8F0BD">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14:paraId="15CD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3ED4081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13D586F5">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024B812C">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58108571">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14:paraId="2E79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159FBCD6">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14:paraId="619246C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14:paraId="73C098A4">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14:paraId="329AB5E8">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bl>
    <w:p w14:paraId="4DA73A3A">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备注：1、列明招标文件的商务条款与投标文件对应响应，并说明偏离状况（正偏离或负偏离）；2、无偏离应在本表“说明”处醒目地注明“无条款偏离”的字样。</w:t>
      </w:r>
    </w:p>
    <w:p w14:paraId="2FC2BF67">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3、本表格供参考，投标人可根据项目实际情况自拟（增减）表格。</w:t>
      </w:r>
    </w:p>
    <w:p w14:paraId="608D1C0F">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p>
    <w:p w14:paraId="1F1C7051">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14:paraId="06549D8E">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14:paraId="104D99D7">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14:paraId="514FCFE2">
      <w:pPr>
        <w:spacing w:line="380" w:lineRule="exact"/>
        <w:rPr>
          <w:rFonts w:asciiTheme="minorEastAsia" w:hAnsiTheme="minorEastAsia" w:eastAsiaTheme="minorEastAsia"/>
          <w:color w:val="000000" w:themeColor="text1"/>
          <w:sz w:val="24"/>
          <w:highlight w:val="none"/>
          <w:u w:val="single"/>
          <w14:textFill>
            <w14:solidFill>
              <w14:schemeClr w14:val="tx1"/>
            </w14:solidFill>
          </w14:textFill>
        </w:rPr>
      </w:pPr>
    </w:p>
    <w:p w14:paraId="0A5903F5">
      <w:pPr>
        <w:pStyle w:val="4"/>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bookmarkStart w:id="168" w:name="_Toc136017666"/>
      <w:bookmarkStart w:id="169" w:name="_Toc10625"/>
      <w:bookmarkStart w:id="170" w:name="_Toc136345127"/>
      <w:r>
        <w:rPr>
          <w:rFonts w:hint="eastAsia" w:asciiTheme="minorEastAsia" w:hAnsiTheme="minorEastAsia" w:eastAsiaTheme="minorEastAsia"/>
          <w:color w:val="000000" w:themeColor="text1"/>
          <w:sz w:val="24"/>
          <w:szCs w:val="24"/>
          <w:highlight w:val="none"/>
          <w14:textFill>
            <w14:solidFill>
              <w14:schemeClr w14:val="tx1"/>
            </w14:solidFill>
          </w14:textFill>
        </w:rPr>
        <w:t>（七）第五部分“评标办法”中“评分标准”要求提供的资料（如有需提供）</w:t>
      </w:r>
      <w:bookmarkEnd w:id="168"/>
      <w:bookmarkEnd w:id="169"/>
      <w:bookmarkEnd w:id="170"/>
    </w:p>
    <w:p w14:paraId="646B64C0">
      <w:pPr>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7F08D0B1">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1.1投标人自2021年1月1日以来</w:t>
      </w:r>
      <w:r>
        <w:rPr>
          <w:rFonts w:hint="eastAsia" w:ascii="宋体" w:hAnsi="宋体"/>
          <w:b/>
          <w:color w:val="000000" w:themeColor="text1"/>
          <w:sz w:val="24"/>
          <w:szCs w:val="24"/>
          <w:highlight w:val="none"/>
          <w:lang w:val="en-US" w:eastAsia="zh-CN"/>
          <w14:textFill>
            <w14:solidFill>
              <w14:schemeClr w14:val="tx1"/>
            </w14:solidFill>
          </w14:textFill>
        </w:rPr>
        <w:t>类似政府审计部门委托的</w:t>
      </w:r>
      <w:r>
        <w:rPr>
          <w:rFonts w:hint="eastAsia" w:ascii="宋体" w:hAnsi="宋体"/>
          <w:b/>
          <w:color w:val="000000" w:themeColor="text1"/>
          <w:sz w:val="24"/>
          <w:szCs w:val="24"/>
          <w:highlight w:val="none"/>
          <w14:textFill>
            <w14:solidFill>
              <w14:schemeClr w14:val="tx1"/>
            </w14:solidFill>
          </w14:textFill>
        </w:rPr>
        <w:t>预算执行审计</w:t>
      </w:r>
      <w:r>
        <w:rPr>
          <w:rFonts w:hint="eastAsia" w:ascii="宋体" w:hAnsi="宋体"/>
          <w:b/>
          <w:color w:val="000000" w:themeColor="text1"/>
          <w:sz w:val="24"/>
          <w:szCs w:val="24"/>
          <w:highlight w:val="none"/>
          <w:lang w:eastAsia="zh-CN"/>
          <w14:textFill>
            <w14:solidFill>
              <w14:schemeClr w14:val="tx1"/>
            </w14:solidFill>
          </w14:textFill>
        </w:rPr>
        <w:t>及</w:t>
      </w:r>
      <w:r>
        <w:rPr>
          <w:rFonts w:hint="eastAsia" w:ascii="宋体" w:hAnsi="宋体"/>
          <w:b/>
          <w:color w:val="000000" w:themeColor="text1"/>
          <w:sz w:val="24"/>
          <w:szCs w:val="24"/>
          <w:highlight w:val="none"/>
          <w14:textFill>
            <w14:solidFill>
              <w14:schemeClr w14:val="tx1"/>
            </w14:solidFill>
          </w14:textFill>
        </w:rPr>
        <w:t>结（决）算审计项目业绩汇总表</w:t>
      </w:r>
    </w:p>
    <w:tbl>
      <w:tblPr>
        <w:tblStyle w:val="3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6013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352FD6AF">
            <w:pPr>
              <w:pStyle w:val="122"/>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项目序号</w:t>
            </w:r>
          </w:p>
        </w:tc>
        <w:tc>
          <w:tcPr>
            <w:tcW w:w="2268" w:type="dxa"/>
            <w:vAlign w:val="center"/>
          </w:tcPr>
          <w:p w14:paraId="3D092A12">
            <w:pPr>
              <w:pStyle w:val="122"/>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项目名称</w:t>
            </w:r>
          </w:p>
        </w:tc>
        <w:tc>
          <w:tcPr>
            <w:tcW w:w="2268" w:type="dxa"/>
            <w:vAlign w:val="center"/>
          </w:tcPr>
          <w:p w14:paraId="1E59F8A9">
            <w:pPr>
              <w:pStyle w:val="122"/>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发包人名称</w:t>
            </w:r>
          </w:p>
        </w:tc>
        <w:tc>
          <w:tcPr>
            <w:tcW w:w="2977" w:type="dxa"/>
            <w:vAlign w:val="center"/>
          </w:tcPr>
          <w:p w14:paraId="0260FD60">
            <w:pPr>
              <w:pStyle w:val="122"/>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服务开始和完成日期</w:t>
            </w:r>
          </w:p>
        </w:tc>
      </w:tr>
      <w:tr w14:paraId="7F39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6330FEAB">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7F0B81E7">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46886974">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0D924DC8">
            <w:pPr>
              <w:pStyle w:val="122"/>
              <w:jc w:val="center"/>
              <w:rPr>
                <w:bCs w:val="0"/>
                <w:color w:val="000000" w:themeColor="text1"/>
                <w:sz w:val="24"/>
                <w:szCs w:val="24"/>
                <w:highlight w:val="none"/>
                <w:lang w:val="en-US"/>
                <w14:textFill>
                  <w14:solidFill>
                    <w14:schemeClr w14:val="tx1"/>
                  </w14:solidFill>
                </w14:textFill>
              </w:rPr>
            </w:pPr>
          </w:p>
        </w:tc>
      </w:tr>
      <w:tr w14:paraId="6414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25E4BD4">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163C7809">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36E0D1A0">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5447728E">
            <w:pPr>
              <w:pStyle w:val="122"/>
              <w:jc w:val="center"/>
              <w:rPr>
                <w:bCs w:val="0"/>
                <w:color w:val="000000" w:themeColor="text1"/>
                <w:sz w:val="24"/>
                <w:szCs w:val="24"/>
                <w:highlight w:val="none"/>
                <w:lang w:val="en-US"/>
                <w14:textFill>
                  <w14:solidFill>
                    <w14:schemeClr w14:val="tx1"/>
                  </w14:solidFill>
                </w14:textFill>
              </w:rPr>
            </w:pPr>
          </w:p>
        </w:tc>
      </w:tr>
      <w:tr w14:paraId="5E97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C295A4A">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13D5BCDF">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2A33B4FB">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6099C6E4">
            <w:pPr>
              <w:pStyle w:val="122"/>
              <w:jc w:val="center"/>
              <w:rPr>
                <w:bCs w:val="0"/>
                <w:color w:val="000000" w:themeColor="text1"/>
                <w:sz w:val="24"/>
                <w:szCs w:val="24"/>
                <w:highlight w:val="none"/>
                <w:lang w:val="en-US"/>
                <w14:textFill>
                  <w14:solidFill>
                    <w14:schemeClr w14:val="tx1"/>
                  </w14:solidFill>
                </w14:textFill>
              </w:rPr>
            </w:pPr>
          </w:p>
        </w:tc>
      </w:tr>
      <w:tr w14:paraId="6A51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C0E8B86">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2DDFFE10">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1D6E9856">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4C861747">
            <w:pPr>
              <w:pStyle w:val="122"/>
              <w:jc w:val="center"/>
              <w:rPr>
                <w:bCs w:val="0"/>
                <w:color w:val="000000" w:themeColor="text1"/>
                <w:sz w:val="24"/>
                <w:szCs w:val="24"/>
                <w:highlight w:val="none"/>
                <w:lang w:val="en-US"/>
                <w14:textFill>
                  <w14:solidFill>
                    <w14:schemeClr w14:val="tx1"/>
                  </w14:solidFill>
                </w14:textFill>
              </w:rPr>
            </w:pPr>
          </w:p>
        </w:tc>
      </w:tr>
      <w:tr w14:paraId="68C6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77B1ED8">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1BBB6C49">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4980941B">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7B6481FE">
            <w:pPr>
              <w:pStyle w:val="122"/>
              <w:jc w:val="center"/>
              <w:rPr>
                <w:bCs w:val="0"/>
                <w:color w:val="000000" w:themeColor="text1"/>
                <w:sz w:val="24"/>
                <w:szCs w:val="24"/>
                <w:highlight w:val="none"/>
                <w:lang w:val="en-US"/>
                <w14:textFill>
                  <w14:solidFill>
                    <w14:schemeClr w14:val="tx1"/>
                  </w14:solidFill>
                </w14:textFill>
              </w:rPr>
            </w:pPr>
          </w:p>
        </w:tc>
      </w:tr>
      <w:tr w14:paraId="7C4D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37A5EBA">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7DE3BE40">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55026CEF">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6B11977D">
            <w:pPr>
              <w:pStyle w:val="122"/>
              <w:jc w:val="center"/>
              <w:rPr>
                <w:bCs w:val="0"/>
                <w:color w:val="000000" w:themeColor="text1"/>
                <w:sz w:val="24"/>
                <w:szCs w:val="24"/>
                <w:highlight w:val="none"/>
                <w:lang w:val="en-US"/>
                <w14:textFill>
                  <w14:solidFill>
                    <w14:schemeClr w14:val="tx1"/>
                  </w14:solidFill>
                </w14:textFill>
              </w:rPr>
            </w:pPr>
          </w:p>
        </w:tc>
      </w:tr>
      <w:tr w14:paraId="0EF0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63E7832E">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2B1E267A">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7C709B16">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25A0583C">
            <w:pPr>
              <w:pStyle w:val="122"/>
              <w:jc w:val="center"/>
              <w:rPr>
                <w:bCs w:val="0"/>
                <w:color w:val="000000" w:themeColor="text1"/>
                <w:sz w:val="24"/>
                <w:szCs w:val="24"/>
                <w:highlight w:val="none"/>
                <w:lang w:val="en-US"/>
                <w14:textFill>
                  <w14:solidFill>
                    <w14:schemeClr w14:val="tx1"/>
                  </w14:solidFill>
                </w14:textFill>
              </w:rPr>
            </w:pPr>
          </w:p>
        </w:tc>
      </w:tr>
      <w:tr w14:paraId="7189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48F49908">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2B70F9A9">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4C8A63AC">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3ADD85C1">
            <w:pPr>
              <w:pStyle w:val="122"/>
              <w:jc w:val="center"/>
              <w:rPr>
                <w:bCs w:val="0"/>
                <w:color w:val="000000" w:themeColor="text1"/>
                <w:sz w:val="24"/>
                <w:szCs w:val="24"/>
                <w:highlight w:val="none"/>
                <w:lang w:val="en-US"/>
                <w14:textFill>
                  <w14:solidFill>
                    <w14:schemeClr w14:val="tx1"/>
                  </w14:solidFill>
                </w14:textFill>
              </w:rPr>
            </w:pPr>
          </w:p>
        </w:tc>
      </w:tr>
      <w:tr w14:paraId="3ADF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59497A70">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08B0126F">
            <w:pPr>
              <w:pStyle w:val="122"/>
              <w:jc w:val="center"/>
              <w:rPr>
                <w:bCs w:val="0"/>
                <w:color w:val="000000" w:themeColor="text1"/>
                <w:sz w:val="24"/>
                <w:szCs w:val="24"/>
                <w:highlight w:val="none"/>
                <w:lang w:val="en-US"/>
                <w14:textFill>
                  <w14:solidFill>
                    <w14:schemeClr w14:val="tx1"/>
                  </w14:solidFill>
                </w14:textFill>
              </w:rPr>
            </w:pPr>
          </w:p>
        </w:tc>
        <w:tc>
          <w:tcPr>
            <w:tcW w:w="2268" w:type="dxa"/>
            <w:vAlign w:val="center"/>
          </w:tcPr>
          <w:p w14:paraId="67EA50A0">
            <w:pPr>
              <w:pStyle w:val="122"/>
              <w:jc w:val="center"/>
              <w:rPr>
                <w:bCs w:val="0"/>
                <w:color w:val="000000" w:themeColor="text1"/>
                <w:sz w:val="24"/>
                <w:szCs w:val="24"/>
                <w:highlight w:val="none"/>
                <w:lang w:val="en-US"/>
                <w14:textFill>
                  <w14:solidFill>
                    <w14:schemeClr w14:val="tx1"/>
                  </w14:solidFill>
                </w14:textFill>
              </w:rPr>
            </w:pPr>
          </w:p>
        </w:tc>
        <w:tc>
          <w:tcPr>
            <w:tcW w:w="2977" w:type="dxa"/>
            <w:vAlign w:val="center"/>
          </w:tcPr>
          <w:p w14:paraId="06074854">
            <w:pPr>
              <w:pStyle w:val="122"/>
              <w:jc w:val="center"/>
              <w:rPr>
                <w:bCs w:val="0"/>
                <w:color w:val="000000" w:themeColor="text1"/>
                <w:sz w:val="24"/>
                <w:szCs w:val="24"/>
                <w:highlight w:val="none"/>
                <w:lang w:val="en-US"/>
                <w14:textFill>
                  <w14:solidFill>
                    <w14:schemeClr w14:val="tx1"/>
                  </w14:solidFill>
                </w14:textFill>
              </w:rPr>
            </w:pPr>
          </w:p>
        </w:tc>
      </w:tr>
    </w:tbl>
    <w:p w14:paraId="729F3819">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40A3720D">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7FDFF970">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025E2B89">
      <w:pPr>
        <w:spacing w:after="120" w:afterLines="50"/>
        <w:jc w:val="center"/>
        <w:rPr>
          <w:rFonts w:asci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1.2投标人自2021年1月1日以来</w:t>
      </w:r>
      <w:r>
        <w:rPr>
          <w:rFonts w:hint="eastAsia" w:ascii="宋体" w:hAnsi="宋体"/>
          <w:b/>
          <w:color w:val="000000" w:themeColor="text1"/>
          <w:sz w:val="24"/>
          <w:szCs w:val="24"/>
          <w:highlight w:val="none"/>
          <w:lang w:eastAsia="zh-CN"/>
          <w14:textFill>
            <w14:solidFill>
              <w14:schemeClr w14:val="tx1"/>
            </w14:solidFill>
          </w14:textFill>
        </w:rPr>
        <w:t>政府</w:t>
      </w:r>
      <w:r>
        <w:rPr>
          <w:rFonts w:hint="eastAsia" w:ascii="宋体" w:hAnsi="宋体"/>
          <w:b/>
          <w:color w:val="000000" w:themeColor="text1"/>
          <w:sz w:val="24"/>
          <w:szCs w:val="24"/>
          <w:highlight w:val="none"/>
          <w14:textFill>
            <w14:solidFill>
              <w14:schemeClr w14:val="tx1"/>
            </w14:solidFill>
          </w14:textFill>
        </w:rPr>
        <w:t>审计部门</w:t>
      </w:r>
      <w:r>
        <w:rPr>
          <w:rFonts w:hint="eastAsia" w:ascii="宋体" w:hAnsi="宋体"/>
          <w:b/>
          <w:color w:val="000000" w:themeColor="text1"/>
          <w:sz w:val="24"/>
          <w:szCs w:val="24"/>
          <w:highlight w:val="none"/>
          <w:lang w:eastAsia="zh-CN"/>
          <w14:textFill>
            <w14:solidFill>
              <w14:schemeClr w14:val="tx1"/>
            </w14:solidFill>
          </w14:textFill>
        </w:rPr>
        <w:t>委托的</w:t>
      </w:r>
      <w:r>
        <w:rPr>
          <w:rFonts w:hint="eastAsia" w:ascii="宋体" w:hAnsi="宋体"/>
          <w:b/>
          <w:color w:val="000000" w:themeColor="text1"/>
          <w:sz w:val="24"/>
          <w:szCs w:val="24"/>
          <w:highlight w:val="none"/>
          <w14:textFill>
            <w14:solidFill>
              <w14:schemeClr w14:val="tx1"/>
            </w14:solidFill>
          </w14:textFill>
        </w:rPr>
        <w:t>预算执行审计</w:t>
      </w:r>
      <w:r>
        <w:rPr>
          <w:rFonts w:hint="eastAsia" w:ascii="宋体" w:hAnsi="宋体"/>
          <w:b/>
          <w:color w:val="000000" w:themeColor="text1"/>
          <w:sz w:val="24"/>
          <w:szCs w:val="24"/>
          <w:highlight w:val="none"/>
          <w:lang w:eastAsia="zh-CN"/>
          <w14:textFill>
            <w14:solidFill>
              <w14:schemeClr w14:val="tx1"/>
            </w14:solidFill>
          </w14:textFill>
        </w:rPr>
        <w:t>及</w:t>
      </w:r>
      <w:r>
        <w:rPr>
          <w:rFonts w:hint="eastAsia" w:ascii="宋体" w:hAnsi="宋体"/>
          <w:b/>
          <w:color w:val="000000" w:themeColor="text1"/>
          <w:sz w:val="24"/>
          <w:szCs w:val="24"/>
          <w:highlight w:val="none"/>
          <w14:textFill>
            <w14:solidFill>
              <w14:schemeClr w14:val="tx1"/>
            </w14:solidFill>
          </w14:textFill>
        </w:rPr>
        <w:t>结（决）算审计项目业绩详细情况表</w:t>
      </w:r>
    </w:p>
    <w:p w14:paraId="09A4AF04">
      <w:pPr>
        <w:spacing w:after="120" w:afterLines="50"/>
        <w:jc w:val="left"/>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项目序号：</w:t>
      </w:r>
    </w:p>
    <w:tbl>
      <w:tblPr>
        <w:tblStyle w:val="35"/>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6128"/>
      </w:tblGrid>
      <w:tr w14:paraId="4BAD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25983D62">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项目名称</w:t>
            </w:r>
          </w:p>
        </w:tc>
        <w:tc>
          <w:tcPr>
            <w:tcW w:w="6128" w:type="dxa"/>
          </w:tcPr>
          <w:p w14:paraId="52B4E038">
            <w:pPr>
              <w:pStyle w:val="122"/>
              <w:spacing w:line="360" w:lineRule="auto"/>
              <w:rPr>
                <w:bCs w:val="0"/>
                <w:color w:val="000000" w:themeColor="text1"/>
                <w:sz w:val="24"/>
                <w:szCs w:val="24"/>
                <w:highlight w:val="none"/>
                <w:lang w:val="en-US"/>
                <w14:textFill>
                  <w14:solidFill>
                    <w14:schemeClr w14:val="tx1"/>
                  </w14:solidFill>
                </w14:textFill>
              </w:rPr>
            </w:pPr>
          </w:p>
        </w:tc>
      </w:tr>
      <w:tr w14:paraId="2DA3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4B9EA616">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项目所在地</w:t>
            </w:r>
          </w:p>
        </w:tc>
        <w:tc>
          <w:tcPr>
            <w:tcW w:w="6128" w:type="dxa"/>
          </w:tcPr>
          <w:p w14:paraId="3BEDCC8C">
            <w:pPr>
              <w:pStyle w:val="122"/>
              <w:spacing w:line="360" w:lineRule="auto"/>
              <w:rPr>
                <w:bCs w:val="0"/>
                <w:color w:val="000000" w:themeColor="text1"/>
                <w:sz w:val="24"/>
                <w:szCs w:val="24"/>
                <w:highlight w:val="none"/>
                <w:lang w:val="en-US"/>
                <w14:textFill>
                  <w14:solidFill>
                    <w14:schemeClr w14:val="tx1"/>
                  </w14:solidFill>
                </w14:textFill>
              </w:rPr>
            </w:pPr>
          </w:p>
        </w:tc>
      </w:tr>
      <w:tr w14:paraId="7F21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6F25E648">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发包人名称</w:t>
            </w:r>
          </w:p>
        </w:tc>
        <w:tc>
          <w:tcPr>
            <w:tcW w:w="6128" w:type="dxa"/>
          </w:tcPr>
          <w:p w14:paraId="14479041">
            <w:pPr>
              <w:pStyle w:val="122"/>
              <w:spacing w:line="360" w:lineRule="auto"/>
              <w:rPr>
                <w:bCs w:val="0"/>
                <w:color w:val="000000" w:themeColor="text1"/>
                <w:sz w:val="24"/>
                <w:szCs w:val="24"/>
                <w:highlight w:val="none"/>
                <w:lang w:val="en-US"/>
                <w14:textFill>
                  <w14:solidFill>
                    <w14:schemeClr w14:val="tx1"/>
                  </w14:solidFill>
                </w14:textFill>
              </w:rPr>
            </w:pPr>
          </w:p>
        </w:tc>
      </w:tr>
      <w:tr w14:paraId="4DE1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0B7CDD57">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发包人地址</w:t>
            </w:r>
          </w:p>
        </w:tc>
        <w:tc>
          <w:tcPr>
            <w:tcW w:w="6128" w:type="dxa"/>
          </w:tcPr>
          <w:p w14:paraId="69229D29">
            <w:pPr>
              <w:pStyle w:val="122"/>
              <w:spacing w:line="360" w:lineRule="auto"/>
              <w:rPr>
                <w:bCs w:val="0"/>
                <w:color w:val="000000" w:themeColor="text1"/>
                <w:sz w:val="24"/>
                <w:szCs w:val="24"/>
                <w:highlight w:val="none"/>
                <w:lang w:val="en-US"/>
                <w14:textFill>
                  <w14:solidFill>
                    <w14:schemeClr w14:val="tx1"/>
                  </w14:solidFill>
                </w14:textFill>
              </w:rPr>
            </w:pPr>
          </w:p>
        </w:tc>
      </w:tr>
      <w:tr w14:paraId="42BD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7396362A">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发包人电话</w:t>
            </w:r>
          </w:p>
        </w:tc>
        <w:tc>
          <w:tcPr>
            <w:tcW w:w="6128" w:type="dxa"/>
          </w:tcPr>
          <w:p w14:paraId="34292F89">
            <w:pPr>
              <w:pStyle w:val="122"/>
              <w:spacing w:line="360" w:lineRule="auto"/>
              <w:rPr>
                <w:bCs w:val="0"/>
                <w:color w:val="000000" w:themeColor="text1"/>
                <w:sz w:val="24"/>
                <w:szCs w:val="24"/>
                <w:highlight w:val="none"/>
                <w:lang w:val="en-US"/>
                <w14:textFill>
                  <w14:solidFill>
                    <w14:schemeClr w14:val="tx1"/>
                  </w14:solidFill>
                </w14:textFill>
              </w:rPr>
            </w:pPr>
          </w:p>
        </w:tc>
      </w:tr>
      <w:tr w14:paraId="53E1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7ED55EDF">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主要服务内容</w:t>
            </w:r>
          </w:p>
        </w:tc>
        <w:tc>
          <w:tcPr>
            <w:tcW w:w="6128" w:type="dxa"/>
          </w:tcPr>
          <w:p w14:paraId="37765270">
            <w:pPr>
              <w:pStyle w:val="122"/>
              <w:spacing w:line="360" w:lineRule="auto"/>
              <w:rPr>
                <w:bCs w:val="0"/>
                <w:color w:val="000000" w:themeColor="text1"/>
                <w:sz w:val="24"/>
                <w:szCs w:val="24"/>
                <w:highlight w:val="none"/>
                <w:lang w:val="en-US"/>
                <w14:textFill>
                  <w14:solidFill>
                    <w14:schemeClr w14:val="tx1"/>
                  </w14:solidFill>
                </w14:textFill>
              </w:rPr>
            </w:pPr>
          </w:p>
        </w:tc>
      </w:tr>
      <w:tr w14:paraId="4312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731" w:type="dxa"/>
            <w:vAlign w:val="center"/>
          </w:tcPr>
          <w:p w14:paraId="15A97982">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项目金额</w:t>
            </w:r>
          </w:p>
        </w:tc>
        <w:tc>
          <w:tcPr>
            <w:tcW w:w="6128" w:type="dxa"/>
          </w:tcPr>
          <w:p w14:paraId="46E45314">
            <w:pPr>
              <w:pStyle w:val="122"/>
              <w:spacing w:line="360" w:lineRule="auto"/>
              <w:rPr>
                <w:bCs w:val="0"/>
                <w:color w:val="000000" w:themeColor="text1"/>
                <w:sz w:val="24"/>
                <w:szCs w:val="24"/>
                <w:highlight w:val="none"/>
                <w:lang w:val="en-US"/>
                <w14:textFill>
                  <w14:solidFill>
                    <w14:schemeClr w14:val="tx1"/>
                  </w14:solidFill>
                </w14:textFill>
              </w:rPr>
            </w:pPr>
          </w:p>
        </w:tc>
      </w:tr>
      <w:tr w14:paraId="60BC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3CA9FA55">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服务开始和完成时间</w:t>
            </w:r>
          </w:p>
        </w:tc>
        <w:tc>
          <w:tcPr>
            <w:tcW w:w="6128" w:type="dxa"/>
          </w:tcPr>
          <w:p w14:paraId="1AFFD6EF">
            <w:pPr>
              <w:pStyle w:val="122"/>
              <w:spacing w:line="360" w:lineRule="auto"/>
              <w:rPr>
                <w:bCs w:val="0"/>
                <w:color w:val="000000" w:themeColor="text1"/>
                <w:sz w:val="24"/>
                <w:szCs w:val="24"/>
                <w:highlight w:val="none"/>
                <w:lang w:val="en-US"/>
                <w14:textFill>
                  <w14:solidFill>
                    <w14:schemeClr w14:val="tx1"/>
                  </w14:solidFill>
                </w14:textFill>
              </w:rPr>
            </w:pPr>
          </w:p>
        </w:tc>
      </w:tr>
      <w:tr w14:paraId="63CB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31" w:type="dxa"/>
            <w:vAlign w:val="center"/>
          </w:tcPr>
          <w:p w14:paraId="78284D2B">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服务完成情况</w:t>
            </w:r>
          </w:p>
        </w:tc>
        <w:tc>
          <w:tcPr>
            <w:tcW w:w="6128" w:type="dxa"/>
          </w:tcPr>
          <w:p w14:paraId="711B8C5E">
            <w:pPr>
              <w:pStyle w:val="122"/>
              <w:spacing w:line="360" w:lineRule="auto"/>
              <w:rPr>
                <w:bCs w:val="0"/>
                <w:color w:val="000000" w:themeColor="text1"/>
                <w:sz w:val="24"/>
                <w:szCs w:val="24"/>
                <w:highlight w:val="none"/>
                <w:lang w:val="en-US"/>
                <w14:textFill>
                  <w14:solidFill>
                    <w14:schemeClr w14:val="tx1"/>
                  </w14:solidFill>
                </w14:textFill>
              </w:rPr>
            </w:pPr>
          </w:p>
        </w:tc>
      </w:tr>
      <w:tr w14:paraId="0A1B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731" w:type="dxa"/>
            <w:vAlign w:val="center"/>
          </w:tcPr>
          <w:p w14:paraId="0560619F">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备注</w:t>
            </w:r>
          </w:p>
        </w:tc>
        <w:tc>
          <w:tcPr>
            <w:tcW w:w="6128" w:type="dxa"/>
          </w:tcPr>
          <w:p w14:paraId="159C7C97">
            <w:pPr>
              <w:pStyle w:val="122"/>
              <w:spacing w:line="360" w:lineRule="auto"/>
              <w:rPr>
                <w:bCs w:val="0"/>
                <w:color w:val="000000" w:themeColor="text1"/>
                <w:sz w:val="24"/>
                <w:szCs w:val="24"/>
                <w:highlight w:val="none"/>
                <w:lang w:val="en-US"/>
                <w14:textFill>
                  <w14:solidFill>
                    <w14:schemeClr w14:val="tx1"/>
                  </w14:solidFill>
                </w14:textFill>
              </w:rPr>
            </w:pPr>
          </w:p>
        </w:tc>
      </w:tr>
    </w:tbl>
    <w:p w14:paraId="63DAEF83">
      <w:pPr>
        <w:pStyle w:val="124"/>
        <w:spacing w:line="240" w:lineRule="atLeas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w:t>
      </w:r>
      <w:r>
        <w:rPr>
          <w:rFonts w:hint="eastAsia"/>
          <w:color w:val="000000" w:themeColor="text1"/>
          <w:spacing w:val="0"/>
          <w:kern w:val="2"/>
          <w:sz w:val="24"/>
          <w:szCs w:val="24"/>
          <w:highlight w:val="none"/>
          <w:lang w:val="en-US"/>
          <w14:textFill>
            <w14:solidFill>
              <w14:schemeClr w14:val="tx1"/>
            </w14:solidFill>
          </w14:textFill>
        </w:rPr>
        <w:t>本表应与表1.1“</w:t>
      </w:r>
      <w:r>
        <w:rPr>
          <w:rFonts w:hint="eastAsia"/>
          <w:b/>
          <w:color w:val="000000" w:themeColor="text1"/>
          <w:sz w:val="24"/>
          <w:szCs w:val="24"/>
          <w:highlight w:val="none"/>
          <w14:textFill>
            <w14:solidFill>
              <w14:schemeClr w14:val="tx1"/>
            </w14:solidFill>
          </w14:textFill>
        </w:rPr>
        <w:t>投标人自202</w:t>
      </w:r>
      <w:r>
        <w:rPr>
          <w:rFonts w:hint="eastAsia"/>
          <w:b/>
          <w:color w:val="000000" w:themeColor="text1"/>
          <w:sz w:val="24"/>
          <w:szCs w:val="24"/>
          <w:highlight w:val="none"/>
          <w:lang w:val="en-US"/>
          <w14:textFill>
            <w14:solidFill>
              <w14:schemeClr w14:val="tx1"/>
            </w14:solidFill>
          </w14:textFill>
        </w:rPr>
        <w:t>1</w:t>
      </w:r>
      <w:r>
        <w:rPr>
          <w:rFonts w:hint="eastAsia"/>
          <w:b/>
          <w:color w:val="000000" w:themeColor="text1"/>
          <w:sz w:val="24"/>
          <w:szCs w:val="24"/>
          <w:highlight w:val="none"/>
          <w14:textFill>
            <w14:solidFill>
              <w14:schemeClr w14:val="tx1"/>
            </w14:solidFill>
          </w14:textFill>
        </w:rPr>
        <w:t>年1月1日以来</w:t>
      </w:r>
      <w:r>
        <w:rPr>
          <w:rFonts w:hint="eastAsia"/>
          <w:b/>
          <w:color w:val="000000" w:themeColor="text1"/>
          <w:sz w:val="24"/>
          <w:szCs w:val="24"/>
          <w:highlight w:val="none"/>
          <w:lang w:eastAsia="zh-CN"/>
          <w14:textFill>
            <w14:solidFill>
              <w14:schemeClr w14:val="tx1"/>
            </w14:solidFill>
          </w14:textFill>
        </w:rPr>
        <w:t>政府</w:t>
      </w:r>
      <w:r>
        <w:rPr>
          <w:rFonts w:hint="eastAsia"/>
          <w:b/>
          <w:color w:val="000000" w:themeColor="text1"/>
          <w:sz w:val="24"/>
          <w:szCs w:val="24"/>
          <w:highlight w:val="none"/>
          <w14:textFill>
            <w14:solidFill>
              <w14:schemeClr w14:val="tx1"/>
            </w14:solidFill>
          </w14:textFill>
        </w:rPr>
        <w:t>审计部门</w:t>
      </w:r>
      <w:r>
        <w:rPr>
          <w:rFonts w:hint="eastAsia"/>
          <w:b/>
          <w:color w:val="000000" w:themeColor="text1"/>
          <w:sz w:val="24"/>
          <w:szCs w:val="24"/>
          <w:highlight w:val="none"/>
          <w:lang w:eastAsia="zh-CN"/>
          <w14:textFill>
            <w14:solidFill>
              <w14:schemeClr w14:val="tx1"/>
            </w14:solidFill>
          </w14:textFill>
        </w:rPr>
        <w:t>委托的</w:t>
      </w:r>
      <w:r>
        <w:rPr>
          <w:rFonts w:hint="eastAsia"/>
          <w:b/>
          <w:color w:val="000000" w:themeColor="text1"/>
          <w:sz w:val="24"/>
          <w:szCs w:val="24"/>
          <w:highlight w:val="none"/>
          <w14:textFill>
            <w14:solidFill>
              <w14:schemeClr w14:val="tx1"/>
            </w14:solidFill>
          </w14:textFill>
        </w:rPr>
        <w:t>预算执行审计</w:t>
      </w:r>
      <w:r>
        <w:rPr>
          <w:rFonts w:hint="eastAsia"/>
          <w:b/>
          <w:color w:val="000000" w:themeColor="text1"/>
          <w:sz w:val="24"/>
          <w:szCs w:val="24"/>
          <w:highlight w:val="none"/>
          <w:lang w:eastAsia="zh-CN"/>
          <w14:textFill>
            <w14:solidFill>
              <w14:schemeClr w14:val="tx1"/>
            </w14:solidFill>
          </w14:textFill>
        </w:rPr>
        <w:t>及</w:t>
      </w:r>
      <w:r>
        <w:rPr>
          <w:rFonts w:hint="eastAsia"/>
          <w:b/>
          <w:color w:val="000000" w:themeColor="text1"/>
          <w:sz w:val="24"/>
          <w:szCs w:val="24"/>
          <w:highlight w:val="none"/>
          <w14:textFill>
            <w14:solidFill>
              <w14:schemeClr w14:val="tx1"/>
            </w14:solidFill>
          </w14:textFill>
        </w:rPr>
        <w:t>结（决）算审计项目业绩汇总表</w:t>
      </w:r>
      <w:r>
        <w:rPr>
          <w:rFonts w:hint="eastAsia"/>
          <w:color w:val="000000" w:themeColor="text1"/>
          <w:spacing w:val="0"/>
          <w:kern w:val="2"/>
          <w:sz w:val="24"/>
          <w:szCs w:val="24"/>
          <w:highlight w:val="none"/>
          <w:lang w:val="en-US"/>
          <w14:textFill>
            <w14:solidFill>
              <w14:schemeClr w14:val="tx1"/>
            </w14:solidFill>
          </w14:textFill>
        </w:rPr>
        <w:t>”相对应，</w:t>
      </w:r>
      <w:r>
        <w:rPr>
          <w:rFonts w:hint="eastAsia"/>
          <w:color w:val="000000" w:themeColor="text1"/>
          <w:sz w:val="24"/>
          <w:szCs w:val="24"/>
          <w:highlight w:val="none"/>
          <w14:textFill>
            <w14:solidFill>
              <w14:schemeClr w14:val="tx1"/>
            </w14:solidFill>
          </w14:textFill>
        </w:rPr>
        <w:t>后应附</w:t>
      </w:r>
      <w:r>
        <w:rPr>
          <w:rFonts w:hint="eastAsia"/>
          <w:b/>
          <w:color w:val="000000" w:themeColor="text1"/>
          <w:sz w:val="24"/>
          <w:szCs w:val="24"/>
          <w:highlight w:val="none"/>
          <w14:textFill>
            <w14:solidFill>
              <w14:schemeClr w14:val="tx1"/>
            </w14:solidFill>
          </w14:textFill>
        </w:rPr>
        <w:t>合同的复印件并加盖公章</w:t>
      </w:r>
      <w:r>
        <w:rPr>
          <w:rFonts w:hint="eastAsia"/>
          <w:color w:val="000000" w:themeColor="text1"/>
          <w:sz w:val="24"/>
          <w:szCs w:val="24"/>
          <w:highlight w:val="none"/>
          <w14:textFill>
            <w14:solidFill>
              <w14:schemeClr w14:val="tx1"/>
            </w14:solidFill>
          </w14:textFill>
        </w:rPr>
        <w:t>。</w:t>
      </w:r>
    </w:p>
    <w:p w14:paraId="31A2A85D">
      <w:pPr>
        <w:spacing w:line="380" w:lineRule="exact"/>
        <w:rPr>
          <w:rFonts w:ascii="宋体" w:hAnsi="宋体"/>
          <w:color w:val="000000" w:themeColor="text1"/>
          <w:sz w:val="22"/>
          <w:szCs w:val="22"/>
          <w:highlight w:val="none"/>
          <w14:textFill>
            <w14:solidFill>
              <w14:schemeClr w14:val="tx1"/>
            </w14:solidFill>
          </w14:textFill>
        </w:rPr>
      </w:pPr>
    </w:p>
    <w:p w14:paraId="1E3662BB">
      <w:pPr>
        <w:spacing w:line="380" w:lineRule="exact"/>
        <w:rPr>
          <w:rFonts w:ascii="宋体" w:hAnsi="宋体"/>
          <w:color w:val="000000" w:themeColor="text1"/>
          <w:sz w:val="22"/>
          <w:szCs w:val="22"/>
          <w:highlight w:val="none"/>
          <w14:textFill>
            <w14:solidFill>
              <w14:schemeClr w14:val="tx1"/>
            </w14:solidFill>
          </w14:textFill>
        </w:rPr>
      </w:pPr>
    </w:p>
    <w:p w14:paraId="0188FCB5">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0ABC8D6F">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2C4E2EAC">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418F4AD1">
      <w:pPr>
        <w:rPr>
          <w:color w:val="000000" w:themeColor="text1"/>
          <w:highlight w:val="none"/>
          <w14:textFill>
            <w14:solidFill>
              <w14:schemeClr w14:val="tx1"/>
            </w14:solidFill>
          </w14:textFill>
        </w:rPr>
      </w:pPr>
    </w:p>
    <w:p w14:paraId="65F16D18">
      <w:pPr>
        <w:rPr>
          <w:color w:val="000000" w:themeColor="text1"/>
          <w:highlight w:val="none"/>
          <w14:textFill>
            <w14:solidFill>
              <w14:schemeClr w14:val="tx1"/>
            </w14:solidFill>
          </w14:textFill>
        </w:rPr>
      </w:pPr>
    </w:p>
    <w:p w14:paraId="6247F317">
      <w:pPr>
        <w:jc w:val="center"/>
        <w:rPr>
          <w:color w:val="000000" w:themeColor="text1"/>
          <w:highlight w:val="none"/>
          <w14:textFill>
            <w14:solidFill>
              <w14:schemeClr w14:val="tx1"/>
            </w14:solidFill>
          </w14:textFill>
        </w:rPr>
      </w:pPr>
    </w:p>
    <w:p w14:paraId="50430971">
      <w:pPr>
        <w:jc w:val="center"/>
        <w:rPr>
          <w:color w:val="000000" w:themeColor="text1"/>
          <w:highlight w:val="none"/>
          <w14:textFill>
            <w14:solidFill>
              <w14:schemeClr w14:val="tx1"/>
            </w14:solidFill>
          </w14:textFill>
        </w:rPr>
      </w:pPr>
    </w:p>
    <w:p w14:paraId="198C11DC">
      <w:pPr>
        <w:widowControl/>
        <w:jc w:val="center"/>
        <w:rPr>
          <w:rFonts w:asci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2.1、项目负责人资历表</w:t>
      </w:r>
    </w:p>
    <w:p w14:paraId="1552879D">
      <w:pPr>
        <w:jc w:val="center"/>
        <w:rPr>
          <w:rFonts w:ascii="宋体"/>
          <w:color w:val="000000" w:themeColor="text1"/>
          <w:highlight w:val="none"/>
          <w14:textFill>
            <w14:solidFill>
              <w14:schemeClr w14:val="tx1"/>
            </w14:solidFill>
          </w14:textFill>
        </w:rPr>
      </w:pPr>
    </w:p>
    <w:tbl>
      <w:tblPr>
        <w:tblStyle w:val="3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0229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44B77628">
            <w:pPr>
              <w:pStyle w:val="122"/>
              <w:spacing w:line="360" w:lineRule="auto"/>
              <w:rPr>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1.</w:t>
            </w:r>
            <w:r>
              <w:rPr>
                <w:rFonts w:hint="eastAsia"/>
                <w:bCs w:val="0"/>
                <w:color w:val="000000" w:themeColor="text1"/>
                <w:sz w:val="24"/>
                <w:szCs w:val="24"/>
                <w:highlight w:val="none"/>
                <w:lang w:val="en-US"/>
                <w14:textFill>
                  <w14:solidFill>
                    <w14:schemeClr w14:val="tx1"/>
                  </w14:solidFill>
                </w14:textFill>
              </w:rPr>
              <w:t>一般情况</w:t>
            </w:r>
          </w:p>
        </w:tc>
      </w:tr>
      <w:tr w14:paraId="5798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17DFCDA">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姓名</w:t>
            </w:r>
          </w:p>
        </w:tc>
        <w:tc>
          <w:tcPr>
            <w:tcW w:w="885" w:type="dxa"/>
          </w:tcPr>
          <w:p w14:paraId="66157DCC">
            <w:pPr>
              <w:pStyle w:val="122"/>
              <w:spacing w:line="360" w:lineRule="auto"/>
              <w:rPr>
                <w:bCs w:val="0"/>
                <w:color w:val="000000" w:themeColor="text1"/>
                <w:sz w:val="24"/>
                <w:szCs w:val="24"/>
                <w:highlight w:val="none"/>
                <w:lang w:val="en-US"/>
                <w14:textFill>
                  <w14:solidFill>
                    <w14:schemeClr w14:val="tx1"/>
                  </w14:solidFill>
                </w14:textFill>
              </w:rPr>
            </w:pPr>
          </w:p>
        </w:tc>
        <w:tc>
          <w:tcPr>
            <w:tcW w:w="885" w:type="dxa"/>
          </w:tcPr>
          <w:p w14:paraId="44AA6CB0">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性别</w:t>
            </w:r>
          </w:p>
        </w:tc>
        <w:tc>
          <w:tcPr>
            <w:tcW w:w="885" w:type="dxa"/>
          </w:tcPr>
          <w:p w14:paraId="4F88C153">
            <w:pPr>
              <w:pStyle w:val="122"/>
              <w:spacing w:line="360" w:lineRule="auto"/>
              <w:rPr>
                <w:bCs w:val="0"/>
                <w:color w:val="000000" w:themeColor="text1"/>
                <w:sz w:val="24"/>
                <w:szCs w:val="24"/>
                <w:highlight w:val="none"/>
                <w:lang w:val="en-US"/>
                <w14:textFill>
                  <w14:solidFill>
                    <w14:schemeClr w14:val="tx1"/>
                  </w14:solidFill>
                </w14:textFill>
              </w:rPr>
            </w:pPr>
          </w:p>
        </w:tc>
        <w:tc>
          <w:tcPr>
            <w:tcW w:w="886" w:type="dxa"/>
          </w:tcPr>
          <w:p w14:paraId="092B60CA">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年龄</w:t>
            </w:r>
          </w:p>
        </w:tc>
        <w:tc>
          <w:tcPr>
            <w:tcW w:w="886" w:type="dxa"/>
          </w:tcPr>
          <w:p w14:paraId="7DB05C93">
            <w:pPr>
              <w:pStyle w:val="122"/>
              <w:spacing w:line="360" w:lineRule="auto"/>
              <w:rPr>
                <w:bCs w:val="0"/>
                <w:color w:val="000000" w:themeColor="text1"/>
                <w:sz w:val="24"/>
                <w:szCs w:val="24"/>
                <w:highlight w:val="none"/>
                <w:lang w:val="en-US"/>
                <w14:textFill>
                  <w14:solidFill>
                    <w14:schemeClr w14:val="tx1"/>
                  </w14:solidFill>
                </w14:textFill>
              </w:rPr>
            </w:pPr>
          </w:p>
        </w:tc>
        <w:tc>
          <w:tcPr>
            <w:tcW w:w="886" w:type="dxa"/>
          </w:tcPr>
          <w:p w14:paraId="7932C7BB">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学位</w:t>
            </w:r>
          </w:p>
        </w:tc>
        <w:tc>
          <w:tcPr>
            <w:tcW w:w="886" w:type="dxa"/>
          </w:tcPr>
          <w:p w14:paraId="6ADF7AE1">
            <w:pPr>
              <w:pStyle w:val="122"/>
              <w:spacing w:line="360" w:lineRule="auto"/>
              <w:rPr>
                <w:bCs w:val="0"/>
                <w:color w:val="000000" w:themeColor="text1"/>
                <w:sz w:val="24"/>
                <w:szCs w:val="24"/>
                <w:highlight w:val="none"/>
                <w:lang w:val="en-US"/>
                <w14:textFill>
                  <w14:solidFill>
                    <w14:schemeClr w14:val="tx1"/>
                  </w14:solidFill>
                </w14:textFill>
              </w:rPr>
            </w:pPr>
          </w:p>
        </w:tc>
        <w:tc>
          <w:tcPr>
            <w:tcW w:w="886" w:type="dxa"/>
          </w:tcPr>
          <w:p w14:paraId="36D0BC3B">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身份证号</w:t>
            </w:r>
          </w:p>
        </w:tc>
        <w:tc>
          <w:tcPr>
            <w:tcW w:w="886" w:type="dxa"/>
          </w:tcPr>
          <w:p w14:paraId="0CCBC792">
            <w:pPr>
              <w:pStyle w:val="122"/>
              <w:spacing w:line="360" w:lineRule="auto"/>
              <w:rPr>
                <w:bCs w:val="0"/>
                <w:color w:val="000000" w:themeColor="text1"/>
                <w:sz w:val="24"/>
                <w:szCs w:val="24"/>
                <w:highlight w:val="none"/>
                <w:lang w:val="en-US"/>
                <w14:textFill>
                  <w14:solidFill>
                    <w14:schemeClr w14:val="tx1"/>
                  </w14:solidFill>
                </w14:textFill>
              </w:rPr>
            </w:pPr>
          </w:p>
        </w:tc>
      </w:tr>
      <w:tr w14:paraId="3891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64F75CB">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职称</w:t>
            </w:r>
          </w:p>
        </w:tc>
        <w:tc>
          <w:tcPr>
            <w:tcW w:w="885" w:type="dxa"/>
          </w:tcPr>
          <w:p w14:paraId="3B2D8224">
            <w:pPr>
              <w:pStyle w:val="122"/>
              <w:spacing w:line="360" w:lineRule="auto"/>
              <w:rPr>
                <w:bCs w:val="0"/>
                <w:color w:val="000000" w:themeColor="text1"/>
                <w:sz w:val="24"/>
                <w:szCs w:val="24"/>
                <w:highlight w:val="none"/>
                <w:lang w:val="en-US"/>
                <w14:textFill>
                  <w14:solidFill>
                    <w14:schemeClr w14:val="tx1"/>
                  </w14:solidFill>
                </w14:textFill>
              </w:rPr>
            </w:pPr>
          </w:p>
        </w:tc>
        <w:tc>
          <w:tcPr>
            <w:tcW w:w="885" w:type="dxa"/>
          </w:tcPr>
          <w:p w14:paraId="7856E679">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执业资格</w:t>
            </w:r>
          </w:p>
        </w:tc>
        <w:tc>
          <w:tcPr>
            <w:tcW w:w="885" w:type="dxa"/>
          </w:tcPr>
          <w:p w14:paraId="7E9CFF81">
            <w:pPr>
              <w:pStyle w:val="122"/>
              <w:spacing w:line="360" w:lineRule="auto"/>
              <w:rPr>
                <w:bCs w:val="0"/>
                <w:color w:val="000000" w:themeColor="text1"/>
                <w:sz w:val="24"/>
                <w:szCs w:val="24"/>
                <w:highlight w:val="none"/>
                <w:lang w:val="en-US"/>
                <w14:textFill>
                  <w14:solidFill>
                    <w14:schemeClr w14:val="tx1"/>
                  </w14:solidFill>
                </w14:textFill>
              </w:rPr>
            </w:pPr>
          </w:p>
        </w:tc>
        <w:tc>
          <w:tcPr>
            <w:tcW w:w="1772" w:type="dxa"/>
            <w:gridSpan w:val="2"/>
          </w:tcPr>
          <w:p w14:paraId="3698BDD6">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为投标人服务年限（年）</w:t>
            </w:r>
          </w:p>
        </w:tc>
        <w:tc>
          <w:tcPr>
            <w:tcW w:w="886" w:type="dxa"/>
          </w:tcPr>
          <w:p w14:paraId="34133983">
            <w:pPr>
              <w:pStyle w:val="122"/>
              <w:spacing w:line="360" w:lineRule="auto"/>
              <w:rPr>
                <w:bCs w:val="0"/>
                <w:color w:val="000000" w:themeColor="text1"/>
                <w:sz w:val="24"/>
                <w:szCs w:val="24"/>
                <w:highlight w:val="none"/>
                <w:lang w:val="en-US"/>
                <w14:textFill>
                  <w14:solidFill>
                    <w14:schemeClr w14:val="tx1"/>
                  </w14:solidFill>
                </w14:textFill>
              </w:rPr>
            </w:pPr>
          </w:p>
        </w:tc>
        <w:tc>
          <w:tcPr>
            <w:tcW w:w="1772" w:type="dxa"/>
            <w:gridSpan w:val="2"/>
          </w:tcPr>
          <w:p w14:paraId="1F82E848">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在本项目中拟任职</w:t>
            </w:r>
          </w:p>
        </w:tc>
        <w:tc>
          <w:tcPr>
            <w:tcW w:w="886" w:type="dxa"/>
          </w:tcPr>
          <w:p w14:paraId="71F63F8E">
            <w:pPr>
              <w:pStyle w:val="122"/>
              <w:spacing w:line="360" w:lineRule="auto"/>
              <w:rPr>
                <w:bCs w:val="0"/>
                <w:color w:val="000000" w:themeColor="text1"/>
                <w:sz w:val="24"/>
                <w:szCs w:val="24"/>
                <w:highlight w:val="none"/>
                <w:lang w:val="en-US"/>
                <w14:textFill>
                  <w14:solidFill>
                    <w14:schemeClr w14:val="tx1"/>
                  </w14:solidFill>
                </w14:textFill>
              </w:rPr>
            </w:pPr>
          </w:p>
        </w:tc>
      </w:tr>
      <w:tr w14:paraId="4701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757D9A7">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学历</w:t>
            </w:r>
          </w:p>
        </w:tc>
        <w:tc>
          <w:tcPr>
            <w:tcW w:w="7971" w:type="dxa"/>
            <w:gridSpan w:val="9"/>
          </w:tcPr>
          <w:p w14:paraId="2A877E50">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年毕业于（学校）（专业）</w:t>
            </w:r>
          </w:p>
        </w:tc>
      </w:tr>
      <w:tr w14:paraId="17BE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07B17F4E">
            <w:pPr>
              <w:pStyle w:val="122"/>
              <w:spacing w:line="360" w:lineRule="auto"/>
              <w:rPr>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2.</w:t>
            </w:r>
            <w:r>
              <w:rPr>
                <w:rFonts w:hint="eastAsia"/>
                <w:bCs w:val="0"/>
                <w:color w:val="000000" w:themeColor="text1"/>
                <w:sz w:val="24"/>
                <w:szCs w:val="24"/>
                <w:highlight w:val="none"/>
                <w:lang w:val="en-US"/>
                <w14:textFill>
                  <w14:solidFill>
                    <w14:schemeClr w14:val="tx1"/>
                  </w14:solidFill>
                </w14:textFill>
              </w:rPr>
              <w:t>经历</w:t>
            </w:r>
          </w:p>
        </w:tc>
      </w:tr>
      <w:tr w14:paraId="7031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765B4D">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时间</w:t>
            </w:r>
          </w:p>
        </w:tc>
        <w:tc>
          <w:tcPr>
            <w:tcW w:w="4427" w:type="dxa"/>
            <w:gridSpan w:val="5"/>
          </w:tcPr>
          <w:p w14:paraId="10C71F5B">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负责过的主要项目（类型和金额）</w:t>
            </w:r>
          </w:p>
        </w:tc>
        <w:tc>
          <w:tcPr>
            <w:tcW w:w="1772" w:type="dxa"/>
            <w:gridSpan w:val="2"/>
          </w:tcPr>
          <w:p w14:paraId="477929AC">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该项目中任职</w:t>
            </w:r>
          </w:p>
        </w:tc>
        <w:tc>
          <w:tcPr>
            <w:tcW w:w="1772" w:type="dxa"/>
            <w:gridSpan w:val="2"/>
          </w:tcPr>
          <w:p w14:paraId="4616313C">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发包人及</w:t>
            </w:r>
          </w:p>
          <w:p w14:paraId="5F26BC57">
            <w:pPr>
              <w:pStyle w:val="122"/>
              <w:spacing w:line="360" w:lineRule="auto"/>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联系电话</w:t>
            </w:r>
          </w:p>
        </w:tc>
      </w:tr>
      <w:tr w14:paraId="4F23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17D7723C">
            <w:pPr>
              <w:pStyle w:val="122"/>
              <w:spacing w:line="360" w:lineRule="auto"/>
              <w:rPr>
                <w:bCs w:val="0"/>
                <w:color w:val="000000" w:themeColor="text1"/>
                <w:sz w:val="24"/>
                <w:szCs w:val="24"/>
                <w:highlight w:val="none"/>
                <w:lang w:val="en-US"/>
                <w14:textFill>
                  <w14:solidFill>
                    <w14:schemeClr w14:val="tx1"/>
                  </w14:solidFill>
                </w14:textFill>
              </w:rPr>
            </w:pPr>
          </w:p>
        </w:tc>
        <w:tc>
          <w:tcPr>
            <w:tcW w:w="4427" w:type="dxa"/>
            <w:gridSpan w:val="5"/>
          </w:tcPr>
          <w:p w14:paraId="2FD11644">
            <w:pPr>
              <w:pStyle w:val="122"/>
              <w:spacing w:line="360" w:lineRule="auto"/>
              <w:rPr>
                <w:bCs w:val="0"/>
                <w:color w:val="000000" w:themeColor="text1"/>
                <w:sz w:val="24"/>
                <w:szCs w:val="24"/>
                <w:highlight w:val="none"/>
                <w:lang w:val="en-US"/>
                <w14:textFill>
                  <w14:solidFill>
                    <w14:schemeClr w14:val="tx1"/>
                  </w14:solidFill>
                </w14:textFill>
              </w:rPr>
            </w:pPr>
          </w:p>
        </w:tc>
        <w:tc>
          <w:tcPr>
            <w:tcW w:w="1772" w:type="dxa"/>
            <w:gridSpan w:val="2"/>
          </w:tcPr>
          <w:p w14:paraId="40329658">
            <w:pPr>
              <w:pStyle w:val="122"/>
              <w:spacing w:line="360" w:lineRule="auto"/>
              <w:rPr>
                <w:bCs w:val="0"/>
                <w:color w:val="000000" w:themeColor="text1"/>
                <w:sz w:val="24"/>
                <w:szCs w:val="24"/>
                <w:highlight w:val="none"/>
                <w:lang w:val="en-US"/>
                <w14:textFill>
                  <w14:solidFill>
                    <w14:schemeClr w14:val="tx1"/>
                  </w14:solidFill>
                </w14:textFill>
              </w:rPr>
            </w:pPr>
          </w:p>
        </w:tc>
        <w:tc>
          <w:tcPr>
            <w:tcW w:w="1772" w:type="dxa"/>
            <w:gridSpan w:val="2"/>
          </w:tcPr>
          <w:p w14:paraId="5CB47E95">
            <w:pPr>
              <w:pStyle w:val="122"/>
              <w:spacing w:line="360" w:lineRule="auto"/>
              <w:rPr>
                <w:bCs w:val="0"/>
                <w:color w:val="000000" w:themeColor="text1"/>
                <w:sz w:val="24"/>
                <w:szCs w:val="24"/>
                <w:highlight w:val="none"/>
                <w:lang w:val="en-US"/>
                <w14:textFill>
                  <w14:solidFill>
                    <w14:schemeClr w14:val="tx1"/>
                  </w14:solidFill>
                </w14:textFill>
              </w:rPr>
            </w:pPr>
          </w:p>
        </w:tc>
      </w:tr>
      <w:tr w14:paraId="2E91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06B33F1B">
            <w:pPr>
              <w:pStyle w:val="122"/>
              <w:spacing w:line="360" w:lineRule="auto"/>
              <w:rPr>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3.</w:t>
            </w:r>
            <w:r>
              <w:rPr>
                <w:rFonts w:hint="eastAsia"/>
                <w:bCs w:val="0"/>
                <w:color w:val="000000" w:themeColor="text1"/>
                <w:sz w:val="24"/>
                <w:szCs w:val="24"/>
                <w:highlight w:val="none"/>
                <w:lang w:val="en-US"/>
                <w14:textFill>
                  <w14:solidFill>
                    <w14:schemeClr w14:val="tx1"/>
                  </w14:solidFill>
                </w14:textFill>
              </w:rPr>
              <w:t>获奖情况</w:t>
            </w:r>
          </w:p>
        </w:tc>
      </w:tr>
      <w:tr w14:paraId="4778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5735F7E3">
            <w:pPr>
              <w:pStyle w:val="122"/>
              <w:spacing w:line="360" w:lineRule="auto"/>
              <w:rPr>
                <w:bCs w:val="0"/>
                <w:color w:val="000000" w:themeColor="text1"/>
                <w:sz w:val="24"/>
                <w:szCs w:val="24"/>
                <w:highlight w:val="none"/>
                <w:lang w:val="en-US"/>
                <w14:textFill>
                  <w14:solidFill>
                    <w14:schemeClr w14:val="tx1"/>
                  </w14:solidFill>
                </w14:textFill>
              </w:rPr>
            </w:pPr>
          </w:p>
        </w:tc>
      </w:tr>
      <w:tr w14:paraId="62A6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5245FB58">
            <w:pPr>
              <w:pStyle w:val="122"/>
              <w:spacing w:line="360" w:lineRule="auto"/>
              <w:rPr>
                <w:bCs w:val="0"/>
                <w:color w:val="000000" w:themeColor="text1"/>
                <w:sz w:val="24"/>
                <w:szCs w:val="24"/>
                <w:highlight w:val="none"/>
                <w:lang w:val="en-US"/>
                <w14:textFill>
                  <w14:solidFill>
                    <w14:schemeClr w14:val="tx1"/>
                  </w14:solidFill>
                </w14:textFill>
              </w:rPr>
            </w:pPr>
            <w:r>
              <w:rPr>
                <w:bCs w:val="0"/>
                <w:color w:val="000000" w:themeColor="text1"/>
                <w:sz w:val="24"/>
                <w:szCs w:val="24"/>
                <w:highlight w:val="none"/>
                <w:lang w:val="en-US"/>
                <w14:textFill>
                  <w14:solidFill>
                    <w14:schemeClr w14:val="tx1"/>
                  </w14:solidFill>
                </w14:textFill>
              </w:rPr>
              <w:t>4.</w:t>
            </w:r>
            <w:r>
              <w:rPr>
                <w:rFonts w:hint="eastAsia"/>
                <w:bCs w:val="0"/>
                <w:color w:val="000000" w:themeColor="text1"/>
                <w:sz w:val="24"/>
                <w:szCs w:val="24"/>
                <w:highlight w:val="none"/>
                <w:lang w:val="en-US"/>
                <w14:textFill>
                  <w14:solidFill>
                    <w14:schemeClr w14:val="tx1"/>
                  </w14:solidFill>
                </w14:textFill>
              </w:rPr>
              <w:t>目前负责的项目</w:t>
            </w:r>
          </w:p>
        </w:tc>
      </w:tr>
      <w:tr w14:paraId="44D7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64E76F05">
            <w:pPr>
              <w:pStyle w:val="122"/>
              <w:spacing w:line="360" w:lineRule="auto"/>
              <w:rPr>
                <w:bCs w:val="0"/>
                <w:color w:val="000000" w:themeColor="text1"/>
                <w:sz w:val="24"/>
                <w:szCs w:val="24"/>
                <w:highlight w:val="none"/>
                <w:lang w:val="en-US"/>
                <w14:textFill>
                  <w14:solidFill>
                    <w14:schemeClr w14:val="tx1"/>
                  </w14:solidFill>
                </w14:textFill>
              </w:rPr>
            </w:pPr>
          </w:p>
        </w:tc>
      </w:tr>
    </w:tbl>
    <w:p w14:paraId="02343BE7">
      <w:pPr>
        <w:pStyle w:val="4"/>
        <w:spacing w:line="380" w:lineRule="exact"/>
        <w:rPr>
          <w:rFonts w:ascii="宋体"/>
          <w:b w:val="0"/>
          <w:color w:val="000000" w:themeColor="text1"/>
          <w:sz w:val="24"/>
          <w:szCs w:val="24"/>
          <w:highlight w:val="none"/>
          <w14:textFill>
            <w14:solidFill>
              <w14:schemeClr w14:val="tx1"/>
            </w14:solidFill>
          </w14:textFill>
        </w:rPr>
      </w:pPr>
    </w:p>
    <w:p w14:paraId="3FA8F531">
      <w:pPr>
        <w:jc w:val="center"/>
        <w:rPr>
          <w:rFonts w:ascii="宋体" w:hAnsi="宋体"/>
          <w:b/>
          <w:color w:val="000000" w:themeColor="text1"/>
          <w:sz w:val="24"/>
          <w:szCs w:val="24"/>
          <w:highlight w:val="none"/>
          <w14:textFill>
            <w14:solidFill>
              <w14:schemeClr w14:val="tx1"/>
            </w14:solidFill>
          </w14:textFill>
        </w:rPr>
      </w:pPr>
    </w:p>
    <w:p w14:paraId="7BF6C711">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46128177">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272ADA5B">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6FDDB21E">
      <w:pPr>
        <w:widowControl/>
        <w:jc w:val="center"/>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4B30F08C">
      <w:pPr>
        <w:jc w:val="center"/>
        <w:rPr>
          <w:rFonts w:ascii="宋体" w:hAnsi="宋体"/>
          <w:b/>
          <w:color w:val="000000" w:themeColor="text1"/>
          <w:sz w:val="24"/>
          <w:szCs w:val="24"/>
          <w:highlight w:val="none"/>
          <w14:textFill>
            <w14:solidFill>
              <w14:schemeClr w14:val="tx1"/>
            </w14:solidFill>
          </w14:textFill>
        </w:rPr>
      </w:pPr>
    </w:p>
    <w:p w14:paraId="15C725CB">
      <w:pPr>
        <w:widowControl/>
        <w:jc w:val="center"/>
        <w:rPr>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2.2、拟委任的其他团队成员汇总表</w:t>
      </w:r>
    </w:p>
    <w:p w14:paraId="773D8430">
      <w:pPr>
        <w:widowControl/>
        <w:jc w:val="center"/>
        <w:rPr>
          <w:bCs/>
          <w:color w:val="000000" w:themeColor="text1"/>
          <w:sz w:val="24"/>
          <w:szCs w:val="24"/>
          <w:highlight w:val="none"/>
          <w14:textFill>
            <w14:solidFill>
              <w14:schemeClr w14:val="tx1"/>
            </w14:solidFill>
          </w14:textFill>
        </w:rPr>
      </w:pPr>
    </w:p>
    <w:tbl>
      <w:tblPr>
        <w:tblStyle w:val="3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1C8B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D604DB5">
            <w:pPr>
              <w:pStyle w:val="122"/>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姓名</w:t>
            </w:r>
          </w:p>
        </w:tc>
        <w:tc>
          <w:tcPr>
            <w:tcW w:w="997" w:type="dxa"/>
          </w:tcPr>
          <w:p w14:paraId="4D96243B">
            <w:pPr>
              <w:pStyle w:val="122"/>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年龄</w:t>
            </w:r>
          </w:p>
        </w:tc>
        <w:tc>
          <w:tcPr>
            <w:tcW w:w="1545" w:type="dxa"/>
          </w:tcPr>
          <w:p w14:paraId="0E540767">
            <w:pPr>
              <w:pStyle w:val="122"/>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拟在本项目中担任的职务</w:t>
            </w:r>
          </w:p>
        </w:tc>
        <w:tc>
          <w:tcPr>
            <w:tcW w:w="831" w:type="dxa"/>
          </w:tcPr>
          <w:p w14:paraId="087E1FD3">
            <w:pPr>
              <w:pStyle w:val="122"/>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职称</w:t>
            </w:r>
          </w:p>
        </w:tc>
        <w:tc>
          <w:tcPr>
            <w:tcW w:w="1270" w:type="dxa"/>
          </w:tcPr>
          <w:p w14:paraId="3F5A448A">
            <w:pPr>
              <w:pStyle w:val="122"/>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执业资格</w:t>
            </w:r>
          </w:p>
        </w:tc>
        <w:tc>
          <w:tcPr>
            <w:tcW w:w="955" w:type="dxa"/>
          </w:tcPr>
          <w:p w14:paraId="70353D63">
            <w:pPr>
              <w:pStyle w:val="122"/>
              <w:spacing w:line="360" w:lineRule="auto"/>
              <w:rPr>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工作年限</w:t>
            </w:r>
          </w:p>
        </w:tc>
        <w:tc>
          <w:tcPr>
            <w:tcW w:w="1731" w:type="dxa"/>
          </w:tcPr>
          <w:p w14:paraId="52290951">
            <w:pPr>
              <w:pStyle w:val="122"/>
              <w:spacing w:line="360" w:lineRule="auto"/>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类似项目经验</w:t>
            </w:r>
            <w:r>
              <w:rPr>
                <w:rFonts w:hint="eastAsia"/>
                <w:color w:val="000000" w:themeColor="text1"/>
                <w:sz w:val="24"/>
                <w:szCs w:val="24"/>
                <w:highlight w:val="none"/>
                <w:lang w:val="en-US" w:eastAsia="zh-CN"/>
                <w14:textFill>
                  <w14:solidFill>
                    <w14:schemeClr w14:val="tx1"/>
                  </w14:solidFill>
                </w14:textFill>
              </w:rPr>
              <w:t xml:space="preserve"> </w:t>
            </w:r>
          </w:p>
        </w:tc>
      </w:tr>
      <w:tr w14:paraId="756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B5FF2A6">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3F4E9B74">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5A853894">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0832B7B5">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3483DC93">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767A21B4">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36485FAB">
            <w:pPr>
              <w:pStyle w:val="122"/>
              <w:spacing w:line="360" w:lineRule="auto"/>
              <w:rPr>
                <w:color w:val="000000" w:themeColor="text1"/>
                <w:sz w:val="24"/>
                <w:szCs w:val="24"/>
                <w:highlight w:val="none"/>
                <w:lang w:val="en-US"/>
                <w14:textFill>
                  <w14:solidFill>
                    <w14:schemeClr w14:val="tx1"/>
                  </w14:solidFill>
                </w14:textFill>
              </w:rPr>
            </w:pPr>
          </w:p>
        </w:tc>
      </w:tr>
      <w:tr w14:paraId="68D4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2F0FE7E">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2F599733">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7E2DB61B">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27EBE7AC">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772FF50C">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3BD0B952">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6A56D2FD">
            <w:pPr>
              <w:pStyle w:val="122"/>
              <w:spacing w:line="360" w:lineRule="auto"/>
              <w:rPr>
                <w:color w:val="000000" w:themeColor="text1"/>
                <w:sz w:val="24"/>
                <w:szCs w:val="24"/>
                <w:highlight w:val="none"/>
                <w:lang w:val="en-US"/>
                <w14:textFill>
                  <w14:solidFill>
                    <w14:schemeClr w14:val="tx1"/>
                  </w14:solidFill>
                </w14:textFill>
              </w:rPr>
            </w:pPr>
          </w:p>
        </w:tc>
      </w:tr>
      <w:tr w14:paraId="7A04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3F79342">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2323F74E">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2D74A02B">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622B6731">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6E17F3FD">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68967DEA">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6725B2AE">
            <w:pPr>
              <w:pStyle w:val="122"/>
              <w:spacing w:line="360" w:lineRule="auto"/>
              <w:rPr>
                <w:color w:val="000000" w:themeColor="text1"/>
                <w:sz w:val="24"/>
                <w:szCs w:val="24"/>
                <w:highlight w:val="none"/>
                <w:lang w:val="en-US"/>
                <w14:textFill>
                  <w14:solidFill>
                    <w14:schemeClr w14:val="tx1"/>
                  </w14:solidFill>
                </w14:textFill>
              </w:rPr>
            </w:pPr>
          </w:p>
        </w:tc>
      </w:tr>
      <w:tr w14:paraId="47D9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CAD163B">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1EE1C6A7">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0D01AB21">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67B9D253">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15137C99">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1EDC2981">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52D61348">
            <w:pPr>
              <w:pStyle w:val="122"/>
              <w:spacing w:line="360" w:lineRule="auto"/>
              <w:rPr>
                <w:color w:val="000000" w:themeColor="text1"/>
                <w:sz w:val="24"/>
                <w:szCs w:val="24"/>
                <w:highlight w:val="none"/>
                <w:lang w:val="en-US"/>
                <w14:textFill>
                  <w14:solidFill>
                    <w14:schemeClr w14:val="tx1"/>
                  </w14:solidFill>
                </w14:textFill>
              </w:rPr>
            </w:pPr>
          </w:p>
        </w:tc>
      </w:tr>
      <w:tr w14:paraId="4F38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972716F">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376EA945">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2A892068">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00C9D7FF">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154A8F84">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064312F7">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4986D6EF">
            <w:pPr>
              <w:pStyle w:val="122"/>
              <w:spacing w:line="360" w:lineRule="auto"/>
              <w:rPr>
                <w:color w:val="000000" w:themeColor="text1"/>
                <w:sz w:val="24"/>
                <w:szCs w:val="24"/>
                <w:highlight w:val="none"/>
                <w:lang w:val="en-US"/>
                <w14:textFill>
                  <w14:solidFill>
                    <w14:schemeClr w14:val="tx1"/>
                  </w14:solidFill>
                </w14:textFill>
              </w:rPr>
            </w:pPr>
          </w:p>
        </w:tc>
      </w:tr>
      <w:tr w14:paraId="5857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B977EAF">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22CC28E7">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7F23FDB3">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55FF6AA9">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786864DA">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611ADA05">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626C6A46">
            <w:pPr>
              <w:pStyle w:val="122"/>
              <w:spacing w:line="360" w:lineRule="auto"/>
              <w:rPr>
                <w:color w:val="000000" w:themeColor="text1"/>
                <w:sz w:val="24"/>
                <w:szCs w:val="24"/>
                <w:highlight w:val="none"/>
                <w:lang w:val="en-US"/>
                <w14:textFill>
                  <w14:solidFill>
                    <w14:schemeClr w14:val="tx1"/>
                  </w14:solidFill>
                </w14:textFill>
              </w:rPr>
            </w:pPr>
          </w:p>
        </w:tc>
      </w:tr>
      <w:tr w14:paraId="6E1E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ADFCF6F">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141A286F">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4260A176">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1B617BD0">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588D5E0A">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54E52C73">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696BB492">
            <w:pPr>
              <w:pStyle w:val="122"/>
              <w:spacing w:line="360" w:lineRule="auto"/>
              <w:rPr>
                <w:color w:val="000000" w:themeColor="text1"/>
                <w:sz w:val="24"/>
                <w:szCs w:val="24"/>
                <w:highlight w:val="none"/>
                <w:lang w:val="en-US"/>
                <w14:textFill>
                  <w14:solidFill>
                    <w14:schemeClr w14:val="tx1"/>
                  </w14:solidFill>
                </w14:textFill>
              </w:rPr>
            </w:pPr>
          </w:p>
        </w:tc>
      </w:tr>
      <w:tr w14:paraId="0100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8BB8B8D">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5E5DA7A7">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50822101">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799185FF">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28A840E2">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2843010C">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01A9E86E">
            <w:pPr>
              <w:pStyle w:val="122"/>
              <w:spacing w:line="360" w:lineRule="auto"/>
              <w:rPr>
                <w:color w:val="000000" w:themeColor="text1"/>
                <w:sz w:val="24"/>
                <w:szCs w:val="24"/>
                <w:highlight w:val="none"/>
                <w:lang w:val="en-US"/>
                <w14:textFill>
                  <w14:solidFill>
                    <w14:schemeClr w14:val="tx1"/>
                  </w14:solidFill>
                </w14:textFill>
              </w:rPr>
            </w:pPr>
          </w:p>
        </w:tc>
      </w:tr>
      <w:tr w14:paraId="547E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687B383">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28C9B04C">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6E4D14DD">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3CD6110D">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51C973C9">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2EAC5AA3">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107F7E4F">
            <w:pPr>
              <w:pStyle w:val="122"/>
              <w:spacing w:line="360" w:lineRule="auto"/>
              <w:rPr>
                <w:color w:val="000000" w:themeColor="text1"/>
                <w:sz w:val="24"/>
                <w:szCs w:val="24"/>
                <w:highlight w:val="none"/>
                <w:lang w:val="en-US"/>
                <w14:textFill>
                  <w14:solidFill>
                    <w14:schemeClr w14:val="tx1"/>
                  </w14:solidFill>
                </w14:textFill>
              </w:rPr>
            </w:pPr>
          </w:p>
        </w:tc>
      </w:tr>
      <w:tr w14:paraId="1B5D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31DBB9B">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37B7D012">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01A50E1C">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4ACAFF77">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4866C10E">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7E3C4286">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1B622FFB">
            <w:pPr>
              <w:pStyle w:val="122"/>
              <w:spacing w:line="360" w:lineRule="auto"/>
              <w:rPr>
                <w:color w:val="000000" w:themeColor="text1"/>
                <w:sz w:val="24"/>
                <w:szCs w:val="24"/>
                <w:highlight w:val="none"/>
                <w:lang w:val="en-US"/>
                <w14:textFill>
                  <w14:solidFill>
                    <w14:schemeClr w14:val="tx1"/>
                  </w14:solidFill>
                </w14:textFill>
              </w:rPr>
            </w:pPr>
          </w:p>
        </w:tc>
      </w:tr>
      <w:tr w14:paraId="6D0E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F9A1BA2">
            <w:pPr>
              <w:pStyle w:val="122"/>
              <w:spacing w:line="360" w:lineRule="auto"/>
              <w:rPr>
                <w:color w:val="000000" w:themeColor="text1"/>
                <w:sz w:val="24"/>
                <w:szCs w:val="24"/>
                <w:highlight w:val="none"/>
                <w:lang w:val="en-US"/>
                <w14:textFill>
                  <w14:solidFill>
                    <w14:schemeClr w14:val="tx1"/>
                  </w14:solidFill>
                </w14:textFill>
              </w:rPr>
            </w:pPr>
          </w:p>
        </w:tc>
        <w:tc>
          <w:tcPr>
            <w:tcW w:w="997" w:type="dxa"/>
          </w:tcPr>
          <w:p w14:paraId="50C8CCDA">
            <w:pPr>
              <w:pStyle w:val="122"/>
              <w:spacing w:line="360" w:lineRule="auto"/>
              <w:rPr>
                <w:color w:val="000000" w:themeColor="text1"/>
                <w:sz w:val="24"/>
                <w:szCs w:val="24"/>
                <w:highlight w:val="none"/>
                <w:lang w:val="en-US"/>
                <w14:textFill>
                  <w14:solidFill>
                    <w14:schemeClr w14:val="tx1"/>
                  </w14:solidFill>
                </w14:textFill>
              </w:rPr>
            </w:pPr>
          </w:p>
        </w:tc>
        <w:tc>
          <w:tcPr>
            <w:tcW w:w="1545" w:type="dxa"/>
          </w:tcPr>
          <w:p w14:paraId="54B8590B">
            <w:pPr>
              <w:pStyle w:val="122"/>
              <w:spacing w:line="360" w:lineRule="auto"/>
              <w:rPr>
                <w:color w:val="000000" w:themeColor="text1"/>
                <w:sz w:val="24"/>
                <w:szCs w:val="24"/>
                <w:highlight w:val="none"/>
                <w:lang w:val="en-US"/>
                <w14:textFill>
                  <w14:solidFill>
                    <w14:schemeClr w14:val="tx1"/>
                  </w14:solidFill>
                </w14:textFill>
              </w:rPr>
            </w:pPr>
          </w:p>
        </w:tc>
        <w:tc>
          <w:tcPr>
            <w:tcW w:w="831" w:type="dxa"/>
          </w:tcPr>
          <w:p w14:paraId="32FAAA20">
            <w:pPr>
              <w:pStyle w:val="122"/>
              <w:spacing w:line="360" w:lineRule="auto"/>
              <w:rPr>
                <w:color w:val="000000" w:themeColor="text1"/>
                <w:sz w:val="24"/>
                <w:szCs w:val="24"/>
                <w:highlight w:val="none"/>
                <w:lang w:val="en-US"/>
                <w14:textFill>
                  <w14:solidFill>
                    <w14:schemeClr w14:val="tx1"/>
                  </w14:solidFill>
                </w14:textFill>
              </w:rPr>
            </w:pPr>
          </w:p>
        </w:tc>
        <w:tc>
          <w:tcPr>
            <w:tcW w:w="1270" w:type="dxa"/>
          </w:tcPr>
          <w:p w14:paraId="2B12F63C">
            <w:pPr>
              <w:pStyle w:val="122"/>
              <w:spacing w:line="360" w:lineRule="auto"/>
              <w:rPr>
                <w:color w:val="000000" w:themeColor="text1"/>
                <w:sz w:val="24"/>
                <w:szCs w:val="24"/>
                <w:highlight w:val="none"/>
                <w:lang w:val="en-US"/>
                <w14:textFill>
                  <w14:solidFill>
                    <w14:schemeClr w14:val="tx1"/>
                  </w14:solidFill>
                </w14:textFill>
              </w:rPr>
            </w:pPr>
          </w:p>
        </w:tc>
        <w:tc>
          <w:tcPr>
            <w:tcW w:w="955" w:type="dxa"/>
          </w:tcPr>
          <w:p w14:paraId="620A99E3">
            <w:pPr>
              <w:pStyle w:val="122"/>
              <w:spacing w:line="360" w:lineRule="auto"/>
              <w:rPr>
                <w:color w:val="000000" w:themeColor="text1"/>
                <w:sz w:val="24"/>
                <w:szCs w:val="24"/>
                <w:highlight w:val="none"/>
                <w:lang w:val="en-US"/>
                <w14:textFill>
                  <w14:solidFill>
                    <w14:schemeClr w14:val="tx1"/>
                  </w14:solidFill>
                </w14:textFill>
              </w:rPr>
            </w:pPr>
          </w:p>
        </w:tc>
        <w:tc>
          <w:tcPr>
            <w:tcW w:w="1731" w:type="dxa"/>
          </w:tcPr>
          <w:p w14:paraId="173F5536">
            <w:pPr>
              <w:pStyle w:val="122"/>
              <w:spacing w:line="360" w:lineRule="auto"/>
              <w:rPr>
                <w:color w:val="000000" w:themeColor="text1"/>
                <w:sz w:val="24"/>
                <w:szCs w:val="24"/>
                <w:highlight w:val="none"/>
                <w:lang w:val="en-US"/>
                <w14:textFill>
                  <w14:solidFill>
                    <w14:schemeClr w14:val="tx1"/>
                  </w14:solidFill>
                </w14:textFill>
              </w:rPr>
            </w:pPr>
          </w:p>
        </w:tc>
      </w:tr>
    </w:tbl>
    <w:p w14:paraId="16AABCAB">
      <w:pPr>
        <w:spacing w:after="120" w:afterLines="50"/>
        <w:jc w:val="left"/>
        <w:rPr>
          <w:b/>
          <w:color w:val="000000" w:themeColor="text1"/>
          <w:sz w:val="23"/>
          <w:szCs w:val="23"/>
          <w:highlight w:val="none"/>
          <w14:textFill>
            <w14:solidFill>
              <w14:schemeClr w14:val="tx1"/>
            </w14:solidFill>
          </w14:textFill>
        </w:rPr>
      </w:pPr>
    </w:p>
    <w:p w14:paraId="24143509">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14:paraId="1E5245A3">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14:paraId="36511E29">
      <w:pPr>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14:paraId="7C38F013">
      <w:pPr>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11789511">
      <w:pPr>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269DD863">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p>
    <w:p w14:paraId="48F1BFBB">
      <w:pPr>
        <w:spacing w:after="120" w:afterLines="50"/>
        <w:jc w:val="left"/>
        <w:rPr>
          <w:rFonts w:asciiTheme="minorEastAsia" w:hAnsiTheme="minorEastAsia" w:eastAsiaTheme="minorEastAsia"/>
          <w:color w:val="000000" w:themeColor="text1"/>
          <w:sz w:val="22"/>
          <w:szCs w:val="22"/>
          <w:highlight w:val="none"/>
          <w:u w:val="single"/>
          <w14:textFill>
            <w14:solidFill>
              <w14:schemeClr w14:val="tx1"/>
            </w14:solidFill>
          </w14:textFill>
        </w:rPr>
        <w:sectPr>
          <w:pgSz w:w="11907" w:h="16840"/>
          <w:pgMar w:top="1304" w:right="1588" w:bottom="1560" w:left="1588" w:header="720" w:footer="720" w:gutter="0"/>
          <w:cols w:space="720" w:num="1"/>
          <w:docGrid w:linePitch="285" w:charSpace="0"/>
        </w:sectPr>
      </w:pPr>
    </w:p>
    <w:p w14:paraId="0AA85732">
      <w:pPr>
        <w:spacing w:after="120" w:afterLines="50"/>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3969B274">
      <w:pPr>
        <w:spacing w:after="120" w:afterLines="50"/>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3、服务方案</w:t>
      </w:r>
    </w:p>
    <w:p w14:paraId="0AD21E81">
      <w:pPr>
        <w:pStyle w:val="120"/>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主要内容包括，但不限于：</w:t>
      </w:r>
    </w:p>
    <w:p w14:paraId="0669BFBA">
      <w:pPr>
        <w:spacing w:after="120" w:afterLines="50"/>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732975B4">
      <w:pPr>
        <w:spacing w:line="360" w:lineRule="auto"/>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br w:type="page"/>
      </w:r>
    </w:p>
    <w:p w14:paraId="659A44A8">
      <w:pPr>
        <w:spacing w:after="120" w:afterLines="50"/>
        <w:jc w:val="center"/>
        <w:rPr>
          <w:rFonts w:asciiTheme="minorEastAsia" w:hAnsiTheme="minorEastAsia" w:eastAsiaTheme="minorEastAsia"/>
          <w:b/>
          <w:color w:val="000000" w:themeColor="text1"/>
          <w:sz w:val="24"/>
          <w:szCs w:val="24"/>
          <w:highlight w:val="none"/>
          <w14:textFill>
            <w14:solidFill>
              <w14:schemeClr w14:val="tx1"/>
            </w14:solidFill>
          </w14:textFill>
        </w:rPr>
      </w:pPr>
    </w:p>
    <w:p w14:paraId="741EB44A">
      <w:pPr>
        <w:widowControl/>
        <w:jc w:val="left"/>
        <w:rPr>
          <w:rFonts w:cs="宋体" w:asciiTheme="minorEastAsia" w:hAnsiTheme="minorEastAsia" w:eastAsiaTheme="minorEastAsia"/>
          <w:b/>
          <w:bCs/>
          <w:color w:val="000000" w:themeColor="text1"/>
          <w:kern w:val="0"/>
          <w:szCs w:val="21"/>
          <w:highlight w:val="none"/>
          <w14:textFill>
            <w14:solidFill>
              <w14:schemeClr w14:val="tx1"/>
            </w14:solidFill>
          </w14:textFill>
        </w:rPr>
      </w:pPr>
    </w:p>
    <w:p w14:paraId="46764573">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报价文件组成：</w:t>
      </w:r>
    </w:p>
    <w:p w14:paraId="005E3CF7">
      <w:pPr>
        <w:tabs>
          <w:tab w:val="left" w:pos="1418"/>
        </w:tabs>
        <w:spacing w:line="360" w:lineRule="auto"/>
        <w:ind w:firstLine="420" w:firstLineChars="200"/>
        <w:contextualSpacing/>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（1）</w:t>
      </w:r>
      <w:r>
        <w:rPr>
          <w:rFonts w:hint="eastAsia" w:asciiTheme="minorEastAsia" w:hAnsiTheme="minorEastAsia" w:eastAsiaTheme="minorEastAsia"/>
          <w:szCs w:val="21"/>
          <w:highlight w:val="none"/>
        </w:rPr>
        <w:t>投标函；</w:t>
      </w:r>
    </w:p>
    <w:p w14:paraId="10A4C3F9">
      <w:pPr>
        <w:tabs>
          <w:tab w:val="left" w:pos="1418"/>
        </w:tabs>
        <w:spacing w:line="360" w:lineRule="auto"/>
        <w:ind w:firstLine="420" w:firstLineChars="200"/>
        <w:contextualSpacing/>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w:t>
      </w:r>
      <w:r>
        <w:rPr>
          <w:rFonts w:hint="eastAsia" w:asciiTheme="minorEastAsia" w:hAnsiTheme="minorEastAsia" w:eastAsiaTheme="minorEastAsia"/>
          <w:szCs w:val="21"/>
          <w:highlight w:val="none"/>
        </w:rPr>
        <w:t>开标一览表；</w:t>
      </w:r>
    </w:p>
    <w:p w14:paraId="4E4A3460">
      <w:pPr>
        <w:tabs>
          <w:tab w:val="left" w:pos="1418"/>
        </w:tabs>
        <w:spacing w:line="360" w:lineRule="auto"/>
        <w:ind w:firstLine="420" w:firstLineChars="200"/>
        <w:contextualSpacing/>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eastAsiaTheme="minorEastAsia"/>
          <w:kern w:val="0"/>
          <w:szCs w:val="21"/>
          <w:highlight w:val="none"/>
        </w:rPr>
        <w:t>（3）</w:t>
      </w:r>
      <w:r>
        <w:rPr>
          <w:rFonts w:hint="eastAsia" w:ascii="宋体" w:hAnsi="宋体" w:cs="宋体" w:eastAsiaTheme="minorEastAsia"/>
          <w:szCs w:val="24"/>
          <w:highlight w:val="none"/>
          <w:lang w:eastAsia="zh-CN"/>
        </w:rPr>
        <w:t>廉政责任书</w:t>
      </w:r>
    </w:p>
    <w:p w14:paraId="378BB059">
      <w:pPr>
        <w:pStyle w:val="4"/>
        <w:spacing w:line="380" w:lineRule="exact"/>
        <w:ind w:firstLine="420" w:firstLineChars="200"/>
        <w:jc w:val="both"/>
        <w:rPr>
          <w:rFonts w:asciiTheme="minorEastAsia" w:hAnsiTheme="minorEastAsia" w:eastAsiaTheme="minorEastAsia"/>
          <w:bCs w:val="0"/>
          <w:sz w:val="24"/>
          <w:szCs w:val="24"/>
          <w:highlight w:val="none"/>
        </w:rPr>
      </w:pPr>
      <w:r>
        <w:rPr>
          <w:rFonts w:hint="eastAsia" w:cs="宋体" w:asciiTheme="minorEastAsia" w:hAnsiTheme="minorEastAsia" w:eastAsiaTheme="minorEastAsia"/>
          <w:b w:val="0"/>
          <w:bCs w:val="0"/>
          <w:kern w:val="0"/>
          <w:sz w:val="21"/>
          <w:szCs w:val="21"/>
          <w:highlight w:val="none"/>
        </w:rPr>
        <w:t>（4）</w:t>
      </w:r>
      <w:r>
        <w:rPr>
          <w:rFonts w:hint="eastAsia" w:ascii="宋体" w:hAnsi="宋体" w:cs="宋体"/>
          <w:b w:val="0"/>
          <w:bCs w:val="0"/>
          <w:sz w:val="21"/>
          <w:szCs w:val="24"/>
          <w:highlight w:val="none"/>
        </w:rPr>
        <w:t>享受政府采购价格优惠政策需提供的证明资料（如有)</w:t>
      </w:r>
    </w:p>
    <w:p w14:paraId="70A7B3CD">
      <w:pPr>
        <w:tabs>
          <w:tab w:val="left" w:pos="1418"/>
        </w:tabs>
        <w:spacing w:line="360" w:lineRule="auto"/>
        <w:ind w:firstLine="420" w:firstLineChars="200"/>
        <w:contextualSpacing/>
        <w:rPr>
          <w:rFonts w:asciiTheme="minorEastAsia" w:hAnsiTheme="minorEastAsia" w:eastAsiaTheme="minorEastAsia"/>
          <w:color w:val="000000" w:themeColor="text1"/>
          <w:szCs w:val="21"/>
          <w:highlight w:val="none"/>
          <w14:textFill>
            <w14:solidFill>
              <w14:schemeClr w14:val="tx1"/>
            </w14:solidFill>
          </w14:textFill>
        </w:rPr>
      </w:pPr>
    </w:p>
    <w:p w14:paraId="44382B9E">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4DD734A7">
      <w:pPr>
        <w:widowControl/>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14:paraId="470369F5">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2154CE8E">
      <w:pPr>
        <w:pStyle w:val="4"/>
        <w:spacing w:line="380" w:lineRule="exact"/>
        <w:rPr>
          <w:rFonts w:asciiTheme="minorEastAsia" w:hAnsiTheme="minorEastAsia" w:eastAsiaTheme="minorEastAsia"/>
          <w:b w:val="0"/>
          <w:color w:val="000000" w:themeColor="text1"/>
          <w:sz w:val="24"/>
          <w:szCs w:val="24"/>
          <w:highlight w:val="none"/>
          <w14:textFill>
            <w14:solidFill>
              <w14:schemeClr w14:val="tx1"/>
            </w14:solidFill>
          </w14:textFill>
        </w:rPr>
      </w:pPr>
      <w:bookmarkStart w:id="171" w:name="_Toc136017667"/>
      <w:bookmarkStart w:id="172" w:name="_Toc136345128"/>
      <w:bookmarkStart w:id="173" w:name="_Toc20714"/>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（一） 投 标 函</w:t>
      </w:r>
      <w:bookmarkEnd w:id="171"/>
      <w:bookmarkEnd w:id="172"/>
      <w:bookmarkEnd w:id="173"/>
    </w:p>
    <w:p w14:paraId="05BE2057">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致</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 xml:space="preserve">（采购人） </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5E563C68">
      <w:pPr>
        <w:pStyle w:val="17"/>
        <w:ind w:firstLine="0"/>
        <w:rPr>
          <w:rFonts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 xml:space="preserve"> （投标人全称）</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参加贵方组织的 </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（招标编号、招标项目名称）</w:t>
      </w:r>
      <w:r>
        <w:rPr>
          <w:rFonts w:hint="eastAsia" w:asciiTheme="minorEastAsia" w:hAnsiTheme="minorEastAsia" w:eastAsiaTheme="minorEastAsia"/>
          <w:color w:val="000000" w:themeColor="text1"/>
          <w:sz w:val="21"/>
          <w:szCs w:val="21"/>
          <w:highlight w:val="none"/>
          <w14:textFill>
            <w14:solidFill>
              <w14:schemeClr w14:val="tx1"/>
            </w14:solidFill>
          </w14:textFill>
        </w:rPr>
        <w:t>招投标活动，代表本公司处理招投标活动中的一切事宜，现对</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（项目名称）</w:t>
      </w:r>
      <w:r>
        <w:rPr>
          <w:rFonts w:hint="eastAsia" w:asciiTheme="minorEastAsia" w:hAnsiTheme="minorEastAsia" w:eastAsiaTheme="minorEastAsia"/>
          <w:color w:val="000000" w:themeColor="text1"/>
          <w:sz w:val="21"/>
          <w:szCs w:val="21"/>
          <w:highlight w:val="none"/>
          <w14:textFill>
            <w14:solidFill>
              <w14:schemeClr w14:val="tx1"/>
            </w14:solidFill>
          </w14:textFill>
        </w:rPr>
        <w:t>进行投标，在此：</w:t>
      </w:r>
    </w:p>
    <w:p w14:paraId="1E978716">
      <w:pPr>
        <w:pStyle w:val="17"/>
        <w:numPr>
          <w:ilvl w:val="0"/>
          <w:numId w:val="9"/>
        </w:numPr>
        <w:tabs>
          <w:tab w:val="left" w:pos="525"/>
        </w:tabs>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提供招标文件中“投标人须知”规定的全部投标文件。</w:t>
      </w:r>
    </w:p>
    <w:p w14:paraId="640A0BC8">
      <w:pPr>
        <w:pStyle w:val="17"/>
        <w:tabs>
          <w:tab w:val="left" w:pos="525"/>
        </w:tabs>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2、据此函，签字代表宣布并承诺如下：</w:t>
      </w:r>
    </w:p>
    <w:p w14:paraId="437DCEF3">
      <w:pPr>
        <w:pStyle w:val="17"/>
        <w:numPr>
          <w:ilvl w:val="0"/>
          <w:numId w:val="10"/>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投标总价为（大写）：人民币元。</w:t>
      </w:r>
    </w:p>
    <w:p w14:paraId="7FF59067">
      <w:pPr>
        <w:pStyle w:val="17"/>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本报价已经包含了所供货物及服务应纳的税金及招标文件规定的报价方式应包含的其它费用。本报价在投标有效期内固定不变，并在合同有效期内不受利率波动的影响。</w:t>
      </w:r>
    </w:p>
    <w:p w14:paraId="0536A281">
      <w:pPr>
        <w:pStyle w:val="17"/>
        <w:numPr>
          <w:ilvl w:val="0"/>
          <w:numId w:val="10"/>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本投标自开标之日起90天内有效。</w:t>
      </w:r>
    </w:p>
    <w:p w14:paraId="734CD17B">
      <w:pPr>
        <w:pStyle w:val="17"/>
        <w:numPr>
          <w:ilvl w:val="0"/>
          <w:numId w:val="10"/>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1846881D">
      <w:pPr>
        <w:pStyle w:val="17"/>
        <w:numPr>
          <w:ilvl w:val="0"/>
          <w:numId w:val="10"/>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保证遵守招标文件有关条款规定。</w:t>
      </w:r>
    </w:p>
    <w:p w14:paraId="5219B2CE">
      <w:pPr>
        <w:pStyle w:val="17"/>
        <w:numPr>
          <w:ilvl w:val="0"/>
          <w:numId w:val="10"/>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保证在中标后忠实地执行与采购人所签署的合同，并承担合同规定的责任义务。保证在中标后按照招标文件的规定支付中标服务费。</w:t>
      </w:r>
    </w:p>
    <w:p w14:paraId="63309370">
      <w:pPr>
        <w:pStyle w:val="17"/>
        <w:numPr>
          <w:ilvl w:val="0"/>
          <w:numId w:val="10"/>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承诺应贵方要求提供任何与该项目投标有关的数据、情况和技术资料。</w:t>
      </w:r>
    </w:p>
    <w:p w14:paraId="73FD3955">
      <w:pPr>
        <w:pStyle w:val="17"/>
        <w:numPr>
          <w:ilvl w:val="0"/>
          <w:numId w:val="10"/>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我们承诺，与为采购人采购本项目进行设计、编制规范和其他文件所委托的咨询公司或其附属机构无任何直接或间接的关联。</w:t>
      </w:r>
    </w:p>
    <w:p w14:paraId="53490E43">
      <w:pPr>
        <w:pStyle w:val="17"/>
        <w:numPr>
          <w:ilvl w:val="0"/>
          <w:numId w:val="10"/>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4992D248">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4、与本投标有关的一切往来通讯请寄：</w:t>
      </w:r>
    </w:p>
    <w:p w14:paraId="3CF2EE94">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地址：</w:t>
      </w:r>
    </w:p>
    <w:p w14:paraId="75300A49">
      <w:pPr>
        <w:pStyle w:val="17"/>
        <w:ind w:firstLine="0"/>
        <w:rPr>
          <w:rFonts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邮编：电话：传真：</w:t>
      </w:r>
    </w:p>
    <w:p w14:paraId="216082AC">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36BE57E9">
      <w:pPr>
        <w:pStyle w:val="17"/>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投标人（公章）：                  投标人代表（签字或印章）：</w:t>
      </w:r>
    </w:p>
    <w:p w14:paraId="2EB3F03B">
      <w:pPr>
        <w:pStyle w:val="17"/>
        <w:tabs>
          <w:tab w:val="left" w:pos="4841"/>
        </w:tabs>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日      期：     年   月   日</w:t>
      </w:r>
    </w:p>
    <w:p w14:paraId="7BEF3E64">
      <w:pPr>
        <w:pStyle w:val="17"/>
        <w:tabs>
          <w:tab w:val="left" w:pos="4841"/>
        </w:tabs>
        <w:ind w:firstLine="0"/>
        <w:rPr>
          <w:rFonts w:asciiTheme="minorEastAsia" w:hAnsiTheme="minorEastAsia" w:eastAsiaTheme="minorEastAsia"/>
          <w:color w:val="000000" w:themeColor="text1"/>
          <w:sz w:val="21"/>
          <w:szCs w:val="21"/>
          <w:highlight w:val="none"/>
          <w14:textFill>
            <w14:solidFill>
              <w14:schemeClr w14:val="tx1"/>
            </w14:solidFill>
          </w14:textFill>
        </w:rPr>
      </w:pPr>
    </w:p>
    <w:p w14:paraId="0E5EFEDF">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r>
        <w:rPr>
          <w:rFonts w:asciiTheme="minorEastAsia" w:hAnsiTheme="minorEastAsia" w:eastAsiaTheme="minorEastAsia"/>
          <w:bCs w:val="0"/>
          <w:color w:val="000000" w:themeColor="text1"/>
          <w:sz w:val="24"/>
          <w:szCs w:val="24"/>
          <w:highlight w:val="none"/>
          <w14:textFill>
            <w14:solidFill>
              <w14:schemeClr w14:val="tx1"/>
            </w14:solidFill>
          </w14:textFill>
        </w:rPr>
        <w:br w:type="page"/>
      </w:r>
    </w:p>
    <w:p w14:paraId="6FB5D5A8">
      <w:pPr>
        <w:rPr>
          <w:rFonts w:asciiTheme="minorEastAsia" w:hAnsiTheme="minorEastAsia" w:eastAsiaTheme="minorEastAsia"/>
          <w:color w:val="000000" w:themeColor="text1"/>
          <w:highlight w:val="none"/>
          <w14:textFill>
            <w14:solidFill>
              <w14:schemeClr w14:val="tx1"/>
            </w14:solidFill>
          </w14:textFill>
        </w:rPr>
      </w:pPr>
    </w:p>
    <w:p w14:paraId="11CD27AA">
      <w:pPr>
        <w:rPr>
          <w:rFonts w:asciiTheme="minorEastAsia" w:hAnsiTheme="minorEastAsia" w:eastAsiaTheme="minorEastAsia"/>
          <w:color w:val="000000" w:themeColor="text1"/>
          <w:highlight w:val="none"/>
          <w14:textFill>
            <w14:solidFill>
              <w14:schemeClr w14:val="tx1"/>
            </w14:solidFill>
          </w14:textFill>
        </w:rPr>
      </w:pPr>
    </w:p>
    <w:p w14:paraId="007A7863">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74" w:name="_Toc12227"/>
      <w:bookmarkStart w:id="175" w:name="_Toc136345129"/>
      <w:bookmarkStart w:id="176" w:name="_Toc136017668"/>
      <w:r>
        <w:rPr>
          <w:rFonts w:hint="eastAsia" w:asciiTheme="minorEastAsia" w:hAnsiTheme="minorEastAsia" w:eastAsiaTheme="minorEastAsia"/>
          <w:bCs w:val="0"/>
          <w:color w:val="000000" w:themeColor="text1"/>
          <w:sz w:val="24"/>
          <w:szCs w:val="24"/>
          <w:highlight w:val="none"/>
          <w14:textFill>
            <w14:solidFill>
              <w14:schemeClr w14:val="tx1"/>
            </w14:solidFill>
          </w14:textFill>
        </w:rPr>
        <w:t>（二）开标一览表</w:t>
      </w:r>
      <w:bookmarkEnd w:id="174"/>
      <w:bookmarkEnd w:id="175"/>
      <w:bookmarkEnd w:id="176"/>
    </w:p>
    <w:p w14:paraId="110D53C4">
      <w:pPr>
        <w:spacing w:line="400" w:lineRule="exact"/>
        <w:ind w:left="525"/>
        <w:rPr>
          <w:rFonts w:asciiTheme="minorEastAsia" w:hAnsiTheme="minorEastAsia" w:eastAsiaTheme="minorEastAsia"/>
          <w:color w:val="000000" w:themeColor="text1"/>
          <w:szCs w:val="21"/>
          <w:highlight w:val="none"/>
          <w14:textFill>
            <w14:solidFill>
              <w14:schemeClr w14:val="tx1"/>
            </w14:solidFill>
          </w14:textFill>
        </w:rPr>
      </w:pPr>
    </w:p>
    <w:p w14:paraId="7019386B">
      <w:pPr>
        <w:rPr>
          <w:rFonts w:asciiTheme="minorEastAsia" w:hAnsiTheme="minorEastAsia" w:eastAsiaTheme="minorEastAsia"/>
          <w:color w:val="000000" w:themeColor="text1"/>
          <w:szCs w:val="21"/>
          <w:highlight w:val="none"/>
          <w14:textFill>
            <w14:solidFill>
              <w14:schemeClr w14:val="tx1"/>
            </w14:solidFill>
          </w14:textFill>
        </w:rPr>
      </w:pPr>
    </w:p>
    <w:p w14:paraId="3599D5D0">
      <w:pPr>
        <w:rPr>
          <w:rFonts w:asciiTheme="minorEastAsia" w:hAnsiTheme="minorEastAsia" w:eastAsiaTheme="minorEastAsia"/>
          <w:color w:val="000000" w:themeColor="text1"/>
          <w:szCs w:val="21"/>
          <w:highlight w:val="none"/>
          <w14:textFill>
            <w14:solidFill>
              <w14:schemeClr w14:val="tx1"/>
            </w14:solidFill>
          </w14:textFill>
        </w:rPr>
      </w:pPr>
    </w:p>
    <w:p w14:paraId="6C7822A7">
      <w:pPr>
        <w:rPr>
          <w:rFonts w:asciiTheme="minorEastAsia" w:hAnsiTheme="minorEastAsia" w:eastAsiaTheme="minorEastAsia"/>
          <w:color w:val="000000" w:themeColor="text1"/>
          <w:szCs w:val="21"/>
          <w:highlight w:val="none"/>
          <w14:textFill>
            <w14:solidFill>
              <w14:schemeClr w14:val="tx1"/>
            </w14:solidFill>
          </w14:textFill>
        </w:rPr>
      </w:pPr>
    </w:p>
    <w:p w14:paraId="5425FBC0">
      <w:pPr>
        <w:spacing w:line="380" w:lineRule="exact"/>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项目名称：招标编号：</w:t>
      </w:r>
    </w:p>
    <w:p w14:paraId="64FD7171">
      <w:pPr>
        <w:spacing w:line="380" w:lineRule="exact"/>
        <w:rPr>
          <w:rFonts w:asciiTheme="minorEastAsia" w:hAnsiTheme="minorEastAsia" w:eastAsiaTheme="minorEastAsia"/>
          <w:color w:val="000000" w:themeColor="text1"/>
          <w:szCs w:val="21"/>
          <w:highlight w:val="none"/>
          <w:u w:val="single"/>
          <w14:textFill>
            <w14:solidFill>
              <w14:schemeClr w14:val="tx1"/>
            </w14:solidFill>
          </w14:textFill>
        </w:rPr>
      </w:pPr>
    </w:p>
    <w:tbl>
      <w:tblPr>
        <w:tblStyle w:val="35"/>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14:paraId="296A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4044CAD">
            <w:pPr>
              <w:jc w:val="center"/>
              <w:rPr>
                <w:rFonts w:cs="宋体" w:asciiTheme="minorEastAsia" w:hAnsiTheme="minorEastAsia" w:eastAsiaTheme="minorEastAsia"/>
                <w:i/>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14:paraId="685AC710">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14:paraId="384DF103">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w:t>
            </w:r>
            <w:r>
              <w:rPr>
                <w:rFonts w:cs="宋体" w:asciiTheme="minorEastAsia" w:hAnsiTheme="minorEastAsia" w:eastAsiaTheme="minorEastAsia"/>
                <w:color w:val="000000" w:themeColor="text1"/>
                <w:sz w:val="24"/>
                <w:highlight w:val="none"/>
                <w14:textFill>
                  <w14:solidFill>
                    <w14:schemeClr w14:val="tx1"/>
                  </w14:solidFill>
                </w14:textFill>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14:paraId="5E8244C8">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3AEBB688">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投标声明</w:t>
            </w:r>
          </w:p>
        </w:tc>
      </w:tr>
      <w:tr w14:paraId="22291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34351C5D">
            <w:pPr>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791" w:type="dxa"/>
            <w:tcBorders>
              <w:top w:val="single" w:color="000000" w:sz="4" w:space="0"/>
              <w:left w:val="single" w:color="000000" w:sz="4" w:space="0"/>
              <w:bottom w:val="single" w:color="000000" w:sz="4" w:space="0"/>
              <w:right w:val="single" w:color="000000" w:sz="4" w:space="0"/>
            </w:tcBorders>
            <w:vAlign w:val="center"/>
          </w:tcPr>
          <w:p w14:paraId="30708917">
            <w:pPr>
              <w:snapToGrid w:val="0"/>
              <w:spacing w:line="26" w:lineRule="atLeast"/>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31" w:type="dxa"/>
            <w:tcBorders>
              <w:top w:val="single" w:color="000000" w:sz="4" w:space="0"/>
              <w:left w:val="single" w:color="000000" w:sz="4" w:space="0"/>
              <w:bottom w:val="single" w:color="000000" w:sz="4" w:space="0"/>
              <w:right w:val="single" w:color="000000" w:sz="4" w:space="0"/>
            </w:tcBorders>
            <w:vAlign w:val="center"/>
          </w:tcPr>
          <w:p w14:paraId="6A8F19DD">
            <w:pPr>
              <w:snapToGrid w:val="0"/>
              <w:spacing w:line="26" w:lineRule="atLeas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大</w:t>
            </w:r>
            <w:r>
              <w:rPr>
                <w:rFonts w:asciiTheme="minorEastAsia" w:hAnsiTheme="minorEastAsia" w:eastAsiaTheme="minorEastAsia"/>
                <w:color w:val="000000" w:themeColor="text1"/>
                <w:highlight w:val="none"/>
                <w14:textFill>
                  <w14:solidFill>
                    <w14:schemeClr w14:val="tx1"/>
                  </w14:solidFill>
                </w14:textFill>
              </w:rPr>
              <w:t>写</w:t>
            </w:r>
            <w:r>
              <w:rPr>
                <w:rFonts w:hint="eastAsia" w:asciiTheme="minorEastAsia" w:hAnsiTheme="minorEastAsia" w:eastAsiaTheme="minorEastAsia"/>
                <w:color w:val="000000" w:themeColor="text1"/>
                <w:highlight w:val="none"/>
                <w14:textFill>
                  <w14:solidFill>
                    <w14:schemeClr w14:val="tx1"/>
                  </w14:solidFill>
                </w14:textFill>
              </w:rPr>
              <w:t>：</w:t>
            </w:r>
          </w:p>
          <w:p w14:paraId="08261586">
            <w:pPr>
              <w:snapToGrid w:val="0"/>
              <w:spacing w:line="26" w:lineRule="atLeast"/>
              <w:ind w:firstLine="210" w:firstLineChars="100"/>
              <w:rPr>
                <w:rFonts w:asciiTheme="minorEastAsia" w:hAnsiTheme="minorEastAsia" w:eastAsiaTheme="minorEastAsia"/>
                <w:color w:val="000000" w:themeColor="text1"/>
                <w:highlight w:val="none"/>
                <w14:textFill>
                  <w14:solidFill>
                    <w14:schemeClr w14:val="tx1"/>
                  </w14:solidFill>
                </w14:textFill>
              </w:rPr>
            </w:pPr>
          </w:p>
          <w:p w14:paraId="74B6C00D">
            <w:pPr>
              <w:snapToGrid w:val="0"/>
              <w:spacing w:line="26" w:lineRule="atLeas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小写：¥</w:t>
            </w:r>
          </w:p>
        </w:tc>
        <w:tc>
          <w:tcPr>
            <w:tcW w:w="2582" w:type="dxa"/>
            <w:tcBorders>
              <w:top w:val="single" w:color="000000" w:sz="4" w:space="0"/>
              <w:left w:val="single" w:color="000000" w:sz="4" w:space="0"/>
              <w:right w:val="single" w:color="000000" w:sz="4" w:space="0"/>
            </w:tcBorders>
            <w:vAlign w:val="center"/>
          </w:tcPr>
          <w:p w14:paraId="4160DFB3">
            <w:pPr>
              <w:snapToGrid w:val="0"/>
              <w:spacing w:line="26" w:lineRule="atLeast"/>
              <w:jc w:val="center"/>
              <w:rPr>
                <w:rFonts w:asciiTheme="minorEastAsia" w:hAnsiTheme="minorEastAsia" w:eastAsiaTheme="minorEastAsia"/>
                <w:color w:val="000000" w:themeColor="text1"/>
                <w:highlight w:val="none"/>
                <w14:textFill>
                  <w14:solidFill>
                    <w14:schemeClr w14:val="tx1"/>
                  </w14:solidFill>
                </w14:textFill>
              </w:rPr>
            </w:pPr>
          </w:p>
        </w:tc>
        <w:tc>
          <w:tcPr>
            <w:tcW w:w="1275" w:type="dxa"/>
            <w:tcBorders>
              <w:top w:val="single" w:color="000000" w:sz="4" w:space="0"/>
              <w:left w:val="single" w:color="000000" w:sz="4" w:space="0"/>
              <w:right w:val="single" w:color="000000" w:sz="4" w:space="0"/>
            </w:tcBorders>
            <w:vAlign w:val="center"/>
          </w:tcPr>
          <w:p w14:paraId="2783173F">
            <w:pPr>
              <w:jc w:val="center"/>
              <w:rPr>
                <w:rFonts w:cs="宋体" w:asciiTheme="minorEastAsia" w:hAnsiTheme="minorEastAsia" w:eastAsiaTheme="minorEastAsia"/>
                <w:color w:val="000000" w:themeColor="text1"/>
                <w:sz w:val="24"/>
                <w:highlight w:val="none"/>
                <w14:textFill>
                  <w14:solidFill>
                    <w14:schemeClr w14:val="tx1"/>
                  </w14:solidFill>
                </w14:textFill>
              </w:rPr>
            </w:pPr>
          </w:p>
        </w:tc>
      </w:tr>
    </w:tbl>
    <w:p w14:paraId="4134EA5C">
      <w:pPr>
        <w:spacing w:line="380" w:lineRule="exact"/>
        <w:rPr>
          <w:rFonts w:asciiTheme="minorEastAsia" w:hAnsiTheme="minorEastAsia" w:eastAsiaTheme="minorEastAsia"/>
          <w:color w:val="000000" w:themeColor="text1"/>
          <w:szCs w:val="21"/>
          <w:highlight w:val="none"/>
          <w:u w:val="single"/>
          <w14:textFill>
            <w14:solidFill>
              <w14:schemeClr w14:val="tx1"/>
            </w14:solidFill>
          </w14:textFill>
        </w:rPr>
      </w:pPr>
    </w:p>
    <w:p w14:paraId="5990F9A5">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p w14:paraId="33AB1B51">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  标  人（公章）：</w:t>
      </w:r>
    </w:p>
    <w:p w14:paraId="0862678D">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p w14:paraId="259CA1D6">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投标人代表（签字或印章）：</w:t>
      </w:r>
    </w:p>
    <w:p w14:paraId="33E8EA3D">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p>
    <w:p w14:paraId="789FE730">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日期：</w:t>
      </w:r>
    </w:p>
    <w:p w14:paraId="379A1055">
      <w:pPr>
        <w:rPr>
          <w:rFonts w:asciiTheme="minorEastAsia" w:hAnsiTheme="minorEastAsia" w:eastAsiaTheme="minorEastAsia"/>
          <w:color w:val="000000" w:themeColor="text1"/>
          <w:highlight w:val="none"/>
          <w14:textFill>
            <w14:solidFill>
              <w14:schemeClr w14:val="tx1"/>
            </w14:solidFill>
          </w14:textFill>
        </w:rPr>
      </w:pPr>
    </w:p>
    <w:p w14:paraId="66F11FC5">
      <w:pPr>
        <w:rPr>
          <w:rFonts w:asciiTheme="minorEastAsia" w:hAnsiTheme="minorEastAsia" w:eastAsiaTheme="minorEastAsia"/>
          <w:color w:val="000000" w:themeColor="text1"/>
          <w:highlight w:val="none"/>
          <w14:textFill>
            <w14:solidFill>
              <w14:schemeClr w14:val="tx1"/>
            </w14:solidFill>
          </w14:textFill>
        </w:rPr>
      </w:pPr>
    </w:p>
    <w:p w14:paraId="49918704">
      <w:pP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14:paraId="1DAA8E3A">
      <w:pPr>
        <w:rPr>
          <w:rFonts w:asciiTheme="minorEastAsia" w:hAnsiTheme="minorEastAsia" w:eastAsiaTheme="minorEastAsia"/>
          <w:color w:val="000000" w:themeColor="text1"/>
          <w:highlight w:val="none"/>
          <w14:textFill>
            <w14:solidFill>
              <w14:schemeClr w14:val="tx1"/>
            </w14:solidFill>
          </w14:textFill>
        </w:rPr>
      </w:pPr>
    </w:p>
    <w:p w14:paraId="2FB82CAC">
      <w:pPr>
        <w:autoSpaceDE w:val="0"/>
        <w:autoSpaceDN w:val="0"/>
        <w:jc w:val="center"/>
        <w:rPr>
          <w:rFonts w:hint="eastAsia" w:ascii="宋体" w:hAnsi="宋体" w:eastAsia="宋体" w:cs="宋体"/>
          <w:b/>
          <w:kern w:val="0"/>
          <w:sz w:val="28"/>
          <w:szCs w:val="28"/>
          <w:highlight w:val="none"/>
          <w:lang w:eastAsia="zh-CN"/>
        </w:rPr>
      </w:pPr>
      <w:r>
        <w:rPr>
          <w:rFonts w:hint="eastAsia" w:ascii="宋体" w:hAnsi="宋体" w:cs="宋体"/>
          <w:b/>
          <w:kern w:val="0"/>
          <w:sz w:val="28"/>
          <w:szCs w:val="28"/>
          <w:highlight w:val="none"/>
        </w:rPr>
        <w:t>（三）</w:t>
      </w:r>
      <w:r>
        <w:rPr>
          <w:rFonts w:hint="eastAsia" w:ascii="宋体" w:hAnsi="宋体" w:cs="宋体"/>
          <w:b/>
          <w:kern w:val="0"/>
          <w:sz w:val="28"/>
          <w:szCs w:val="28"/>
          <w:highlight w:val="none"/>
          <w:lang w:eastAsia="zh-CN"/>
        </w:rPr>
        <w:t>廉政责任书</w:t>
      </w:r>
    </w:p>
    <w:p w14:paraId="3B0D795C">
      <w:pPr>
        <w:spacing w:line="360" w:lineRule="auto"/>
        <w:rPr>
          <w:rFonts w:ascii="宋体" w:hAnsi="宋体"/>
          <w:szCs w:val="21"/>
          <w:highlight w:val="none"/>
        </w:rPr>
      </w:pPr>
    </w:p>
    <w:p w14:paraId="731FE9DF">
      <w:pPr>
        <w:spacing w:line="288" w:lineRule="auto"/>
        <w:rPr>
          <w:rFonts w:ascii="宋体" w:hAnsi="宋体"/>
          <w:szCs w:val="21"/>
          <w:highlight w:val="none"/>
        </w:rPr>
      </w:pPr>
      <w:r>
        <w:rPr>
          <w:rFonts w:hint="eastAsia" w:ascii="宋体" w:hAnsi="宋体"/>
          <w:szCs w:val="21"/>
          <w:highlight w:val="none"/>
        </w:rPr>
        <w:t>宁波市</w:t>
      </w:r>
      <w:r>
        <w:rPr>
          <w:rFonts w:hint="eastAsia" w:ascii="宋体" w:hAnsi="宋体"/>
          <w:szCs w:val="21"/>
          <w:highlight w:val="none"/>
          <w:lang w:val="en-US" w:eastAsia="zh-CN"/>
        </w:rPr>
        <w:t>北仑区</w:t>
      </w:r>
      <w:r>
        <w:rPr>
          <w:rFonts w:hint="eastAsia" w:ascii="宋体" w:hAnsi="宋体"/>
          <w:szCs w:val="21"/>
          <w:highlight w:val="none"/>
        </w:rPr>
        <w:t>审计局：</w:t>
      </w:r>
    </w:p>
    <w:p w14:paraId="59BEE3F7">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szCs w:val="21"/>
          <w:highlight w:val="none"/>
        </w:rPr>
      </w:pPr>
      <w:r>
        <w:rPr>
          <w:rFonts w:hint="eastAsia" w:ascii="宋体" w:hAnsi="宋体"/>
          <w:szCs w:val="21"/>
          <w:highlight w:val="none"/>
        </w:rPr>
        <w:t>根据《中华人民共和国审计法》、《中华人民共和国审计法实施条例》、《审计机关监督社会审计组织审计业务质量的暂行规定》以及《宁波市政府投资项目审计监督办法》等有关规定，为了确保我们承办的北仑区文化中心项目协助审计工作顺利完成，我们郑重承诺：</w:t>
      </w:r>
    </w:p>
    <w:p w14:paraId="62D2A8DB">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sz w:val="21"/>
          <w:szCs w:val="21"/>
          <w:highlight w:val="none"/>
        </w:rPr>
      </w:pPr>
      <w:r>
        <w:rPr>
          <w:rFonts w:hint="eastAsia" w:ascii="宋体" w:hAnsi="宋体"/>
          <w:sz w:val="21"/>
          <w:szCs w:val="21"/>
          <w:highlight w:val="none"/>
        </w:rPr>
        <w:t xml:space="preserve"> 一、自觉遵守《中华人民共和国审计法》、《中华人民共和国审计法实施条例》、《中华人民共和国国家审计准则》、《宁波市政府投资项目审计监督办法》等有关法律规章的规定，严格执行审计廉政纪律和职业道德，保守审计秘密和工程资料数据的秘密。</w:t>
      </w:r>
    </w:p>
    <w:p w14:paraId="4FFFE61D">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ascii="宋体" w:hAnsi="宋体"/>
          <w:szCs w:val="21"/>
          <w:highlight w:val="none"/>
        </w:rPr>
      </w:pPr>
      <w:r>
        <w:rPr>
          <w:rFonts w:hint="eastAsia" w:ascii="宋体" w:hAnsi="宋体"/>
          <w:szCs w:val="21"/>
          <w:highlight w:val="none"/>
        </w:rPr>
        <w:t>二、</w:t>
      </w:r>
      <w:r>
        <w:rPr>
          <w:rFonts w:hint="eastAsia" w:ascii="宋体" w:hAnsi="宋体"/>
          <w:szCs w:val="21"/>
          <w:highlight w:val="none"/>
          <w:lang w:val="en-US" w:eastAsia="zh-CN"/>
        </w:rPr>
        <w:t>我们</w:t>
      </w:r>
      <w:r>
        <w:rPr>
          <w:rFonts w:hint="eastAsia" w:ascii="宋体" w:hAnsi="宋体"/>
          <w:szCs w:val="21"/>
          <w:highlight w:val="none"/>
        </w:rPr>
        <w:t>严格遵守国家关于项目的结算协审的有关法律、法规，相关政策，以及廉政建设的各项规定。</w:t>
      </w:r>
    </w:p>
    <w:p w14:paraId="166B737A">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ascii="宋体" w:hAnsi="宋体"/>
          <w:szCs w:val="21"/>
          <w:highlight w:val="none"/>
        </w:rPr>
      </w:pPr>
      <w:r>
        <w:rPr>
          <w:rFonts w:hint="eastAsia" w:ascii="宋体" w:hAnsi="宋体"/>
          <w:szCs w:val="21"/>
          <w:highlight w:val="none"/>
        </w:rPr>
        <w:t>三、严格执行双方签订的北仑区(开发区)政府投资项目的结算协审合同文件，自觉按合同办事。</w:t>
      </w:r>
    </w:p>
    <w:p w14:paraId="281C8C41">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ascii="宋体" w:hAnsi="宋体"/>
          <w:szCs w:val="21"/>
          <w:highlight w:val="none"/>
        </w:rPr>
      </w:pPr>
      <w:r>
        <w:rPr>
          <w:rFonts w:hint="eastAsia" w:ascii="宋体" w:hAnsi="宋体"/>
          <w:szCs w:val="21"/>
          <w:highlight w:val="none"/>
        </w:rPr>
        <w:t>四、业务活动必须坚持公开、公平、公正、诚信、透明的原则(除法律法规另有规定者外)，不得为获取不正当的利益，损害国家、集体和对方利益，不得违反相关规章制度。</w:t>
      </w:r>
    </w:p>
    <w:p w14:paraId="120C560B">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ascii="宋体" w:hAnsi="宋体"/>
          <w:szCs w:val="21"/>
          <w:highlight w:val="none"/>
        </w:rPr>
      </w:pPr>
      <w:r>
        <w:rPr>
          <w:rFonts w:hint="eastAsia" w:ascii="宋体" w:hAnsi="宋体"/>
          <w:szCs w:val="21"/>
          <w:highlight w:val="none"/>
        </w:rPr>
        <w:t>五、建立健全廉政制度，开展廉政教育，设立廉政公示牌，公布举报电话，监督并认真查处违法违纪行为。发现对方在业务活动中有违规、违纪、违法行为的，应及时提醒对方，情节严重的，应向其上级主管部门或纪检监察、司法等有关机关举报。</w:t>
      </w:r>
    </w:p>
    <w:p w14:paraId="0699509F">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ascii="宋体" w:hAnsi="宋体"/>
          <w:szCs w:val="21"/>
          <w:highlight w:val="none"/>
        </w:rPr>
      </w:pPr>
      <w:r>
        <w:rPr>
          <w:rFonts w:hint="eastAsia" w:ascii="宋体" w:hAnsi="宋体"/>
          <w:szCs w:val="21"/>
          <w:highlight w:val="none"/>
        </w:rPr>
        <w:t>六、不将审计结果用于与审计无关的事项。</w:t>
      </w:r>
    </w:p>
    <w:p w14:paraId="1E07B9F8">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ascii="宋体" w:hAnsi="宋体"/>
          <w:szCs w:val="21"/>
          <w:highlight w:val="none"/>
        </w:rPr>
      </w:pPr>
      <w:r>
        <w:rPr>
          <w:rFonts w:hint="eastAsia" w:ascii="宋体" w:hAnsi="宋体"/>
          <w:szCs w:val="21"/>
          <w:highlight w:val="none"/>
        </w:rPr>
        <w:t>七、严格遵守国家、省、市、区其他有关规定。</w:t>
      </w:r>
    </w:p>
    <w:p w14:paraId="3AEABDC7">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ascii="宋体" w:hAnsi="宋体"/>
          <w:szCs w:val="21"/>
          <w:highlight w:val="none"/>
        </w:rPr>
      </w:pPr>
      <w:r>
        <w:rPr>
          <w:rFonts w:hint="eastAsia" w:ascii="宋体" w:hAnsi="宋体"/>
          <w:szCs w:val="21"/>
          <w:highlight w:val="none"/>
        </w:rPr>
        <w:t>八、在审计过程中有违反本责任书责任行为的，按照管理权限，依据有关法律法规和规定给予党纪、政纪处分或组织处理；涉嫌犯罪的，移交司法机关追究刑事责任；给</w:t>
      </w:r>
      <w:r>
        <w:rPr>
          <w:rFonts w:hint="eastAsia" w:ascii="宋体" w:hAnsi="宋体"/>
          <w:szCs w:val="21"/>
          <w:highlight w:val="none"/>
          <w:lang w:val="en-US" w:eastAsia="zh-CN"/>
        </w:rPr>
        <w:t>北仑区审计局</w:t>
      </w:r>
      <w:r>
        <w:rPr>
          <w:rFonts w:hint="eastAsia" w:ascii="宋体" w:hAnsi="宋体"/>
          <w:szCs w:val="21"/>
          <w:highlight w:val="none"/>
        </w:rPr>
        <w:t>造成经济损失的，应予以赔偿。</w:t>
      </w:r>
    </w:p>
    <w:p w14:paraId="4D7B26EB">
      <w:pPr>
        <w:keepNext w:val="0"/>
        <w:keepLines w:val="0"/>
        <w:pageBreakBefore w:val="0"/>
        <w:kinsoku/>
        <w:wordWrap/>
        <w:overflowPunct/>
        <w:topLinePunct w:val="0"/>
        <w:autoSpaceDE/>
        <w:autoSpaceDN/>
        <w:bidi w:val="0"/>
        <w:adjustRightInd/>
        <w:spacing w:line="500" w:lineRule="exact"/>
        <w:ind w:firstLine="420"/>
        <w:textAlignment w:val="auto"/>
        <w:rPr>
          <w:rFonts w:hint="eastAsia" w:ascii="宋体" w:hAnsi="宋体"/>
          <w:szCs w:val="21"/>
          <w:highlight w:val="none"/>
        </w:rPr>
      </w:pPr>
    </w:p>
    <w:p w14:paraId="277E4E68">
      <w:pPr>
        <w:keepNext w:val="0"/>
        <w:keepLines w:val="0"/>
        <w:pageBreakBefore w:val="0"/>
        <w:kinsoku/>
        <w:wordWrap/>
        <w:overflowPunct/>
        <w:topLinePunct w:val="0"/>
        <w:autoSpaceDE/>
        <w:autoSpaceDN/>
        <w:bidi w:val="0"/>
        <w:adjustRightInd/>
        <w:spacing w:line="500" w:lineRule="exact"/>
        <w:ind w:firstLine="420"/>
        <w:textAlignment w:val="auto"/>
        <w:rPr>
          <w:rFonts w:ascii="宋体" w:hAnsi="宋体"/>
          <w:szCs w:val="21"/>
          <w:highlight w:val="none"/>
        </w:rPr>
      </w:pPr>
      <w:r>
        <w:rPr>
          <w:rFonts w:hint="eastAsia" w:ascii="宋体" w:hAnsi="宋体"/>
          <w:szCs w:val="21"/>
          <w:highlight w:val="none"/>
        </w:rPr>
        <w:t>本承诺书一式两份，贵局和我们各执一份，盖章签字后生效。</w:t>
      </w:r>
    </w:p>
    <w:p w14:paraId="66D8137B">
      <w:pPr>
        <w:spacing w:line="288" w:lineRule="auto"/>
        <w:ind w:firstLine="3885" w:firstLineChars="1850"/>
        <w:rPr>
          <w:rFonts w:ascii="宋体" w:hAnsi="宋体"/>
          <w:szCs w:val="21"/>
          <w:highlight w:val="none"/>
        </w:rPr>
      </w:pPr>
      <w:r>
        <w:rPr>
          <w:rFonts w:hint="eastAsia" w:ascii="宋体" w:hAnsi="宋体"/>
          <w:szCs w:val="21"/>
          <w:highlight w:val="none"/>
        </w:rPr>
        <w:t>承诺单位(人)签章：</w:t>
      </w:r>
    </w:p>
    <w:p w14:paraId="6CB5AEEF">
      <w:pPr>
        <w:spacing w:line="288" w:lineRule="auto"/>
        <w:ind w:firstLine="3885" w:firstLineChars="1850"/>
        <w:rPr>
          <w:rFonts w:ascii="宋体" w:hAnsi="宋体"/>
          <w:szCs w:val="21"/>
          <w:highlight w:val="none"/>
        </w:rPr>
      </w:pPr>
    </w:p>
    <w:p w14:paraId="6D9FBD24">
      <w:pPr>
        <w:spacing w:line="288" w:lineRule="auto"/>
        <w:ind w:firstLine="3885" w:firstLineChars="1850"/>
        <w:rPr>
          <w:rFonts w:ascii="宋体" w:hAnsi="宋体"/>
          <w:szCs w:val="21"/>
          <w:highlight w:val="none"/>
        </w:rPr>
      </w:pPr>
      <w:r>
        <w:rPr>
          <w:rFonts w:hint="eastAsia" w:ascii="宋体" w:hAnsi="宋体"/>
          <w:szCs w:val="21"/>
          <w:highlight w:val="none"/>
        </w:rPr>
        <w:t>法定代表人（签字或盖章）：</w:t>
      </w:r>
    </w:p>
    <w:p w14:paraId="1D5DC8DF">
      <w:pPr>
        <w:spacing w:line="288" w:lineRule="auto"/>
        <w:ind w:firstLine="3885" w:firstLineChars="1850"/>
        <w:rPr>
          <w:rFonts w:ascii="宋体" w:hAnsi="宋体"/>
          <w:szCs w:val="21"/>
          <w:highlight w:val="none"/>
        </w:rPr>
      </w:pPr>
    </w:p>
    <w:p w14:paraId="6DE7C0C9">
      <w:pPr>
        <w:spacing w:line="288" w:lineRule="auto"/>
        <w:ind w:firstLine="420" w:firstLineChars="200"/>
        <w:rPr>
          <w:rFonts w:ascii="宋体" w:hAnsi="宋体"/>
          <w:szCs w:val="21"/>
          <w:highlight w:val="none"/>
        </w:rPr>
      </w:pPr>
      <w:r>
        <w:rPr>
          <w:rFonts w:hint="eastAsia" w:ascii="宋体" w:hAnsi="宋体"/>
          <w:szCs w:val="21"/>
          <w:highlight w:val="none"/>
        </w:rPr>
        <w:t xml:space="preserve">                                    年    月    日</w:t>
      </w:r>
    </w:p>
    <w:p w14:paraId="28227E7A">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p>
    <w:p w14:paraId="7F63AE20">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p>
    <w:p w14:paraId="27CD27F6">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（四）享受政府采购价格优惠政策需提供的证明资料</w:t>
      </w:r>
    </w:p>
    <w:p w14:paraId="2705DF2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781BC480">
      <w:pPr>
        <w:rPr>
          <w:rFonts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w:t>
      </w:r>
      <w:r>
        <w:rPr>
          <w:rFonts w:hint="eastAsia" w:asciiTheme="minorEastAsia" w:hAnsiTheme="minorEastAsia" w:eastAsiaTheme="minorEastAsia"/>
          <w:color w:val="000000" w:themeColor="text1"/>
          <w:sz w:val="24"/>
          <w:highlight w:val="none"/>
          <w14:textFill>
            <w14:solidFill>
              <w14:schemeClr w14:val="tx1"/>
            </w14:solidFill>
          </w14:textFill>
        </w:rPr>
        <w:t>需提供相应的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中小企业声明函（附件1）、</w:t>
      </w:r>
      <w:r>
        <w:rPr>
          <w:rFonts w:hint="eastAsia" w:asciiTheme="minorEastAsia" w:hAnsiTheme="minorEastAsia" w:eastAsiaTheme="minorEastAsia"/>
          <w:color w:val="000000" w:themeColor="text1"/>
          <w:sz w:val="22"/>
          <w:highlight w:val="none"/>
          <w14:textFill>
            <w14:solidFill>
              <w14:schemeClr w14:val="tx1"/>
            </w14:solidFill>
          </w14:textFill>
        </w:rPr>
        <w:t>残疾人福利性单位声明函（附件2）</w:t>
      </w:r>
      <w:r>
        <w:rPr>
          <w:rFonts w:hint="eastAsia" w:asciiTheme="minorEastAsia" w:hAnsiTheme="minorEastAsia" w:eastAsiaTheme="minorEastAsia"/>
          <w:color w:val="000000" w:themeColor="text1"/>
          <w:sz w:val="24"/>
          <w:highlight w:val="none"/>
          <w14:textFill>
            <w14:solidFill>
              <w14:schemeClr w14:val="tx1"/>
            </w14:solidFill>
          </w14:textFill>
        </w:rPr>
        <w:t>；无法享受的，无需提供</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br w:type="page"/>
      </w:r>
    </w:p>
    <w:p w14:paraId="67732AB9">
      <w:pPr>
        <w:pStyle w:val="4"/>
        <w:rPr>
          <w:color w:val="000000" w:themeColor="text1"/>
          <w:highlight w:val="none"/>
          <w14:textFill>
            <w14:solidFill>
              <w14:schemeClr w14:val="tx1"/>
            </w14:solidFill>
          </w14:textFill>
        </w:rPr>
      </w:pPr>
    </w:p>
    <w:p w14:paraId="40FB07E1">
      <w:pPr>
        <w:pStyle w:val="4"/>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pPr>
      <w:bookmarkStart w:id="177" w:name="_Toc20265"/>
      <w:bookmarkStart w:id="178" w:name="_Toc136017669"/>
      <w:bookmarkStart w:id="179" w:name="_Toc136345130"/>
      <w:r>
        <w:rPr>
          <w:rFonts w:hint="eastAsia" w:asciiTheme="minorEastAsia" w:hAnsiTheme="minorEastAsia" w:eastAsiaTheme="minorEastAsia"/>
          <w:color w:val="000000" w:themeColor="text1"/>
          <w:sz w:val="28"/>
          <w:szCs w:val="28"/>
          <w:highlight w:val="none"/>
          <w14:textFill>
            <w14:solidFill>
              <w14:schemeClr w14:val="tx1"/>
            </w14:solidFill>
          </w14:textFill>
        </w:rPr>
        <w:t>附  件</w:t>
      </w:r>
      <w:bookmarkEnd w:id="177"/>
      <w:bookmarkEnd w:id="178"/>
      <w:bookmarkEnd w:id="179"/>
    </w:p>
    <w:p w14:paraId="45E1B6F4">
      <w:pPr>
        <w:pStyle w:val="4"/>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p>
    <w:p w14:paraId="0D67934E">
      <w:pPr>
        <w:pStyle w:val="4"/>
        <w:spacing w:line="380" w:lineRule="exact"/>
        <w:jc w:val="both"/>
        <w:rPr>
          <w:rFonts w:asciiTheme="minorEastAsia" w:hAnsiTheme="minorEastAsia" w:eastAsiaTheme="minorEastAsia"/>
          <w:color w:val="000000" w:themeColor="text1"/>
          <w:sz w:val="24"/>
          <w:szCs w:val="24"/>
          <w:highlight w:val="none"/>
          <w14:textFill>
            <w14:solidFill>
              <w14:schemeClr w14:val="tx1"/>
            </w14:solidFill>
          </w14:textFill>
        </w:rPr>
      </w:pPr>
      <w:bookmarkStart w:id="180" w:name="_Toc136345131"/>
      <w:bookmarkStart w:id="181" w:name="_Toc136017670"/>
      <w:bookmarkStart w:id="182" w:name="_Toc19350"/>
      <w:r>
        <w:rPr>
          <w:rFonts w:hint="eastAsia" w:asciiTheme="minorEastAsia" w:hAnsiTheme="minorEastAsia" w:eastAsiaTheme="minorEastAsia"/>
          <w:color w:val="000000" w:themeColor="text1"/>
          <w:sz w:val="24"/>
          <w:szCs w:val="24"/>
          <w:highlight w:val="none"/>
          <w14:textFill>
            <w14:solidFill>
              <w14:schemeClr w14:val="tx1"/>
            </w14:solidFill>
          </w14:textFill>
        </w:rPr>
        <w:t>附件1                       中小企业声明函</w:t>
      </w:r>
      <w:bookmarkEnd w:id="180"/>
      <w:bookmarkEnd w:id="181"/>
      <w:bookmarkEnd w:id="182"/>
    </w:p>
    <w:p w14:paraId="02E23CB5">
      <w:pPr>
        <w:rPr>
          <w:rFonts w:asciiTheme="minorEastAsia" w:hAnsiTheme="minorEastAsia" w:eastAsiaTheme="minorEastAsia"/>
          <w:color w:val="000000" w:themeColor="text1"/>
          <w:highlight w:val="none"/>
          <w14:textFill>
            <w14:solidFill>
              <w14:schemeClr w14:val="tx1"/>
            </w14:solidFill>
          </w14:textFill>
        </w:rPr>
      </w:pPr>
    </w:p>
    <w:p w14:paraId="3D9EE3E3">
      <w:pPr>
        <w:spacing w:line="360" w:lineRule="auto"/>
        <w:ind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本公司（</w:t>
      </w:r>
      <w:r>
        <w:rPr>
          <w:rFonts w:hint="eastAsia" w:asciiTheme="minorEastAsia" w:hAnsiTheme="minorEastAsia" w:eastAsiaTheme="minorEastAsia"/>
          <w:i/>
          <w:iCs/>
          <w:color w:val="000000" w:themeColor="text1"/>
          <w:spacing w:val="6"/>
          <w:szCs w:val="21"/>
          <w:highlight w:val="none"/>
          <w14:textFill>
            <w14:solidFill>
              <w14:schemeClr w14:val="tx1"/>
            </w14:solidFill>
          </w14:textFill>
        </w:rPr>
        <w:t>联合体</w:t>
      </w:r>
      <w:r>
        <w:rPr>
          <w:rFonts w:hint="eastAsia" w:asciiTheme="minorEastAsia" w:hAnsiTheme="minorEastAsia" w:eastAsiaTheme="minorEastAsia"/>
          <w:color w:val="000000" w:themeColor="text1"/>
          <w:spacing w:val="6"/>
          <w:szCs w:val="21"/>
          <w:highlight w:val="none"/>
          <w14:textFill>
            <w14:solidFill>
              <w14:schemeClr w14:val="tx1"/>
            </w14:solidFill>
          </w14:textFill>
        </w:rPr>
        <w:t>）郑重声明，根据《政府采购促进中小企业发展管理办法》（财库[2020]46号）的规定，本公司（</w:t>
      </w:r>
      <w:r>
        <w:rPr>
          <w:rFonts w:hint="eastAsia" w:asciiTheme="minorEastAsia" w:hAnsiTheme="minorEastAsia" w:eastAsiaTheme="minorEastAsia"/>
          <w:i/>
          <w:iCs/>
          <w:color w:val="000000" w:themeColor="text1"/>
          <w:spacing w:val="6"/>
          <w:szCs w:val="21"/>
          <w:highlight w:val="none"/>
          <w14:textFill>
            <w14:solidFill>
              <w14:schemeClr w14:val="tx1"/>
            </w14:solidFill>
          </w14:textFill>
        </w:rPr>
        <w:t>联合体</w:t>
      </w:r>
      <w:r>
        <w:rPr>
          <w:rFonts w:hint="eastAsia" w:asciiTheme="minorEastAsia" w:hAnsiTheme="minorEastAsia" w:eastAsiaTheme="minorEastAsia"/>
          <w:color w:val="000000" w:themeColor="text1"/>
          <w:spacing w:val="6"/>
          <w:szCs w:val="21"/>
          <w:highlight w:val="none"/>
          <w14:textFill>
            <w14:solidFill>
              <w14:schemeClr w14:val="tx1"/>
            </w14:solidFill>
          </w14:textFill>
        </w:rPr>
        <w:t>）参加</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（单位名称）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的</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（项目名称）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5E4DFBD">
      <w:pPr>
        <w:spacing w:line="360" w:lineRule="auto"/>
        <w:ind w:firstLine="444" w:firstLineChars="200"/>
        <w:rPr>
          <w:rFonts w:asciiTheme="minorEastAsia" w:hAnsiTheme="minorEastAsia" w:eastAsiaTheme="minorEastAsia"/>
          <w:color w:val="000000" w:themeColor="text1"/>
          <w:spacing w:val="6"/>
          <w:szCs w:val="21"/>
          <w:highlight w:val="none"/>
          <w:u w:val="singl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1.</w:t>
      </w:r>
      <w:r>
        <w:rPr>
          <w:rFonts w:hint="eastAsia" w:asciiTheme="minorEastAsia" w:hAnsiTheme="minorEastAsia" w:eastAsiaTheme="minorEastAsia"/>
          <w:color w:val="000000" w:themeColor="text1"/>
          <w:spacing w:val="6"/>
          <w:szCs w:val="21"/>
          <w:highlight w:val="none"/>
          <w:u w:val="single"/>
          <w:lang w:eastAsia="zh-CN"/>
          <w14:textFill>
            <w14:solidFill>
              <w14:schemeClr w14:val="tx1"/>
            </w14:solidFill>
          </w14:textFill>
        </w:rPr>
        <w:t>北仑区文化中心项目协助审计项目</w:t>
      </w:r>
      <w:r>
        <w:rPr>
          <w:rFonts w:hint="eastAsia" w:asciiTheme="minorEastAsia" w:hAnsiTheme="minorEastAsia" w:eastAsiaTheme="minorEastAsia"/>
          <w:color w:val="000000" w:themeColor="text1"/>
          <w:spacing w:val="6"/>
          <w:szCs w:val="21"/>
          <w:highlight w:val="none"/>
          <w14:textFill>
            <w14:solidFill>
              <w14:schemeClr w14:val="tx1"/>
            </w14:solidFill>
          </w14:textFill>
        </w:rPr>
        <w:t>，属于</w:t>
      </w:r>
      <w:r>
        <w:rPr>
          <w:rFonts w:hint="eastAsia" w:asciiTheme="minorEastAsia" w:hAnsiTheme="minorEastAsia" w:eastAsiaTheme="minorEastAsia"/>
          <w:color w:val="000000" w:themeColor="text1"/>
          <w:spacing w:val="6"/>
          <w:szCs w:val="21"/>
          <w:highlight w:val="none"/>
          <w:u w:val="single"/>
          <w14:textFill>
            <w14:solidFill>
              <w14:schemeClr w14:val="tx1"/>
            </w14:solidFill>
          </w14:textFill>
        </w:rPr>
        <w:t>租赁和商务服务业</w:t>
      </w:r>
      <w:r>
        <w:rPr>
          <w:rFonts w:hint="eastAsia" w:asciiTheme="minorEastAsia" w:hAnsiTheme="minorEastAsia" w:eastAsiaTheme="minorEastAsia"/>
          <w:color w:val="000000" w:themeColor="text1"/>
          <w:spacing w:val="6"/>
          <w:szCs w:val="21"/>
          <w:highlight w:val="none"/>
          <w14:textFill>
            <w14:solidFill>
              <w14:schemeClr w14:val="tx1"/>
            </w14:solidFill>
          </w14:textFill>
        </w:rPr>
        <w:t>；承建（承接）企业为</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（企业名称）</w:t>
      </w:r>
      <w:r>
        <w:rPr>
          <w:rFonts w:hint="eastAsia" w:asciiTheme="minorEastAsia" w:hAnsiTheme="minorEastAsia" w:eastAsiaTheme="minorEastAsia"/>
          <w:color w:val="000000" w:themeColor="text1"/>
          <w:spacing w:val="6"/>
          <w:szCs w:val="21"/>
          <w:highlight w:val="none"/>
          <w14:textFill>
            <w14:solidFill>
              <w14:schemeClr w14:val="tx1"/>
            </w14:solidFill>
          </w14:textFill>
        </w:rPr>
        <w:t>，从业人员</w:t>
      </w:r>
      <w:r>
        <w:rPr>
          <w:rFonts w:hint="eastAsia" w:asciiTheme="minorEastAsia" w:hAnsiTheme="minorEastAsia" w:eastAsiaTheme="minorEastAsia"/>
          <w:color w:val="000000" w:themeColor="text1"/>
          <w:spacing w:val="6"/>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6"/>
          <w:szCs w:val="21"/>
          <w:highlight w:val="none"/>
          <w14:textFill>
            <w14:solidFill>
              <w14:schemeClr w14:val="tx1"/>
            </w14:solidFill>
          </w14:textFill>
        </w:rPr>
        <w:t>人，营业收入为</w:t>
      </w:r>
      <w:r>
        <w:rPr>
          <w:rFonts w:hint="eastAsia" w:asciiTheme="minorEastAsia" w:hAnsiTheme="minorEastAsia" w:eastAsiaTheme="minorEastAsia"/>
          <w:color w:val="000000" w:themeColor="text1"/>
          <w:spacing w:val="6"/>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6"/>
          <w:szCs w:val="21"/>
          <w:highlight w:val="none"/>
          <w14:textFill>
            <w14:solidFill>
              <w14:schemeClr w14:val="tx1"/>
            </w14:solidFill>
          </w14:textFill>
        </w:rPr>
        <w:t>万元，资产总额为</w:t>
      </w:r>
      <w:r>
        <w:rPr>
          <w:rFonts w:hint="eastAsia" w:asciiTheme="minorEastAsia" w:hAnsiTheme="minorEastAsia" w:eastAsiaTheme="minorEastAsia"/>
          <w:color w:val="000000" w:themeColor="text1"/>
          <w:spacing w:val="6"/>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6"/>
          <w:szCs w:val="21"/>
          <w:highlight w:val="none"/>
          <w14:textFill>
            <w14:solidFill>
              <w14:schemeClr w14:val="tx1"/>
            </w14:solidFill>
          </w14:textFill>
        </w:rPr>
        <w:t>万元，属于</w:t>
      </w:r>
      <w:r>
        <w:rPr>
          <w:rFonts w:hint="eastAsia" w:asciiTheme="minorEastAsia" w:hAnsiTheme="minorEastAsia" w:eastAsiaTheme="minorEastAsia"/>
          <w:i/>
          <w:color w:val="000000" w:themeColor="text1"/>
          <w:spacing w:val="6"/>
          <w:szCs w:val="21"/>
          <w:highlight w:val="none"/>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pacing w:val="6"/>
          <w:szCs w:val="21"/>
          <w:highlight w:val="none"/>
          <w14:textFill>
            <w14:solidFill>
              <w14:schemeClr w14:val="tx1"/>
            </w14:solidFill>
          </w14:textFill>
        </w:rPr>
        <w:t>；</w:t>
      </w:r>
    </w:p>
    <w:p w14:paraId="07933BEC">
      <w:pPr>
        <w:spacing w:line="360" w:lineRule="auto"/>
        <w:ind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w:t>
      </w:r>
    </w:p>
    <w:p w14:paraId="7ED09980">
      <w:pPr>
        <w:spacing w:line="360" w:lineRule="auto"/>
        <w:ind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以上企业，不属于大企业的分支机构，不存在控股股东为大企业的情形，也不存在与大企业的负责人为同一人的情形。</w:t>
      </w:r>
    </w:p>
    <w:p w14:paraId="5B5077DA">
      <w:pPr>
        <w:spacing w:line="360" w:lineRule="auto"/>
        <w:ind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本企业对上述声明内容的真实性负责。如有虚假，将依法承担相应责任。</w:t>
      </w:r>
    </w:p>
    <w:p w14:paraId="00B861FD">
      <w:pPr>
        <w:tabs>
          <w:tab w:val="left" w:pos="4860"/>
        </w:tabs>
        <w:spacing w:line="360" w:lineRule="auto"/>
        <w:ind w:right="-58" w:firstLine="999" w:firstLineChars="450"/>
        <w:rPr>
          <w:rFonts w:asciiTheme="minorEastAsia" w:hAnsiTheme="minorEastAsia" w:eastAsiaTheme="minorEastAsia"/>
          <w:color w:val="000000" w:themeColor="text1"/>
          <w:spacing w:val="6"/>
          <w:szCs w:val="21"/>
          <w:highlight w:val="none"/>
          <w14:textFill>
            <w14:solidFill>
              <w14:schemeClr w14:val="tx1"/>
            </w14:solidFill>
          </w14:textFill>
        </w:rPr>
      </w:pPr>
    </w:p>
    <w:p w14:paraId="40631C54">
      <w:pPr>
        <w:tabs>
          <w:tab w:val="left" w:pos="4860"/>
        </w:tabs>
        <w:spacing w:line="360" w:lineRule="auto"/>
        <w:ind w:right="-58" w:firstLine="4773" w:firstLineChars="215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 xml:space="preserve">企业名称（公章）：                </w:t>
      </w:r>
    </w:p>
    <w:p w14:paraId="59014E66">
      <w:pPr>
        <w:tabs>
          <w:tab w:val="left" w:pos="4860"/>
        </w:tabs>
        <w:spacing w:line="360" w:lineRule="auto"/>
        <w:ind w:right="-58" w:firstLine="4773" w:firstLineChars="215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 xml:space="preserve">日期：  </w:t>
      </w:r>
    </w:p>
    <w:p w14:paraId="7691B48D">
      <w:pPr>
        <w:spacing w:line="360" w:lineRule="auto"/>
        <w:ind w:right="420" w:firstLine="444" w:firstLineChars="200"/>
        <w:rPr>
          <w:rFonts w:asciiTheme="minorEastAsia" w:hAnsiTheme="minorEastAsia" w:eastAsia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olor w:val="000000" w:themeColor="text1"/>
          <w:spacing w:val="6"/>
          <w:szCs w:val="21"/>
          <w:highlight w:val="none"/>
          <w14:textFill>
            <w14:solidFill>
              <w14:schemeClr w14:val="tx1"/>
            </w14:solidFill>
          </w14:textFill>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000000" w:themeColor="text1"/>
          <w:spacing w:val="6"/>
          <w:szCs w:val="21"/>
          <w:highlight w:val="none"/>
          <w:u w:val="double"/>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14:paraId="39797305">
      <w:pPr>
        <w:spacing w:line="360" w:lineRule="auto"/>
        <w:ind w:right="420" w:firstLine="444" w:firstLineChars="200"/>
        <w:rPr>
          <w:rFonts w:asciiTheme="minorEastAsia" w:hAnsiTheme="minorEastAsia" w:eastAsiaTheme="minorEastAsia"/>
          <w:color w:val="000000" w:themeColor="text1"/>
          <w:sz w:val="28"/>
          <w:szCs w:val="28"/>
          <w:highlight w:val="none"/>
          <w14:textFill>
            <w14:solidFill>
              <w14:schemeClr w14:val="tx1"/>
            </w14:solidFill>
          </w14:textFill>
        </w:rPr>
        <w:sectPr>
          <w:headerReference r:id="rId17"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000000" w:themeColor="text1"/>
          <w:spacing w:val="6"/>
          <w:szCs w:val="21"/>
          <w:highlight w:val="none"/>
          <w14:textFill>
            <w14:solidFill>
              <w14:schemeClr w14:val="tx1"/>
            </w14:solidFill>
          </w14:textFill>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000000" w:themeColor="text1"/>
          <w:szCs w:val="21"/>
          <w:highlight w:val="none"/>
          <w14:textFill>
            <w14:solidFill>
              <w14:schemeClr w14:val="tx1"/>
            </w14:solidFill>
          </w14:textFill>
        </w:rPr>
        <w:t>。</w:t>
      </w:r>
    </w:p>
    <w:p w14:paraId="7A74F2E1">
      <w:pPr>
        <w:rPr>
          <w:rFonts w:asciiTheme="minorEastAsia" w:hAnsiTheme="minorEastAsia" w:eastAsiaTheme="minorEastAsia"/>
          <w:b/>
          <w:color w:val="000000" w:themeColor="text1"/>
          <w:spacing w:val="6"/>
          <w:sz w:val="28"/>
          <w:szCs w:val="28"/>
          <w:highlight w:val="none"/>
          <w14:textFill>
            <w14:solidFill>
              <w14:schemeClr w14:val="tx1"/>
            </w14:solidFill>
          </w14:textFill>
        </w:rPr>
      </w:pPr>
    </w:p>
    <w:p w14:paraId="783CE96B">
      <w:pPr>
        <w:jc w:val="center"/>
        <w:rPr>
          <w:rStyle w:val="129"/>
          <w:rFonts w:hint="default"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8"/>
          <w:szCs w:val="28"/>
          <w:highlight w:val="none"/>
          <w14:textFill>
            <w14:solidFill>
              <w14:schemeClr w14:val="tx1"/>
            </w14:solidFill>
          </w14:textFill>
        </w:rPr>
        <w:t>中小微行业划型标准规定</w:t>
      </w:r>
      <w:r>
        <w:rPr>
          <w:rStyle w:val="129"/>
          <w:rFonts w:hint="default" w:asciiTheme="minorEastAsia" w:hAnsiTheme="minorEastAsia" w:eastAsiaTheme="minorEastAsia"/>
          <w:color w:val="000000" w:themeColor="text1"/>
          <w:sz w:val="28"/>
          <w:szCs w:val="28"/>
          <w:highlight w:val="none"/>
          <w14:textFill>
            <w14:solidFill>
              <w14:schemeClr w14:val="tx1"/>
            </w14:solidFill>
          </w14:textFill>
        </w:rPr>
        <w:t>（根据工信部联企业〔2011〕300号制定）</w:t>
      </w:r>
    </w:p>
    <w:tbl>
      <w:tblPr>
        <w:tblStyle w:val="35"/>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5DEB61AC">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5D72E52F">
            <w:pPr>
              <w:widowControl/>
              <w:jc w:val="center"/>
              <w:textAlignment w:val="center"/>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4AD5106E">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757B42A6">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45646BBA">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微型企业</w:t>
            </w:r>
          </w:p>
        </w:tc>
      </w:tr>
      <w:tr w14:paraId="554A6B2B">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6FEA2D67">
            <w:pPr>
              <w:jc w:val="center"/>
              <w:rPr>
                <w:rFonts w:cs="宋体" w:asciiTheme="minorEastAsia" w:hAnsiTheme="minorEastAsia" w:eastAsiaTheme="minorEastAsia"/>
                <w:b/>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DB1C10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350DF7D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46E3D36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0744423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563B277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5344C79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6C75D5E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384A572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4465904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资产总额Z（万元）</w:t>
            </w:r>
          </w:p>
        </w:tc>
      </w:tr>
      <w:tr w14:paraId="322FCB7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0A7343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6ABFA52">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3B7AA4B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AA565D6">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1D7081F">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37AFC7C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570CF01">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42ECC9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582CCD9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3ED0C9B">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5D42658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D1785D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4E8933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17C07C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836748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2C57C7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79998A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667576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A18182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70CF365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C9EDD4C">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5928D83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18E678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D21B69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16C2E93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39F3A7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4090AFA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18823F1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FCE4E6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4FB38727">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653B57F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A2F813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Z＜300</w:t>
            </w:r>
          </w:p>
        </w:tc>
      </w:tr>
      <w:tr w14:paraId="5DB216D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1E97C5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1B9F71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9A3E23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6F105DB">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0AAD58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2260163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1CF9778">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AF7664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4037F65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4C47762">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1CD9F03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3573C3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D7FF68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BEA8D4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A96F338">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838955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6857691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CEC20D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AAFB8C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CE61B8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1BB5D47">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7E70115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949751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9054EE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E542AD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3C5C654">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5CFC8F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51EA75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B154874">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FEE28E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739160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2FE2AD8">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3575D0C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33BBD2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5C99CE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549657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DECBE11">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02526A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C78E07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60BBBA4">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75AD90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7F720B6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2EEB57D">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287BE5E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D6ED25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EDBF78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1E2574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E177B0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7636BB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4B068B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90F82CA">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BE1C1A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5A89FE2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C2A29FD">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17CC019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91230E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3598AD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620A8E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AD91C8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696B99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59CC87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D3B24B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75E5B3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2B1E20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38FB4A3">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5DA1A4D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0660B39">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0D0F41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A74276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35E29C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2FE376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0062CC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C35B456">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3DE063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9EF48D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3031BA6">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39BC6B8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FBEFD1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EDD613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C1156CE">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F0F578E">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C46D61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A47FC3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D54FFD2">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D41B4F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7F4778B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DC9758B">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15CBB78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F65DAE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1D9EB4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31FCB3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2A6B89F">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8BB698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767A204">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1895408">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C2C7AC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0C628C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6C46518">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4A75131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E574D6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7742BCA9">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2F34FB6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7F72083">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2B1A3BD8">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527F821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6F931B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642D90AC">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23CABA08">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9F98A6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Z＜2000</w:t>
            </w:r>
          </w:p>
        </w:tc>
      </w:tr>
      <w:tr w14:paraId="2007820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F736E7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54541127">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95966C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16A987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FCB1A72">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64D5E1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90C29A6">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7BDE55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276C2BD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598C155">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2DA52CA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0AFC8E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D7E5DE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3CED457">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4DDC7DFD">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33A5524C">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4C91E78">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30CE3D76">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597E0B0B">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55163D9F">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1150884F">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Z＜100</w:t>
            </w:r>
          </w:p>
        </w:tc>
      </w:tr>
      <w:tr w14:paraId="0000BEF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06E91FF5">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4939A93A">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1A58103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240A3354">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61DC8AC0">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33FA63C5">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308D2B66">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141CA061">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56AEF3B0">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460CFF07">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bl>
    <w:p w14:paraId="358CC051">
      <w:pP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说明　1、企业类型的划分以统计部门的统计数据为依据。2、个体工商户和本规定以外的行业，参照本规定进行划型。3、本规定的中型企业标准上限即为大型企业标准的下限。</w:t>
      </w:r>
    </w:p>
    <w:p w14:paraId="6260B4A3">
      <w:pPr>
        <w:pStyle w:val="6"/>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sectPr>
          <w:headerReference r:id="rId18" w:type="default"/>
          <w:pgSz w:w="16840" w:h="11907" w:orient="landscape"/>
          <w:pgMar w:top="1588" w:right="1304" w:bottom="1588" w:left="1304" w:header="720" w:footer="720" w:gutter="0"/>
          <w:cols w:space="720" w:num="1"/>
          <w:docGrid w:linePitch="285" w:charSpace="0"/>
        </w:sectPr>
      </w:pPr>
    </w:p>
    <w:p w14:paraId="1273E490">
      <w:pPr>
        <w:pStyle w:val="4"/>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p>
    <w:p w14:paraId="3DFCA1B4">
      <w:pPr>
        <w:pStyle w:val="4"/>
        <w:spacing w:line="380" w:lineRule="exact"/>
        <w:jc w:val="both"/>
        <w:rPr>
          <w:rFonts w:asciiTheme="minorEastAsia" w:hAnsiTheme="minorEastAsia" w:eastAsiaTheme="minorEastAsia"/>
          <w:color w:val="000000" w:themeColor="text1"/>
          <w:sz w:val="24"/>
          <w:szCs w:val="24"/>
          <w:highlight w:val="none"/>
          <w14:textFill>
            <w14:solidFill>
              <w14:schemeClr w14:val="tx1"/>
            </w14:solidFill>
          </w14:textFill>
        </w:rPr>
      </w:pPr>
      <w:bookmarkStart w:id="183" w:name="_Toc23333"/>
      <w:bookmarkStart w:id="184" w:name="_Toc136345132"/>
      <w:bookmarkStart w:id="185" w:name="_Toc136017671"/>
      <w:r>
        <w:rPr>
          <w:rFonts w:hint="eastAsia" w:asciiTheme="minorEastAsia" w:hAnsiTheme="minorEastAsia" w:eastAsiaTheme="minorEastAsia"/>
          <w:color w:val="000000" w:themeColor="text1"/>
          <w:sz w:val="24"/>
          <w:szCs w:val="24"/>
          <w:highlight w:val="none"/>
          <w14:textFill>
            <w14:solidFill>
              <w14:schemeClr w14:val="tx1"/>
            </w14:solidFill>
          </w14:textFill>
        </w:rPr>
        <w:t>附件2              残疾人福利性单位声明函（如有需提供）</w:t>
      </w:r>
      <w:bookmarkEnd w:id="183"/>
      <w:bookmarkEnd w:id="184"/>
      <w:bookmarkEnd w:id="185"/>
    </w:p>
    <w:p w14:paraId="08E93381">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p>
    <w:p w14:paraId="4D3BE8D5">
      <w:pPr>
        <w:spacing w:line="588"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A21E6A">
      <w:pPr>
        <w:spacing w:line="588"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本单位对上述声明的真实性负责。如有虚假，将依法承担相应责任。</w:t>
      </w:r>
    </w:p>
    <w:p w14:paraId="556ABAEE">
      <w:pPr>
        <w:tabs>
          <w:tab w:val="left" w:pos="4860"/>
        </w:tabs>
        <w:spacing w:line="588" w:lineRule="exact"/>
        <w:ind w:right="1560" w:firstLine="420" w:firstLineChars="200"/>
        <w:jc w:val="center"/>
        <w:rPr>
          <w:rFonts w:asciiTheme="minorEastAsia" w:hAnsiTheme="minorEastAsia" w:eastAsiaTheme="minorEastAsia"/>
          <w:color w:val="000000" w:themeColor="text1"/>
          <w:szCs w:val="21"/>
          <w:highlight w:val="none"/>
          <w14:textFill>
            <w14:solidFill>
              <w14:schemeClr w14:val="tx1"/>
            </w14:solidFill>
          </w14:textFill>
        </w:rPr>
      </w:pPr>
    </w:p>
    <w:p w14:paraId="7A1457FB">
      <w:pPr>
        <w:tabs>
          <w:tab w:val="left" w:pos="4860"/>
        </w:tabs>
        <w:spacing w:line="588" w:lineRule="exact"/>
        <w:ind w:right="1560" w:firstLine="420" w:firstLineChars="20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单位名称（公章）：</w:t>
      </w:r>
    </w:p>
    <w:p w14:paraId="244176DF">
      <w:pPr>
        <w:spacing w:line="38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日  期：</w:t>
      </w:r>
    </w:p>
    <w:p w14:paraId="364AF8CC">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p>
    <w:p w14:paraId="5C05B6DE">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注：</w:t>
      </w:r>
    </w:p>
    <w:p w14:paraId="3D3E657E">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享受政府采购支持政策的残疾人福利性单位应当同时满足以下条件：</w:t>
      </w:r>
    </w:p>
    <w:p w14:paraId="2EA888AB">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（一）安置的残疾人占本单位在职职工人数的比例不低于</w:t>
      </w:r>
      <w:r>
        <w:rPr>
          <w:rFonts w:asciiTheme="minorEastAsia" w:hAnsiTheme="minorEastAsia" w:eastAsiaTheme="minorEastAsia"/>
          <w:b/>
          <w:color w:val="000000" w:themeColor="text1"/>
          <w:szCs w:val="21"/>
          <w:highlight w:val="none"/>
          <w14:textFill>
            <w14:solidFill>
              <w14:schemeClr w14:val="tx1"/>
            </w14:solidFill>
          </w14:textFill>
        </w:rPr>
        <w:t>25%</w:t>
      </w:r>
      <w:r>
        <w:rPr>
          <w:rFonts w:hint="eastAsia" w:asciiTheme="minorEastAsia" w:hAnsiTheme="minorEastAsia" w:eastAsiaTheme="minorEastAsia"/>
          <w:b/>
          <w:color w:val="000000" w:themeColor="text1"/>
          <w:szCs w:val="21"/>
          <w:highlight w:val="none"/>
          <w14:textFill>
            <w14:solidFill>
              <w14:schemeClr w14:val="tx1"/>
            </w14:solidFill>
          </w14:textFill>
        </w:rPr>
        <w:t>（含</w:t>
      </w:r>
      <w:r>
        <w:rPr>
          <w:rFonts w:asciiTheme="minorEastAsia" w:hAnsiTheme="minorEastAsia" w:eastAsiaTheme="minorEastAsia"/>
          <w:b/>
          <w:color w:val="000000" w:themeColor="text1"/>
          <w:szCs w:val="21"/>
          <w:highlight w:val="none"/>
          <w14:textFill>
            <w14:solidFill>
              <w14:schemeClr w14:val="tx1"/>
            </w14:solidFill>
          </w14:textFill>
        </w:rPr>
        <w:t>25%</w:t>
      </w:r>
      <w:r>
        <w:rPr>
          <w:rFonts w:hint="eastAsia" w:asciiTheme="minorEastAsia" w:hAnsiTheme="minorEastAsia" w:eastAsiaTheme="minorEastAsia"/>
          <w:b/>
          <w:color w:val="000000" w:themeColor="text1"/>
          <w:szCs w:val="21"/>
          <w:highlight w:val="none"/>
          <w14:textFill>
            <w14:solidFill>
              <w14:schemeClr w14:val="tx1"/>
            </w14:solidFill>
          </w14:textFill>
        </w:rPr>
        <w:t>），并且安置的残疾人人数不少于</w:t>
      </w:r>
      <w:r>
        <w:rPr>
          <w:rFonts w:asciiTheme="minorEastAsia" w:hAnsiTheme="minorEastAsia" w:eastAsiaTheme="minorEastAsia"/>
          <w:b/>
          <w:color w:val="000000" w:themeColor="text1"/>
          <w:szCs w:val="21"/>
          <w:highlight w:val="none"/>
          <w14:textFill>
            <w14:solidFill>
              <w14:schemeClr w14:val="tx1"/>
            </w14:solidFill>
          </w14:textFill>
        </w:rPr>
        <w:t>10</w:t>
      </w:r>
      <w:r>
        <w:rPr>
          <w:rFonts w:hint="eastAsia" w:asciiTheme="minorEastAsia" w:hAnsiTheme="minorEastAsia" w:eastAsiaTheme="minorEastAsia"/>
          <w:b/>
          <w:color w:val="000000" w:themeColor="text1"/>
          <w:szCs w:val="21"/>
          <w:highlight w:val="none"/>
          <w14:textFill>
            <w14:solidFill>
              <w14:schemeClr w14:val="tx1"/>
            </w14:solidFill>
          </w14:textFill>
        </w:rPr>
        <w:t>人（含</w:t>
      </w:r>
      <w:r>
        <w:rPr>
          <w:rFonts w:asciiTheme="minorEastAsia" w:hAnsiTheme="minorEastAsia" w:eastAsiaTheme="minorEastAsia"/>
          <w:b/>
          <w:color w:val="000000" w:themeColor="text1"/>
          <w:szCs w:val="21"/>
          <w:highlight w:val="none"/>
          <w14:textFill>
            <w14:solidFill>
              <w14:schemeClr w14:val="tx1"/>
            </w14:solidFill>
          </w14:textFill>
        </w:rPr>
        <w:t>10</w:t>
      </w:r>
      <w:r>
        <w:rPr>
          <w:rFonts w:hint="eastAsia" w:asciiTheme="minorEastAsia" w:hAnsiTheme="minorEastAsia" w:eastAsiaTheme="minorEastAsia"/>
          <w:b/>
          <w:color w:val="000000" w:themeColor="text1"/>
          <w:szCs w:val="21"/>
          <w:highlight w:val="none"/>
          <w14:textFill>
            <w14:solidFill>
              <w14:schemeClr w14:val="tx1"/>
            </w14:solidFill>
          </w14:textFill>
        </w:rPr>
        <w:t>人）；</w:t>
      </w:r>
    </w:p>
    <w:p w14:paraId="01954093">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（二）依法与安置的每位残疾人签订了一年以上（含一年）的劳动合同或服务协议；</w:t>
      </w:r>
    </w:p>
    <w:p w14:paraId="684B0A4D">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（三）为安置的每位残疾人按月足额缴纳了基本养老保险、基本医疗保险、失业保险、工伤保险和生育保险等社会保险费；</w:t>
      </w:r>
    </w:p>
    <w:p w14:paraId="019AD20F">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5C36F014">
      <w:pPr>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12FFBA0A">
      <w:pPr>
        <w:spacing w:line="380" w:lineRule="exact"/>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前款所称残疾人是指法定劳动年龄内，持有《中华人民共和国残疾人证》或者《中华人民共和国残疾军人证（</w:t>
      </w:r>
      <w:r>
        <w:rPr>
          <w:rFonts w:asciiTheme="minorEastAsia" w:hAnsiTheme="minorEastAsia" w:eastAsia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b/>
          <w:color w:val="000000" w:themeColor="text1"/>
          <w:szCs w:val="21"/>
          <w:highlight w:val="none"/>
          <w14:textFill>
            <w14:solidFill>
              <w14:schemeClr w14:val="tx1"/>
            </w14:solidFill>
          </w14:textFill>
        </w:rPr>
        <w:t>至</w:t>
      </w:r>
      <w:r>
        <w:rPr>
          <w:rFonts w:asciiTheme="minorEastAsia" w:hAnsiTheme="minorEastAsia" w:eastAsiaTheme="minorEastAsia"/>
          <w:b/>
          <w:color w:val="000000" w:themeColor="text1"/>
          <w:szCs w:val="21"/>
          <w:highlight w:val="none"/>
          <w14:textFill>
            <w14:solidFill>
              <w14:schemeClr w14:val="tx1"/>
            </w14:solidFill>
          </w14:textFill>
        </w:rPr>
        <w:t>8</w:t>
      </w:r>
      <w:r>
        <w:rPr>
          <w:rFonts w:hint="eastAsia" w:asciiTheme="minorEastAsia" w:hAnsiTheme="minorEastAsia" w:eastAsiaTheme="minorEastAsia"/>
          <w:b/>
          <w:color w:val="000000" w:themeColor="text1"/>
          <w:szCs w:val="21"/>
          <w:highlight w:val="none"/>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28C4AD6B">
      <w:pPr>
        <w:pStyle w:val="4"/>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14:paraId="6880AC54">
      <w:pPr>
        <w:widowControl/>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p>
    <w:p w14:paraId="7B8F2C47">
      <w:pPr>
        <w:pStyle w:val="3"/>
        <w:spacing w:before="240" w:after="240"/>
        <w:rPr>
          <w:color w:val="000000" w:themeColor="text1"/>
          <w:highlight w:val="none"/>
          <w14:textFill>
            <w14:solidFill>
              <w14:schemeClr w14:val="tx1"/>
            </w14:solidFill>
          </w14:textFill>
        </w:rPr>
      </w:pPr>
    </w:p>
    <w:p w14:paraId="7B1FCB11">
      <w:pPr>
        <w:rPr>
          <w:color w:val="000000" w:themeColor="text1"/>
          <w:highlight w:val="none"/>
          <w14:textFill>
            <w14:solidFill>
              <w14:schemeClr w14:val="tx1"/>
            </w14:solidFill>
          </w14:textFill>
        </w:rPr>
      </w:pPr>
    </w:p>
    <w:p w14:paraId="3E04C4C3">
      <w:pPr>
        <w:pStyle w:val="3"/>
        <w:spacing w:before="240" w:after="240"/>
        <w:rPr>
          <w:color w:val="000000" w:themeColor="text1"/>
          <w:highlight w:val="none"/>
          <w14:textFill>
            <w14:solidFill>
              <w14:schemeClr w14:val="tx1"/>
            </w14:solidFill>
          </w14:textFill>
        </w:rPr>
      </w:pPr>
    </w:p>
    <w:sectPr>
      <w:headerReference r:id="rId19"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FB53">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02A6">
    <w:pPr>
      <w:pStyle w:val="24"/>
      <w:jc w:val="center"/>
    </w:pPr>
    <w:r>
      <w:fldChar w:fldCharType="begin"/>
    </w:r>
    <w:r>
      <w:instrText xml:space="preserve"> PAGE   \* MERGEFORMAT </w:instrText>
    </w:r>
    <w:r>
      <w:fldChar w:fldCharType="separate"/>
    </w:r>
    <w:r>
      <w:rPr>
        <w:lang w:val="zh-CN"/>
      </w:rPr>
      <w:t>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52F8E58C">
        <w:pPr>
          <w:pStyle w:val="24"/>
          <w:jc w:val="center"/>
        </w:pPr>
        <w:r>
          <w:fldChar w:fldCharType="begin"/>
        </w:r>
        <w:r>
          <w:instrText xml:space="preserve"> PAGE   \* MERGEFORMAT </w:instrText>
        </w:r>
        <w:r>
          <w:fldChar w:fldCharType="separate"/>
        </w:r>
        <w:r>
          <w:rPr>
            <w:lang w:val="zh-CN"/>
          </w:rPr>
          <w:t>32</w:t>
        </w:r>
        <w:r>
          <w:rPr>
            <w:lang w:val="zh-CN"/>
          </w:rPr>
          <w:fldChar w:fldCharType="end"/>
        </w:r>
      </w:p>
    </w:sdtContent>
  </w:sdt>
  <w:p w14:paraId="29F997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16AB">
    <w:pPr>
      <w:pStyle w:val="2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E116">
    <w:pPr>
      <w:rPr>
        <w:u w:val="single"/>
      </w:rPr>
    </w:pPr>
    <w:r>
      <w:rPr>
        <w:rFonts w:hint="eastAsia"/>
        <w:u w:val="single"/>
      </w:rPr>
      <w:t>政府采购公开招标招标文件                                                 评分办法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C225">
    <w:pPr>
      <w:rPr>
        <w:u w:val="single"/>
      </w:rPr>
    </w:pPr>
    <w:r>
      <w:rPr>
        <w:rFonts w:hint="eastAsia"/>
        <w:u w:val="single"/>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A219">
    <w:pPr>
      <w:pStyle w:val="25"/>
      <w:jc w:val="both"/>
      <w:rPr>
        <w:sz w:val="21"/>
        <w:szCs w:val="21"/>
      </w:rPr>
    </w:pPr>
    <w:r>
      <w:rPr>
        <w:rFonts w:hint="eastAsia"/>
        <w:sz w:val="21"/>
        <w:szCs w:val="21"/>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0333">
    <w:pPr>
      <w:rPr>
        <w:u w:val="single"/>
      </w:rPr>
    </w:pPr>
    <w:r>
      <w:rPr>
        <w:rFonts w:hint="eastAsia"/>
        <w:u w:val="single"/>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4858">
    <w:pPr>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4D05">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B39E">
    <w:pPr>
      <w:pStyle w:val="25"/>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392A">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6BDE">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58E1">
    <w:pPr>
      <w:rPr>
        <w:u w:val="single"/>
      </w:rPr>
    </w:pPr>
    <w:r>
      <w:rPr>
        <w:rFonts w:hint="eastAsia"/>
        <w:u w:val="single"/>
      </w:rPr>
      <w:t>政府采购公开招标招标文件                                               投标资料表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563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BFE4">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BE5B">
    <w:pPr>
      <w:rPr>
        <w:u w:val="single"/>
      </w:rPr>
    </w:pPr>
    <w:r>
      <w:rPr>
        <w:rFonts w:hint="eastAsia"/>
        <w:u w:val="single"/>
      </w:rPr>
      <w:t>政府采购公开招标招标文件                                               投标人须知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0B19"/>
    <w:multiLevelType w:val="singleLevel"/>
    <w:tmpl w:val="B9350B19"/>
    <w:lvl w:ilvl="0" w:tentative="0">
      <w:start w:val="1"/>
      <w:numFmt w:val="decimal"/>
      <w:suff w:val="nothing"/>
      <w:lvlText w:val="%1、"/>
      <w:lvlJc w:val="left"/>
    </w:lvl>
  </w:abstractNum>
  <w:abstractNum w:abstractNumId="1">
    <w:nsid w:val="D2A5D118"/>
    <w:multiLevelType w:val="singleLevel"/>
    <w:tmpl w:val="D2A5D118"/>
    <w:lvl w:ilvl="0" w:tentative="0">
      <w:start w:val="2"/>
      <w:numFmt w:val="decimal"/>
      <w:suff w:val="nothing"/>
      <w:lvlText w:val="%1．"/>
      <w:lvlJc w:val="left"/>
    </w:lvl>
  </w:abstractNum>
  <w:abstractNum w:abstractNumId="2">
    <w:nsid w:val="D532001A"/>
    <w:multiLevelType w:val="singleLevel"/>
    <w:tmpl w:val="D532001A"/>
    <w:lvl w:ilvl="0" w:tentative="0">
      <w:start w:val="1"/>
      <w:numFmt w:val="decimal"/>
      <w:suff w:val="nothing"/>
      <w:lvlText w:val="%1、"/>
      <w:lvlJc w:val="left"/>
    </w:lvl>
  </w:abstractNum>
  <w:abstractNum w:abstractNumId="3">
    <w:nsid w:val="DB02A339"/>
    <w:multiLevelType w:val="singleLevel"/>
    <w:tmpl w:val="DB02A339"/>
    <w:lvl w:ilvl="0" w:tentative="0">
      <w:start w:val="2"/>
      <w:numFmt w:val="decimal"/>
      <w:suff w:val="nothing"/>
      <w:lvlText w:val="（%1）"/>
      <w:lvlJc w:val="left"/>
    </w:lvl>
  </w:abstractNum>
  <w:abstractNum w:abstractNumId="4">
    <w:nsid w:val="00000020"/>
    <w:multiLevelType w:val="singleLevel"/>
    <w:tmpl w:val="00000020"/>
    <w:lvl w:ilvl="0" w:tentative="0">
      <w:start w:val="1"/>
      <w:numFmt w:val="chineseCounting"/>
      <w:suff w:val="nothing"/>
      <w:lvlText w:val="（%1）"/>
      <w:lvlJc w:val="left"/>
    </w:lvl>
  </w:abstractNum>
  <w:abstractNum w:abstractNumId="5">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6B8344"/>
    <w:multiLevelType w:val="singleLevel"/>
    <w:tmpl w:val="286B8344"/>
    <w:lvl w:ilvl="0" w:tentative="0">
      <w:start w:val="1"/>
      <w:numFmt w:val="decimal"/>
      <w:suff w:val="nothing"/>
      <w:lvlText w:val="%1、"/>
      <w:lvlJc w:val="left"/>
    </w:lvl>
  </w:abstractNum>
  <w:abstractNum w:abstractNumId="7">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53F87E5"/>
    <w:multiLevelType w:val="singleLevel"/>
    <w:tmpl w:val="653F87E5"/>
    <w:lvl w:ilvl="0" w:tentative="0">
      <w:start w:val="1"/>
      <w:numFmt w:val="decimal"/>
      <w:suff w:val="nothing"/>
      <w:lvlText w:val="%1、"/>
      <w:lvlJc w:val="left"/>
    </w:lvl>
  </w:abstractNum>
  <w:abstractNum w:abstractNumId="9">
    <w:nsid w:val="7A68BAFA"/>
    <w:multiLevelType w:val="singleLevel"/>
    <w:tmpl w:val="7A68BAFA"/>
    <w:lvl w:ilvl="0" w:tentative="0">
      <w:start w:val="1"/>
      <w:numFmt w:val="chineseCounting"/>
      <w:suff w:val="nothing"/>
      <w:lvlText w:val="%1、"/>
      <w:lvlJc w:val="left"/>
      <w:rPr>
        <w:rFonts w:hint="eastAsia"/>
      </w:r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jk0ZWU1NTcwYmQ1ODNmYTRjZTEyZWFjZmNhOGEifQ=="/>
    <w:docVar w:name="KSO_WPS_MARK_KEY" w:val="01102190-c1f0-4c45-a2e2-e54b01b19c03"/>
  </w:docVars>
  <w:rsids>
    <w:rsidRoot w:val="00172A27"/>
    <w:rsid w:val="0000154C"/>
    <w:rsid w:val="000026B7"/>
    <w:rsid w:val="00002A2A"/>
    <w:rsid w:val="000033D9"/>
    <w:rsid w:val="000038FC"/>
    <w:rsid w:val="000059B7"/>
    <w:rsid w:val="0000638F"/>
    <w:rsid w:val="00006413"/>
    <w:rsid w:val="00006955"/>
    <w:rsid w:val="00007EB7"/>
    <w:rsid w:val="0001295F"/>
    <w:rsid w:val="00014CB0"/>
    <w:rsid w:val="00014F3E"/>
    <w:rsid w:val="0001514B"/>
    <w:rsid w:val="00015180"/>
    <w:rsid w:val="0001522C"/>
    <w:rsid w:val="0001578F"/>
    <w:rsid w:val="00016B63"/>
    <w:rsid w:val="00016FB3"/>
    <w:rsid w:val="000176A0"/>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FCA"/>
    <w:rsid w:val="0003457C"/>
    <w:rsid w:val="000364B5"/>
    <w:rsid w:val="00037B77"/>
    <w:rsid w:val="000407DB"/>
    <w:rsid w:val="000435FF"/>
    <w:rsid w:val="00044026"/>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89C"/>
    <w:rsid w:val="000C213B"/>
    <w:rsid w:val="000C3E90"/>
    <w:rsid w:val="000C5CF1"/>
    <w:rsid w:val="000C5D8A"/>
    <w:rsid w:val="000C6B2B"/>
    <w:rsid w:val="000C7390"/>
    <w:rsid w:val="000D1E32"/>
    <w:rsid w:val="000D1F67"/>
    <w:rsid w:val="000D3D09"/>
    <w:rsid w:val="000D4C59"/>
    <w:rsid w:val="000D54FF"/>
    <w:rsid w:val="000D62AB"/>
    <w:rsid w:val="000D68F1"/>
    <w:rsid w:val="000D6D10"/>
    <w:rsid w:val="000D7878"/>
    <w:rsid w:val="000E0C2E"/>
    <w:rsid w:val="000E0D05"/>
    <w:rsid w:val="000E0D25"/>
    <w:rsid w:val="000E1023"/>
    <w:rsid w:val="000E1097"/>
    <w:rsid w:val="000E269D"/>
    <w:rsid w:val="000E449E"/>
    <w:rsid w:val="000E5C6B"/>
    <w:rsid w:val="000E6C56"/>
    <w:rsid w:val="000E7057"/>
    <w:rsid w:val="000E77A1"/>
    <w:rsid w:val="000F0DA1"/>
    <w:rsid w:val="000F0F6F"/>
    <w:rsid w:val="000F16E8"/>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8A8"/>
    <w:rsid w:val="00110AF2"/>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16EF"/>
    <w:rsid w:val="00182175"/>
    <w:rsid w:val="00183609"/>
    <w:rsid w:val="00184098"/>
    <w:rsid w:val="00184E49"/>
    <w:rsid w:val="0018740C"/>
    <w:rsid w:val="00187887"/>
    <w:rsid w:val="0019037E"/>
    <w:rsid w:val="001905A5"/>
    <w:rsid w:val="00190CE6"/>
    <w:rsid w:val="00191D5E"/>
    <w:rsid w:val="0019302F"/>
    <w:rsid w:val="00194A4F"/>
    <w:rsid w:val="00194E39"/>
    <w:rsid w:val="001955A9"/>
    <w:rsid w:val="001974DD"/>
    <w:rsid w:val="00197899"/>
    <w:rsid w:val="00197F50"/>
    <w:rsid w:val="001A03A1"/>
    <w:rsid w:val="001A0629"/>
    <w:rsid w:val="001A06CA"/>
    <w:rsid w:val="001A2470"/>
    <w:rsid w:val="001A45CC"/>
    <w:rsid w:val="001A542C"/>
    <w:rsid w:val="001A555F"/>
    <w:rsid w:val="001A5A06"/>
    <w:rsid w:val="001A6059"/>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C14"/>
    <w:rsid w:val="001D7611"/>
    <w:rsid w:val="001E0C96"/>
    <w:rsid w:val="001E0EB6"/>
    <w:rsid w:val="001E1641"/>
    <w:rsid w:val="001E308D"/>
    <w:rsid w:val="001E315A"/>
    <w:rsid w:val="001E3FCB"/>
    <w:rsid w:val="001E4CDD"/>
    <w:rsid w:val="001E58AC"/>
    <w:rsid w:val="001E6BCE"/>
    <w:rsid w:val="001E79D9"/>
    <w:rsid w:val="001F0DF0"/>
    <w:rsid w:val="001F1B15"/>
    <w:rsid w:val="001F1DCF"/>
    <w:rsid w:val="001F1EA7"/>
    <w:rsid w:val="001F1F79"/>
    <w:rsid w:val="001F2107"/>
    <w:rsid w:val="001F284E"/>
    <w:rsid w:val="001F2D3D"/>
    <w:rsid w:val="001F68E9"/>
    <w:rsid w:val="001F74FF"/>
    <w:rsid w:val="002030EE"/>
    <w:rsid w:val="00203783"/>
    <w:rsid w:val="002039E0"/>
    <w:rsid w:val="002043F2"/>
    <w:rsid w:val="00204B2F"/>
    <w:rsid w:val="0020535A"/>
    <w:rsid w:val="00206DB5"/>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78"/>
    <w:rsid w:val="002243C9"/>
    <w:rsid w:val="00224D60"/>
    <w:rsid w:val="00224E40"/>
    <w:rsid w:val="00225102"/>
    <w:rsid w:val="00226C2C"/>
    <w:rsid w:val="002300D9"/>
    <w:rsid w:val="002301D6"/>
    <w:rsid w:val="002308FF"/>
    <w:rsid w:val="00230926"/>
    <w:rsid w:val="002309AD"/>
    <w:rsid w:val="00231355"/>
    <w:rsid w:val="002315E6"/>
    <w:rsid w:val="00231D2D"/>
    <w:rsid w:val="00233C76"/>
    <w:rsid w:val="0023455E"/>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454"/>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5DA9"/>
    <w:rsid w:val="002A6321"/>
    <w:rsid w:val="002A66B4"/>
    <w:rsid w:val="002A6F0E"/>
    <w:rsid w:val="002A7332"/>
    <w:rsid w:val="002A73E0"/>
    <w:rsid w:val="002B0F0C"/>
    <w:rsid w:val="002B1C78"/>
    <w:rsid w:val="002B218C"/>
    <w:rsid w:val="002B2698"/>
    <w:rsid w:val="002B28C1"/>
    <w:rsid w:val="002B2FB6"/>
    <w:rsid w:val="002B3848"/>
    <w:rsid w:val="002B4B77"/>
    <w:rsid w:val="002B4F37"/>
    <w:rsid w:val="002B517A"/>
    <w:rsid w:val="002B5E02"/>
    <w:rsid w:val="002C0018"/>
    <w:rsid w:val="002C1206"/>
    <w:rsid w:val="002C16C5"/>
    <w:rsid w:val="002C1717"/>
    <w:rsid w:val="002C1851"/>
    <w:rsid w:val="002C27E6"/>
    <w:rsid w:val="002C518E"/>
    <w:rsid w:val="002C5920"/>
    <w:rsid w:val="002C5A3D"/>
    <w:rsid w:val="002C6A74"/>
    <w:rsid w:val="002C739C"/>
    <w:rsid w:val="002C7668"/>
    <w:rsid w:val="002D03D9"/>
    <w:rsid w:val="002D06AA"/>
    <w:rsid w:val="002D0CEB"/>
    <w:rsid w:val="002D19ED"/>
    <w:rsid w:val="002D2085"/>
    <w:rsid w:val="002D2837"/>
    <w:rsid w:val="002D3715"/>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8D8"/>
    <w:rsid w:val="002F5BBE"/>
    <w:rsid w:val="002F61A9"/>
    <w:rsid w:val="002F6B39"/>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4C48"/>
    <w:rsid w:val="00315C0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52"/>
    <w:rsid w:val="00340785"/>
    <w:rsid w:val="0034196C"/>
    <w:rsid w:val="0034277B"/>
    <w:rsid w:val="00342F88"/>
    <w:rsid w:val="0034519C"/>
    <w:rsid w:val="00345599"/>
    <w:rsid w:val="00346306"/>
    <w:rsid w:val="00347004"/>
    <w:rsid w:val="003470CC"/>
    <w:rsid w:val="003501BA"/>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C77"/>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59BA"/>
    <w:rsid w:val="003C6ABC"/>
    <w:rsid w:val="003D132C"/>
    <w:rsid w:val="003D1AC4"/>
    <w:rsid w:val="003D2A94"/>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19B"/>
    <w:rsid w:val="003F09ED"/>
    <w:rsid w:val="003F1A0C"/>
    <w:rsid w:val="003F22C8"/>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3FF8"/>
    <w:rsid w:val="0041593F"/>
    <w:rsid w:val="00415BE7"/>
    <w:rsid w:val="00416953"/>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69C"/>
    <w:rsid w:val="00434B05"/>
    <w:rsid w:val="004359BB"/>
    <w:rsid w:val="00435AEC"/>
    <w:rsid w:val="00435D35"/>
    <w:rsid w:val="004370B8"/>
    <w:rsid w:val="00437880"/>
    <w:rsid w:val="00437EFD"/>
    <w:rsid w:val="0044001F"/>
    <w:rsid w:val="0044040E"/>
    <w:rsid w:val="0044055E"/>
    <w:rsid w:val="00440635"/>
    <w:rsid w:val="00440CF6"/>
    <w:rsid w:val="004417F1"/>
    <w:rsid w:val="00441BDC"/>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378D"/>
    <w:rsid w:val="00483A74"/>
    <w:rsid w:val="00485298"/>
    <w:rsid w:val="00485548"/>
    <w:rsid w:val="004860F4"/>
    <w:rsid w:val="00487106"/>
    <w:rsid w:val="00487A5A"/>
    <w:rsid w:val="0049110F"/>
    <w:rsid w:val="00491495"/>
    <w:rsid w:val="00491B36"/>
    <w:rsid w:val="00491ED6"/>
    <w:rsid w:val="00491F94"/>
    <w:rsid w:val="0049203B"/>
    <w:rsid w:val="0049399A"/>
    <w:rsid w:val="004942E7"/>
    <w:rsid w:val="00494B98"/>
    <w:rsid w:val="00497B40"/>
    <w:rsid w:val="004A1846"/>
    <w:rsid w:val="004A1E50"/>
    <w:rsid w:val="004A2582"/>
    <w:rsid w:val="004A3A98"/>
    <w:rsid w:val="004A3ABD"/>
    <w:rsid w:val="004A4403"/>
    <w:rsid w:val="004A4D80"/>
    <w:rsid w:val="004A5618"/>
    <w:rsid w:val="004A5C59"/>
    <w:rsid w:val="004A5F6C"/>
    <w:rsid w:val="004A6A20"/>
    <w:rsid w:val="004B1826"/>
    <w:rsid w:val="004B1E38"/>
    <w:rsid w:val="004B20C8"/>
    <w:rsid w:val="004B272D"/>
    <w:rsid w:val="004B38A0"/>
    <w:rsid w:val="004B3D00"/>
    <w:rsid w:val="004B5670"/>
    <w:rsid w:val="004B568B"/>
    <w:rsid w:val="004B6B8A"/>
    <w:rsid w:val="004B71D1"/>
    <w:rsid w:val="004B79CE"/>
    <w:rsid w:val="004B7B62"/>
    <w:rsid w:val="004B7CF3"/>
    <w:rsid w:val="004C09B8"/>
    <w:rsid w:val="004C0B5E"/>
    <w:rsid w:val="004C2765"/>
    <w:rsid w:val="004C276C"/>
    <w:rsid w:val="004C5573"/>
    <w:rsid w:val="004C5FA6"/>
    <w:rsid w:val="004C7170"/>
    <w:rsid w:val="004C7F2F"/>
    <w:rsid w:val="004D1DCF"/>
    <w:rsid w:val="004D3DD9"/>
    <w:rsid w:val="004D5044"/>
    <w:rsid w:val="004D5411"/>
    <w:rsid w:val="004D5D22"/>
    <w:rsid w:val="004D6595"/>
    <w:rsid w:val="004D6C37"/>
    <w:rsid w:val="004D7372"/>
    <w:rsid w:val="004E04FE"/>
    <w:rsid w:val="004E10EA"/>
    <w:rsid w:val="004E16D7"/>
    <w:rsid w:val="004E1B5B"/>
    <w:rsid w:val="004E267C"/>
    <w:rsid w:val="004E288E"/>
    <w:rsid w:val="004E2AB2"/>
    <w:rsid w:val="004E42D1"/>
    <w:rsid w:val="004E5211"/>
    <w:rsid w:val="004E5AD1"/>
    <w:rsid w:val="004E64E1"/>
    <w:rsid w:val="004E72A2"/>
    <w:rsid w:val="004E7D00"/>
    <w:rsid w:val="004F0449"/>
    <w:rsid w:val="004F25CE"/>
    <w:rsid w:val="004F2A41"/>
    <w:rsid w:val="004F2DE5"/>
    <w:rsid w:val="004F46F5"/>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41BA8"/>
    <w:rsid w:val="00542514"/>
    <w:rsid w:val="00542741"/>
    <w:rsid w:val="005441D8"/>
    <w:rsid w:val="0054479C"/>
    <w:rsid w:val="0054614D"/>
    <w:rsid w:val="0055082F"/>
    <w:rsid w:val="00551363"/>
    <w:rsid w:val="00552003"/>
    <w:rsid w:val="00552206"/>
    <w:rsid w:val="0055269D"/>
    <w:rsid w:val="00552FE0"/>
    <w:rsid w:val="0055364F"/>
    <w:rsid w:val="00554DBE"/>
    <w:rsid w:val="00554F7F"/>
    <w:rsid w:val="005551AE"/>
    <w:rsid w:val="00556E8C"/>
    <w:rsid w:val="005602B7"/>
    <w:rsid w:val="005605FE"/>
    <w:rsid w:val="00560819"/>
    <w:rsid w:val="00561C00"/>
    <w:rsid w:val="005625A4"/>
    <w:rsid w:val="00563660"/>
    <w:rsid w:val="00563BE9"/>
    <w:rsid w:val="00563D20"/>
    <w:rsid w:val="00563DE0"/>
    <w:rsid w:val="00564300"/>
    <w:rsid w:val="00564D6F"/>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626"/>
    <w:rsid w:val="00591D2F"/>
    <w:rsid w:val="00592284"/>
    <w:rsid w:val="005924CD"/>
    <w:rsid w:val="0059370E"/>
    <w:rsid w:val="00594206"/>
    <w:rsid w:val="00594332"/>
    <w:rsid w:val="0059503A"/>
    <w:rsid w:val="00595A49"/>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EFF"/>
    <w:rsid w:val="005B7F15"/>
    <w:rsid w:val="005C0FCD"/>
    <w:rsid w:val="005C11DE"/>
    <w:rsid w:val="005C30B1"/>
    <w:rsid w:val="005C3209"/>
    <w:rsid w:val="005C344D"/>
    <w:rsid w:val="005C5488"/>
    <w:rsid w:val="005C5B21"/>
    <w:rsid w:val="005C5B2A"/>
    <w:rsid w:val="005C5F49"/>
    <w:rsid w:val="005C639B"/>
    <w:rsid w:val="005C661B"/>
    <w:rsid w:val="005C66FB"/>
    <w:rsid w:val="005C7721"/>
    <w:rsid w:val="005C77E1"/>
    <w:rsid w:val="005D01B5"/>
    <w:rsid w:val="005D0ED2"/>
    <w:rsid w:val="005D10B0"/>
    <w:rsid w:val="005D30AF"/>
    <w:rsid w:val="005D36A9"/>
    <w:rsid w:val="005D5AAB"/>
    <w:rsid w:val="005E2CDD"/>
    <w:rsid w:val="005E4372"/>
    <w:rsid w:val="005E4898"/>
    <w:rsid w:val="005E4FF0"/>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3084B"/>
    <w:rsid w:val="006350F3"/>
    <w:rsid w:val="006355A0"/>
    <w:rsid w:val="006356EB"/>
    <w:rsid w:val="00636792"/>
    <w:rsid w:val="006368E3"/>
    <w:rsid w:val="00637127"/>
    <w:rsid w:val="00641F89"/>
    <w:rsid w:val="006423DF"/>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5469"/>
    <w:rsid w:val="00676109"/>
    <w:rsid w:val="006768FA"/>
    <w:rsid w:val="006769C1"/>
    <w:rsid w:val="00677710"/>
    <w:rsid w:val="00677A4C"/>
    <w:rsid w:val="00681C2F"/>
    <w:rsid w:val="00682023"/>
    <w:rsid w:val="006829EB"/>
    <w:rsid w:val="00682F97"/>
    <w:rsid w:val="00683750"/>
    <w:rsid w:val="00683AAA"/>
    <w:rsid w:val="0068697F"/>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C57"/>
    <w:rsid w:val="006B1E81"/>
    <w:rsid w:val="006B4345"/>
    <w:rsid w:val="006B49D1"/>
    <w:rsid w:val="006B4C8B"/>
    <w:rsid w:val="006B4DB8"/>
    <w:rsid w:val="006B6E53"/>
    <w:rsid w:val="006B7EC7"/>
    <w:rsid w:val="006C03FE"/>
    <w:rsid w:val="006C061F"/>
    <w:rsid w:val="006C0F6D"/>
    <w:rsid w:val="006C3AD0"/>
    <w:rsid w:val="006D0068"/>
    <w:rsid w:val="006D0700"/>
    <w:rsid w:val="006D1B84"/>
    <w:rsid w:val="006D2032"/>
    <w:rsid w:val="006D2919"/>
    <w:rsid w:val="006D2BD1"/>
    <w:rsid w:val="006D38FD"/>
    <w:rsid w:val="006D4630"/>
    <w:rsid w:val="006D46EC"/>
    <w:rsid w:val="006D49C3"/>
    <w:rsid w:val="006D5F4B"/>
    <w:rsid w:val="006D6CB8"/>
    <w:rsid w:val="006D6E71"/>
    <w:rsid w:val="006D7118"/>
    <w:rsid w:val="006D7827"/>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E4B"/>
    <w:rsid w:val="007535E3"/>
    <w:rsid w:val="0075432E"/>
    <w:rsid w:val="007571D6"/>
    <w:rsid w:val="007574D6"/>
    <w:rsid w:val="00757735"/>
    <w:rsid w:val="007579BF"/>
    <w:rsid w:val="00757A8D"/>
    <w:rsid w:val="00761375"/>
    <w:rsid w:val="007633F6"/>
    <w:rsid w:val="00765C6E"/>
    <w:rsid w:val="007668C9"/>
    <w:rsid w:val="00766D67"/>
    <w:rsid w:val="00767DE3"/>
    <w:rsid w:val="007712B1"/>
    <w:rsid w:val="00771852"/>
    <w:rsid w:val="00772B6D"/>
    <w:rsid w:val="007735F2"/>
    <w:rsid w:val="0077451B"/>
    <w:rsid w:val="00774774"/>
    <w:rsid w:val="00775330"/>
    <w:rsid w:val="00776EE8"/>
    <w:rsid w:val="00777BCF"/>
    <w:rsid w:val="00777BE9"/>
    <w:rsid w:val="007803AE"/>
    <w:rsid w:val="00781DFF"/>
    <w:rsid w:val="00783C9C"/>
    <w:rsid w:val="0078450E"/>
    <w:rsid w:val="00784829"/>
    <w:rsid w:val="00784E47"/>
    <w:rsid w:val="00786B31"/>
    <w:rsid w:val="007870F3"/>
    <w:rsid w:val="007902D5"/>
    <w:rsid w:val="007909DA"/>
    <w:rsid w:val="007916FA"/>
    <w:rsid w:val="007920C4"/>
    <w:rsid w:val="00792C6B"/>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D7BAC"/>
    <w:rsid w:val="007E0C4F"/>
    <w:rsid w:val="007E11E4"/>
    <w:rsid w:val="007E12C3"/>
    <w:rsid w:val="007E337C"/>
    <w:rsid w:val="007E3AF8"/>
    <w:rsid w:val="007E3C6C"/>
    <w:rsid w:val="007E3DEE"/>
    <w:rsid w:val="007E50C3"/>
    <w:rsid w:val="007E5254"/>
    <w:rsid w:val="007E666B"/>
    <w:rsid w:val="007E7112"/>
    <w:rsid w:val="007E7253"/>
    <w:rsid w:val="007E7474"/>
    <w:rsid w:val="007F1667"/>
    <w:rsid w:val="007F1818"/>
    <w:rsid w:val="007F3D1C"/>
    <w:rsid w:val="007F78E8"/>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67C4"/>
    <w:rsid w:val="00816FEC"/>
    <w:rsid w:val="00820D73"/>
    <w:rsid w:val="00822731"/>
    <w:rsid w:val="008234E5"/>
    <w:rsid w:val="0082381D"/>
    <w:rsid w:val="00825540"/>
    <w:rsid w:val="00825DD6"/>
    <w:rsid w:val="00826ACB"/>
    <w:rsid w:val="00827409"/>
    <w:rsid w:val="00830738"/>
    <w:rsid w:val="0083163A"/>
    <w:rsid w:val="00832AC7"/>
    <w:rsid w:val="00833B7E"/>
    <w:rsid w:val="00834789"/>
    <w:rsid w:val="00834BA7"/>
    <w:rsid w:val="0083587C"/>
    <w:rsid w:val="00835AA3"/>
    <w:rsid w:val="008367C4"/>
    <w:rsid w:val="00837FF0"/>
    <w:rsid w:val="00840126"/>
    <w:rsid w:val="008401A8"/>
    <w:rsid w:val="008402FE"/>
    <w:rsid w:val="00841BF6"/>
    <w:rsid w:val="00842FAC"/>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43A"/>
    <w:rsid w:val="00870A83"/>
    <w:rsid w:val="00870AE7"/>
    <w:rsid w:val="00870FB6"/>
    <w:rsid w:val="0087142B"/>
    <w:rsid w:val="0087160D"/>
    <w:rsid w:val="00871C70"/>
    <w:rsid w:val="00872C2A"/>
    <w:rsid w:val="0087353F"/>
    <w:rsid w:val="00873C0A"/>
    <w:rsid w:val="00874060"/>
    <w:rsid w:val="008753E6"/>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1504"/>
    <w:rsid w:val="008B2AD7"/>
    <w:rsid w:val="008B2B28"/>
    <w:rsid w:val="008B2EF9"/>
    <w:rsid w:val="008B3990"/>
    <w:rsid w:val="008B3D7A"/>
    <w:rsid w:val="008B4C49"/>
    <w:rsid w:val="008B55EE"/>
    <w:rsid w:val="008B5E3F"/>
    <w:rsid w:val="008B6131"/>
    <w:rsid w:val="008B692F"/>
    <w:rsid w:val="008B7634"/>
    <w:rsid w:val="008C0FA4"/>
    <w:rsid w:val="008C1C84"/>
    <w:rsid w:val="008C2E36"/>
    <w:rsid w:val="008C3FB3"/>
    <w:rsid w:val="008C6366"/>
    <w:rsid w:val="008C773C"/>
    <w:rsid w:val="008C7C1F"/>
    <w:rsid w:val="008D171D"/>
    <w:rsid w:val="008D24B0"/>
    <w:rsid w:val="008D2AB8"/>
    <w:rsid w:val="008D2CD9"/>
    <w:rsid w:val="008D2F60"/>
    <w:rsid w:val="008D313D"/>
    <w:rsid w:val="008D48B0"/>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4D86"/>
    <w:rsid w:val="00905687"/>
    <w:rsid w:val="00906533"/>
    <w:rsid w:val="00907B73"/>
    <w:rsid w:val="0091040F"/>
    <w:rsid w:val="00910868"/>
    <w:rsid w:val="00910B9A"/>
    <w:rsid w:val="0091176C"/>
    <w:rsid w:val="00912C86"/>
    <w:rsid w:val="00913563"/>
    <w:rsid w:val="00914058"/>
    <w:rsid w:val="00914692"/>
    <w:rsid w:val="00914782"/>
    <w:rsid w:val="00915B4B"/>
    <w:rsid w:val="00916A1A"/>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373FE"/>
    <w:rsid w:val="00937DB8"/>
    <w:rsid w:val="0094187B"/>
    <w:rsid w:val="00941DE8"/>
    <w:rsid w:val="00941E26"/>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5EDB"/>
    <w:rsid w:val="00956EBD"/>
    <w:rsid w:val="00957043"/>
    <w:rsid w:val="009570E7"/>
    <w:rsid w:val="009578AD"/>
    <w:rsid w:val="00957A1C"/>
    <w:rsid w:val="00960606"/>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F9B"/>
    <w:rsid w:val="00973FCA"/>
    <w:rsid w:val="00974218"/>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6B87"/>
    <w:rsid w:val="009C71BB"/>
    <w:rsid w:val="009C776F"/>
    <w:rsid w:val="009C7D43"/>
    <w:rsid w:val="009D11FE"/>
    <w:rsid w:val="009D22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641"/>
    <w:rsid w:val="00A027CC"/>
    <w:rsid w:val="00A03517"/>
    <w:rsid w:val="00A040B4"/>
    <w:rsid w:val="00A051E7"/>
    <w:rsid w:val="00A06817"/>
    <w:rsid w:val="00A074E5"/>
    <w:rsid w:val="00A12995"/>
    <w:rsid w:val="00A12C39"/>
    <w:rsid w:val="00A135EC"/>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5AF"/>
    <w:rsid w:val="00A35D06"/>
    <w:rsid w:val="00A37C88"/>
    <w:rsid w:val="00A4133A"/>
    <w:rsid w:val="00A42168"/>
    <w:rsid w:val="00A421C5"/>
    <w:rsid w:val="00A428AD"/>
    <w:rsid w:val="00A42A6E"/>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676E"/>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801A3"/>
    <w:rsid w:val="00A81CAD"/>
    <w:rsid w:val="00A8223C"/>
    <w:rsid w:val="00A82BE0"/>
    <w:rsid w:val="00A838F7"/>
    <w:rsid w:val="00A84246"/>
    <w:rsid w:val="00A84E33"/>
    <w:rsid w:val="00A8692E"/>
    <w:rsid w:val="00A873CC"/>
    <w:rsid w:val="00A9020B"/>
    <w:rsid w:val="00A90DC5"/>
    <w:rsid w:val="00A912E5"/>
    <w:rsid w:val="00A918A4"/>
    <w:rsid w:val="00A92761"/>
    <w:rsid w:val="00A93FA0"/>
    <w:rsid w:val="00A94B20"/>
    <w:rsid w:val="00A9567C"/>
    <w:rsid w:val="00A95FBD"/>
    <w:rsid w:val="00A977B3"/>
    <w:rsid w:val="00AA0929"/>
    <w:rsid w:val="00AA21C8"/>
    <w:rsid w:val="00AA27B2"/>
    <w:rsid w:val="00AA2E1D"/>
    <w:rsid w:val="00AA343D"/>
    <w:rsid w:val="00AA43A8"/>
    <w:rsid w:val="00AA572E"/>
    <w:rsid w:val="00AA616A"/>
    <w:rsid w:val="00AA68BD"/>
    <w:rsid w:val="00AB0F4D"/>
    <w:rsid w:val="00AB10B2"/>
    <w:rsid w:val="00AB1564"/>
    <w:rsid w:val="00AB1F25"/>
    <w:rsid w:val="00AB2088"/>
    <w:rsid w:val="00AB334C"/>
    <w:rsid w:val="00AB3576"/>
    <w:rsid w:val="00AB69A3"/>
    <w:rsid w:val="00AC0518"/>
    <w:rsid w:val="00AC2297"/>
    <w:rsid w:val="00AC2361"/>
    <w:rsid w:val="00AC24DF"/>
    <w:rsid w:val="00AC4E8A"/>
    <w:rsid w:val="00AC529B"/>
    <w:rsid w:val="00AC595E"/>
    <w:rsid w:val="00AC5A15"/>
    <w:rsid w:val="00AC61DF"/>
    <w:rsid w:val="00AD009C"/>
    <w:rsid w:val="00AD1A1E"/>
    <w:rsid w:val="00AD3036"/>
    <w:rsid w:val="00AD406C"/>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D5"/>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36EE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76C27"/>
    <w:rsid w:val="00B81433"/>
    <w:rsid w:val="00B8161B"/>
    <w:rsid w:val="00B8364E"/>
    <w:rsid w:val="00B84EF9"/>
    <w:rsid w:val="00B86347"/>
    <w:rsid w:val="00B873D9"/>
    <w:rsid w:val="00B911FF"/>
    <w:rsid w:val="00B9129C"/>
    <w:rsid w:val="00B91727"/>
    <w:rsid w:val="00B93157"/>
    <w:rsid w:val="00B93E93"/>
    <w:rsid w:val="00B943E5"/>
    <w:rsid w:val="00B94A05"/>
    <w:rsid w:val="00B95663"/>
    <w:rsid w:val="00B9591A"/>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B10"/>
    <w:rsid w:val="00BB610E"/>
    <w:rsid w:val="00BB61B1"/>
    <w:rsid w:val="00BB6F98"/>
    <w:rsid w:val="00BB77B0"/>
    <w:rsid w:val="00BB79FA"/>
    <w:rsid w:val="00BC04BA"/>
    <w:rsid w:val="00BC0E8F"/>
    <w:rsid w:val="00BC2EAC"/>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571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5C66"/>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454C"/>
    <w:rsid w:val="00C14EFF"/>
    <w:rsid w:val="00C15F82"/>
    <w:rsid w:val="00C16813"/>
    <w:rsid w:val="00C16D63"/>
    <w:rsid w:val="00C17353"/>
    <w:rsid w:val="00C20A76"/>
    <w:rsid w:val="00C20D66"/>
    <w:rsid w:val="00C218CA"/>
    <w:rsid w:val="00C2221F"/>
    <w:rsid w:val="00C22945"/>
    <w:rsid w:val="00C244E7"/>
    <w:rsid w:val="00C25745"/>
    <w:rsid w:val="00C26FF1"/>
    <w:rsid w:val="00C27B7D"/>
    <w:rsid w:val="00C27FEC"/>
    <w:rsid w:val="00C30F85"/>
    <w:rsid w:val="00C33156"/>
    <w:rsid w:val="00C34F1D"/>
    <w:rsid w:val="00C358E4"/>
    <w:rsid w:val="00C3595D"/>
    <w:rsid w:val="00C36B98"/>
    <w:rsid w:val="00C36DA9"/>
    <w:rsid w:val="00C37020"/>
    <w:rsid w:val="00C3768C"/>
    <w:rsid w:val="00C4023C"/>
    <w:rsid w:val="00C41AC4"/>
    <w:rsid w:val="00C42ECF"/>
    <w:rsid w:val="00C43824"/>
    <w:rsid w:val="00C43C10"/>
    <w:rsid w:val="00C43C45"/>
    <w:rsid w:val="00C4543F"/>
    <w:rsid w:val="00C45F43"/>
    <w:rsid w:val="00C4619F"/>
    <w:rsid w:val="00C461EE"/>
    <w:rsid w:val="00C477D4"/>
    <w:rsid w:val="00C502E4"/>
    <w:rsid w:val="00C523EE"/>
    <w:rsid w:val="00C52AEB"/>
    <w:rsid w:val="00C52B0F"/>
    <w:rsid w:val="00C557A3"/>
    <w:rsid w:val="00C55C68"/>
    <w:rsid w:val="00C57475"/>
    <w:rsid w:val="00C613C8"/>
    <w:rsid w:val="00C619A2"/>
    <w:rsid w:val="00C61CE1"/>
    <w:rsid w:val="00C62113"/>
    <w:rsid w:val="00C62E3B"/>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2325"/>
    <w:rsid w:val="00CA23FB"/>
    <w:rsid w:val="00CA497C"/>
    <w:rsid w:val="00CA5838"/>
    <w:rsid w:val="00CA5FF3"/>
    <w:rsid w:val="00CA79F9"/>
    <w:rsid w:val="00CA7EEE"/>
    <w:rsid w:val="00CB20EB"/>
    <w:rsid w:val="00CB27C1"/>
    <w:rsid w:val="00CB3E26"/>
    <w:rsid w:val="00CB43F4"/>
    <w:rsid w:val="00CB44C2"/>
    <w:rsid w:val="00CB5712"/>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7094"/>
    <w:rsid w:val="00CD72EB"/>
    <w:rsid w:val="00CE0A1E"/>
    <w:rsid w:val="00CE15C8"/>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703F"/>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60DB3"/>
    <w:rsid w:val="00D644D1"/>
    <w:rsid w:val="00D64995"/>
    <w:rsid w:val="00D65161"/>
    <w:rsid w:val="00D67A93"/>
    <w:rsid w:val="00D67C04"/>
    <w:rsid w:val="00D7133A"/>
    <w:rsid w:val="00D71B9B"/>
    <w:rsid w:val="00D72937"/>
    <w:rsid w:val="00D73B30"/>
    <w:rsid w:val="00D74958"/>
    <w:rsid w:val="00D74E20"/>
    <w:rsid w:val="00D75032"/>
    <w:rsid w:val="00D75C41"/>
    <w:rsid w:val="00D75E0D"/>
    <w:rsid w:val="00D762A7"/>
    <w:rsid w:val="00D76569"/>
    <w:rsid w:val="00D76D7F"/>
    <w:rsid w:val="00D80663"/>
    <w:rsid w:val="00D855BF"/>
    <w:rsid w:val="00D85C40"/>
    <w:rsid w:val="00D863E7"/>
    <w:rsid w:val="00D8689F"/>
    <w:rsid w:val="00D904A2"/>
    <w:rsid w:val="00D90AA5"/>
    <w:rsid w:val="00D91496"/>
    <w:rsid w:val="00D92D03"/>
    <w:rsid w:val="00D950E3"/>
    <w:rsid w:val="00D96375"/>
    <w:rsid w:val="00D964DD"/>
    <w:rsid w:val="00D964E2"/>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5DA9"/>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4272"/>
    <w:rsid w:val="00E243EE"/>
    <w:rsid w:val="00E249DE"/>
    <w:rsid w:val="00E24F69"/>
    <w:rsid w:val="00E2534B"/>
    <w:rsid w:val="00E25397"/>
    <w:rsid w:val="00E26A9C"/>
    <w:rsid w:val="00E274BF"/>
    <w:rsid w:val="00E27901"/>
    <w:rsid w:val="00E30D31"/>
    <w:rsid w:val="00E31018"/>
    <w:rsid w:val="00E31E2B"/>
    <w:rsid w:val="00E31F51"/>
    <w:rsid w:val="00E32104"/>
    <w:rsid w:val="00E338D7"/>
    <w:rsid w:val="00E343BE"/>
    <w:rsid w:val="00E35C09"/>
    <w:rsid w:val="00E36A91"/>
    <w:rsid w:val="00E3719D"/>
    <w:rsid w:val="00E37251"/>
    <w:rsid w:val="00E418D0"/>
    <w:rsid w:val="00E4225D"/>
    <w:rsid w:val="00E4235C"/>
    <w:rsid w:val="00E424D9"/>
    <w:rsid w:val="00E42D07"/>
    <w:rsid w:val="00E43A28"/>
    <w:rsid w:val="00E453FF"/>
    <w:rsid w:val="00E4611C"/>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2378"/>
    <w:rsid w:val="00E8425F"/>
    <w:rsid w:val="00E854B0"/>
    <w:rsid w:val="00E859AB"/>
    <w:rsid w:val="00E85E93"/>
    <w:rsid w:val="00E86DE6"/>
    <w:rsid w:val="00E91447"/>
    <w:rsid w:val="00E91C19"/>
    <w:rsid w:val="00E92073"/>
    <w:rsid w:val="00E92617"/>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17A"/>
    <w:rsid w:val="00EC0B20"/>
    <w:rsid w:val="00EC0B25"/>
    <w:rsid w:val="00EC0D7C"/>
    <w:rsid w:val="00EC0E20"/>
    <w:rsid w:val="00EC1805"/>
    <w:rsid w:val="00EC252B"/>
    <w:rsid w:val="00EC2ED9"/>
    <w:rsid w:val="00EC2FD9"/>
    <w:rsid w:val="00EC368E"/>
    <w:rsid w:val="00EC3C9B"/>
    <w:rsid w:val="00EC44FA"/>
    <w:rsid w:val="00EC4E79"/>
    <w:rsid w:val="00ED01E6"/>
    <w:rsid w:val="00ED0E77"/>
    <w:rsid w:val="00ED252D"/>
    <w:rsid w:val="00ED3186"/>
    <w:rsid w:val="00ED4BEA"/>
    <w:rsid w:val="00ED683F"/>
    <w:rsid w:val="00ED69B0"/>
    <w:rsid w:val="00ED6A3E"/>
    <w:rsid w:val="00ED74B4"/>
    <w:rsid w:val="00ED7C9F"/>
    <w:rsid w:val="00EE0228"/>
    <w:rsid w:val="00EE034E"/>
    <w:rsid w:val="00EE0EAF"/>
    <w:rsid w:val="00EE1173"/>
    <w:rsid w:val="00EE25EF"/>
    <w:rsid w:val="00EE3462"/>
    <w:rsid w:val="00EE5874"/>
    <w:rsid w:val="00EE6ABE"/>
    <w:rsid w:val="00EF0F2C"/>
    <w:rsid w:val="00EF1700"/>
    <w:rsid w:val="00EF1BBB"/>
    <w:rsid w:val="00EF2C8B"/>
    <w:rsid w:val="00EF35B8"/>
    <w:rsid w:val="00EF5580"/>
    <w:rsid w:val="00EF5D1C"/>
    <w:rsid w:val="00EF6E69"/>
    <w:rsid w:val="00EF76D6"/>
    <w:rsid w:val="00F00FE5"/>
    <w:rsid w:val="00F0153D"/>
    <w:rsid w:val="00F01F7C"/>
    <w:rsid w:val="00F03270"/>
    <w:rsid w:val="00F043E2"/>
    <w:rsid w:val="00F044C7"/>
    <w:rsid w:val="00F06A96"/>
    <w:rsid w:val="00F071C6"/>
    <w:rsid w:val="00F07983"/>
    <w:rsid w:val="00F109CA"/>
    <w:rsid w:val="00F11017"/>
    <w:rsid w:val="00F1213D"/>
    <w:rsid w:val="00F1279B"/>
    <w:rsid w:val="00F12A6E"/>
    <w:rsid w:val="00F13F6D"/>
    <w:rsid w:val="00F14FE3"/>
    <w:rsid w:val="00F154AD"/>
    <w:rsid w:val="00F16CCA"/>
    <w:rsid w:val="00F17003"/>
    <w:rsid w:val="00F17750"/>
    <w:rsid w:val="00F17E49"/>
    <w:rsid w:val="00F20035"/>
    <w:rsid w:val="00F2010E"/>
    <w:rsid w:val="00F20572"/>
    <w:rsid w:val="00F20697"/>
    <w:rsid w:val="00F208AD"/>
    <w:rsid w:val="00F20A44"/>
    <w:rsid w:val="00F20CD5"/>
    <w:rsid w:val="00F21044"/>
    <w:rsid w:val="00F23A62"/>
    <w:rsid w:val="00F23F40"/>
    <w:rsid w:val="00F24508"/>
    <w:rsid w:val="00F2543F"/>
    <w:rsid w:val="00F25CC9"/>
    <w:rsid w:val="00F26E84"/>
    <w:rsid w:val="00F30147"/>
    <w:rsid w:val="00F30347"/>
    <w:rsid w:val="00F307D4"/>
    <w:rsid w:val="00F30B3A"/>
    <w:rsid w:val="00F31A11"/>
    <w:rsid w:val="00F31EAE"/>
    <w:rsid w:val="00F3367B"/>
    <w:rsid w:val="00F33700"/>
    <w:rsid w:val="00F33A88"/>
    <w:rsid w:val="00F34884"/>
    <w:rsid w:val="00F34954"/>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29FA"/>
    <w:rsid w:val="00F92D6E"/>
    <w:rsid w:val="00F941C0"/>
    <w:rsid w:val="00F94885"/>
    <w:rsid w:val="00F94984"/>
    <w:rsid w:val="00F94B38"/>
    <w:rsid w:val="00F94BEB"/>
    <w:rsid w:val="00F974D8"/>
    <w:rsid w:val="00F97B09"/>
    <w:rsid w:val="00FA0C66"/>
    <w:rsid w:val="00FA0DE8"/>
    <w:rsid w:val="00FA228B"/>
    <w:rsid w:val="00FA2E8F"/>
    <w:rsid w:val="00FA3525"/>
    <w:rsid w:val="00FA4BC4"/>
    <w:rsid w:val="00FB0C78"/>
    <w:rsid w:val="00FB1576"/>
    <w:rsid w:val="00FB1954"/>
    <w:rsid w:val="00FB35CE"/>
    <w:rsid w:val="00FB388E"/>
    <w:rsid w:val="00FB3BFA"/>
    <w:rsid w:val="00FB6FD9"/>
    <w:rsid w:val="00FC01B8"/>
    <w:rsid w:val="00FC0510"/>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1F6D"/>
    <w:rsid w:val="00FF443A"/>
    <w:rsid w:val="00FF4A74"/>
    <w:rsid w:val="00FF6BE0"/>
    <w:rsid w:val="00FF6CCB"/>
    <w:rsid w:val="00FF7F70"/>
    <w:rsid w:val="022479BF"/>
    <w:rsid w:val="03A956E5"/>
    <w:rsid w:val="03EC0177"/>
    <w:rsid w:val="0491109A"/>
    <w:rsid w:val="049B247D"/>
    <w:rsid w:val="04C6147B"/>
    <w:rsid w:val="05080FE1"/>
    <w:rsid w:val="05970C81"/>
    <w:rsid w:val="06580D37"/>
    <w:rsid w:val="06851E05"/>
    <w:rsid w:val="06CE3597"/>
    <w:rsid w:val="08946BE8"/>
    <w:rsid w:val="08FA42A7"/>
    <w:rsid w:val="09BF06F0"/>
    <w:rsid w:val="0A860A29"/>
    <w:rsid w:val="0A917CCA"/>
    <w:rsid w:val="0AE715C4"/>
    <w:rsid w:val="0B184192"/>
    <w:rsid w:val="0B970DE5"/>
    <w:rsid w:val="0BBC3F02"/>
    <w:rsid w:val="0BE87F23"/>
    <w:rsid w:val="0D957AA5"/>
    <w:rsid w:val="0DE346C5"/>
    <w:rsid w:val="0DE469F3"/>
    <w:rsid w:val="0DF05006"/>
    <w:rsid w:val="0F143499"/>
    <w:rsid w:val="101552DD"/>
    <w:rsid w:val="104B658D"/>
    <w:rsid w:val="12130CCF"/>
    <w:rsid w:val="122E739E"/>
    <w:rsid w:val="13755A68"/>
    <w:rsid w:val="13CC58CF"/>
    <w:rsid w:val="13D0003E"/>
    <w:rsid w:val="145204CA"/>
    <w:rsid w:val="15130B7D"/>
    <w:rsid w:val="156C05A2"/>
    <w:rsid w:val="15AD0FD1"/>
    <w:rsid w:val="15D85E95"/>
    <w:rsid w:val="16265028"/>
    <w:rsid w:val="16595D68"/>
    <w:rsid w:val="165D794D"/>
    <w:rsid w:val="16B32726"/>
    <w:rsid w:val="16C073EA"/>
    <w:rsid w:val="16DE635F"/>
    <w:rsid w:val="174232A4"/>
    <w:rsid w:val="1800023D"/>
    <w:rsid w:val="1888270D"/>
    <w:rsid w:val="18EC00CF"/>
    <w:rsid w:val="19067AD5"/>
    <w:rsid w:val="1A01190C"/>
    <w:rsid w:val="1A826984"/>
    <w:rsid w:val="1ADB3611"/>
    <w:rsid w:val="1B7C7BDB"/>
    <w:rsid w:val="1B946BE7"/>
    <w:rsid w:val="1CD766A8"/>
    <w:rsid w:val="1D352C93"/>
    <w:rsid w:val="1D714A0B"/>
    <w:rsid w:val="1E3D6448"/>
    <w:rsid w:val="1E474D4D"/>
    <w:rsid w:val="1ED20A0E"/>
    <w:rsid w:val="1FA134B3"/>
    <w:rsid w:val="1FFC753C"/>
    <w:rsid w:val="20143080"/>
    <w:rsid w:val="205C35B9"/>
    <w:rsid w:val="206B7589"/>
    <w:rsid w:val="211010CC"/>
    <w:rsid w:val="211F1734"/>
    <w:rsid w:val="212240F3"/>
    <w:rsid w:val="21BF0821"/>
    <w:rsid w:val="21CA604C"/>
    <w:rsid w:val="21EC21E7"/>
    <w:rsid w:val="22AD2307"/>
    <w:rsid w:val="231D7560"/>
    <w:rsid w:val="23A14683"/>
    <w:rsid w:val="245C67FB"/>
    <w:rsid w:val="24635E7D"/>
    <w:rsid w:val="24B14B5B"/>
    <w:rsid w:val="24D64800"/>
    <w:rsid w:val="258D5AAF"/>
    <w:rsid w:val="260777CB"/>
    <w:rsid w:val="263C0693"/>
    <w:rsid w:val="266B0F78"/>
    <w:rsid w:val="268D462B"/>
    <w:rsid w:val="274176DD"/>
    <w:rsid w:val="27543939"/>
    <w:rsid w:val="278B2413"/>
    <w:rsid w:val="27E743CA"/>
    <w:rsid w:val="27F118E5"/>
    <w:rsid w:val="27FB1276"/>
    <w:rsid w:val="282B2188"/>
    <w:rsid w:val="28590917"/>
    <w:rsid w:val="28AE6D65"/>
    <w:rsid w:val="28CB15D7"/>
    <w:rsid w:val="293263B3"/>
    <w:rsid w:val="2949275E"/>
    <w:rsid w:val="2A015E1B"/>
    <w:rsid w:val="2A6B0ED0"/>
    <w:rsid w:val="2BD30778"/>
    <w:rsid w:val="2C1F2A1F"/>
    <w:rsid w:val="2C730B86"/>
    <w:rsid w:val="2D6A53A3"/>
    <w:rsid w:val="2D8E56CE"/>
    <w:rsid w:val="2DA5159B"/>
    <w:rsid w:val="2DA63B8C"/>
    <w:rsid w:val="2E26328B"/>
    <w:rsid w:val="2E2E2324"/>
    <w:rsid w:val="2E71013A"/>
    <w:rsid w:val="2F1E1CFF"/>
    <w:rsid w:val="2FC37F17"/>
    <w:rsid w:val="2FCB57E4"/>
    <w:rsid w:val="300E1BA8"/>
    <w:rsid w:val="30182092"/>
    <w:rsid w:val="303529BA"/>
    <w:rsid w:val="30766E97"/>
    <w:rsid w:val="31FF65AE"/>
    <w:rsid w:val="322F493E"/>
    <w:rsid w:val="32A20941"/>
    <w:rsid w:val="33F22F90"/>
    <w:rsid w:val="341E1F26"/>
    <w:rsid w:val="34487CF9"/>
    <w:rsid w:val="35F65B88"/>
    <w:rsid w:val="36724D02"/>
    <w:rsid w:val="36EB4F5A"/>
    <w:rsid w:val="37BE184F"/>
    <w:rsid w:val="38DD1668"/>
    <w:rsid w:val="39FC4A44"/>
    <w:rsid w:val="3A9D5E85"/>
    <w:rsid w:val="3B3C77EA"/>
    <w:rsid w:val="3B6C0B96"/>
    <w:rsid w:val="3BA26D92"/>
    <w:rsid w:val="3C192416"/>
    <w:rsid w:val="3C74540B"/>
    <w:rsid w:val="3CA4187F"/>
    <w:rsid w:val="3CB74ABA"/>
    <w:rsid w:val="3D157604"/>
    <w:rsid w:val="3D191474"/>
    <w:rsid w:val="3D1D4C4B"/>
    <w:rsid w:val="3E203E4E"/>
    <w:rsid w:val="3E681366"/>
    <w:rsid w:val="3E783C60"/>
    <w:rsid w:val="3E9D06E7"/>
    <w:rsid w:val="3FCD0E31"/>
    <w:rsid w:val="3FFB0793"/>
    <w:rsid w:val="40270D63"/>
    <w:rsid w:val="40332294"/>
    <w:rsid w:val="40592330"/>
    <w:rsid w:val="410A40C6"/>
    <w:rsid w:val="411A1168"/>
    <w:rsid w:val="414164AA"/>
    <w:rsid w:val="41823F00"/>
    <w:rsid w:val="423B189D"/>
    <w:rsid w:val="42554C43"/>
    <w:rsid w:val="427F7566"/>
    <w:rsid w:val="42CF234F"/>
    <w:rsid w:val="43610F7C"/>
    <w:rsid w:val="4397201D"/>
    <w:rsid w:val="43CF7267"/>
    <w:rsid w:val="43E574D9"/>
    <w:rsid w:val="44A43B7B"/>
    <w:rsid w:val="464C5D5E"/>
    <w:rsid w:val="467B2A76"/>
    <w:rsid w:val="46B66F71"/>
    <w:rsid w:val="46E74DE9"/>
    <w:rsid w:val="47160567"/>
    <w:rsid w:val="48EF0478"/>
    <w:rsid w:val="4935502F"/>
    <w:rsid w:val="495F3893"/>
    <w:rsid w:val="49E84F30"/>
    <w:rsid w:val="4A2E5198"/>
    <w:rsid w:val="4AF13892"/>
    <w:rsid w:val="4BBF2226"/>
    <w:rsid w:val="4BC81235"/>
    <w:rsid w:val="4BE46321"/>
    <w:rsid w:val="4CCF2F3B"/>
    <w:rsid w:val="4CD61BE0"/>
    <w:rsid w:val="4D1A3483"/>
    <w:rsid w:val="4DA43A02"/>
    <w:rsid w:val="4E0D35E9"/>
    <w:rsid w:val="4EB82EEB"/>
    <w:rsid w:val="4F0C1F2F"/>
    <w:rsid w:val="4F2C0D29"/>
    <w:rsid w:val="4F652159"/>
    <w:rsid w:val="4F7A0E8C"/>
    <w:rsid w:val="502136CA"/>
    <w:rsid w:val="50CA7193"/>
    <w:rsid w:val="515C5068"/>
    <w:rsid w:val="51937771"/>
    <w:rsid w:val="522968FD"/>
    <w:rsid w:val="524B6656"/>
    <w:rsid w:val="525F5585"/>
    <w:rsid w:val="52630BD1"/>
    <w:rsid w:val="536D4005"/>
    <w:rsid w:val="53710C04"/>
    <w:rsid w:val="542B11E0"/>
    <w:rsid w:val="5463070C"/>
    <w:rsid w:val="54AA6D09"/>
    <w:rsid w:val="54D25434"/>
    <w:rsid w:val="551A519E"/>
    <w:rsid w:val="551E55B5"/>
    <w:rsid w:val="55DF0246"/>
    <w:rsid w:val="55F6162D"/>
    <w:rsid w:val="565A6340"/>
    <w:rsid w:val="570B5E72"/>
    <w:rsid w:val="570E72ED"/>
    <w:rsid w:val="57720022"/>
    <w:rsid w:val="584C374D"/>
    <w:rsid w:val="586C158D"/>
    <w:rsid w:val="58A84759"/>
    <w:rsid w:val="58BD0A48"/>
    <w:rsid w:val="598918A5"/>
    <w:rsid w:val="59A03372"/>
    <w:rsid w:val="5A266FC0"/>
    <w:rsid w:val="5A9474FC"/>
    <w:rsid w:val="5AD7388B"/>
    <w:rsid w:val="5AF30F60"/>
    <w:rsid w:val="5B003AC0"/>
    <w:rsid w:val="5B162181"/>
    <w:rsid w:val="5B2D6A76"/>
    <w:rsid w:val="5B3466C4"/>
    <w:rsid w:val="5BA6155E"/>
    <w:rsid w:val="5C1F21B2"/>
    <w:rsid w:val="5CB14E71"/>
    <w:rsid w:val="5CB4245B"/>
    <w:rsid w:val="5D8D394D"/>
    <w:rsid w:val="5E445F05"/>
    <w:rsid w:val="5E993BCD"/>
    <w:rsid w:val="5EC12F08"/>
    <w:rsid w:val="5F2049FB"/>
    <w:rsid w:val="5F2D2C93"/>
    <w:rsid w:val="5FA502CA"/>
    <w:rsid w:val="5FD27710"/>
    <w:rsid w:val="60D00B30"/>
    <w:rsid w:val="6117122F"/>
    <w:rsid w:val="61AC36FA"/>
    <w:rsid w:val="61F82DD8"/>
    <w:rsid w:val="61FD25A1"/>
    <w:rsid w:val="62F30EEC"/>
    <w:rsid w:val="63DC35A6"/>
    <w:rsid w:val="641359EA"/>
    <w:rsid w:val="642701AC"/>
    <w:rsid w:val="64E132F6"/>
    <w:rsid w:val="652E6D08"/>
    <w:rsid w:val="656A04B9"/>
    <w:rsid w:val="65835E7B"/>
    <w:rsid w:val="659A37F1"/>
    <w:rsid w:val="659E32B5"/>
    <w:rsid w:val="65EC0A86"/>
    <w:rsid w:val="66230FB3"/>
    <w:rsid w:val="664F5ADA"/>
    <w:rsid w:val="66BD6B7E"/>
    <w:rsid w:val="66E511A9"/>
    <w:rsid w:val="671D7D71"/>
    <w:rsid w:val="679D028A"/>
    <w:rsid w:val="67E82CD1"/>
    <w:rsid w:val="67F67331"/>
    <w:rsid w:val="68024591"/>
    <w:rsid w:val="68585004"/>
    <w:rsid w:val="68592C4A"/>
    <w:rsid w:val="68AB0123"/>
    <w:rsid w:val="68E84EF2"/>
    <w:rsid w:val="690F638E"/>
    <w:rsid w:val="69773283"/>
    <w:rsid w:val="69C20EDA"/>
    <w:rsid w:val="6A2D0931"/>
    <w:rsid w:val="6A647785"/>
    <w:rsid w:val="6A670B9B"/>
    <w:rsid w:val="6ADA313A"/>
    <w:rsid w:val="6B2C72F9"/>
    <w:rsid w:val="6D107750"/>
    <w:rsid w:val="6D77157D"/>
    <w:rsid w:val="6DDF30E4"/>
    <w:rsid w:val="6E5A4C84"/>
    <w:rsid w:val="6EBE1D77"/>
    <w:rsid w:val="6EDC63AB"/>
    <w:rsid w:val="6F453731"/>
    <w:rsid w:val="6F5C3995"/>
    <w:rsid w:val="6F7278D8"/>
    <w:rsid w:val="6FE10BDC"/>
    <w:rsid w:val="700C06A3"/>
    <w:rsid w:val="7091578D"/>
    <w:rsid w:val="70A37E16"/>
    <w:rsid w:val="70BB77CA"/>
    <w:rsid w:val="70F2135C"/>
    <w:rsid w:val="70FB0C71"/>
    <w:rsid w:val="711F2CDA"/>
    <w:rsid w:val="71F17EDB"/>
    <w:rsid w:val="72175B12"/>
    <w:rsid w:val="7289422C"/>
    <w:rsid w:val="728D720C"/>
    <w:rsid w:val="74E83E15"/>
    <w:rsid w:val="74ED3DA4"/>
    <w:rsid w:val="75002DD0"/>
    <w:rsid w:val="757C3D47"/>
    <w:rsid w:val="75E03B34"/>
    <w:rsid w:val="75EE6384"/>
    <w:rsid w:val="761656E6"/>
    <w:rsid w:val="764B63E7"/>
    <w:rsid w:val="76A33CAD"/>
    <w:rsid w:val="76D756CE"/>
    <w:rsid w:val="776B3A1B"/>
    <w:rsid w:val="78853310"/>
    <w:rsid w:val="78AD41E5"/>
    <w:rsid w:val="79F62071"/>
    <w:rsid w:val="7A394528"/>
    <w:rsid w:val="7B007056"/>
    <w:rsid w:val="7B6650AE"/>
    <w:rsid w:val="7C731F58"/>
    <w:rsid w:val="7C815F74"/>
    <w:rsid w:val="7E517E56"/>
    <w:rsid w:val="7EDA3BF4"/>
    <w:rsid w:val="7F6E4E2D"/>
    <w:rsid w:val="7FAB59B3"/>
    <w:rsid w:val="7FCD3F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9"/>
    <w:pPr>
      <w:keepNext/>
      <w:keepLines/>
      <w:spacing w:beforeLines="100" w:afterLines="100" w:line="400" w:lineRule="exact"/>
      <w:jc w:val="center"/>
      <w:outlineLvl w:val="0"/>
    </w:pPr>
    <w:rPr>
      <w:b/>
      <w:bCs/>
      <w:kern w:val="44"/>
      <w:sz w:val="44"/>
      <w:szCs w:val="44"/>
    </w:rPr>
  </w:style>
  <w:style w:type="paragraph" w:styleId="4">
    <w:name w:val="heading 2"/>
    <w:basedOn w:val="1"/>
    <w:next w:val="5"/>
    <w:link w:val="46"/>
    <w:qFormat/>
    <w:uiPriority w:val="0"/>
    <w:pPr>
      <w:keepNext/>
      <w:jc w:val="center"/>
      <w:outlineLvl w:val="1"/>
    </w:pPr>
    <w:rPr>
      <w:rFonts w:ascii="Cambria" w:hAnsi="Cambria"/>
      <w:b/>
      <w:bCs/>
      <w:sz w:val="30"/>
      <w:szCs w:val="32"/>
    </w:rPr>
  </w:style>
  <w:style w:type="paragraph" w:styleId="6">
    <w:name w:val="heading 3"/>
    <w:basedOn w:val="1"/>
    <w:next w:val="1"/>
    <w:link w:val="47"/>
    <w:qFormat/>
    <w:uiPriority w:val="9"/>
    <w:pPr>
      <w:keepNext/>
      <w:tabs>
        <w:tab w:val="left" w:pos="720"/>
      </w:tabs>
      <w:spacing w:line="240" w:lineRule="atLeast"/>
      <w:ind w:left="720" w:hanging="720"/>
      <w:jc w:val="center"/>
      <w:outlineLvl w:val="2"/>
    </w:pPr>
    <w:rPr>
      <w:b/>
      <w:bCs/>
      <w:kern w:val="0"/>
      <w:sz w:val="32"/>
      <w:szCs w:val="32"/>
    </w:rPr>
  </w:style>
  <w:style w:type="paragraph" w:styleId="7">
    <w:name w:val="heading 4"/>
    <w:basedOn w:val="1"/>
    <w:next w:val="1"/>
    <w:link w:val="48"/>
    <w:qFormat/>
    <w:uiPriority w:val="9"/>
    <w:pPr>
      <w:keepNext/>
      <w:keepLines/>
      <w:spacing w:before="280" w:after="290" w:line="374" w:lineRule="auto"/>
      <w:outlineLvl w:val="3"/>
    </w:pPr>
    <w:rPr>
      <w:rFonts w:ascii="Cambria" w:hAnsi="Cambria"/>
      <w:b/>
      <w:bCs/>
      <w:kern w:val="0"/>
      <w:sz w:val="28"/>
      <w:szCs w:val="28"/>
    </w:rPr>
  </w:style>
  <w:style w:type="paragraph" w:styleId="8">
    <w:name w:val="heading 5"/>
    <w:basedOn w:val="1"/>
    <w:next w:val="1"/>
    <w:link w:val="49"/>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9">
    <w:name w:val="heading 6"/>
    <w:basedOn w:val="1"/>
    <w:next w:val="1"/>
    <w:link w:val="132"/>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10">
    <w:name w:val="heading 7"/>
    <w:basedOn w:val="1"/>
    <w:next w:val="1"/>
    <w:link w:val="133"/>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11">
    <w:name w:val="heading 8"/>
    <w:basedOn w:val="1"/>
    <w:next w:val="1"/>
    <w:link w:val="134"/>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2">
    <w:name w:val="heading 9"/>
    <w:basedOn w:val="1"/>
    <w:next w:val="1"/>
    <w:link w:val="135"/>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Normal Indent"/>
    <w:basedOn w:val="1"/>
    <w:link w:val="50"/>
    <w:qFormat/>
    <w:uiPriority w:val="0"/>
    <w:pPr>
      <w:widowControl/>
      <w:adjustRightInd w:val="0"/>
      <w:snapToGrid w:val="0"/>
      <w:spacing w:line="480" w:lineRule="exact"/>
      <w:ind w:firstLine="567"/>
    </w:pPr>
    <w:rPr>
      <w:rFonts w:ascii="宋体"/>
      <w:snapToGrid w:val="0"/>
      <w:color w:val="000000"/>
      <w:kern w:val="28"/>
      <w:sz w:val="28"/>
    </w:rPr>
  </w:style>
  <w:style w:type="paragraph" w:styleId="13">
    <w:name w:val="Document Map"/>
    <w:basedOn w:val="1"/>
    <w:link w:val="51"/>
    <w:qFormat/>
    <w:uiPriority w:val="0"/>
    <w:pPr>
      <w:shd w:val="clear" w:color="auto" w:fill="000080"/>
    </w:pPr>
    <w:rPr>
      <w:kern w:val="0"/>
      <w:sz w:val="2"/>
    </w:rPr>
  </w:style>
  <w:style w:type="paragraph" w:styleId="14">
    <w:name w:val="toa heading"/>
    <w:basedOn w:val="1"/>
    <w:next w:val="1"/>
    <w:semiHidden/>
    <w:unhideWhenUsed/>
    <w:qFormat/>
    <w:uiPriority w:val="99"/>
    <w:pPr>
      <w:spacing w:before="120"/>
    </w:pPr>
    <w:rPr>
      <w:rFonts w:ascii="Arial" w:hAnsi="Arial" w:cs="Arial"/>
      <w:sz w:val="24"/>
      <w:szCs w:val="24"/>
    </w:rPr>
  </w:style>
  <w:style w:type="paragraph" w:styleId="15">
    <w:name w:val="annotation text"/>
    <w:basedOn w:val="1"/>
    <w:link w:val="52"/>
    <w:qFormat/>
    <w:uiPriority w:val="0"/>
    <w:pPr>
      <w:jc w:val="left"/>
    </w:pPr>
  </w:style>
  <w:style w:type="paragraph" w:styleId="16">
    <w:name w:val="Body Text"/>
    <w:basedOn w:val="1"/>
    <w:next w:val="1"/>
    <w:link w:val="53"/>
    <w:qFormat/>
    <w:uiPriority w:val="0"/>
    <w:rPr>
      <w:kern w:val="0"/>
      <w:sz w:val="20"/>
    </w:rPr>
  </w:style>
  <w:style w:type="paragraph" w:styleId="17">
    <w:name w:val="Body Text Indent"/>
    <w:basedOn w:val="1"/>
    <w:next w:val="1"/>
    <w:link w:val="54"/>
    <w:qFormat/>
    <w:uiPriority w:val="0"/>
    <w:pPr>
      <w:spacing w:line="380" w:lineRule="exact"/>
      <w:ind w:firstLine="480"/>
    </w:pPr>
    <w:rPr>
      <w:kern w:val="0"/>
      <w:sz w:val="20"/>
    </w:rPr>
  </w:style>
  <w:style w:type="paragraph" w:styleId="18">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9">
    <w:name w:val="toc 3"/>
    <w:basedOn w:val="1"/>
    <w:next w:val="1"/>
    <w:qFormat/>
    <w:uiPriority w:val="39"/>
    <w:pPr>
      <w:ind w:left="840" w:leftChars="400"/>
    </w:pPr>
  </w:style>
  <w:style w:type="paragraph" w:styleId="20">
    <w:name w:val="Plain Text"/>
    <w:basedOn w:val="1"/>
    <w:link w:val="55"/>
    <w:qFormat/>
    <w:uiPriority w:val="0"/>
    <w:rPr>
      <w:rFonts w:ascii="宋体" w:hAnsi="Courier New"/>
      <w:kern w:val="0"/>
      <w:szCs w:val="21"/>
    </w:rPr>
  </w:style>
  <w:style w:type="paragraph" w:styleId="21">
    <w:name w:val="Date"/>
    <w:basedOn w:val="1"/>
    <w:next w:val="1"/>
    <w:link w:val="56"/>
    <w:qFormat/>
    <w:uiPriority w:val="0"/>
    <w:rPr>
      <w:sz w:val="28"/>
    </w:rPr>
  </w:style>
  <w:style w:type="paragraph" w:styleId="22">
    <w:name w:val="Body Text Indent 2"/>
    <w:basedOn w:val="1"/>
    <w:link w:val="57"/>
    <w:qFormat/>
    <w:uiPriority w:val="0"/>
    <w:pPr>
      <w:tabs>
        <w:tab w:val="left" w:pos="240"/>
        <w:tab w:val="left" w:pos="480"/>
      </w:tabs>
      <w:ind w:left="630" w:leftChars="300"/>
    </w:pPr>
    <w:rPr>
      <w:kern w:val="0"/>
      <w:sz w:val="20"/>
    </w:r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kern w:val="0"/>
      <w:sz w:val="18"/>
      <w:szCs w:val="18"/>
    </w:rPr>
  </w:style>
  <w:style w:type="paragraph" w:styleId="25">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rPr>
      <w:sz w:val="24"/>
    </w:rPr>
  </w:style>
  <w:style w:type="paragraph" w:styleId="27">
    <w:name w:val="Body Text Indent 3"/>
    <w:basedOn w:val="1"/>
    <w:link w:val="61"/>
    <w:qFormat/>
    <w:uiPriority w:val="0"/>
    <w:pPr>
      <w:spacing w:after="120"/>
      <w:ind w:left="420" w:leftChars="200"/>
    </w:pPr>
    <w:rPr>
      <w:sz w:val="16"/>
      <w:szCs w:val="16"/>
    </w:rPr>
  </w:style>
  <w:style w:type="paragraph" w:styleId="28">
    <w:name w:val="toc 2"/>
    <w:basedOn w:val="1"/>
    <w:next w:val="1"/>
    <w:qFormat/>
    <w:uiPriority w:val="39"/>
    <w:pPr>
      <w:ind w:left="420" w:leftChars="200"/>
    </w:pPr>
  </w:style>
  <w:style w:type="paragraph" w:styleId="29">
    <w:name w:val="Body Text 2"/>
    <w:basedOn w:val="1"/>
    <w:link w:val="62"/>
    <w:qFormat/>
    <w:uiPriority w:val="0"/>
    <w:pPr>
      <w:spacing w:after="120" w:line="480" w:lineRule="auto"/>
    </w:pPr>
    <w:rPr>
      <w:kern w:val="0"/>
      <w:sz w:val="20"/>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Title"/>
    <w:basedOn w:val="1"/>
    <w:next w:val="1"/>
    <w:qFormat/>
    <w:uiPriority w:val="0"/>
    <w:pPr>
      <w:spacing w:before="240" w:after="60"/>
      <w:outlineLvl w:val="0"/>
    </w:pPr>
    <w:rPr>
      <w:rFonts w:ascii="等线 Light" w:hAnsi="等线 Light" w:eastAsia="黑体"/>
      <w:bCs/>
      <w:sz w:val="28"/>
      <w:szCs w:val="32"/>
    </w:rPr>
  </w:style>
  <w:style w:type="paragraph" w:styleId="32">
    <w:name w:val="annotation subject"/>
    <w:basedOn w:val="15"/>
    <w:next w:val="15"/>
    <w:link w:val="63"/>
    <w:qFormat/>
    <w:uiPriority w:val="0"/>
    <w:rPr>
      <w:b/>
      <w:bCs/>
    </w:rPr>
  </w:style>
  <w:style w:type="paragraph" w:styleId="33">
    <w:name w:val="Body Text First Indent"/>
    <w:basedOn w:val="16"/>
    <w:link w:val="64"/>
    <w:unhideWhenUsed/>
    <w:qFormat/>
    <w:uiPriority w:val="99"/>
    <w:pPr>
      <w:spacing w:after="120"/>
      <w:ind w:firstLine="420" w:firstLineChars="100"/>
    </w:pPr>
    <w:rPr>
      <w:kern w:val="2"/>
      <w:sz w:val="21"/>
    </w:rPr>
  </w:style>
  <w:style w:type="paragraph" w:styleId="34">
    <w:name w:val="Body Text First Indent 2"/>
    <w:basedOn w:val="17"/>
    <w:next w:val="1"/>
    <w:unhideWhenUsed/>
    <w:qFormat/>
    <w:uiPriority w:val="0"/>
    <w:pPr>
      <w:spacing w:after="120" w:line="240" w:lineRule="auto"/>
      <w:ind w:left="420" w:leftChars="200" w:firstLine="420" w:firstLineChars="200"/>
    </w:pPr>
    <w:rPr>
      <w:rFonts w:ascii="Calibri" w:hAnsi="Calibri"/>
      <w:sz w:val="21"/>
      <w:szCs w:val="24"/>
    </w:rPr>
  </w:style>
  <w:style w:type="table" w:styleId="36">
    <w:name w:val="Table Grid"/>
    <w:basedOn w:val="3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8">
    <w:name w:val="Strong"/>
    <w:qFormat/>
    <w:uiPriority w:val="0"/>
    <w:rPr>
      <w:b/>
      <w:bCs/>
    </w:rPr>
  </w:style>
  <w:style w:type="character" w:styleId="39">
    <w:name w:val="page number"/>
    <w:basedOn w:val="37"/>
    <w:qFormat/>
    <w:uiPriority w:val="0"/>
    <w:rPr>
      <w:rFonts w:cs="Times New Roman"/>
    </w:rPr>
  </w:style>
  <w:style w:type="character" w:styleId="40">
    <w:name w:val="FollowedHyperlink"/>
    <w:qFormat/>
    <w:uiPriority w:val="99"/>
    <w:rPr>
      <w:rFonts w:cs="Times New Roman"/>
      <w:color w:val="800080"/>
      <w:u w:val="single"/>
    </w:rPr>
  </w:style>
  <w:style w:type="character" w:styleId="41">
    <w:name w:val="HTML Typewriter"/>
    <w:qFormat/>
    <w:uiPriority w:val="99"/>
    <w:rPr>
      <w:rFonts w:ascii="Courier New" w:hAnsi="Courier New" w:cs="Courier New"/>
      <w:sz w:val="20"/>
      <w:szCs w:val="20"/>
    </w:rPr>
  </w:style>
  <w:style w:type="character" w:styleId="42">
    <w:name w:val="Hyperlink"/>
    <w:qFormat/>
    <w:uiPriority w:val="99"/>
    <w:rPr>
      <w:rFonts w:cs="Times New Roman"/>
      <w:color w:val="0000FF"/>
      <w:u w:val="single"/>
    </w:rPr>
  </w:style>
  <w:style w:type="character" w:styleId="43">
    <w:name w:val="annotation reference"/>
    <w:basedOn w:val="37"/>
    <w:qFormat/>
    <w:uiPriority w:val="99"/>
    <w:rPr>
      <w:sz w:val="21"/>
      <w:szCs w:val="21"/>
    </w:rPr>
  </w:style>
  <w:style w:type="paragraph" w:customStyle="1" w:styleId="44">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5">
    <w:name w:val="标题 1 字符"/>
    <w:link w:val="3"/>
    <w:qFormat/>
    <w:uiPriority w:val="0"/>
    <w:rPr>
      <w:rFonts w:cs="Times New Roman"/>
      <w:b/>
      <w:bCs/>
      <w:kern w:val="44"/>
      <w:sz w:val="44"/>
      <w:szCs w:val="44"/>
    </w:rPr>
  </w:style>
  <w:style w:type="character" w:customStyle="1" w:styleId="46">
    <w:name w:val="标题 2 字符"/>
    <w:link w:val="4"/>
    <w:qFormat/>
    <w:uiPriority w:val="0"/>
    <w:rPr>
      <w:rFonts w:ascii="Cambria" w:hAnsi="Cambria"/>
      <w:b/>
      <w:bCs/>
      <w:kern w:val="2"/>
      <w:sz w:val="30"/>
      <w:szCs w:val="32"/>
    </w:rPr>
  </w:style>
  <w:style w:type="character" w:customStyle="1" w:styleId="47">
    <w:name w:val="标题 3 字符"/>
    <w:link w:val="6"/>
    <w:qFormat/>
    <w:uiPriority w:val="0"/>
    <w:rPr>
      <w:rFonts w:cs="Times New Roman"/>
      <w:b/>
      <w:bCs/>
      <w:sz w:val="32"/>
      <w:szCs w:val="32"/>
    </w:rPr>
  </w:style>
  <w:style w:type="character" w:customStyle="1" w:styleId="48">
    <w:name w:val="标题 4 字符"/>
    <w:link w:val="7"/>
    <w:qFormat/>
    <w:uiPriority w:val="0"/>
    <w:rPr>
      <w:rFonts w:ascii="Cambria" w:hAnsi="Cambria" w:eastAsia="宋体" w:cs="Times New Roman"/>
      <w:b/>
      <w:bCs/>
      <w:sz w:val="28"/>
      <w:szCs w:val="28"/>
    </w:rPr>
  </w:style>
  <w:style w:type="character" w:customStyle="1" w:styleId="49">
    <w:name w:val="标题 5 字符"/>
    <w:basedOn w:val="37"/>
    <w:link w:val="8"/>
    <w:semiHidden/>
    <w:qFormat/>
    <w:uiPriority w:val="9"/>
    <w:rPr>
      <w:rFonts w:asciiTheme="minorHAnsi" w:hAnsiTheme="minorHAnsi" w:eastAsiaTheme="minorEastAsia" w:cstheme="minorBidi"/>
      <w:b/>
      <w:kern w:val="2"/>
      <w:sz w:val="28"/>
      <w:szCs w:val="22"/>
    </w:rPr>
  </w:style>
  <w:style w:type="character" w:customStyle="1" w:styleId="50">
    <w:name w:val="正文缩进 字符"/>
    <w:link w:val="5"/>
    <w:qFormat/>
    <w:uiPriority w:val="0"/>
    <w:rPr>
      <w:rFonts w:ascii="宋体" w:eastAsia="宋体"/>
      <w:snapToGrid w:val="0"/>
      <w:color w:val="000000"/>
      <w:kern w:val="28"/>
      <w:sz w:val="28"/>
      <w:lang w:val="en-US" w:eastAsia="zh-CN" w:bidi="ar-SA"/>
    </w:rPr>
  </w:style>
  <w:style w:type="character" w:customStyle="1" w:styleId="51">
    <w:name w:val="文档结构图 字符"/>
    <w:link w:val="13"/>
    <w:qFormat/>
    <w:uiPriority w:val="0"/>
    <w:rPr>
      <w:rFonts w:cs="Times New Roman"/>
      <w:sz w:val="2"/>
    </w:rPr>
  </w:style>
  <w:style w:type="character" w:customStyle="1" w:styleId="52">
    <w:name w:val="批注文字 字符"/>
    <w:basedOn w:val="37"/>
    <w:link w:val="15"/>
    <w:qFormat/>
    <w:uiPriority w:val="99"/>
    <w:rPr>
      <w:kern w:val="2"/>
      <w:sz w:val="21"/>
    </w:rPr>
  </w:style>
  <w:style w:type="character" w:customStyle="1" w:styleId="53">
    <w:name w:val="正文文本 字符"/>
    <w:link w:val="16"/>
    <w:qFormat/>
    <w:uiPriority w:val="0"/>
    <w:rPr>
      <w:rFonts w:cs="Times New Roman"/>
      <w:sz w:val="20"/>
      <w:szCs w:val="20"/>
    </w:rPr>
  </w:style>
  <w:style w:type="character" w:customStyle="1" w:styleId="54">
    <w:name w:val="正文文本缩进 字符"/>
    <w:link w:val="17"/>
    <w:qFormat/>
    <w:uiPriority w:val="0"/>
    <w:rPr>
      <w:rFonts w:cs="Times New Roman"/>
      <w:sz w:val="20"/>
      <w:szCs w:val="20"/>
    </w:rPr>
  </w:style>
  <w:style w:type="character" w:customStyle="1" w:styleId="55">
    <w:name w:val="纯文本 字符"/>
    <w:link w:val="20"/>
    <w:qFormat/>
    <w:uiPriority w:val="0"/>
    <w:rPr>
      <w:rFonts w:ascii="宋体" w:hAnsi="Courier New" w:cs="Courier New"/>
      <w:sz w:val="21"/>
      <w:szCs w:val="21"/>
    </w:rPr>
  </w:style>
  <w:style w:type="character" w:customStyle="1" w:styleId="56">
    <w:name w:val="日期 字符"/>
    <w:link w:val="21"/>
    <w:qFormat/>
    <w:uiPriority w:val="0"/>
    <w:rPr>
      <w:rFonts w:cs="Times New Roman"/>
      <w:kern w:val="2"/>
      <w:sz w:val="28"/>
    </w:rPr>
  </w:style>
  <w:style w:type="character" w:customStyle="1" w:styleId="57">
    <w:name w:val="正文文本缩进 2 字符"/>
    <w:link w:val="22"/>
    <w:qFormat/>
    <w:uiPriority w:val="0"/>
    <w:rPr>
      <w:rFonts w:cs="Times New Roman"/>
      <w:sz w:val="20"/>
      <w:szCs w:val="20"/>
    </w:rPr>
  </w:style>
  <w:style w:type="character" w:customStyle="1" w:styleId="58">
    <w:name w:val="批注框文本 字符"/>
    <w:basedOn w:val="37"/>
    <w:link w:val="23"/>
    <w:qFormat/>
    <w:uiPriority w:val="0"/>
    <w:rPr>
      <w:rFonts w:ascii="Times New Roman" w:hAnsi="Times New Roman" w:eastAsia="宋体" w:cs="Times New Roman"/>
      <w:kern w:val="2"/>
      <w:sz w:val="18"/>
      <w:szCs w:val="18"/>
    </w:rPr>
  </w:style>
  <w:style w:type="character" w:customStyle="1" w:styleId="59">
    <w:name w:val="页脚 字符"/>
    <w:link w:val="24"/>
    <w:qFormat/>
    <w:uiPriority w:val="99"/>
    <w:rPr>
      <w:rFonts w:cs="Times New Roman"/>
      <w:sz w:val="18"/>
      <w:szCs w:val="18"/>
    </w:rPr>
  </w:style>
  <w:style w:type="character" w:customStyle="1" w:styleId="60">
    <w:name w:val="页眉 字符"/>
    <w:link w:val="25"/>
    <w:qFormat/>
    <w:uiPriority w:val="99"/>
    <w:rPr>
      <w:rFonts w:cs="Times New Roman"/>
      <w:sz w:val="18"/>
      <w:szCs w:val="18"/>
    </w:rPr>
  </w:style>
  <w:style w:type="character" w:customStyle="1" w:styleId="61">
    <w:name w:val="正文文本缩进 3 字符"/>
    <w:link w:val="27"/>
    <w:qFormat/>
    <w:uiPriority w:val="0"/>
    <w:rPr>
      <w:rFonts w:cs="Times New Roman"/>
      <w:kern w:val="2"/>
      <w:sz w:val="16"/>
      <w:szCs w:val="16"/>
    </w:rPr>
  </w:style>
  <w:style w:type="character" w:customStyle="1" w:styleId="62">
    <w:name w:val="正文文本 2 字符"/>
    <w:link w:val="29"/>
    <w:qFormat/>
    <w:uiPriority w:val="0"/>
    <w:rPr>
      <w:rFonts w:cs="Times New Roman"/>
      <w:sz w:val="20"/>
      <w:szCs w:val="20"/>
    </w:rPr>
  </w:style>
  <w:style w:type="character" w:customStyle="1" w:styleId="63">
    <w:name w:val="批注主题 字符"/>
    <w:basedOn w:val="52"/>
    <w:link w:val="32"/>
    <w:qFormat/>
    <w:uiPriority w:val="0"/>
    <w:rPr>
      <w:b/>
      <w:bCs/>
      <w:kern w:val="2"/>
      <w:sz w:val="21"/>
    </w:rPr>
  </w:style>
  <w:style w:type="character" w:customStyle="1" w:styleId="64">
    <w:name w:val="正文文本首行缩进 字符"/>
    <w:link w:val="33"/>
    <w:qFormat/>
    <w:uiPriority w:val="99"/>
    <w:rPr>
      <w:rFonts w:cs="Times New Roman"/>
      <w:kern w:val="2"/>
      <w:sz w:val="21"/>
      <w:szCs w:val="20"/>
    </w:rPr>
  </w:style>
  <w:style w:type="character" w:customStyle="1" w:styleId="65">
    <w:name w:val="普通文字 Char Char2"/>
    <w:qFormat/>
    <w:locked/>
    <w:uiPriority w:val="0"/>
    <w:rPr>
      <w:rFonts w:ascii="宋体" w:hAnsi="Courier New" w:eastAsia="宋体" w:cs="Times New Roman"/>
      <w:kern w:val="2"/>
      <w:sz w:val="21"/>
      <w:lang w:val="en-US" w:eastAsia="zh-CN" w:bidi="ar-SA"/>
    </w:rPr>
  </w:style>
  <w:style w:type="character" w:customStyle="1" w:styleId="66">
    <w:name w:val="_正文段落 Char"/>
    <w:link w:val="67"/>
    <w:qFormat/>
    <w:uiPriority w:val="0"/>
    <w:rPr>
      <w:rFonts w:ascii="仿宋_GB2312" w:eastAsia="仿宋_GB2312"/>
      <w:sz w:val="28"/>
      <w:szCs w:val="24"/>
    </w:rPr>
  </w:style>
  <w:style w:type="paragraph" w:customStyle="1" w:styleId="67">
    <w:name w:val="_正文段落"/>
    <w:basedOn w:val="1"/>
    <w:link w:val="66"/>
    <w:qFormat/>
    <w:uiPriority w:val="0"/>
    <w:pPr>
      <w:spacing w:line="360" w:lineRule="auto"/>
      <w:ind w:firstLine="200" w:firstLineChars="200"/>
    </w:pPr>
    <w:rPr>
      <w:rFonts w:ascii="仿宋_GB2312" w:eastAsia="仿宋_GB2312"/>
      <w:kern w:val="0"/>
      <w:sz w:val="28"/>
      <w:szCs w:val="24"/>
    </w:rPr>
  </w:style>
  <w:style w:type="character" w:customStyle="1" w:styleId="68">
    <w:name w:val="内容"/>
    <w:qFormat/>
    <w:uiPriority w:val="0"/>
    <w:rPr>
      <w:rFonts w:ascii="华文细黑" w:eastAsia="华文细黑"/>
      <w:color w:val="75787B"/>
      <w:sz w:val="20"/>
      <w:u w:val="none"/>
    </w:rPr>
  </w:style>
  <w:style w:type="character" w:customStyle="1" w:styleId="69">
    <w:name w:val="纯文本 Char1"/>
    <w:qFormat/>
    <w:uiPriority w:val="99"/>
    <w:rPr>
      <w:rFonts w:ascii="宋体" w:hAnsi="Courier New" w:eastAsia="宋体"/>
      <w:kern w:val="2"/>
      <w:sz w:val="21"/>
      <w:lang w:val="en-US" w:eastAsia="zh-CN" w:bidi="ar-SA"/>
    </w:rPr>
  </w:style>
  <w:style w:type="character" w:customStyle="1" w:styleId="70">
    <w:name w:val="ca-31"/>
    <w:qFormat/>
    <w:uiPriority w:val="0"/>
    <w:rPr>
      <w:rFonts w:hint="eastAsia" w:ascii="宋体" w:hAnsi="宋体" w:eastAsia="宋体"/>
      <w:sz w:val="21"/>
      <w:szCs w:val="21"/>
    </w:rPr>
  </w:style>
  <w:style w:type="character" w:customStyle="1" w:styleId="71">
    <w:name w:val="正文2 Char Char"/>
    <w:link w:val="72"/>
    <w:qFormat/>
    <w:uiPriority w:val="0"/>
    <w:rPr>
      <w:rFonts w:eastAsia="宋体"/>
      <w:kern w:val="2"/>
      <w:sz w:val="24"/>
      <w:lang w:val="en-US" w:eastAsia="zh-CN" w:bidi="ar-SA"/>
    </w:rPr>
  </w:style>
  <w:style w:type="paragraph" w:customStyle="1" w:styleId="72">
    <w:name w:val="正文2"/>
    <w:basedOn w:val="1"/>
    <w:link w:val="71"/>
    <w:qFormat/>
    <w:uiPriority w:val="0"/>
    <w:pPr>
      <w:spacing w:before="156" w:line="360" w:lineRule="auto"/>
      <w:ind w:firstLine="510" w:firstLineChars="200"/>
    </w:pPr>
    <w:rPr>
      <w:sz w:val="24"/>
    </w:rPr>
  </w:style>
  <w:style w:type="character" w:customStyle="1" w:styleId="73">
    <w:name w:val="ca-51"/>
    <w:qFormat/>
    <w:uiPriority w:val="0"/>
    <w:rPr>
      <w:rFonts w:hint="eastAsia" w:ascii="宋体" w:hAnsi="宋体" w:eastAsia="宋体"/>
      <w:color w:val="FF0000"/>
      <w:sz w:val="21"/>
      <w:szCs w:val="21"/>
    </w:rPr>
  </w:style>
  <w:style w:type="paragraph" w:customStyle="1" w:styleId="74">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Char1"/>
    <w:basedOn w:val="13"/>
    <w:qFormat/>
    <w:uiPriority w:val="0"/>
    <w:pPr>
      <w:adjustRightInd w:val="0"/>
      <w:spacing w:line="436" w:lineRule="exact"/>
      <w:ind w:left="357"/>
      <w:jc w:val="left"/>
      <w:outlineLvl w:val="3"/>
    </w:pPr>
  </w:style>
  <w:style w:type="paragraph" w:customStyle="1" w:styleId="78">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Char Char Char Char Char Char"/>
    <w:basedOn w:val="1"/>
    <w:qFormat/>
    <w:uiPriority w:val="0"/>
    <w:pPr>
      <w:ind w:firstLine="200" w:firstLineChars="200"/>
    </w:pPr>
    <w:rPr>
      <w:rFonts w:ascii="Tahoma" w:hAnsi="Tahoma"/>
      <w:sz w:val="24"/>
    </w:rPr>
  </w:style>
  <w:style w:type="paragraph" w:styleId="87">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Char2 Char Char"/>
    <w:basedOn w:val="1"/>
    <w:qFormat/>
    <w:uiPriority w:val="0"/>
    <w:rPr>
      <w:rFonts w:ascii="Tahoma" w:hAnsi="Tahoma"/>
      <w:sz w:val="24"/>
    </w:rPr>
  </w:style>
  <w:style w:type="paragraph" w:customStyle="1" w:styleId="90">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Char Char Char"/>
    <w:basedOn w:val="1"/>
    <w:qFormat/>
    <w:uiPriority w:val="0"/>
    <w:rPr>
      <w:rFonts w:ascii="Tahoma" w:hAnsi="Tahoma"/>
      <w:sz w:val="24"/>
    </w:rPr>
  </w:style>
  <w:style w:type="paragraph" w:customStyle="1" w:styleId="94">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TOC 标题1"/>
    <w:basedOn w:val="3"/>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1">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Char"/>
    <w:basedOn w:val="1"/>
    <w:qFormat/>
    <w:uiPriority w:val="0"/>
    <w:pPr>
      <w:widowControl/>
      <w:spacing w:line="400" w:lineRule="exact"/>
      <w:jc w:val="center"/>
    </w:pPr>
    <w:rPr>
      <w:rFonts w:ascii="Verdana" w:hAnsi="Verdana"/>
      <w:kern w:val="0"/>
      <w:lang w:eastAsia="en-US"/>
    </w:rPr>
  </w:style>
  <w:style w:type="paragraph" w:customStyle="1" w:styleId="109">
    <w:name w:val="Char2"/>
    <w:basedOn w:val="1"/>
    <w:qFormat/>
    <w:uiPriority w:val="0"/>
    <w:pPr>
      <w:tabs>
        <w:tab w:val="left" w:pos="720"/>
      </w:tabs>
      <w:ind w:left="720" w:hanging="360"/>
    </w:pPr>
    <w:rPr>
      <w:sz w:val="24"/>
      <w:szCs w:val="24"/>
    </w:rPr>
  </w:style>
  <w:style w:type="paragraph" w:customStyle="1" w:styleId="110">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Char11"/>
    <w:basedOn w:val="13"/>
    <w:qFormat/>
    <w:uiPriority w:val="0"/>
    <w:pPr>
      <w:adjustRightInd w:val="0"/>
      <w:spacing w:line="436" w:lineRule="exact"/>
      <w:ind w:left="357"/>
      <w:jc w:val="left"/>
      <w:outlineLvl w:val="3"/>
    </w:pPr>
    <w:rPr>
      <w:rFonts w:ascii="Tahoma" w:hAnsi="Tahoma"/>
      <w:b/>
      <w:sz w:val="24"/>
      <w:szCs w:val="24"/>
    </w:rPr>
  </w:style>
  <w:style w:type="paragraph" w:customStyle="1" w:styleId="115">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Char Char2"/>
    <w:basedOn w:val="1"/>
    <w:qFormat/>
    <w:uiPriority w:val="0"/>
    <w:rPr>
      <w:rFonts w:ascii="宋体" w:hAnsi="宋体"/>
      <w:b/>
      <w:sz w:val="28"/>
      <w:szCs w:val="28"/>
    </w:rPr>
  </w:style>
  <w:style w:type="paragraph" w:customStyle="1" w:styleId="119">
    <w:name w:val="表"/>
    <w:basedOn w:val="1"/>
    <w:qFormat/>
    <w:uiPriority w:val="0"/>
    <w:pPr>
      <w:spacing w:line="360" w:lineRule="auto"/>
    </w:pPr>
    <w:rPr>
      <w:rFonts w:cs="Garamond"/>
      <w:b/>
      <w:bCs/>
      <w:color w:val="FF0000"/>
    </w:rPr>
  </w:style>
  <w:style w:type="paragraph" w:customStyle="1" w:styleId="120">
    <w:name w:val="主体"/>
    <w:basedOn w:val="1"/>
    <w:link w:val="121"/>
    <w:qFormat/>
    <w:uiPriority w:val="99"/>
    <w:pPr>
      <w:spacing w:line="360" w:lineRule="auto"/>
      <w:ind w:firstLine="480" w:firstLineChars="200"/>
    </w:pPr>
    <w:rPr>
      <w:rFonts w:ascii="宋体" w:hAnsi="宋体"/>
      <w:kern w:val="58"/>
      <w:sz w:val="24"/>
      <w:szCs w:val="24"/>
    </w:rPr>
  </w:style>
  <w:style w:type="character" w:customStyle="1" w:styleId="121">
    <w:name w:val="主体 Char Char"/>
    <w:link w:val="120"/>
    <w:qFormat/>
    <w:uiPriority w:val="99"/>
    <w:rPr>
      <w:rFonts w:ascii="宋体" w:hAnsi="宋体"/>
      <w:kern w:val="58"/>
      <w:sz w:val="24"/>
      <w:szCs w:val="24"/>
    </w:rPr>
  </w:style>
  <w:style w:type="paragraph" w:customStyle="1" w:styleId="122">
    <w:name w:val="表格文字"/>
    <w:basedOn w:val="1"/>
    <w:next w:val="16"/>
    <w:link w:val="123"/>
    <w:qFormat/>
    <w:uiPriority w:val="0"/>
    <w:pPr>
      <w:jc w:val="left"/>
    </w:pPr>
    <w:rPr>
      <w:rFonts w:ascii="宋体" w:hAnsi="宋体"/>
      <w:bCs/>
      <w:spacing w:val="-4"/>
      <w:kern w:val="0"/>
      <w:sz w:val="32"/>
      <w:szCs w:val="32"/>
      <w:lang w:val="zh-CN"/>
    </w:rPr>
  </w:style>
  <w:style w:type="character" w:customStyle="1" w:styleId="123">
    <w:name w:val="表格文字 Char Char"/>
    <w:link w:val="122"/>
    <w:qFormat/>
    <w:uiPriority w:val="99"/>
    <w:rPr>
      <w:rFonts w:ascii="宋体" w:hAnsi="宋体"/>
      <w:bCs/>
      <w:spacing w:val="-4"/>
      <w:sz w:val="32"/>
      <w:szCs w:val="32"/>
      <w:lang w:val="zh-CN"/>
    </w:rPr>
  </w:style>
  <w:style w:type="paragraph" w:customStyle="1" w:styleId="124">
    <w:name w:val="表格文字2"/>
    <w:basedOn w:val="122"/>
    <w:qFormat/>
    <w:uiPriority w:val="99"/>
    <w:pPr>
      <w:jc w:val="both"/>
    </w:pPr>
  </w:style>
  <w:style w:type="character" w:customStyle="1" w:styleId="125">
    <w:name w:val="标准正文 Char"/>
    <w:qFormat/>
    <w:uiPriority w:val="0"/>
    <w:rPr>
      <w:kern w:val="2"/>
      <w:sz w:val="24"/>
      <w:szCs w:val="24"/>
    </w:rPr>
  </w:style>
  <w:style w:type="paragraph" w:customStyle="1" w:styleId="126">
    <w:name w:val="标题2"/>
    <w:basedOn w:val="1"/>
    <w:link w:val="127"/>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7">
    <w:name w:val="标题2 Char Char"/>
    <w:link w:val="126"/>
    <w:qFormat/>
    <w:uiPriority w:val="0"/>
    <w:rPr>
      <w:rFonts w:ascii="宋体"/>
      <w:b/>
      <w:sz w:val="24"/>
    </w:rPr>
  </w:style>
  <w:style w:type="paragraph" w:customStyle="1" w:styleId="12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29">
    <w:name w:val="font01"/>
    <w:basedOn w:val="37"/>
    <w:qFormat/>
    <w:uiPriority w:val="0"/>
    <w:rPr>
      <w:rFonts w:hint="eastAsia" w:ascii="宋体" w:hAnsi="宋体" w:eastAsia="宋体" w:cs="宋体"/>
      <w:b/>
      <w:color w:val="333333"/>
      <w:sz w:val="24"/>
      <w:szCs w:val="24"/>
      <w:u w:val="none"/>
    </w:rPr>
  </w:style>
  <w:style w:type="paragraph" w:customStyle="1" w:styleId="13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1">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2">
    <w:name w:val="标题 6 字符"/>
    <w:basedOn w:val="37"/>
    <w:link w:val="9"/>
    <w:semiHidden/>
    <w:qFormat/>
    <w:uiPriority w:val="9"/>
    <w:rPr>
      <w:rFonts w:ascii="Arial" w:hAnsi="Arial" w:eastAsia="黑体" w:cstheme="minorBidi"/>
      <w:b/>
      <w:kern w:val="2"/>
      <w:sz w:val="24"/>
      <w:szCs w:val="22"/>
    </w:rPr>
  </w:style>
  <w:style w:type="character" w:customStyle="1" w:styleId="133">
    <w:name w:val="标题 7 字符"/>
    <w:basedOn w:val="37"/>
    <w:link w:val="10"/>
    <w:semiHidden/>
    <w:qFormat/>
    <w:uiPriority w:val="9"/>
    <w:rPr>
      <w:rFonts w:asciiTheme="minorHAnsi" w:hAnsiTheme="minorHAnsi" w:eastAsiaTheme="minorEastAsia" w:cstheme="minorBidi"/>
      <w:b/>
      <w:kern w:val="2"/>
      <w:sz w:val="24"/>
      <w:szCs w:val="22"/>
    </w:rPr>
  </w:style>
  <w:style w:type="character" w:customStyle="1" w:styleId="134">
    <w:name w:val="标题 8 字符"/>
    <w:basedOn w:val="37"/>
    <w:link w:val="11"/>
    <w:semiHidden/>
    <w:qFormat/>
    <w:uiPriority w:val="9"/>
    <w:rPr>
      <w:rFonts w:ascii="Arial" w:hAnsi="Arial" w:eastAsia="黑体" w:cstheme="minorBidi"/>
      <w:kern w:val="2"/>
      <w:sz w:val="24"/>
      <w:szCs w:val="22"/>
    </w:rPr>
  </w:style>
  <w:style w:type="character" w:customStyle="1" w:styleId="135">
    <w:name w:val="标题 9 字符"/>
    <w:basedOn w:val="37"/>
    <w:link w:val="12"/>
    <w:semiHidden/>
    <w:qFormat/>
    <w:uiPriority w:val="9"/>
    <w:rPr>
      <w:rFonts w:ascii="Arial" w:hAnsi="Arial" w:eastAsia="黑体" w:cstheme="minorBidi"/>
      <w:kern w:val="2"/>
      <w:sz w:val="21"/>
      <w:szCs w:val="22"/>
    </w:rPr>
  </w:style>
  <w:style w:type="paragraph" w:customStyle="1" w:styleId="1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7">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8">
    <w:name w:val="索引 11"/>
    <w:basedOn w:val="1"/>
    <w:next w:val="1"/>
    <w:qFormat/>
    <w:uiPriority w:val="99"/>
    <w:pPr>
      <w:spacing w:line="360" w:lineRule="auto"/>
    </w:pPr>
    <w:rPr>
      <w:rFonts w:ascii="仿宋_GB2312" w:eastAsia="仿宋_GB2312"/>
      <w:sz w:val="24"/>
    </w:rPr>
  </w:style>
  <w:style w:type="paragraph" w:customStyle="1" w:styleId="139">
    <w:name w:val="纯文本1"/>
    <w:basedOn w:val="1"/>
    <w:qFormat/>
    <w:uiPriority w:val="0"/>
    <w:rPr>
      <w:rFonts w:ascii="宋体" w:hAnsi="Courier New"/>
      <w:kern w:val="0"/>
      <w:sz w:val="20"/>
    </w:rPr>
  </w:style>
  <w:style w:type="paragraph" w:customStyle="1" w:styleId="140">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1">
    <w:name w:val="批注文字 Char1"/>
    <w:qFormat/>
    <w:uiPriority w:val="0"/>
    <w:rPr>
      <w:rFonts w:ascii="Times New Roman" w:hAnsi="Times New Roman" w:eastAsia="宋体" w:cs="Times New Roman"/>
      <w:szCs w:val="20"/>
    </w:rPr>
  </w:style>
  <w:style w:type="paragraph" w:customStyle="1" w:styleId="142">
    <w:name w:val="Body Text First Indent 21"/>
    <w:basedOn w:val="1"/>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71</Pages>
  <Words>15224</Words>
  <Characters>16347</Characters>
  <Lines>286</Lines>
  <Paragraphs>80</Paragraphs>
  <TotalTime>4754</TotalTime>
  <ScaleCrop>false</ScaleCrop>
  <LinksUpToDate>false</LinksUpToDate>
  <CharactersWithSpaces>16759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2024-03-22T10:22:00Z</dcterms:created>
  <dc:creator>vivian</dc:creator>
  <cp:lastModifiedBy>Administrator</cp:lastModifiedBy>
  <cp:lastPrinted>2024-12-09T00:57:00Z</cp:lastPrinted>
  <dcterms:modified xsi:type="dcterms:W3CDTF">2024-12-30T01:11:10Z</dcterms:modified>
  <dc:title>政 府 采 购 招 标 项 目</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B24C4D3767304D1197889792355F3E05</vt:lpwstr>
  </property>
</Properties>
</file>