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B4BF3">
      <w:pPr>
        <w:spacing w:after="120" w:line="900" w:lineRule="exact"/>
        <w:jc w:val="center"/>
        <w:rPr>
          <w:rFonts w:ascii="宋体" w:hAnsi="宋体"/>
          <w:b/>
          <w:color w:val="auto"/>
          <w:sz w:val="44"/>
          <w:szCs w:val="50"/>
          <w:highlight w:val="none"/>
        </w:rPr>
      </w:pPr>
    </w:p>
    <w:p w14:paraId="649414F5">
      <w:pPr>
        <w:spacing w:after="120" w:line="900" w:lineRule="exact"/>
        <w:jc w:val="center"/>
        <w:outlineLvl w:val="0"/>
        <w:rPr>
          <w:rFonts w:hint="eastAsia" w:ascii="宋体" w:hAnsi="宋体" w:eastAsia="宋体"/>
          <w:b/>
          <w:color w:val="auto"/>
          <w:sz w:val="44"/>
          <w:szCs w:val="50"/>
          <w:highlight w:val="none"/>
          <w:lang w:eastAsia="zh-CN"/>
        </w:rPr>
      </w:pPr>
      <w:bookmarkStart w:id="0" w:name="_Toc12160"/>
      <w:r>
        <w:rPr>
          <w:rFonts w:hint="eastAsia" w:ascii="宋体" w:hAnsi="宋体"/>
          <w:b/>
          <w:color w:val="auto"/>
          <w:sz w:val="44"/>
          <w:szCs w:val="50"/>
          <w:highlight w:val="none"/>
          <w:lang w:eastAsia="zh-CN"/>
        </w:rPr>
        <w:t>宁波市精神病院</w:t>
      </w:r>
      <w:bookmarkEnd w:id="0"/>
      <w:bookmarkStart w:id="1" w:name="_Toc28623"/>
      <w:r>
        <w:rPr>
          <w:rFonts w:hint="eastAsia" w:ascii="宋体" w:hAnsi="宋体"/>
          <w:b/>
          <w:color w:val="auto"/>
          <w:sz w:val="44"/>
          <w:szCs w:val="50"/>
          <w:highlight w:val="none"/>
          <w:lang w:eastAsia="zh-CN"/>
        </w:rPr>
        <w:t>医院精神科病区护工服务管理外包项目</w:t>
      </w:r>
      <w:bookmarkEnd w:id="1"/>
    </w:p>
    <w:p w14:paraId="41601DE9">
      <w:pPr>
        <w:spacing w:after="120" w:line="900" w:lineRule="exact"/>
        <w:jc w:val="center"/>
        <w:outlineLvl w:val="0"/>
        <w:rPr>
          <w:rFonts w:ascii="宋体" w:hAnsi="宋体"/>
          <w:b/>
          <w:color w:val="auto"/>
          <w:sz w:val="46"/>
          <w:szCs w:val="50"/>
          <w:highlight w:val="none"/>
        </w:rPr>
      </w:pPr>
      <w:bookmarkStart w:id="2" w:name="_Toc27271"/>
      <w:r>
        <w:rPr>
          <w:rFonts w:hint="eastAsia" w:ascii="宋体" w:hAnsi="宋体"/>
          <w:b/>
          <w:color w:val="auto"/>
          <w:sz w:val="46"/>
          <w:szCs w:val="50"/>
          <w:highlight w:val="none"/>
        </w:rPr>
        <w:t>政府采购</w:t>
      </w:r>
      <w:bookmarkEnd w:id="2"/>
    </w:p>
    <w:p w14:paraId="03E95B50">
      <w:pPr>
        <w:spacing w:after="120" w:line="800" w:lineRule="exact"/>
        <w:jc w:val="center"/>
        <w:rPr>
          <w:rFonts w:hint="eastAsia" w:ascii="宋体" w:hAnsi="宋体"/>
          <w:b/>
          <w:color w:val="auto"/>
          <w:sz w:val="48"/>
          <w:szCs w:val="48"/>
          <w:highlight w:val="none"/>
        </w:rPr>
      </w:pPr>
    </w:p>
    <w:p w14:paraId="06A85AD9">
      <w:pPr>
        <w:spacing w:after="120" w:line="800" w:lineRule="exact"/>
        <w:jc w:val="center"/>
        <w:outlineLvl w:val="0"/>
        <w:rPr>
          <w:rFonts w:ascii="宋体" w:hAnsi="宋体"/>
          <w:b/>
          <w:color w:val="auto"/>
          <w:sz w:val="48"/>
          <w:szCs w:val="48"/>
          <w:highlight w:val="none"/>
        </w:rPr>
      </w:pPr>
      <w:bookmarkStart w:id="3" w:name="_Toc23072"/>
      <w:r>
        <w:rPr>
          <w:rFonts w:hint="eastAsia" w:ascii="宋体" w:hAnsi="宋体"/>
          <w:b/>
          <w:color w:val="auto"/>
          <w:sz w:val="48"/>
          <w:szCs w:val="48"/>
          <w:highlight w:val="none"/>
        </w:rPr>
        <w:t>公</w:t>
      </w:r>
      <w:bookmarkEnd w:id="3"/>
    </w:p>
    <w:p w14:paraId="7480028E">
      <w:pPr>
        <w:spacing w:after="120" w:line="800" w:lineRule="exact"/>
        <w:jc w:val="center"/>
        <w:outlineLvl w:val="0"/>
        <w:rPr>
          <w:rFonts w:ascii="宋体" w:hAnsi="宋体"/>
          <w:b/>
          <w:color w:val="auto"/>
          <w:sz w:val="48"/>
          <w:szCs w:val="48"/>
          <w:highlight w:val="none"/>
        </w:rPr>
      </w:pPr>
      <w:bookmarkStart w:id="4" w:name="_Toc29698"/>
      <w:r>
        <w:rPr>
          <w:rFonts w:hint="eastAsia" w:ascii="宋体" w:hAnsi="宋体"/>
          <w:b/>
          <w:color w:val="auto"/>
          <w:sz w:val="48"/>
          <w:szCs w:val="48"/>
          <w:highlight w:val="none"/>
        </w:rPr>
        <w:t>开</w:t>
      </w:r>
      <w:bookmarkEnd w:id="4"/>
    </w:p>
    <w:p w14:paraId="4A83FA0B">
      <w:pPr>
        <w:spacing w:after="120" w:line="800" w:lineRule="exact"/>
        <w:jc w:val="center"/>
        <w:outlineLvl w:val="0"/>
        <w:rPr>
          <w:rFonts w:ascii="宋体" w:hAnsi="宋体"/>
          <w:b/>
          <w:color w:val="auto"/>
          <w:sz w:val="48"/>
          <w:szCs w:val="48"/>
          <w:highlight w:val="none"/>
        </w:rPr>
      </w:pPr>
      <w:bookmarkStart w:id="5" w:name="_Toc5255"/>
      <w:r>
        <w:rPr>
          <w:rFonts w:hint="eastAsia" w:ascii="宋体" w:hAnsi="宋体"/>
          <w:b/>
          <w:color w:val="auto"/>
          <w:sz w:val="48"/>
          <w:szCs w:val="48"/>
          <w:highlight w:val="none"/>
        </w:rPr>
        <w:t>招</w:t>
      </w:r>
      <w:bookmarkEnd w:id="5"/>
    </w:p>
    <w:p w14:paraId="6E072B20">
      <w:pPr>
        <w:spacing w:after="120" w:line="800" w:lineRule="exact"/>
        <w:jc w:val="center"/>
        <w:outlineLvl w:val="0"/>
        <w:rPr>
          <w:rFonts w:ascii="宋体" w:hAnsi="宋体"/>
          <w:b/>
          <w:color w:val="auto"/>
          <w:sz w:val="48"/>
          <w:szCs w:val="48"/>
          <w:highlight w:val="none"/>
        </w:rPr>
      </w:pPr>
      <w:bookmarkStart w:id="6" w:name="_Toc12263"/>
      <w:r>
        <w:rPr>
          <w:rFonts w:hint="eastAsia" w:ascii="宋体" w:hAnsi="宋体"/>
          <w:b/>
          <w:color w:val="auto"/>
          <w:sz w:val="48"/>
          <w:szCs w:val="48"/>
          <w:highlight w:val="none"/>
        </w:rPr>
        <w:t>标</w:t>
      </w:r>
      <w:bookmarkEnd w:id="6"/>
    </w:p>
    <w:p w14:paraId="66A336D0">
      <w:pPr>
        <w:spacing w:after="120" w:line="800" w:lineRule="exact"/>
        <w:jc w:val="center"/>
        <w:outlineLvl w:val="0"/>
        <w:rPr>
          <w:rFonts w:ascii="宋体" w:hAnsi="宋体"/>
          <w:b/>
          <w:color w:val="auto"/>
          <w:sz w:val="48"/>
          <w:szCs w:val="48"/>
          <w:highlight w:val="none"/>
        </w:rPr>
      </w:pPr>
      <w:bookmarkStart w:id="7" w:name="_Toc20653"/>
      <w:r>
        <w:rPr>
          <w:rFonts w:hint="eastAsia" w:ascii="宋体" w:hAnsi="宋体"/>
          <w:b/>
          <w:color w:val="auto"/>
          <w:sz w:val="48"/>
          <w:szCs w:val="48"/>
          <w:highlight w:val="none"/>
        </w:rPr>
        <w:t>文</w:t>
      </w:r>
      <w:bookmarkEnd w:id="7"/>
    </w:p>
    <w:p w14:paraId="5E5062AF">
      <w:pPr>
        <w:spacing w:after="120" w:line="800" w:lineRule="exact"/>
        <w:jc w:val="center"/>
        <w:outlineLvl w:val="0"/>
        <w:rPr>
          <w:rFonts w:ascii="宋体" w:hAnsi="宋体"/>
          <w:b/>
          <w:color w:val="auto"/>
          <w:sz w:val="48"/>
          <w:szCs w:val="48"/>
          <w:highlight w:val="none"/>
        </w:rPr>
      </w:pPr>
      <w:bookmarkStart w:id="8" w:name="_Toc6301"/>
      <w:r>
        <w:rPr>
          <w:rFonts w:hint="eastAsia" w:ascii="宋体" w:hAnsi="宋体"/>
          <w:b/>
          <w:color w:val="auto"/>
          <w:sz w:val="48"/>
          <w:szCs w:val="48"/>
          <w:highlight w:val="none"/>
        </w:rPr>
        <w:t>件</w:t>
      </w:r>
      <w:bookmarkEnd w:id="8"/>
    </w:p>
    <w:p w14:paraId="4BAC7DC3">
      <w:pPr>
        <w:spacing w:line="600" w:lineRule="exact"/>
        <w:rPr>
          <w:rFonts w:hint="eastAsia" w:ascii="宋体" w:hAnsi="宋体"/>
          <w:b/>
          <w:color w:val="auto"/>
          <w:sz w:val="28"/>
          <w:szCs w:val="28"/>
          <w:highlight w:val="none"/>
        </w:rPr>
      </w:pPr>
    </w:p>
    <w:p w14:paraId="76695665">
      <w:pPr>
        <w:spacing w:line="600" w:lineRule="exact"/>
        <w:outlineLvl w:val="0"/>
        <w:rPr>
          <w:rFonts w:hint="eastAsia" w:ascii="宋体" w:hAnsi="宋体" w:eastAsia="宋体"/>
          <w:b/>
          <w:color w:val="auto"/>
          <w:sz w:val="28"/>
          <w:szCs w:val="28"/>
          <w:highlight w:val="none"/>
          <w:lang w:eastAsia="zh-CN"/>
        </w:rPr>
      </w:pPr>
      <w:bookmarkStart w:id="9" w:name="_Toc31026"/>
      <w:r>
        <w:rPr>
          <w:rFonts w:hint="eastAsia" w:ascii="宋体" w:hAnsi="宋体"/>
          <w:b/>
          <w:color w:val="auto"/>
          <w:sz w:val="28"/>
          <w:szCs w:val="28"/>
          <w:highlight w:val="none"/>
        </w:rPr>
        <w:t>采购编号：NBITC-</w:t>
      </w:r>
      <w:r>
        <w:rPr>
          <w:rFonts w:hint="eastAsia" w:ascii="宋体" w:hAnsi="宋体"/>
          <w:b/>
          <w:color w:val="auto"/>
          <w:sz w:val="28"/>
          <w:szCs w:val="28"/>
          <w:highlight w:val="none"/>
          <w:lang w:eastAsia="zh-CN"/>
        </w:rPr>
        <w:t>202411329G</w:t>
      </w:r>
      <w:bookmarkEnd w:id="9"/>
    </w:p>
    <w:p w14:paraId="4E1B4863">
      <w:pPr>
        <w:spacing w:line="600" w:lineRule="exact"/>
        <w:ind w:left="1405" w:hanging="1405" w:hangingChars="500"/>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采购人：</w:t>
      </w:r>
      <w:r>
        <w:rPr>
          <w:rFonts w:hint="eastAsia" w:ascii="宋体" w:hAnsi="宋体"/>
          <w:b/>
          <w:color w:val="auto"/>
          <w:sz w:val="28"/>
          <w:szCs w:val="28"/>
          <w:highlight w:val="none"/>
          <w:lang w:eastAsia="zh-CN"/>
        </w:rPr>
        <w:t>宁波市精神病院</w:t>
      </w:r>
    </w:p>
    <w:p w14:paraId="76EFC146">
      <w:pPr>
        <w:spacing w:line="600" w:lineRule="exact"/>
        <w:rPr>
          <w:rFonts w:ascii="宋体" w:hAnsi="宋体"/>
          <w:b/>
          <w:color w:val="auto"/>
          <w:sz w:val="28"/>
          <w:szCs w:val="28"/>
          <w:highlight w:val="none"/>
        </w:rPr>
      </w:pPr>
      <w:r>
        <w:rPr>
          <w:rFonts w:hint="eastAsia" w:ascii="宋体" w:hAnsi="宋体"/>
          <w:b/>
          <w:color w:val="auto"/>
          <w:sz w:val="28"/>
          <w:szCs w:val="28"/>
          <w:highlight w:val="none"/>
        </w:rPr>
        <w:t>代理机构：宁波市国际招标有限公司</w:t>
      </w:r>
    </w:p>
    <w:p w14:paraId="5A3603B3">
      <w:pPr>
        <w:spacing w:line="600" w:lineRule="exact"/>
        <w:rPr>
          <w:rFonts w:ascii="宋体" w:hAnsi="宋体"/>
          <w:b/>
          <w:color w:val="auto"/>
          <w:sz w:val="28"/>
          <w:szCs w:val="28"/>
          <w:highlight w:val="none"/>
        </w:rPr>
      </w:pPr>
      <w:r>
        <w:rPr>
          <w:rFonts w:hint="eastAsia" w:ascii="宋体" w:hAnsi="宋体"/>
          <w:b/>
          <w:color w:val="auto"/>
          <w:sz w:val="28"/>
          <w:szCs w:val="28"/>
          <w:highlight w:val="none"/>
        </w:rPr>
        <w:t>编制日期：202</w:t>
      </w:r>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月</w:t>
      </w:r>
    </w:p>
    <w:p w14:paraId="0982858A">
      <w:pPr>
        <w:spacing w:line="600" w:lineRule="exact"/>
        <w:rPr>
          <w:rFonts w:ascii="宋体" w:hAnsi="宋体"/>
          <w:b/>
          <w:color w:val="auto"/>
          <w:sz w:val="28"/>
          <w:szCs w:val="28"/>
          <w:highlight w:val="none"/>
        </w:rPr>
      </w:pPr>
    </w:p>
    <w:p w14:paraId="1A58C4B6">
      <w:pPr>
        <w:spacing w:line="400" w:lineRule="exact"/>
        <w:jc w:val="center"/>
        <w:rPr>
          <w:rFonts w:ascii="宋体" w:hAnsi="宋体"/>
          <w:b/>
          <w:color w:val="auto"/>
          <w:sz w:val="28"/>
          <w:szCs w:val="28"/>
          <w:highlight w:val="none"/>
        </w:rPr>
        <w:sectPr>
          <w:headerReference r:id="rId3" w:type="default"/>
          <w:footerReference r:id="rId4" w:type="default"/>
          <w:footerReference r:id="rId5" w:type="even"/>
          <w:type w:val="nextColumn"/>
          <w:pgSz w:w="11907" w:h="16840"/>
          <w:pgMar w:top="993" w:right="850" w:bottom="1440" w:left="1301" w:header="720" w:footer="0" w:gutter="0"/>
          <w:pgBorders>
            <w:top w:val="none" w:sz="0" w:space="0"/>
            <w:left w:val="none" w:sz="0" w:space="0"/>
            <w:bottom w:val="none" w:sz="0" w:space="0"/>
            <w:right w:val="none" w:sz="0" w:space="0"/>
          </w:pgBorders>
          <w:pgNumType w:start="1"/>
          <w:cols w:space="720" w:num="1"/>
          <w:docGrid w:type="lines" w:linePitch="285" w:charSpace="0"/>
        </w:sectPr>
      </w:pPr>
    </w:p>
    <w:p w14:paraId="6BE92EA9">
      <w:pPr>
        <w:spacing w:line="480" w:lineRule="auto"/>
        <w:jc w:val="center"/>
        <w:rPr>
          <w:rFonts w:ascii="宋体" w:hAnsi="宋体"/>
          <w:b/>
          <w:color w:val="auto"/>
          <w:sz w:val="52"/>
          <w:szCs w:val="52"/>
          <w:highlight w:val="none"/>
        </w:rPr>
      </w:pPr>
    </w:p>
    <w:p w14:paraId="41AC2843">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4981F3BA">
      <w:pPr>
        <w:spacing w:line="1200" w:lineRule="exact"/>
        <w:jc w:val="center"/>
        <w:rPr>
          <w:rFonts w:ascii="宋体" w:hAnsi="宋体"/>
          <w:b/>
          <w:color w:val="auto"/>
          <w:sz w:val="52"/>
          <w:szCs w:val="52"/>
          <w:highlight w:val="none"/>
        </w:rPr>
      </w:pPr>
    </w:p>
    <w:p w14:paraId="3231F4B6">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14:paraId="7395E68B">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2、采购人可以对已发出的招标文件进行必要的澄清或者修改，将以“更正公告”的形式发布在政采云平台，供应商应及时登录政采云平台，进行浏览并下载，未及时浏览下载的责任自负。</w:t>
      </w:r>
    </w:p>
    <w:p w14:paraId="1AA2EDDC">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3、如至开标现场，建议供应商自带电脑，以便于开标现场解密投标文件。</w:t>
      </w:r>
    </w:p>
    <w:p w14:paraId="632EB006">
      <w:pPr>
        <w:spacing w:line="400" w:lineRule="exact"/>
        <w:ind w:left="420" w:leftChars="200"/>
        <w:jc w:val="left"/>
        <w:rPr>
          <w:rFonts w:ascii="宋体" w:hAnsi="宋体"/>
          <w:color w:val="auto"/>
          <w:szCs w:val="21"/>
          <w:highlight w:val="none"/>
        </w:rPr>
      </w:pPr>
    </w:p>
    <w:p w14:paraId="0F396E7A">
      <w:pPr>
        <w:pStyle w:val="18"/>
        <w:rPr>
          <w:color w:val="auto"/>
          <w:highlight w:val="none"/>
        </w:rPr>
      </w:pPr>
    </w:p>
    <w:p w14:paraId="750C1C7B">
      <w:pPr>
        <w:pStyle w:val="2"/>
        <w:ind w:firstLine="240"/>
        <w:rPr>
          <w:color w:val="auto"/>
          <w:highlight w:val="none"/>
        </w:rPr>
      </w:pPr>
    </w:p>
    <w:p w14:paraId="03DF45F4">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4A63CC08">
      <w:pPr>
        <w:tabs>
          <w:tab w:val="center" w:pos="4365"/>
        </w:tabs>
        <w:spacing w:line="480" w:lineRule="auto"/>
        <w:jc w:val="center"/>
        <w:rPr>
          <w:rFonts w:hint="eastAsia" w:ascii="宋体" w:hAnsi="宋体"/>
          <w:b/>
          <w:color w:val="auto"/>
          <w:sz w:val="52"/>
          <w:szCs w:val="52"/>
          <w:highlight w:val="none"/>
        </w:rPr>
      </w:pPr>
    </w:p>
    <w:p w14:paraId="51300840">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hint="eastAsia" w:ascii="宋体" w:hAnsi="宋体"/>
          <w:b/>
          <w:color w:val="auto"/>
          <w:sz w:val="52"/>
          <w:szCs w:val="52"/>
          <w:highlight w:val="none"/>
          <w:lang w:val="en-US" w:eastAsia="zh-CN"/>
        </w:rPr>
        <w:t xml:space="preserve">   </w:t>
      </w:r>
      <w:r>
        <w:rPr>
          <w:rFonts w:hint="eastAsia" w:ascii="宋体" w:hAnsi="宋体"/>
          <w:b/>
          <w:color w:val="auto"/>
          <w:sz w:val="52"/>
          <w:szCs w:val="52"/>
          <w:highlight w:val="none"/>
        </w:rPr>
        <w:t>录</w:t>
      </w:r>
    </w:p>
    <w:sdt>
      <w:sdtPr>
        <w:rPr>
          <w:rFonts w:ascii="宋体" w:hAnsi="宋体" w:eastAsia="宋体" w:cs="Times New Roman"/>
          <w:color w:val="auto"/>
          <w:kern w:val="2"/>
          <w:sz w:val="21"/>
          <w:highlight w:val="none"/>
          <w:lang w:val="en-US" w:eastAsia="zh-CN" w:bidi="ar-SA"/>
        </w:rPr>
        <w:id w:val="147480167"/>
        <w15:color w:val="DBDBDB"/>
        <w:docPartObj>
          <w:docPartGallery w:val="Table of Contents"/>
          <w:docPartUnique/>
        </w:docPartObj>
      </w:sdtPr>
      <w:sdtEndPr>
        <w:rPr>
          <w:rFonts w:ascii="宋体" w:hAnsi="宋体" w:eastAsia="宋体" w:cs="Times New Roman"/>
          <w:color w:val="auto"/>
          <w:kern w:val="2"/>
          <w:sz w:val="21"/>
          <w:highlight w:val="none"/>
          <w:lang w:val="en-US" w:eastAsia="zh-CN" w:bidi="ar-SA"/>
        </w:rPr>
      </w:sdtEndPr>
      <w:sdtContent>
        <w:p w14:paraId="4311434A">
          <w:pPr>
            <w:spacing w:before="0" w:beforeLines="0" w:after="0" w:afterLines="0" w:line="240" w:lineRule="auto"/>
            <w:ind w:left="0" w:leftChars="0" w:right="0" w:rightChars="0" w:firstLine="0" w:firstLineChars="0"/>
            <w:jc w:val="center"/>
            <w:rPr>
              <w:color w:val="auto"/>
              <w:highlight w:val="none"/>
            </w:rPr>
          </w:pPr>
        </w:p>
        <w:p w14:paraId="7BA48920">
          <w:pPr>
            <w:pStyle w:val="443"/>
            <w:tabs>
              <w:tab w:val="right" w:leader="dot" w:pos="8731"/>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7F9624D1">
          <w:pPr>
            <w:pStyle w:val="443"/>
            <w:keepNext w:val="0"/>
            <w:keepLines w:val="0"/>
            <w:pageBreakBefore w:val="0"/>
            <w:widowControl/>
            <w:tabs>
              <w:tab w:val="right" w:leader="dot" w:pos="8731"/>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_Toc18616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_Toc18616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07A491">
          <w:pPr>
            <w:pStyle w:val="443"/>
            <w:keepNext w:val="0"/>
            <w:keepLines w:val="0"/>
            <w:pageBreakBefore w:val="0"/>
            <w:widowControl/>
            <w:tabs>
              <w:tab w:val="right" w:leader="dot" w:pos="8731"/>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_Toc30473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_Toc30473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CDEE47E">
          <w:pPr>
            <w:pStyle w:val="443"/>
            <w:keepNext w:val="0"/>
            <w:keepLines w:val="0"/>
            <w:pageBreakBefore w:val="0"/>
            <w:widowControl/>
            <w:tabs>
              <w:tab w:val="right" w:leader="dot" w:pos="8731"/>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_Toc8346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招标内容与技术需求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_Toc8346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DCF9BE">
          <w:pPr>
            <w:pStyle w:val="443"/>
            <w:keepNext w:val="0"/>
            <w:keepLines w:val="0"/>
            <w:pageBreakBefore w:val="0"/>
            <w:widowControl/>
            <w:tabs>
              <w:tab w:val="right" w:leader="dot" w:pos="8731"/>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商务条款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_Toc9464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1087D9">
          <w:pPr>
            <w:pStyle w:val="443"/>
            <w:keepNext w:val="0"/>
            <w:keepLines w:val="0"/>
            <w:pageBreakBefore w:val="0"/>
            <w:widowControl/>
            <w:tabs>
              <w:tab w:val="right" w:leader="dot" w:pos="8731"/>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_Toc11116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评标办法及标准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_Toc11116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E6E198D">
          <w:pPr>
            <w:pStyle w:val="443"/>
            <w:keepNext w:val="0"/>
            <w:keepLines w:val="0"/>
            <w:pageBreakBefore w:val="0"/>
            <w:widowControl/>
            <w:tabs>
              <w:tab w:val="right" w:leader="dot" w:pos="8731"/>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_Toc12770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采购合同样本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_Toc12770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78DD92">
          <w:pPr>
            <w:pStyle w:val="443"/>
            <w:keepNext w:val="0"/>
            <w:keepLines w:val="0"/>
            <w:pageBreakBefore w:val="0"/>
            <w:widowControl/>
            <w:tabs>
              <w:tab w:val="right" w:leader="dot" w:pos="8731"/>
            </w:tabs>
            <w:kinsoku/>
            <w:wordWrap/>
            <w:overflowPunct/>
            <w:topLinePunct w:val="0"/>
            <w:autoSpaceDE/>
            <w:autoSpaceDN/>
            <w:bidi w:val="0"/>
            <w:adjustRightInd/>
            <w:snapToGrid/>
            <w:spacing w:line="10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_Toc11184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_Toc11184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F572577">
          <w:pPr>
            <w:rPr>
              <w:color w:val="auto"/>
              <w:highlight w:val="none"/>
            </w:rPr>
          </w:pPr>
          <w:r>
            <w:rPr>
              <w:color w:val="auto"/>
              <w:highlight w:val="none"/>
            </w:rPr>
            <w:fldChar w:fldCharType="end"/>
          </w:r>
        </w:p>
      </w:sdtContent>
    </w:sdt>
    <w:p w14:paraId="4DF84F47">
      <w:pPr>
        <w:rPr>
          <w:color w:val="auto"/>
          <w:highlight w:val="none"/>
        </w:rPr>
      </w:pPr>
    </w:p>
    <w:p w14:paraId="3EBFCA00">
      <w:pPr>
        <w:pStyle w:val="34"/>
        <w:spacing w:line="900" w:lineRule="exact"/>
        <w:rPr>
          <w:rFonts w:ascii="Times New Roman" w:hAnsi="Times New Roman"/>
          <w:color w:val="auto"/>
          <w:sz w:val="21"/>
          <w:szCs w:val="24"/>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p>
    <w:p w14:paraId="6E14CF7C">
      <w:pPr>
        <w:spacing w:line="900" w:lineRule="exact"/>
        <w:jc w:val="center"/>
        <w:rPr>
          <w:rFonts w:ascii="宋体" w:hAnsi="宋体"/>
          <w:b/>
          <w:color w:val="auto"/>
          <w:sz w:val="32"/>
          <w:highlight w:val="none"/>
        </w:rPr>
      </w:pPr>
      <w:r>
        <w:rPr>
          <w:rFonts w:ascii="宋体" w:hAnsi="宋体"/>
          <w:color w:val="auto"/>
          <w:highlight w:val="none"/>
        </w:rPr>
        <w:fldChar w:fldCharType="end"/>
      </w:r>
    </w:p>
    <w:p w14:paraId="041B54E8">
      <w:pPr>
        <w:spacing w:line="400" w:lineRule="exact"/>
        <w:jc w:val="center"/>
        <w:rPr>
          <w:rFonts w:ascii="宋体" w:hAnsi="宋体"/>
          <w:b/>
          <w:color w:val="auto"/>
          <w:sz w:val="32"/>
          <w:highlight w:val="none"/>
        </w:rPr>
        <w:sectPr>
          <w:headerReference r:id="rId6" w:type="default"/>
          <w:type w:val="nextColumn"/>
          <w:pgSz w:w="11907" w:h="16840"/>
          <w:pgMar w:top="1135" w:right="1588" w:bottom="854" w:left="1588" w:header="569" w:footer="700" w:gutter="0"/>
          <w:pgBorders>
            <w:top w:val="none" w:sz="0" w:space="0"/>
            <w:left w:val="none" w:sz="0" w:space="0"/>
            <w:bottom w:val="none" w:sz="0" w:space="0"/>
            <w:right w:val="none" w:sz="0" w:space="0"/>
          </w:pgBorders>
          <w:cols w:space="720" w:num="1"/>
          <w:docGrid w:linePitch="285" w:charSpace="0"/>
        </w:sectPr>
      </w:pPr>
    </w:p>
    <w:p w14:paraId="6DD45DB5">
      <w:pPr>
        <w:spacing w:line="400" w:lineRule="exact"/>
        <w:jc w:val="center"/>
        <w:outlineLvl w:val="0"/>
        <w:rPr>
          <w:rFonts w:ascii="宋体" w:hAnsi="宋体"/>
          <w:b/>
          <w:color w:val="auto"/>
          <w:sz w:val="32"/>
          <w:highlight w:val="none"/>
        </w:rPr>
      </w:pPr>
      <w:bookmarkStart w:id="10" w:name="_Toc18616"/>
      <w:bookmarkStart w:id="11" w:name="_Toc44162138"/>
      <w:r>
        <w:rPr>
          <w:rFonts w:hint="eastAsia" w:ascii="宋体" w:hAnsi="宋体"/>
          <w:b/>
          <w:color w:val="auto"/>
          <w:sz w:val="32"/>
          <w:highlight w:val="none"/>
        </w:rPr>
        <w:t>第一章  招标公告</w:t>
      </w:r>
      <w:bookmarkEnd w:id="10"/>
      <w:bookmarkEnd w:id="11"/>
    </w:p>
    <w:p w14:paraId="00530ACD">
      <w:pPr>
        <w:pStyle w:val="45"/>
        <w:spacing w:before="0" w:beforeAutospacing="0" w:after="0" w:afterAutospacing="0" w:line="400" w:lineRule="exact"/>
        <w:rPr>
          <w:color w:val="auto"/>
          <w:sz w:val="21"/>
          <w:szCs w:val="21"/>
          <w:highlight w:val="none"/>
        </w:rPr>
      </w:pPr>
      <w:r>
        <w:rPr>
          <w:rFonts w:hint="eastAsia"/>
          <w:color w:val="auto"/>
          <w:sz w:val="21"/>
          <w:szCs w:val="21"/>
          <w:highlight w:val="none"/>
        </w:rPr>
        <w:t>发布时间：202</w:t>
      </w:r>
      <w:r>
        <w:rPr>
          <w:rFonts w:hint="eastAsia"/>
          <w:color w:val="auto"/>
          <w:sz w:val="21"/>
          <w:szCs w:val="21"/>
          <w:highlight w:val="none"/>
          <w:lang w:val="en-US" w:eastAsia="zh-CN"/>
        </w:rPr>
        <w:t>4</w:t>
      </w:r>
      <w:r>
        <w:rPr>
          <w:rFonts w:hint="eastAsia"/>
          <w:color w:val="auto"/>
          <w:sz w:val="21"/>
          <w:szCs w:val="21"/>
          <w:highlight w:val="none"/>
        </w:rPr>
        <w:t>年</w:t>
      </w:r>
      <w:r>
        <w:rPr>
          <w:rFonts w:hint="eastAsia"/>
          <w:color w:val="auto"/>
          <w:sz w:val="21"/>
          <w:szCs w:val="21"/>
          <w:highlight w:val="none"/>
          <w:lang w:val="en-US" w:eastAsia="zh-CN"/>
        </w:rPr>
        <w:t>10</w:t>
      </w:r>
      <w:r>
        <w:rPr>
          <w:rFonts w:hint="eastAsia"/>
          <w:color w:val="auto"/>
          <w:sz w:val="21"/>
          <w:szCs w:val="21"/>
          <w:highlight w:val="none"/>
        </w:rPr>
        <w:t>月</w:t>
      </w:r>
      <w:r>
        <w:rPr>
          <w:rFonts w:hint="eastAsia"/>
          <w:color w:val="auto"/>
          <w:sz w:val="21"/>
          <w:szCs w:val="21"/>
          <w:highlight w:val="none"/>
          <w:lang w:val="en-US" w:eastAsia="zh-CN"/>
        </w:rPr>
        <w:t>12</w:t>
      </w:r>
      <w:r>
        <w:rPr>
          <w:rFonts w:hint="eastAsia"/>
          <w:color w:val="auto"/>
          <w:sz w:val="21"/>
          <w:szCs w:val="21"/>
          <w:highlight w:val="none"/>
        </w:rPr>
        <w:t>日</w:t>
      </w:r>
    </w:p>
    <w:p w14:paraId="60C0DC32">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项目概况</w:t>
      </w:r>
    </w:p>
    <w:p w14:paraId="191DB02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宁波市精神病院医院精神科病区护工服务管理外包项目</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u w:val="none"/>
        </w:rPr>
        <w:t>政采云平台线上</w:t>
      </w:r>
      <w:r>
        <w:rPr>
          <w:rFonts w:hint="eastAsia" w:ascii="宋体" w:hAnsi="宋体" w:eastAsia="宋体" w:cs="宋体"/>
          <w:color w:val="auto"/>
          <w:sz w:val="21"/>
          <w:szCs w:val="21"/>
          <w:highlight w:val="none"/>
        </w:rPr>
        <w:t>获取（下载）招标文件，并于202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11月4日14</w:t>
      </w:r>
      <w:r>
        <w:rPr>
          <w:rFonts w:hint="eastAsia" w:cs="宋体"/>
          <w:color w:val="auto"/>
          <w:sz w:val="21"/>
          <w:szCs w:val="21"/>
          <w:highlight w:val="none"/>
          <w:lang w:eastAsia="zh-CN"/>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（北京时间）前递交（上传）投标文件。</w:t>
      </w:r>
    </w:p>
    <w:p w14:paraId="24F9DFD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lang w:eastAsia="zh-CN"/>
        </w:rPr>
      </w:pPr>
      <w:r>
        <w:rPr>
          <w:rStyle w:val="53"/>
          <w:rFonts w:hint="eastAsia" w:ascii="宋体" w:hAnsi="宋体" w:eastAsia="宋体" w:cs="宋体"/>
          <w:color w:val="auto"/>
          <w:sz w:val="21"/>
          <w:szCs w:val="21"/>
          <w:highlight w:val="none"/>
        </w:rPr>
        <w:t>一、项目基本情况</w:t>
      </w:r>
    </w:p>
    <w:p w14:paraId="61E0BEF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项目编号：NBITC-</w:t>
      </w:r>
      <w:r>
        <w:rPr>
          <w:rFonts w:hint="eastAsia" w:cs="宋体"/>
          <w:color w:val="auto"/>
          <w:sz w:val="21"/>
          <w:szCs w:val="21"/>
          <w:highlight w:val="none"/>
          <w:lang w:eastAsia="zh-CN"/>
        </w:rPr>
        <w:t>202411329G</w:t>
      </w:r>
    </w:p>
    <w:p w14:paraId="221C2659">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宁波市精神病院医院精神科病区护工服务管理外包项目</w:t>
      </w:r>
    </w:p>
    <w:p w14:paraId="1B6A915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eastAsia="zh-CN"/>
        </w:rPr>
        <w:t>2</w:t>
      </w:r>
      <w:r>
        <w:rPr>
          <w:rFonts w:hint="eastAsia" w:cs="宋体"/>
          <w:color w:val="auto"/>
          <w:sz w:val="21"/>
          <w:szCs w:val="21"/>
          <w:highlight w:val="none"/>
          <w:lang w:val="en-US" w:eastAsia="zh-CN"/>
        </w:rPr>
        <w:t>7</w:t>
      </w:r>
      <w:r>
        <w:rPr>
          <w:rFonts w:hint="eastAsia" w:cs="宋体"/>
          <w:color w:val="auto"/>
          <w:sz w:val="21"/>
          <w:szCs w:val="21"/>
          <w:highlight w:val="none"/>
          <w:lang w:eastAsia="zh-CN"/>
        </w:rPr>
        <w:t>00000</w:t>
      </w:r>
      <w:r>
        <w:rPr>
          <w:rFonts w:hint="eastAsia" w:cs="宋体"/>
          <w:color w:val="auto"/>
          <w:sz w:val="21"/>
          <w:szCs w:val="21"/>
          <w:highlight w:val="none"/>
          <w:lang w:val="en-US" w:eastAsia="zh-CN"/>
        </w:rPr>
        <w:t>/年</w:t>
      </w:r>
    </w:p>
    <w:p w14:paraId="7C6C3B6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最高限价（元）：</w:t>
      </w:r>
      <w:r>
        <w:rPr>
          <w:rFonts w:hint="eastAsia" w:cs="宋体"/>
          <w:color w:val="auto"/>
          <w:sz w:val="21"/>
          <w:szCs w:val="21"/>
          <w:highlight w:val="none"/>
          <w:lang w:eastAsia="zh-CN"/>
        </w:rPr>
        <w:t>2</w:t>
      </w:r>
      <w:r>
        <w:rPr>
          <w:rFonts w:hint="eastAsia" w:cs="宋体"/>
          <w:color w:val="auto"/>
          <w:sz w:val="21"/>
          <w:szCs w:val="21"/>
          <w:highlight w:val="none"/>
          <w:lang w:val="en-US" w:eastAsia="zh-CN"/>
        </w:rPr>
        <w:t>7</w:t>
      </w:r>
      <w:r>
        <w:rPr>
          <w:rFonts w:hint="eastAsia" w:cs="宋体"/>
          <w:color w:val="auto"/>
          <w:sz w:val="21"/>
          <w:szCs w:val="21"/>
          <w:highlight w:val="none"/>
          <w:lang w:eastAsia="zh-CN"/>
        </w:rPr>
        <w:t>00000</w:t>
      </w:r>
      <w:r>
        <w:rPr>
          <w:rFonts w:hint="eastAsia" w:cs="宋体"/>
          <w:color w:val="auto"/>
          <w:sz w:val="21"/>
          <w:szCs w:val="21"/>
          <w:highlight w:val="none"/>
          <w:lang w:val="en-US" w:eastAsia="zh-CN"/>
        </w:rPr>
        <w:t>/年</w:t>
      </w:r>
    </w:p>
    <w:p w14:paraId="72C5759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5054075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标项</w:t>
      </w:r>
      <w:r>
        <w:rPr>
          <w:rFonts w:hint="eastAsia" w:ascii="宋体" w:hAnsi="宋体" w:eastAsia="宋体" w:cs="宋体"/>
          <w:color w:val="auto"/>
          <w:sz w:val="21"/>
          <w:szCs w:val="21"/>
          <w:highlight w:val="none"/>
          <w:lang w:val="en-US" w:eastAsia="zh-CN"/>
        </w:rPr>
        <w:t>1：</w:t>
      </w:r>
    </w:p>
    <w:p w14:paraId="4DC1C0C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cs="宋体"/>
          <w:color w:val="auto"/>
          <w:sz w:val="21"/>
          <w:szCs w:val="21"/>
          <w:highlight w:val="none"/>
          <w:lang w:eastAsia="zh-CN"/>
        </w:rPr>
        <w:t>医院精神科病区护工服务管理外包</w:t>
      </w:r>
    </w:p>
    <w:p w14:paraId="40386159">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数量:1</w:t>
      </w:r>
    </w:p>
    <w:p w14:paraId="5D087FFD">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eastAsia="zh-CN"/>
        </w:rPr>
        <w:t>2</w:t>
      </w:r>
      <w:r>
        <w:rPr>
          <w:rFonts w:hint="eastAsia" w:cs="宋体"/>
          <w:color w:val="auto"/>
          <w:sz w:val="21"/>
          <w:szCs w:val="21"/>
          <w:highlight w:val="none"/>
          <w:lang w:val="en-US" w:eastAsia="zh-CN"/>
        </w:rPr>
        <w:t>7</w:t>
      </w:r>
      <w:r>
        <w:rPr>
          <w:rFonts w:hint="eastAsia" w:cs="宋体"/>
          <w:color w:val="auto"/>
          <w:sz w:val="21"/>
          <w:szCs w:val="21"/>
          <w:highlight w:val="none"/>
          <w:lang w:eastAsia="zh-CN"/>
        </w:rPr>
        <w:t>00000</w:t>
      </w:r>
      <w:r>
        <w:rPr>
          <w:rFonts w:hint="eastAsia" w:cs="宋体"/>
          <w:color w:val="auto"/>
          <w:sz w:val="21"/>
          <w:szCs w:val="21"/>
          <w:highlight w:val="none"/>
          <w:lang w:val="en-US" w:eastAsia="zh-CN"/>
        </w:rPr>
        <w:t>/年</w:t>
      </w:r>
    </w:p>
    <w:p w14:paraId="051FFE0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简要规格描述或项目基本概况介绍、用途：宁波市精神病院为24小时无假日医院，占地面积约8</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亩，总建筑面积约57000平方米，</w:t>
      </w:r>
      <w:r>
        <w:rPr>
          <w:rFonts w:hint="eastAsia" w:cs="宋体"/>
          <w:color w:val="auto"/>
          <w:sz w:val="21"/>
          <w:szCs w:val="21"/>
          <w:highlight w:val="none"/>
          <w:lang w:val="en-US" w:eastAsia="zh-CN"/>
        </w:rPr>
        <w:t>供应商须</w:t>
      </w:r>
      <w:r>
        <w:rPr>
          <w:rFonts w:hint="eastAsia" w:ascii="宋体" w:hAnsi="宋体" w:eastAsia="宋体" w:cs="宋体"/>
          <w:color w:val="auto"/>
          <w:sz w:val="21"/>
          <w:szCs w:val="21"/>
          <w:highlight w:val="none"/>
        </w:rPr>
        <w:t>为住院患者提供生活护理服务。具体</w:t>
      </w:r>
      <w:r>
        <w:rPr>
          <w:rFonts w:hint="eastAsia" w:ascii="宋体" w:hAnsi="宋体" w:eastAsia="宋体" w:cs="宋体"/>
          <w:color w:val="auto"/>
          <w:sz w:val="21"/>
          <w:szCs w:val="21"/>
          <w:highlight w:val="none"/>
          <w:lang w:val="en-US" w:eastAsia="zh-CN"/>
        </w:rPr>
        <w:t>服务</w:t>
      </w:r>
      <w:r>
        <w:rPr>
          <w:rFonts w:hint="eastAsia" w:cs="宋体"/>
          <w:color w:val="auto"/>
          <w:sz w:val="21"/>
          <w:szCs w:val="21"/>
          <w:highlight w:val="none"/>
          <w:lang w:val="en-US" w:eastAsia="zh-CN"/>
        </w:rPr>
        <w:t>要求</w:t>
      </w:r>
      <w:r>
        <w:rPr>
          <w:rFonts w:hint="eastAsia" w:ascii="宋体" w:hAnsi="宋体" w:eastAsia="宋体" w:cs="宋体"/>
          <w:color w:val="auto"/>
          <w:sz w:val="21"/>
          <w:szCs w:val="21"/>
          <w:highlight w:val="none"/>
        </w:rPr>
        <w:t>详见招标文件第三章招标内容与技术需求。</w:t>
      </w:r>
    </w:p>
    <w:p w14:paraId="13F9EC35">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备注：详细采购需求见本公告附件。</w:t>
      </w:r>
    </w:p>
    <w:p w14:paraId="0C748E2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合同履约期限：标项1，</w:t>
      </w:r>
      <w:r>
        <w:rPr>
          <w:rFonts w:hint="eastAsia"/>
          <w:color w:val="auto"/>
          <w:sz w:val="21"/>
          <w:szCs w:val="21"/>
          <w:highlight w:val="none"/>
        </w:rPr>
        <w:t>合同签订生效之日起</w:t>
      </w:r>
      <w:r>
        <w:rPr>
          <w:rFonts w:hint="eastAsia"/>
          <w:color w:val="auto"/>
          <w:sz w:val="21"/>
          <w:szCs w:val="21"/>
          <w:highlight w:val="none"/>
          <w:lang w:val="en-US" w:eastAsia="zh-CN"/>
        </w:rPr>
        <w:t>两</w:t>
      </w:r>
      <w:r>
        <w:rPr>
          <w:rFonts w:hint="eastAsia"/>
          <w:color w:val="auto"/>
          <w:sz w:val="21"/>
          <w:szCs w:val="21"/>
          <w:highlight w:val="none"/>
        </w:rPr>
        <w:t>年，合同一年一签，经双方同意，并经采购人考核合格，报</w:t>
      </w:r>
      <w:r>
        <w:rPr>
          <w:rFonts w:hint="eastAsia"/>
          <w:color w:val="auto"/>
          <w:sz w:val="21"/>
          <w:szCs w:val="21"/>
          <w:highlight w:val="none"/>
          <w:lang w:eastAsia="zh-CN"/>
        </w:rPr>
        <w:t>宁波市财政局政府采购监管处</w:t>
      </w:r>
      <w:r>
        <w:rPr>
          <w:rFonts w:hint="eastAsia"/>
          <w:color w:val="auto"/>
          <w:sz w:val="21"/>
          <w:szCs w:val="21"/>
          <w:highlight w:val="none"/>
        </w:rPr>
        <w:t>备案后，可续订下一年度的合同。</w:t>
      </w:r>
    </w:p>
    <w:p w14:paraId="4B67B0F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cs="宋体"/>
          <w:color w:val="auto"/>
          <w:sz w:val="21"/>
          <w:szCs w:val="21"/>
          <w:highlight w:val="none"/>
          <w:lang w:eastAsia="zh-CN"/>
        </w:rPr>
        <w:t>不</w:t>
      </w:r>
      <w:r>
        <w:rPr>
          <w:rFonts w:hint="eastAsia" w:ascii="宋体" w:hAnsi="宋体" w:eastAsia="宋体" w:cs="宋体"/>
          <w:color w:val="auto"/>
          <w:sz w:val="21"/>
          <w:szCs w:val="21"/>
          <w:highlight w:val="none"/>
        </w:rPr>
        <w:t>接受联合体投标。</w:t>
      </w:r>
    </w:p>
    <w:p w14:paraId="2EC6A5F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Style w:val="53"/>
          <w:rFonts w:hint="eastAsia" w:ascii="宋体" w:hAnsi="宋体" w:eastAsia="宋体" w:cs="宋体"/>
          <w:color w:val="auto"/>
          <w:sz w:val="21"/>
          <w:szCs w:val="21"/>
          <w:highlight w:val="none"/>
        </w:rPr>
        <w:t>二、申请人的资格要求：</w:t>
      </w:r>
    </w:p>
    <w:p w14:paraId="4A9EA79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1.满足《中华人民共和国政府采购法》第二十二条规定；未被“信用中国”（www.creditchina.gov.cn)、中国政府采购网（www.ccgp.gov.cn）列入失信被执行人、重大税收违法</w:t>
      </w:r>
      <w:r>
        <w:rPr>
          <w:rFonts w:hint="eastAsia" w:cs="宋体"/>
          <w:color w:val="auto"/>
          <w:sz w:val="21"/>
          <w:szCs w:val="21"/>
          <w:highlight w:val="none"/>
          <w:lang w:val="en-US" w:eastAsia="zh-CN"/>
        </w:rPr>
        <w:t>失信主体</w:t>
      </w:r>
      <w:r>
        <w:rPr>
          <w:rFonts w:hint="eastAsia" w:ascii="宋体" w:hAnsi="宋体" w:eastAsia="宋体" w:cs="宋体"/>
          <w:color w:val="auto"/>
          <w:sz w:val="21"/>
          <w:szCs w:val="21"/>
          <w:highlight w:val="none"/>
        </w:rPr>
        <w:t>、政府采购严重违法失信行为记录名单。</w:t>
      </w:r>
    </w:p>
    <w:p w14:paraId="1A44721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2.落实政府采购政策需满足的资格要求：标项1：</w:t>
      </w:r>
      <w:r>
        <w:rPr>
          <w:rFonts w:hint="eastAsia" w:ascii="宋体" w:hAnsi="宋体" w:eastAsia="宋体" w:cs="宋体"/>
          <w:b/>
          <w:bCs/>
          <w:color w:val="auto"/>
          <w:sz w:val="21"/>
          <w:szCs w:val="21"/>
          <w:highlight w:val="none"/>
        </w:rPr>
        <w:t>本项目为专门面向中小企业采购的项目</w:t>
      </w:r>
    </w:p>
    <w:p w14:paraId="286B5CB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r>
        <w:rPr>
          <w:rFonts w:hint="eastAsia"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01413FC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lang w:eastAsia="zh-CN"/>
        </w:rPr>
      </w:pPr>
      <w:r>
        <w:rPr>
          <w:rStyle w:val="53"/>
          <w:rFonts w:hint="eastAsia" w:ascii="宋体" w:hAnsi="宋体" w:eastAsia="宋体" w:cs="宋体"/>
          <w:color w:val="auto"/>
          <w:sz w:val="21"/>
          <w:szCs w:val="21"/>
          <w:highlight w:val="none"/>
        </w:rPr>
        <w:t>三、获取招标文件</w:t>
      </w:r>
    </w:p>
    <w:p w14:paraId="46CA7209">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时间：202</w:t>
      </w: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月</w:t>
      </w:r>
      <w:r>
        <w:rPr>
          <w:rFonts w:hint="eastAsia"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rPr>
        <w:t>日至202</w:t>
      </w: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月</w:t>
      </w:r>
      <w:r>
        <w:rPr>
          <w:rFonts w:hint="eastAsia" w:cs="宋体"/>
          <w:color w:val="auto"/>
          <w:sz w:val="21"/>
          <w:szCs w:val="21"/>
          <w:highlight w:val="none"/>
          <w:u w:val="none"/>
          <w:lang w:val="en-US" w:eastAsia="zh-CN"/>
        </w:rPr>
        <w:t>18</w:t>
      </w:r>
      <w:r>
        <w:rPr>
          <w:rFonts w:hint="eastAsia" w:ascii="宋体" w:hAnsi="宋体" w:eastAsia="宋体" w:cs="宋体"/>
          <w:color w:val="auto"/>
          <w:sz w:val="21"/>
          <w:szCs w:val="21"/>
          <w:highlight w:val="none"/>
          <w:u w:val="none"/>
        </w:rPr>
        <w:t>日，每天上午00:00至12:00，下午12:00至23:59（北京时间，线上获取法定节假日均可，线下获取文件法定节假日除外）</w:t>
      </w:r>
    </w:p>
    <w:p w14:paraId="13850F3F">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地点（网址）：政采云平台线上获取</w:t>
      </w:r>
    </w:p>
    <w:p w14:paraId="4994B79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式：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95763，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03519E26">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售价（元）：0</w:t>
      </w:r>
    </w:p>
    <w:p w14:paraId="7EA779E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Style w:val="53"/>
          <w:rFonts w:hint="eastAsia" w:ascii="宋体" w:hAnsi="宋体" w:eastAsia="宋体" w:cs="宋体"/>
          <w:color w:val="auto"/>
          <w:sz w:val="21"/>
          <w:szCs w:val="21"/>
          <w:highlight w:val="none"/>
        </w:rPr>
        <w:t>四、提交投标文件截止时间、开标时间和地点</w:t>
      </w:r>
    </w:p>
    <w:p w14:paraId="5F1CBF5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提交投标文件截止时间：202</w:t>
      </w: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11月4日14</w:t>
      </w:r>
      <w:r>
        <w:rPr>
          <w:rFonts w:hint="eastAsia" w:cs="宋体"/>
          <w:color w:val="auto"/>
          <w:sz w:val="21"/>
          <w:szCs w:val="21"/>
          <w:highlight w:val="none"/>
          <w:u w:val="none"/>
          <w:lang w:eastAsia="zh-CN"/>
        </w:rPr>
        <w:t>:</w:t>
      </w:r>
      <w:r>
        <w:rPr>
          <w:rFonts w:hint="eastAsia" w:cs="宋体"/>
          <w:color w:val="auto"/>
          <w:sz w:val="21"/>
          <w:szCs w:val="21"/>
          <w:highlight w:val="none"/>
          <w:u w:val="none"/>
          <w:lang w:val="en-US" w:eastAsia="zh-CN"/>
        </w:rPr>
        <w:t>3</w:t>
      </w:r>
      <w:r>
        <w:rPr>
          <w:rFonts w:hint="eastAsia" w:cs="宋体"/>
          <w:color w:val="auto"/>
          <w:sz w:val="21"/>
          <w:szCs w:val="21"/>
          <w:highlight w:val="none"/>
          <w:u w:val="none"/>
          <w:lang w:eastAsia="zh-CN"/>
        </w:rPr>
        <w:t>0</w:t>
      </w:r>
      <w:r>
        <w:rPr>
          <w:rFonts w:hint="eastAsia" w:ascii="宋体" w:hAnsi="宋体" w:eastAsia="宋体" w:cs="宋体"/>
          <w:color w:val="auto"/>
          <w:sz w:val="21"/>
          <w:szCs w:val="21"/>
          <w:highlight w:val="none"/>
          <w:u w:val="none"/>
        </w:rPr>
        <w:t>（北京时间）</w:t>
      </w:r>
    </w:p>
    <w:p w14:paraId="099421D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投标地点（网址）：宁波市国际招标有限公司开标</w:t>
      </w:r>
      <w:r>
        <w:rPr>
          <w:rFonts w:hint="eastAsia" w:cs="宋体"/>
          <w:color w:val="auto"/>
          <w:sz w:val="21"/>
          <w:szCs w:val="21"/>
          <w:highlight w:val="none"/>
          <w:u w:val="none"/>
          <w:lang w:eastAsia="zh-CN"/>
        </w:rPr>
        <w:t>大厅（</w:t>
      </w:r>
      <w:r>
        <w:rPr>
          <w:rFonts w:hint="eastAsia" w:cs="宋体"/>
          <w:color w:val="auto"/>
          <w:sz w:val="21"/>
          <w:szCs w:val="21"/>
          <w:highlight w:val="none"/>
          <w:u w:val="none"/>
          <w:lang w:val="en-US" w:eastAsia="zh-CN"/>
        </w:rPr>
        <w:t>二</w:t>
      </w:r>
      <w:r>
        <w:rPr>
          <w:rFonts w:hint="eastAsia" w:cs="宋体"/>
          <w:color w:val="auto"/>
          <w:sz w:val="21"/>
          <w:szCs w:val="21"/>
          <w:highlight w:val="none"/>
          <w:u w:val="none"/>
          <w:lang w:eastAsia="zh-CN"/>
        </w:rPr>
        <w:t>）</w:t>
      </w:r>
      <w:r>
        <w:rPr>
          <w:rFonts w:hint="eastAsia" w:ascii="宋体" w:hAnsi="宋体" w:eastAsia="宋体" w:cs="宋体"/>
          <w:color w:val="auto"/>
          <w:sz w:val="21"/>
          <w:szCs w:val="21"/>
          <w:highlight w:val="none"/>
          <w:u w:val="none"/>
        </w:rPr>
        <w:t>（宁波市江北区环城北路西段207弄19号世茂茂悦商业中心1号楼七楼招投标会议中心）政府采购云平台（www.zcygov.cn）</w:t>
      </w:r>
    </w:p>
    <w:p w14:paraId="54869C6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开标时间：202</w:t>
      </w:r>
      <w:r>
        <w:rPr>
          <w:rFonts w:hint="eastAsia"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年</w:t>
      </w:r>
      <w:r>
        <w:rPr>
          <w:rFonts w:hint="eastAsia" w:cs="宋体"/>
          <w:color w:val="auto"/>
          <w:sz w:val="21"/>
          <w:szCs w:val="21"/>
          <w:highlight w:val="none"/>
          <w:u w:val="none"/>
          <w:lang w:val="en-US" w:eastAsia="zh-CN"/>
        </w:rPr>
        <w:t>11月4日14</w:t>
      </w:r>
      <w:r>
        <w:rPr>
          <w:rFonts w:hint="eastAsia" w:cs="宋体"/>
          <w:color w:val="auto"/>
          <w:sz w:val="21"/>
          <w:szCs w:val="21"/>
          <w:highlight w:val="none"/>
          <w:u w:val="none"/>
          <w:lang w:eastAsia="zh-CN"/>
        </w:rPr>
        <w:t>:</w:t>
      </w:r>
      <w:r>
        <w:rPr>
          <w:rFonts w:hint="eastAsia" w:cs="宋体"/>
          <w:color w:val="auto"/>
          <w:sz w:val="21"/>
          <w:szCs w:val="21"/>
          <w:highlight w:val="none"/>
          <w:u w:val="none"/>
          <w:lang w:val="en-US" w:eastAsia="zh-CN"/>
        </w:rPr>
        <w:t>3</w:t>
      </w:r>
      <w:r>
        <w:rPr>
          <w:rFonts w:hint="eastAsia" w:cs="宋体"/>
          <w:color w:val="auto"/>
          <w:sz w:val="21"/>
          <w:szCs w:val="21"/>
          <w:highlight w:val="none"/>
          <w:u w:val="none"/>
          <w:lang w:eastAsia="zh-CN"/>
        </w:rPr>
        <w:t>0</w:t>
      </w:r>
    </w:p>
    <w:p w14:paraId="388F50E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开标地点（网址）：宁波市国际招标有限公司开标</w:t>
      </w:r>
      <w:r>
        <w:rPr>
          <w:rFonts w:hint="eastAsia" w:cs="宋体"/>
          <w:color w:val="auto"/>
          <w:sz w:val="21"/>
          <w:szCs w:val="21"/>
          <w:highlight w:val="none"/>
          <w:u w:val="none"/>
          <w:lang w:eastAsia="zh-CN"/>
        </w:rPr>
        <w:t>大厅（</w:t>
      </w:r>
      <w:r>
        <w:rPr>
          <w:rFonts w:hint="eastAsia" w:cs="宋体"/>
          <w:color w:val="auto"/>
          <w:sz w:val="21"/>
          <w:szCs w:val="21"/>
          <w:highlight w:val="none"/>
          <w:u w:val="none"/>
          <w:lang w:val="en-US" w:eastAsia="zh-CN"/>
        </w:rPr>
        <w:t>二</w:t>
      </w:r>
      <w:r>
        <w:rPr>
          <w:rFonts w:hint="eastAsia" w:cs="宋体"/>
          <w:color w:val="auto"/>
          <w:sz w:val="21"/>
          <w:szCs w:val="21"/>
          <w:highlight w:val="none"/>
          <w:u w:val="none"/>
          <w:lang w:eastAsia="zh-CN"/>
        </w:rPr>
        <w:t>）</w:t>
      </w:r>
      <w:r>
        <w:rPr>
          <w:rFonts w:hint="eastAsia" w:ascii="宋体" w:hAnsi="宋体" w:eastAsia="宋体" w:cs="宋体"/>
          <w:color w:val="auto"/>
          <w:sz w:val="21"/>
          <w:szCs w:val="21"/>
          <w:highlight w:val="none"/>
          <w:u w:val="none"/>
        </w:rPr>
        <w:t>（宁波市江北区环城北路西段207弄19号世茂茂悦商业中心1号楼七楼招投标会议中心）政府采购云平台（www.zcygov.cn）</w:t>
      </w:r>
    </w:p>
    <w:p w14:paraId="540532C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lang w:eastAsia="zh-CN"/>
        </w:rPr>
      </w:pPr>
      <w:r>
        <w:rPr>
          <w:rStyle w:val="53"/>
          <w:rFonts w:hint="eastAsia" w:ascii="宋体" w:hAnsi="宋体" w:eastAsia="宋体" w:cs="宋体"/>
          <w:color w:val="auto"/>
          <w:sz w:val="21"/>
          <w:szCs w:val="21"/>
          <w:highlight w:val="none"/>
        </w:rPr>
        <w:t>五、公告期限</w:t>
      </w:r>
    </w:p>
    <w:p w14:paraId="4293936D">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6BEC9E6">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Style w:val="53"/>
          <w:rFonts w:hint="eastAsia" w:ascii="宋体" w:hAnsi="宋体" w:eastAsia="宋体" w:cs="宋体"/>
          <w:color w:val="auto"/>
          <w:sz w:val="21"/>
          <w:szCs w:val="21"/>
          <w:highlight w:val="none"/>
        </w:rPr>
        <w:t>六、其他补充事宜</w:t>
      </w:r>
    </w:p>
    <w:p w14:paraId="651B0207">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2DDE480">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082CAB">
      <w:pPr>
        <w:widowControl/>
        <w:spacing w:line="400" w:lineRule="exact"/>
        <w:jc w:val="left"/>
        <w:rPr>
          <w:rFonts w:ascii="宋体" w:cs="宋体"/>
          <w:color w:val="auto"/>
          <w:szCs w:val="21"/>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E5293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4046AD3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1"/>
          <w:szCs w:val="21"/>
          <w:highlight w:val="none"/>
        </w:rPr>
      </w:pPr>
      <w:r>
        <w:rPr>
          <w:rStyle w:val="53"/>
          <w:rFonts w:hint="eastAsia" w:ascii="宋体" w:hAnsi="宋体" w:eastAsia="宋体" w:cs="宋体"/>
          <w:color w:val="auto"/>
          <w:sz w:val="21"/>
          <w:szCs w:val="21"/>
          <w:highlight w:val="none"/>
        </w:rPr>
        <w:t>七、对本次采购提出询问、质疑、投诉，请按以下方式联系</w:t>
      </w:r>
    </w:p>
    <w:p w14:paraId="048E8D9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40238DBA">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宁波市精神病院</w:t>
      </w:r>
    </w:p>
    <w:p w14:paraId="115258F0">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i w:val="0"/>
          <w:iCs w:val="0"/>
          <w:color w:val="auto"/>
          <w:sz w:val="21"/>
          <w:szCs w:val="21"/>
          <w:highlight w:val="none"/>
        </w:rPr>
        <w:t>浙江省宁波市江北区庄桥街道童家村日兴房11号</w:t>
      </w:r>
    </w:p>
    <w:p w14:paraId="5EAAC286">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传真：/</w:t>
      </w:r>
    </w:p>
    <w:p w14:paraId="4965B53B">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w:t>
      </w:r>
      <w:r>
        <w:rPr>
          <w:rFonts w:hint="eastAsia" w:cs="宋体"/>
          <w:i w:val="0"/>
          <w:iCs w:val="0"/>
          <w:color w:val="auto"/>
          <w:sz w:val="21"/>
          <w:szCs w:val="21"/>
          <w:highlight w:val="none"/>
          <w:lang w:val="en-US" w:eastAsia="zh-CN"/>
        </w:rPr>
        <w:t>王文婷</w:t>
      </w:r>
    </w:p>
    <w:p w14:paraId="46A0175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w:t>
      </w:r>
      <w:r>
        <w:rPr>
          <w:rFonts w:hint="eastAsia" w:ascii="宋体" w:hAnsi="宋体" w:eastAsia="宋体" w:cs="宋体"/>
          <w:i w:val="0"/>
          <w:iCs w:val="0"/>
          <w:color w:val="auto"/>
          <w:sz w:val="21"/>
          <w:szCs w:val="21"/>
          <w:highlight w:val="none"/>
        </w:rPr>
        <w:t>0574-87582311</w:t>
      </w:r>
      <w:r>
        <w:rPr>
          <w:rFonts w:hint="eastAsia" w:ascii="宋体" w:hAnsi="宋体" w:cs="宋体"/>
          <w:i w:val="0"/>
          <w:iCs w:val="0"/>
          <w:color w:val="auto"/>
          <w:sz w:val="21"/>
          <w:szCs w:val="21"/>
          <w:highlight w:val="none"/>
          <w:lang w:val="en-US" w:eastAsia="zh-CN"/>
        </w:rPr>
        <w:t>-</w:t>
      </w:r>
      <w:r>
        <w:rPr>
          <w:rFonts w:hint="eastAsia" w:cs="宋体"/>
          <w:i w:val="0"/>
          <w:iCs w:val="0"/>
          <w:color w:val="auto"/>
          <w:sz w:val="21"/>
          <w:szCs w:val="21"/>
          <w:highlight w:val="none"/>
          <w:lang w:val="en-US" w:eastAsia="zh-CN"/>
        </w:rPr>
        <w:t>8403</w:t>
      </w:r>
    </w:p>
    <w:p w14:paraId="0C20F277">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i w:val="0"/>
          <w:iCs w:val="0"/>
          <w:color w:val="auto"/>
          <w:sz w:val="21"/>
          <w:szCs w:val="21"/>
          <w:highlight w:val="none"/>
        </w:rPr>
        <w:t>王克成</w:t>
      </w:r>
    </w:p>
    <w:p w14:paraId="4A87EF2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i w:val="0"/>
          <w:iCs w:val="0"/>
          <w:color w:val="auto"/>
          <w:sz w:val="21"/>
          <w:szCs w:val="21"/>
          <w:highlight w:val="none"/>
        </w:rPr>
        <w:t>0574-87582311-8228</w:t>
      </w:r>
    </w:p>
    <w:p w14:paraId="2A57B68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p>
    <w:p w14:paraId="6224F9C3">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2.采购代理机构信息</w:t>
      </w:r>
    </w:p>
    <w:p w14:paraId="743FE92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名称：宁波市国际招标有限公司</w:t>
      </w:r>
    </w:p>
    <w:p w14:paraId="69E6ABF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地址：宁波市江北区环城北路西段207弄19号世茂茂悦商业中心1号楼八楼</w:t>
      </w:r>
    </w:p>
    <w:p w14:paraId="60001498">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传真：/</w:t>
      </w:r>
    </w:p>
    <w:p w14:paraId="3371758A">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cs="宋体"/>
          <w:color w:val="auto"/>
          <w:sz w:val="21"/>
          <w:szCs w:val="21"/>
          <w:highlight w:val="none"/>
          <w:lang w:val="en-US" w:eastAsia="zh-CN"/>
        </w:rPr>
        <w:t>陈裕栋</w:t>
      </w:r>
    </w:p>
    <w:p w14:paraId="4CE0775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项目联系方式（询问）：0574-8</w:t>
      </w:r>
      <w:r>
        <w:rPr>
          <w:rFonts w:hint="eastAsia" w:cs="宋体"/>
          <w:color w:val="auto"/>
          <w:sz w:val="21"/>
          <w:szCs w:val="21"/>
          <w:highlight w:val="none"/>
          <w:lang w:val="en-US" w:eastAsia="zh-CN"/>
        </w:rPr>
        <w:t>7224347</w:t>
      </w:r>
    </w:p>
    <w:p w14:paraId="3D9E926D">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质疑联系人：姜春辉</w:t>
      </w:r>
    </w:p>
    <w:p w14:paraId="3D10BB69">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质疑联系方式：0574-87307605</w:t>
      </w:r>
      <w:bookmarkStart w:id="117" w:name="_GoBack"/>
      <w:bookmarkEnd w:id="117"/>
    </w:p>
    <w:p w14:paraId="4970F7B2">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p>
    <w:p w14:paraId="01C6835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3.同级政府采购监督管理部门</w:t>
      </w:r>
    </w:p>
    <w:p w14:paraId="2888E10C">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宁波市财政局政府采购监管处</w:t>
      </w:r>
    </w:p>
    <w:p w14:paraId="154F8C7E">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i w:val="0"/>
          <w:iCs w:val="0"/>
          <w:caps w:val="0"/>
          <w:color w:val="auto"/>
          <w:spacing w:val="0"/>
          <w:sz w:val="21"/>
          <w:szCs w:val="21"/>
          <w:highlight w:val="none"/>
        </w:rPr>
        <w:t>宁波市海曙区中山西路19号</w:t>
      </w:r>
    </w:p>
    <w:p w14:paraId="051EA37A">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传真：/</w:t>
      </w:r>
    </w:p>
    <w:p w14:paraId="430D690F">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联系人：李老师</w:t>
      </w:r>
    </w:p>
    <w:p w14:paraId="4E62C231">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监督投诉电话：0574-89388042</w:t>
      </w:r>
    </w:p>
    <w:p w14:paraId="49F40E74">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1"/>
          <w:szCs w:val="21"/>
          <w:highlight w:val="none"/>
        </w:rPr>
      </w:pPr>
    </w:p>
    <w:p w14:paraId="3F52C4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若对项目采购电子交易系统操作有疑问，可登录政采云（https://www.zcygov.cn/），点击右侧咨询小采，获取采小蜜智能服务管家帮助，或拨打政采云服务热线95763获取热线服务帮助。</w:t>
      </w:r>
    </w:p>
    <w:p w14:paraId="6D371F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eastAsia="宋体" w:cs="宋体"/>
          <w:color w:val="auto"/>
          <w:kern w:val="0"/>
          <w:sz w:val="21"/>
          <w:szCs w:val="21"/>
          <w:highlight w:val="none"/>
          <w:lang w:val="en-US" w:eastAsia="zh-CN" w:bidi="ar"/>
        </w:rPr>
        <w:t>CA问题联系电话（人工）：汇信CA400-888-4636；天谷CA400-087-8198。</w:t>
      </w:r>
    </w:p>
    <w:p w14:paraId="0866F47F">
      <w:pPr>
        <w:widowControl/>
        <w:spacing w:line="400" w:lineRule="exact"/>
        <w:jc w:val="left"/>
        <w:rPr>
          <w:rFonts w:ascii="宋体" w:hAnsi="宋体" w:cs="宋体"/>
          <w:color w:val="auto"/>
          <w:szCs w:val="21"/>
          <w:highlight w:val="none"/>
        </w:rPr>
      </w:pPr>
    </w:p>
    <w:p w14:paraId="3A71F037">
      <w:pPr>
        <w:widowControl/>
        <w:spacing w:line="400" w:lineRule="exact"/>
        <w:jc w:val="left"/>
        <w:rPr>
          <w:rFonts w:ascii="宋体" w:hAnsi="宋体" w:cs="宋体"/>
          <w:color w:val="auto"/>
          <w:szCs w:val="21"/>
          <w:highlight w:val="none"/>
        </w:rPr>
      </w:pPr>
    </w:p>
    <w:p w14:paraId="2C094670">
      <w:pPr>
        <w:widowControl/>
        <w:spacing w:line="400" w:lineRule="exact"/>
        <w:ind w:firstLine="420" w:firstLineChars="200"/>
        <w:rPr>
          <w:rFonts w:ascii="宋体" w:hAnsi="宋体" w:cs="宋体"/>
          <w:color w:val="auto"/>
          <w:kern w:val="0"/>
          <w:szCs w:val="21"/>
          <w:highlight w:val="none"/>
        </w:rPr>
      </w:pPr>
    </w:p>
    <w:p w14:paraId="5301C5B6">
      <w:pPr>
        <w:widowControl/>
        <w:spacing w:line="400" w:lineRule="exact"/>
        <w:ind w:firstLine="420" w:firstLineChars="200"/>
        <w:rPr>
          <w:rFonts w:ascii="宋体" w:hAnsi="宋体" w:cs="宋体"/>
          <w:color w:val="auto"/>
          <w:kern w:val="0"/>
          <w:szCs w:val="21"/>
          <w:highlight w:val="none"/>
        </w:rPr>
        <w:sectPr>
          <w:footerReference r:id="rId7" w:type="default"/>
          <w:pgSz w:w="11907" w:h="16840"/>
          <w:pgMar w:top="851" w:right="1134" w:bottom="1134" w:left="1134" w:header="285" w:footer="701" w:gutter="0"/>
          <w:pgBorders>
            <w:top w:val="none" w:sz="0" w:space="0"/>
            <w:left w:val="none" w:sz="0" w:space="0"/>
            <w:bottom w:val="none" w:sz="0" w:space="0"/>
            <w:right w:val="none" w:sz="0" w:space="0"/>
          </w:pgBorders>
          <w:pgNumType w:start="1"/>
          <w:cols w:space="720" w:num="1"/>
          <w:docGrid w:linePitch="285" w:charSpace="0"/>
        </w:sectPr>
      </w:pPr>
    </w:p>
    <w:p w14:paraId="448B2F0C">
      <w:pPr>
        <w:spacing w:line="400" w:lineRule="exact"/>
        <w:jc w:val="center"/>
        <w:outlineLvl w:val="0"/>
        <w:rPr>
          <w:rFonts w:ascii="宋体" w:hAnsi="宋体"/>
          <w:b/>
          <w:color w:val="auto"/>
          <w:sz w:val="32"/>
          <w:highlight w:val="none"/>
        </w:rPr>
      </w:pPr>
      <w:bookmarkStart w:id="12" w:name="_Toc44162139"/>
      <w:bookmarkStart w:id="13" w:name="_Toc30473"/>
      <w:r>
        <w:rPr>
          <w:rFonts w:hint="eastAsia" w:ascii="宋体" w:hAnsi="宋体"/>
          <w:b/>
          <w:color w:val="auto"/>
          <w:sz w:val="32"/>
          <w:highlight w:val="none"/>
        </w:rPr>
        <w:t>第二章  投标须知</w:t>
      </w:r>
      <w:bookmarkEnd w:id="12"/>
      <w:bookmarkEnd w:id="13"/>
    </w:p>
    <w:p w14:paraId="41A79FCA">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1AE6885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5640D85C">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13B792B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olor w:val="auto"/>
          <w:szCs w:val="21"/>
          <w:highlight w:val="none"/>
          <w:lang w:eastAsia="zh-CN"/>
        </w:rPr>
        <w:t>宁波市精神病院</w:t>
      </w:r>
      <w:r>
        <w:rPr>
          <w:rFonts w:hint="eastAsia" w:ascii="宋体" w:hAnsi="宋体"/>
          <w:color w:val="auto"/>
          <w:szCs w:val="21"/>
          <w:highlight w:val="none"/>
        </w:rPr>
        <w:t>。</w:t>
      </w:r>
    </w:p>
    <w:p w14:paraId="66D1E97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、“代理机构”系指宁波市国际招标有限公司。</w:t>
      </w:r>
    </w:p>
    <w:p w14:paraId="551022B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、“供应商”或“投标人”系指向采购人提交投标文件的供应商。</w:t>
      </w:r>
    </w:p>
    <w:p w14:paraId="20F7CEA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4、“服务”系指招标文件规定供应商须承担的护理</w:t>
      </w:r>
      <w:r>
        <w:rPr>
          <w:rFonts w:hint="eastAsia"/>
          <w:color w:val="auto"/>
          <w:szCs w:val="21"/>
          <w:highlight w:val="none"/>
        </w:rPr>
        <w:t>及其他</w:t>
      </w:r>
      <w:r>
        <w:rPr>
          <w:rFonts w:hint="eastAsia" w:ascii="宋体" w:hAnsi="宋体" w:cs="Arial"/>
          <w:color w:val="auto"/>
          <w:highlight w:val="none"/>
        </w:rPr>
        <w:t>类似服务的义务。</w:t>
      </w:r>
    </w:p>
    <w:p w14:paraId="7D458BF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5、“同级政府采购监管部门”系指</w:t>
      </w:r>
      <w:r>
        <w:rPr>
          <w:rFonts w:hint="eastAsia" w:ascii="宋体" w:hAnsi="宋体"/>
          <w:color w:val="auto"/>
          <w:kern w:val="10"/>
          <w:szCs w:val="21"/>
          <w:highlight w:val="none"/>
          <w:lang w:val="zh-CN"/>
        </w:rPr>
        <w:t>宁波市财政局政府采购监管处。</w:t>
      </w:r>
    </w:p>
    <w:p w14:paraId="38B155D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w:t>
      </w:r>
      <w:r>
        <w:rPr>
          <w:rFonts w:hint="eastAsia" w:ascii="宋体" w:hAnsi="宋体"/>
          <w:color w:val="auto"/>
          <w:szCs w:val="21"/>
          <w:highlight w:val="none"/>
        </w:rPr>
        <w:t>”系指实质性响应条款。</w:t>
      </w:r>
    </w:p>
    <w:p w14:paraId="6A8097F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7、合格的投标货物或服务：</w:t>
      </w:r>
    </w:p>
    <w:p w14:paraId="2E8A86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7.1应该是中国境内生产的货物或提供的服务。</w:t>
      </w:r>
    </w:p>
    <w:p w14:paraId="1129F21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w:t>
      </w:r>
    </w:p>
    <w:p w14:paraId="0D91FDD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招标文件允许采购进口产品的，若投标货物是进口产品，供应商应保证所投产品为可履行合法报通关手续进入中国关境内、在中国海关完税的可合法销售的货物。</w:t>
      </w:r>
    </w:p>
    <w:p w14:paraId="3EDAA72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7.2国家规定有标准及规范的，投标货物或服务应按有效的标准及规范执行，应符合国家及招标文件提出的有关技术、质量、安全标准。</w:t>
      </w:r>
    </w:p>
    <w:p w14:paraId="7681F33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7.3供应商应保证所提供的产品或服务免受第三方提出侵犯其知识产权（专利权、商标权、工业设计权及使用权等）的索赔或起诉，否则，由此可能产生的一切法律责任和经济责任均由供应商承担。</w:t>
      </w:r>
    </w:p>
    <w:p w14:paraId="6BC60773">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lang w:eastAsia="zh-CN"/>
        </w:rPr>
        <w:t>★</w:t>
      </w:r>
      <w:r>
        <w:rPr>
          <w:rFonts w:hint="eastAsia" w:ascii="宋体" w:hAnsi="宋体"/>
          <w:b/>
          <w:color w:val="auto"/>
          <w:szCs w:val="21"/>
          <w:highlight w:val="none"/>
        </w:rPr>
        <w:t>三、供应商的资格要求</w:t>
      </w:r>
    </w:p>
    <w:p w14:paraId="01AC06F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详见采购公告。</w:t>
      </w:r>
    </w:p>
    <w:p w14:paraId="53418A6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37707BD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14:paraId="2F741967">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6764A729">
      <w:pPr>
        <w:spacing w:line="400" w:lineRule="exact"/>
        <w:ind w:firstLine="630" w:firstLineChars="300"/>
        <w:jc w:val="left"/>
        <w:rPr>
          <w:rFonts w:ascii="宋体" w:hAnsi="宋体"/>
          <w:b/>
          <w:bCs/>
          <w:color w:val="auto"/>
          <w:szCs w:val="21"/>
          <w:highlight w:val="none"/>
        </w:rPr>
      </w:pPr>
      <w:r>
        <w:rPr>
          <w:rFonts w:hint="eastAsia" w:ascii="宋体" w:hAnsi="宋体"/>
          <w:color w:val="auto"/>
          <w:szCs w:val="21"/>
          <w:highlight w:val="none"/>
        </w:rPr>
        <w:t>1、投标报价以人民币为结算货币。</w:t>
      </w:r>
      <w:r>
        <w:rPr>
          <w:rFonts w:hint="eastAsia" w:ascii="宋体" w:hAnsi="宋体"/>
          <w:color w:val="auto"/>
          <w:kern w:val="0"/>
          <w:szCs w:val="21"/>
          <w:highlight w:val="none"/>
        </w:rPr>
        <w:t>以</w:t>
      </w:r>
      <w:r>
        <w:rPr>
          <w:rFonts w:hint="eastAsia" w:ascii="宋体" w:hAnsi="宋体"/>
          <w:color w:val="auto"/>
          <w:kern w:val="0"/>
          <w:szCs w:val="21"/>
          <w:highlight w:val="none"/>
          <w:lang w:val="en-US" w:eastAsia="zh-CN"/>
        </w:rPr>
        <w:t>一</w:t>
      </w:r>
      <w:r>
        <w:rPr>
          <w:rFonts w:hint="eastAsia" w:ascii="宋体" w:hAnsi="宋体"/>
          <w:color w:val="auto"/>
          <w:kern w:val="0"/>
          <w:szCs w:val="21"/>
          <w:highlight w:val="none"/>
        </w:rPr>
        <w:t>年为单位报出总的服务费用，并要求提供详细费用测算细目</w:t>
      </w:r>
      <w:r>
        <w:rPr>
          <w:rFonts w:hint="eastAsia" w:ascii="宋体" w:hAnsi="宋体"/>
          <w:color w:val="auto"/>
          <w:szCs w:val="21"/>
          <w:highlight w:val="none"/>
        </w:rPr>
        <w:t>，包括但不仅限于项目人员所需的人工费、加班费、防暑降温费用、过节费、各种税费、管理费、社会保险（除必须的各种社保外，还应包括第三者责任保险和员工人身意外保险）、通讯补贴、伙食、住宿、员工体检费、人员装备、完成本项目所需技术支持与培训及相关劳务支出、服装费用、维修工具等完成本项目服务所发生的全部费用，以及供应商企业利润、税金和政策性文件规定及合同包含的所有风险、责任等各项应有费用。投标报价为最终报价，除非因特殊原因并经双方协商同意，供应商不得再要求追加任何费用。</w:t>
      </w:r>
      <w:r>
        <w:rPr>
          <w:rFonts w:hint="eastAsia" w:ascii="宋体" w:hAnsi="宋体"/>
          <w:b/>
          <w:bCs/>
          <w:color w:val="auto"/>
          <w:szCs w:val="21"/>
          <w:highlight w:val="none"/>
        </w:rPr>
        <w:t>凡影响投标报价的所有相关费用应列入本次报价中。中标后，不得以不完全了解招标文件、建设现场和周围环境等情况为借口，而提出额外补偿或降低服务质量等的要求。</w:t>
      </w:r>
    </w:p>
    <w:p w14:paraId="5881E44B">
      <w:pPr>
        <w:spacing w:line="400" w:lineRule="exact"/>
        <w:ind w:firstLine="420" w:firstLineChars="200"/>
        <w:rPr>
          <w:rFonts w:ascii="宋体"/>
          <w:b/>
          <w:bCs/>
          <w:color w:val="auto"/>
          <w:szCs w:val="21"/>
          <w:highlight w:val="none"/>
        </w:rPr>
      </w:pPr>
      <w:r>
        <w:rPr>
          <w:rFonts w:hint="eastAsia" w:ascii="宋体" w:hAnsi="宋体"/>
          <w:color w:val="auto"/>
          <w:szCs w:val="21"/>
          <w:highlight w:val="none"/>
        </w:rPr>
        <w:t>2、供应商在报价时应充分考虑在合同执行期间，最低工资标准、社保缴费基数比例上调等政策因素变动情况。在合同执行期间，员工工资不得低于宁波市规定的当年最低工资标准，所有人员必须依法交纳各类社会保障资金，不得低于宁波市规定的当年社保缴费数。如宁波市社会平均最低工资、税金及社会保障金等其它费用调整的，则调整工资部分费用由采购人负责，税金及社会保障金等其它费用调整由中标供应商负责（合同第一年度不作调整）。</w:t>
      </w:r>
    </w:p>
    <w:p w14:paraId="2451D91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采购人根据实际服务质量，认为按招标文件人员配置不能达到“招标内容与技术需求”质量要求的，采购人有权要求供应商增派工作人员以确保服务质量，但费用不另行增加。如果由于采购人要求增加或减少工作内容而导致工作人员的增加或减少的，合同金额采购人将按实际人数根据综合单价调整相应费用，调整范围不超过10%（含10%）。</w:t>
      </w:r>
    </w:p>
    <w:p w14:paraId="5423B7C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4、供应商应详细列明各分项工作相关报价及依据，未列明的相关报价应视为已包含在已列明费用的报价中，采购人将不予单独支付。</w:t>
      </w:r>
    </w:p>
    <w:p w14:paraId="287BDBE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5、供应商应根据本招标文件规定的工作内容和计划工作量，结合市场及自身情况自行报价。</w:t>
      </w:r>
    </w:p>
    <w:p w14:paraId="1677229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6、供应商应按招标文件要求认真填写“开标一览表”和“分项报价表”。</w:t>
      </w:r>
    </w:p>
    <w:p w14:paraId="2FC6678D">
      <w:pPr>
        <w:spacing w:line="40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7、供应商应按招标文件要求认真填写《开标一览表》和《投标报价明细表》。</w:t>
      </w:r>
    </w:p>
    <w:p w14:paraId="1C19755A">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14:paraId="51D63F29">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lang w:eastAsia="zh-CN"/>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41B5C2CD">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14:paraId="605C26F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14:paraId="0296D7C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14:paraId="75FE8D2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w:t>
      </w:r>
      <w:r>
        <w:rPr>
          <w:rFonts w:hint="eastAsia" w:ascii="宋体" w:hAnsi="宋体"/>
          <w:color w:val="auto"/>
          <w:szCs w:val="21"/>
          <w:highlight w:val="none"/>
          <w:lang w:eastAsia="zh-CN"/>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14:paraId="2ABB55E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14:paraId="1D25346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投标文件制作说明：</w:t>
      </w:r>
    </w:p>
    <w:p w14:paraId="6F3AB75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3DB1BB1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（2）供应商通过政府采购云平台电子投标工具制作投标文件。电子投标工具请供应商自行前往浙江政府采购网下载并安装。</w:t>
      </w:r>
    </w:p>
    <w:p w14:paraId="011DFBC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（3）以U盘或光盘存储的电子备份投标文件1份，即按“项目采购-电子招投标操作指南”制作的电子备份文件，以用于异常情况处理。</w:t>
      </w:r>
    </w:p>
    <w:p w14:paraId="2CA32BE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3、以U盘或光盘存储的电子备份投标文件，按“项目采购-电子招投标操作指南”制作的电子备份文件。</w:t>
      </w:r>
    </w:p>
    <w:p w14:paraId="543886D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4、投标文件填写字迹必须清楚、工整，对不同文字文本投标文件的解释发生异议的，以中文文本为准。</w:t>
      </w:r>
    </w:p>
    <w:p w14:paraId="01CFFA6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5、投标文件的效力</w:t>
      </w:r>
    </w:p>
    <w:p w14:paraId="7083A28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投标文件的启用，按先后顺位分别为电子投标文件、以U盘或光盘存储的电子备份投标文件。在下一顺位的投标文件启用时，前一顺位的投标文件自动失效。</w:t>
      </w:r>
    </w:p>
    <w:p w14:paraId="527D595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6EF320B0">
      <w:pPr>
        <w:spacing w:line="400" w:lineRule="exact"/>
        <w:ind w:firstLine="422" w:firstLineChars="200"/>
        <w:jc w:val="left"/>
        <w:rPr>
          <w:rFonts w:ascii="宋体" w:hAnsi="宋体"/>
          <w:b/>
          <w:bCs/>
          <w:color w:val="auto"/>
          <w:szCs w:val="21"/>
          <w:highlight w:val="none"/>
        </w:rPr>
      </w:pPr>
      <w:bookmarkStart w:id="14" w:name="_Hlk23147633"/>
      <w:bookmarkStart w:id="15" w:name="_Hlk23150950"/>
      <w:r>
        <w:rPr>
          <w:rFonts w:hint="eastAsia" w:ascii="宋体" w:hAnsi="宋体"/>
          <w:b/>
          <w:bCs/>
          <w:color w:val="auto"/>
          <w:szCs w:val="21"/>
          <w:highlight w:val="none"/>
        </w:rPr>
        <w:t>八、投标文件的组成和份数（适用于所有标项）</w:t>
      </w:r>
    </w:p>
    <w:p w14:paraId="7166B14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1、投标文件的组成：</w:t>
      </w:r>
    </w:p>
    <w:p w14:paraId="42277C24">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A、第一册：资格文件</w:t>
      </w:r>
    </w:p>
    <w:p w14:paraId="65D2951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A1、关于资格的承诺函（</w:t>
      </w:r>
      <w:r>
        <w:rPr>
          <w:rFonts w:hint="eastAsia" w:ascii="宋体"/>
          <w:color w:val="auto"/>
          <w:szCs w:val="21"/>
          <w:highlight w:val="none"/>
        </w:rPr>
        <w:t>格式见附件</w:t>
      </w:r>
      <w:r>
        <w:rPr>
          <w:rFonts w:hint="eastAsia" w:ascii="宋体" w:hAnsi="宋体"/>
          <w:color w:val="auto"/>
          <w:szCs w:val="21"/>
          <w:highlight w:val="none"/>
        </w:rPr>
        <w:t>）；</w:t>
      </w:r>
    </w:p>
    <w:p w14:paraId="666032E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2、营业执照副本（或事业法人登记证副本或其他登记证明材料）扫描件加盖供应商公章（供应商如果有名称变更的，应提供由行政主管部门出具的变更证明文件扫描件加盖供应商公章）；</w:t>
      </w:r>
    </w:p>
    <w:p w14:paraId="580AFE1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方正书宋简体" w:hAnsi="方正书宋简体"/>
          <w:color w:val="auto"/>
          <w:szCs w:val="21"/>
          <w:highlight w:val="none"/>
        </w:rPr>
        <w:t>中小企业声明函（详见附件）</w:t>
      </w:r>
      <w:r>
        <w:rPr>
          <w:rFonts w:hint="eastAsia" w:ascii="宋体" w:hAnsi="宋体"/>
          <w:color w:val="auto"/>
          <w:szCs w:val="21"/>
          <w:highlight w:val="none"/>
        </w:rPr>
        <w:t>；</w:t>
      </w:r>
    </w:p>
    <w:p w14:paraId="49E9DFA2">
      <w:pPr>
        <w:spacing w:line="400" w:lineRule="exact"/>
        <w:ind w:firstLine="420" w:firstLineChars="200"/>
        <w:jc w:val="left"/>
        <w:rPr>
          <w:rFonts w:hint="eastAsia" w:ascii="宋体" w:hAnsi="宋体"/>
          <w:b/>
          <w:bCs/>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4</w:t>
      </w:r>
      <w:r>
        <w:rPr>
          <w:rFonts w:hint="eastAsia" w:ascii="方正书宋简体" w:hAnsi="方正书宋简体"/>
          <w:color w:val="auto"/>
          <w:szCs w:val="21"/>
          <w:highlight w:val="none"/>
        </w:rPr>
        <w:t>、残疾人福利性单位声明函（详见附件）；</w:t>
      </w:r>
    </w:p>
    <w:p w14:paraId="335642CE">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B、第二册：商务和技术文件</w:t>
      </w:r>
    </w:p>
    <w:p w14:paraId="1FC7965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B1、投标书；</w:t>
      </w:r>
      <w:r>
        <w:rPr>
          <w:rFonts w:hint="eastAsia" w:ascii="宋体"/>
          <w:color w:val="auto"/>
          <w:szCs w:val="21"/>
          <w:highlight w:val="none"/>
        </w:rPr>
        <w:t>（格式见附件）</w:t>
      </w:r>
    </w:p>
    <w:p w14:paraId="0DBD702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B2、法定代表人身份证明；</w:t>
      </w:r>
    </w:p>
    <w:p w14:paraId="3F55F72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B3、法定代表人授权书（投标文件由授权代表签字的须提供）；</w:t>
      </w:r>
    </w:p>
    <w:p w14:paraId="2856D8F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B4、供应商一般情况表；</w:t>
      </w:r>
      <w:r>
        <w:rPr>
          <w:rFonts w:hint="eastAsia" w:ascii="宋体"/>
          <w:color w:val="auto"/>
          <w:szCs w:val="21"/>
          <w:highlight w:val="none"/>
        </w:rPr>
        <w:t>（格式见附件）</w:t>
      </w:r>
    </w:p>
    <w:p w14:paraId="2D3F1797">
      <w:pPr>
        <w:spacing w:line="400" w:lineRule="exact"/>
        <w:ind w:firstLine="420" w:firstLineChars="200"/>
        <w:jc w:val="left"/>
        <w:rPr>
          <w:rFonts w:ascii="宋体"/>
          <w:color w:val="auto"/>
          <w:szCs w:val="21"/>
          <w:highlight w:val="none"/>
        </w:rPr>
      </w:pPr>
      <w:r>
        <w:rPr>
          <w:rFonts w:hint="eastAsia" w:ascii="宋体" w:hAnsi="宋体"/>
          <w:color w:val="auto"/>
          <w:szCs w:val="21"/>
          <w:highlight w:val="none"/>
        </w:rPr>
        <w:t>B5、</w:t>
      </w:r>
      <w:r>
        <w:rPr>
          <w:rFonts w:hint="eastAsia" w:ascii="宋体"/>
          <w:color w:val="auto"/>
          <w:szCs w:val="21"/>
          <w:highlight w:val="none"/>
        </w:rPr>
        <w:t>招标需求响应表；（格式见附件）</w:t>
      </w:r>
    </w:p>
    <w:p w14:paraId="0E386FC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B6、商务条款响应表；</w:t>
      </w:r>
    </w:p>
    <w:p w14:paraId="3E5A373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B7、第五章“评标办法及标准”中评分标准（兼评委打分表）要求提供的资料（如有需提供）；</w:t>
      </w:r>
    </w:p>
    <w:p w14:paraId="63E4EF7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1）整体服务方案，包括不仅限于服务范围涉及区域制定的方案、提供有针对性的方案、日常服务标准设计；</w:t>
      </w:r>
    </w:p>
    <w:p w14:paraId="1418AB6F">
      <w:pPr>
        <w:spacing w:line="400" w:lineRule="exact"/>
        <w:ind w:firstLine="420" w:firstLineChars="200"/>
        <w:jc w:val="left"/>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精神科</w:t>
      </w:r>
      <w:r>
        <w:rPr>
          <w:rFonts w:hint="eastAsia" w:ascii="宋体" w:hAnsi="宋体" w:cs="Times New Roman"/>
          <w:color w:val="auto"/>
          <w:szCs w:val="21"/>
          <w:highlight w:val="none"/>
        </w:rPr>
        <w:t>患者护理要求，提供切实有效的个性化护理方案</w:t>
      </w:r>
      <w:r>
        <w:rPr>
          <w:rFonts w:hint="eastAsia" w:ascii="宋体" w:hAnsi="宋体" w:cs="Times New Roman"/>
          <w:color w:val="auto"/>
          <w:szCs w:val="21"/>
          <w:highlight w:val="none"/>
          <w:lang w:eastAsia="zh-CN"/>
        </w:rPr>
        <w:t>；</w:t>
      </w:r>
    </w:p>
    <w:p w14:paraId="752C4588">
      <w:pPr>
        <w:spacing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3）拟投入人员配置方案、个人技能、从业经历以及排班计划等；</w:t>
      </w:r>
    </w:p>
    <w:p w14:paraId="27200AE6">
      <w:pPr>
        <w:spacing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4)</w:t>
      </w:r>
      <w:r>
        <w:rPr>
          <w:rFonts w:hint="eastAsia" w:ascii="宋体" w:hAnsi="宋体" w:cs="Times New Roman"/>
          <w:color w:val="auto"/>
          <w:szCs w:val="21"/>
          <w:highlight w:val="none"/>
          <w:lang w:val="en-US" w:eastAsia="zh-CN"/>
        </w:rPr>
        <w:t>拟投入本项目护工人员及项目负责人体检情况及身心健康情况（是否有特殊疾病等）；</w:t>
      </w:r>
    </w:p>
    <w:p w14:paraId="34434F86">
      <w:pPr>
        <w:spacing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)针对本项目服务过程中的重点难点问题的分析准确程度、解决方案及对本项目的合理化建议；</w:t>
      </w:r>
    </w:p>
    <w:p w14:paraId="408ED098">
      <w:pPr>
        <w:spacing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)供应商应用于本项目实施相关的信息化投入和信息化应用能力阐述；</w:t>
      </w:r>
    </w:p>
    <w:p w14:paraId="4521E330">
      <w:pPr>
        <w:spacing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)针对本项目服务创新合作方案阐述；</w:t>
      </w:r>
    </w:p>
    <w:p w14:paraId="71970E95">
      <w:pPr>
        <w:spacing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）对本项目的熟悉程度；</w:t>
      </w:r>
    </w:p>
    <w:p w14:paraId="48DFDCBF">
      <w:pPr>
        <w:spacing w:line="400" w:lineRule="exact"/>
        <w:ind w:firstLine="420" w:firstLineChars="200"/>
        <w:jc w:val="left"/>
        <w:rPr>
          <w:rFonts w:ascii="宋体" w:hAnsi="宋体"/>
          <w:color w:val="auto"/>
          <w:szCs w:val="21"/>
          <w:highlight w:val="none"/>
        </w:rPr>
      </w:pPr>
      <w:r>
        <w:rPr>
          <w:rFonts w:hint="eastAsia" w:ascii="宋体" w:hAnsi="宋体" w:cs="Times New Roman"/>
          <w:color w:val="auto"/>
          <w:szCs w:val="21"/>
          <w:highlight w:val="none"/>
          <w:lang w:val="en-US" w:eastAsia="zh-CN"/>
        </w:rPr>
        <w:t>9</w:t>
      </w:r>
      <w:r>
        <w:rPr>
          <w:rFonts w:hint="eastAsia" w:ascii="宋体" w:hAnsi="宋体" w:cs="Times New Roman"/>
          <w:color w:val="auto"/>
          <w:szCs w:val="21"/>
          <w:highlight w:val="none"/>
        </w:rPr>
        <w:t>）各项管理制度、</w:t>
      </w:r>
      <w:r>
        <w:rPr>
          <w:rFonts w:hint="eastAsia" w:ascii="宋体" w:hAnsi="宋体" w:cs="Times New Roman"/>
          <w:color w:val="auto"/>
          <w:szCs w:val="21"/>
          <w:highlight w:val="none"/>
          <w:lang w:val="en-US" w:eastAsia="zh-CN"/>
        </w:rPr>
        <w:t>护工</w:t>
      </w:r>
      <w:r>
        <w:rPr>
          <w:rFonts w:hint="eastAsia" w:ascii="宋体" w:hAnsi="宋体" w:cs="Times New Roman"/>
          <w:color w:val="auto"/>
          <w:szCs w:val="21"/>
          <w:highlight w:val="none"/>
        </w:rPr>
        <w:t>考核计划、满意度调查、</w:t>
      </w:r>
      <w:r>
        <w:rPr>
          <w:rFonts w:hint="eastAsia" w:ascii="宋体" w:hAnsi="宋体" w:cs="Times New Roman"/>
          <w:color w:val="auto"/>
          <w:szCs w:val="21"/>
          <w:highlight w:val="none"/>
          <w:lang w:val="en-US" w:eastAsia="zh-CN"/>
        </w:rPr>
        <w:t>护理</w:t>
      </w:r>
      <w:r>
        <w:rPr>
          <w:rFonts w:hint="eastAsia" w:ascii="宋体" w:hAnsi="宋体" w:cs="Times New Roman"/>
          <w:color w:val="auto"/>
          <w:szCs w:val="21"/>
          <w:highlight w:val="none"/>
        </w:rPr>
        <w:t>服</w:t>
      </w:r>
      <w:r>
        <w:rPr>
          <w:rFonts w:hint="eastAsia" w:ascii="宋体" w:hAnsi="宋体"/>
          <w:color w:val="auto"/>
          <w:szCs w:val="21"/>
          <w:highlight w:val="none"/>
        </w:rPr>
        <w:t>务质量考核计划、</w:t>
      </w:r>
      <w:r>
        <w:rPr>
          <w:rFonts w:hint="eastAsia" w:ascii="宋体" w:hAnsi="宋体"/>
          <w:color w:val="auto"/>
          <w:szCs w:val="21"/>
          <w:highlight w:val="none"/>
          <w:lang w:val="en-US" w:eastAsia="zh-CN"/>
        </w:rPr>
        <w:t>护理</w:t>
      </w:r>
      <w:r>
        <w:rPr>
          <w:rFonts w:hint="eastAsia" w:ascii="宋体" w:hAnsi="宋体"/>
          <w:color w:val="auto"/>
          <w:szCs w:val="21"/>
          <w:highlight w:val="none"/>
        </w:rPr>
        <w:t>服务质量考核方法、安全</w:t>
      </w:r>
      <w:r>
        <w:rPr>
          <w:rFonts w:hint="eastAsia" w:ascii="宋体" w:hAnsi="宋体"/>
          <w:color w:val="auto"/>
          <w:szCs w:val="21"/>
          <w:highlight w:val="none"/>
          <w:lang w:val="en-US" w:eastAsia="zh-CN"/>
        </w:rPr>
        <w:t>护理</w:t>
      </w:r>
      <w:r>
        <w:rPr>
          <w:rFonts w:hint="eastAsia" w:ascii="宋体" w:hAnsi="宋体"/>
          <w:color w:val="auto"/>
          <w:szCs w:val="21"/>
          <w:highlight w:val="none"/>
        </w:rPr>
        <w:t>服务考核方法；</w:t>
      </w:r>
    </w:p>
    <w:p w14:paraId="1423C12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）确保本项目员工工资福利、人员稳定及人员变动应急方案；</w:t>
      </w:r>
    </w:p>
    <w:p w14:paraId="588BFE2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）服务支撑能力，除派驻本项目的服务团队外，供应商在所属服务区域出现病人数量激增能迅速派出足够数量的增援人员，供应商对具体方案进行阐述和承诺；</w:t>
      </w:r>
    </w:p>
    <w:p w14:paraId="32BD7D26">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）人员培训方案，包括不仅限于培训目标、培训内容、培训方式等；</w:t>
      </w:r>
    </w:p>
    <w:p w14:paraId="3FD4E7C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B8、供应商认为需要的其他资料（如有需提供）。</w:t>
      </w:r>
    </w:p>
    <w:bookmarkEnd w:id="14"/>
    <w:p w14:paraId="79256B14">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bookmarkEnd w:id="15"/>
    <w:p w14:paraId="546E7AF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、开标一览表（详见附件）；</w:t>
      </w:r>
    </w:p>
    <w:p w14:paraId="5C3CF6F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C2、分项报价表（详见附件）；</w:t>
      </w:r>
    </w:p>
    <w:p w14:paraId="7E0964A8">
      <w:pPr>
        <w:spacing w:line="400" w:lineRule="exact"/>
        <w:ind w:firstLine="420" w:firstLineChars="200"/>
        <w:jc w:val="left"/>
        <w:rPr>
          <w:rFonts w:ascii="方正书宋简体" w:hAnsi="方正书宋简体"/>
          <w:color w:val="auto"/>
          <w:szCs w:val="21"/>
          <w:highlight w:val="none"/>
        </w:rPr>
      </w:pPr>
      <w:r>
        <w:rPr>
          <w:rFonts w:hint="eastAsia" w:ascii="方正书宋简体" w:hAnsi="方正书宋简体"/>
          <w:color w:val="auto"/>
          <w:szCs w:val="21"/>
          <w:highlight w:val="none"/>
        </w:rPr>
        <w:t>C</w:t>
      </w:r>
      <w:r>
        <w:rPr>
          <w:rFonts w:hint="eastAsia" w:ascii="方正书宋简体" w:hAnsi="方正书宋简体"/>
          <w:color w:val="auto"/>
          <w:szCs w:val="21"/>
          <w:highlight w:val="none"/>
          <w:lang w:val="en-US" w:eastAsia="zh-CN"/>
        </w:rPr>
        <w:t>3</w:t>
      </w:r>
      <w:r>
        <w:rPr>
          <w:rFonts w:hint="eastAsia" w:ascii="方正书宋简体" w:hAnsi="方正书宋简体"/>
          <w:color w:val="auto"/>
          <w:szCs w:val="21"/>
          <w:highlight w:val="none"/>
        </w:rPr>
        <w:t>、供应商认为需要的其他资料（如有需提供）；</w:t>
      </w:r>
    </w:p>
    <w:p w14:paraId="2E40338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2、投标文件的份数：</w:t>
      </w:r>
    </w:p>
    <w:p w14:paraId="7C2259E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本项目实行网上投标，供应商应准备以下投标文件：（备份投标文件不强制要求提交，但因电子投标文件未能按时解密或解密失败，供应商又未提交备份投标文件的，将被视为投标文件撤回，投标无效。）</w:t>
      </w:r>
    </w:p>
    <w:p w14:paraId="0330A15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2.1上传到政府采购云平台的电子投标文件（含资格文件、商务和技术文件、报价文件）1份。</w:t>
      </w:r>
    </w:p>
    <w:p w14:paraId="382D4A8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2.2以U盘或光盘存储的电子备份投标文件（含资格文件、商务和技术文件、报价文件）1份。</w:t>
      </w:r>
    </w:p>
    <w:p w14:paraId="2DF93A7F">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lang w:eastAsia="zh-CN"/>
        </w:rPr>
        <w:t>★</w:t>
      </w:r>
      <w:r>
        <w:rPr>
          <w:rFonts w:hint="eastAsia" w:ascii="宋体" w:hAnsi="宋体"/>
          <w:b/>
          <w:bCs/>
          <w:color w:val="auto"/>
          <w:szCs w:val="21"/>
          <w:highlight w:val="none"/>
        </w:rPr>
        <w:t>九、投标文件的签署盖章</w:t>
      </w:r>
    </w:p>
    <w:p w14:paraId="6D33EC1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1、招标文件第七章“附件”中标明加盖公章或签字的，加盖公章部分采用CA签章，签字部分由法定代表人或授权代表签字后扫描上传或盖电子签章。授权代表签字的，还应附法定代表人签署的法定代表人授权书。</w:t>
      </w:r>
    </w:p>
    <w:p w14:paraId="2F69820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14:paraId="5AD5982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14:paraId="257EAA1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b/>
          <w:color w:val="auto"/>
          <w:szCs w:val="21"/>
          <w:highlight w:val="none"/>
        </w:rPr>
        <w:t>用封袋密封后递交。</w:t>
      </w:r>
    </w:p>
    <w:p w14:paraId="18EB585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封袋上注明：</w:t>
      </w:r>
    </w:p>
    <w:p w14:paraId="6107C1C2">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14:paraId="1A1FB2C2">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202411329G</w:t>
      </w:r>
      <w:r>
        <w:rPr>
          <w:rFonts w:hint="eastAsia" w:ascii="宋体" w:hAnsi="宋体"/>
          <w:color w:val="auto"/>
          <w:szCs w:val="21"/>
          <w:highlight w:val="none"/>
        </w:rPr>
        <w:t>；</w:t>
      </w:r>
    </w:p>
    <w:p w14:paraId="03D69DED">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宁波市精神病院医院精神科病区护工服务管理外包项目</w:t>
      </w:r>
      <w:r>
        <w:rPr>
          <w:rFonts w:hint="eastAsia" w:ascii="宋体" w:hAnsi="宋体"/>
          <w:color w:val="auto"/>
          <w:szCs w:val="21"/>
          <w:highlight w:val="none"/>
        </w:rPr>
        <w:t>；</w:t>
      </w:r>
    </w:p>
    <w:p w14:paraId="2DC0654C">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p>
    <w:p w14:paraId="3E80DECF">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  年  月  日（规定的开标日期和时间）前不准启封；</w:t>
      </w:r>
    </w:p>
    <w:p w14:paraId="18E68708">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p>
    <w:p w14:paraId="1003E21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w:t>
      </w:r>
    </w:p>
    <w:p w14:paraId="260467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0C518C6C">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14:paraId="2970578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1、投标文件递交的具体要求：</w:t>
      </w:r>
    </w:p>
    <w:p w14:paraId="34BAAAF1">
      <w:pPr>
        <w:snapToGri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供应商应当于提交投标文件截止时间前将电子投标文件上传到政府采购云平台（https://www.zcygov.cn/），并应于提交投标文件截止时间前，将以U盘或光盘存储的电子备份投标文件密封，采用现场递交或邮寄送达方式递交。</w:t>
      </w:r>
    </w:p>
    <w:p w14:paraId="74D2CDF7">
      <w:pPr>
        <w:snapToGri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方式一：现场递交方式，供应商可安排一名授权代表在投标截止时间前将投标文件送至开标地点：宁波市国际招标有限公司开标大厅（</w:t>
      </w:r>
      <w:r>
        <w:rPr>
          <w:rFonts w:hint="eastAsia" w:ascii="宋体" w:hAnsi="宋体" w:cs="宋体"/>
          <w:color w:val="auto"/>
          <w:kern w:val="0"/>
          <w:szCs w:val="21"/>
          <w:highlight w:val="none"/>
          <w:lang w:val="en-US" w:eastAsia="zh-CN"/>
        </w:rPr>
        <w:t>二</w:t>
      </w:r>
      <w:r>
        <w:rPr>
          <w:rFonts w:hint="eastAsia" w:ascii="宋体" w:hAnsi="宋体" w:cs="宋体"/>
          <w:color w:val="auto"/>
          <w:kern w:val="0"/>
          <w:szCs w:val="21"/>
          <w:highlight w:val="none"/>
        </w:rPr>
        <w:t>）（宁波市江北区环城北路西段207弄19号世茂茂悦商业中心1号楼七楼招投标会议中心）。投标文件递交时须同时递交供应商的法定代表人（或其授权代表）联系方式，并保证投标期间联系方式畅通。</w:t>
      </w:r>
    </w:p>
    <w:p w14:paraId="03FC6B12">
      <w:pPr>
        <w:snapToGri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方式二：邮寄送达，送达地址：宁波市国际招标有限公司（宁波市江北区环城北路西段207弄19号世茂茂悦商业中心1号楼八楼015室），联系方式：</w:t>
      </w:r>
      <w:r>
        <w:rPr>
          <w:rFonts w:hint="eastAsia" w:ascii="宋体" w:hAnsi="宋体" w:cs="宋体"/>
          <w:color w:val="auto"/>
          <w:kern w:val="0"/>
          <w:szCs w:val="21"/>
          <w:highlight w:val="none"/>
          <w:lang w:eastAsia="zh-CN"/>
        </w:rPr>
        <w:t>陈裕栋</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13777052988</w:t>
      </w:r>
      <w:r>
        <w:rPr>
          <w:rFonts w:hint="eastAsia" w:ascii="宋体" w:hAnsi="宋体" w:cs="宋体"/>
          <w:color w:val="auto"/>
          <w:kern w:val="0"/>
          <w:szCs w:val="21"/>
          <w:highlight w:val="none"/>
        </w:rPr>
        <w:t>。供应商邮寄后须将邮件单号发送至代理机构电子邮箱（电子邮箱：</w:t>
      </w:r>
      <w:r>
        <w:rPr>
          <w:rFonts w:hint="eastAsia" w:ascii="宋体" w:hAnsi="宋体" w:cs="宋体"/>
          <w:color w:val="auto"/>
          <w:kern w:val="0"/>
          <w:szCs w:val="21"/>
          <w:highlight w:val="none"/>
          <w:lang w:val="en-US" w:eastAsia="zh-CN"/>
        </w:rPr>
        <w:t>363938688</w:t>
      </w:r>
      <w:r>
        <w:rPr>
          <w:rFonts w:hint="eastAsia" w:ascii="宋体" w:hAnsi="宋体" w:cs="宋体"/>
          <w:color w:val="auto"/>
          <w:kern w:val="0"/>
          <w:szCs w:val="21"/>
          <w:highlight w:val="none"/>
        </w:rPr>
        <w:t>@qq.com），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14:paraId="79EECACB">
      <w:pPr>
        <w:snapToGrid w:val="0"/>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w:t>
      </w:r>
      <w:r>
        <w:rPr>
          <w:rFonts w:hint="eastAsia" w:ascii="宋体" w:hAnsi="宋体" w:cs="宋体"/>
          <w:color w:val="auto"/>
          <w:kern w:val="0"/>
          <w:szCs w:val="21"/>
          <w:highlight w:val="none"/>
          <w:lang w:eastAsia="zh-CN"/>
        </w:rPr>
        <w:t>视为投标文件撤回</w:t>
      </w:r>
      <w:r>
        <w:rPr>
          <w:rFonts w:hint="eastAsia" w:ascii="宋体" w:hAnsi="宋体" w:cs="宋体"/>
          <w:color w:val="auto"/>
          <w:kern w:val="0"/>
          <w:szCs w:val="21"/>
          <w:highlight w:val="none"/>
        </w:rPr>
        <w:t>）。无论是否启用备份电子投标文件，备份电子投标文件均不退还供应商。若供应商在规定时间内无法解密或解密失败且未提供备份电子投标文件或所提供的备份电子投标文件无法读取的，视为投标文件撤回。</w:t>
      </w:r>
    </w:p>
    <w:p w14:paraId="4B0624E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2、供应商未按上述要求密封的电子备份投标文件，代理机构不予受理。</w:t>
      </w:r>
    </w:p>
    <w:p w14:paraId="756B0C8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olor w:val="auto"/>
          <w:szCs w:val="21"/>
          <w:highlight w:val="none"/>
        </w:rPr>
        <w:t>代理机构</w:t>
      </w:r>
      <w:r>
        <w:rPr>
          <w:rFonts w:ascii="宋体" w:hAnsi="宋体"/>
          <w:color w:val="auto"/>
          <w:szCs w:val="21"/>
          <w:highlight w:val="none"/>
        </w:rPr>
        <w:t>不予受理。</w:t>
      </w:r>
    </w:p>
    <w:p w14:paraId="07B6D32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3A8D0B4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投标截止时间前，供应商可以对递交的投标文件进行补充、修改，</w:t>
      </w:r>
      <w:r>
        <w:rPr>
          <w:rFonts w:hint="eastAsia"/>
          <w:color w:val="auto"/>
          <w:szCs w:val="21"/>
          <w:highlight w:val="none"/>
        </w:rPr>
        <w:t>补充、修改电子投标文件的，应当先行撤回原文件，补充、修改后重新上传，电子备份投标文件也应重新制作。</w:t>
      </w:r>
    </w:p>
    <w:p w14:paraId="0BB45AF5">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14:paraId="7C358F3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代理机构在招标文件规定的时间和地点在公开开标（或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14:paraId="7D245F7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、电子投标开标及评审程序：一阶段开标。</w:t>
      </w:r>
    </w:p>
    <w:p w14:paraId="0F3B38B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（1）宣布开标；</w:t>
      </w:r>
    </w:p>
    <w:p w14:paraId="3F6057F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123F5D7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（3）以下流程针对到达开标现场的供应商（未到现场供应商按政采云流程参与网上开标）</w:t>
      </w:r>
    </w:p>
    <w:p w14:paraId="36298B0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3.1介绍开标现场的人员情况；</w:t>
      </w:r>
    </w:p>
    <w:p w14:paraId="0C63F69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3.2宣读递交投标文件的供应商名单、开标纪律、应当回避的情形等注意事项；</w:t>
      </w:r>
    </w:p>
    <w:p w14:paraId="6175294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3.3供应商签署不存在影响公平竞争的《政府采购活动现场确认声明书》；</w:t>
      </w:r>
    </w:p>
    <w:p w14:paraId="188651D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（4）在政府采购云平台开启供应商解密后的“资格文件”、“商务和技术文件”、“报价文件”，宣读供应商名称、报价文件中“开标一览表”内容，以及采购人认为必要的其他内容与记录，并做开标记录；</w:t>
      </w:r>
    </w:p>
    <w:p w14:paraId="454F886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（5）开标记录在政采云网站确认；</w:t>
      </w:r>
    </w:p>
    <w:p w14:paraId="5DAF7DF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（6）开标结束。休会，评标委员会对“资格文件”、“商务和技术文件”、“报价文件”进行评审；</w:t>
      </w:r>
    </w:p>
    <w:p w14:paraId="18F8F6F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（7）在政府采购云平台公布中标候选人名单及采购人最终确定中标供应商名单的时间和公告方式等。</w:t>
      </w:r>
    </w:p>
    <w:p w14:paraId="1A66A50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3、特别说明：政府采购云平台如对电子化开标及评审程序有调整的，按调整后的程序操作。</w:t>
      </w:r>
    </w:p>
    <w:p w14:paraId="1B5FD71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本项目原则上采用政采云电子投标开标及评审程序，但有下情形之一的，按以下情况处理：</w:t>
      </w:r>
    </w:p>
    <w:p w14:paraId="0DA35CE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（1）若供应商在规定时间内无法解密或解密失败，代理机构将开启上述供应商递交的以U盘存储的电子备份投标文件，上传至政采云平台项目采购模块，以完成开标，电子投标文件自动失效。</w:t>
      </w:r>
    </w:p>
    <w:p w14:paraId="2C43B24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（2）采购过程中出现以下情形，导致电子交易平台无法正常运行，或者无法保证电子交易的公平、公正和安全时，采购人（或代理机构）可中止电子交易活动：</w:t>
      </w:r>
    </w:p>
    <w:p w14:paraId="3307C23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2.1电子交易平台发生故障而无法登录访问的；</w:t>
      </w:r>
    </w:p>
    <w:p w14:paraId="24A81D5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2.2电子交易平台应用或数据库出现错误，不能进行正常操作的；</w:t>
      </w:r>
    </w:p>
    <w:p w14:paraId="7E3F5E6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2.3电子交易平台发现严重安全漏洞，有潜在泄密危险的；</w:t>
      </w:r>
    </w:p>
    <w:p w14:paraId="694793B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2.4病毒发作导致不能进行正常操作的； </w:t>
      </w:r>
    </w:p>
    <w:p w14:paraId="2CBC9BA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2.5其他无法保证电子交易的公平、公正和安全的情况。</w:t>
      </w:r>
    </w:p>
    <w:p w14:paraId="43D0423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14:paraId="578B51A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14:paraId="58FC9D4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14:paraId="3A7F277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2844C86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、评标委员会按照第五章“评标办法及标准”对投标文件进行评审。第五章“评标办法及标准”没有规定的方法、评审因素和标准，不作为评标依据。</w:t>
      </w:r>
    </w:p>
    <w:p w14:paraId="05BA278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十四、招标文件的澄清和修改</w:t>
      </w:r>
    </w:p>
    <w:p w14:paraId="70B45B6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25AA1A46">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十五、质疑与投诉</w:t>
      </w:r>
    </w:p>
    <w:p w14:paraId="1D5FE4F8">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1E6E46F4">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C854881">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w:t>
      </w:r>
      <w:r>
        <w:rPr>
          <w:rFonts w:hint="eastAsia"/>
          <w:color w:val="auto"/>
          <w:szCs w:val="21"/>
          <w:highlight w:val="none"/>
        </w:rPr>
        <w:t>投诉书范本》</w:t>
      </w:r>
      <w:r>
        <w:rPr>
          <w:rFonts w:hint="eastAsia" w:ascii="宋体" w:hAnsi="宋体"/>
          <w:color w:val="auto"/>
          <w:szCs w:val="21"/>
          <w:highlight w:val="none"/>
        </w:rPr>
        <w:t>要求，供应商可到中国政府采购网自行下载财政部《质疑函范本》、《</w:t>
      </w:r>
      <w:r>
        <w:rPr>
          <w:rFonts w:hint="eastAsia"/>
          <w:color w:val="auto"/>
          <w:szCs w:val="21"/>
          <w:highlight w:val="none"/>
        </w:rPr>
        <w:t>投诉书范本》</w:t>
      </w:r>
      <w:r>
        <w:rPr>
          <w:rFonts w:hint="eastAsia" w:ascii="宋体" w:hAnsi="宋体"/>
          <w:color w:val="auto"/>
          <w:szCs w:val="21"/>
          <w:highlight w:val="none"/>
        </w:rPr>
        <w:t>。</w:t>
      </w:r>
    </w:p>
    <w:p w14:paraId="6F60AFAB">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63A6C81C">
      <w:pPr>
        <w:spacing w:line="400" w:lineRule="exact"/>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、采购人、代理机构接收质疑函的方式：只接收供应商以当面递交、邮寄、传真或电子邮件方式提出的质疑函，以其他方式提出的质疑不予接收。</w:t>
      </w:r>
    </w:p>
    <w:p w14:paraId="34EB4A0B">
      <w:pPr>
        <w:spacing w:line="400" w:lineRule="exact"/>
        <w:ind w:firstLine="420" w:firstLineChars="200"/>
        <w:rPr>
          <w:rFonts w:asci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14:paraId="203F8FAB">
      <w:pPr>
        <w:spacing w:line="400" w:lineRule="exact"/>
        <w:ind w:firstLine="420" w:firstLineChars="200"/>
        <w:rPr>
          <w:rFonts w:asci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3F4BF386">
      <w:pPr>
        <w:spacing w:line="400" w:lineRule="exact"/>
        <w:ind w:firstLine="420" w:firstLineChars="20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14:paraId="7C0C989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、采购人、代理机构接收质疑函的联系人、联系电话和通讯地址等信息详见采购公告。</w:t>
      </w:r>
    </w:p>
    <w:p w14:paraId="1A7D1670">
      <w:pPr>
        <w:spacing w:line="400" w:lineRule="exact"/>
        <w:ind w:firstLine="422" w:firstLineChars="200"/>
        <w:jc w:val="left"/>
        <w:rPr>
          <w:rFonts w:hint="eastAsia" w:ascii="宋体" w:hAnsi="宋体" w:eastAsia="宋体"/>
          <w:color w:val="auto"/>
          <w:szCs w:val="21"/>
          <w:highlight w:val="none"/>
          <w:lang w:val="en-US" w:eastAsia="zh-CN"/>
        </w:rPr>
      </w:pPr>
      <w:r>
        <w:rPr>
          <w:rFonts w:hint="eastAsia" w:ascii="宋体" w:hAnsi="宋体"/>
          <w:b/>
          <w:color w:val="auto"/>
          <w:szCs w:val="21"/>
          <w:highlight w:val="none"/>
          <w:lang w:eastAsia="zh-CN"/>
        </w:rPr>
        <w:t>★</w:t>
      </w:r>
      <w:r>
        <w:rPr>
          <w:rFonts w:hint="eastAsia" w:ascii="宋体" w:hAnsi="宋体"/>
          <w:b/>
          <w:color w:val="auto"/>
          <w:szCs w:val="21"/>
          <w:highlight w:val="none"/>
        </w:rPr>
        <w:t>十六、预算金额</w:t>
      </w:r>
    </w:p>
    <w:p w14:paraId="5D6C715C">
      <w:pPr>
        <w:spacing w:line="400" w:lineRule="exact"/>
        <w:ind w:firstLine="422" w:firstLineChars="200"/>
        <w:jc w:val="left"/>
        <w:rPr>
          <w:rFonts w:ascii="宋体" w:hAnsi="宋体"/>
          <w:b/>
          <w:bCs/>
          <w:color w:val="auto"/>
          <w:szCs w:val="21"/>
          <w:highlight w:val="none"/>
        </w:rPr>
      </w:pPr>
      <w:bookmarkStart w:id="16" w:name="_Hlk37142004"/>
      <w:r>
        <w:rPr>
          <w:rFonts w:hint="eastAsia" w:ascii="宋体" w:hAnsi="宋体"/>
          <w:b/>
          <w:bCs/>
          <w:color w:val="auto"/>
          <w:szCs w:val="21"/>
          <w:highlight w:val="none"/>
        </w:rPr>
        <w:t>1、本次公开招标设有预算价</w:t>
      </w:r>
      <w:r>
        <w:rPr>
          <w:rFonts w:hint="eastAsia" w:ascii="宋体" w:hAnsi="宋体"/>
          <w:b/>
          <w:bCs/>
          <w:color w:val="auto"/>
          <w:szCs w:val="21"/>
          <w:highlight w:val="none"/>
          <w:lang w:val="en-US" w:eastAsia="zh-CN"/>
        </w:rPr>
        <w:t>270</w:t>
      </w:r>
      <w:r>
        <w:rPr>
          <w:rFonts w:hint="eastAsia" w:ascii="宋体" w:hAnsi="宋体"/>
          <w:b/>
          <w:bCs/>
          <w:color w:val="auto"/>
          <w:szCs w:val="21"/>
          <w:highlight w:val="none"/>
        </w:rPr>
        <w:t>万元/年；</w:t>
      </w:r>
      <w:r>
        <w:rPr>
          <w:rFonts w:hint="eastAsia" w:ascii="宋体" w:hAnsi="宋体"/>
          <w:b/>
          <w:bCs/>
          <w:color w:val="auto"/>
          <w:szCs w:val="21"/>
          <w:highlight w:val="none"/>
          <w:lang w:val="en-US" w:eastAsia="zh-CN"/>
        </w:rPr>
        <w:t>540</w:t>
      </w:r>
      <w:r>
        <w:rPr>
          <w:rFonts w:hint="eastAsia" w:ascii="宋体" w:hAnsi="宋体"/>
          <w:b/>
          <w:bCs/>
          <w:color w:val="auto"/>
          <w:szCs w:val="21"/>
          <w:highlight w:val="none"/>
        </w:rPr>
        <w:t>万元/</w:t>
      </w:r>
      <w:r>
        <w:rPr>
          <w:rFonts w:hint="eastAsia" w:ascii="宋体" w:hAnsi="宋体"/>
          <w:b/>
          <w:bCs/>
          <w:color w:val="auto"/>
          <w:szCs w:val="21"/>
          <w:highlight w:val="none"/>
          <w:lang w:val="en-US" w:eastAsia="zh-CN"/>
        </w:rPr>
        <w:t>两</w:t>
      </w:r>
      <w:r>
        <w:rPr>
          <w:rFonts w:hint="eastAsia" w:ascii="宋体" w:hAnsi="宋体"/>
          <w:b/>
          <w:bCs/>
          <w:color w:val="auto"/>
          <w:szCs w:val="21"/>
          <w:highlight w:val="none"/>
        </w:rPr>
        <w:t>年，投标报价超出预算金额的投标无效。</w:t>
      </w:r>
    </w:p>
    <w:p w14:paraId="604BA2B2">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p w14:paraId="0DD1B3F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1、本采购代理机构参照国家发改委发改办价格[2003]857号通知和原国家计委计价格[2002]1980号文件规定的招标代理服务收费标准，按照中标通知书确定的中标总金额</w:t>
      </w:r>
      <w:r>
        <w:rPr>
          <w:rFonts w:hint="eastAsia" w:ascii="宋体" w:hAnsi="宋体"/>
          <w:b/>
          <w:bCs/>
          <w:color w:val="auto"/>
          <w:szCs w:val="21"/>
          <w:highlight w:val="none"/>
          <w:lang w:val="en-US" w:eastAsia="zh-CN"/>
        </w:rPr>
        <w:t>下浮20%</w:t>
      </w:r>
      <w:r>
        <w:rPr>
          <w:rFonts w:hint="eastAsia" w:ascii="宋体" w:hAnsi="宋体"/>
          <w:color w:val="auto"/>
          <w:szCs w:val="21"/>
          <w:highlight w:val="none"/>
        </w:rPr>
        <w:t>，向中标供应商收取招标服务费。</w:t>
      </w:r>
    </w:p>
    <w:p w14:paraId="79AB485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2、中标供应商应在代理机构发出中标通知书5个工作日内向本代理机构支付招标代理服务费。</w:t>
      </w:r>
    </w:p>
    <w:p w14:paraId="40D215A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3、招标代理服务费收取银行票汇款、电汇款。</w:t>
      </w:r>
    </w:p>
    <w:p w14:paraId="3DE0B49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账户名称：宁波市国际招标有限公司</w:t>
      </w:r>
    </w:p>
    <w:p w14:paraId="330C47D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开户银行：上海浦东发展银行宁波分行江北支行</w:t>
      </w:r>
    </w:p>
    <w:p w14:paraId="074F20A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银行账号：94090154800000191</w:t>
      </w:r>
    </w:p>
    <w:bookmarkEnd w:id="16"/>
    <w:p w14:paraId="223BC891">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十八、特别说明</w:t>
      </w:r>
    </w:p>
    <w:p w14:paraId="000924AF">
      <w:pPr>
        <w:spacing w:line="420" w:lineRule="exact"/>
        <w:ind w:firstLine="420" w:firstLineChars="200"/>
        <w:outlineLvl w:val="0"/>
        <w:rPr>
          <w:rFonts w:hint="eastAsia" w:ascii="宋体" w:hAnsi="宋体"/>
          <w:color w:val="auto"/>
          <w:szCs w:val="21"/>
          <w:highlight w:val="none"/>
        </w:rPr>
      </w:pPr>
      <w:bookmarkStart w:id="17" w:name="_Toc862"/>
      <w:r>
        <w:rPr>
          <w:rFonts w:hint="eastAsia" w:ascii="宋体" w:hAnsi="宋体"/>
          <w:color w:val="auto"/>
          <w:szCs w:val="21"/>
          <w:highlight w:val="none"/>
        </w:rPr>
        <w:t>1、本项目执行财政部、工业和信息化部《政府采购促进中小企业发展管理办法》。政府采购活动中有关中小企业的相关规定如下：</w:t>
      </w:r>
      <w:bookmarkEnd w:id="17"/>
    </w:p>
    <w:p w14:paraId="6EF37887">
      <w:pPr>
        <w:spacing w:line="420" w:lineRule="exact"/>
        <w:ind w:firstLine="420" w:firstLineChars="200"/>
        <w:outlineLvl w:val="0"/>
        <w:rPr>
          <w:rFonts w:hint="eastAsia" w:ascii="宋体" w:hAnsi="宋体"/>
          <w:color w:val="auto"/>
          <w:szCs w:val="21"/>
          <w:highlight w:val="none"/>
        </w:rPr>
      </w:pPr>
      <w:bookmarkStart w:id="18" w:name="_Toc3766"/>
      <w:r>
        <w:rPr>
          <w:rFonts w:hint="eastAsia" w:ascii="宋体" w:hAnsi="宋体"/>
          <w:color w:val="auto"/>
          <w:szCs w:val="21"/>
          <w:highlight w:val="none"/>
        </w:rPr>
        <w:t>1.1参加政府采购活动的中小企业（含中型、小型、微型企业，其他地方同）应当同时符合以下条件：</w:t>
      </w:r>
      <w:bookmarkEnd w:id="18"/>
    </w:p>
    <w:p w14:paraId="0391250A">
      <w:pPr>
        <w:spacing w:line="420" w:lineRule="exact"/>
        <w:ind w:firstLine="420" w:firstLineChars="200"/>
        <w:outlineLvl w:val="0"/>
        <w:rPr>
          <w:rFonts w:hint="eastAsia" w:ascii="宋体" w:hAnsi="宋体"/>
          <w:color w:val="auto"/>
          <w:szCs w:val="21"/>
          <w:highlight w:val="none"/>
        </w:rPr>
      </w:pPr>
      <w:bookmarkStart w:id="19" w:name="_Toc14613"/>
      <w:r>
        <w:rPr>
          <w:rFonts w:hint="eastAsia" w:ascii="宋体" w:hAnsi="宋体"/>
          <w:color w:val="auto"/>
          <w:szCs w:val="21"/>
          <w:highlight w:val="none"/>
        </w:rPr>
        <w:t>1.1.1中小企业，是指在中华人民共和国境内依法设立，依据国务院批准的中小企业划分标准确定的中型企业、小型企业和微型企业，但与大企业的负责人为同一人，或者与大企业存在直接控股、管理关系的除外。</w:t>
      </w:r>
      <w:bookmarkEnd w:id="19"/>
    </w:p>
    <w:p w14:paraId="3AE58130">
      <w:pPr>
        <w:spacing w:line="420" w:lineRule="exact"/>
        <w:ind w:firstLine="420" w:firstLineChars="200"/>
        <w:outlineLvl w:val="0"/>
        <w:rPr>
          <w:rFonts w:hint="eastAsia" w:ascii="宋体" w:hAnsi="宋体"/>
          <w:color w:val="auto"/>
          <w:szCs w:val="21"/>
          <w:highlight w:val="none"/>
        </w:rPr>
      </w:pPr>
      <w:bookmarkStart w:id="20" w:name="_Toc31861"/>
      <w:r>
        <w:rPr>
          <w:rFonts w:hint="eastAsia" w:ascii="宋体" w:hAnsi="宋体"/>
          <w:color w:val="auto"/>
          <w:szCs w:val="21"/>
          <w:highlight w:val="none"/>
        </w:rPr>
        <w:t>符合中小企业划分标准的个体工商户，在政府采购活动中视同中小企业。</w:t>
      </w:r>
      <w:bookmarkEnd w:id="20"/>
    </w:p>
    <w:p w14:paraId="36A241BC">
      <w:pPr>
        <w:spacing w:line="420" w:lineRule="exact"/>
        <w:ind w:firstLine="420" w:firstLineChars="200"/>
        <w:outlineLvl w:val="0"/>
        <w:rPr>
          <w:rFonts w:hint="eastAsia" w:ascii="宋体" w:hAnsi="宋体"/>
          <w:color w:val="auto"/>
          <w:szCs w:val="21"/>
          <w:highlight w:val="none"/>
        </w:rPr>
      </w:pPr>
      <w:bookmarkStart w:id="21" w:name="_Toc13261"/>
      <w:r>
        <w:rPr>
          <w:rFonts w:hint="eastAsia" w:ascii="宋体" w:hAnsi="宋体"/>
          <w:color w:val="auto"/>
          <w:szCs w:val="21"/>
          <w:highlight w:val="none"/>
        </w:rPr>
        <w:t>1.1.2在政府采购活动中，供应商提供的货物、工程或者服务符合下列情形的，享受本办法规定的中小企业扶持政策：</w:t>
      </w:r>
      <w:bookmarkEnd w:id="21"/>
    </w:p>
    <w:p w14:paraId="721C9132">
      <w:pPr>
        <w:spacing w:line="420" w:lineRule="exact"/>
        <w:ind w:firstLine="420" w:firstLineChars="200"/>
        <w:outlineLvl w:val="0"/>
        <w:rPr>
          <w:rFonts w:hint="eastAsia" w:ascii="宋体" w:hAnsi="宋体"/>
          <w:color w:val="auto"/>
          <w:szCs w:val="21"/>
          <w:highlight w:val="none"/>
        </w:rPr>
      </w:pPr>
      <w:bookmarkStart w:id="22" w:name="_Toc28303"/>
      <w:r>
        <w:rPr>
          <w:rFonts w:hint="eastAsia" w:ascii="宋体" w:hAnsi="宋体"/>
          <w:color w:val="auto"/>
          <w:szCs w:val="21"/>
          <w:highlight w:val="none"/>
        </w:rPr>
        <w:t>（1）在货物采购项目中，货物由中小企业制造，即货物由中小企业生产且使用该中小企业商号或者注册商标；</w:t>
      </w:r>
      <w:bookmarkEnd w:id="22"/>
    </w:p>
    <w:p w14:paraId="7C113AFC">
      <w:pPr>
        <w:spacing w:line="420" w:lineRule="exact"/>
        <w:ind w:firstLine="420" w:firstLineChars="200"/>
        <w:outlineLvl w:val="0"/>
        <w:rPr>
          <w:rFonts w:hint="eastAsia" w:ascii="宋体" w:hAnsi="宋体"/>
          <w:color w:val="auto"/>
          <w:szCs w:val="21"/>
          <w:highlight w:val="none"/>
        </w:rPr>
      </w:pPr>
      <w:bookmarkStart w:id="23" w:name="_Toc11355"/>
      <w:r>
        <w:rPr>
          <w:rFonts w:hint="eastAsia" w:ascii="宋体" w:hAnsi="宋体"/>
          <w:color w:val="auto"/>
          <w:szCs w:val="21"/>
          <w:highlight w:val="none"/>
        </w:rPr>
        <w:t>（2）在工程采购项目中，工程由中小企业承建，即工程施工单位为中小企业；</w:t>
      </w:r>
      <w:bookmarkEnd w:id="23"/>
    </w:p>
    <w:p w14:paraId="22D43292">
      <w:pPr>
        <w:spacing w:line="420" w:lineRule="exact"/>
        <w:ind w:firstLine="420" w:firstLineChars="200"/>
        <w:outlineLvl w:val="0"/>
        <w:rPr>
          <w:rFonts w:hint="eastAsia" w:ascii="宋体" w:hAnsi="宋体"/>
          <w:color w:val="auto"/>
          <w:szCs w:val="21"/>
          <w:highlight w:val="none"/>
        </w:rPr>
      </w:pPr>
      <w:bookmarkStart w:id="24" w:name="_Toc14188"/>
      <w:r>
        <w:rPr>
          <w:rFonts w:hint="eastAsia" w:ascii="宋体" w:hAnsi="宋体"/>
          <w:color w:val="auto"/>
          <w:szCs w:val="21"/>
          <w:highlight w:val="none"/>
        </w:rPr>
        <w:t>（3）在服务采购项目中，服务由中小企业承接，即提供服务的人员为中小企业依照《中华人民共和国劳动合同法》订立劳动合同的从业人员。</w:t>
      </w:r>
      <w:bookmarkEnd w:id="24"/>
      <w:r>
        <w:rPr>
          <w:rFonts w:hint="eastAsia" w:ascii="宋体" w:hAnsi="宋体"/>
          <w:color w:val="auto"/>
          <w:szCs w:val="21"/>
          <w:highlight w:val="none"/>
        </w:rPr>
        <w:t xml:space="preserve"> </w:t>
      </w:r>
    </w:p>
    <w:p w14:paraId="058B3D18">
      <w:pPr>
        <w:spacing w:line="420" w:lineRule="exact"/>
        <w:ind w:firstLine="420" w:firstLineChars="200"/>
        <w:outlineLvl w:val="0"/>
        <w:rPr>
          <w:rFonts w:hint="eastAsia" w:ascii="宋体" w:hAnsi="宋体"/>
          <w:color w:val="auto"/>
          <w:szCs w:val="21"/>
          <w:highlight w:val="none"/>
        </w:rPr>
      </w:pPr>
      <w:bookmarkStart w:id="25" w:name="_Toc23756"/>
      <w:r>
        <w:rPr>
          <w:rFonts w:hint="eastAsia" w:ascii="宋体" w:hAnsi="宋体"/>
          <w:color w:val="auto"/>
          <w:szCs w:val="21"/>
          <w:highlight w:val="none"/>
        </w:rPr>
        <w:t>在货物采购项目中，供应商提供的货物既有中小企业制造货物，也有大型企业制造货物的，不享受本办法规定的中小企业扶持政策。</w:t>
      </w:r>
      <w:bookmarkEnd w:id="25"/>
    </w:p>
    <w:p w14:paraId="5C51E9EA">
      <w:pPr>
        <w:spacing w:line="420" w:lineRule="exact"/>
        <w:ind w:firstLine="420" w:firstLineChars="200"/>
        <w:outlineLvl w:val="0"/>
        <w:rPr>
          <w:rFonts w:hint="eastAsia" w:ascii="宋体" w:hAnsi="宋体"/>
          <w:color w:val="auto"/>
          <w:szCs w:val="21"/>
          <w:highlight w:val="none"/>
        </w:rPr>
      </w:pPr>
      <w:bookmarkStart w:id="26" w:name="_Toc7458"/>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bookmarkEnd w:id="26"/>
    </w:p>
    <w:p w14:paraId="2CDA55C7">
      <w:pPr>
        <w:spacing w:line="420" w:lineRule="exact"/>
        <w:ind w:firstLine="420" w:firstLineChars="200"/>
        <w:outlineLvl w:val="0"/>
        <w:rPr>
          <w:rFonts w:hint="eastAsia" w:ascii="宋体" w:hAnsi="宋体"/>
          <w:color w:val="auto"/>
          <w:szCs w:val="21"/>
          <w:highlight w:val="none"/>
        </w:rPr>
      </w:pPr>
      <w:bookmarkStart w:id="27" w:name="_Toc32302"/>
      <w:r>
        <w:rPr>
          <w:rFonts w:hint="eastAsia" w:ascii="宋体" w:hAnsi="宋体"/>
          <w:color w:val="auto"/>
          <w:szCs w:val="21"/>
          <w:highlight w:val="none"/>
        </w:rPr>
        <w:t>1.2中小企业参加政府采购活动，应当出具本文件规定的《中小企业声明函》，否则不得享受相关中小企业扶持政策。</w:t>
      </w:r>
      <w:bookmarkEnd w:id="27"/>
    </w:p>
    <w:p w14:paraId="577C1FA4">
      <w:pPr>
        <w:spacing w:line="420" w:lineRule="exact"/>
        <w:ind w:firstLine="420" w:firstLineChars="200"/>
        <w:outlineLvl w:val="0"/>
        <w:rPr>
          <w:rFonts w:hint="eastAsia" w:ascii="宋体" w:hAnsi="宋体"/>
          <w:color w:val="auto"/>
          <w:szCs w:val="21"/>
          <w:highlight w:val="none"/>
        </w:rPr>
      </w:pPr>
      <w:bookmarkStart w:id="28" w:name="_Toc6801"/>
      <w:r>
        <w:rPr>
          <w:rFonts w:hint="eastAsia" w:ascii="宋体" w:hAnsi="宋体"/>
          <w:color w:val="auto"/>
          <w:szCs w:val="21"/>
          <w:highlight w:val="none"/>
        </w:rPr>
        <w:t>1.3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bookmarkEnd w:id="28"/>
    </w:p>
    <w:p w14:paraId="2F9BAFD4">
      <w:pPr>
        <w:spacing w:line="420" w:lineRule="exact"/>
        <w:ind w:firstLine="420" w:firstLineChars="200"/>
        <w:outlineLvl w:val="0"/>
        <w:rPr>
          <w:rFonts w:hint="eastAsia" w:ascii="宋体" w:hAnsi="宋体"/>
          <w:color w:val="auto"/>
          <w:szCs w:val="21"/>
          <w:highlight w:val="none"/>
        </w:rPr>
      </w:pPr>
      <w:bookmarkStart w:id="29" w:name="_Toc21954"/>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bookmarkEnd w:id="29"/>
    </w:p>
    <w:p w14:paraId="5D445D88">
      <w:pPr>
        <w:spacing w:line="420" w:lineRule="exact"/>
        <w:ind w:firstLine="420" w:firstLineChars="200"/>
        <w:outlineLvl w:val="0"/>
        <w:rPr>
          <w:rFonts w:hint="eastAsia" w:ascii="宋体" w:hAnsi="宋体"/>
          <w:color w:val="auto"/>
          <w:szCs w:val="21"/>
          <w:highlight w:val="none"/>
        </w:rPr>
      </w:pPr>
      <w:bookmarkStart w:id="30" w:name="_Toc17998"/>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bookmarkEnd w:id="30"/>
    </w:p>
    <w:p w14:paraId="573F6135">
      <w:pPr>
        <w:spacing w:line="420" w:lineRule="exact"/>
        <w:ind w:firstLine="420" w:firstLineChars="200"/>
        <w:outlineLvl w:val="0"/>
        <w:rPr>
          <w:rFonts w:hint="eastAsia" w:ascii="宋体" w:hAnsi="宋体"/>
          <w:color w:val="auto"/>
          <w:szCs w:val="21"/>
          <w:highlight w:val="none"/>
        </w:rPr>
      </w:pPr>
      <w:bookmarkStart w:id="31" w:name="_Toc21693"/>
      <w:r>
        <w:rPr>
          <w:rFonts w:hint="eastAsia" w:ascii="宋体" w:hAnsi="宋体"/>
          <w:color w:val="auto"/>
          <w:szCs w:val="21"/>
          <w:highlight w:val="none"/>
        </w:rPr>
        <w:t>1.4 参加政府采购活动的中小企业应当提供《中小企业声明函》（格式见本招标文件附件）。</w:t>
      </w:r>
      <w:bookmarkEnd w:id="31"/>
    </w:p>
    <w:p w14:paraId="335E3E08">
      <w:pPr>
        <w:spacing w:line="420" w:lineRule="exact"/>
        <w:ind w:firstLine="420" w:firstLineChars="200"/>
        <w:outlineLvl w:val="0"/>
        <w:rPr>
          <w:rFonts w:ascii="宋体" w:hAnsi="宋体"/>
          <w:color w:val="auto"/>
          <w:szCs w:val="21"/>
          <w:highlight w:val="none"/>
        </w:rPr>
      </w:pPr>
      <w:bookmarkStart w:id="32" w:name="_Toc30183"/>
      <w:r>
        <w:rPr>
          <w:rFonts w:hint="eastAsia" w:ascii="宋体" w:hAnsi="宋体"/>
          <w:color w:val="auto"/>
          <w:szCs w:val="21"/>
          <w:highlight w:val="none"/>
        </w:rPr>
        <w:t>1.5《中小企业声明函》由参加投标的供应商提交，如供应商为代理商，须自行采集制造商的中小企业划分类型信息填入相应栏目并对其真实性负责。</w:t>
      </w:r>
      <w:bookmarkEnd w:id="32"/>
    </w:p>
    <w:p w14:paraId="3FE4F8E9">
      <w:pPr>
        <w:spacing w:line="420" w:lineRule="exact"/>
        <w:ind w:firstLine="420" w:firstLineChars="200"/>
        <w:outlineLvl w:val="0"/>
        <w:rPr>
          <w:rFonts w:ascii="宋体" w:hAnsi="宋体"/>
          <w:color w:val="auto"/>
          <w:szCs w:val="21"/>
          <w:highlight w:val="none"/>
        </w:rPr>
      </w:pPr>
      <w:bookmarkStart w:id="33" w:name="_Toc21541015"/>
      <w:bookmarkStart w:id="34" w:name="_Toc495244277"/>
      <w:bookmarkStart w:id="35" w:name="_Toc9977"/>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bookmarkEnd w:id="35"/>
    </w:p>
    <w:p w14:paraId="5BCA3EF9">
      <w:pPr>
        <w:spacing w:line="420" w:lineRule="exact"/>
        <w:ind w:firstLine="420" w:firstLineChars="200"/>
        <w:outlineLvl w:val="0"/>
        <w:rPr>
          <w:rFonts w:ascii="宋体" w:hAnsi="宋体"/>
          <w:color w:val="auto"/>
          <w:szCs w:val="21"/>
          <w:highlight w:val="none"/>
        </w:rPr>
      </w:pPr>
      <w:bookmarkStart w:id="36" w:name="_Toc10309"/>
      <w:bookmarkStart w:id="37"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36"/>
      <w:bookmarkEnd w:id="37"/>
    </w:p>
    <w:p w14:paraId="1A74D4F7">
      <w:pPr>
        <w:spacing w:line="420" w:lineRule="exact"/>
        <w:ind w:firstLine="420" w:firstLineChars="200"/>
        <w:outlineLvl w:val="0"/>
        <w:rPr>
          <w:rFonts w:ascii="宋体" w:hAnsi="宋体"/>
          <w:color w:val="auto"/>
          <w:szCs w:val="21"/>
          <w:highlight w:val="none"/>
        </w:rPr>
      </w:pPr>
      <w:bookmarkStart w:id="38" w:name="_Toc21541017"/>
      <w:bookmarkStart w:id="39" w:name="_Toc12359"/>
      <w:bookmarkStart w:id="40"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38"/>
      <w:bookmarkEnd w:id="39"/>
    </w:p>
    <w:p w14:paraId="7018B065">
      <w:pPr>
        <w:spacing w:line="420" w:lineRule="exact"/>
        <w:ind w:firstLine="420" w:firstLineChars="200"/>
        <w:outlineLvl w:val="0"/>
        <w:rPr>
          <w:rFonts w:ascii="宋体" w:hAnsi="宋体"/>
          <w:color w:val="auto"/>
          <w:szCs w:val="21"/>
          <w:highlight w:val="none"/>
        </w:rPr>
      </w:pPr>
      <w:bookmarkStart w:id="41" w:name="_Toc21541018"/>
      <w:bookmarkStart w:id="42" w:name="_Toc22592"/>
      <w:r>
        <w:rPr>
          <w:rFonts w:ascii="宋体" w:hAnsi="宋体"/>
          <w:color w:val="auto"/>
          <w:szCs w:val="21"/>
          <w:highlight w:val="none"/>
        </w:rPr>
        <w:t>5</w:t>
      </w:r>
      <w:r>
        <w:rPr>
          <w:rFonts w:hint="eastAsia" w:ascii="宋体" w:hAnsi="宋体"/>
          <w:color w:val="auto"/>
          <w:szCs w:val="21"/>
          <w:highlight w:val="none"/>
        </w:rPr>
        <w:t>、本文件未及事项，在签订合同时供需及使用方友好商定。</w:t>
      </w:r>
      <w:bookmarkEnd w:id="40"/>
      <w:bookmarkEnd w:id="41"/>
      <w:bookmarkEnd w:id="42"/>
    </w:p>
    <w:p w14:paraId="45371903">
      <w:pPr>
        <w:spacing w:line="400" w:lineRule="exact"/>
        <w:ind w:firstLine="420" w:firstLineChars="200"/>
        <w:outlineLvl w:val="0"/>
        <w:rPr>
          <w:rFonts w:ascii="宋体" w:hAnsi="宋体"/>
          <w:color w:val="auto"/>
          <w:szCs w:val="21"/>
          <w:highlight w:val="none"/>
        </w:rPr>
      </w:pPr>
      <w:bookmarkStart w:id="43" w:name="_Toc419729159"/>
      <w:bookmarkStart w:id="44" w:name="_Toc13637"/>
      <w:r>
        <w:rPr>
          <w:rFonts w:ascii="宋体" w:hAnsi="宋体"/>
          <w:color w:val="auto"/>
          <w:szCs w:val="21"/>
          <w:highlight w:val="none"/>
        </w:rPr>
        <w:t>6</w:t>
      </w:r>
      <w:r>
        <w:rPr>
          <w:rFonts w:hint="eastAsia" w:ascii="宋体" w:hAnsi="宋体"/>
          <w:color w:val="auto"/>
          <w:szCs w:val="21"/>
          <w:highlight w:val="none"/>
        </w:rPr>
        <w:t>、本招标文件解释权归采购人。</w:t>
      </w:r>
      <w:bookmarkEnd w:id="43"/>
      <w:bookmarkEnd w:id="44"/>
    </w:p>
    <w:p w14:paraId="43F3C6AD">
      <w:pPr>
        <w:spacing w:line="400" w:lineRule="exact"/>
        <w:rPr>
          <w:rFonts w:ascii="宋体" w:hAnsi="宋体"/>
          <w:color w:val="auto"/>
          <w:szCs w:val="21"/>
          <w:highlight w:val="none"/>
        </w:rPr>
      </w:pPr>
    </w:p>
    <w:p w14:paraId="25BBDEB8">
      <w:pPr>
        <w:spacing w:line="400" w:lineRule="exact"/>
        <w:jc w:val="center"/>
        <w:outlineLvl w:val="0"/>
        <w:rPr>
          <w:rFonts w:ascii="宋体" w:hAnsi="宋体"/>
          <w:b/>
          <w:color w:val="auto"/>
          <w:sz w:val="32"/>
          <w:highlight w:val="none"/>
        </w:rPr>
      </w:pPr>
      <w:r>
        <w:rPr>
          <w:rFonts w:hint="eastAsia" w:ascii="宋体" w:hAnsi="宋体"/>
          <w:b/>
          <w:color w:val="auto"/>
          <w:sz w:val="32"/>
          <w:highlight w:val="none"/>
        </w:rPr>
        <w:br w:type="page"/>
      </w:r>
      <w:bookmarkStart w:id="45" w:name="_Toc8346"/>
      <w:bookmarkStart w:id="46" w:name="_Toc44162152"/>
      <w:r>
        <w:rPr>
          <w:rFonts w:hint="eastAsia" w:ascii="宋体" w:hAnsi="宋体"/>
          <w:b/>
          <w:color w:val="auto"/>
          <w:sz w:val="32"/>
          <w:highlight w:val="none"/>
        </w:rPr>
        <w:t>第三章  招标内容与技术需求</w:t>
      </w:r>
      <w:bookmarkEnd w:id="45"/>
      <w:bookmarkEnd w:id="46"/>
    </w:p>
    <w:p w14:paraId="4DF70761">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bookmarkStart w:id="47" w:name="_Toc44162153"/>
      <w:r>
        <w:rPr>
          <w:rFonts w:hint="eastAsia" w:ascii="宋体" w:hAnsi="宋体" w:cs="宋体"/>
          <w:b/>
          <w:color w:val="auto"/>
          <w:sz w:val="21"/>
          <w:szCs w:val="21"/>
          <w:highlight w:val="none"/>
          <w:lang w:eastAsia="zh-CN"/>
        </w:rPr>
        <w:t>（一）</w:t>
      </w:r>
      <w:r>
        <w:rPr>
          <w:rFonts w:hint="eastAsia" w:ascii="宋体" w:hAnsi="宋体" w:eastAsia="宋体" w:cs="宋体"/>
          <w:b/>
          <w:color w:val="auto"/>
          <w:sz w:val="21"/>
          <w:szCs w:val="21"/>
          <w:highlight w:val="none"/>
        </w:rPr>
        <w:t>招标项目清单</w:t>
      </w:r>
    </w:p>
    <w:tbl>
      <w:tblPr>
        <w:tblStyle w:val="50"/>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835"/>
        <w:gridCol w:w="3660"/>
        <w:gridCol w:w="2925"/>
      </w:tblGrid>
      <w:tr w14:paraId="36B1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67" w:type="dxa"/>
            <w:tcBorders>
              <w:top w:val="double" w:color="auto" w:sz="4" w:space="0"/>
              <w:left w:val="double" w:color="auto" w:sz="4" w:space="0"/>
              <w:bottom w:val="double" w:color="auto" w:sz="4" w:space="0"/>
            </w:tcBorders>
            <w:vAlign w:val="center"/>
          </w:tcPr>
          <w:p w14:paraId="3B176993">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子包号</w:t>
            </w:r>
          </w:p>
        </w:tc>
        <w:tc>
          <w:tcPr>
            <w:tcW w:w="1835" w:type="dxa"/>
            <w:tcBorders>
              <w:top w:val="double" w:color="auto" w:sz="4" w:space="0"/>
              <w:bottom w:val="double" w:color="auto" w:sz="4" w:space="0"/>
            </w:tcBorders>
            <w:vAlign w:val="center"/>
          </w:tcPr>
          <w:p w14:paraId="6DC583C9">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服务名称</w:t>
            </w:r>
          </w:p>
        </w:tc>
        <w:tc>
          <w:tcPr>
            <w:tcW w:w="3660" w:type="dxa"/>
            <w:tcBorders>
              <w:top w:val="double" w:color="auto" w:sz="4" w:space="0"/>
              <w:bottom w:val="double" w:color="auto" w:sz="4" w:space="0"/>
            </w:tcBorders>
            <w:vAlign w:val="center"/>
          </w:tcPr>
          <w:p w14:paraId="17C93ED1">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服务期限</w:t>
            </w:r>
          </w:p>
        </w:tc>
        <w:tc>
          <w:tcPr>
            <w:tcW w:w="2925" w:type="dxa"/>
            <w:tcBorders>
              <w:top w:val="double" w:color="auto" w:sz="4" w:space="0"/>
              <w:bottom w:val="double" w:color="auto" w:sz="4" w:space="0"/>
              <w:right w:val="double" w:color="auto" w:sz="4" w:space="0"/>
            </w:tcBorders>
            <w:vAlign w:val="center"/>
          </w:tcPr>
          <w:p w14:paraId="7B21686C">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w:t>
            </w:r>
          </w:p>
        </w:tc>
      </w:tr>
      <w:tr w14:paraId="2854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dxa"/>
            <w:tcBorders>
              <w:top w:val="double" w:color="auto" w:sz="4" w:space="0"/>
              <w:left w:val="double" w:color="auto" w:sz="4" w:space="0"/>
              <w:bottom w:val="double" w:color="auto" w:sz="4" w:space="0"/>
            </w:tcBorders>
            <w:vAlign w:val="center"/>
          </w:tcPr>
          <w:p w14:paraId="3429365B">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5" w:type="dxa"/>
            <w:tcBorders>
              <w:top w:val="double" w:color="auto" w:sz="4" w:space="0"/>
              <w:bottom w:val="double" w:color="auto" w:sz="4" w:space="0"/>
            </w:tcBorders>
            <w:vAlign w:val="center"/>
          </w:tcPr>
          <w:p w14:paraId="5C5F83A2">
            <w:pPr>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医院精神科病区护工服务管理外包</w:t>
            </w:r>
          </w:p>
        </w:tc>
        <w:tc>
          <w:tcPr>
            <w:tcW w:w="3660" w:type="dxa"/>
            <w:tcBorders>
              <w:top w:val="double" w:color="auto" w:sz="4" w:space="0"/>
              <w:bottom w:val="double" w:color="auto" w:sz="4" w:space="0"/>
            </w:tcBorders>
            <w:vAlign w:val="center"/>
          </w:tcPr>
          <w:p w14:paraId="60A228B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color w:val="auto"/>
                <w:sz w:val="21"/>
                <w:szCs w:val="21"/>
                <w:highlight w:val="none"/>
              </w:rPr>
              <w:t>合同签订生效之日起</w:t>
            </w:r>
            <w:r>
              <w:rPr>
                <w:rFonts w:hint="eastAsia"/>
                <w:color w:val="auto"/>
                <w:sz w:val="21"/>
                <w:szCs w:val="21"/>
                <w:highlight w:val="none"/>
                <w:lang w:val="en-US" w:eastAsia="zh-CN"/>
              </w:rPr>
              <w:t>两</w:t>
            </w:r>
            <w:r>
              <w:rPr>
                <w:rFonts w:hint="eastAsia"/>
                <w:color w:val="auto"/>
                <w:sz w:val="21"/>
                <w:szCs w:val="21"/>
                <w:highlight w:val="none"/>
              </w:rPr>
              <w:t>年，合同一年一签，经双方同意，并经采购人考核合格，报</w:t>
            </w:r>
            <w:r>
              <w:rPr>
                <w:rFonts w:hint="eastAsia"/>
                <w:color w:val="auto"/>
                <w:sz w:val="21"/>
                <w:szCs w:val="21"/>
                <w:highlight w:val="none"/>
                <w:lang w:eastAsia="zh-CN"/>
              </w:rPr>
              <w:t>宁波市财政局政府采购监管处</w:t>
            </w:r>
            <w:r>
              <w:rPr>
                <w:rFonts w:hint="eastAsia"/>
                <w:color w:val="auto"/>
                <w:sz w:val="21"/>
                <w:szCs w:val="21"/>
                <w:highlight w:val="none"/>
              </w:rPr>
              <w:t>备案后，可续订下一年度的合同。</w:t>
            </w:r>
          </w:p>
        </w:tc>
        <w:tc>
          <w:tcPr>
            <w:tcW w:w="2925" w:type="dxa"/>
            <w:tcBorders>
              <w:top w:val="double" w:color="auto" w:sz="4" w:space="0"/>
              <w:bottom w:val="double" w:color="auto" w:sz="4" w:space="0"/>
              <w:right w:val="double" w:color="auto" w:sz="4" w:space="0"/>
            </w:tcBorders>
            <w:vAlign w:val="center"/>
          </w:tcPr>
          <w:p w14:paraId="1A6264F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本项目应配备不少于</w:t>
            </w:r>
            <w:r>
              <w:rPr>
                <w:rFonts w:hint="eastAsia" w:ascii="宋体" w:hAnsi="宋体" w:cs="宋体"/>
                <w:color w:val="auto"/>
                <w:sz w:val="21"/>
                <w:szCs w:val="21"/>
                <w:highlight w:val="none"/>
                <w:lang w:val="en-US" w:eastAsia="zh-CN"/>
              </w:rPr>
              <w:t>41人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含项目负责人一人</w:t>
            </w:r>
            <w:r>
              <w:rPr>
                <w:rFonts w:hint="eastAsia" w:ascii="宋体" w:hAnsi="宋体" w:eastAsia="宋体" w:cs="宋体"/>
                <w:color w:val="auto"/>
                <w:sz w:val="21"/>
                <w:szCs w:val="21"/>
                <w:highlight w:val="none"/>
              </w:rPr>
              <w:t>）。</w:t>
            </w:r>
          </w:p>
        </w:tc>
      </w:tr>
      <w:tr w14:paraId="0EFE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87" w:type="dxa"/>
            <w:gridSpan w:val="4"/>
            <w:tcBorders>
              <w:top w:val="double" w:color="auto" w:sz="4" w:space="0"/>
              <w:left w:val="double" w:color="auto" w:sz="4" w:space="0"/>
              <w:bottom w:val="double" w:color="auto" w:sz="4" w:space="0"/>
              <w:right w:val="double" w:color="auto" w:sz="4" w:space="0"/>
            </w:tcBorders>
            <w:vAlign w:val="center"/>
          </w:tcPr>
          <w:p w14:paraId="01C4D14F">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预算金额：</w:t>
            </w:r>
            <w:r>
              <w:rPr>
                <w:rFonts w:hint="eastAsia" w:ascii="宋体" w:hAnsi="宋体" w:cs="宋体"/>
                <w:b/>
                <w:bCs/>
                <w:color w:val="auto"/>
                <w:sz w:val="21"/>
                <w:szCs w:val="21"/>
                <w:highlight w:val="none"/>
                <w:lang w:val="en-US" w:eastAsia="zh-CN"/>
              </w:rPr>
              <w:t>270.00</w:t>
            </w:r>
            <w:r>
              <w:rPr>
                <w:rFonts w:hint="eastAsia" w:ascii="宋体" w:hAnsi="宋体" w:eastAsia="宋体" w:cs="宋体"/>
                <w:b/>
                <w:bCs/>
                <w:color w:val="auto"/>
                <w:sz w:val="21"/>
                <w:szCs w:val="21"/>
                <w:highlight w:val="none"/>
              </w:rPr>
              <w:t>万元/年；</w:t>
            </w:r>
          </w:p>
          <w:p w14:paraId="1BBA0E1F">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iCs/>
                <w:color w:val="auto"/>
                <w:sz w:val="21"/>
                <w:szCs w:val="21"/>
                <w:highlight w:val="none"/>
              </w:rPr>
              <w:t>备注：</w:t>
            </w:r>
            <w:r>
              <w:rPr>
                <w:rFonts w:hint="eastAsia" w:ascii="宋体" w:hAnsi="宋体" w:eastAsia="宋体" w:cs="宋体"/>
                <w:b/>
                <w:bCs/>
                <w:iCs/>
                <w:color w:val="auto"/>
                <w:kern w:val="0"/>
                <w:sz w:val="21"/>
                <w:szCs w:val="21"/>
                <w:highlight w:val="none"/>
              </w:rPr>
              <w:t>超出</w:t>
            </w:r>
            <w:r>
              <w:rPr>
                <w:rFonts w:hint="eastAsia" w:ascii="宋体" w:hAnsi="宋体" w:eastAsia="宋体" w:cs="宋体"/>
                <w:b/>
                <w:bCs/>
                <w:color w:val="auto"/>
                <w:sz w:val="21"/>
                <w:szCs w:val="21"/>
                <w:highlight w:val="none"/>
              </w:rPr>
              <w:t>预算金额</w:t>
            </w:r>
            <w:r>
              <w:rPr>
                <w:rFonts w:hint="eastAsia" w:ascii="宋体" w:hAnsi="宋体" w:eastAsia="宋体" w:cs="宋体"/>
                <w:b/>
                <w:bCs/>
                <w:iCs/>
                <w:color w:val="auto"/>
                <w:kern w:val="0"/>
                <w:sz w:val="21"/>
                <w:szCs w:val="21"/>
                <w:highlight w:val="none"/>
              </w:rPr>
              <w:t>的报价作无效报价处理；</w:t>
            </w:r>
          </w:p>
        </w:tc>
      </w:tr>
    </w:tbl>
    <w:p w14:paraId="5EF5858B">
      <w:pPr>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招标内容及用户需求</w:t>
      </w:r>
    </w:p>
    <w:p w14:paraId="4DFD5A6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bookmarkStart w:id="48" w:name="_Toc8453"/>
      <w:bookmarkStart w:id="49" w:name="_Toc10376"/>
      <w:r>
        <w:rPr>
          <w:rFonts w:hint="eastAsia" w:ascii="宋体" w:hAnsi="宋体" w:eastAsia="宋体" w:cs="宋体"/>
          <w:color w:val="auto"/>
          <w:highlight w:val="none"/>
          <w:lang w:val="en-US" w:eastAsia="zh-CN"/>
        </w:rPr>
        <w:t>一、</w:t>
      </w:r>
      <w:r>
        <w:rPr>
          <w:rFonts w:hint="eastAsia" w:ascii="宋体" w:hAnsi="宋体" w:cs="宋体"/>
          <w:color w:val="auto"/>
          <w:highlight w:val="none"/>
          <w:lang w:eastAsia="zh-CN"/>
        </w:rPr>
        <w:t>护工</w:t>
      </w:r>
      <w:r>
        <w:rPr>
          <w:rFonts w:hint="eastAsia" w:ascii="宋体" w:hAnsi="宋体" w:eastAsia="宋体" w:cs="宋体"/>
          <w:color w:val="auto"/>
          <w:highlight w:val="none"/>
        </w:rPr>
        <w:t>服务范围：</w:t>
      </w:r>
      <w:r>
        <w:rPr>
          <w:rFonts w:hint="eastAsia" w:ascii="宋体" w:hAnsi="宋体" w:cs="宋体"/>
          <w:color w:val="auto"/>
          <w:highlight w:val="none"/>
          <w:lang w:eastAsia="zh-CN"/>
        </w:rPr>
        <w:t>精神科病区</w:t>
      </w:r>
      <w:bookmarkEnd w:id="48"/>
      <w:bookmarkEnd w:id="49"/>
      <w:r>
        <w:rPr>
          <w:rFonts w:hint="eastAsia" w:ascii="宋体" w:hAnsi="宋体" w:eastAsia="宋体" w:cs="宋体"/>
          <w:color w:val="auto"/>
          <w:highlight w:val="none"/>
        </w:rPr>
        <w:t>的生活</w:t>
      </w:r>
      <w:r>
        <w:rPr>
          <w:rFonts w:hint="eastAsia" w:ascii="宋体" w:hAnsi="宋体" w:cs="宋体"/>
          <w:color w:val="auto"/>
          <w:highlight w:val="none"/>
          <w:lang w:eastAsia="zh-CN"/>
        </w:rPr>
        <w:t>、</w:t>
      </w:r>
      <w:r>
        <w:rPr>
          <w:rFonts w:hint="eastAsia" w:ascii="宋体" w:hAnsi="宋体" w:eastAsia="宋体" w:cs="宋体"/>
          <w:color w:val="auto"/>
          <w:highlight w:val="none"/>
        </w:rPr>
        <w:t>护理服务。</w:t>
      </w:r>
    </w:p>
    <w:p w14:paraId="141B13C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lang w:eastAsia="zh-CN"/>
        </w:rPr>
      </w:pPr>
      <w:bookmarkStart w:id="50" w:name="_Toc22733"/>
      <w:bookmarkStart w:id="51" w:name="_Toc4642"/>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人员配置要求：项目负责人1人，</w:t>
      </w:r>
      <w:r>
        <w:rPr>
          <w:rFonts w:hint="eastAsia" w:ascii="宋体" w:hAnsi="宋体" w:cs="宋体"/>
          <w:color w:val="auto"/>
          <w:highlight w:val="none"/>
          <w:lang w:eastAsia="zh-CN"/>
        </w:rPr>
        <w:t>护工</w:t>
      </w:r>
      <w:r>
        <w:rPr>
          <w:rFonts w:hint="eastAsia" w:ascii="宋体" w:hAnsi="宋体" w:eastAsia="宋体" w:cs="宋体"/>
          <w:color w:val="auto"/>
          <w:highlight w:val="none"/>
        </w:rPr>
        <w:t>人数不少于</w:t>
      </w:r>
      <w:r>
        <w:rPr>
          <w:rFonts w:hint="eastAsia" w:ascii="宋体" w:hAnsi="宋体" w:cs="宋体"/>
          <w:color w:val="auto"/>
          <w:highlight w:val="none"/>
          <w:lang w:val="en-US" w:eastAsia="zh-CN"/>
        </w:rPr>
        <w:t>40</w:t>
      </w:r>
      <w:r>
        <w:rPr>
          <w:rFonts w:hint="eastAsia" w:ascii="宋体" w:hAnsi="宋体" w:eastAsia="宋体" w:cs="宋体"/>
          <w:color w:val="auto"/>
          <w:highlight w:val="none"/>
        </w:rPr>
        <w:t>人</w:t>
      </w:r>
      <w:bookmarkEnd w:id="50"/>
      <w:bookmarkEnd w:id="51"/>
      <w:r>
        <w:rPr>
          <w:rFonts w:hint="eastAsia" w:ascii="宋体" w:hAnsi="宋体" w:cs="宋体"/>
          <w:color w:val="auto"/>
          <w:highlight w:val="none"/>
          <w:lang w:eastAsia="zh-CN"/>
        </w:rPr>
        <w:t>（</w:t>
      </w:r>
      <w:r>
        <w:rPr>
          <w:rFonts w:hint="eastAsia" w:ascii="宋体" w:hAnsi="宋体" w:cs="宋体"/>
          <w:color w:val="auto"/>
          <w:highlight w:val="none"/>
          <w:shd w:val="clear" w:color="auto" w:fill="auto"/>
          <w:lang w:eastAsia="zh-CN"/>
        </w:rPr>
        <w:t>其中男女比例</w:t>
      </w:r>
      <w:r>
        <w:rPr>
          <w:rFonts w:hint="eastAsia" w:ascii="宋体" w:hAnsi="宋体" w:cs="宋体"/>
          <w:color w:val="auto"/>
          <w:highlight w:val="none"/>
          <w:shd w:val="clear" w:color="auto" w:fill="auto"/>
          <w:lang w:val="en-US" w:eastAsia="zh-CN"/>
        </w:rPr>
        <w:t>3:2</w:t>
      </w:r>
      <w:r>
        <w:rPr>
          <w:rFonts w:hint="eastAsia" w:ascii="宋体" w:hAnsi="宋体" w:cs="宋体"/>
          <w:color w:val="auto"/>
          <w:highlight w:val="none"/>
          <w:shd w:val="clear" w:color="auto" w:fill="auto"/>
          <w:lang w:eastAsia="zh-CN"/>
        </w:rPr>
        <w:t>）</w:t>
      </w:r>
    </w:p>
    <w:p w14:paraId="74E6DBE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bookmarkStart w:id="52" w:name="_Toc4223"/>
      <w:bookmarkStart w:id="53" w:name="_Toc11950"/>
      <w:r>
        <w:rPr>
          <w:rFonts w:hint="eastAsia" w:ascii="宋体" w:hAnsi="宋体" w:eastAsia="宋体" w:cs="宋体"/>
          <w:color w:val="auto"/>
          <w:highlight w:val="none"/>
        </w:rPr>
        <w:t>三、供应商经营范围：具有病人</w:t>
      </w:r>
      <w:r>
        <w:rPr>
          <w:rFonts w:hint="eastAsia" w:ascii="宋体" w:hAnsi="宋体" w:cs="宋体"/>
          <w:color w:val="auto"/>
          <w:highlight w:val="none"/>
          <w:lang w:val="en-US" w:eastAsia="zh-CN"/>
        </w:rPr>
        <w:t>护理</w:t>
      </w:r>
      <w:r>
        <w:rPr>
          <w:rFonts w:hint="eastAsia" w:ascii="宋体" w:hAnsi="宋体" w:eastAsia="宋体" w:cs="宋体"/>
          <w:color w:val="auto"/>
          <w:highlight w:val="none"/>
        </w:rPr>
        <w:t>服务相关内容。</w:t>
      </w:r>
    </w:p>
    <w:p w14:paraId="0444FB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cs="宋体"/>
          <w:color w:val="auto"/>
          <w:highlight w:val="none"/>
          <w:lang w:eastAsia="zh-CN"/>
        </w:rPr>
        <w:t>护工</w:t>
      </w:r>
      <w:r>
        <w:rPr>
          <w:rFonts w:hint="eastAsia" w:ascii="宋体" w:hAnsi="宋体" w:eastAsia="宋体" w:cs="宋体"/>
          <w:color w:val="auto"/>
          <w:highlight w:val="none"/>
        </w:rPr>
        <w:t>管理、培训要求</w:t>
      </w:r>
      <w:bookmarkEnd w:id="52"/>
      <w:bookmarkEnd w:id="53"/>
    </w:p>
    <w:p w14:paraId="2BA3DB31">
      <w:pPr>
        <w:pStyle w:val="5"/>
        <w:pageBreakBefore w:val="0"/>
        <w:widowControl w:val="0"/>
        <w:kinsoku/>
        <w:wordWrap/>
        <w:overflowPunct/>
        <w:topLinePunct w:val="0"/>
        <w:autoSpaceDE/>
        <w:autoSpaceDN/>
        <w:bidi w:val="0"/>
        <w:adjustRightInd/>
        <w:snapToGrid/>
        <w:spacing w:beforeLines="0" w:afterLines="0" w:line="460" w:lineRule="exact"/>
        <w:textAlignment w:val="auto"/>
        <w:rPr>
          <w:rFonts w:hint="eastAsia" w:ascii="宋体" w:hAnsi="宋体" w:eastAsia="宋体" w:cs="宋体"/>
          <w:b/>
          <w:bCs/>
          <w:color w:val="auto"/>
          <w:sz w:val="21"/>
          <w:szCs w:val="21"/>
          <w:highlight w:val="none"/>
        </w:rPr>
      </w:pPr>
      <w:bookmarkStart w:id="54" w:name="_Toc23830"/>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eastAsia="zh-CN"/>
        </w:rPr>
        <w:t>护工</w:t>
      </w:r>
      <w:r>
        <w:rPr>
          <w:rFonts w:hint="eastAsia" w:ascii="宋体" w:hAnsi="宋体" w:eastAsia="宋体" w:cs="宋体"/>
          <w:b/>
          <w:bCs/>
          <w:color w:val="auto"/>
          <w:sz w:val="21"/>
          <w:szCs w:val="21"/>
          <w:highlight w:val="none"/>
        </w:rPr>
        <w:t>队伍管理、培训</w:t>
      </w:r>
      <w:bookmarkEnd w:id="54"/>
    </w:p>
    <w:p w14:paraId="06657BE4">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eastAsia="zh-CN"/>
        </w:rPr>
        <w:t>护工</w:t>
      </w:r>
      <w:r>
        <w:rPr>
          <w:rFonts w:hint="eastAsia" w:ascii="宋体" w:hAnsi="宋体" w:eastAsia="宋体" w:cs="宋体"/>
          <w:color w:val="auto"/>
          <w:kern w:val="0"/>
          <w:sz w:val="21"/>
          <w:szCs w:val="21"/>
          <w:highlight w:val="none"/>
        </w:rPr>
        <w:t>年龄要求</w:t>
      </w:r>
      <w:r>
        <w:rPr>
          <w:rFonts w:hint="eastAsia" w:ascii="宋体" w:hAnsi="宋体" w:cs="宋体"/>
          <w:color w:val="auto"/>
          <w:kern w:val="0"/>
          <w:sz w:val="21"/>
          <w:szCs w:val="21"/>
          <w:highlight w:val="none"/>
          <w:lang w:val="en-US" w:eastAsia="zh-CN"/>
        </w:rPr>
        <w:t>60周岁以下，</w:t>
      </w:r>
      <w:r>
        <w:rPr>
          <w:rFonts w:hint="eastAsia" w:ascii="宋体" w:hAnsi="宋体" w:cs="宋体"/>
          <w:color w:val="auto"/>
          <w:kern w:val="0"/>
          <w:sz w:val="21"/>
          <w:szCs w:val="21"/>
          <w:highlight w:val="none"/>
          <w:lang w:eastAsia="zh-CN"/>
        </w:rPr>
        <w:t>持</w:t>
      </w:r>
      <w:r>
        <w:rPr>
          <w:rFonts w:hint="eastAsia" w:ascii="宋体" w:hAnsi="宋体" w:eastAsia="宋体" w:cs="宋体"/>
          <w:color w:val="auto"/>
          <w:kern w:val="0"/>
          <w:sz w:val="21"/>
          <w:szCs w:val="21"/>
          <w:highlight w:val="none"/>
        </w:rPr>
        <w:t>《健康证》上岗，项目负责人巡查</w:t>
      </w:r>
      <w:r>
        <w:rPr>
          <w:rFonts w:hint="eastAsia" w:ascii="宋体" w:hAnsi="宋体" w:cs="宋体"/>
          <w:color w:val="auto"/>
          <w:kern w:val="0"/>
          <w:sz w:val="21"/>
          <w:szCs w:val="21"/>
          <w:highlight w:val="none"/>
          <w:lang w:eastAsia="zh-CN"/>
        </w:rPr>
        <w:t>护工</w:t>
      </w:r>
      <w:r>
        <w:rPr>
          <w:rFonts w:hint="eastAsia" w:ascii="宋体" w:hAnsi="宋体" w:eastAsia="宋体" w:cs="宋体"/>
          <w:color w:val="auto"/>
          <w:kern w:val="0"/>
          <w:sz w:val="21"/>
          <w:szCs w:val="21"/>
          <w:highlight w:val="none"/>
        </w:rPr>
        <w:t>岗位落实情况及工作质量，每周不得少于5次。</w:t>
      </w:r>
      <w:r>
        <w:rPr>
          <w:rFonts w:hint="eastAsia" w:ascii="宋体" w:hAnsi="宋体" w:eastAsia="宋体" w:cs="宋体"/>
          <w:color w:val="auto"/>
          <w:sz w:val="21"/>
          <w:szCs w:val="21"/>
          <w:highlight w:val="none"/>
        </w:rPr>
        <w:t>如安排不当，人员不能到位影响医院正常工作的，每发现一次，按次扣除每人200元。如无证上岗，每发现一次，按次扣除每人500元，在次月初支付月合同费时结清。</w:t>
      </w:r>
      <w:r>
        <w:rPr>
          <w:rFonts w:hint="eastAsia" w:ascii="宋体" w:hAnsi="宋体" w:cs="宋体"/>
          <w:color w:val="auto"/>
          <w:sz w:val="21"/>
          <w:szCs w:val="21"/>
          <w:highlight w:val="none"/>
          <w:lang w:val="en-US" w:eastAsia="zh-CN"/>
        </w:rPr>
        <w:t>若发现</w:t>
      </w:r>
      <w:r>
        <w:rPr>
          <w:rFonts w:hint="eastAsia" w:ascii="宋体" w:hAnsi="宋体" w:eastAsia="宋体" w:cs="宋体"/>
          <w:color w:val="auto"/>
          <w:sz w:val="21"/>
          <w:szCs w:val="21"/>
          <w:highlight w:val="none"/>
        </w:rPr>
        <w:t>喝酒</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打人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偷拿</w:t>
      </w:r>
      <w:r>
        <w:rPr>
          <w:rFonts w:hint="eastAsia" w:ascii="宋体" w:hAnsi="宋体" w:eastAsia="宋体" w:cs="宋体"/>
          <w:color w:val="auto"/>
          <w:sz w:val="21"/>
          <w:szCs w:val="21"/>
          <w:highlight w:val="none"/>
        </w:rPr>
        <w:t>病人</w:t>
      </w:r>
      <w:r>
        <w:rPr>
          <w:rFonts w:hint="eastAsia" w:ascii="宋体" w:hAnsi="宋体" w:cs="宋体"/>
          <w:color w:val="auto"/>
          <w:sz w:val="21"/>
          <w:szCs w:val="21"/>
          <w:highlight w:val="none"/>
          <w:lang w:val="en-US" w:eastAsia="zh-CN"/>
        </w:rPr>
        <w:t>财物、</w:t>
      </w:r>
      <w:r>
        <w:rPr>
          <w:rFonts w:hint="eastAsia" w:ascii="宋体" w:hAnsi="宋体" w:eastAsia="宋体" w:cs="宋体"/>
          <w:color w:val="auto"/>
          <w:sz w:val="21"/>
          <w:szCs w:val="21"/>
          <w:highlight w:val="none"/>
        </w:rPr>
        <w:t>赌博等违反医院劳动纪律</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一经</w:t>
      </w:r>
      <w:r>
        <w:rPr>
          <w:rFonts w:hint="eastAsia" w:ascii="宋体" w:hAnsi="宋体" w:eastAsia="宋体" w:cs="宋体"/>
          <w:color w:val="auto"/>
          <w:sz w:val="21"/>
          <w:szCs w:val="21"/>
          <w:highlight w:val="none"/>
        </w:rPr>
        <w:t>发现</w:t>
      </w:r>
      <w:r>
        <w:rPr>
          <w:rFonts w:hint="eastAsia" w:ascii="宋体" w:hAnsi="宋体" w:cs="宋体"/>
          <w:color w:val="auto"/>
          <w:sz w:val="21"/>
          <w:szCs w:val="21"/>
          <w:highlight w:val="none"/>
          <w:lang w:val="en-US" w:eastAsia="zh-CN"/>
        </w:rPr>
        <w:t>须立即</w:t>
      </w:r>
      <w:r>
        <w:rPr>
          <w:rFonts w:hint="eastAsia" w:ascii="宋体" w:hAnsi="宋体" w:eastAsia="宋体" w:cs="宋体"/>
          <w:color w:val="auto"/>
          <w:sz w:val="21"/>
          <w:szCs w:val="21"/>
          <w:highlight w:val="none"/>
        </w:rPr>
        <w:t>开除</w:t>
      </w:r>
      <w:r>
        <w:rPr>
          <w:rFonts w:hint="eastAsia" w:ascii="宋体" w:hAnsi="宋体" w:cs="宋体"/>
          <w:color w:val="auto"/>
          <w:sz w:val="21"/>
          <w:szCs w:val="21"/>
          <w:highlight w:val="none"/>
          <w:lang w:eastAsia="zh-CN"/>
        </w:rPr>
        <w:t>。如有犯罪记录，不得录用。</w:t>
      </w:r>
    </w:p>
    <w:p w14:paraId="1FB97158">
      <w:pPr>
        <w:pStyle w:val="5"/>
        <w:pageBreakBefore w:val="0"/>
        <w:widowControl w:val="0"/>
        <w:kinsoku/>
        <w:wordWrap/>
        <w:overflowPunct/>
        <w:topLinePunct w:val="0"/>
        <w:autoSpaceDE/>
        <w:autoSpaceDN/>
        <w:bidi w:val="0"/>
        <w:adjustRightInd/>
        <w:snapToGrid/>
        <w:spacing w:beforeLines="0" w:afterLines="0" w:line="460" w:lineRule="exact"/>
        <w:textAlignment w:val="auto"/>
        <w:rPr>
          <w:rFonts w:hint="eastAsia" w:ascii="宋体" w:hAnsi="宋体" w:eastAsia="宋体" w:cs="宋体"/>
          <w:b/>
          <w:bCs/>
          <w:color w:val="auto"/>
          <w:sz w:val="21"/>
          <w:szCs w:val="21"/>
          <w:highlight w:val="none"/>
        </w:rPr>
      </w:pPr>
      <w:bookmarkStart w:id="55" w:name="_Toc2729"/>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eastAsia="zh-CN"/>
        </w:rPr>
        <w:t>护工</w:t>
      </w:r>
      <w:r>
        <w:rPr>
          <w:rFonts w:hint="eastAsia" w:ascii="宋体" w:hAnsi="宋体" w:eastAsia="宋体" w:cs="宋体"/>
          <w:b/>
          <w:bCs/>
          <w:color w:val="auto"/>
          <w:sz w:val="21"/>
          <w:szCs w:val="21"/>
          <w:highlight w:val="none"/>
        </w:rPr>
        <w:t>服务行为</w:t>
      </w:r>
      <w:bookmarkEnd w:id="55"/>
    </w:p>
    <w:p w14:paraId="1860437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（1）持有健康证。做好</w:t>
      </w:r>
      <w:r>
        <w:rPr>
          <w:rFonts w:hint="eastAsia" w:ascii="宋体" w:hAnsi="宋体" w:cs="宋体"/>
          <w:color w:val="auto"/>
          <w:kern w:val="0"/>
          <w:sz w:val="21"/>
          <w:szCs w:val="21"/>
          <w:highlight w:val="none"/>
          <w:lang w:eastAsia="zh-CN"/>
        </w:rPr>
        <w:t>护工</w:t>
      </w:r>
      <w:r>
        <w:rPr>
          <w:rFonts w:hint="eastAsia" w:ascii="宋体" w:hAnsi="宋体" w:eastAsia="宋体" w:cs="宋体"/>
          <w:color w:val="auto"/>
          <w:kern w:val="0"/>
          <w:sz w:val="21"/>
          <w:szCs w:val="21"/>
          <w:highlight w:val="none"/>
        </w:rPr>
        <w:t>每年一次的健康检查，相关各项社会保险；</w:t>
      </w:r>
    </w:p>
    <w:p w14:paraId="5ED41F4C">
      <w:pPr>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所有护工必须经过岗前培训，并经总务科和使用部门认可后方可上岗；</w:t>
      </w:r>
    </w:p>
    <w:p w14:paraId="6CE0E2D8">
      <w:pPr>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认真履行</w:t>
      </w:r>
      <w:r>
        <w:rPr>
          <w:rFonts w:hint="eastAsia" w:ascii="宋体" w:hAnsi="宋体" w:cs="宋体"/>
          <w:color w:val="auto"/>
          <w:kern w:val="0"/>
          <w:sz w:val="21"/>
          <w:szCs w:val="21"/>
          <w:highlight w:val="none"/>
          <w:lang w:eastAsia="zh-CN"/>
        </w:rPr>
        <w:t>护工</w:t>
      </w:r>
      <w:r>
        <w:rPr>
          <w:rFonts w:hint="eastAsia" w:ascii="宋体" w:hAnsi="宋体" w:eastAsia="宋体" w:cs="宋体"/>
          <w:color w:val="auto"/>
          <w:kern w:val="0"/>
          <w:sz w:val="21"/>
          <w:szCs w:val="21"/>
          <w:highlight w:val="none"/>
        </w:rPr>
        <w:t>职责，遵守</w:t>
      </w:r>
      <w:r>
        <w:rPr>
          <w:rFonts w:hint="eastAsia" w:ascii="宋体" w:hAnsi="宋体" w:cs="宋体"/>
          <w:color w:val="auto"/>
          <w:kern w:val="0"/>
          <w:sz w:val="21"/>
          <w:szCs w:val="21"/>
          <w:highlight w:val="none"/>
          <w:lang w:eastAsia="zh-CN"/>
        </w:rPr>
        <w:t>护工</w:t>
      </w:r>
      <w:r>
        <w:rPr>
          <w:rFonts w:hint="eastAsia" w:ascii="宋体" w:hAnsi="宋体" w:eastAsia="宋体" w:cs="宋体"/>
          <w:color w:val="auto"/>
          <w:kern w:val="0"/>
          <w:sz w:val="21"/>
          <w:szCs w:val="21"/>
          <w:highlight w:val="none"/>
        </w:rPr>
        <w:t>职业道德规范</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具备人文关怀</w:t>
      </w:r>
      <w:r>
        <w:rPr>
          <w:rFonts w:hint="eastAsia" w:ascii="宋体" w:hAnsi="宋体" w:eastAsia="宋体" w:cs="宋体"/>
          <w:color w:val="auto"/>
          <w:kern w:val="0"/>
          <w:sz w:val="21"/>
          <w:szCs w:val="21"/>
          <w:highlight w:val="none"/>
        </w:rPr>
        <w:t>；</w:t>
      </w:r>
    </w:p>
    <w:p w14:paraId="5E9A7BAA">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（4）科室</w:t>
      </w:r>
      <w:r>
        <w:rPr>
          <w:rFonts w:hint="eastAsia" w:ascii="宋体" w:hAnsi="宋体" w:cs="宋体"/>
          <w:color w:val="auto"/>
          <w:kern w:val="0"/>
          <w:sz w:val="21"/>
          <w:szCs w:val="21"/>
          <w:highlight w:val="none"/>
          <w:lang w:eastAsia="zh-CN"/>
        </w:rPr>
        <w:t>护工</w:t>
      </w:r>
      <w:r>
        <w:rPr>
          <w:rFonts w:hint="eastAsia" w:ascii="宋体" w:hAnsi="宋体" w:eastAsia="宋体" w:cs="宋体"/>
          <w:color w:val="auto"/>
          <w:kern w:val="0"/>
          <w:sz w:val="21"/>
          <w:szCs w:val="21"/>
          <w:highlight w:val="none"/>
        </w:rPr>
        <w:t>应严格遵守公司及医院的各项规章制度，服从科室护士长及护士的安排；</w:t>
      </w:r>
    </w:p>
    <w:p w14:paraId="62DC8EBD">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（5）病区</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应在科室护士长或</w:t>
      </w:r>
      <w:r>
        <w:rPr>
          <w:rFonts w:hint="eastAsia" w:ascii="宋体" w:hAnsi="宋体" w:cs="宋体"/>
          <w:strike w:val="0"/>
          <w:dstrike w:val="0"/>
          <w:color w:val="auto"/>
          <w:sz w:val="21"/>
          <w:szCs w:val="21"/>
          <w:highlight w:val="none"/>
          <w:lang w:val="en-US" w:eastAsia="zh-CN"/>
        </w:rPr>
        <w:t>执业</w:t>
      </w:r>
      <w:r>
        <w:rPr>
          <w:rFonts w:hint="eastAsia" w:ascii="宋体" w:hAnsi="宋体" w:eastAsia="宋体" w:cs="宋体"/>
          <w:color w:val="auto"/>
          <w:sz w:val="21"/>
          <w:szCs w:val="21"/>
          <w:highlight w:val="none"/>
        </w:rPr>
        <w:t>护士的业务指导下从事</w:t>
      </w:r>
      <w:bookmarkStart w:id="56" w:name="OLE_LINK4"/>
      <w:r>
        <w:rPr>
          <w:rFonts w:hint="eastAsia" w:ascii="宋体" w:hAnsi="宋体" w:cs="宋体"/>
          <w:color w:val="auto"/>
          <w:sz w:val="21"/>
          <w:szCs w:val="21"/>
          <w:highlight w:val="none"/>
          <w:lang w:val="en-US" w:eastAsia="zh-CN"/>
        </w:rPr>
        <w:t>日常</w:t>
      </w:r>
      <w:bookmarkEnd w:id="56"/>
      <w:r>
        <w:rPr>
          <w:rFonts w:hint="eastAsia" w:ascii="宋体" w:hAnsi="宋体" w:eastAsia="宋体" w:cs="宋体"/>
          <w:color w:val="auto"/>
          <w:sz w:val="21"/>
          <w:szCs w:val="21"/>
          <w:highlight w:val="none"/>
        </w:rPr>
        <w:t>生活护理及患者的陪检工作，尊重病人、关心病人，耐心细致地完成病人的生活护理，保护患者的隐私。严禁</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从事医疗护理</w:t>
      </w:r>
      <w:r>
        <w:rPr>
          <w:rFonts w:hint="eastAsia" w:ascii="宋体" w:hAnsi="宋体" w:eastAsia="宋体" w:cs="宋体"/>
          <w:color w:val="auto"/>
          <w:kern w:val="0"/>
          <w:sz w:val="21"/>
          <w:szCs w:val="21"/>
          <w:highlight w:val="none"/>
        </w:rPr>
        <w:t>工作。</w:t>
      </w:r>
    </w:p>
    <w:p w14:paraId="0959EBD9">
      <w:pPr>
        <w:pStyle w:val="5"/>
        <w:pageBreakBefore w:val="0"/>
        <w:widowControl w:val="0"/>
        <w:kinsoku/>
        <w:wordWrap/>
        <w:overflowPunct/>
        <w:topLinePunct w:val="0"/>
        <w:autoSpaceDE/>
        <w:autoSpaceDN/>
        <w:bidi w:val="0"/>
        <w:adjustRightInd/>
        <w:snapToGrid/>
        <w:spacing w:beforeLines="0" w:afterLines="0" w:line="460" w:lineRule="exact"/>
        <w:textAlignment w:val="auto"/>
        <w:rPr>
          <w:rFonts w:hint="eastAsia" w:ascii="宋体" w:hAnsi="宋体" w:eastAsia="宋体" w:cs="宋体"/>
          <w:b/>
          <w:bCs/>
          <w:color w:val="auto"/>
          <w:sz w:val="21"/>
          <w:szCs w:val="21"/>
          <w:highlight w:val="none"/>
        </w:rPr>
      </w:pPr>
      <w:bookmarkStart w:id="57" w:name="_Toc18623"/>
      <w:r>
        <w:rPr>
          <w:rFonts w:hint="eastAsia" w:ascii="宋体" w:hAnsi="宋体" w:eastAsia="宋体" w:cs="宋体"/>
          <w:b/>
          <w:bCs/>
          <w:color w:val="auto"/>
          <w:sz w:val="21"/>
          <w:szCs w:val="21"/>
          <w:highlight w:val="none"/>
        </w:rPr>
        <w:t>3、工作内容</w:t>
      </w:r>
      <w:bookmarkEnd w:id="57"/>
    </w:p>
    <w:p w14:paraId="60D69D0A">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3.1</w:t>
      </w:r>
      <w:r>
        <w:rPr>
          <w:rFonts w:hint="eastAsia" w:ascii="宋体" w:hAnsi="宋体" w:eastAsia="宋体" w:cs="宋体"/>
          <w:color w:val="auto"/>
          <w:sz w:val="21"/>
          <w:szCs w:val="21"/>
          <w:highlight w:val="none"/>
          <w:lang w:val="en-US" w:eastAsia="zh-CN"/>
        </w:rPr>
        <w:t>护工工作内容</w:t>
      </w:r>
    </w:p>
    <w:p w14:paraId="3B0F5F1B">
      <w:pPr>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服从</w:t>
      </w:r>
      <w:r>
        <w:rPr>
          <w:rFonts w:hint="eastAsia" w:ascii="宋体" w:hAnsi="宋体" w:eastAsia="宋体" w:cs="宋体"/>
          <w:color w:val="auto"/>
          <w:sz w:val="21"/>
          <w:szCs w:val="21"/>
          <w:highlight w:val="none"/>
        </w:rPr>
        <w:t>护士长</w:t>
      </w:r>
      <w:r>
        <w:rPr>
          <w:rFonts w:hint="eastAsia" w:ascii="宋体" w:hAnsi="宋体" w:eastAsia="宋体" w:cs="宋体"/>
          <w:color w:val="auto"/>
          <w:sz w:val="21"/>
          <w:szCs w:val="21"/>
          <w:highlight w:val="none"/>
          <w:lang w:eastAsia="zh-CN"/>
        </w:rPr>
        <w:t>工作安排</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科室护士指导下工作</w:t>
      </w:r>
      <w:r>
        <w:rPr>
          <w:rFonts w:hint="eastAsia" w:ascii="宋体" w:hAnsi="宋体" w:eastAsia="宋体" w:cs="宋体"/>
          <w:color w:val="auto"/>
          <w:sz w:val="21"/>
          <w:szCs w:val="21"/>
          <w:highlight w:val="none"/>
          <w:lang w:eastAsia="zh-CN"/>
        </w:rPr>
        <w:t>：</w:t>
      </w:r>
    </w:p>
    <w:p w14:paraId="377107A1">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精神科</w:t>
      </w:r>
      <w:r>
        <w:rPr>
          <w:rFonts w:hint="eastAsia" w:ascii="宋体" w:hAnsi="宋体" w:eastAsia="宋体" w:cs="宋体"/>
          <w:color w:val="auto"/>
          <w:sz w:val="21"/>
          <w:szCs w:val="21"/>
          <w:highlight w:val="none"/>
        </w:rPr>
        <w:t>病区</w:t>
      </w:r>
      <w:bookmarkStart w:id="58" w:name="OLE_LINK5"/>
      <w:r>
        <w:rPr>
          <w:rFonts w:hint="eastAsia" w:ascii="宋体" w:hAnsi="宋体" w:eastAsia="宋体" w:cs="宋体"/>
          <w:color w:val="auto"/>
          <w:sz w:val="21"/>
          <w:szCs w:val="21"/>
          <w:highlight w:val="none"/>
          <w:lang w:val="en-US" w:eastAsia="zh-CN"/>
        </w:rPr>
        <w:t>需</w:t>
      </w:r>
      <w:bookmarkEnd w:id="58"/>
      <w:r>
        <w:rPr>
          <w:rFonts w:hint="eastAsia" w:ascii="宋体" w:hAnsi="宋体" w:eastAsia="宋体" w:cs="宋体"/>
          <w:color w:val="auto"/>
          <w:sz w:val="21"/>
          <w:szCs w:val="21"/>
          <w:highlight w:val="none"/>
        </w:rPr>
        <w:t>24小时</w:t>
      </w:r>
      <w:r>
        <w:rPr>
          <w:rFonts w:hint="eastAsia" w:ascii="宋体" w:hAnsi="宋体" w:eastAsia="宋体" w:cs="宋体"/>
          <w:color w:val="auto"/>
          <w:sz w:val="21"/>
          <w:szCs w:val="21"/>
          <w:highlight w:val="none"/>
          <w:lang w:val="en-US" w:eastAsia="zh-CN"/>
        </w:rPr>
        <w:t>轮班</w:t>
      </w:r>
      <w:r>
        <w:rPr>
          <w:rFonts w:hint="eastAsia" w:ascii="宋体" w:hAnsi="宋体" w:eastAsia="宋体" w:cs="宋体"/>
          <w:color w:val="auto"/>
          <w:sz w:val="21"/>
          <w:szCs w:val="21"/>
          <w:highlight w:val="none"/>
        </w:rPr>
        <w:t>协助护士</w:t>
      </w:r>
      <w:bookmarkStart w:id="59" w:name="OLE_LINK8"/>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lang w:eastAsia="zh-CN"/>
        </w:rPr>
        <w:t>，</w:t>
      </w:r>
      <w:bookmarkEnd w:id="59"/>
      <w:bookmarkStart w:id="60" w:name="OLE_LINK7"/>
      <w:bookmarkStart w:id="61" w:name="OLE_LINK6"/>
      <w:r>
        <w:rPr>
          <w:rFonts w:hint="eastAsia" w:ascii="宋体" w:hAnsi="宋体" w:eastAsia="宋体" w:cs="宋体"/>
          <w:color w:val="auto"/>
          <w:sz w:val="21"/>
          <w:szCs w:val="21"/>
          <w:highlight w:val="none"/>
          <w:lang w:val="en-US" w:eastAsia="zh-CN"/>
        </w:rPr>
        <w:t>承担生活不能自理病人的生活护理和部分基础护理，包括</w:t>
      </w:r>
      <w:bookmarkEnd w:id="60"/>
      <w:r>
        <w:rPr>
          <w:rFonts w:hint="eastAsia" w:ascii="宋体" w:hAnsi="宋体" w:eastAsia="宋体" w:cs="宋体"/>
          <w:color w:val="auto"/>
          <w:sz w:val="21"/>
          <w:szCs w:val="21"/>
          <w:highlight w:val="none"/>
          <w:lang w:val="en-US" w:eastAsia="zh-CN"/>
        </w:rPr>
        <w:t>：</w:t>
      </w:r>
      <w:bookmarkEnd w:id="61"/>
      <w:r>
        <w:rPr>
          <w:rFonts w:hint="eastAsia" w:ascii="宋体" w:hAnsi="宋体" w:eastAsia="宋体" w:cs="宋体"/>
          <w:color w:val="auto"/>
          <w:sz w:val="21"/>
          <w:szCs w:val="21"/>
          <w:highlight w:val="none"/>
          <w:lang w:val="en-US" w:eastAsia="zh-CN"/>
        </w:rPr>
        <w:t>精神科</w:t>
      </w:r>
      <w:bookmarkStart w:id="62" w:name="OLE_LINK9"/>
      <w:r>
        <w:rPr>
          <w:rFonts w:hint="eastAsia" w:ascii="宋体" w:hAnsi="宋体" w:eastAsia="宋体" w:cs="宋体"/>
          <w:color w:val="auto"/>
          <w:sz w:val="21"/>
          <w:szCs w:val="21"/>
          <w:highlight w:val="none"/>
          <w:lang w:val="en-US" w:eastAsia="zh-CN"/>
        </w:rPr>
        <w:t>卧床</w:t>
      </w:r>
      <w:bookmarkEnd w:id="62"/>
      <w:r>
        <w:rPr>
          <w:rFonts w:hint="eastAsia" w:ascii="宋体" w:hAnsi="宋体" w:eastAsia="宋体" w:cs="宋体"/>
          <w:color w:val="auto"/>
          <w:sz w:val="21"/>
          <w:szCs w:val="21"/>
          <w:highlight w:val="none"/>
        </w:rPr>
        <w:t>患者翻身，床单有</w:t>
      </w:r>
      <w:r>
        <w:rPr>
          <w:rFonts w:hint="eastAsia" w:ascii="宋体" w:hAnsi="宋体" w:eastAsia="宋体" w:cs="宋体"/>
          <w:color w:val="auto"/>
          <w:sz w:val="21"/>
          <w:szCs w:val="21"/>
          <w:highlight w:val="none"/>
          <w:lang w:val="en-US" w:eastAsia="zh-CN"/>
        </w:rPr>
        <w:t>污渍</w:t>
      </w:r>
      <w:r>
        <w:rPr>
          <w:rFonts w:hint="eastAsia" w:ascii="宋体" w:hAnsi="宋体" w:eastAsia="宋体" w:cs="宋体"/>
          <w:color w:val="auto"/>
          <w:sz w:val="21"/>
          <w:szCs w:val="21"/>
          <w:highlight w:val="none"/>
        </w:rPr>
        <w:t>随时更换；</w:t>
      </w:r>
      <w:r>
        <w:rPr>
          <w:rFonts w:hint="eastAsia" w:ascii="宋体" w:hAnsi="宋体" w:eastAsia="宋体" w:cs="宋体"/>
          <w:color w:val="auto"/>
          <w:sz w:val="21"/>
          <w:szCs w:val="21"/>
          <w:highlight w:val="none"/>
          <w:lang w:val="en-US" w:eastAsia="zh-CN"/>
        </w:rPr>
        <w:t>协助</w:t>
      </w:r>
      <w:r>
        <w:rPr>
          <w:rFonts w:hint="eastAsia" w:ascii="宋体" w:hAnsi="宋体" w:eastAsia="宋体" w:cs="宋体"/>
          <w:color w:val="auto"/>
          <w:sz w:val="21"/>
          <w:szCs w:val="21"/>
          <w:highlight w:val="none"/>
          <w:lang w:eastAsia="zh-CN"/>
        </w:rPr>
        <w:t>精神科患者</w:t>
      </w:r>
      <w:r>
        <w:rPr>
          <w:rFonts w:hint="eastAsia" w:ascii="宋体" w:hAnsi="宋体" w:eastAsia="宋体" w:cs="宋体"/>
          <w:color w:val="auto"/>
          <w:sz w:val="21"/>
          <w:szCs w:val="21"/>
          <w:highlight w:val="none"/>
          <w:lang w:val="en-US" w:eastAsia="zh-CN"/>
        </w:rPr>
        <w:t>做好</w:t>
      </w:r>
      <w:r>
        <w:rPr>
          <w:rFonts w:hint="eastAsia" w:ascii="宋体" w:hAnsi="宋体" w:eastAsia="宋体" w:cs="宋体"/>
          <w:color w:val="auto"/>
          <w:sz w:val="21"/>
          <w:szCs w:val="21"/>
          <w:highlight w:val="none"/>
        </w:rPr>
        <w:t>基础护理：</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洗脸、</w:t>
      </w:r>
      <w:bookmarkStart w:id="63" w:name="OLE_LINK10"/>
      <w:r>
        <w:rPr>
          <w:rFonts w:hint="eastAsia" w:ascii="宋体" w:hAnsi="宋体" w:eastAsia="宋体" w:cs="宋体"/>
          <w:color w:val="auto"/>
          <w:sz w:val="21"/>
          <w:szCs w:val="21"/>
          <w:highlight w:val="none"/>
          <w:lang w:val="en-US" w:eastAsia="zh-CN"/>
        </w:rPr>
        <w:t>清洁口腔</w:t>
      </w:r>
      <w:bookmarkEnd w:id="63"/>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喂饭、</w:t>
      </w:r>
      <w:bookmarkStart w:id="64" w:name="OLE_LINK12"/>
      <w:r>
        <w:rPr>
          <w:rFonts w:hint="eastAsia" w:ascii="宋体" w:hAnsi="宋体" w:eastAsia="宋体" w:cs="宋体"/>
          <w:color w:val="auto"/>
          <w:sz w:val="21"/>
          <w:szCs w:val="21"/>
          <w:highlight w:val="none"/>
          <w:lang w:val="en-US" w:eastAsia="zh-CN"/>
        </w:rPr>
        <w:t>修</w:t>
      </w:r>
      <w:bookmarkEnd w:id="64"/>
      <w:r>
        <w:rPr>
          <w:rFonts w:hint="eastAsia" w:ascii="宋体" w:hAnsi="宋体" w:eastAsia="宋体" w:cs="宋体"/>
          <w:color w:val="auto"/>
          <w:sz w:val="21"/>
          <w:szCs w:val="21"/>
          <w:highlight w:val="none"/>
        </w:rPr>
        <w:t>剪指甲</w:t>
      </w:r>
      <w:bookmarkStart w:id="65" w:name="OLE_LINK11"/>
      <w:r>
        <w:rPr>
          <w:rFonts w:hint="eastAsia" w:ascii="宋体" w:hAnsi="宋体" w:eastAsia="宋体" w:cs="宋体"/>
          <w:color w:val="auto"/>
          <w:sz w:val="21"/>
          <w:szCs w:val="21"/>
          <w:highlight w:val="none"/>
          <w:lang w:val="en-US" w:eastAsia="zh-CN"/>
        </w:rPr>
        <w:t>胡须</w:t>
      </w:r>
      <w:bookmarkEnd w:id="65"/>
      <w:r>
        <w:rPr>
          <w:rFonts w:hint="eastAsia" w:ascii="宋体" w:hAnsi="宋体" w:eastAsia="宋体" w:cs="宋体"/>
          <w:color w:val="auto"/>
          <w:sz w:val="21"/>
          <w:szCs w:val="21"/>
          <w:highlight w:val="none"/>
        </w:rPr>
        <w:t>、</w:t>
      </w:r>
      <w:bookmarkStart w:id="66" w:name="OLE_LINK13"/>
      <w:bookmarkStart w:id="67" w:name="OLE_LINK14"/>
      <w:r>
        <w:rPr>
          <w:rFonts w:hint="eastAsia" w:ascii="宋体" w:hAnsi="宋体" w:eastAsia="宋体" w:cs="宋体"/>
          <w:color w:val="auto"/>
          <w:sz w:val="21"/>
          <w:szCs w:val="21"/>
          <w:highlight w:val="none"/>
          <w:lang w:val="en-US" w:eastAsia="zh-CN"/>
        </w:rPr>
        <w:t>理发</w:t>
      </w:r>
      <w:bookmarkEnd w:id="66"/>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如厕，</w:t>
      </w:r>
      <w:bookmarkEnd w:id="67"/>
      <w:r>
        <w:rPr>
          <w:rFonts w:hint="eastAsia" w:ascii="宋体" w:hAnsi="宋体" w:eastAsia="宋体" w:cs="宋体"/>
          <w:color w:val="auto"/>
          <w:sz w:val="21"/>
          <w:szCs w:val="21"/>
          <w:highlight w:val="none"/>
        </w:rPr>
        <w:t>处理患者大、小便后给</w:t>
      </w:r>
      <w:r>
        <w:rPr>
          <w:rFonts w:hint="eastAsia" w:ascii="宋体" w:hAnsi="宋体" w:eastAsia="宋体" w:cs="宋体"/>
          <w:color w:val="auto"/>
          <w:sz w:val="21"/>
          <w:szCs w:val="21"/>
          <w:highlight w:val="none"/>
          <w:lang w:val="en-US" w:eastAsia="zh-CN"/>
        </w:rPr>
        <w:t>予</w:t>
      </w:r>
      <w:r>
        <w:rPr>
          <w:rFonts w:hint="eastAsia" w:ascii="宋体" w:hAnsi="宋体" w:eastAsia="宋体" w:cs="宋体"/>
          <w:color w:val="auto"/>
          <w:sz w:val="21"/>
          <w:szCs w:val="21"/>
          <w:highlight w:val="none"/>
        </w:rPr>
        <w:t>病人洗澡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床上擦浴）</w:t>
      </w:r>
      <w:r>
        <w:rPr>
          <w:rFonts w:hint="eastAsia" w:ascii="宋体" w:hAnsi="宋体" w:eastAsia="宋体" w:cs="宋体"/>
          <w:color w:val="auto"/>
          <w:sz w:val="21"/>
          <w:szCs w:val="21"/>
          <w:highlight w:val="none"/>
        </w:rPr>
        <w:t>、洗头、</w:t>
      </w:r>
      <w:r>
        <w:rPr>
          <w:rFonts w:hint="eastAsia" w:ascii="宋体" w:hAnsi="宋体" w:eastAsia="宋体" w:cs="宋体"/>
          <w:color w:val="auto"/>
          <w:sz w:val="21"/>
          <w:szCs w:val="21"/>
          <w:highlight w:val="none"/>
          <w:lang w:val="en-US" w:eastAsia="zh-CN"/>
        </w:rPr>
        <w:t>更</w:t>
      </w:r>
      <w:r>
        <w:rPr>
          <w:rFonts w:hint="eastAsia" w:ascii="宋体" w:hAnsi="宋体" w:eastAsia="宋体" w:cs="宋体"/>
          <w:color w:val="auto"/>
          <w:sz w:val="21"/>
          <w:szCs w:val="21"/>
          <w:highlight w:val="none"/>
        </w:rPr>
        <w:t>换床单</w:t>
      </w:r>
      <w:r>
        <w:rPr>
          <w:rFonts w:hint="eastAsia" w:ascii="宋体" w:hAnsi="宋体" w:eastAsia="宋体" w:cs="宋体"/>
          <w:color w:val="auto"/>
          <w:sz w:val="21"/>
          <w:szCs w:val="21"/>
          <w:highlight w:val="none"/>
          <w:lang w:val="en-US" w:eastAsia="zh-CN"/>
        </w:rPr>
        <w:t>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倾</w:t>
      </w:r>
      <w:r>
        <w:rPr>
          <w:rFonts w:hint="eastAsia" w:ascii="宋体" w:hAnsi="宋体" w:eastAsia="宋体" w:cs="宋体"/>
          <w:color w:val="auto"/>
          <w:sz w:val="21"/>
          <w:szCs w:val="21"/>
          <w:highlight w:val="none"/>
        </w:rPr>
        <w:t>倒小便并按医嘱</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rPr>
        <w:t>计量；其他患者的生活护理及与护士的协助工作。</w:t>
      </w:r>
    </w:p>
    <w:p w14:paraId="4EDFE797">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（2）协助护士做好新入院病人的病区环境介绍、卫生处置、订餐告知、免洗消毒液的使用、安全告知，落实安全措施，防止病人坠床、跌倒，确保安全；</w:t>
      </w:r>
    </w:p>
    <w:p w14:paraId="7BE8D2B6">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（3）协助护士完成晨、晚间护理，定期更换床单、被套等，保持病房整洁、干燥，规范放置物品，做到床下无杂物，毛巾、衣物等物品定点挂放，节约用水、用电；</w:t>
      </w:r>
    </w:p>
    <w:p w14:paraId="6B3F80CC">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（4）随时巡视病房，满足病人的生活所需</w:t>
      </w:r>
      <w:r>
        <w:rPr>
          <w:rFonts w:hint="eastAsia" w:ascii="宋体" w:hAnsi="宋体" w:eastAsia="宋体" w:cs="宋体"/>
          <w:color w:val="auto"/>
          <w:sz w:val="21"/>
          <w:szCs w:val="21"/>
          <w:highlight w:val="none"/>
          <w:lang w:val="en-US" w:eastAsia="zh-CN"/>
        </w:rPr>
        <w:t>及合理要求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协助病人活动，督促病人服药，维持病区病人秩序， 协助护士完成各项治疗，</w:t>
      </w:r>
      <w:r>
        <w:rPr>
          <w:rFonts w:hint="eastAsia" w:ascii="宋体" w:hAnsi="宋体" w:eastAsia="宋体" w:cs="宋体"/>
          <w:color w:val="auto"/>
          <w:sz w:val="21"/>
          <w:szCs w:val="21"/>
          <w:highlight w:val="none"/>
        </w:rPr>
        <w:t>预防</w:t>
      </w:r>
      <w:r>
        <w:rPr>
          <w:rFonts w:hint="eastAsia" w:ascii="宋体" w:hAnsi="宋体" w:eastAsia="宋体" w:cs="宋体"/>
          <w:color w:val="auto"/>
          <w:sz w:val="21"/>
          <w:szCs w:val="21"/>
          <w:highlight w:val="none"/>
          <w:lang w:val="en-US" w:eastAsia="zh-CN"/>
        </w:rPr>
        <w:t>跌倒等</w:t>
      </w:r>
      <w:r>
        <w:rPr>
          <w:rFonts w:hint="eastAsia" w:ascii="宋体" w:hAnsi="宋体" w:eastAsia="宋体" w:cs="宋体"/>
          <w:color w:val="auto"/>
          <w:sz w:val="21"/>
          <w:szCs w:val="21"/>
          <w:highlight w:val="none"/>
        </w:rPr>
        <w:t>不安全事件发生；</w:t>
      </w:r>
    </w:p>
    <w:p w14:paraId="6D7ECCAD">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（5）协助病人</w:t>
      </w:r>
      <w:r>
        <w:rPr>
          <w:rFonts w:hint="eastAsia" w:ascii="宋体" w:hAnsi="宋体" w:eastAsia="宋体" w:cs="宋体"/>
          <w:color w:val="auto"/>
          <w:sz w:val="21"/>
          <w:szCs w:val="21"/>
          <w:highlight w:val="none"/>
          <w:lang w:val="en-US" w:eastAsia="zh-CN"/>
        </w:rPr>
        <w:t>餐前洗手、打饭、</w:t>
      </w:r>
      <w:r>
        <w:rPr>
          <w:rFonts w:hint="eastAsia" w:ascii="宋体" w:hAnsi="宋体" w:eastAsia="宋体" w:cs="宋体"/>
          <w:color w:val="auto"/>
          <w:sz w:val="21"/>
          <w:szCs w:val="21"/>
          <w:highlight w:val="none"/>
        </w:rPr>
        <w:t>进食、进水、活动、如厕等，帮助病人</w:t>
      </w:r>
      <w:r>
        <w:rPr>
          <w:rFonts w:hint="eastAsia" w:ascii="宋体" w:hAnsi="宋体" w:eastAsia="宋体" w:cs="宋体"/>
          <w:color w:val="auto"/>
          <w:sz w:val="21"/>
          <w:szCs w:val="21"/>
          <w:highlight w:val="none"/>
          <w:lang w:val="en-US" w:eastAsia="zh-CN"/>
        </w:rPr>
        <w:t>收拾餐具</w:t>
      </w:r>
      <w:r>
        <w:rPr>
          <w:rFonts w:hint="eastAsia" w:ascii="宋体" w:hAnsi="宋体" w:eastAsia="宋体" w:cs="宋体"/>
          <w:color w:val="auto"/>
          <w:sz w:val="21"/>
          <w:szCs w:val="21"/>
          <w:highlight w:val="none"/>
        </w:rPr>
        <w:t>、清洗碗筷、大小便便器，使其保持清洁干燥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服务时要细心、热情；</w:t>
      </w:r>
    </w:p>
    <w:p w14:paraId="0C70DCE1">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（6）烧冲开水，保持茶水间整洁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定期清洗开水桶，每日做好病房日常的消杀工作、床单位消毒、病区通风等工作。</w:t>
      </w:r>
    </w:p>
    <w:p w14:paraId="66B6F68E">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（7）做好病人陪检工作，</w:t>
      </w:r>
      <w:r>
        <w:rPr>
          <w:rFonts w:hint="eastAsia" w:ascii="宋体" w:hAnsi="宋体" w:eastAsia="宋体" w:cs="宋体"/>
          <w:color w:val="auto"/>
          <w:sz w:val="21"/>
          <w:szCs w:val="21"/>
          <w:highlight w:val="none"/>
          <w:lang w:val="en-US" w:eastAsia="zh-CN"/>
        </w:rPr>
        <w:t>进出病区清点人数，落实安全检查，确保病人外出检查安全，</w:t>
      </w:r>
      <w:r>
        <w:rPr>
          <w:rFonts w:hint="eastAsia" w:ascii="宋体" w:hAnsi="宋体" w:eastAsia="宋体" w:cs="宋体"/>
          <w:color w:val="auto"/>
          <w:sz w:val="21"/>
          <w:szCs w:val="21"/>
          <w:highlight w:val="none"/>
        </w:rPr>
        <w:t>积极配合医院完成各项指令性任务和迎检工作；</w:t>
      </w:r>
    </w:p>
    <w:p w14:paraId="61B11249">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（8）严格执行查对制度，</w:t>
      </w:r>
      <w:r>
        <w:rPr>
          <w:rFonts w:hint="eastAsia" w:ascii="宋体" w:hAnsi="宋体" w:eastAsia="宋体" w:cs="宋体"/>
          <w:color w:val="auto"/>
          <w:sz w:val="21"/>
          <w:szCs w:val="21"/>
          <w:highlight w:val="none"/>
          <w:lang w:val="en-US" w:eastAsia="zh-CN"/>
        </w:rPr>
        <w:t>班班清点病区病人数及做好危险品登记，</w:t>
      </w:r>
      <w:r>
        <w:rPr>
          <w:rFonts w:hint="eastAsia" w:ascii="宋体" w:hAnsi="宋体" w:eastAsia="宋体" w:cs="宋体"/>
          <w:color w:val="auto"/>
          <w:sz w:val="21"/>
          <w:szCs w:val="21"/>
          <w:highlight w:val="none"/>
        </w:rPr>
        <w:t>接送病人时与科室护士作好口头、书面交接，防止接错或漏接病人等差错；</w:t>
      </w:r>
    </w:p>
    <w:p w14:paraId="7DD5A52D">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（9）在护送病人过程中要负责病人的安全和舒适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并密切观察病人的病情变化及输液、引流、辅料、病人主诉等，发现异常情况要及时报告给科室；</w:t>
      </w:r>
    </w:p>
    <w:p w14:paraId="2FDD4F61">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（10）护送病人前向护士了解病人病情及注意事项，以便作到心中有数；</w:t>
      </w:r>
    </w:p>
    <w:p w14:paraId="08A242D0">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（11）要提前检查好运输工具，如：平车、轮椅和病床的功能，使其处于完好状态；</w:t>
      </w:r>
    </w:p>
    <w:p w14:paraId="7E00C833">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r>
        <w:rPr>
          <w:rFonts w:hint="eastAsia" w:ascii="宋体" w:hAnsi="宋体" w:cs="宋体"/>
          <w:color w:val="auto"/>
          <w:sz w:val="21"/>
          <w:szCs w:val="21"/>
          <w:highlight w:val="none"/>
          <w:lang w:val="en-US" w:eastAsia="zh-CN"/>
        </w:rPr>
        <w:t>项目负责人</w:t>
      </w:r>
      <w:r>
        <w:rPr>
          <w:rFonts w:hint="eastAsia" w:ascii="宋体" w:hAnsi="宋体" w:eastAsia="宋体" w:cs="宋体"/>
          <w:color w:val="auto"/>
          <w:sz w:val="21"/>
          <w:szCs w:val="21"/>
          <w:highlight w:val="none"/>
          <w:lang w:val="en-US" w:eastAsia="zh-CN"/>
        </w:rPr>
        <w:t>工作内容</w:t>
      </w:r>
    </w:p>
    <w:p w14:paraId="06747EF2">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组织、落实、监督和控制项目日常管理运行</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br w:type="textWrapping"/>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rPr>
        <w:t>负责与甲方直属管理部门、各病区护士长等保持良好的工作关系，贯彻落实甲方的重大决定</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rPr>
        <w:t xml:space="preserve"> </w:t>
      </w:r>
      <w:r>
        <w:rPr>
          <w:rFonts w:hint="default" w:ascii="宋体" w:hAnsi="宋体" w:eastAsia="宋体" w:cs="宋体"/>
          <w:color w:val="auto"/>
          <w:sz w:val="21"/>
          <w:szCs w:val="21"/>
          <w:highlight w:val="none"/>
        </w:rPr>
        <w:br w:type="textWrapping"/>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rPr>
        <w:t xml:space="preserve">负责全面监督本项目，据要求持续改进项目管理工作，保质保量完成项目各项目标； </w:t>
      </w:r>
      <w:r>
        <w:rPr>
          <w:rFonts w:hint="default" w:ascii="宋体" w:hAnsi="宋体" w:eastAsia="宋体" w:cs="宋体"/>
          <w:color w:val="auto"/>
          <w:sz w:val="21"/>
          <w:szCs w:val="21"/>
          <w:highlight w:val="none"/>
        </w:rPr>
        <w:br w:type="textWrapping"/>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rPr>
        <w:t xml:space="preserve">负责对本项目内已发现或潜在的不合格服务，实施监管及纠正措施/预防措施； </w:t>
      </w:r>
      <w:r>
        <w:rPr>
          <w:rFonts w:hint="default" w:ascii="宋体" w:hAnsi="宋体" w:eastAsia="宋体" w:cs="宋体"/>
          <w:color w:val="auto"/>
          <w:sz w:val="21"/>
          <w:szCs w:val="21"/>
          <w:highlight w:val="none"/>
        </w:rPr>
        <w:br w:type="textWrapping"/>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rPr>
        <w:t>负责项目员工劳动关系管理的督查并控制和处理劳务纠纷；</w:t>
      </w:r>
      <w:r>
        <w:rPr>
          <w:rFonts w:hint="default" w:ascii="宋体" w:hAnsi="宋体" w:eastAsia="宋体" w:cs="宋体"/>
          <w:color w:val="auto"/>
          <w:sz w:val="21"/>
          <w:szCs w:val="21"/>
          <w:highlight w:val="none"/>
        </w:rPr>
        <w:br w:type="textWrapping"/>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rPr>
        <w:t>负责职工队伍的建设和整体素质的提高，充分调动全体人员的积极性和主观能动性。</w:t>
      </w:r>
      <w:r>
        <w:rPr>
          <w:rFonts w:hint="default" w:ascii="宋体" w:hAnsi="宋体" w:eastAsia="宋体" w:cs="宋体"/>
          <w:color w:val="auto"/>
          <w:sz w:val="21"/>
          <w:szCs w:val="21"/>
          <w:highlight w:val="none"/>
        </w:rPr>
        <w:br w:type="textWrapping"/>
      </w:r>
      <w:bookmarkStart w:id="68" w:name="_Toc28503"/>
      <w:bookmarkStart w:id="69" w:name="_Toc9851"/>
      <w:r>
        <w:rPr>
          <w:rFonts w:hint="eastAsia" w:ascii="宋体" w:hAnsi="宋体" w:eastAsia="宋体" w:cs="宋体"/>
          <w:b/>
          <w:bCs/>
          <w:color w:val="auto"/>
          <w:sz w:val="21"/>
          <w:szCs w:val="21"/>
          <w:highlight w:val="none"/>
        </w:rPr>
        <w:t>4、纪律标准</w:t>
      </w:r>
      <w:bookmarkEnd w:id="68"/>
      <w:bookmarkEnd w:id="69"/>
    </w:p>
    <w:p w14:paraId="4AF4C6D6">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（1）上班不能迟到早退，有事需提前请假，保证工作的正常进行；</w:t>
      </w:r>
    </w:p>
    <w:p w14:paraId="6884CDB6">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应统一着装，统一佩戴胸卡，不穿硬底鞋，不留长指甲，不串岗，不聚众聊天，不玩手机，不随意带无关人员进出病房，不随意进入治疗室等场所；</w:t>
      </w:r>
    </w:p>
    <w:p w14:paraId="7620321F">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（3）遵守医院及科室的各项规章制度，服从病区护士长和护士的管理，严格遵守病房管理制度，保持病房整洁、舒适、安静、安全；</w:t>
      </w:r>
    </w:p>
    <w:p w14:paraId="5FF66E42">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不能与病人及家属发生争执，不得向病人</w:t>
      </w:r>
      <w:r>
        <w:rPr>
          <w:rFonts w:hint="eastAsia" w:ascii="宋体" w:hAnsi="宋体" w:cs="宋体"/>
          <w:color w:val="auto"/>
          <w:sz w:val="21"/>
          <w:szCs w:val="21"/>
          <w:highlight w:val="none"/>
          <w:lang w:val="en-US" w:eastAsia="zh-CN"/>
        </w:rPr>
        <w:t>及家属</w:t>
      </w:r>
      <w:r>
        <w:rPr>
          <w:rFonts w:hint="eastAsia" w:ascii="宋体" w:hAnsi="宋体" w:eastAsia="宋体" w:cs="宋体"/>
          <w:color w:val="auto"/>
          <w:sz w:val="21"/>
          <w:szCs w:val="21"/>
          <w:highlight w:val="none"/>
        </w:rPr>
        <w:t>索要</w:t>
      </w:r>
      <w:r>
        <w:rPr>
          <w:rFonts w:hint="eastAsia" w:ascii="宋体" w:hAnsi="宋体" w:cs="宋体"/>
          <w:color w:val="auto"/>
          <w:sz w:val="21"/>
          <w:szCs w:val="21"/>
          <w:highlight w:val="none"/>
          <w:lang w:val="en-US" w:eastAsia="zh-CN"/>
        </w:rPr>
        <w:t>礼品</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val="en-US" w:eastAsia="zh-CN"/>
        </w:rPr>
        <w:t>现金</w:t>
      </w:r>
      <w:r>
        <w:rPr>
          <w:rFonts w:hint="eastAsia" w:ascii="宋体" w:hAnsi="宋体" w:eastAsia="宋体" w:cs="宋体"/>
          <w:color w:val="auto"/>
          <w:sz w:val="21"/>
          <w:szCs w:val="21"/>
          <w:highlight w:val="none"/>
        </w:rPr>
        <w:t>等；</w:t>
      </w:r>
    </w:p>
    <w:p w14:paraId="40459B3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上岗应文明用语，礼貌待人，服务热情周到；</w:t>
      </w:r>
    </w:p>
    <w:p w14:paraId="72CAD2A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（6）要求病人或家属、医务人员对</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的服务满意率在90%以上；</w:t>
      </w:r>
    </w:p>
    <w:p w14:paraId="175F2FEC">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（7）服从医院车辆管理、</w:t>
      </w:r>
      <w:r>
        <w:rPr>
          <w:rFonts w:hint="eastAsia" w:ascii="宋体" w:hAnsi="宋体" w:cs="宋体"/>
          <w:color w:val="auto"/>
          <w:sz w:val="21"/>
          <w:szCs w:val="21"/>
          <w:highlight w:val="none"/>
          <w:lang w:val="en-US" w:eastAsia="zh-CN"/>
        </w:rPr>
        <w:t>规范停放车辆</w:t>
      </w:r>
      <w:r>
        <w:rPr>
          <w:rFonts w:hint="eastAsia" w:ascii="宋体" w:hAnsi="宋体" w:eastAsia="宋体" w:cs="宋体"/>
          <w:color w:val="auto"/>
          <w:sz w:val="21"/>
          <w:szCs w:val="21"/>
          <w:highlight w:val="none"/>
        </w:rPr>
        <w:t>；</w:t>
      </w:r>
    </w:p>
    <w:p w14:paraId="0FC432FA">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（8）明确责任，落实管理，若因</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工作不当导致发生意外，中标方应承担相应的责任。</w:t>
      </w:r>
    </w:p>
    <w:p w14:paraId="104D5138">
      <w:pPr>
        <w:pStyle w:val="5"/>
        <w:pageBreakBefore w:val="0"/>
        <w:widowControl w:val="0"/>
        <w:kinsoku/>
        <w:wordWrap/>
        <w:overflowPunct/>
        <w:topLinePunct w:val="0"/>
        <w:autoSpaceDE/>
        <w:autoSpaceDN/>
        <w:bidi w:val="0"/>
        <w:adjustRightInd/>
        <w:snapToGrid/>
        <w:spacing w:beforeLines="0" w:afterLines="0" w:line="460" w:lineRule="exact"/>
        <w:textAlignment w:val="auto"/>
        <w:rPr>
          <w:rFonts w:hint="eastAsia" w:ascii="宋体" w:hAnsi="宋体" w:eastAsia="宋体" w:cs="宋体"/>
          <w:b/>
          <w:bCs/>
          <w:color w:val="auto"/>
          <w:sz w:val="21"/>
          <w:szCs w:val="21"/>
          <w:highlight w:val="none"/>
        </w:rPr>
      </w:pPr>
      <w:bookmarkStart w:id="70" w:name="_Toc16378"/>
      <w:r>
        <w:rPr>
          <w:rFonts w:hint="eastAsia" w:ascii="宋体" w:hAnsi="宋体" w:eastAsia="宋体" w:cs="宋体"/>
          <w:b/>
          <w:bCs/>
          <w:color w:val="auto"/>
          <w:sz w:val="21"/>
          <w:szCs w:val="21"/>
          <w:highlight w:val="none"/>
        </w:rPr>
        <w:t>5、</w:t>
      </w:r>
      <w:r>
        <w:rPr>
          <w:rFonts w:hint="eastAsia" w:ascii="宋体" w:hAnsi="宋体" w:cs="宋体"/>
          <w:b/>
          <w:bCs/>
          <w:color w:val="auto"/>
          <w:sz w:val="21"/>
          <w:szCs w:val="21"/>
          <w:highlight w:val="none"/>
          <w:lang w:eastAsia="zh-CN"/>
        </w:rPr>
        <w:t>护工</w:t>
      </w:r>
      <w:r>
        <w:rPr>
          <w:rFonts w:hint="eastAsia" w:ascii="宋体" w:hAnsi="宋体" w:eastAsia="宋体" w:cs="宋体"/>
          <w:b/>
          <w:bCs/>
          <w:color w:val="auto"/>
          <w:sz w:val="21"/>
          <w:szCs w:val="21"/>
          <w:highlight w:val="none"/>
        </w:rPr>
        <w:t>服务质量</w:t>
      </w:r>
      <w:bookmarkEnd w:id="70"/>
    </w:p>
    <w:p w14:paraId="12836499">
      <w:pPr>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公司负责</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的日常管理工作，院方按照双方约定的考核办法，每月一次对公司员工进行服务质量考核，做好科室满意度调查等质量综合评定，并与其个人报酬挂钩。对提供的服务质量与服务水平与合同承诺存在较大差距、患者和科室满意度低等情形，医院可与其终止合同。</w:t>
      </w:r>
    </w:p>
    <w:p w14:paraId="00672CDA">
      <w:pPr>
        <w:pStyle w:val="5"/>
        <w:pageBreakBefore w:val="0"/>
        <w:widowControl w:val="0"/>
        <w:kinsoku/>
        <w:wordWrap/>
        <w:overflowPunct/>
        <w:topLinePunct w:val="0"/>
        <w:autoSpaceDE/>
        <w:autoSpaceDN/>
        <w:bidi w:val="0"/>
        <w:adjustRightInd/>
        <w:snapToGrid/>
        <w:spacing w:beforeLines="0" w:afterLines="0" w:line="460" w:lineRule="exact"/>
        <w:textAlignment w:val="auto"/>
        <w:rPr>
          <w:rFonts w:hint="eastAsia" w:ascii="宋体" w:hAnsi="宋体" w:eastAsia="宋体" w:cs="宋体"/>
          <w:b/>
          <w:bCs/>
          <w:color w:val="auto"/>
          <w:sz w:val="21"/>
          <w:szCs w:val="21"/>
          <w:highlight w:val="none"/>
        </w:rPr>
      </w:pPr>
      <w:bookmarkStart w:id="71" w:name="_Toc8831"/>
      <w:bookmarkStart w:id="72" w:name="_Toc11093"/>
      <w:r>
        <w:rPr>
          <w:rFonts w:hint="eastAsia" w:ascii="宋体" w:hAnsi="宋体" w:eastAsia="宋体" w:cs="宋体"/>
          <w:b/>
          <w:bCs/>
          <w:color w:val="auto"/>
          <w:sz w:val="21"/>
          <w:szCs w:val="21"/>
          <w:highlight w:val="none"/>
        </w:rPr>
        <w:t>6、</w:t>
      </w:r>
      <w:r>
        <w:rPr>
          <w:rFonts w:hint="eastAsia" w:ascii="宋体" w:hAnsi="宋体" w:cs="宋体"/>
          <w:b/>
          <w:bCs/>
          <w:color w:val="auto"/>
          <w:sz w:val="21"/>
          <w:szCs w:val="21"/>
          <w:highlight w:val="none"/>
          <w:lang w:eastAsia="zh-CN"/>
        </w:rPr>
        <w:t>护工</w:t>
      </w:r>
      <w:r>
        <w:rPr>
          <w:rFonts w:hint="eastAsia" w:ascii="宋体" w:hAnsi="宋体" w:eastAsia="宋体" w:cs="宋体"/>
          <w:b/>
          <w:bCs/>
          <w:color w:val="auto"/>
          <w:sz w:val="21"/>
          <w:szCs w:val="21"/>
          <w:highlight w:val="none"/>
        </w:rPr>
        <w:t>考核内容</w:t>
      </w:r>
      <w:bookmarkEnd w:id="71"/>
      <w:bookmarkEnd w:id="72"/>
    </w:p>
    <w:p w14:paraId="5F2D4CEB">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素质</w:t>
      </w:r>
    </w:p>
    <w:p w14:paraId="0F29874B">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服从护士长安排</w:t>
      </w:r>
    </w:p>
    <w:p w14:paraId="7DEA3A96">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工作时无脱岗、串岗、闲谈现象</w:t>
      </w:r>
    </w:p>
    <w:p w14:paraId="3066C6F5">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态度热情，服务周到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文明用语</w:t>
      </w:r>
    </w:p>
    <w:p w14:paraId="30E58EB4">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工作服穿戴整齐</w:t>
      </w:r>
    </w:p>
    <w:p w14:paraId="3CB2285F">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病人及家属对护理满意无投诉</w:t>
      </w:r>
    </w:p>
    <w:p w14:paraId="778F4902">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尊重病人，耐心解释</w:t>
      </w:r>
    </w:p>
    <w:p w14:paraId="49D23386">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保护病人隐私</w:t>
      </w:r>
    </w:p>
    <w:p w14:paraId="6B47AED2">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（2）院内感染、消防符合要求</w:t>
      </w:r>
    </w:p>
    <w:p w14:paraId="11C52B6B">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了解院内感染、消防的一些基本知识</w:t>
      </w:r>
    </w:p>
    <w:p w14:paraId="0D97ECC3">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护理病人前后要洗手，护理不同的病人前后要洗手</w:t>
      </w:r>
    </w:p>
    <w:p w14:paraId="6355AB75">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三餐前要擦手</w:t>
      </w:r>
    </w:p>
    <w:p w14:paraId="2AE7D4D1">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（3）病房环境清洁整齐</w:t>
      </w:r>
    </w:p>
    <w:p w14:paraId="321C9878">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室内物品：床，床头桌清洁，物品摆放整齐</w:t>
      </w:r>
    </w:p>
    <w:p w14:paraId="5151D89D">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脸盆、便器不落地</w:t>
      </w:r>
    </w:p>
    <w:p w14:paraId="6CCB3FB7">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（4）病人护理符合要求</w:t>
      </w:r>
    </w:p>
    <w:p w14:paraId="2259471B">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生活不能自理者给予饮食、洗漱、入厕等照料</w:t>
      </w:r>
    </w:p>
    <w:p w14:paraId="6F89513D">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头发清洁</w:t>
      </w:r>
    </w:p>
    <w:p w14:paraId="36ACBC54">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送饭送水到床头</w:t>
      </w:r>
    </w:p>
    <w:p w14:paraId="311767FA">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能协助及时收集标本，并能及时正确的向医护人员反映</w:t>
      </w:r>
    </w:p>
    <w:p w14:paraId="6B3C99BB">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及时巡视病房，及时解决病人生活需要，</w:t>
      </w:r>
      <w:r>
        <w:rPr>
          <w:rFonts w:hint="eastAsia" w:ascii="宋体" w:hAnsi="宋体" w:cs="宋体"/>
          <w:color w:val="auto"/>
          <w:sz w:val="21"/>
          <w:szCs w:val="21"/>
          <w:highlight w:val="none"/>
          <w:lang w:val="en-US" w:eastAsia="zh-CN"/>
        </w:rPr>
        <w:t>正确</w:t>
      </w:r>
      <w:r>
        <w:rPr>
          <w:rFonts w:hint="eastAsia" w:ascii="宋体" w:hAnsi="宋体" w:eastAsia="宋体" w:cs="宋体"/>
          <w:color w:val="auto"/>
          <w:sz w:val="21"/>
          <w:szCs w:val="21"/>
          <w:highlight w:val="none"/>
        </w:rPr>
        <w:t>处理</w:t>
      </w:r>
      <w:r>
        <w:rPr>
          <w:rFonts w:hint="eastAsia" w:ascii="宋体" w:hAnsi="宋体" w:cs="宋体"/>
          <w:color w:val="auto"/>
          <w:sz w:val="21"/>
          <w:szCs w:val="21"/>
          <w:highlight w:val="none"/>
          <w:lang w:val="en-US" w:eastAsia="zh-CN"/>
        </w:rPr>
        <w:t>病人</w:t>
      </w:r>
      <w:r>
        <w:rPr>
          <w:rFonts w:hint="eastAsia" w:ascii="宋体" w:hAnsi="宋体" w:eastAsia="宋体" w:cs="宋体"/>
          <w:color w:val="auto"/>
          <w:sz w:val="21"/>
          <w:szCs w:val="21"/>
          <w:highlight w:val="none"/>
        </w:rPr>
        <w:t>大小便、呕吐物污染的脏被服等</w:t>
      </w:r>
    </w:p>
    <w:p w14:paraId="4C976EB3">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（5）陪检符合要求</w:t>
      </w:r>
    </w:p>
    <w:p w14:paraId="611BC24C">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严格执行“三查七对”制度、防止差错的发生</w:t>
      </w:r>
    </w:p>
    <w:p w14:paraId="4163B250">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对需要陪检的住院病人进行陪检，做好急诊病人的运送陪检工作</w:t>
      </w:r>
    </w:p>
    <w:p w14:paraId="3DBF9F6F">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认真查对病区、床号、姓名、检查项目、检查治疗前的准备情况及病人的病情</w:t>
      </w:r>
    </w:p>
    <w:p w14:paraId="60A23826">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检查运输工具，保持良好功能，注意工具的清洁、消毒、防止交叉感染</w:t>
      </w:r>
    </w:p>
    <w:p w14:paraId="1D33A3AC">
      <w:pPr>
        <w:pageBreakBefore w:val="0"/>
        <w:widowControl w:val="0"/>
        <w:numPr>
          <w:ilvl w:val="0"/>
          <w:numId w:val="0"/>
        </w:numPr>
        <w:kinsoku/>
        <w:wordWrap/>
        <w:overflowPunct/>
        <w:topLinePunct w:val="0"/>
        <w:autoSpaceDE/>
        <w:autoSpaceDN/>
        <w:bidi w:val="0"/>
        <w:adjustRightInd/>
        <w:snapToGrid/>
        <w:spacing w:line="460" w:lineRule="exact"/>
        <w:ind w:left="360" w:leftChars="0" w:hanging="360" w:firstLineChars="0"/>
        <w:textAlignment w:val="auto"/>
        <w:rPr>
          <w:rFonts w:hint="eastAsia" w:ascii="宋体" w:hAnsi="宋体" w:eastAsia="宋体" w:cs="宋体"/>
          <w:color w:val="auto"/>
          <w:sz w:val="21"/>
          <w:szCs w:val="21"/>
          <w:highlight w:val="none"/>
        </w:rPr>
      </w:pPr>
      <w:r>
        <w:rPr>
          <w:rFonts w:hint="default"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0"/>
          <w:sz w:val="21"/>
          <w:szCs w:val="21"/>
          <w:highlight w:val="none"/>
        </w:rPr>
        <w:t>护送病人注意安全，服务周到，不得有意外损伤</w:t>
      </w:r>
    </w:p>
    <w:p w14:paraId="2D4BCB61">
      <w:pPr>
        <w:pStyle w:val="5"/>
        <w:pageBreakBefore w:val="0"/>
        <w:widowControl w:val="0"/>
        <w:kinsoku/>
        <w:wordWrap/>
        <w:overflowPunct/>
        <w:topLinePunct w:val="0"/>
        <w:autoSpaceDE/>
        <w:autoSpaceDN/>
        <w:bidi w:val="0"/>
        <w:adjustRightInd/>
        <w:snapToGrid/>
        <w:spacing w:beforeLines="0" w:afterLines="0" w:line="460" w:lineRule="exact"/>
        <w:textAlignment w:val="auto"/>
        <w:rPr>
          <w:rFonts w:hint="eastAsia" w:ascii="宋体" w:hAnsi="宋体" w:eastAsia="宋体" w:cs="宋体"/>
          <w:b/>
          <w:bCs/>
          <w:color w:val="auto"/>
          <w:sz w:val="21"/>
          <w:szCs w:val="21"/>
          <w:highlight w:val="none"/>
        </w:rPr>
      </w:pPr>
      <w:bookmarkStart w:id="73" w:name="_Toc4594"/>
      <w:r>
        <w:rPr>
          <w:rFonts w:hint="eastAsia" w:ascii="宋体" w:hAnsi="宋体" w:eastAsia="宋体" w:cs="宋体"/>
          <w:b/>
          <w:bCs/>
          <w:color w:val="auto"/>
          <w:sz w:val="21"/>
          <w:szCs w:val="21"/>
          <w:highlight w:val="none"/>
        </w:rPr>
        <w:t>7、</w:t>
      </w:r>
      <w:r>
        <w:rPr>
          <w:rFonts w:hint="eastAsia" w:ascii="宋体" w:hAnsi="宋体" w:cs="宋体"/>
          <w:b/>
          <w:bCs/>
          <w:color w:val="auto"/>
          <w:sz w:val="21"/>
          <w:szCs w:val="21"/>
          <w:highlight w:val="none"/>
          <w:lang w:eastAsia="zh-CN"/>
        </w:rPr>
        <w:t>护工</w:t>
      </w:r>
      <w:r>
        <w:rPr>
          <w:rFonts w:hint="eastAsia" w:ascii="宋体" w:hAnsi="宋体" w:eastAsia="宋体" w:cs="宋体"/>
          <w:b/>
          <w:bCs/>
          <w:color w:val="auto"/>
          <w:sz w:val="21"/>
          <w:szCs w:val="21"/>
          <w:highlight w:val="none"/>
        </w:rPr>
        <w:t>服务质量考核细则</w:t>
      </w:r>
      <w:bookmarkEnd w:id="73"/>
    </w:p>
    <w:p w14:paraId="64C8AD38">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为了更好地履行双方签署的医疗服务管理协议，提高</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服务质量，执行标书要求及中标结果中的考核办法，甲乙双方根据标书要求内容协商制订</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服务质量考核细则，要求乙方严格按细则中的服务标准提供服务，双方代表应定期联合检查乙方的管理服务履行情况，并进行考核。</w:t>
      </w:r>
    </w:p>
    <w:p w14:paraId="4B4164D0">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对乙方服务质量的考核要求如下：</w:t>
      </w:r>
    </w:p>
    <w:p w14:paraId="5E255E2C">
      <w:pPr>
        <w:pageBreakBefore w:val="0"/>
        <w:widowControl w:val="0"/>
        <w:numPr>
          <w:ilvl w:val="0"/>
          <w:numId w:val="3"/>
        </w:numPr>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考核满分为100分，要求每月患者满意度及</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服务质量平均分达到90分以上，低于90-85分时每下降1分扣服务费100元；低于85-80分时每下降1分扣服务费200元；</w:t>
      </w:r>
    </w:p>
    <w:p w14:paraId="570C6074">
      <w:pPr>
        <w:pageBreakBefore w:val="0"/>
        <w:widowControl w:val="0"/>
        <w:numPr>
          <w:ilvl w:val="0"/>
          <w:numId w:val="3"/>
        </w:numPr>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甲方每月以书面形式向乙方提供考核结果，并要求乙方限时整改，乙方应在甲方提供考核结果后5个工作日内向甲方书面反馈整改措施及效果；</w:t>
      </w:r>
    </w:p>
    <w:p w14:paraId="5C1AAE96">
      <w:pPr>
        <w:pageBreakBefore w:val="0"/>
        <w:widowControl w:val="0"/>
        <w:numPr>
          <w:ilvl w:val="0"/>
          <w:numId w:val="3"/>
        </w:numPr>
        <w:kinsoku/>
        <w:wordWrap/>
        <w:overflowPunct/>
        <w:topLinePunct w:val="0"/>
        <w:autoSpaceDE/>
        <w:autoSpaceDN/>
        <w:bidi w:val="0"/>
        <w:adjustRightInd/>
        <w:snapToGrid/>
        <w:spacing w:line="4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乙方需每季度向甲方提供培训考核资料。</w:t>
      </w:r>
    </w:p>
    <w:p w14:paraId="4F9E0E56">
      <w:pPr>
        <w:pStyle w:val="4"/>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1"/>
          <w:szCs w:val="21"/>
          <w:highlight w:val="none"/>
        </w:rPr>
      </w:pPr>
      <w:bookmarkStart w:id="74" w:name="_Toc13187"/>
      <w:bookmarkStart w:id="75" w:name="_Toc5087"/>
      <w:r>
        <w:rPr>
          <w:rFonts w:hint="eastAsia" w:ascii="宋体" w:hAnsi="宋体" w:eastAsia="宋体" w:cs="宋体"/>
          <w:color w:val="auto"/>
          <w:sz w:val="21"/>
          <w:szCs w:val="21"/>
          <w:highlight w:val="none"/>
        </w:rPr>
        <w:t>五、其他</w:t>
      </w:r>
      <w:bookmarkEnd w:id="74"/>
      <w:bookmarkEnd w:id="75"/>
    </w:p>
    <w:p w14:paraId="0F675365">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（一）未经采购人同意，中标人不得在合同期限内将本项目的管理权转包或发包；</w:t>
      </w:r>
    </w:p>
    <w:p w14:paraId="50A74F9A">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（二）中标人自行负责其招聘员工的一切工资、福利、加班费（含节假日加班）、服装费、体检费、培训费、相关办公设备及用品等；如发生工伤、疾病乃至死亡的一切责任及费用由中标人全部负责；</w:t>
      </w:r>
    </w:p>
    <w:p w14:paraId="7A1D9442">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中标人须严格按照国家规定给所有的员工缴纳各种社会保险（包括养老、医疗、工伤、生育险、失业保险等）和住房公积金。应严格遵守国家有关的法律、法规及行业标准，因中标人违反《劳动法》等法律法规而造成院方的连带责任和损失全部由中标方承担；</w:t>
      </w:r>
    </w:p>
    <w:p w14:paraId="25503DC6">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（四）中标人承担由于员工违反合同规定、操作规范或制度而造成对医院职工、患者或患者家属损害所产生的所有费用；</w:t>
      </w:r>
    </w:p>
    <w:p w14:paraId="3B2861D7">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（六）报价中的</w:t>
      </w:r>
      <w:r>
        <w:rPr>
          <w:rFonts w:hint="eastAsia" w:ascii="宋体" w:hAnsi="宋体" w:cs="宋体"/>
          <w:b/>
          <w:bCs/>
          <w:color w:val="auto"/>
          <w:sz w:val="21"/>
          <w:szCs w:val="21"/>
          <w:highlight w:val="none"/>
          <w:lang w:eastAsia="zh-CN"/>
        </w:rPr>
        <w:t>护工</w:t>
      </w:r>
      <w:r>
        <w:rPr>
          <w:rFonts w:hint="eastAsia" w:ascii="宋体" w:hAnsi="宋体" w:eastAsia="宋体" w:cs="宋体"/>
          <w:b/>
          <w:bCs/>
          <w:color w:val="auto"/>
          <w:sz w:val="21"/>
          <w:szCs w:val="21"/>
          <w:highlight w:val="none"/>
        </w:rPr>
        <w:t>月最低工资不能少于宁波市人社局发布的最低标准。</w:t>
      </w:r>
    </w:p>
    <w:p w14:paraId="16792E9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（七）本项目</w:t>
      </w:r>
      <w:r>
        <w:rPr>
          <w:rFonts w:hint="eastAsia" w:ascii="宋体" w:hAnsi="宋体" w:cs="宋体"/>
          <w:b/>
          <w:bCs/>
          <w:color w:val="auto"/>
          <w:sz w:val="21"/>
          <w:szCs w:val="21"/>
          <w:highlight w:val="none"/>
          <w:lang w:eastAsia="zh-CN"/>
        </w:rPr>
        <w:t>护工</w:t>
      </w:r>
      <w:r>
        <w:rPr>
          <w:rFonts w:hint="eastAsia" w:ascii="宋体" w:hAnsi="宋体" w:eastAsia="宋体" w:cs="宋体"/>
          <w:b/>
          <w:bCs/>
          <w:color w:val="auto"/>
          <w:sz w:val="21"/>
          <w:szCs w:val="21"/>
          <w:highlight w:val="none"/>
        </w:rPr>
        <w:t>的</w:t>
      </w:r>
      <w:r>
        <w:rPr>
          <w:rFonts w:hint="eastAsia" w:ascii="宋体" w:hAnsi="宋体" w:cs="宋体"/>
          <w:b/>
          <w:bCs/>
          <w:color w:val="auto"/>
          <w:sz w:val="21"/>
          <w:szCs w:val="21"/>
          <w:highlight w:val="none"/>
          <w:lang w:val="en-US" w:eastAsia="zh-CN"/>
        </w:rPr>
        <w:t>社会保障资金</w:t>
      </w:r>
      <w:r>
        <w:rPr>
          <w:rFonts w:hint="eastAsia" w:ascii="宋体" w:hAnsi="宋体" w:eastAsia="宋体" w:cs="宋体"/>
          <w:b/>
          <w:bCs/>
          <w:color w:val="auto"/>
          <w:sz w:val="21"/>
          <w:szCs w:val="21"/>
          <w:highlight w:val="none"/>
        </w:rPr>
        <w:t>必须符合人社最低劳动保障要求。</w:t>
      </w:r>
    </w:p>
    <w:p w14:paraId="2DF5DCF3">
      <w:pPr>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9764563">
      <w:pPr>
        <w:pStyle w:val="2"/>
        <w:pageBreakBefore w:val="0"/>
        <w:kinsoku/>
        <w:wordWrap/>
        <w:overflowPunct/>
        <w:topLinePunct w:val="0"/>
        <w:autoSpaceDE/>
        <w:autoSpaceDN/>
        <w:bidi w:val="0"/>
        <w:adjustRightInd/>
        <w:snapToGrid/>
        <w:spacing w:after="0" w:line="440" w:lineRule="exact"/>
        <w:ind w:firstLine="240"/>
        <w:textAlignment w:val="auto"/>
        <w:rPr>
          <w:rFonts w:hint="eastAsia" w:ascii="宋体" w:hAnsi="宋体" w:eastAsia="宋体" w:cs="宋体"/>
          <w:color w:val="auto"/>
          <w:sz w:val="21"/>
          <w:szCs w:val="21"/>
          <w:highlight w:val="none"/>
        </w:rPr>
      </w:pPr>
    </w:p>
    <w:tbl>
      <w:tblPr>
        <w:tblStyle w:val="50"/>
        <w:tblW w:w="5000" w:type="pct"/>
        <w:tblInd w:w="0" w:type="dxa"/>
        <w:tblLayout w:type="autofit"/>
        <w:tblCellMar>
          <w:top w:w="0" w:type="dxa"/>
          <w:left w:w="108" w:type="dxa"/>
          <w:bottom w:w="0" w:type="dxa"/>
          <w:right w:w="108" w:type="dxa"/>
        </w:tblCellMar>
      </w:tblPr>
      <w:tblGrid>
        <w:gridCol w:w="756"/>
        <w:gridCol w:w="703"/>
        <w:gridCol w:w="3463"/>
        <w:gridCol w:w="1994"/>
        <w:gridCol w:w="13"/>
        <w:gridCol w:w="1095"/>
        <w:gridCol w:w="1148"/>
      </w:tblGrid>
      <w:tr w14:paraId="2BDF3180">
        <w:tblPrEx>
          <w:tblCellMar>
            <w:top w:w="0" w:type="dxa"/>
            <w:left w:w="108" w:type="dxa"/>
            <w:bottom w:w="0" w:type="dxa"/>
            <w:right w:w="108" w:type="dxa"/>
          </w:tblCellMar>
        </w:tblPrEx>
        <w:trPr>
          <w:trHeight w:val="591" w:hRule="atLeast"/>
        </w:trPr>
        <w:tc>
          <w:tcPr>
            <w:tcW w:w="5000" w:type="pct"/>
            <w:gridSpan w:val="7"/>
            <w:tcBorders>
              <w:top w:val="nil"/>
              <w:left w:val="nil"/>
              <w:bottom w:val="single" w:color="auto" w:sz="4" w:space="0"/>
              <w:right w:val="nil"/>
            </w:tcBorders>
            <w:vAlign w:val="center"/>
          </w:tcPr>
          <w:p w14:paraId="01334B8D">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附件一：服务质量考核细则</w:t>
            </w:r>
          </w:p>
        </w:tc>
      </w:tr>
      <w:tr w14:paraId="3A7602F4">
        <w:tblPrEx>
          <w:tblCellMar>
            <w:top w:w="0" w:type="dxa"/>
            <w:left w:w="108" w:type="dxa"/>
            <w:bottom w:w="0" w:type="dxa"/>
            <w:right w:w="108" w:type="dxa"/>
          </w:tblCellMar>
        </w:tblPrEx>
        <w:trPr>
          <w:trHeight w:val="505" w:hRule="atLeast"/>
        </w:trPr>
        <w:tc>
          <w:tcPr>
            <w:tcW w:w="412" w:type="pct"/>
            <w:tcBorders>
              <w:top w:val="single" w:color="auto" w:sz="4" w:space="0"/>
              <w:left w:val="single" w:color="auto" w:sz="4" w:space="0"/>
              <w:bottom w:val="single" w:color="auto" w:sz="4" w:space="0"/>
              <w:right w:val="single" w:color="auto" w:sz="4" w:space="0"/>
            </w:tcBorders>
            <w:vAlign w:val="center"/>
          </w:tcPr>
          <w:p w14:paraId="1EDAB23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内容</w:t>
            </w:r>
          </w:p>
        </w:tc>
        <w:tc>
          <w:tcPr>
            <w:tcW w:w="383" w:type="pct"/>
            <w:tcBorders>
              <w:top w:val="single" w:color="auto" w:sz="4" w:space="0"/>
              <w:left w:val="single" w:color="auto" w:sz="4" w:space="0"/>
              <w:bottom w:val="single" w:color="auto" w:sz="4" w:space="0"/>
              <w:right w:val="single" w:color="auto" w:sz="4" w:space="0"/>
            </w:tcBorders>
            <w:vAlign w:val="center"/>
          </w:tcPr>
          <w:p w14:paraId="54E6D61D">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c>
          <w:tcPr>
            <w:tcW w:w="1888" w:type="pct"/>
            <w:tcBorders>
              <w:top w:val="single" w:color="auto" w:sz="4" w:space="0"/>
              <w:left w:val="single" w:color="auto" w:sz="4" w:space="0"/>
              <w:bottom w:val="single" w:color="auto" w:sz="4" w:space="0"/>
              <w:right w:val="single" w:color="auto" w:sz="4" w:space="0"/>
            </w:tcBorders>
            <w:vAlign w:val="center"/>
          </w:tcPr>
          <w:p w14:paraId="00FD22B2">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检查要求</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310A339C">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扣分标准</w:t>
            </w:r>
          </w:p>
        </w:tc>
        <w:tc>
          <w:tcPr>
            <w:tcW w:w="597" w:type="pct"/>
            <w:tcBorders>
              <w:top w:val="single" w:color="auto" w:sz="4" w:space="0"/>
              <w:left w:val="single" w:color="auto" w:sz="4" w:space="0"/>
              <w:bottom w:val="single" w:color="auto" w:sz="4" w:space="0"/>
              <w:right w:val="single" w:color="auto" w:sz="4" w:space="0"/>
            </w:tcBorders>
            <w:vAlign w:val="center"/>
          </w:tcPr>
          <w:p w14:paraId="3CC0E096">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扣分情况</w:t>
            </w:r>
          </w:p>
        </w:tc>
        <w:tc>
          <w:tcPr>
            <w:tcW w:w="623" w:type="pct"/>
            <w:tcBorders>
              <w:top w:val="single" w:color="auto" w:sz="4" w:space="0"/>
              <w:left w:val="single" w:color="auto" w:sz="4" w:space="0"/>
              <w:bottom w:val="single" w:color="auto" w:sz="4" w:space="0"/>
              <w:right w:val="single" w:color="auto" w:sz="4" w:space="0"/>
            </w:tcBorders>
            <w:vAlign w:val="center"/>
          </w:tcPr>
          <w:p w14:paraId="500CF0C2">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扣分合计</w:t>
            </w:r>
          </w:p>
        </w:tc>
      </w:tr>
      <w:tr w14:paraId="12765E23">
        <w:tblPrEx>
          <w:tblCellMar>
            <w:top w:w="0" w:type="dxa"/>
            <w:left w:w="108" w:type="dxa"/>
            <w:bottom w:w="0" w:type="dxa"/>
            <w:right w:w="108" w:type="dxa"/>
          </w:tblCellMar>
        </w:tblPrEx>
        <w:trPr>
          <w:trHeight w:val="634" w:hRule="atLeast"/>
        </w:trPr>
        <w:tc>
          <w:tcPr>
            <w:tcW w:w="412" w:type="pct"/>
            <w:vMerge w:val="restart"/>
            <w:tcBorders>
              <w:top w:val="single" w:color="auto" w:sz="4" w:space="0"/>
              <w:left w:val="single" w:color="auto" w:sz="4" w:space="0"/>
              <w:bottom w:val="single" w:color="auto" w:sz="4" w:space="0"/>
              <w:right w:val="single" w:color="auto" w:sz="4" w:space="0"/>
            </w:tcBorders>
            <w:vAlign w:val="center"/>
          </w:tcPr>
          <w:p w14:paraId="029F598A">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医患满意度考核</w:t>
            </w:r>
          </w:p>
        </w:tc>
        <w:tc>
          <w:tcPr>
            <w:tcW w:w="383" w:type="pct"/>
            <w:tcBorders>
              <w:top w:val="single" w:color="auto" w:sz="4" w:space="0"/>
              <w:left w:val="single" w:color="auto" w:sz="4" w:space="0"/>
              <w:bottom w:val="single" w:color="auto" w:sz="4" w:space="0"/>
              <w:right w:val="single" w:color="auto" w:sz="4" w:space="0"/>
            </w:tcBorders>
            <w:vAlign w:val="center"/>
          </w:tcPr>
          <w:p w14:paraId="0A41B7A2">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88" w:type="pct"/>
            <w:tcBorders>
              <w:top w:val="single" w:color="auto" w:sz="4" w:space="0"/>
              <w:left w:val="single" w:color="auto" w:sz="4" w:space="0"/>
              <w:bottom w:val="single" w:color="auto" w:sz="4" w:space="0"/>
              <w:right w:val="single" w:color="auto" w:sz="4" w:space="0"/>
            </w:tcBorders>
            <w:vAlign w:val="center"/>
          </w:tcPr>
          <w:p w14:paraId="749118DB">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1、员工不谈论与病人病情、治疗相关话题</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0ED5FDB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一处不符合扣0.5分</w:t>
            </w:r>
          </w:p>
        </w:tc>
        <w:tc>
          <w:tcPr>
            <w:tcW w:w="597" w:type="pct"/>
            <w:tcBorders>
              <w:top w:val="single" w:color="auto" w:sz="4" w:space="0"/>
              <w:left w:val="single" w:color="auto" w:sz="4" w:space="0"/>
              <w:bottom w:val="single" w:color="auto" w:sz="4" w:space="0"/>
              <w:right w:val="single" w:color="auto" w:sz="4" w:space="0"/>
            </w:tcBorders>
            <w:vAlign w:val="center"/>
          </w:tcPr>
          <w:p w14:paraId="232B67D1">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21660A44">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3438D483">
        <w:tblPrEx>
          <w:tblCellMar>
            <w:top w:w="0" w:type="dxa"/>
            <w:left w:w="108" w:type="dxa"/>
            <w:bottom w:w="0" w:type="dxa"/>
            <w:right w:w="108" w:type="dxa"/>
          </w:tblCellMar>
        </w:tblPrEx>
        <w:trPr>
          <w:trHeight w:val="692"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2A5CCCF3">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22217F53">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88" w:type="pct"/>
            <w:tcBorders>
              <w:top w:val="single" w:color="auto" w:sz="4" w:space="0"/>
              <w:left w:val="single" w:color="auto" w:sz="4" w:space="0"/>
              <w:bottom w:val="single" w:color="auto" w:sz="4" w:space="0"/>
              <w:right w:val="single" w:color="auto" w:sz="4" w:space="0"/>
            </w:tcBorders>
            <w:vAlign w:val="center"/>
          </w:tcPr>
          <w:p w14:paraId="0043CEDA">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2、上班时间不得私自对病人提供有偿服务，严禁向病人索要、收受礼物及小费，对病人遗忘的物品发现后须及时上交或归还失主</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24FEEC41">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一处不符合扣0.5分</w:t>
            </w:r>
          </w:p>
        </w:tc>
        <w:tc>
          <w:tcPr>
            <w:tcW w:w="597" w:type="pct"/>
            <w:tcBorders>
              <w:top w:val="single" w:color="auto" w:sz="4" w:space="0"/>
              <w:left w:val="single" w:color="auto" w:sz="4" w:space="0"/>
              <w:bottom w:val="single" w:color="auto" w:sz="4" w:space="0"/>
              <w:right w:val="single" w:color="auto" w:sz="4" w:space="0"/>
            </w:tcBorders>
            <w:vAlign w:val="center"/>
          </w:tcPr>
          <w:p w14:paraId="19DE98A7">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0EBDC73">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5B28C32C">
        <w:tblPrEx>
          <w:tblCellMar>
            <w:top w:w="0" w:type="dxa"/>
            <w:left w:w="108" w:type="dxa"/>
            <w:bottom w:w="0" w:type="dxa"/>
            <w:right w:w="108" w:type="dxa"/>
          </w:tblCellMar>
        </w:tblPrEx>
        <w:trPr>
          <w:trHeight w:val="274"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2918999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448303EC">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88" w:type="pct"/>
            <w:tcBorders>
              <w:top w:val="single" w:color="auto" w:sz="4" w:space="0"/>
              <w:left w:val="single" w:color="auto" w:sz="4" w:space="0"/>
              <w:bottom w:val="single" w:color="auto" w:sz="4" w:space="0"/>
              <w:right w:val="single" w:color="auto" w:sz="4" w:space="0"/>
            </w:tcBorders>
            <w:vAlign w:val="center"/>
          </w:tcPr>
          <w:p w14:paraId="5B2D8D7C">
            <w:pPr>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3、不得与病人及家属</w:t>
            </w:r>
            <w:r>
              <w:rPr>
                <w:rFonts w:hint="eastAsia" w:ascii="宋体" w:hAnsi="宋体" w:cs="宋体"/>
                <w:color w:val="auto"/>
                <w:kern w:val="0"/>
                <w:sz w:val="21"/>
                <w:szCs w:val="21"/>
                <w:highlight w:val="none"/>
                <w:lang w:val="en-US" w:eastAsia="zh-CN"/>
              </w:rPr>
              <w:t>发生争执</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7C9D6EC2">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发现一次扣2分（倒扣分）</w:t>
            </w:r>
          </w:p>
        </w:tc>
        <w:tc>
          <w:tcPr>
            <w:tcW w:w="597" w:type="pct"/>
            <w:tcBorders>
              <w:top w:val="single" w:color="auto" w:sz="4" w:space="0"/>
              <w:left w:val="single" w:color="auto" w:sz="4" w:space="0"/>
              <w:bottom w:val="single" w:color="auto" w:sz="4" w:space="0"/>
              <w:right w:val="single" w:color="auto" w:sz="4" w:space="0"/>
            </w:tcBorders>
            <w:vAlign w:val="center"/>
          </w:tcPr>
          <w:p w14:paraId="68724344">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BA3566D">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65F3520E">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07605C49">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52A80104">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88" w:type="pct"/>
            <w:tcBorders>
              <w:top w:val="single" w:color="auto" w:sz="4" w:space="0"/>
              <w:left w:val="single" w:color="auto" w:sz="4" w:space="0"/>
              <w:bottom w:val="single" w:color="auto" w:sz="4" w:space="0"/>
              <w:right w:val="single" w:color="auto" w:sz="4" w:space="0"/>
            </w:tcBorders>
            <w:vAlign w:val="center"/>
          </w:tcPr>
          <w:p w14:paraId="77C7CA99">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4、被病人</w:t>
            </w:r>
            <w:r>
              <w:rPr>
                <w:rFonts w:hint="eastAsia" w:ascii="宋体" w:hAnsi="宋体" w:cs="宋体"/>
                <w:color w:val="auto"/>
                <w:kern w:val="0"/>
                <w:sz w:val="21"/>
                <w:szCs w:val="21"/>
                <w:highlight w:val="none"/>
                <w:lang w:val="en-US" w:eastAsia="zh-CN"/>
              </w:rPr>
              <w:t>或家属</w:t>
            </w:r>
            <w:r>
              <w:rPr>
                <w:rFonts w:hint="eastAsia" w:ascii="宋体" w:hAnsi="宋体" w:eastAsia="宋体" w:cs="宋体"/>
                <w:color w:val="auto"/>
                <w:kern w:val="0"/>
                <w:sz w:val="21"/>
                <w:szCs w:val="21"/>
                <w:highlight w:val="none"/>
              </w:rPr>
              <w:t>投诉</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33134969">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经查实存在问题扣4分/例（倒扣分）</w:t>
            </w:r>
          </w:p>
        </w:tc>
        <w:tc>
          <w:tcPr>
            <w:tcW w:w="597" w:type="pct"/>
            <w:tcBorders>
              <w:top w:val="single" w:color="auto" w:sz="4" w:space="0"/>
              <w:left w:val="single" w:color="auto" w:sz="4" w:space="0"/>
              <w:bottom w:val="single" w:color="auto" w:sz="4" w:space="0"/>
              <w:right w:val="single" w:color="auto" w:sz="4" w:space="0"/>
            </w:tcBorders>
            <w:vAlign w:val="center"/>
          </w:tcPr>
          <w:p w14:paraId="13A3203B">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66B07B3A">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63B0DCCE">
        <w:tblPrEx>
          <w:tblCellMar>
            <w:top w:w="0" w:type="dxa"/>
            <w:left w:w="108" w:type="dxa"/>
            <w:bottom w:w="0" w:type="dxa"/>
            <w:right w:w="108" w:type="dxa"/>
          </w:tblCellMar>
        </w:tblPrEx>
        <w:trPr>
          <w:trHeight w:val="981" w:hRule="atLeast"/>
        </w:trPr>
        <w:tc>
          <w:tcPr>
            <w:tcW w:w="412" w:type="pct"/>
            <w:vMerge w:val="restart"/>
            <w:tcBorders>
              <w:top w:val="single" w:color="auto" w:sz="4" w:space="0"/>
              <w:left w:val="single" w:color="auto" w:sz="4" w:space="0"/>
              <w:bottom w:val="single" w:color="auto" w:sz="4" w:space="0"/>
              <w:right w:val="single" w:color="auto" w:sz="4" w:space="0"/>
            </w:tcBorders>
            <w:vAlign w:val="center"/>
          </w:tcPr>
          <w:p w14:paraId="7AE9D635">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护工素质考核</w:t>
            </w:r>
          </w:p>
        </w:tc>
        <w:tc>
          <w:tcPr>
            <w:tcW w:w="383" w:type="pct"/>
            <w:tcBorders>
              <w:top w:val="single" w:color="auto" w:sz="4" w:space="0"/>
              <w:left w:val="single" w:color="auto" w:sz="4" w:space="0"/>
              <w:bottom w:val="single" w:color="auto" w:sz="4" w:space="0"/>
              <w:right w:val="single" w:color="auto" w:sz="4" w:space="0"/>
            </w:tcBorders>
            <w:vAlign w:val="center"/>
          </w:tcPr>
          <w:p w14:paraId="15194DFC">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88" w:type="pct"/>
            <w:tcBorders>
              <w:top w:val="single" w:color="auto" w:sz="4" w:space="0"/>
              <w:left w:val="single" w:color="auto" w:sz="4" w:space="0"/>
              <w:bottom w:val="single" w:color="auto" w:sz="4" w:space="0"/>
              <w:right w:val="single" w:color="auto" w:sz="4" w:space="0"/>
            </w:tcBorders>
            <w:vAlign w:val="center"/>
          </w:tcPr>
          <w:p w14:paraId="13E6D03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服从护士长安排，工作时无脱岗、串岗、闲谈、玩手机现象</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2B567371">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不服从护士长安排-3分，工作时发现脱岗、串岗、闲谈、玩手机一次扣2分（倒扣分）</w:t>
            </w:r>
          </w:p>
        </w:tc>
        <w:tc>
          <w:tcPr>
            <w:tcW w:w="597" w:type="pct"/>
            <w:tcBorders>
              <w:top w:val="single" w:color="auto" w:sz="4" w:space="0"/>
              <w:left w:val="single" w:color="auto" w:sz="4" w:space="0"/>
              <w:bottom w:val="single" w:color="auto" w:sz="4" w:space="0"/>
              <w:right w:val="single" w:color="auto" w:sz="4" w:space="0"/>
            </w:tcBorders>
            <w:vAlign w:val="center"/>
          </w:tcPr>
          <w:p w14:paraId="4282412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08A358C3">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4EE31B7B">
        <w:tblPrEx>
          <w:tblCellMar>
            <w:top w:w="0" w:type="dxa"/>
            <w:left w:w="108" w:type="dxa"/>
            <w:bottom w:w="0" w:type="dxa"/>
            <w:right w:w="108" w:type="dxa"/>
          </w:tblCellMar>
        </w:tblPrEx>
        <w:trPr>
          <w:trHeight w:val="1125"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0010CC96">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2AE06FD1">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4C165A10">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尊重病人，耐心解释，保护病人隐私</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0B5FC84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询问5位病人或家属意见，如有1人不符扣0.2分，有投诉扣1分</w:t>
            </w:r>
          </w:p>
        </w:tc>
        <w:tc>
          <w:tcPr>
            <w:tcW w:w="597" w:type="pct"/>
            <w:tcBorders>
              <w:top w:val="single" w:color="auto" w:sz="4" w:space="0"/>
              <w:left w:val="single" w:color="auto" w:sz="4" w:space="0"/>
              <w:bottom w:val="single" w:color="auto" w:sz="4" w:space="0"/>
              <w:right w:val="single" w:color="auto" w:sz="4" w:space="0"/>
            </w:tcBorders>
            <w:vAlign w:val="center"/>
          </w:tcPr>
          <w:p w14:paraId="31FF9B6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0C509709">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24156C77">
        <w:tblPrEx>
          <w:tblCellMar>
            <w:top w:w="0" w:type="dxa"/>
            <w:left w:w="108" w:type="dxa"/>
            <w:bottom w:w="0" w:type="dxa"/>
            <w:right w:w="108" w:type="dxa"/>
          </w:tblCellMar>
        </w:tblPrEx>
        <w:trPr>
          <w:trHeight w:val="98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39C62B18">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36E217C6">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2728AEC0">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态度热情，服务周到，病人及家属对护理满意</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028142D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询问5位病人或家属意见，如有1人不满意扣0.2分，有投诉扣1分</w:t>
            </w:r>
          </w:p>
        </w:tc>
        <w:tc>
          <w:tcPr>
            <w:tcW w:w="597" w:type="pct"/>
            <w:tcBorders>
              <w:top w:val="single" w:color="auto" w:sz="4" w:space="0"/>
              <w:left w:val="single" w:color="auto" w:sz="4" w:space="0"/>
              <w:bottom w:val="single" w:color="auto" w:sz="4" w:space="0"/>
              <w:right w:val="single" w:color="auto" w:sz="4" w:space="0"/>
            </w:tcBorders>
            <w:vAlign w:val="center"/>
          </w:tcPr>
          <w:p w14:paraId="03CB76C6">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167EFCFA">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5AC66BAE">
        <w:tblPrEx>
          <w:tblCellMar>
            <w:top w:w="0" w:type="dxa"/>
            <w:left w:w="108" w:type="dxa"/>
            <w:bottom w:w="0" w:type="dxa"/>
            <w:right w:w="108" w:type="dxa"/>
          </w:tblCellMar>
        </w:tblPrEx>
        <w:trPr>
          <w:trHeight w:val="923"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13B8D5D2">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07F5D19F">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5D8446BB">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工作服穿戴整齐</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56E73878">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未穿工作服、工作裤、工作鞋、服务证、发饰的各扣1分</w:t>
            </w:r>
          </w:p>
        </w:tc>
        <w:tc>
          <w:tcPr>
            <w:tcW w:w="597" w:type="pct"/>
            <w:tcBorders>
              <w:top w:val="single" w:color="auto" w:sz="4" w:space="0"/>
              <w:left w:val="single" w:color="auto" w:sz="4" w:space="0"/>
              <w:bottom w:val="single" w:color="auto" w:sz="4" w:space="0"/>
              <w:right w:val="single" w:color="auto" w:sz="4" w:space="0"/>
            </w:tcBorders>
            <w:vAlign w:val="center"/>
          </w:tcPr>
          <w:p w14:paraId="5795D49D">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5464A118">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660F9CC6">
        <w:tblPrEx>
          <w:tblCellMar>
            <w:top w:w="0" w:type="dxa"/>
            <w:left w:w="108" w:type="dxa"/>
            <w:bottom w:w="0" w:type="dxa"/>
            <w:right w:w="108" w:type="dxa"/>
          </w:tblCellMar>
        </w:tblPrEx>
        <w:trPr>
          <w:trHeight w:val="995"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5B36FC84">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4261D9D2">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88" w:type="pct"/>
            <w:tcBorders>
              <w:top w:val="single" w:color="auto" w:sz="4" w:space="0"/>
              <w:left w:val="single" w:color="auto" w:sz="4" w:space="0"/>
              <w:bottom w:val="single" w:color="auto" w:sz="4" w:space="0"/>
              <w:right w:val="single" w:color="auto" w:sz="4" w:space="0"/>
            </w:tcBorders>
            <w:vAlign w:val="center"/>
          </w:tcPr>
          <w:p w14:paraId="63DE53C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所有员工必须严格遵守医院的各项规章制度,对各病区科室各种纸箱等各类回收物品,按院方规定进行处理,不得私自出卖或各处存放。未经院方同意,不得私自使用大功率的电器用品</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7D949208">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一处不符合扣2分</w:t>
            </w:r>
          </w:p>
        </w:tc>
        <w:tc>
          <w:tcPr>
            <w:tcW w:w="597" w:type="pct"/>
            <w:tcBorders>
              <w:top w:val="single" w:color="auto" w:sz="4" w:space="0"/>
              <w:left w:val="single" w:color="auto" w:sz="4" w:space="0"/>
              <w:bottom w:val="single" w:color="auto" w:sz="4" w:space="0"/>
              <w:right w:val="single" w:color="auto" w:sz="4" w:space="0"/>
            </w:tcBorders>
            <w:vAlign w:val="center"/>
          </w:tcPr>
          <w:p w14:paraId="5B18A16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6DB6CDD">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1ABD9043">
        <w:tblPrEx>
          <w:tblCellMar>
            <w:top w:w="0" w:type="dxa"/>
            <w:left w:w="108" w:type="dxa"/>
            <w:bottom w:w="0" w:type="dxa"/>
            <w:right w:w="108" w:type="dxa"/>
          </w:tblCellMar>
        </w:tblPrEx>
        <w:trPr>
          <w:trHeight w:val="274" w:hRule="atLeast"/>
        </w:trPr>
        <w:tc>
          <w:tcPr>
            <w:tcW w:w="412" w:type="pct"/>
            <w:vMerge w:val="restart"/>
            <w:tcBorders>
              <w:top w:val="single" w:color="auto" w:sz="4" w:space="0"/>
              <w:left w:val="single" w:color="auto" w:sz="4" w:space="0"/>
              <w:bottom w:val="single" w:color="auto" w:sz="4" w:space="0"/>
              <w:right w:val="single" w:color="auto" w:sz="4" w:space="0"/>
            </w:tcBorders>
            <w:vAlign w:val="center"/>
          </w:tcPr>
          <w:p w14:paraId="0B75F88E">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院内感染</w:t>
            </w:r>
          </w:p>
        </w:tc>
        <w:tc>
          <w:tcPr>
            <w:tcW w:w="383" w:type="pct"/>
            <w:tcBorders>
              <w:top w:val="single" w:color="auto" w:sz="4" w:space="0"/>
              <w:left w:val="single" w:color="auto" w:sz="4" w:space="0"/>
              <w:bottom w:val="single" w:color="auto" w:sz="4" w:space="0"/>
              <w:right w:val="single" w:color="auto" w:sz="4" w:space="0"/>
            </w:tcBorders>
            <w:vAlign w:val="center"/>
          </w:tcPr>
          <w:p w14:paraId="1C9DBD80">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88" w:type="pct"/>
            <w:tcBorders>
              <w:top w:val="single" w:color="auto" w:sz="4" w:space="0"/>
              <w:left w:val="single" w:color="auto" w:sz="4" w:space="0"/>
              <w:bottom w:val="single" w:color="auto" w:sz="4" w:space="0"/>
              <w:right w:val="single" w:color="auto" w:sz="4" w:space="0"/>
            </w:tcBorders>
            <w:vAlign w:val="center"/>
          </w:tcPr>
          <w:p w14:paraId="2D69CF70">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了解院感、消防的基本知识</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6BAA1C4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考核院感、消防知识点，酌情扣分</w:t>
            </w:r>
          </w:p>
        </w:tc>
        <w:tc>
          <w:tcPr>
            <w:tcW w:w="597" w:type="pct"/>
            <w:tcBorders>
              <w:top w:val="single" w:color="auto" w:sz="4" w:space="0"/>
              <w:left w:val="single" w:color="auto" w:sz="4" w:space="0"/>
              <w:bottom w:val="single" w:color="auto" w:sz="4" w:space="0"/>
              <w:right w:val="single" w:color="auto" w:sz="4" w:space="0"/>
            </w:tcBorders>
            <w:vAlign w:val="center"/>
          </w:tcPr>
          <w:p w14:paraId="41EFF37D">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1B4B4BF2">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79876BB7">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2706EAD9">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15648D7D">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88" w:type="pct"/>
            <w:tcBorders>
              <w:top w:val="single" w:color="auto" w:sz="4" w:space="0"/>
              <w:left w:val="single" w:color="auto" w:sz="4" w:space="0"/>
              <w:bottom w:val="single" w:color="auto" w:sz="4" w:space="0"/>
              <w:right w:val="single" w:color="auto" w:sz="4" w:space="0"/>
            </w:tcBorders>
            <w:vAlign w:val="center"/>
          </w:tcPr>
          <w:p w14:paraId="2DF9270B">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饭前</w:t>
            </w:r>
            <w:r>
              <w:rPr>
                <w:rFonts w:hint="eastAsia" w:ascii="宋体" w:hAnsi="宋体" w:cs="宋体"/>
                <w:color w:val="auto"/>
                <w:kern w:val="0"/>
                <w:sz w:val="21"/>
                <w:szCs w:val="21"/>
                <w:highlight w:val="none"/>
                <w:lang w:val="en-US" w:eastAsia="zh-CN"/>
              </w:rPr>
              <w:t>洗手</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78600DB3">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查10位病人，一人不符扣0.2分</w:t>
            </w:r>
          </w:p>
        </w:tc>
        <w:tc>
          <w:tcPr>
            <w:tcW w:w="597" w:type="pct"/>
            <w:tcBorders>
              <w:top w:val="single" w:color="auto" w:sz="4" w:space="0"/>
              <w:left w:val="single" w:color="auto" w:sz="4" w:space="0"/>
              <w:bottom w:val="single" w:color="auto" w:sz="4" w:space="0"/>
              <w:right w:val="single" w:color="auto" w:sz="4" w:space="0"/>
            </w:tcBorders>
            <w:vAlign w:val="center"/>
          </w:tcPr>
          <w:p w14:paraId="09E01B82">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582FA74B">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621DAB0F">
        <w:tblPrEx>
          <w:tblCellMar>
            <w:top w:w="0" w:type="dxa"/>
            <w:left w:w="108" w:type="dxa"/>
            <w:bottom w:w="0" w:type="dxa"/>
            <w:right w:w="108" w:type="dxa"/>
          </w:tblCellMar>
        </w:tblPrEx>
        <w:trPr>
          <w:trHeight w:val="90"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663F5047">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32A944EC">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88" w:type="pct"/>
            <w:tcBorders>
              <w:top w:val="single" w:color="auto" w:sz="4" w:space="0"/>
              <w:left w:val="single" w:color="auto" w:sz="4" w:space="0"/>
              <w:bottom w:val="single" w:color="auto" w:sz="4" w:space="0"/>
              <w:right w:val="single" w:color="auto" w:sz="4" w:space="0"/>
            </w:tcBorders>
            <w:vAlign w:val="center"/>
          </w:tcPr>
          <w:p w14:paraId="497122DD">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护理病人前后要洗手，护理不同的病人前后要洗手、消毒</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71E86876">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查10位病人，一人不符扣0.2分</w:t>
            </w:r>
          </w:p>
        </w:tc>
        <w:tc>
          <w:tcPr>
            <w:tcW w:w="597" w:type="pct"/>
            <w:tcBorders>
              <w:top w:val="single" w:color="auto" w:sz="4" w:space="0"/>
              <w:left w:val="single" w:color="auto" w:sz="4" w:space="0"/>
              <w:bottom w:val="single" w:color="auto" w:sz="4" w:space="0"/>
              <w:right w:val="single" w:color="auto" w:sz="4" w:space="0"/>
            </w:tcBorders>
            <w:vAlign w:val="center"/>
          </w:tcPr>
          <w:p w14:paraId="03710ACD">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D37AEFB">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31701F73">
        <w:tblPrEx>
          <w:tblCellMar>
            <w:top w:w="0" w:type="dxa"/>
            <w:left w:w="108" w:type="dxa"/>
            <w:bottom w:w="0" w:type="dxa"/>
            <w:right w:w="108" w:type="dxa"/>
          </w:tblCellMar>
        </w:tblPrEx>
        <w:trPr>
          <w:trHeight w:val="582"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3C433F41">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61E929BA">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88" w:type="pct"/>
            <w:tcBorders>
              <w:top w:val="single" w:color="auto" w:sz="4" w:space="0"/>
              <w:left w:val="single" w:color="auto" w:sz="4" w:space="0"/>
              <w:bottom w:val="single" w:color="auto" w:sz="4" w:space="0"/>
              <w:right w:val="single" w:color="auto" w:sz="4" w:space="0"/>
            </w:tcBorders>
            <w:vAlign w:val="center"/>
          </w:tcPr>
          <w:p w14:paraId="0AC70EA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接触患者的体液、血液要戴好手套</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5513A2EA">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查10位病人，一人不符扣0.2分</w:t>
            </w:r>
          </w:p>
        </w:tc>
        <w:tc>
          <w:tcPr>
            <w:tcW w:w="597" w:type="pct"/>
            <w:tcBorders>
              <w:top w:val="single" w:color="auto" w:sz="4" w:space="0"/>
              <w:left w:val="single" w:color="auto" w:sz="4" w:space="0"/>
              <w:bottom w:val="single" w:color="auto" w:sz="4" w:space="0"/>
              <w:right w:val="single" w:color="auto" w:sz="4" w:space="0"/>
            </w:tcBorders>
            <w:vAlign w:val="center"/>
          </w:tcPr>
          <w:p w14:paraId="5B07CAF6">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6BEC648D">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642825CF">
        <w:tblPrEx>
          <w:tblCellMar>
            <w:top w:w="0" w:type="dxa"/>
            <w:left w:w="108" w:type="dxa"/>
            <w:bottom w:w="0" w:type="dxa"/>
            <w:right w:w="108" w:type="dxa"/>
          </w:tblCellMar>
        </w:tblPrEx>
        <w:trPr>
          <w:trHeight w:val="461" w:hRule="atLeast"/>
        </w:trPr>
        <w:tc>
          <w:tcPr>
            <w:tcW w:w="412" w:type="pct"/>
            <w:vMerge w:val="restart"/>
            <w:tcBorders>
              <w:top w:val="single" w:color="auto" w:sz="4" w:space="0"/>
              <w:left w:val="single" w:color="auto" w:sz="4" w:space="0"/>
              <w:bottom w:val="single" w:color="auto" w:sz="4" w:space="0"/>
              <w:right w:val="single" w:color="auto" w:sz="4" w:space="0"/>
            </w:tcBorders>
            <w:vAlign w:val="center"/>
          </w:tcPr>
          <w:p w14:paraId="3F750CDA">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病房环境</w:t>
            </w:r>
          </w:p>
        </w:tc>
        <w:tc>
          <w:tcPr>
            <w:tcW w:w="383" w:type="pct"/>
            <w:tcBorders>
              <w:top w:val="single" w:color="auto" w:sz="4" w:space="0"/>
              <w:left w:val="single" w:color="auto" w:sz="4" w:space="0"/>
              <w:bottom w:val="single" w:color="auto" w:sz="4" w:space="0"/>
              <w:right w:val="single" w:color="auto" w:sz="4" w:space="0"/>
            </w:tcBorders>
            <w:vAlign w:val="center"/>
          </w:tcPr>
          <w:p w14:paraId="303009CE">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33B9605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床、床头桌清洁，物品摆放整齐</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631CDB77">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查10个床单位，一人不符扣0.3分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69C8805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113A1C71">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19AEAAC1">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16B84AD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2384E4E5">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1813D860">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脸盆、便器不落地</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2D940DB0">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查10个床单位，一人不符扣0.3分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1B1A5B0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6DEF95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1995190A">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11B28E07">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35486C33">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2CE99E4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病房空气清新，无异味</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51A2E254">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查10个床单位，一人不符扣0.3分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38AD6089">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44434521">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5E586FB9">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64C4165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1643FDA7">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3AC90E90">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无长明灯、长流水和无人房间开空调的现象</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6C182216">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查10个床单位，一人不符扣0.3分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4F4D2841">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7AF4345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057D5128">
        <w:tblPrEx>
          <w:tblCellMar>
            <w:top w:w="0" w:type="dxa"/>
            <w:left w:w="108" w:type="dxa"/>
            <w:bottom w:w="0" w:type="dxa"/>
            <w:right w:w="108" w:type="dxa"/>
          </w:tblCellMar>
        </w:tblPrEx>
        <w:trPr>
          <w:trHeight w:val="461" w:hRule="atLeast"/>
        </w:trPr>
        <w:tc>
          <w:tcPr>
            <w:tcW w:w="412" w:type="pct"/>
            <w:vMerge w:val="restart"/>
            <w:tcBorders>
              <w:top w:val="single" w:color="auto" w:sz="4" w:space="0"/>
              <w:left w:val="single" w:color="auto" w:sz="4" w:space="0"/>
              <w:bottom w:val="single" w:color="auto" w:sz="4" w:space="0"/>
              <w:right w:val="single" w:color="auto" w:sz="4" w:space="0"/>
            </w:tcBorders>
            <w:vAlign w:val="center"/>
          </w:tcPr>
          <w:p w14:paraId="5DC73E19">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病人护理</w:t>
            </w:r>
          </w:p>
          <w:p w14:paraId="47DF2401">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质量考核</w:t>
            </w:r>
          </w:p>
        </w:tc>
        <w:tc>
          <w:tcPr>
            <w:tcW w:w="383" w:type="pct"/>
            <w:tcBorders>
              <w:top w:val="single" w:color="auto" w:sz="4" w:space="0"/>
              <w:left w:val="single" w:color="auto" w:sz="4" w:space="0"/>
              <w:bottom w:val="single" w:color="auto" w:sz="4" w:space="0"/>
              <w:right w:val="single" w:color="auto" w:sz="4" w:space="0"/>
            </w:tcBorders>
            <w:vAlign w:val="center"/>
          </w:tcPr>
          <w:p w14:paraId="11AA36FC">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7CE2443D">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生活不自理者能给予入厕照料</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00911E5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查10位病人，一人不符扣0.3分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0853391A">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4FFADF6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1777EA83">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7B67473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194B25C1">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320FEF51">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生活不自理者能给予洗漱照料</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53D2BDD7">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查10位病人，一人不符扣0.3分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738859EA">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D52C201">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5FEF0053">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11F912DC">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07F1865E">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6FC929EB">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生活不自理者能给予饮食照料</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588329D4">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查10位病人，一人不符扣0.3分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3AE9E192">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736D694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08A043BE">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006BBCD8">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723C39DC">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24859230">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指（趾）甲短</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20A0A84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查10位病人，一人不符扣0.3分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2367517F">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4D06BBA6">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44853EA6">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5C506397">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2D883263">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88" w:type="pct"/>
            <w:tcBorders>
              <w:top w:val="single" w:color="auto" w:sz="4" w:space="0"/>
              <w:left w:val="single" w:color="auto" w:sz="4" w:space="0"/>
              <w:bottom w:val="single" w:color="auto" w:sz="4" w:space="0"/>
              <w:right w:val="single" w:color="auto" w:sz="4" w:space="0"/>
            </w:tcBorders>
            <w:vAlign w:val="center"/>
          </w:tcPr>
          <w:p w14:paraId="579295D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头发清洁</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6E4402F4">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查10位病人，一人不符扣0.3分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578FE867">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FA3DCE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20768CEC">
        <w:tblPrEx>
          <w:tblCellMar>
            <w:top w:w="0" w:type="dxa"/>
            <w:left w:w="108" w:type="dxa"/>
            <w:bottom w:w="0" w:type="dxa"/>
            <w:right w:w="108" w:type="dxa"/>
          </w:tblCellMar>
        </w:tblPrEx>
        <w:trPr>
          <w:trHeight w:val="461"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722F0F33">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7BC7D2AA">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88" w:type="pct"/>
            <w:tcBorders>
              <w:top w:val="single" w:color="auto" w:sz="4" w:space="0"/>
              <w:left w:val="single" w:color="auto" w:sz="4" w:space="0"/>
              <w:bottom w:val="single" w:color="auto" w:sz="4" w:space="0"/>
              <w:right w:val="single" w:color="auto" w:sz="4" w:space="0"/>
            </w:tcBorders>
            <w:vAlign w:val="center"/>
          </w:tcPr>
          <w:p w14:paraId="625930A5">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送饭送水到床头</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2B31110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查10位病人，一人不符扣0.3分</w:t>
            </w:r>
          </w:p>
        </w:tc>
        <w:tc>
          <w:tcPr>
            <w:tcW w:w="597" w:type="pct"/>
            <w:tcBorders>
              <w:top w:val="single" w:color="auto" w:sz="4" w:space="0"/>
              <w:left w:val="single" w:color="auto" w:sz="4" w:space="0"/>
              <w:bottom w:val="single" w:color="auto" w:sz="4" w:space="0"/>
              <w:right w:val="single" w:color="auto" w:sz="4" w:space="0"/>
            </w:tcBorders>
            <w:vAlign w:val="center"/>
          </w:tcPr>
          <w:p w14:paraId="4BF4B0A9">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2BD0471A">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3BC551DC">
        <w:tblPrEx>
          <w:tblCellMar>
            <w:top w:w="0" w:type="dxa"/>
            <w:left w:w="108" w:type="dxa"/>
            <w:bottom w:w="0" w:type="dxa"/>
            <w:right w:w="108" w:type="dxa"/>
          </w:tblCellMar>
        </w:tblPrEx>
        <w:trPr>
          <w:trHeight w:val="923"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7CCAF18E">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1FE348FC">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88" w:type="pct"/>
            <w:tcBorders>
              <w:top w:val="single" w:color="auto" w:sz="4" w:space="0"/>
              <w:left w:val="single" w:color="auto" w:sz="4" w:space="0"/>
              <w:bottom w:val="single" w:color="auto" w:sz="4" w:space="0"/>
              <w:right w:val="single" w:color="auto" w:sz="4" w:space="0"/>
            </w:tcBorders>
            <w:vAlign w:val="center"/>
          </w:tcPr>
          <w:p w14:paraId="01C1B330">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能协助及时收集标本，并能及时正确的向医护人员反映</w:t>
            </w:r>
          </w:p>
        </w:tc>
        <w:tc>
          <w:tcPr>
            <w:tcW w:w="1094" w:type="pct"/>
            <w:gridSpan w:val="2"/>
            <w:tcBorders>
              <w:top w:val="single" w:color="auto" w:sz="4" w:space="0"/>
              <w:left w:val="single" w:color="auto" w:sz="4" w:space="0"/>
              <w:bottom w:val="single" w:color="auto" w:sz="4" w:space="0"/>
              <w:right w:val="single" w:color="auto" w:sz="4" w:space="0"/>
            </w:tcBorders>
            <w:vAlign w:val="center"/>
          </w:tcPr>
          <w:p w14:paraId="72208533">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征询病人或医护人员意见，如不满意扣1分，有投诉扣2分</w:t>
            </w:r>
          </w:p>
        </w:tc>
        <w:tc>
          <w:tcPr>
            <w:tcW w:w="597" w:type="pct"/>
            <w:tcBorders>
              <w:top w:val="single" w:color="auto" w:sz="4" w:space="0"/>
              <w:left w:val="single" w:color="auto" w:sz="4" w:space="0"/>
              <w:bottom w:val="single" w:color="auto" w:sz="4" w:space="0"/>
              <w:right w:val="single" w:color="auto" w:sz="4" w:space="0"/>
            </w:tcBorders>
            <w:vAlign w:val="center"/>
          </w:tcPr>
          <w:p w14:paraId="7D81AC9C">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5E833F4A">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r>
      <w:tr w14:paraId="5CE1F663">
        <w:tblPrEx>
          <w:tblCellMar>
            <w:top w:w="0" w:type="dxa"/>
            <w:left w:w="108" w:type="dxa"/>
            <w:bottom w:w="0" w:type="dxa"/>
            <w:right w:w="108" w:type="dxa"/>
          </w:tblCellMar>
        </w:tblPrEx>
        <w:trPr>
          <w:trHeight w:val="375" w:hRule="atLeast"/>
        </w:trPr>
        <w:tc>
          <w:tcPr>
            <w:tcW w:w="412" w:type="pct"/>
            <w:vMerge w:val="restart"/>
            <w:tcBorders>
              <w:top w:val="single" w:color="auto" w:sz="4" w:space="0"/>
              <w:left w:val="single" w:color="auto" w:sz="4" w:space="0"/>
              <w:bottom w:val="single" w:color="auto" w:sz="4" w:space="0"/>
              <w:right w:val="single" w:color="auto" w:sz="4" w:space="0"/>
            </w:tcBorders>
            <w:vAlign w:val="center"/>
          </w:tcPr>
          <w:p w14:paraId="57D03718">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陪检</w:t>
            </w:r>
          </w:p>
          <w:p w14:paraId="4C02026A">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工作质量考核</w:t>
            </w:r>
          </w:p>
        </w:tc>
        <w:tc>
          <w:tcPr>
            <w:tcW w:w="383" w:type="pct"/>
            <w:tcBorders>
              <w:top w:val="single" w:color="auto" w:sz="4" w:space="0"/>
              <w:left w:val="single" w:color="auto" w:sz="4" w:space="0"/>
              <w:bottom w:val="single" w:color="auto" w:sz="4" w:space="0"/>
              <w:right w:val="single" w:color="auto" w:sz="4" w:space="0"/>
            </w:tcBorders>
            <w:vAlign w:val="center"/>
          </w:tcPr>
          <w:p w14:paraId="4D87B220">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88" w:type="pct"/>
            <w:tcBorders>
              <w:top w:val="single" w:color="auto" w:sz="4" w:space="0"/>
              <w:left w:val="single" w:color="auto" w:sz="4" w:space="0"/>
              <w:bottom w:val="single" w:color="auto" w:sz="4" w:space="0"/>
              <w:right w:val="single" w:color="auto" w:sz="4" w:space="0"/>
            </w:tcBorders>
            <w:vAlign w:val="center"/>
          </w:tcPr>
          <w:p w14:paraId="50488175">
            <w:pPr>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严格执行“三查七对”制度、防止差错的发生</w:t>
            </w:r>
          </w:p>
        </w:tc>
        <w:tc>
          <w:tcPr>
            <w:tcW w:w="1087" w:type="pct"/>
            <w:tcBorders>
              <w:top w:val="single" w:color="auto" w:sz="4" w:space="0"/>
              <w:left w:val="single" w:color="auto" w:sz="4" w:space="0"/>
              <w:bottom w:val="single" w:color="auto" w:sz="4" w:space="0"/>
              <w:right w:val="single" w:color="auto" w:sz="4" w:space="0"/>
            </w:tcBorders>
            <w:vAlign w:val="center"/>
          </w:tcPr>
          <w:p w14:paraId="3D3D2BC7">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一起差错扣5分</w:t>
            </w:r>
          </w:p>
        </w:tc>
        <w:tc>
          <w:tcPr>
            <w:tcW w:w="604" w:type="pct"/>
            <w:gridSpan w:val="2"/>
            <w:tcBorders>
              <w:top w:val="single" w:color="auto" w:sz="4" w:space="0"/>
              <w:left w:val="single" w:color="auto" w:sz="4" w:space="0"/>
              <w:bottom w:val="single" w:color="auto" w:sz="4" w:space="0"/>
              <w:right w:val="single" w:color="auto" w:sz="4" w:space="0"/>
            </w:tcBorders>
            <w:vAlign w:val="center"/>
          </w:tcPr>
          <w:p w14:paraId="1D11F6F3">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0DC167CC">
            <w:pPr>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p>
        </w:tc>
      </w:tr>
      <w:tr w14:paraId="5406D330">
        <w:tblPrEx>
          <w:tblCellMar>
            <w:top w:w="0" w:type="dxa"/>
            <w:left w:w="108" w:type="dxa"/>
            <w:bottom w:w="0" w:type="dxa"/>
            <w:right w:w="108" w:type="dxa"/>
          </w:tblCellMar>
        </w:tblPrEx>
        <w:trPr>
          <w:trHeight w:val="375"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6AECE266">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3F38936D">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5</w:t>
            </w:r>
          </w:p>
        </w:tc>
        <w:tc>
          <w:tcPr>
            <w:tcW w:w="1888" w:type="pct"/>
            <w:tcBorders>
              <w:top w:val="single" w:color="auto" w:sz="4" w:space="0"/>
              <w:left w:val="single" w:color="auto" w:sz="4" w:space="0"/>
              <w:bottom w:val="single" w:color="auto" w:sz="4" w:space="0"/>
              <w:right w:val="single" w:color="auto" w:sz="4" w:space="0"/>
            </w:tcBorders>
            <w:vAlign w:val="center"/>
          </w:tcPr>
          <w:p w14:paraId="438AFC33">
            <w:pPr>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严格执行急事急办的工作原则</w:t>
            </w:r>
          </w:p>
        </w:tc>
        <w:tc>
          <w:tcPr>
            <w:tcW w:w="1087" w:type="pct"/>
            <w:tcBorders>
              <w:top w:val="single" w:color="auto" w:sz="4" w:space="0"/>
              <w:left w:val="single" w:color="auto" w:sz="4" w:space="0"/>
              <w:bottom w:val="single" w:color="auto" w:sz="4" w:space="0"/>
              <w:right w:val="single" w:color="auto" w:sz="4" w:space="0"/>
            </w:tcBorders>
            <w:vAlign w:val="center"/>
          </w:tcPr>
          <w:p w14:paraId="383B8A3B">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查10位病人，一人不符扣0.5分</w:t>
            </w:r>
          </w:p>
        </w:tc>
        <w:tc>
          <w:tcPr>
            <w:tcW w:w="604" w:type="pct"/>
            <w:gridSpan w:val="2"/>
            <w:tcBorders>
              <w:top w:val="single" w:color="auto" w:sz="4" w:space="0"/>
              <w:left w:val="single" w:color="auto" w:sz="4" w:space="0"/>
              <w:bottom w:val="single" w:color="auto" w:sz="4" w:space="0"/>
              <w:right w:val="single" w:color="auto" w:sz="4" w:space="0"/>
            </w:tcBorders>
            <w:vAlign w:val="center"/>
          </w:tcPr>
          <w:p w14:paraId="0B52639B">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039194EB">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p>
        </w:tc>
      </w:tr>
      <w:tr w14:paraId="60831D3D">
        <w:tblPrEx>
          <w:tblCellMar>
            <w:top w:w="0" w:type="dxa"/>
            <w:left w:w="108" w:type="dxa"/>
            <w:bottom w:w="0" w:type="dxa"/>
            <w:right w:w="108" w:type="dxa"/>
          </w:tblCellMar>
        </w:tblPrEx>
        <w:trPr>
          <w:trHeight w:val="375"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0FC9E30F">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745F6812">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5</w:t>
            </w:r>
          </w:p>
        </w:tc>
        <w:tc>
          <w:tcPr>
            <w:tcW w:w="1888" w:type="pct"/>
            <w:tcBorders>
              <w:top w:val="single" w:color="auto" w:sz="4" w:space="0"/>
              <w:left w:val="single" w:color="auto" w:sz="4" w:space="0"/>
              <w:bottom w:val="single" w:color="auto" w:sz="4" w:space="0"/>
              <w:right w:val="single" w:color="auto" w:sz="4" w:space="0"/>
            </w:tcBorders>
            <w:vAlign w:val="center"/>
          </w:tcPr>
          <w:p w14:paraId="31397F32">
            <w:pPr>
              <w:pageBreakBefore w:val="0"/>
              <w:widowControl/>
              <w:tabs>
                <w:tab w:val="left" w:pos="272"/>
                <w:tab w:val="left" w:pos="2342"/>
              </w:tabs>
              <w:kinsoku/>
              <w:wordWrap/>
              <w:overflowPunct/>
              <w:topLinePunct w:val="0"/>
              <w:autoSpaceDE/>
              <w:autoSpaceDN/>
              <w:bidi w:val="0"/>
              <w:adjustRightInd/>
              <w:snapToGrid/>
              <w:spacing w:line="440" w:lineRule="exact"/>
              <w:ind w:left="315" w:hanging="315" w:hangingChars="15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对有陪检需求的住院病人进行陪检</w:t>
            </w:r>
          </w:p>
        </w:tc>
        <w:tc>
          <w:tcPr>
            <w:tcW w:w="1087" w:type="pct"/>
            <w:tcBorders>
              <w:top w:val="single" w:color="auto" w:sz="4" w:space="0"/>
              <w:left w:val="single" w:color="auto" w:sz="4" w:space="0"/>
              <w:bottom w:val="single" w:color="auto" w:sz="4" w:space="0"/>
              <w:right w:val="single" w:color="auto" w:sz="4" w:space="0"/>
            </w:tcBorders>
            <w:vAlign w:val="center"/>
          </w:tcPr>
          <w:p w14:paraId="0BD2E5F5">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查10个患者，一人不符扣0.5分</w:t>
            </w:r>
          </w:p>
        </w:tc>
        <w:tc>
          <w:tcPr>
            <w:tcW w:w="604" w:type="pct"/>
            <w:gridSpan w:val="2"/>
            <w:tcBorders>
              <w:top w:val="single" w:color="auto" w:sz="4" w:space="0"/>
              <w:left w:val="single" w:color="auto" w:sz="4" w:space="0"/>
              <w:bottom w:val="single" w:color="auto" w:sz="4" w:space="0"/>
              <w:right w:val="single" w:color="auto" w:sz="4" w:space="0"/>
            </w:tcBorders>
            <w:vAlign w:val="center"/>
          </w:tcPr>
          <w:p w14:paraId="0886E1AC">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5672D76">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p>
        </w:tc>
      </w:tr>
      <w:tr w14:paraId="5D8442EC">
        <w:tblPrEx>
          <w:tblCellMar>
            <w:top w:w="0" w:type="dxa"/>
            <w:left w:w="108" w:type="dxa"/>
            <w:bottom w:w="0" w:type="dxa"/>
            <w:right w:w="108" w:type="dxa"/>
          </w:tblCellMar>
        </w:tblPrEx>
        <w:trPr>
          <w:trHeight w:val="375"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4F921A0F">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3C1F055C">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5</w:t>
            </w:r>
          </w:p>
        </w:tc>
        <w:tc>
          <w:tcPr>
            <w:tcW w:w="1888" w:type="pct"/>
            <w:tcBorders>
              <w:top w:val="single" w:color="auto" w:sz="4" w:space="0"/>
              <w:left w:val="single" w:color="auto" w:sz="4" w:space="0"/>
              <w:bottom w:val="single" w:color="auto" w:sz="4" w:space="0"/>
              <w:right w:val="single" w:color="auto" w:sz="4" w:space="0"/>
            </w:tcBorders>
            <w:vAlign w:val="center"/>
          </w:tcPr>
          <w:p w14:paraId="748FB076">
            <w:pPr>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认真查对病区、床号、姓名、检查项目、检查治疗前的准备情况及病人的病情。</w:t>
            </w:r>
          </w:p>
        </w:tc>
        <w:tc>
          <w:tcPr>
            <w:tcW w:w="1087" w:type="pct"/>
            <w:tcBorders>
              <w:top w:val="single" w:color="auto" w:sz="4" w:space="0"/>
              <w:left w:val="single" w:color="auto" w:sz="4" w:space="0"/>
              <w:bottom w:val="single" w:color="auto" w:sz="4" w:space="0"/>
              <w:right w:val="single" w:color="auto" w:sz="4" w:space="0"/>
            </w:tcBorders>
            <w:vAlign w:val="center"/>
          </w:tcPr>
          <w:p w14:paraId="3B647331">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查10患者，一人不符扣0.5分</w:t>
            </w:r>
          </w:p>
        </w:tc>
        <w:tc>
          <w:tcPr>
            <w:tcW w:w="604" w:type="pct"/>
            <w:gridSpan w:val="2"/>
            <w:tcBorders>
              <w:top w:val="single" w:color="auto" w:sz="4" w:space="0"/>
              <w:left w:val="single" w:color="auto" w:sz="4" w:space="0"/>
              <w:bottom w:val="single" w:color="auto" w:sz="4" w:space="0"/>
              <w:right w:val="single" w:color="auto" w:sz="4" w:space="0"/>
            </w:tcBorders>
            <w:vAlign w:val="center"/>
          </w:tcPr>
          <w:p w14:paraId="36A49588">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712BE862">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p>
        </w:tc>
      </w:tr>
      <w:tr w14:paraId="789AF53E">
        <w:tblPrEx>
          <w:tblCellMar>
            <w:top w:w="0" w:type="dxa"/>
            <w:left w:w="108" w:type="dxa"/>
            <w:bottom w:w="0" w:type="dxa"/>
            <w:right w:w="108" w:type="dxa"/>
          </w:tblCellMar>
        </w:tblPrEx>
        <w:trPr>
          <w:trHeight w:val="375"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0F888775">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p>
        </w:tc>
        <w:tc>
          <w:tcPr>
            <w:tcW w:w="383" w:type="pct"/>
            <w:tcBorders>
              <w:top w:val="single" w:color="auto" w:sz="4" w:space="0"/>
              <w:left w:val="single" w:color="auto" w:sz="4" w:space="0"/>
              <w:bottom w:val="single" w:color="auto" w:sz="4" w:space="0"/>
              <w:right w:val="single" w:color="auto" w:sz="4" w:space="0"/>
            </w:tcBorders>
            <w:vAlign w:val="center"/>
          </w:tcPr>
          <w:p w14:paraId="75D84A82">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5</w:t>
            </w:r>
          </w:p>
        </w:tc>
        <w:tc>
          <w:tcPr>
            <w:tcW w:w="1888" w:type="pct"/>
            <w:tcBorders>
              <w:top w:val="single" w:color="auto" w:sz="4" w:space="0"/>
              <w:left w:val="single" w:color="auto" w:sz="4" w:space="0"/>
              <w:bottom w:val="single" w:color="auto" w:sz="4" w:space="0"/>
              <w:right w:val="single" w:color="auto" w:sz="4" w:space="0"/>
            </w:tcBorders>
            <w:vAlign w:val="center"/>
          </w:tcPr>
          <w:p w14:paraId="2635E070">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护送病人注意安全，服务周到，不得有意外损伤</w:t>
            </w:r>
          </w:p>
        </w:tc>
        <w:tc>
          <w:tcPr>
            <w:tcW w:w="1087" w:type="pct"/>
            <w:tcBorders>
              <w:top w:val="single" w:color="auto" w:sz="4" w:space="0"/>
              <w:left w:val="single" w:color="auto" w:sz="4" w:space="0"/>
              <w:bottom w:val="single" w:color="auto" w:sz="4" w:space="0"/>
              <w:right w:val="single" w:color="auto" w:sz="4" w:space="0"/>
            </w:tcBorders>
            <w:vAlign w:val="center"/>
          </w:tcPr>
          <w:p w14:paraId="69750429">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查10位病人，一人不符扣0.5分</w:t>
            </w:r>
          </w:p>
        </w:tc>
        <w:tc>
          <w:tcPr>
            <w:tcW w:w="604" w:type="pct"/>
            <w:gridSpan w:val="2"/>
            <w:tcBorders>
              <w:top w:val="single" w:color="auto" w:sz="4" w:space="0"/>
              <w:left w:val="single" w:color="auto" w:sz="4" w:space="0"/>
              <w:bottom w:val="single" w:color="auto" w:sz="4" w:space="0"/>
              <w:right w:val="single" w:color="auto" w:sz="4" w:space="0"/>
            </w:tcBorders>
            <w:vAlign w:val="center"/>
          </w:tcPr>
          <w:p w14:paraId="3E6A5EE2">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0365F8B0">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p>
        </w:tc>
      </w:tr>
      <w:tr w14:paraId="5BC0F622">
        <w:tblPrEx>
          <w:tblCellMar>
            <w:top w:w="0" w:type="dxa"/>
            <w:left w:w="108" w:type="dxa"/>
            <w:bottom w:w="0" w:type="dxa"/>
            <w:right w:w="108" w:type="dxa"/>
          </w:tblCellMar>
        </w:tblPrEx>
        <w:trPr>
          <w:trHeight w:val="650"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5AEE866">
            <w:pPr>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总分：</w:t>
            </w:r>
          </w:p>
        </w:tc>
      </w:tr>
    </w:tbl>
    <w:p w14:paraId="69F77C3C">
      <w:pPr>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br w:type="page"/>
      </w:r>
    </w:p>
    <w:p w14:paraId="761BCF46">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附件二：</w:t>
      </w:r>
      <w:r>
        <w:rPr>
          <w:rFonts w:hint="eastAsia" w:ascii="宋体" w:hAnsi="宋体" w:cs="宋体"/>
          <w:b/>
          <w:color w:val="auto"/>
          <w:sz w:val="21"/>
          <w:szCs w:val="21"/>
          <w:highlight w:val="none"/>
          <w:lang w:eastAsia="zh-CN"/>
        </w:rPr>
        <w:t>护工</w:t>
      </w:r>
      <w:r>
        <w:rPr>
          <w:rFonts w:hint="eastAsia" w:ascii="宋体" w:hAnsi="宋体" w:eastAsia="宋体" w:cs="宋体"/>
          <w:b/>
          <w:color w:val="auto"/>
          <w:sz w:val="21"/>
          <w:szCs w:val="21"/>
          <w:highlight w:val="none"/>
        </w:rPr>
        <w:t>满意度调查表</w:t>
      </w:r>
    </w:p>
    <w:p w14:paraId="6B3ECA02">
      <w:pPr>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尊敬的病员及家属：</w:t>
      </w:r>
    </w:p>
    <w:p w14:paraId="1C3C5AB8">
      <w:pPr>
        <w:pageBreakBefore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您好！为了提高</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的服务质量，请您对</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的服务给予评价，并提出宝贵意见和建议！</w:t>
      </w:r>
    </w:p>
    <w:p w14:paraId="3ABA6857">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您对</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的服务态度是否满意？</w:t>
      </w:r>
    </w:p>
    <w:p w14:paraId="65455266">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非常满意（ ）   满意（  ）   基本满意（  ）   不满意（  ）</w:t>
      </w:r>
    </w:p>
    <w:p w14:paraId="5966F5B6">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您提出问题时，</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能否热情解答？</w:t>
      </w:r>
    </w:p>
    <w:p w14:paraId="264F6D5E">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非常满意（ ）   满意（  ）   基本满意（  ）   不满意（  ）</w:t>
      </w:r>
    </w:p>
    <w:p w14:paraId="26E42D32">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上班着装是否符合规定（头发、工衣、胸牌、鞋子）？</w:t>
      </w:r>
    </w:p>
    <w:p w14:paraId="57837590">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非常满意（ ）   满意（  ）   基本满意（  ）   不满意（  ）</w:t>
      </w:r>
    </w:p>
    <w:p w14:paraId="4DE4BA4E">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您对</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的生活照顾技能是否满意？</w:t>
      </w:r>
    </w:p>
    <w:p w14:paraId="35319049">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非常满意（ ）   满意（  ）   基本满意（  ）   不满意（  ）</w:t>
      </w:r>
    </w:p>
    <w:p w14:paraId="44F937B6">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与您及家属人的沟通是否满意？</w:t>
      </w:r>
    </w:p>
    <w:p w14:paraId="242A5F6B">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非常满意（ ）   满意（  ）   基本满意（  ）   不满意（  ）</w:t>
      </w:r>
    </w:p>
    <w:p w14:paraId="3C96FE8D">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根据您的病情需要，</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的主动性情况？</w:t>
      </w:r>
    </w:p>
    <w:p w14:paraId="7BCA5D64">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非常满意（ ）   满意（  ）   基本满意（  ）   不满意（  ）</w:t>
      </w:r>
    </w:p>
    <w:p w14:paraId="2868B445">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是否保持病室环境整洁？</w:t>
      </w:r>
    </w:p>
    <w:p w14:paraId="4B7F71AA">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非常满意（ ）   满意（  ）   基本满意（  ）   不满意（  ）</w:t>
      </w:r>
    </w:p>
    <w:p w14:paraId="1F720B98">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是否持证上岗？</w:t>
      </w:r>
    </w:p>
    <w:p w14:paraId="10A3AF3E">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非常满意（ ）   满意（  ）   基本满意（  ）   不满意（  ）</w:t>
      </w:r>
    </w:p>
    <w:p w14:paraId="681291F2">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公司主管巡视情况？</w:t>
      </w:r>
    </w:p>
    <w:p w14:paraId="14019715">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二次/天(  )       一次/天(  )   一次/周(   )      一次/月(   )</w:t>
      </w:r>
    </w:p>
    <w:p w14:paraId="79753F21">
      <w:pPr>
        <w:pageBreakBefore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公司管理的整体评价？</w:t>
      </w:r>
    </w:p>
    <w:p w14:paraId="77AB4C3E">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非常满意（ ）   满意（  ）   基本满意（  ）   不满意（  ）</w:t>
      </w:r>
    </w:p>
    <w:p w14:paraId="779BD40A">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p>
    <w:p w14:paraId="5920D8F3">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p>
    <w:p w14:paraId="2B361B09">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您最满意的</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：您最不满意的</w:t>
      </w:r>
      <w:r>
        <w:rPr>
          <w:rFonts w:hint="eastAsia" w:ascii="宋体" w:hAnsi="宋体" w:cs="宋体"/>
          <w:color w:val="auto"/>
          <w:sz w:val="21"/>
          <w:szCs w:val="21"/>
          <w:highlight w:val="none"/>
          <w:lang w:eastAsia="zh-CN"/>
        </w:rPr>
        <w:t>护工</w:t>
      </w:r>
      <w:r>
        <w:rPr>
          <w:rFonts w:hint="eastAsia" w:ascii="宋体" w:hAnsi="宋体" w:eastAsia="宋体" w:cs="宋体"/>
          <w:color w:val="auto"/>
          <w:sz w:val="21"/>
          <w:szCs w:val="21"/>
          <w:highlight w:val="none"/>
        </w:rPr>
        <w:t>：</w:t>
      </w:r>
    </w:p>
    <w:p w14:paraId="2EE90B93">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p>
    <w:p w14:paraId="46CE1156">
      <w:pPr>
        <w:pageBreakBefore w:val="0"/>
        <w:kinsoku/>
        <w:wordWrap/>
        <w:overflowPunct/>
        <w:topLinePunct w:val="0"/>
        <w:autoSpaceDE/>
        <w:autoSpaceDN/>
        <w:bidi w:val="0"/>
        <w:adjustRightInd/>
        <w:snapToGrid/>
        <w:spacing w:line="440" w:lineRule="exact"/>
        <w:ind w:left="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意见和建议：</w:t>
      </w:r>
    </w:p>
    <w:p w14:paraId="42EBEC48">
      <w:pPr>
        <w:rPr>
          <w:rFonts w:hint="eastAsia"/>
          <w:b/>
          <w:color w:val="auto"/>
          <w:sz w:val="32"/>
          <w:highlight w:val="none"/>
        </w:rPr>
      </w:pPr>
      <w:r>
        <w:rPr>
          <w:rFonts w:hint="eastAsia"/>
          <w:b/>
          <w:color w:val="auto"/>
          <w:sz w:val="32"/>
          <w:highlight w:val="none"/>
        </w:rPr>
        <w:br w:type="page"/>
      </w:r>
    </w:p>
    <w:p w14:paraId="0BE9756C">
      <w:pPr>
        <w:pStyle w:val="14"/>
        <w:ind w:firstLine="698"/>
        <w:jc w:val="center"/>
        <w:outlineLvl w:val="0"/>
        <w:rPr>
          <w:b/>
          <w:color w:val="auto"/>
          <w:highlight w:val="none"/>
        </w:rPr>
      </w:pPr>
      <w:bookmarkStart w:id="76" w:name="_Toc9464"/>
      <w:r>
        <w:rPr>
          <w:rFonts w:hint="eastAsia"/>
          <w:b/>
          <w:color w:val="auto"/>
          <w:sz w:val="32"/>
          <w:highlight w:val="none"/>
        </w:rPr>
        <w:t>第四章  商务条款</w:t>
      </w:r>
      <w:bookmarkEnd w:id="76"/>
    </w:p>
    <w:tbl>
      <w:tblPr>
        <w:tblStyle w:val="50"/>
        <w:tblW w:w="9354"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8436"/>
      </w:tblGrid>
      <w:tr w14:paraId="32360F4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918" w:type="dxa"/>
            <w:vAlign w:val="center"/>
          </w:tcPr>
          <w:p w14:paraId="0D241EC5">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436" w:type="dxa"/>
            <w:vAlign w:val="center"/>
          </w:tcPr>
          <w:p w14:paraId="129F4F1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内      容</w:t>
            </w:r>
          </w:p>
        </w:tc>
      </w:tr>
      <w:tr w14:paraId="709082D3">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73FD8551">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1</w:t>
            </w:r>
          </w:p>
        </w:tc>
        <w:tc>
          <w:tcPr>
            <w:tcW w:w="8436" w:type="dxa"/>
            <w:vAlign w:val="center"/>
          </w:tcPr>
          <w:p w14:paraId="553AC329">
            <w:pPr>
              <w:keepNext w:val="0"/>
              <w:keepLines w:val="0"/>
              <w:pageBreakBefore w:val="0"/>
              <w:widowControl w:val="0"/>
              <w:kinsoku/>
              <w:wordWrap/>
              <w:overflowPunct/>
              <w:topLinePunct w:val="0"/>
              <w:bidi w:val="0"/>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服务地点：采购人指定地点</w:t>
            </w:r>
          </w:p>
        </w:tc>
      </w:tr>
      <w:tr w14:paraId="4FCE3FA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4939742D">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2</w:t>
            </w:r>
          </w:p>
        </w:tc>
        <w:tc>
          <w:tcPr>
            <w:tcW w:w="8436" w:type="dxa"/>
            <w:vAlign w:val="center"/>
          </w:tcPr>
          <w:p w14:paraId="1B060987">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服务期限：</w:t>
            </w:r>
            <w:r>
              <w:rPr>
                <w:rFonts w:hint="eastAsia"/>
                <w:color w:val="auto"/>
                <w:sz w:val="21"/>
                <w:szCs w:val="21"/>
                <w:highlight w:val="none"/>
              </w:rPr>
              <w:t>合同签订生效之日起</w:t>
            </w:r>
            <w:r>
              <w:rPr>
                <w:rFonts w:hint="eastAsia"/>
                <w:color w:val="auto"/>
                <w:sz w:val="21"/>
                <w:szCs w:val="21"/>
                <w:highlight w:val="none"/>
                <w:lang w:val="en-US" w:eastAsia="zh-CN"/>
              </w:rPr>
              <w:t>两</w:t>
            </w:r>
            <w:r>
              <w:rPr>
                <w:rFonts w:hint="eastAsia"/>
                <w:color w:val="auto"/>
                <w:sz w:val="21"/>
                <w:szCs w:val="21"/>
                <w:highlight w:val="none"/>
              </w:rPr>
              <w:t>年，合同一年一签，经双方同意，并经采购人考核合格，报</w:t>
            </w:r>
            <w:r>
              <w:rPr>
                <w:rFonts w:hint="eastAsia"/>
                <w:color w:val="auto"/>
                <w:sz w:val="21"/>
                <w:szCs w:val="21"/>
                <w:highlight w:val="none"/>
                <w:lang w:eastAsia="zh-CN"/>
              </w:rPr>
              <w:t>宁波市财政局政府采购监管处</w:t>
            </w:r>
            <w:r>
              <w:rPr>
                <w:rFonts w:hint="eastAsia"/>
                <w:color w:val="auto"/>
                <w:sz w:val="21"/>
                <w:szCs w:val="21"/>
                <w:highlight w:val="none"/>
              </w:rPr>
              <w:t>备案后，可续订下一年度的合同</w:t>
            </w:r>
            <w:r>
              <w:rPr>
                <w:rFonts w:hint="eastAsia"/>
                <w:color w:val="auto"/>
                <w:sz w:val="21"/>
                <w:szCs w:val="21"/>
                <w:highlight w:val="none"/>
                <w:lang w:eastAsia="zh-CN"/>
              </w:rPr>
              <w:t>。</w:t>
            </w:r>
          </w:p>
        </w:tc>
      </w:tr>
      <w:tr w14:paraId="1DCE8DEE">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994" w:hRule="atLeast"/>
          <w:jc w:val="center"/>
        </w:trPr>
        <w:tc>
          <w:tcPr>
            <w:tcW w:w="918" w:type="dxa"/>
            <w:vAlign w:val="center"/>
          </w:tcPr>
          <w:p w14:paraId="2AE019F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color w:val="auto"/>
                <w:szCs w:val="21"/>
                <w:highlight w:val="none"/>
              </w:rPr>
            </w:pPr>
            <w:r>
              <w:rPr>
                <w:rFonts w:hint="eastAsia" w:ascii="宋体" w:hAnsi="宋体" w:cs="宋体"/>
                <w:b/>
                <w:color w:val="auto"/>
                <w:szCs w:val="21"/>
                <w:highlight w:val="none"/>
                <w:lang w:eastAsia="zh-CN"/>
              </w:rPr>
              <w:t>★</w:t>
            </w:r>
            <w:r>
              <w:rPr>
                <w:rFonts w:hint="eastAsia" w:ascii="宋体" w:hAnsi="宋体" w:cs="宋体"/>
                <w:color w:val="auto"/>
                <w:szCs w:val="21"/>
                <w:highlight w:val="none"/>
              </w:rPr>
              <w:t>3</w:t>
            </w:r>
          </w:p>
        </w:tc>
        <w:tc>
          <w:tcPr>
            <w:tcW w:w="8436" w:type="dxa"/>
            <w:vAlign w:val="center"/>
          </w:tcPr>
          <w:p w14:paraId="6BD223F4">
            <w:pPr>
              <w:keepNext w:val="0"/>
              <w:keepLines w:val="0"/>
              <w:pageBreakBefore w:val="0"/>
              <w:widowControl w:val="0"/>
              <w:kinsoku/>
              <w:wordWrap/>
              <w:overflowPunct/>
              <w:topLinePunct w:val="0"/>
              <w:bidi w:val="0"/>
              <w:snapToGrid/>
              <w:spacing w:line="440" w:lineRule="exact"/>
              <w:textAlignment w:val="auto"/>
              <w:rPr>
                <w:rFonts w:ascii="宋体" w:hAnsi="宋体" w:cs="宋体"/>
                <w:color w:val="auto"/>
                <w:szCs w:val="21"/>
                <w:highlight w:val="none"/>
                <w:lang w:val="zh-CN"/>
              </w:rPr>
            </w:pPr>
            <w:r>
              <w:rPr>
                <w:rFonts w:hint="eastAsia" w:ascii="宋体" w:hAnsi="宋体" w:cs="宋体"/>
                <w:color w:val="auto"/>
                <w:szCs w:val="21"/>
                <w:highlight w:val="none"/>
                <w:lang w:val="zh-CN"/>
              </w:rPr>
              <w:t>付款方法和条件：</w:t>
            </w:r>
          </w:p>
          <w:p w14:paraId="03D4197D">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按月结算（根据实际进驻人数计算），经采购人审核无误后，中标供应商提交考核报告。并提供有效正规增值税专用发票给招标人作为付款凭据予以支付，支付时扣除招标人按照合同内容进行质量监管考核应扣罚的款项和当月中标人应支付的违约金、应承担的赔偿款等。</w:t>
            </w:r>
          </w:p>
          <w:p w14:paraId="57142B1F">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2、结算费用=（∑综合单价×配置人数）－当次乙方应支付的违约金和应承担的赔偿金额</w:t>
            </w:r>
            <w:r>
              <w:rPr>
                <w:rFonts w:hint="eastAsia" w:ascii="宋体" w:hAnsi="宋体" w:cs="宋体"/>
                <w:color w:val="auto"/>
                <w:szCs w:val="21"/>
                <w:highlight w:val="none"/>
                <w:lang w:eastAsia="zh-CN"/>
              </w:rPr>
              <w:t>。</w:t>
            </w:r>
          </w:p>
        </w:tc>
      </w:tr>
      <w:tr w14:paraId="60639BDF">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3A5F6160">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8436" w:type="dxa"/>
            <w:vAlign w:val="center"/>
          </w:tcPr>
          <w:p w14:paraId="02D24FD7">
            <w:pPr>
              <w:keepNext w:val="0"/>
              <w:keepLines w:val="0"/>
              <w:pageBreakBefore w:val="0"/>
              <w:widowControl w:val="0"/>
              <w:kinsoku/>
              <w:wordWrap/>
              <w:overflowPunct/>
              <w:topLinePunct w:val="0"/>
              <w:bidi w:val="0"/>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服务质量要求：符合国家规范、规程和地方法规及“招标内容与服务需求”等规定。</w:t>
            </w:r>
          </w:p>
        </w:tc>
      </w:tr>
      <w:tr w14:paraId="28BBBD5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6F1F43D6">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8436" w:type="dxa"/>
            <w:vAlign w:val="center"/>
          </w:tcPr>
          <w:p w14:paraId="5AD8956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olor w:val="auto"/>
                <w:szCs w:val="21"/>
                <w:highlight w:val="none"/>
              </w:rPr>
            </w:pPr>
            <w:r>
              <w:rPr>
                <w:rFonts w:hint="eastAsia" w:ascii="宋体" w:hAnsi="宋体" w:cs="宋体"/>
                <w:color w:val="auto"/>
                <w:szCs w:val="21"/>
                <w:highlight w:val="none"/>
              </w:rPr>
              <w:t>履约保证金金额：本项目不适用</w:t>
            </w:r>
            <w:r>
              <w:rPr>
                <w:rFonts w:hint="eastAsia" w:ascii="宋体" w:hAnsi="宋体" w:cs="宋体"/>
                <w:color w:val="auto"/>
                <w:szCs w:val="21"/>
                <w:highlight w:val="none"/>
                <w:lang w:val="zh-CN"/>
              </w:rPr>
              <w:t>。</w:t>
            </w:r>
          </w:p>
          <w:p w14:paraId="10E7BCB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olor w:val="auto"/>
                <w:szCs w:val="21"/>
                <w:highlight w:val="none"/>
                <w:lang w:val="zh-CN"/>
              </w:rPr>
            </w:pPr>
            <w:r>
              <w:rPr>
                <w:rFonts w:hint="eastAsia" w:ascii="宋体" w:hAnsi="宋体"/>
                <w:color w:val="auto"/>
                <w:szCs w:val="21"/>
                <w:highlight w:val="none"/>
                <w:lang w:val="zh-CN"/>
              </w:rPr>
              <w:t>履约保证金形式：</w:t>
            </w:r>
          </w:p>
          <w:p w14:paraId="18993848">
            <w:pPr>
              <w:keepNext w:val="0"/>
              <w:keepLines w:val="0"/>
              <w:pageBreakBefore w:val="0"/>
              <w:widowControl w:val="0"/>
              <w:kinsoku/>
              <w:wordWrap/>
              <w:overflowPunct/>
              <w:topLinePunct w:val="0"/>
              <w:bidi w:val="0"/>
              <w:snapToGrid/>
              <w:spacing w:line="440" w:lineRule="exact"/>
              <w:textAlignment w:val="auto"/>
              <w:rPr>
                <w:rFonts w:ascii="宋体" w:hAnsi="宋体" w:cs="宋体"/>
                <w:color w:val="auto"/>
                <w:szCs w:val="21"/>
                <w:highlight w:val="none"/>
              </w:rPr>
            </w:pPr>
            <w:r>
              <w:rPr>
                <w:rFonts w:hint="eastAsia" w:ascii="宋体" w:hAnsi="宋体"/>
                <w:color w:val="auto"/>
                <w:szCs w:val="21"/>
                <w:highlight w:val="none"/>
                <w:lang w:val="zh-CN"/>
              </w:rPr>
              <w:t>银行汇票（电汇）、现金、支票（仅限于使用宁波大市区范围内的银行开具的支票）、履约保函。</w:t>
            </w:r>
          </w:p>
        </w:tc>
      </w:tr>
      <w:tr w14:paraId="560C8C7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53F88517">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color w:val="auto"/>
                <w:szCs w:val="21"/>
                <w:highlight w:val="none"/>
              </w:rPr>
            </w:pPr>
            <w:r>
              <w:rPr>
                <w:rFonts w:hint="eastAsia" w:ascii="宋体" w:hAnsi="宋体"/>
                <w:bCs/>
                <w:color w:val="auto"/>
                <w:szCs w:val="21"/>
                <w:highlight w:val="none"/>
                <w:lang w:eastAsia="zh-CN"/>
              </w:rPr>
              <w:t>★</w:t>
            </w:r>
            <w:r>
              <w:rPr>
                <w:rFonts w:hint="eastAsia" w:ascii="宋体" w:hAnsi="宋体" w:cs="宋体"/>
                <w:color w:val="auto"/>
                <w:szCs w:val="21"/>
                <w:highlight w:val="none"/>
              </w:rPr>
              <w:t>6</w:t>
            </w:r>
          </w:p>
        </w:tc>
        <w:tc>
          <w:tcPr>
            <w:tcW w:w="8436" w:type="dxa"/>
            <w:vAlign w:val="center"/>
          </w:tcPr>
          <w:p w14:paraId="3EC5A866">
            <w:pPr>
              <w:keepNext w:val="0"/>
              <w:keepLines w:val="0"/>
              <w:pageBreakBefore w:val="0"/>
              <w:widowControl w:val="0"/>
              <w:kinsoku/>
              <w:wordWrap/>
              <w:overflowPunct/>
              <w:topLinePunct w:val="0"/>
              <w:bidi w:val="0"/>
              <w:snapToGrid/>
              <w:spacing w:line="440" w:lineRule="exact"/>
              <w:textAlignment w:val="auto"/>
              <w:outlineLvl w:val="0"/>
              <w:rPr>
                <w:rFonts w:hint="eastAsia" w:ascii="宋体" w:hAnsi="宋体"/>
                <w:color w:val="auto"/>
                <w:szCs w:val="21"/>
                <w:highlight w:val="none"/>
                <w:lang w:val="zh-CN"/>
              </w:rPr>
            </w:pPr>
            <w:bookmarkStart w:id="77" w:name="_Toc20711"/>
            <w:r>
              <w:rPr>
                <w:rFonts w:hint="eastAsia" w:ascii="宋体" w:hAnsi="宋体"/>
                <w:color w:val="auto"/>
                <w:szCs w:val="21"/>
                <w:highlight w:val="none"/>
              </w:rPr>
              <w:t>本项目岗位人头数按实际结算，每月由院方开具监管函后再结算，缺编人员根据相应的岗位工资扣除服务用费。</w:t>
            </w:r>
            <w:bookmarkEnd w:id="77"/>
          </w:p>
        </w:tc>
      </w:tr>
      <w:tr w14:paraId="011DE1EA">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63CBE99E">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cs="宋体"/>
                <w:color w:val="auto"/>
                <w:szCs w:val="21"/>
                <w:highlight w:val="none"/>
              </w:rPr>
            </w:pPr>
            <w:r>
              <w:rPr>
                <w:rFonts w:hint="eastAsia" w:ascii="宋体" w:hAnsi="宋体"/>
                <w:bCs/>
                <w:color w:val="auto"/>
                <w:szCs w:val="21"/>
                <w:highlight w:val="none"/>
                <w:lang w:eastAsia="zh-CN"/>
              </w:rPr>
              <w:t>★</w:t>
            </w:r>
            <w:r>
              <w:rPr>
                <w:rFonts w:hint="eastAsia" w:ascii="宋体" w:hAnsi="宋体" w:cs="宋体"/>
                <w:color w:val="auto"/>
                <w:szCs w:val="21"/>
                <w:highlight w:val="none"/>
              </w:rPr>
              <w:t>7</w:t>
            </w:r>
          </w:p>
        </w:tc>
        <w:tc>
          <w:tcPr>
            <w:tcW w:w="8436" w:type="dxa"/>
            <w:vAlign w:val="center"/>
          </w:tcPr>
          <w:p w14:paraId="361CE883">
            <w:pPr>
              <w:keepNext w:val="0"/>
              <w:keepLines w:val="0"/>
              <w:pageBreakBefore w:val="0"/>
              <w:widowControl w:val="0"/>
              <w:kinsoku/>
              <w:wordWrap/>
              <w:overflowPunct/>
              <w:topLinePunct w:val="0"/>
              <w:bidi w:val="0"/>
              <w:snapToGrid/>
              <w:spacing w:line="440" w:lineRule="exact"/>
              <w:textAlignment w:val="auto"/>
              <w:outlineLvl w:val="0"/>
              <w:rPr>
                <w:rFonts w:hint="eastAsia" w:ascii="宋体" w:hAnsi="宋体"/>
                <w:color w:val="auto"/>
                <w:szCs w:val="21"/>
                <w:highlight w:val="none"/>
                <w:lang w:val="zh-CN"/>
              </w:rPr>
            </w:pPr>
            <w:bookmarkStart w:id="78" w:name="_Toc3995"/>
            <w:r>
              <w:rPr>
                <w:rFonts w:hint="eastAsia" w:ascii="宋体" w:hAnsi="宋体"/>
                <w:color w:val="auto"/>
                <w:szCs w:val="21"/>
                <w:highlight w:val="none"/>
              </w:rPr>
              <w:t>中标供应商必须每月向业主单位提供人员岗位表、考勤记录、发放工资的银行流水、交纳的票据等相关财务记录。</w:t>
            </w:r>
            <w:bookmarkEnd w:id="78"/>
          </w:p>
        </w:tc>
      </w:tr>
      <w:tr w14:paraId="4B96CB5F">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45631603">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eastAsia="zh-CN"/>
              </w:rPr>
              <w:t>★</w:t>
            </w:r>
            <w:r>
              <w:rPr>
                <w:rFonts w:hint="eastAsia" w:ascii="宋体" w:hAnsi="宋体" w:cs="宋体"/>
                <w:color w:val="auto"/>
                <w:szCs w:val="21"/>
                <w:highlight w:val="none"/>
                <w:lang w:val="en-US" w:eastAsia="zh-CN"/>
              </w:rPr>
              <w:t>8</w:t>
            </w:r>
          </w:p>
        </w:tc>
        <w:tc>
          <w:tcPr>
            <w:tcW w:w="8436" w:type="dxa"/>
            <w:vAlign w:val="center"/>
          </w:tcPr>
          <w:p w14:paraId="550D5A5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授予合同：</w:t>
            </w:r>
          </w:p>
          <w:p w14:paraId="5A5FB82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（1）按照招标文件的规定、中标供应商的投标响应及中标通知书确定的金额签订合同</w:t>
            </w:r>
          </w:p>
          <w:p w14:paraId="033650D5">
            <w:pPr>
              <w:pStyle w:val="3"/>
              <w:keepNext w:val="0"/>
              <w:keepLines w:val="0"/>
              <w:pageBreakBefore w:val="0"/>
              <w:widowControl w:val="0"/>
              <w:kinsoku/>
              <w:wordWrap/>
              <w:overflowPunct/>
              <w:topLinePunct w:val="0"/>
              <w:bidi w:val="0"/>
              <w:snapToGrid/>
              <w:spacing w:line="440" w:lineRule="exact"/>
              <w:textAlignment w:val="auto"/>
              <w:rPr>
                <w:rFonts w:cs="宋体"/>
                <w:color w:val="auto"/>
                <w:sz w:val="21"/>
                <w:szCs w:val="21"/>
                <w:highlight w:val="none"/>
              </w:rPr>
            </w:pPr>
            <w:r>
              <w:rPr>
                <w:rFonts w:hint="eastAsia" w:cs="宋体"/>
                <w:b/>
                <w:bCs/>
                <w:color w:val="auto"/>
                <w:sz w:val="21"/>
                <w:szCs w:val="21"/>
                <w:highlight w:val="none"/>
              </w:rPr>
              <w:t>（2）采购人可以根据实际需要在中标总金额的10%范围内对人、物的数量适当的调整。</w:t>
            </w:r>
          </w:p>
        </w:tc>
      </w:tr>
      <w:tr w14:paraId="66561EAA">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710F451A">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eastAsia="zh-CN"/>
              </w:rPr>
              <w:t>★</w:t>
            </w:r>
            <w:r>
              <w:rPr>
                <w:rFonts w:hint="eastAsia" w:ascii="宋体" w:hAnsi="宋体" w:cs="宋体"/>
                <w:color w:val="auto"/>
                <w:szCs w:val="21"/>
                <w:highlight w:val="none"/>
                <w:lang w:val="en-US" w:eastAsia="zh-CN"/>
              </w:rPr>
              <w:t>9</w:t>
            </w:r>
          </w:p>
        </w:tc>
        <w:tc>
          <w:tcPr>
            <w:tcW w:w="8436" w:type="dxa"/>
            <w:vAlign w:val="center"/>
          </w:tcPr>
          <w:p w14:paraId="7926BF54">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合同终止：</w:t>
            </w:r>
          </w:p>
          <w:p w14:paraId="5BB87CD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中标供应商在合同有效期内，不得以任何理由终止合同，确有特殊情况的，须提前两个月向采购人提出书面申请，经采购人同意后，方可终止合同，同时酌情扣除保证金。因中标供应商不能保证工作质量，或发生重大差错事故的，采购人有权终止协议，中标供应商承担全部责任。</w:t>
            </w:r>
          </w:p>
        </w:tc>
      </w:tr>
      <w:tr w14:paraId="5C64CFA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31FC2337">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8436" w:type="dxa"/>
            <w:vAlign w:val="center"/>
          </w:tcPr>
          <w:p w14:paraId="017613AB">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合同签订时间：中标通知书发出之日起30天内签订合同</w:t>
            </w:r>
          </w:p>
        </w:tc>
      </w:tr>
    </w:tbl>
    <w:p w14:paraId="48231E77">
      <w:pPr>
        <w:keepNext w:val="0"/>
        <w:keepLines w:val="0"/>
        <w:pageBreakBefore w:val="0"/>
        <w:kinsoku/>
        <w:wordWrap/>
        <w:overflowPunct/>
        <w:topLinePunct w:val="0"/>
        <w:autoSpaceDE/>
        <w:autoSpaceDN/>
        <w:bidi w:val="0"/>
        <w:adjustRightInd/>
        <w:snapToGrid/>
        <w:spacing w:line="440" w:lineRule="exact"/>
        <w:rPr>
          <w:rFonts w:ascii="宋体" w:hAnsi="宋体"/>
          <w:color w:val="auto"/>
          <w:szCs w:val="21"/>
          <w:highlight w:val="none"/>
        </w:rPr>
      </w:pPr>
      <w:r>
        <w:rPr>
          <w:rFonts w:hint="eastAsia" w:ascii="宋体" w:hAnsi="宋体"/>
          <w:color w:val="auto"/>
          <w:szCs w:val="21"/>
          <w:highlight w:val="none"/>
        </w:rPr>
        <w:t>编制说明：</w:t>
      </w:r>
    </w:p>
    <w:p w14:paraId="1B09459B">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b/>
          <w:color w:val="auto"/>
          <w:szCs w:val="21"/>
          <w:highlight w:val="none"/>
        </w:rPr>
      </w:pPr>
      <w:r>
        <w:rPr>
          <w:rFonts w:hint="eastAsia" w:ascii="宋体" w:hAnsi="宋体"/>
          <w:b/>
          <w:color w:val="auto"/>
          <w:szCs w:val="21"/>
          <w:highlight w:val="none"/>
        </w:rPr>
        <w:t>本表内标有“</w:t>
      </w:r>
      <w:r>
        <w:rPr>
          <w:rFonts w:hint="eastAsia" w:ascii="宋体" w:hAnsi="宋体" w:cs="宋体"/>
          <w:b/>
          <w:color w:val="auto"/>
          <w:szCs w:val="21"/>
          <w:highlight w:val="none"/>
          <w:lang w:eastAsia="zh-CN"/>
        </w:rPr>
        <w:t>★</w:t>
      </w:r>
      <w:r>
        <w:rPr>
          <w:rFonts w:hint="eastAsia" w:ascii="宋体" w:hAnsi="宋体"/>
          <w:b/>
          <w:color w:val="auto"/>
          <w:szCs w:val="21"/>
          <w:highlight w:val="none"/>
        </w:rPr>
        <w:t>”的条款为“实质性要求”条款，对这些条款的任何负偏离都作无效投标处理。</w:t>
      </w:r>
      <w:bookmarkEnd w:id="47"/>
    </w:p>
    <w:p w14:paraId="021B3971">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br w:type="page"/>
      </w:r>
    </w:p>
    <w:p w14:paraId="6E66327B">
      <w:pPr>
        <w:spacing w:line="360" w:lineRule="auto"/>
        <w:rPr>
          <w:color w:val="auto"/>
          <w:highlight w:val="none"/>
        </w:rPr>
        <w:sectPr>
          <w:headerReference r:id="rId8" w:type="default"/>
          <w:footerReference r:id="rId9" w:type="default"/>
          <w:pgSz w:w="11907" w:h="16840"/>
          <w:pgMar w:top="1083" w:right="1406" w:bottom="1138" w:left="1545" w:header="284" w:footer="989" w:gutter="0"/>
          <w:pgBorders>
            <w:top w:val="none" w:sz="0" w:space="0"/>
            <w:left w:val="none" w:sz="0" w:space="0"/>
            <w:bottom w:val="none" w:sz="0" w:space="0"/>
            <w:right w:val="none" w:sz="0" w:space="0"/>
          </w:pgBorders>
          <w:cols w:space="720" w:num="1"/>
          <w:docGrid w:linePitch="285" w:charSpace="0"/>
        </w:sectPr>
      </w:pPr>
    </w:p>
    <w:p w14:paraId="186D5DC3">
      <w:pPr>
        <w:spacing w:line="360" w:lineRule="auto"/>
        <w:jc w:val="center"/>
        <w:outlineLvl w:val="0"/>
        <w:rPr>
          <w:rFonts w:ascii="宋体" w:hAnsi="宋体"/>
          <w:b/>
          <w:color w:val="auto"/>
          <w:sz w:val="32"/>
          <w:highlight w:val="none"/>
        </w:rPr>
      </w:pPr>
      <w:bookmarkStart w:id="79" w:name="_Toc44162154"/>
      <w:bookmarkStart w:id="80" w:name="_Toc11116"/>
      <w:bookmarkStart w:id="81" w:name="_Toc216662965"/>
      <w:r>
        <w:rPr>
          <w:rFonts w:hint="eastAsia" w:ascii="宋体" w:hAnsi="宋体"/>
          <w:b/>
          <w:color w:val="auto"/>
          <w:sz w:val="32"/>
          <w:highlight w:val="none"/>
        </w:rPr>
        <w:t>第五章  评标办法及标准</w:t>
      </w:r>
      <w:bookmarkEnd w:id="79"/>
      <w:bookmarkEnd w:id="80"/>
    </w:p>
    <w:p w14:paraId="401346A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36D34BE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14:paraId="76114CB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分。供应商的综合得分为商务和技术得分与报价得分之和。按综合得分由高到低的排序，推荐中标候选人。若供应商的综合得分相等，则投标报价低者列前；若投标报价也相同时，采取随机</w:t>
      </w:r>
      <w:r>
        <w:rPr>
          <w:rFonts w:hint="eastAsia" w:ascii="宋体" w:hAnsi="宋体"/>
          <w:color w:val="auto"/>
          <w:szCs w:val="21"/>
          <w:highlight w:val="none"/>
          <w:lang w:eastAsia="zh-CN"/>
        </w:rPr>
        <w:t>抽取</w:t>
      </w:r>
      <w:r>
        <w:rPr>
          <w:rFonts w:hint="eastAsia" w:ascii="宋体" w:hAnsi="宋体"/>
          <w:color w:val="auto"/>
          <w:szCs w:val="21"/>
          <w:highlight w:val="none"/>
        </w:rPr>
        <w:t>的方式确定排序。</w:t>
      </w:r>
    </w:p>
    <w:p w14:paraId="7E3FB99F">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14B0354F">
      <w:pPr>
        <w:tabs>
          <w:tab w:val="left" w:pos="7350"/>
        </w:tabs>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1.4本次采购为专门面向中小企业，采购标的对应的中小企业划分标准所属行业为</w:t>
      </w:r>
      <w:r>
        <w:rPr>
          <w:rFonts w:hint="eastAsia" w:ascii="宋体" w:hAnsi="宋体" w:cs="宋体"/>
          <w:b/>
          <w:bCs/>
          <w:color w:val="auto"/>
          <w:highlight w:val="none"/>
          <w:u w:val="single"/>
        </w:rPr>
        <w:t>租赁和商务服务业</w:t>
      </w:r>
      <w:r>
        <w:rPr>
          <w:rFonts w:hint="eastAsia" w:ascii="宋体" w:hAnsi="宋体" w:cs="宋体"/>
          <w:color w:val="auto"/>
          <w:highlight w:val="none"/>
        </w:rPr>
        <w:t>。</w:t>
      </w:r>
    </w:p>
    <w:p w14:paraId="6EF889AB">
      <w:pPr>
        <w:tabs>
          <w:tab w:val="left" w:pos="7350"/>
        </w:tabs>
        <w:spacing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1.5评标委员会成员对需要共同认定的事项存在争议的，应当按照少数服从多数的原则作出结论。</w:t>
      </w:r>
    </w:p>
    <w:p w14:paraId="35331A06">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27FC305C">
      <w:pPr>
        <w:spacing w:line="400" w:lineRule="exact"/>
        <w:ind w:firstLine="420" w:firstLineChars="200"/>
        <w:rPr>
          <w:rFonts w:ascii="宋体" w:hAnsi="宋体"/>
          <w:b/>
          <w:color w:val="auto"/>
          <w:szCs w:val="21"/>
          <w:highlight w:val="none"/>
        </w:rPr>
      </w:pPr>
      <w:r>
        <w:rPr>
          <w:rFonts w:ascii="宋体" w:hAnsi="宋体"/>
          <w:color w:val="auto"/>
          <w:szCs w:val="21"/>
          <w:highlight w:val="none"/>
        </w:rPr>
        <w:t>2.1</w:t>
      </w:r>
      <w:r>
        <w:rPr>
          <w:rFonts w:hint="eastAsia" w:ascii="宋体" w:hAnsi="宋体"/>
          <w:color w:val="auto"/>
          <w:szCs w:val="21"/>
          <w:highlight w:val="none"/>
        </w:rPr>
        <w:t>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069D88E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评分标准（兼评委打分表）”的要求，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14:paraId="2EF7035B">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3在评标过程中，发现的价格计算错误按下述原则修正：</w:t>
      </w:r>
    </w:p>
    <w:p w14:paraId="2472B4F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30EE76B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4CF8D45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32A41A0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4BDCDC8D">
      <w:pPr>
        <w:spacing w:line="400" w:lineRule="exact"/>
        <w:ind w:firstLine="420" w:firstLineChars="200"/>
        <w:jc w:val="left"/>
        <w:rPr>
          <w:rFonts w:ascii="宋体" w:hAnsi="宋体"/>
          <w:color w:val="auto"/>
          <w:highlight w:val="none"/>
        </w:rPr>
      </w:pPr>
      <w:r>
        <w:rPr>
          <w:rFonts w:hint="eastAsia" w:ascii="宋体" w:hAnsi="宋体"/>
          <w:color w:val="auto"/>
          <w:szCs w:val="21"/>
          <w:highlight w:val="none"/>
        </w:rPr>
        <w:t>同时出现两种以上不一致的，按照前款规定的顺序修正。修正后的报价经供应商确认后产生约束力，供应商不确认的，其投标无效。</w:t>
      </w:r>
    </w:p>
    <w:p w14:paraId="394ACBE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3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47D3ECD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4推荐中标候选人：按综合得分由高到低的排序，推荐中标候选人。若供应商的综合得分相等，则投标报价低者列前；若投标报价也相同时，采取随机</w:t>
      </w:r>
      <w:r>
        <w:rPr>
          <w:rFonts w:hint="eastAsia" w:ascii="宋体" w:hAnsi="宋体"/>
          <w:color w:val="auto"/>
          <w:szCs w:val="21"/>
          <w:highlight w:val="none"/>
          <w:lang w:eastAsia="zh-CN"/>
        </w:rPr>
        <w:t>抽取</w:t>
      </w:r>
      <w:r>
        <w:rPr>
          <w:rFonts w:hint="eastAsia" w:ascii="宋体" w:hAnsi="宋体"/>
          <w:color w:val="auto"/>
          <w:szCs w:val="21"/>
          <w:highlight w:val="none"/>
        </w:rPr>
        <w:t>的方式确定排序。</w:t>
      </w:r>
    </w:p>
    <w:p w14:paraId="46AE5035">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14:paraId="39B7B3C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评标委员会按综合得分由高到低的排序，向采购人推荐中标候选人。代理机构应当自评审结束之日起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按顺序确定1名中标供应商。中标供应商拒绝与采购人签订合同的，采购人可以按照评审报告推荐的中标候选人名单排序，确定下一候选人为中标供应商，也可以重新开展政府采购活动。</w:t>
      </w:r>
    </w:p>
    <w:p w14:paraId="38330DB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7E6A7189">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50B4001B">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14:paraId="7EFA431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28E884D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2D423DE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07C1F5F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6AF61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6D99299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2743BB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445141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40530A2B">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开标现场，供应商安排</w:t>
      </w:r>
      <w:r>
        <w:rPr>
          <w:rFonts w:hint="eastAsia" w:ascii="宋体" w:hAnsi="宋体"/>
          <w:color w:val="auto"/>
          <w:szCs w:val="21"/>
          <w:highlight w:val="none"/>
        </w:rPr>
        <w:t>法定代表人或授权代表到场的，则由</w:t>
      </w:r>
      <w:r>
        <w:rPr>
          <w:rFonts w:hint="eastAsia" w:ascii="宋体" w:hAnsi="宋体" w:cs="宋体"/>
          <w:color w:val="auto"/>
          <w:highlight w:val="none"/>
        </w:rPr>
        <w:t>评标委员会组长将问题汇总后向供应商发出书面“采购响应文件问题澄清通知”，供应商应对需要澄清的问题作书面回答，该书面澄清应当由</w:t>
      </w:r>
      <w:r>
        <w:rPr>
          <w:rFonts w:hint="eastAsia" w:ascii="宋体" w:hAnsi="宋体"/>
          <w:color w:val="auto"/>
          <w:szCs w:val="21"/>
          <w:highlight w:val="none"/>
        </w:rPr>
        <w:t>供应商的法定代表人或授权代表签字</w:t>
      </w:r>
      <w:r>
        <w:rPr>
          <w:rFonts w:hint="eastAsia" w:ascii="宋体" w:hAnsi="宋体" w:cs="宋体"/>
          <w:color w:val="auto"/>
          <w:highlight w:val="none"/>
        </w:rPr>
        <w:t>或者加盖供应商公章。书面澄清将作为投标文件内容的一部分，具有相应的法律效力。</w:t>
      </w:r>
    </w:p>
    <w:p w14:paraId="40018F56">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3.4</w:t>
      </w:r>
      <w:r>
        <w:rPr>
          <w:rFonts w:hint="eastAsia" w:ascii="宋体" w:hAnsi="宋体" w:cs="宋体"/>
          <w:color w:val="auto"/>
          <w:highlight w:val="none"/>
        </w:rPr>
        <w:t>供应商未在截止时间前完成澄清，将被视作自动放弃。</w:t>
      </w:r>
    </w:p>
    <w:p w14:paraId="0E42C281">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6BBAA6F4">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168A87B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5768258F">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投标截止时间止，供应商少于3个的；</w:t>
      </w:r>
    </w:p>
    <w:p w14:paraId="4C088BFB">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评标委员会评标过程中，有效供应商少于3个的；</w:t>
      </w:r>
    </w:p>
    <w:p w14:paraId="15CA65CD">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3B76D407">
      <w:pPr>
        <w:spacing w:line="400" w:lineRule="exact"/>
        <w:rPr>
          <w:rFonts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p>
    <w:p w14:paraId="1621723B">
      <w:pPr>
        <w:spacing w:line="400" w:lineRule="exact"/>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50"/>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20"/>
        <w:gridCol w:w="6148"/>
      </w:tblGrid>
      <w:tr w14:paraId="310371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6511EBAA">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220" w:type="dxa"/>
            <w:noWrap/>
            <w:vAlign w:val="center"/>
          </w:tcPr>
          <w:p w14:paraId="5C8C9F24">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6148" w:type="dxa"/>
            <w:noWrap/>
            <w:vAlign w:val="center"/>
          </w:tcPr>
          <w:p w14:paraId="1BCF8B85">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36E58F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20" w:type="dxa"/>
            <w:noWrap/>
            <w:vAlign w:val="center"/>
          </w:tcPr>
          <w:p w14:paraId="18AD6710">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3220" w:type="dxa"/>
            <w:noWrap/>
            <w:vAlign w:val="center"/>
          </w:tcPr>
          <w:p w14:paraId="5C3EBECC">
            <w:pPr>
              <w:spacing w:line="360" w:lineRule="exac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t>
            </w:r>
            <w:r>
              <w:rPr>
                <w:rFonts w:ascii="宋体" w:hAnsi="宋体" w:cs="仿宋"/>
                <w:color w:val="auto"/>
                <w:szCs w:val="21"/>
                <w:highlight w:val="none"/>
              </w:rPr>
              <w:t>www.creditchina.gov.cn)</w:t>
            </w:r>
            <w:r>
              <w:rPr>
                <w:rFonts w:hint="eastAsia" w:ascii="宋体" w:hAnsi="宋体" w:cs="仿宋"/>
                <w:color w:val="auto"/>
                <w:szCs w:val="21"/>
                <w:highlight w:val="none"/>
              </w:rPr>
              <w:t>、中国政府采购网（</w:t>
            </w:r>
            <w:r>
              <w:rPr>
                <w:rFonts w:ascii="宋体" w:hAnsi="宋体" w:cs="仿宋"/>
                <w:color w:val="auto"/>
                <w:szCs w:val="21"/>
                <w:highlight w:val="none"/>
              </w:rPr>
              <w:t>www.ccgp.gov.cn</w:t>
            </w:r>
            <w:r>
              <w:rPr>
                <w:rFonts w:hint="eastAsia" w:ascii="宋体" w:hAnsi="宋体" w:cs="仿宋"/>
                <w:color w:val="auto"/>
                <w:szCs w:val="21"/>
                <w:highlight w:val="none"/>
              </w:rPr>
              <w:t>）列入失信被执行人、重大税收违法失信主体、政府采购严重违法失信行为记录名单。</w:t>
            </w:r>
          </w:p>
        </w:tc>
        <w:tc>
          <w:tcPr>
            <w:tcW w:w="6148" w:type="dxa"/>
            <w:noWrap/>
            <w:vAlign w:val="center"/>
          </w:tcPr>
          <w:p w14:paraId="6213B9F3">
            <w:pPr>
              <w:spacing w:line="400" w:lineRule="exact"/>
              <w:jc w:val="left"/>
              <w:rPr>
                <w:rFonts w:ascii="宋体" w:hAnsi="宋体"/>
                <w:color w:val="auto"/>
                <w:szCs w:val="21"/>
                <w:highlight w:val="none"/>
              </w:rPr>
            </w:pPr>
            <w:r>
              <w:rPr>
                <w:rFonts w:hint="eastAsia" w:ascii="宋体" w:hAnsi="宋体"/>
                <w:color w:val="auto"/>
                <w:szCs w:val="21"/>
                <w:highlight w:val="none"/>
              </w:rPr>
              <w:t>A1、关于资格的承诺函（附件一）；</w:t>
            </w:r>
          </w:p>
          <w:p w14:paraId="2265DC2A">
            <w:pPr>
              <w:spacing w:line="400" w:lineRule="exact"/>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2、营业执照副本（或事业法人登记证副本或其他登记证明材料）扫描件加盖供应商公章（供应商如果有名称变更的，应提供由行政主管部门出具的变更证明文件扫描件加盖供应商公章）；</w:t>
            </w:r>
          </w:p>
          <w:p w14:paraId="57BCF8A4">
            <w:pPr>
              <w:spacing w:line="400" w:lineRule="exact"/>
              <w:jc w:val="left"/>
              <w:rPr>
                <w:rFonts w:ascii="宋体" w:hAnsi="宋体"/>
                <w:b/>
                <w:bCs/>
                <w:color w:val="auto"/>
                <w:szCs w:val="21"/>
                <w:highlight w:val="none"/>
              </w:rPr>
            </w:pPr>
            <w:r>
              <w:rPr>
                <w:rFonts w:hint="eastAsia" w:ascii="宋体" w:hAnsi="宋体"/>
                <w:b/>
                <w:bCs/>
                <w:color w:val="auto"/>
                <w:szCs w:val="21"/>
                <w:highlight w:val="none"/>
              </w:rPr>
              <w:t>代理机构将于开标当天通过“信用中国”网站查询供应商失信被执行人、重大税收违法</w:t>
            </w:r>
            <w:r>
              <w:rPr>
                <w:rFonts w:hint="eastAsia" w:ascii="宋体" w:hAnsi="宋体"/>
                <w:b/>
                <w:bCs/>
                <w:color w:val="auto"/>
                <w:szCs w:val="21"/>
                <w:highlight w:val="none"/>
                <w:lang w:eastAsia="zh-CN"/>
              </w:rPr>
              <w:t>失信主体</w:t>
            </w:r>
            <w:r>
              <w:rPr>
                <w:rFonts w:hint="eastAsia" w:ascii="宋体" w:hAnsi="宋体"/>
                <w:b/>
                <w:bCs/>
                <w:color w:val="auto"/>
                <w:szCs w:val="21"/>
                <w:highlight w:val="none"/>
              </w:rPr>
              <w:t>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37732F91">
            <w:pPr>
              <w:spacing w:line="400" w:lineRule="exact"/>
              <w:jc w:val="left"/>
              <w:rPr>
                <w:rFonts w:ascii="宋体" w:hAnsi="宋体"/>
                <w:color w:val="auto"/>
                <w:szCs w:val="21"/>
                <w:highlight w:val="none"/>
              </w:rPr>
            </w:pPr>
            <w:r>
              <w:rPr>
                <w:rFonts w:hint="eastAsia" w:ascii="宋体" w:hAnsi="宋体"/>
                <w:b/>
                <w:bCs/>
                <w:color w:val="auto"/>
                <w:szCs w:val="21"/>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tc>
      </w:tr>
      <w:tr w14:paraId="7CAA90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ign w:val="center"/>
          </w:tcPr>
          <w:p w14:paraId="296BEF11">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3220" w:type="dxa"/>
            <w:noWrap/>
            <w:vAlign w:val="center"/>
          </w:tcPr>
          <w:p w14:paraId="1EC858E3">
            <w:pPr>
              <w:spacing w:line="360" w:lineRule="exact"/>
              <w:jc w:val="left"/>
              <w:rPr>
                <w:rFonts w:hint="eastAsia" w:ascii="宋体" w:hAnsi="宋体"/>
                <w:color w:val="auto"/>
                <w:highlight w:val="none"/>
              </w:rPr>
            </w:pPr>
            <w:r>
              <w:rPr>
                <w:rFonts w:hint="eastAsia" w:ascii="宋体" w:hAnsi="宋体" w:cs="宋体"/>
                <w:color w:val="auto"/>
                <w:kern w:val="0"/>
                <w:szCs w:val="21"/>
                <w:highlight w:val="none"/>
              </w:rPr>
              <w:t>落实政策需满足的资格要求：本项目为专门面向中小企业采购的项目。</w:t>
            </w:r>
          </w:p>
        </w:tc>
        <w:tc>
          <w:tcPr>
            <w:tcW w:w="6148" w:type="dxa"/>
            <w:noWrap/>
            <w:vAlign w:val="center"/>
          </w:tcPr>
          <w:p w14:paraId="690DCBC9">
            <w:pPr>
              <w:spacing w:line="360" w:lineRule="exact"/>
              <w:jc w:val="left"/>
              <w:rPr>
                <w:rFonts w:hint="eastAsia" w:ascii="宋体" w:hAnsi="宋体"/>
                <w:color w:val="auto"/>
                <w:szCs w:val="21"/>
                <w:highlight w:val="none"/>
              </w:rPr>
            </w:pPr>
            <w:r>
              <w:rPr>
                <w:rFonts w:ascii="宋体" w:hAnsi="宋体"/>
                <w:color w:val="auto"/>
                <w:szCs w:val="21"/>
                <w:highlight w:val="none"/>
              </w:rPr>
              <w:t>A3</w:t>
            </w:r>
            <w:r>
              <w:rPr>
                <w:rFonts w:hint="eastAsia" w:ascii="宋体" w:hAnsi="宋体"/>
                <w:color w:val="auto"/>
                <w:szCs w:val="21"/>
                <w:highlight w:val="none"/>
              </w:rPr>
              <w:t>、中小企业声明函；</w:t>
            </w:r>
          </w:p>
          <w:p w14:paraId="16D16FBC">
            <w:pPr>
              <w:spacing w:line="360" w:lineRule="exact"/>
              <w:jc w:val="left"/>
              <w:rPr>
                <w:rFonts w:hint="eastAsia" w:ascii="宋体" w:hAnsi="宋体" w:eastAsia="宋体"/>
                <w:bCs/>
                <w:color w:val="auto"/>
                <w:szCs w:val="21"/>
                <w:highlight w:val="none"/>
                <w:lang w:eastAsia="zh-CN"/>
              </w:rPr>
            </w:pPr>
            <w:r>
              <w:rPr>
                <w:rFonts w:ascii="宋体" w:hAnsi="宋体"/>
                <w:color w:val="auto"/>
                <w:szCs w:val="21"/>
                <w:highlight w:val="none"/>
              </w:rPr>
              <w:t>A4</w:t>
            </w:r>
            <w:r>
              <w:rPr>
                <w:rFonts w:hint="eastAsia" w:ascii="宋体" w:hAnsi="宋体"/>
                <w:color w:val="auto"/>
                <w:szCs w:val="21"/>
                <w:highlight w:val="none"/>
              </w:rPr>
              <w:t>、残疾人福利性单位声明函（如有需提供）</w:t>
            </w:r>
            <w:r>
              <w:rPr>
                <w:rFonts w:hint="eastAsia" w:ascii="宋体" w:hAnsi="宋体"/>
                <w:color w:val="auto"/>
                <w:szCs w:val="21"/>
                <w:highlight w:val="none"/>
                <w:lang w:eastAsia="zh-CN"/>
              </w:rPr>
              <w:t>。</w:t>
            </w:r>
          </w:p>
        </w:tc>
      </w:tr>
      <w:tr w14:paraId="788C39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gridSpan w:val="2"/>
            <w:noWrap/>
            <w:vAlign w:val="center"/>
          </w:tcPr>
          <w:p w14:paraId="33F0E921">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6148" w:type="dxa"/>
            <w:noWrap/>
            <w:vAlign w:val="center"/>
          </w:tcPr>
          <w:p w14:paraId="4C8553D9">
            <w:pPr>
              <w:spacing w:line="400" w:lineRule="exact"/>
              <w:jc w:val="center"/>
              <w:rPr>
                <w:rFonts w:ascii="宋体" w:hAnsi="宋体"/>
                <w:color w:val="auto"/>
                <w:szCs w:val="21"/>
                <w:highlight w:val="none"/>
              </w:rPr>
            </w:pPr>
          </w:p>
        </w:tc>
      </w:tr>
    </w:tbl>
    <w:p w14:paraId="45E9F369">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0ABC9EB1">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7045C4A4">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14:paraId="726257E2">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tbl>
      <w:tblPr>
        <w:tblStyle w:val="50"/>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14:paraId="6C455F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tcPr>
          <w:p w14:paraId="48A853D0">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245" w:type="dxa"/>
            <w:noWrap/>
            <w:vAlign w:val="center"/>
          </w:tcPr>
          <w:p w14:paraId="46D79715">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450" w:type="dxa"/>
            <w:noWrap/>
            <w:vAlign w:val="center"/>
          </w:tcPr>
          <w:p w14:paraId="4EBA08F6">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00EF83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3BCD8C5D">
            <w:pPr>
              <w:snapToGrid w:val="0"/>
              <w:spacing w:line="400" w:lineRule="exact"/>
              <w:jc w:val="center"/>
              <w:rPr>
                <w:rFonts w:ascii="宋体" w:hAnsi="宋体"/>
                <w:color w:val="auto"/>
                <w:szCs w:val="21"/>
                <w:highlight w:val="none"/>
              </w:rPr>
            </w:pPr>
            <w:r>
              <w:rPr>
                <w:rFonts w:ascii="宋体" w:hAnsi="宋体"/>
                <w:color w:val="auto"/>
                <w:szCs w:val="21"/>
                <w:highlight w:val="none"/>
              </w:rPr>
              <w:t>1</w:t>
            </w:r>
          </w:p>
        </w:tc>
        <w:tc>
          <w:tcPr>
            <w:tcW w:w="4245" w:type="dxa"/>
            <w:noWrap/>
            <w:vAlign w:val="center"/>
          </w:tcPr>
          <w:p w14:paraId="0AE84D34">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4450" w:type="dxa"/>
            <w:noWrap/>
            <w:vAlign w:val="center"/>
          </w:tcPr>
          <w:p w14:paraId="06BE2D37">
            <w:pPr>
              <w:snapToGrid w:val="0"/>
              <w:spacing w:line="40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700CDB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6BD1AB65">
            <w:pPr>
              <w:snapToGrid w:val="0"/>
              <w:spacing w:line="400" w:lineRule="exact"/>
              <w:jc w:val="center"/>
              <w:rPr>
                <w:rFonts w:ascii="宋体" w:hAnsi="宋体"/>
                <w:color w:val="auto"/>
                <w:szCs w:val="21"/>
                <w:highlight w:val="none"/>
              </w:rPr>
            </w:pPr>
            <w:r>
              <w:rPr>
                <w:rFonts w:ascii="宋体" w:hAnsi="宋体"/>
                <w:color w:val="auto"/>
                <w:szCs w:val="21"/>
                <w:highlight w:val="none"/>
              </w:rPr>
              <w:t>2</w:t>
            </w:r>
          </w:p>
        </w:tc>
        <w:tc>
          <w:tcPr>
            <w:tcW w:w="4245" w:type="dxa"/>
            <w:noWrap/>
            <w:vAlign w:val="center"/>
          </w:tcPr>
          <w:p w14:paraId="19C17114">
            <w:pPr>
              <w:snapToGrid w:val="0"/>
              <w:spacing w:line="40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4450" w:type="dxa"/>
            <w:noWrap/>
            <w:vAlign w:val="center"/>
          </w:tcPr>
          <w:p w14:paraId="2FE8C5E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（1）投标文件由法定代表人签字的，提供“法定代表人身份证明”。</w:t>
            </w:r>
          </w:p>
          <w:p w14:paraId="6D7A35A3">
            <w:pPr>
              <w:snapToGrid w:val="0"/>
              <w:spacing w:line="400" w:lineRule="exact"/>
              <w:rPr>
                <w:rFonts w:ascii="宋体" w:hAnsi="宋体"/>
                <w:color w:val="auto"/>
                <w:szCs w:val="21"/>
                <w:highlight w:val="none"/>
              </w:rPr>
            </w:pPr>
            <w:r>
              <w:rPr>
                <w:rFonts w:hint="eastAsia" w:ascii="宋体" w:hAnsi="宋体" w:cs="宋体"/>
                <w:color w:val="auto"/>
                <w:szCs w:val="21"/>
                <w:highlight w:val="none"/>
              </w:rPr>
              <w:t>（2）投标文件由授权代表签字的，提供“法定代表人身份证明”和“法定代表人授权书”。</w:t>
            </w:r>
          </w:p>
        </w:tc>
      </w:tr>
      <w:tr w14:paraId="715B5B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60F48A0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245" w:type="dxa"/>
            <w:noWrap/>
            <w:vAlign w:val="center"/>
          </w:tcPr>
          <w:p w14:paraId="74CE7DC1">
            <w:pPr>
              <w:snapToGrid w:val="0"/>
              <w:spacing w:line="40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4450" w:type="dxa"/>
            <w:noWrap/>
            <w:vAlign w:val="center"/>
          </w:tcPr>
          <w:p w14:paraId="1B642129">
            <w:pPr>
              <w:snapToGrid w:val="0"/>
              <w:spacing w:line="400" w:lineRule="exact"/>
              <w:rPr>
                <w:rFonts w:ascii="宋体" w:hAnsi="宋体"/>
                <w:color w:val="auto"/>
                <w:szCs w:val="21"/>
                <w:highlight w:val="none"/>
              </w:rPr>
            </w:pPr>
            <w:r>
              <w:rPr>
                <w:rFonts w:hint="eastAsia" w:ascii="宋体" w:hAnsi="宋体"/>
                <w:color w:val="auto"/>
                <w:szCs w:val="21"/>
                <w:highlight w:val="none"/>
              </w:rPr>
              <w:t>投标文件的签署盖章。</w:t>
            </w:r>
          </w:p>
        </w:tc>
      </w:tr>
      <w:tr w14:paraId="13F70E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6F44153">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245" w:type="dxa"/>
            <w:noWrap/>
            <w:vAlign w:val="center"/>
          </w:tcPr>
          <w:p w14:paraId="60101452">
            <w:pPr>
              <w:snapToGrid w:val="0"/>
              <w:spacing w:line="40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4450" w:type="dxa"/>
            <w:noWrap/>
            <w:vAlign w:val="center"/>
          </w:tcPr>
          <w:p w14:paraId="37A6E294">
            <w:pPr>
              <w:snapToGrid w:val="0"/>
              <w:spacing w:line="400" w:lineRule="exact"/>
              <w:rPr>
                <w:rFonts w:ascii="宋体" w:hAnsi="宋体"/>
                <w:color w:val="auto"/>
                <w:szCs w:val="21"/>
                <w:highlight w:val="none"/>
              </w:rPr>
            </w:pPr>
            <w:r>
              <w:rPr>
                <w:rFonts w:hint="eastAsia" w:ascii="宋体" w:hAnsi="宋体"/>
                <w:color w:val="auto"/>
                <w:szCs w:val="21"/>
                <w:highlight w:val="none"/>
              </w:rPr>
              <w:t>是否有两个投标方案。</w:t>
            </w:r>
          </w:p>
        </w:tc>
      </w:tr>
      <w:tr w14:paraId="289B26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59E36CC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245" w:type="dxa"/>
            <w:noWrap/>
            <w:vAlign w:val="center"/>
          </w:tcPr>
          <w:p w14:paraId="77DC4567">
            <w:pPr>
              <w:snapToGrid w:val="0"/>
              <w:spacing w:line="40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4450" w:type="dxa"/>
            <w:noWrap/>
            <w:vAlign w:val="center"/>
          </w:tcPr>
          <w:p w14:paraId="37D28B77">
            <w:pPr>
              <w:snapToGrid w:val="0"/>
              <w:spacing w:line="40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243460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50790F8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245" w:type="dxa"/>
            <w:noWrap/>
            <w:vAlign w:val="center"/>
          </w:tcPr>
          <w:p w14:paraId="4475F502">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评标委员会经过审查，认定供应商虚假应标、串通投标的，有下列情形之一的，视为供应商串通投标：</w:t>
            </w:r>
          </w:p>
          <w:p w14:paraId="2E3D9F60">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（1）不同供应商的投标文件由同一单位或者个人编制；</w:t>
            </w:r>
          </w:p>
          <w:p w14:paraId="41ABF122">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（2）不同供应商委托同一单位或者个人办理投标事宜；</w:t>
            </w:r>
          </w:p>
          <w:p w14:paraId="2F7F2B96">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（3）不同供应商的投标文件载明的项目管理成员或者联系人员为同一人；</w:t>
            </w:r>
          </w:p>
          <w:p w14:paraId="23303ACD">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（4）不同供应商的投标文件异常一致或者投标报价呈规律性差异；</w:t>
            </w:r>
          </w:p>
          <w:p w14:paraId="32F10AC6">
            <w:pPr>
              <w:widowControl/>
              <w:snapToGrid w:val="0"/>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（5）不同供应商的投标文件相互混装；</w:t>
            </w:r>
          </w:p>
        </w:tc>
        <w:tc>
          <w:tcPr>
            <w:tcW w:w="4450" w:type="dxa"/>
            <w:noWrap/>
            <w:vAlign w:val="center"/>
          </w:tcPr>
          <w:p w14:paraId="37655C9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不得有所述情形。</w:t>
            </w:r>
          </w:p>
        </w:tc>
      </w:tr>
      <w:tr w14:paraId="6F93B6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37A72338">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245" w:type="dxa"/>
            <w:noWrap/>
            <w:vAlign w:val="center"/>
          </w:tcPr>
          <w:p w14:paraId="1435D0CF">
            <w:pPr>
              <w:snapToGrid w:val="0"/>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lang w:eastAsia="zh-CN"/>
              </w:rPr>
              <w:t>★</w:t>
            </w:r>
            <w:r>
              <w:rPr>
                <w:rFonts w:hint="eastAsia" w:ascii="宋体" w:hAnsi="宋体"/>
                <w:color w:val="auto"/>
                <w:szCs w:val="21"/>
                <w:highlight w:val="none"/>
              </w:rPr>
              <w:t>”标记）</w:t>
            </w:r>
          </w:p>
        </w:tc>
        <w:tc>
          <w:tcPr>
            <w:tcW w:w="4450" w:type="dxa"/>
            <w:noWrap/>
            <w:vAlign w:val="center"/>
          </w:tcPr>
          <w:p w14:paraId="231CF74B">
            <w:pPr>
              <w:snapToGrid w:val="0"/>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50FAF9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3098023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245" w:type="dxa"/>
            <w:noWrap/>
            <w:vAlign w:val="center"/>
          </w:tcPr>
          <w:p w14:paraId="32EAB203">
            <w:pPr>
              <w:snapToGrid w:val="0"/>
              <w:spacing w:line="400" w:lineRule="exact"/>
              <w:rPr>
                <w:rFonts w:ascii="宋体" w:hAnsi="宋体"/>
                <w:color w:val="auto"/>
                <w:szCs w:val="21"/>
                <w:highlight w:val="none"/>
              </w:rPr>
            </w:pPr>
            <w:r>
              <w:rPr>
                <w:rFonts w:hint="eastAsia" w:ascii="宋体" w:hAnsi="宋体"/>
                <w:color w:val="auto"/>
                <w:szCs w:val="21"/>
                <w:highlight w:val="none"/>
              </w:rPr>
              <w:t>本项目不接受联合体投标。</w:t>
            </w:r>
          </w:p>
        </w:tc>
        <w:tc>
          <w:tcPr>
            <w:tcW w:w="4450" w:type="dxa"/>
            <w:noWrap/>
            <w:vAlign w:val="center"/>
          </w:tcPr>
          <w:p w14:paraId="198002D1">
            <w:pPr>
              <w:snapToGrid w:val="0"/>
              <w:spacing w:line="400" w:lineRule="exact"/>
              <w:rPr>
                <w:rFonts w:ascii="宋体" w:hAnsi="宋体"/>
                <w:color w:val="auto"/>
                <w:szCs w:val="21"/>
                <w:highlight w:val="none"/>
              </w:rPr>
            </w:pPr>
            <w:r>
              <w:rPr>
                <w:rFonts w:hint="eastAsia" w:ascii="宋体" w:hAnsi="宋体"/>
                <w:color w:val="auto"/>
                <w:szCs w:val="21"/>
                <w:highlight w:val="none"/>
              </w:rPr>
              <w:t>供应商非联合体。</w:t>
            </w:r>
          </w:p>
        </w:tc>
      </w:tr>
      <w:tr w14:paraId="726B71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7B81840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245" w:type="dxa"/>
            <w:noWrap/>
            <w:vAlign w:val="center"/>
          </w:tcPr>
          <w:p w14:paraId="320D42E2">
            <w:pPr>
              <w:spacing w:line="400" w:lineRule="exact"/>
              <w:rPr>
                <w:rFonts w:ascii="宋体" w:hAnsi="宋体" w:cs="宋体"/>
                <w:color w:val="auto"/>
                <w:szCs w:val="21"/>
                <w:highlight w:val="none"/>
              </w:rPr>
            </w:pPr>
            <w:r>
              <w:rPr>
                <w:rFonts w:hint="eastAsia" w:ascii="宋体" w:hAnsi="宋体" w:cs="宋体"/>
                <w:b/>
                <w:bCs/>
                <w:color w:val="auto"/>
                <w:szCs w:val="21"/>
                <w:highlight w:val="none"/>
              </w:rPr>
              <w:t>本次公开招标设有预算金额:</w:t>
            </w:r>
            <w:r>
              <w:rPr>
                <w:rFonts w:hint="eastAsia" w:ascii="宋体" w:hAnsi="宋体" w:cs="宋体"/>
                <w:b/>
                <w:bCs/>
                <w:color w:val="auto"/>
                <w:szCs w:val="21"/>
                <w:highlight w:val="none"/>
                <w:lang w:val="en-US" w:eastAsia="zh-CN"/>
              </w:rPr>
              <w:t>270万元</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540万元</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两</w:t>
            </w:r>
            <w:r>
              <w:rPr>
                <w:rFonts w:hint="eastAsia" w:ascii="宋体" w:hAnsi="宋体" w:cs="宋体"/>
                <w:b/>
                <w:bCs/>
                <w:color w:val="auto"/>
                <w:szCs w:val="21"/>
                <w:highlight w:val="none"/>
              </w:rPr>
              <w:t>年，投标报价超出预算金额的投标无效。</w:t>
            </w:r>
          </w:p>
        </w:tc>
        <w:tc>
          <w:tcPr>
            <w:tcW w:w="4450" w:type="dxa"/>
            <w:noWrap/>
            <w:vAlign w:val="center"/>
          </w:tcPr>
          <w:p w14:paraId="11E39219">
            <w:pPr>
              <w:spacing w:line="400" w:lineRule="exact"/>
              <w:rPr>
                <w:rFonts w:ascii="宋体" w:hAnsi="宋体" w:cs="宋体"/>
                <w:color w:val="auto"/>
                <w:szCs w:val="21"/>
                <w:highlight w:val="none"/>
              </w:rPr>
            </w:pPr>
            <w:r>
              <w:rPr>
                <w:rFonts w:hint="eastAsia" w:ascii="宋体" w:hAnsi="宋体" w:cs="宋体"/>
                <w:color w:val="auto"/>
                <w:szCs w:val="21"/>
                <w:highlight w:val="none"/>
              </w:rPr>
              <w:t>提供“开标一览表”。</w:t>
            </w:r>
          </w:p>
        </w:tc>
      </w:tr>
      <w:tr w14:paraId="6C3E5C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7FDD624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4245" w:type="dxa"/>
            <w:noWrap/>
            <w:vAlign w:val="center"/>
          </w:tcPr>
          <w:p w14:paraId="28E9A0AD">
            <w:pPr>
              <w:spacing w:line="400" w:lineRule="exact"/>
              <w:rPr>
                <w:rFonts w:ascii="宋体" w:hAnsi="宋体"/>
                <w:color w:val="auto"/>
                <w:szCs w:val="21"/>
                <w:highlight w:val="none"/>
              </w:rPr>
            </w:pPr>
            <w:r>
              <w:rPr>
                <w:rFonts w:hint="eastAsia" w:ascii="宋体" w:hAnsi="宋体"/>
                <w:color w:val="auto"/>
                <w:szCs w:val="21"/>
                <w:highlight w:val="none"/>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ign w:val="center"/>
          </w:tcPr>
          <w:p w14:paraId="09D1221B">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2A47D1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5" w:type="dxa"/>
            <w:gridSpan w:val="2"/>
            <w:noWrap/>
            <w:vAlign w:val="center"/>
          </w:tcPr>
          <w:p w14:paraId="16AFAA24">
            <w:pPr>
              <w:snapToGrid w:val="0"/>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450" w:type="dxa"/>
            <w:noWrap/>
            <w:vAlign w:val="center"/>
          </w:tcPr>
          <w:p w14:paraId="5C5B9BC9">
            <w:pPr>
              <w:snapToGrid w:val="0"/>
              <w:spacing w:line="400" w:lineRule="exact"/>
              <w:rPr>
                <w:rFonts w:ascii="宋体" w:hAnsi="宋体"/>
                <w:color w:val="auto"/>
                <w:szCs w:val="21"/>
                <w:highlight w:val="none"/>
              </w:rPr>
            </w:pPr>
          </w:p>
        </w:tc>
      </w:tr>
    </w:tbl>
    <w:p w14:paraId="730DB596">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14:paraId="33374121">
      <w:pPr>
        <w:spacing w:line="400" w:lineRule="exact"/>
        <w:ind w:firstLine="413" w:firstLineChars="196"/>
        <w:rPr>
          <w:rFonts w:ascii="宋体" w:hAnsi="宋体"/>
          <w:color w:val="auto"/>
          <w:szCs w:val="21"/>
          <w:highlight w:val="none"/>
        </w:rPr>
      </w:pPr>
      <w:r>
        <w:rPr>
          <w:rFonts w:hint="eastAsia" w:ascii="宋体" w:hAnsi="宋体"/>
          <w:b/>
          <w:color w:val="auto"/>
          <w:highlight w:val="none"/>
        </w:rPr>
        <w:t>2、序号3-序号8、序号10在政采云上无须添加关联点。</w:t>
      </w:r>
    </w:p>
    <w:p w14:paraId="1FF98BB8">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1590C407">
      <w:pPr>
        <w:spacing w:line="400" w:lineRule="exact"/>
        <w:jc w:val="center"/>
        <w:rPr>
          <w:rFonts w:ascii="宋体" w:hAnsi="宋体"/>
          <w:color w:val="auto"/>
          <w:szCs w:val="21"/>
          <w:highlight w:val="none"/>
        </w:rPr>
      </w:pPr>
      <w:r>
        <w:rPr>
          <w:rFonts w:hint="eastAsia" w:ascii="宋体" w:hAnsi="宋体"/>
          <w:b/>
          <w:color w:val="auto"/>
          <w:szCs w:val="21"/>
          <w:highlight w:val="none"/>
        </w:rPr>
        <w:t>评分标准（兼评委打分表）</w:t>
      </w:r>
    </w:p>
    <w:p w14:paraId="7FD1717B">
      <w:pPr>
        <w:spacing w:line="400" w:lineRule="exact"/>
        <w:rPr>
          <w:rFonts w:ascii="宋体" w:hAnsi="宋体"/>
          <w:b/>
          <w:color w:val="auto"/>
          <w:szCs w:val="21"/>
          <w:highlight w:val="none"/>
        </w:rPr>
      </w:pPr>
      <w:r>
        <w:rPr>
          <w:rFonts w:hint="eastAsia" w:ascii="宋体" w:hAnsi="宋体"/>
          <w:b/>
          <w:color w:val="auto"/>
          <w:szCs w:val="21"/>
          <w:highlight w:val="none"/>
        </w:rPr>
        <w:t>采购编号：NBITC-</w:t>
      </w:r>
      <w:r>
        <w:rPr>
          <w:rFonts w:hint="eastAsia" w:ascii="宋体" w:hAnsi="宋体"/>
          <w:b/>
          <w:color w:val="auto"/>
          <w:szCs w:val="21"/>
          <w:highlight w:val="none"/>
          <w:lang w:eastAsia="zh-CN"/>
        </w:rPr>
        <w:t>202411329G</w:t>
      </w:r>
    </w:p>
    <w:tbl>
      <w:tblPr>
        <w:tblStyle w:val="50"/>
        <w:tblW w:w="94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808"/>
        <w:gridCol w:w="857"/>
      </w:tblGrid>
      <w:tr w14:paraId="1103DB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4C05C409">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808" w:type="dxa"/>
            <w:vAlign w:val="center"/>
          </w:tcPr>
          <w:p w14:paraId="7BC1D01F">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c>
          <w:tcPr>
            <w:tcW w:w="857" w:type="dxa"/>
            <w:vAlign w:val="center"/>
          </w:tcPr>
          <w:p w14:paraId="71BAA67A">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409B41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restart"/>
            <w:vAlign w:val="center"/>
          </w:tcPr>
          <w:p w14:paraId="3A51CE68">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商务技术分</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w:t>
            </w:r>
          </w:p>
        </w:tc>
        <w:tc>
          <w:tcPr>
            <w:tcW w:w="7808" w:type="dxa"/>
            <w:vAlign w:val="center"/>
          </w:tcPr>
          <w:p w14:paraId="2D404631">
            <w:pPr>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1、“招标内容及用户需求”响应情况（15分）</w:t>
            </w:r>
          </w:p>
          <w:p w14:paraId="3CE0F4CA">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投标文件对招标文件“第三章 招标内容与技术需求”招标需求的响应情况：全部满足招标文件要求的得15分。一般技术条款要求（无任何标记符号），每负偏离一项扣1分。允许偏离的技术条款偏离项达到15项的投标无效。</w:t>
            </w:r>
          </w:p>
          <w:p w14:paraId="6AD329A6">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”的实质性条款不允许任何负偏离，否则投标无效。</w:t>
            </w:r>
          </w:p>
        </w:tc>
        <w:tc>
          <w:tcPr>
            <w:tcW w:w="857" w:type="dxa"/>
            <w:vAlign w:val="center"/>
          </w:tcPr>
          <w:p w14:paraId="04F1D2B9">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04E11B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3147D744">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vAlign w:val="center"/>
          </w:tcPr>
          <w:p w14:paraId="4BDB6114">
            <w:pPr>
              <w:keepNext w:val="0"/>
              <w:keepLines w:val="0"/>
              <w:pageBreakBefore w:val="0"/>
              <w:tabs>
                <w:tab w:val="left" w:pos="0"/>
              </w:tabs>
              <w:kinsoku/>
              <w:wordWrap/>
              <w:overflowPunct/>
              <w:topLinePunct w:val="0"/>
              <w:bidi w:val="0"/>
              <w:spacing w:line="42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2、本项目项目负责人（5分）</w:t>
            </w:r>
          </w:p>
          <w:p w14:paraId="53B5D5A5">
            <w:pPr>
              <w:keepNext w:val="0"/>
              <w:keepLines w:val="0"/>
              <w:pageBreakBefore w:val="0"/>
              <w:tabs>
                <w:tab w:val="left" w:pos="3780"/>
              </w:tabs>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①本科及以上学历的得1分</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投标文件中提供</w:t>
            </w:r>
            <w:r>
              <w:rPr>
                <w:rFonts w:hint="eastAsia" w:ascii="宋体" w:hAnsi="宋体" w:cs="宋体"/>
                <w:b/>
                <w:bCs/>
                <w:color w:val="auto"/>
                <w:sz w:val="21"/>
                <w:szCs w:val="21"/>
                <w:highlight w:val="none"/>
                <w:lang w:val="en-US" w:eastAsia="zh-CN"/>
              </w:rPr>
              <w:t>学历证书</w:t>
            </w:r>
            <w:r>
              <w:rPr>
                <w:rFonts w:hint="eastAsia" w:ascii="宋体" w:hAnsi="宋体" w:eastAsia="宋体" w:cs="宋体"/>
                <w:b/>
                <w:bCs/>
                <w:color w:val="auto"/>
                <w:sz w:val="21"/>
                <w:szCs w:val="21"/>
                <w:highlight w:val="none"/>
              </w:rPr>
              <w:t>复印件</w:t>
            </w:r>
            <w:r>
              <w:rPr>
                <w:rFonts w:hint="eastAsia" w:ascii="宋体" w:hAnsi="宋体" w:cs="宋体"/>
                <w:b/>
                <w:bCs/>
                <w:color w:val="auto"/>
                <w:sz w:val="21"/>
                <w:szCs w:val="21"/>
                <w:highlight w:val="none"/>
                <w:lang w:val="en-US" w:eastAsia="zh-CN"/>
              </w:rPr>
              <w:t>并加盖供应商公章</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w:t>
            </w:r>
          </w:p>
          <w:p w14:paraId="046DBF39">
            <w:pPr>
              <w:keepNext w:val="0"/>
              <w:keepLines w:val="0"/>
              <w:pageBreakBefore w:val="0"/>
              <w:tabs>
                <w:tab w:val="left" w:pos="3780"/>
              </w:tabs>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②具有有效的中华人民共和国人力资源和社会保障部颁发《健康照护师》及以上技能等级证书得2分</w:t>
            </w:r>
            <w:r>
              <w:rPr>
                <w:rFonts w:hint="eastAsia" w:ascii="宋体" w:hAnsi="宋体" w:eastAsia="宋体" w:cs="宋体"/>
                <w:b/>
                <w:bCs/>
                <w:color w:val="auto"/>
                <w:sz w:val="21"/>
                <w:szCs w:val="21"/>
                <w:highlight w:val="none"/>
              </w:rPr>
              <w:t>（投标文件中提供</w:t>
            </w:r>
            <w:r>
              <w:rPr>
                <w:rFonts w:hint="eastAsia" w:ascii="宋体" w:hAnsi="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复印件</w:t>
            </w:r>
            <w:r>
              <w:rPr>
                <w:rFonts w:hint="eastAsia" w:ascii="宋体" w:hAnsi="宋体" w:cs="宋体"/>
                <w:b/>
                <w:bCs/>
                <w:color w:val="auto"/>
                <w:sz w:val="21"/>
                <w:szCs w:val="21"/>
                <w:highlight w:val="none"/>
                <w:lang w:val="en-US" w:eastAsia="zh-CN"/>
              </w:rPr>
              <w:t>并加盖供应商公章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7DEEB983">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③项目负责人有三年及以上</w:t>
            </w:r>
            <w:r>
              <w:rPr>
                <w:rFonts w:hint="eastAsia" w:ascii="宋体" w:hAnsi="宋体" w:cs="宋体"/>
                <w:color w:val="auto"/>
                <w:sz w:val="21"/>
                <w:szCs w:val="21"/>
                <w:highlight w:val="none"/>
                <w:lang w:eastAsia="zh-CN"/>
              </w:rPr>
              <w:t>同类</w:t>
            </w:r>
            <w:r>
              <w:rPr>
                <w:rFonts w:hint="eastAsia" w:ascii="宋体" w:hAnsi="宋体" w:eastAsia="宋体" w:cs="宋体"/>
                <w:color w:val="auto"/>
                <w:sz w:val="21"/>
                <w:szCs w:val="21"/>
                <w:highlight w:val="none"/>
              </w:rPr>
              <w:t>医院护工管理经验的得2分</w:t>
            </w:r>
            <w:r>
              <w:rPr>
                <w:rFonts w:hint="eastAsia" w:ascii="宋体" w:hAnsi="宋体" w:eastAsia="宋体" w:cs="宋体"/>
                <w:b/>
                <w:bCs/>
                <w:color w:val="auto"/>
                <w:sz w:val="21"/>
                <w:szCs w:val="21"/>
                <w:highlight w:val="none"/>
              </w:rPr>
              <w:t>（投标文件中提供合同及该单位的用户证明书复印件</w:t>
            </w:r>
            <w:r>
              <w:rPr>
                <w:rFonts w:hint="eastAsia" w:ascii="宋体" w:hAnsi="宋体" w:cs="宋体"/>
                <w:b/>
                <w:bCs/>
                <w:color w:val="auto"/>
                <w:sz w:val="21"/>
                <w:szCs w:val="21"/>
                <w:highlight w:val="none"/>
                <w:lang w:val="en-US" w:eastAsia="zh-CN"/>
              </w:rPr>
              <w:t>并加盖供应商公章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p>
          <w:p w14:paraId="4A6FF16D">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还须</w:t>
            </w: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①劳动合同复印件加盖供应商公章；②</w:t>
            </w:r>
            <w:r>
              <w:rPr>
                <w:rFonts w:hint="eastAsia" w:ascii="宋体" w:hAnsi="宋体" w:cs="宋体"/>
                <w:b/>
                <w:bCs/>
                <w:color w:val="auto"/>
                <w:sz w:val="21"/>
                <w:szCs w:val="21"/>
                <w:highlight w:val="none"/>
                <w:lang w:val="en-US" w:eastAsia="zh-CN"/>
              </w:rPr>
              <w:t>开标前近三个月</w:t>
            </w:r>
            <w:r>
              <w:rPr>
                <w:rFonts w:hint="eastAsia" w:ascii="宋体" w:hAnsi="宋体" w:eastAsia="宋体" w:cs="宋体"/>
                <w:b/>
                <w:bCs/>
                <w:color w:val="auto"/>
                <w:sz w:val="21"/>
                <w:szCs w:val="21"/>
                <w:highlight w:val="none"/>
              </w:rPr>
              <w:t>由社保部门出具的供应商为该</w:t>
            </w:r>
            <w:r>
              <w:rPr>
                <w:rFonts w:hint="eastAsia" w:ascii="宋体" w:hAnsi="宋体" w:cs="宋体"/>
                <w:b/>
                <w:bCs/>
                <w:color w:val="auto"/>
                <w:sz w:val="21"/>
                <w:szCs w:val="21"/>
                <w:highlight w:val="none"/>
                <w:lang w:eastAsia="zh-CN"/>
              </w:rPr>
              <w:t>项目负责人</w:t>
            </w:r>
            <w:r>
              <w:rPr>
                <w:rFonts w:hint="eastAsia" w:ascii="宋体" w:hAnsi="宋体" w:eastAsia="宋体" w:cs="宋体"/>
                <w:b/>
                <w:bCs/>
                <w:color w:val="auto"/>
                <w:sz w:val="21"/>
                <w:szCs w:val="21"/>
                <w:highlight w:val="none"/>
              </w:rPr>
              <w:t>缴纳的社保证明复印件加盖供应商公章；</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3 \* GB3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③</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身份证复印件加盖供应商公章。</w:t>
            </w:r>
          </w:p>
        </w:tc>
        <w:tc>
          <w:tcPr>
            <w:tcW w:w="857" w:type="dxa"/>
            <w:vAlign w:val="center"/>
          </w:tcPr>
          <w:p w14:paraId="70661C0D">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5D593A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261BB81D">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vAlign w:val="center"/>
          </w:tcPr>
          <w:p w14:paraId="6BC18E80">
            <w:pPr>
              <w:keepNext w:val="0"/>
              <w:keepLines w:val="0"/>
              <w:pageBreakBefore w:val="0"/>
              <w:kinsoku/>
              <w:wordWrap/>
              <w:overflowPunct/>
              <w:topLinePunct w:val="0"/>
              <w:autoSpaceDE w:val="0"/>
              <w:autoSpaceDN w:val="0"/>
              <w:bidi w:val="0"/>
              <w:spacing w:line="42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3、同类项目业绩（</w:t>
            </w: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分）</w:t>
            </w:r>
          </w:p>
          <w:p w14:paraId="0F64E416">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供应商自2021年1月1日至今（以合同签订日期为准）具有</w:t>
            </w:r>
            <w:r>
              <w:rPr>
                <w:rFonts w:hint="eastAsia" w:ascii="宋体" w:hAnsi="宋体" w:cs="宋体"/>
                <w:color w:val="auto"/>
                <w:sz w:val="21"/>
                <w:szCs w:val="21"/>
                <w:highlight w:val="none"/>
                <w:lang w:val="en-US" w:eastAsia="zh-CN"/>
              </w:rPr>
              <w:t>同类</w:t>
            </w:r>
            <w:r>
              <w:rPr>
                <w:rFonts w:hint="eastAsia" w:ascii="宋体" w:hAnsi="宋体" w:eastAsia="宋体" w:cs="宋体"/>
                <w:color w:val="auto"/>
                <w:sz w:val="21"/>
                <w:szCs w:val="21"/>
                <w:highlight w:val="none"/>
              </w:rPr>
              <w:t>监护护工服务业绩的，每提供一份合同的得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29255C0">
            <w:pPr>
              <w:keepNext w:val="0"/>
              <w:keepLines w:val="0"/>
              <w:pageBreakBefore w:val="0"/>
              <w:kinsoku/>
              <w:wordWrap/>
              <w:overflowPunct/>
              <w:topLinePunct w:val="0"/>
              <w:bidi w:val="0"/>
              <w:spacing w:line="420" w:lineRule="exact"/>
              <w:rPr>
                <w:rFonts w:hint="eastAsia" w:ascii="宋体" w:hAnsi="宋体" w:eastAsia="宋体" w:cs="宋体"/>
                <w:color w:val="auto"/>
                <w:kern w:val="0"/>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投标文件中提供</w:t>
            </w:r>
            <w:r>
              <w:rPr>
                <w:rFonts w:hint="eastAsia" w:ascii="宋体" w:hAnsi="宋体" w:cs="宋体"/>
                <w:b/>
                <w:bCs/>
                <w:color w:val="auto"/>
                <w:sz w:val="21"/>
                <w:szCs w:val="21"/>
                <w:highlight w:val="none"/>
                <w:lang w:val="en-US" w:eastAsia="zh-CN"/>
              </w:rPr>
              <w:t>合同</w:t>
            </w:r>
            <w:r>
              <w:rPr>
                <w:rFonts w:hint="eastAsia" w:ascii="宋体" w:hAnsi="宋体" w:eastAsia="宋体" w:cs="宋体"/>
                <w:b/>
                <w:bCs/>
                <w:color w:val="auto"/>
                <w:sz w:val="21"/>
                <w:szCs w:val="21"/>
                <w:highlight w:val="none"/>
              </w:rPr>
              <w:t>复印件</w:t>
            </w:r>
            <w:r>
              <w:rPr>
                <w:rFonts w:hint="eastAsia" w:ascii="宋体" w:hAnsi="宋体" w:cs="宋体"/>
                <w:b/>
                <w:bCs/>
                <w:color w:val="auto"/>
                <w:sz w:val="21"/>
                <w:szCs w:val="21"/>
                <w:highlight w:val="none"/>
                <w:lang w:val="en-US" w:eastAsia="zh-CN"/>
              </w:rPr>
              <w:t>并加盖供应商公章，</w:t>
            </w:r>
            <w:r>
              <w:rPr>
                <w:rFonts w:hint="eastAsia" w:ascii="宋体" w:hAnsi="宋体" w:eastAsia="宋体" w:cs="宋体"/>
                <w:b/>
                <w:bCs/>
                <w:color w:val="auto"/>
                <w:sz w:val="21"/>
                <w:szCs w:val="21"/>
                <w:highlight w:val="none"/>
              </w:rPr>
              <w:t>同一个用户不同年份算作一份，不累计得分</w:t>
            </w:r>
            <w:r>
              <w:rPr>
                <w:rFonts w:hint="eastAsia" w:ascii="宋体" w:hAnsi="宋体" w:cs="宋体"/>
                <w:b/>
                <w:bCs/>
                <w:color w:val="auto"/>
                <w:sz w:val="21"/>
                <w:szCs w:val="21"/>
                <w:highlight w:val="none"/>
                <w:lang w:eastAsia="zh-CN"/>
              </w:rPr>
              <w:t>）</w:t>
            </w:r>
          </w:p>
        </w:tc>
        <w:tc>
          <w:tcPr>
            <w:tcW w:w="857" w:type="dxa"/>
            <w:vAlign w:val="center"/>
          </w:tcPr>
          <w:p w14:paraId="24876D12">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r>
      <w:tr w14:paraId="10B8A1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49877C9C">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vAlign w:val="center"/>
          </w:tcPr>
          <w:p w14:paraId="3222C695">
            <w:pPr>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整体服务方案，包括不仅限于服务范围涉及区域制定的方案是否全面、详尽、是否能提供有针对性的方案、日常服务标准设计与采购人的各项医务工作管理要求及医院业务流程的适应性及符合性进行评议（6分）</w:t>
            </w:r>
          </w:p>
          <w:p w14:paraId="144CB08B">
            <w:pPr>
              <w:keepNext w:val="0"/>
              <w:keepLines w:val="0"/>
              <w:pageBreakBefore w:val="0"/>
              <w:kinsoku/>
              <w:wordWrap/>
              <w:overflowPunct/>
              <w:topLinePunct w:val="0"/>
              <w:bidi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①方案与服务需求的贴切，能提供有针对性的方案和具体措施、方案策划思路新、针对性强、标准设计清晰、完善，</w:t>
            </w:r>
            <w:r>
              <w:rPr>
                <w:rFonts w:hint="eastAsia" w:ascii="宋体" w:hAnsi="宋体" w:eastAsia="宋体" w:cs="宋体"/>
                <w:color w:val="auto"/>
                <w:kern w:val="0"/>
                <w:sz w:val="21"/>
                <w:szCs w:val="21"/>
                <w:highlight w:val="none"/>
              </w:rPr>
              <w:t>编排是否符合与采购人的各项医务工作管理要求及医院业务流程，具有前瞻性</w:t>
            </w:r>
            <w:r>
              <w:rPr>
                <w:rFonts w:hint="eastAsia" w:ascii="宋体" w:hAnsi="宋体" w:eastAsia="宋体" w:cs="宋体"/>
                <w:color w:val="auto"/>
                <w:sz w:val="21"/>
                <w:szCs w:val="21"/>
                <w:highlight w:val="none"/>
              </w:rPr>
              <w:t>的得6分；</w:t>
            </w:r>
          </w:p>
          <w:p w14:paraId="34500C3E">
            <w:pPr>
              <w:pStyle w:val="3"/>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②方案与服务需求满足采购人的各项医务工作管理要求及医院业务流程管理的得4分；</w:t>
            </w:r>
          </w:p>
          <w:p w14:paraId="7F39C700">
            <w:pPr>
              <w:pStyle w:val="3"/>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③方案内容基本符合医院实际需求，日常服务标准设计模糊有待改进，管理目标架构松散，针对性不强，部分内容阐述模糊，有待完善的得2分；</w:t>
            </w:r>
          </w:p>
        </w:tc>
        <w:tc>
          <w:tcPr>
            <w:tcW w:w="857" w:type="dxa"/>
            <w:vAlign w:val="center"/>
          </w:tcPr>
          <w:p w14:paraId="7E5F748F">
            <w:pPr>
              <w:keepNext w:val="0"/>
              <w:keepLines w:val="0"/>
              <w:pageBreakBefore w:val="0"/>
              <w:widowControl/>
              <w:kinsoku/>
              <w:wordWrap/>
              <w:overflowPunct/>
              <w:topLinePunct w:val="0"/>
              <w:bidi w:val="0"/>
              <w:spacing w:line="42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r>
      <w:tr w14:paraId="51CEB3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35824437">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tcPr>
          <w:p w14:paraId="0B5C752B">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5、根据“第三章 招标内容与技术需求”中</w:t>
            </w:r>
            <w:r>
              <w:rPr>
                <w:rFonts w:hint="eastAsia" w:ascii="宋体" w:hAnsi="宋体" w:cs="宋体"/>
                <w:b/>
                <w:bCs/>
                <w:color w:val="auto"/>
                <w:sz w:val="21"/>
                <w:szCs w:val="21"/>
                <w:highlight w:val="none"/>
                <w:lang w:val="en-US" w:eastAsia="zh-CN"/>
              </w:rPr>
              <w:t>精神科</w:t>
            </w:r>
            <w:r>
              <w:rPr>
                <w:rFonts w:hint="eastAsia" w:ascii="宋体" w:hAnsi="宋体" w:eastAsia="宋体" w:cs="宋体"/>
                <w:b/>
                <w:bCs/>
                <w:color w:val="auto"/>
                <w:sz w:val="21"/>
                <w:szCs w:val="21"/>
                <w:highlight w:val="none"/>
              </w:rPr>
              <w:t>患者护理要求，提供切实有效的个性化护理方案，根据方案的适用性、完整性、针对性进行评议：（</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62B907B2">
            <w:pPr>
              <w:keepNext w:val="0"/>
              <w:keepLines w:val="0"/>
              <w:pageBreakBefore w:val="0"/>
              <w:kinsoku/>
              <w:wordWrap/>
              <w:overflowPunct/>
              <w:topLinePunct w:val="0"/>
              <w:bidi w:val="0"/>
              <w:spacing w:line="42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①方案与服务需求的贴切，针对病患病症能提供详细的</w:t>
            </w:r>
            <w:r>
              <w:rPr>
                <w:rFonts w:hint="eastAsia" w:ascii="宋体" w:hAnsi="宋体" w:cs="宋体"/>
                <w:color w:val="auto"/>
                <w:sz w:val="21"/>
                <w:szCs w:val="21"/>
                <w:highlight w:val="none"/>
                <w:lang w:eastAsia="zh-CN"/>
              </w:rPr>
              <w:t>个性化</w:t>
            </w:r>
            <w:r>
              <w:rPr>
                <w:rFonts w:hint="eastAsia" w:ascii="宋体" w:hAnsi="宋体" w:eastAsia="宋体" w:cs="宋体"/>
                <w:color w:val="auto"/>
                <w:sz w:val="21"/>
                <w:szCs w:val="21"/>
                <w:highlight w:val="none"/>
              </w:rPr>
              <w:t>护理方案和应对措施的得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A7727AD">
            <w:pPr>
              <w:pStyle w:val="3"/>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②方案与服务需求满足基本要求，但无法提供个性化定制护理办法的得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13452E7">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③方案内容基本符合医院实际需求，但针对性不强，部分内容阐述模糊，有待完善的得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857" w:type="dxa"/>
            <w:vAlign w:val="center"/>
          </w:tcPr>
          <w:p w14:paraId="2AE17591">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r>
      <w:tr w14:paraId="1169C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0CEAC9C3">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tcPr>
          <w:p w14:paraId="3CC71402">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6、根据“第三章 招标内容与技术需求”中人员配备要求，提供拟投入人员配置方案、个人技能、从业经历以及排班计划等内容由评标委员会进行评议：（6分）</w:t>
            </w:r>
          </w:p>
          <w:p w14:paraId="2D844C88">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①岗位的配备在数量上满足本项目的实际需求，人员配备完整，投入人员专业性强，排班计划明确合理，人员经验丰富且人员整体素质良好，合同期间能顺利完成任务的得6分；</w:t>
            </w:r>
          </w:p>
          <w:p w14:paraId="48E3D1BD">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②岗位的配备及排班计划能满足本项目的实际需求运营要求，人员有一定从业经验，但部分有待完善补充的基本符合采购人需求的得4分；</w:t>
            </w:r>
          </w:p>
          <w:p w14:paraId="0C4BE646">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③人员的配备、排班计划或人员投入专业性较弱，配备存在一定缺项的得2分。</w:t>
            </w:r>
          </w:p>
          <w:p w14:paraId="5281F894">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（提供人员配置清单、人员资质证书或技能证书、相关从业经历等资料</w:t>
            </w:r>
            <w:r>
              <w:rPr>
                <w:rFonts w:hint="eastAsia" w:ascii="宋体" w:hAnsi="宋体" w:cs="宋体"/>
                <w:b/>
                <w:bCs/>
                <w:color w:val="auto"/>
                <w:sz w:val="21"/>
                <w:szCs w:val="21"/>
                <w:highlight w:val="none"/>
                <w:lang w:val="en-US" w:eastAsia="zh-CN"/>
              </w:rPr>
              <w:t>复印件并加盖供应商公章</w:t>
            </w:r>
            <w:r>
              <w:rPr>
                <w:rFonts w:hint="eastAsia" w:ascii="宋体" w:hAnsi="宋体" w:eastAsia="宋体" w:cs="宋体"/>
                <w:b/>
                <w:bCs/>
                <w:color w:val="auto"/>
                <w:sz w:val="21"/>
                <w:szCs w:val="21"/>
                <w:highlight w:val="none"/>
              </w:rPr>
              <w:t>）</w:t>
            </w:r>
          </w:p>
        </w:tc>
        <w:tc>
          <w:tcPr>
            <w:tcW w:w="857" w:type="dxa"/>
            <w:vAlign w:val="center"/>
          </w:tcPr>
          <w:p w14:paraId="5E8B1F9A">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248A06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65FEF555">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tcPr>
          <w:p w14:paraId="1AA15165">
            <w:pPr>
              <w:keepNext w:val="0"/>
              <w:keepLines w:val="0"/>
              <w:pageBreakBefore w:val="0"/>
              <w:kinsoku/>
              <w:wordWrap/>
              <w:overflowPunct/>
              <w:topLinePunct w:val="0"/>
              <w:bidi w:val="0"/>
              <w:spacing w:line="420" w:lineRule="exac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7、</w:t>
            </w:r>
            <w:r>
              <w:rPr>
                <w:rFonts w:hint="eastAsia" w:ascii="宋体" w:hAnsi="宋体" w:cs="宋体"/>
                <w:b/>
                <w:bCs/>
                <w:color w:val="auto"/>
                <w:sz w:val="21"/>
                <w:szCs w:val="21"/>
                <w:highlight w:val="none"/>
                <w:lang w:val="en-US" w:eastAsia="zh-CN"/>
              </w:rPr>
              <w:t>考虑到病人群体较为特殊，</w:t>
            </w:r>
            <w:r>
              <w:rPr>
                <w:rFonts w:hint="eastAsia" w:ascii="宋体" w:hAnsi="宋体" w:eastAsia="宋体" w:cs="宋体"/>
                <w:b/>
                <w:bCs/>
                <w:color w:val="auto"/>
                <w:sz w:val="21"/>
                <w:szCs w:val="21"/>
                <w:highlight w:val="none"/>
              </w:rPr>
              <w:t>根据供应商提供的</w:t>
            </w:r>
            <w:r>
              <w:rPr>
                <w:rFonts w:hint="eastAsia" w:ascii="宋体" w:hAnsi="宋体" w:cs="宋体"/>
                <w:b/>
                <w:bCs/>
                <w:color w:val="auto"/>
                <w:sz w:val="21"/>
                <w:szCs w:val="21"/>
                <w:highlight w:val="none"/>
                <w:lang w:val="en-US" w:eastAsia="zh-CN"/>
              </w:rPr>
              <w:t>拟投入本项目护工人员及项目负责人体检情况及身心健康情况（是否有特殊疾病等）</w:t>
            </w:r>
            <w:r>
              <w:rPr>
                <w:rFonts w:hint="eastAsia" w:ascii="宋体" w:hAnsi="宋体" w:eastAsia="宋体" w:cs="宋体"/>
                <w:b/>
                <w:bCs/>
                <w:color w:val="auto"/>
                <w:sz w:val="21"/>
                <w:szCs w:val="21"/>
                <w:highlight w:val="none"/>
              </w:rPr>
              <w:t>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7B3EF9FE">
            <w:pPr>
              <w:keepNext w:val="0"/>
              <w:keepLines w:val="0"/>
              <w:pageBreakBefore w:val="0"/>
              <w:kinsoku/>
              <w:wordWrap/>
              <w:overflowPunct/>
              <w:topLinePunct w:val="0"/>
              <w:bidi w:val="0"/>
              <w:spacing w:line="420" w:lineRule="exact"/>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①</w:t>
            </w:r>
            <w:r>
              <w:rPr>
                <w:rFonts w:hint="eastAsia" w:ascii="宋体" w:hAnsi="宋体" w:cs="宋体"/>
                <w:b w:val="0"/>
                <w:bCs w:val="0"/>
                <w:color w:val="auto"/>
                <w:sz w:val="21"/>
                <w:szCs w:val="21"/>
                <w:highlight w:val="none"/>
                <w:lang w:val="en-US" w:eastAsia="zh-CN"/>
              </w:rPr>
              <w:t>拟投入本项目护工人员及项目负责人体检情况完善，资料齐全，身心健康方面无不良问题，能够适应采购人实际服务要求的，得3分；</w:t>
            </w:r>
          </w:p>
          <w:p w14:paraId="7020654C">
            <w:pPr>
              <w:keepNext w:val="0"/>
              <w:keepLines w:val="0"/>
              <w:pageBreakBefore w:val="0"/>
              <w:kinsoku/>
              <w:wordWrap/>
              <w:overflowPunct/>
              <w:topLinePunct w:val="0"/>
              <w:bidi w:val="0"/>
              <w:spacing w:line="420" w:lineRule="exact"/>
              <w:rPr>
                <w:rFonts w:hint="default" w:ascii="宋体" w:hAnsi="宋体" w:eastAsia="宋体" w:cs="宋体"/>
                <w:b/>
                <w:bCs/>
                <w:color w:val="auto"/>
                <w:sz w:val="21"/>
                <w:szCs w:val="21"/>
                <w:highlight w:val="none"/>
                <w:lang w:val="en-US"/>
              </w:rPr>
            </w:pPr>
            <w:r>
              <w:rPr>
                <w:rFonts w:hint="eastAsia" w:ascii="宋体" w:hAnsi="宋体" w:eastAsia="宋体" w:cs="宋体"/>
                <w:color w:val="auto"/>
                <w:sz w:val="21"/>
                <w:szCs w:val="21"/>
                <w:highlight w:val="none"/>
              </w:rPr>
              <w:t>②</w:t>
            </w:r>
            <w:r>
              <w:rPr>
                <w:rFonts w:hint="eastAsia" w:ascii="宋体" w:hAnsi="宋体" w:cs="宋体"/>
                <w:b w:val="0"/>
                <w:bCs w:val="0"/>
                <w:color w:val="auto"/>
                <w:sz w:val="21"/>
                <w:szCs w:val="21"/>
                <w:highlight w:val="none"/>
                <w:lang w:val="en-US" w:eastAsia="zh-CN"/>
              </w:rPr>
              <w:t>拟投入本项目护工人员及项目负责人体检情况资料不够齐全，有所缺漏，但身心健康方面未存在不良问题，基本能够满足采购人实际服务要求的，得2分。</w:t>
            </w:r>
          </w:p>
          <w:p w14:paraId="7E09F2E8">
            <w:pPr>
              <w:keepNext w:val="0"/>
              <w:keepLines w:val="0"/>
              <w:pageBreakBefore w:val="0"/>
              <w:kinsoku/>
              <w:wordWrap/>
              <w:overflowPunct/>
              <w:topLinePunct w:val="0"/>
              <w:bidi w:val="0"/>
              <w:spacing w:line="420" w:lineRule="exact"/>
              <w:rPr>
                <w:rFonts w:hint="eastAsia" w:ascii="宋体" w:hAnsi="宋体" w:cs="宋体"/>
                <w:b/>
                <w:bCs/>
                <w:color w:val="auto"/>
                <w:sz w:val="21"/>
                <w:szCs w:val="21"/>
                <w:highlight w:val="none"/>
                <w:lang w:eastAsia="zh-CN"/>
              </w:rPr>
            </w:pPr>
            <w:r>
              <w:rPr>
                <w:rFonts w:hint="eastAsia" w:ascii="宋体" w:hAnsi="宋体" w:eastAsia="宋体" w:cs="宋体"/>
                <w:color w:val="auto"/>
                <w:sz w:val="21"/>
                <w:szCs w:val="21"/>
                <w:highlight w:val="none"/>
              </w:rPr>
              <w:t>③</w:t>
            </w:r>
            <w:r>
              <w:rPr>
                <w:rFonts w:hint="eastAsia" w:ascii="宋体" w:hAnsi="宋体" w:cs="宋体"/>
                <w:b w:val="0"/>
                <w:bCs w:val="0"/>
                <w:color w:val="auto"/>
                <w:sz w:val="21"/>
                <w:szCs w:val="21"/>
                <w:highlight w:val="none"/>
                <w:lang w:val="en-US" w:eastAsia="zh-CN"/>
              </w:rPr>
              <w:t>拟投入本项目护工人员及项目负责人无相关体检证明材料，无法证明拟投入人员健康情况，对实际服务要求无法提供有效保障的，得1分。</w:t>
            </w:r>
          </w:p>
          <w:p w14:paraId="15C4D582">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（投标文件</w:t>
            </w:r>
            <w:r>
              <w:rPr>
                <w:rFonts w:hint="eastAsia" w:ascii="宋体" w:hAnsi="宋体" w:cs="宋体"/>
                <w:b/>
                <w:bCs/>
                <w:color w:val="auto"/>
                <w:sz w:val="21"/>
                <w:szCs w:val="21"/>
                <w:highlight w:val="none"/>
                <w:lang w:val="en-US" w:eastAsia="zh-CN"/>
              </w:rPr>
              <w:t>中提供人员体检报告或相关证明材料复印件并加盖供应商公章</w:t>
            </w:r>
            <w:r>
              <w:rPr>
                <w:rFonts w:hint="eastAsia" w:ascii="宋体" w:hAnsi="宋体" w:cs="宋体"/>
                <w:b/>
                <w:bCs/>
                <w:color w:val="auto"/>
                <w:sz w:val="21"/>
                <w:szCs w:val="21"/>
                <w:highlight w:val="none"/>
                <w:lang w:eastAsia="zh-CN"/>
              </w:rPr>
              <w:t>）</w:t>
            </w:r>
          </w:p>
        </w:tc>
        <w:tc>
          <w:tcPr>
            <w:tcW w:w="857" w:type="dxa"/>
            <w:vAlign w:val="center"/>
          </w:tcPr>
          <w:p w14:paraId="39993817">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14:paraId="157D39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746" w:type="dxa"/>
            <w:vMerge w:val="continue"/>
            <w:vAlign w:val="center"/>
          </w:tcPr>
          <w:p w14:paraId="38F71218">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vAlign w:val="center"/>
          </w:tcPr>
          <w:p w14:paraId="46AD5D10">
            <w:pPr>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8、根据供应商提供的针对本项目服务过程中的重点难点问题的分析准确程度、解决方案及对本项目的合理化建议进行评议（5分）</w:t>
            </w:r>
          </w:p>
          <w:p w14:paraId="59344DE5">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①分析到位，对策科学、合理、可行，建议切实可行、符合本项目实际、内容完整、充实的得5分；</w:t>
            </w:r>
          </w:p>
          <w:p w14:paraId="770BBF15">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②分析及对策可行，建议符合要求，内容完整，但有所欠缺的得3分；</w:t>
            </w:r>
          </w:p>
          <w:p w14:paraId="0E17A048">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③分析及对策部分缺陷或内容笼统，部分待补充完善的得1分。</w:t>
            </w:r>
          </w:p>
        </w:tc>
        <w:tc>
          <w:tcPr>
            <w:tcW w:w="857" w:type="dxa"/>
            <w:vAlign w:val="center"/>
          </w:tcPr>
          <w:p w14:paraId="0EB0534C">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08F1E1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4F6E8621">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vAlign w:val="top"/>
          </w:tcPr>
          <w:p w14:paraId="4191291A">
            <w:pPr>
              <w:keepNext w:val="0"/>
              <w:keepLines w:val="0"/>
              <w:pageBreakBefore w:val="0"/>
              <w:kinsoku/>
              <w:wordWrap/>
              <w:overflowPunct/>
              <w:topLinePunct w:val="0"/>
              <w:bidi w:val="0"/>
              <w:spacing w:line="420" w:lineRule="exac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Cs w:val="21"/>
                <w:highlight w:val="none"/>
                <w:lang w:val="en-US" w:eastAsia="zh-CN"/>
              </w:rPr>
              <w:t>考虑到采购人就医群体不同于其他医院的特殊性，</w:t>
            </w:r>
            <w:r>
              <w:rPr>
                <w:rFonts w:hint="eastAsia" w:ascii="宋体" w:hAnsi="宋体" w:eastAsia="宋体" w:cs="宋体"/>
                <w:b/>
                <w:bCs/>
                <w:color w:val="auto"/>
                <w:szCs w:val="21"/>
                <w:highlight w:val="none"/>
              </w:rPr>
              <w:t>对</w:t>
            </w:r>
            <w:r>
              <w:rPr>
                <w:rFonts w:hint="eastAsia" w:ascii="宋体" w:hAnsi="宋体" w:cs="宋体"/>
                <w:b/>
                <w:bCs/>
                <w:color w:val="auto"/>
                <w:szCs w:val="21"/>
                <w:highlight w:val="none"/>
                <w:lang w:val="en-US" w:eastAsia="zh-CN"/>
              </w:rPr>
              <w:t>护工</w:t>
            </w:r>
            <w:r>
              <w:rPr>
                <w:rFonts w:hint="eastAsia" w:ascii="宋体" w:hAnsi="宋体" w:cs="宋体"/>
                <w:b/>
                <w:bCs/>
                <w:color w:val="auto"/>
                <w:szCs w:val="21"/>
                <w:highlight w:val="none"/>
                <w:lang w:eastAsia="zh-CN"/>
              </w:rPr>
              <w:t>服务（</w:t>
            </w:r>
            <w:r>
              <w:rPr>
                <w:rFonts w:hint="eastAsia" w:ascii="宋体" w:hAnsi="宋体" w:cs="宋体"/>
                <w:b/>
                <w:bCs/>
                <w:color w:val="auto"/>
                <w:szCs w:val="21"/>
                <w:highlight w:val="none"/>
                <w:lang w:val="en-US" w:eastAsia="zh-CN"/>
              </w:rPr>
              <w:t>考虑到病人年龄、身体状况、精神状态等因素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的</w:t>
            </w:r>
            <w:r>
              <w:rPr>
                <w:rFonts w:hint="eastAsia" w:ascii="宋体" w:hAnsi="宋体" w:cs="宋体"/>
                <w:b/>
                <w:bCs/>
                <w:color w:val="auto"/>
                <w:szCs w:val="21"/>
                <w:highlight w:val="none"/>
                <w:lang w:val="en-US" w:eastAsia="zh-CN"/>
              </w:rPr>
              <w:t>应急救援</w:t>
            </w:r>
            <w:r>
              <w:rPr>
                <w:rFonts w:hint="eastAsia" w:ascii="宋体" w:hAnsi="宋体" w:eastAsia="宋体" w:cs="宋体"/>
                <w:b/>
                <w:bCs/>
                <w:color w:val="auto"/>
                <w:szCs w:val="21"/>
                <w:highlight w:val="none"/>
              </w:rPr>
              <w:t>措施进行评议</w:t>
            </w:r>
            <w:r>
              <w:rPr>
                <w:rFonts w:hint="eastAsia" w:ascii="宋体" w:hAnsi="宋体" w:eastAsia="宋体" w:cs="宋体"/>
                <w:b/>
                <w:color w:val="auto"/>
                <w:sz w:val="21"/>
                <w:szCs w:val="21"/>
                <w:highlight w:val="none"/>
              </w:rPr>
              <w:t>（6分）</w:t>
            </w:r>
          </w:p>
          <w:p w14:paraId="690905AC">
            <w:pPr>
              <w:keepNext w:val="0"/>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lang w:val="en-US" w:eastAsia="zh-CN"/>
              </w:rPr>
              <w:t>对本项目就医群体针对性强，</w:t>
            </w:r>
            <w:r>
              <w:rPr>
                <w:rFonts w:hint="eastAsia" w:ascii="宋体" w:hAnsi="宋体" w:eastAsia="宋体" w:cs="宋体"/>
                <w:color w:val="auto"/>
                <w:szCs w:val="21"/>
                <w:highlight w:val="none"/>
              </w:rPr>
              <w:t>有详尽的应急</w:t>
            </w:r>
            <w:r>
              <w:rPr>
                <w:rFonts w:hint="eastAsia" w:ascii="宋体" w:hAnsi="宋体" w:cs="宋体"/>
                <w:color w:val="auto"/>
                <w:szCs w:val="21"/>
                <w:highlight w:val="none"/>
                <w:lang w:val="en-US" w:eastAsia="zh-CN"/>
              </w:rPr>
              <w:t>救援</w:t>
            </w:r>
            <w:r>
              <w:rPr>
                <w:rFonts w:hint="eastAsia" w:ascii="宋体" w:hAnsi="宋体" w:eastAsia="宋体" w:cs="宋体"/>
                <w:color w:val="auto"/>
                <w:szCs w:val="21"/>
                <w:highlight w:val="none"/>
              </w:rPr>
              <w:t>预案、能解决特殊时期的实际问题，并把特殊事件对于本项目的不利影响降到最低得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14:paraId="3868DE35">
            <w:pPr>
              <w:keepNext w:val="0"/>
              <w:keepLines w:val="0"/>
              <w:pageBreakBefore w:val="0"/>
              <w:widowControl w:val="0"/>
              <w:kinsoku/>
              <w:wordWrap/>
              <w:overflowPunct/>
              <w:topLinePunct w:val="0"/>
              <w:autoSpaceDE/>
              <w:autoSpaceDN/>
              <w:bidi w:val="0"/>
              <w:adjustRightInd/>
              <w:spacing w:line="440" w:lineRule="exact"/>
              <w:ind w:lef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②有应急</w:t>
            </w:r>
            <w:r>
              <w:rPr>
                <w:rFonts w:hint="eastAsia" w:ascii="宋体" w:hAnsi="宋体" w:cs="宋体"/>
                <w:color w:val="auto"/>
                <w:szCs w:val="21"/>
                <w:highlight w:val="none"/>
                <w:lang w:val="en-US" w:eastAsia="zh-CN"/>
              </w:rPr>
              <w:t>救援</w:t>
            </w:r>
            <w:r>
              <w:rPr>
                <w:rFonts w:hint="eastAsia" w:ascii="宋体" w:hAnsi="宋体" w:eastAsia="宋体" w:cs="宋体"/>
                <w:color w:val="auto"/>
                <w:szCs w:val="21"/>
                <w:highlight w:val="none"/>
              </w:rPr>
              <w:t>预案，</w:t>
            </w:r>
            <w:r>
              <w:rPr>
                <w:rFonts w:hint="eastAsia" w:ascii="宋体" w:hAnsi="宋体" w:cs="宋体"/>
                <w:color w:val="auto"/>
                <w:szCs w:val="21"/>
                <w:highlight w:val="none"/>
                <w:lang w:val="en-US" w:eastAsia="zh-CN"/>
              </w:rPr>
              <w:t>但对本项目就医群体针对性不强，较为通用，基本</w:t>
            </w:r>
            <w:r>
              <w:rPr>
                <w:rFonts w:hint="eastAsia" w:ascii="宋体" w:hAnsi="宋体" w:eastAsia="宋体" w:cs="宋体"/>
                <w:color w:val="auto"/>
                <w:szCs w:val="21"/>
                <w:highlight w:val="none"/>
              </w:rPr>
              <w:t>能解决特殊时期的部分问题的得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70277AB4">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③应急</w:t>
            </w:r>
            <w:r>
              <w:rPr>
                <w:rFonts w:hint="eastAsia" w:ascii="宋体" w:hAnsi="宋体" w:cs="宋体"/>
                <w:color w:val="auto"/>
                <w:szCs w:val="21"/>
                <w:highlight w:val="none"/>
                <w:lang w:val="en-US" w:eastAsia="zh-CN"/>
              </w:rPr>
              <w:t>救援</w:t>
            </w:r>
            <w:r>
              <w:rPr>
                <w:rFonts w:hint="eastAsia" w:ascii="宋体" w:hAnsi="宋体" w:eastAsia="宋体" w:cs="宋体"/>
                <w:color w:val="auto"/>
                <w:szCs w:val="21"/>
                <w:highlight w:val="none"/>
              </w:rPr>
              <w:t>预案没有针对性或不能解决实际问题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整体方案过于简单</w:t>
            </w:r>
            <w:r>
              <w:rPr>
                <w:rFonts w:hint="eastAsia" w:ascii="宋体" w:hAnsi="宋体" w:eastAsia="宋体" w:cs="宋体"/>
                <w:color w:val="auto"/>
                <w:szCs w:val="21"/>
                <w:highlight w:val="none"/>
              </w:rPr>
              <w:t>的得1分。</w:t>
            </w:r>
          </w:p>
        </w:tc>
        <w:tc>
          <w:tcPr>
            <w:tcW w:w="857" w:type="dxa"/>
            <w:vAlign w:val="center"/>
          </w:tcPr>
          <w:p w14:paraId="6C0D1D49">
            <w:pPr>
              <w:keepNext w:val="0"/>
              <w:keepLines w:val="0"/>
              <w:pageBreakBefore w:val="0"/>
              <w:widowControl/>
              <w:kinsoku/>
              <w:wordWrap/>
              <w:overflowPunct/>
              <w:topLinePunct w:val="0"/>
              <w:bidi w:val="0"/>
              <w:spacing w:line="42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r>
      <w:tr w14:paraId="22919E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52BB7FFF">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tcPr>
          <w:p w14:paraId="57A0E750">
            <w:pPr>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10、评标委员会根据供应商提供的针对本项目服务创新合作方案和内容，是否能提升服务品质量、具备可操作性、可行性等内容进行评议（6分）</w:t>
            </w:r>
          </w:p>
          <w:p w14:paraId="03A01474">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①方案详细完整、针对传统服务方式有创新、方案新颖能为采购人提供更优质的服务、可操作性高的得6分；</w:t>
            </w:r>
          </w:p>
          <w:p w14:paraId="0CE3FF5B">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②方案存在一定的瑕疵，有一定创新但无法确保能在原有传统合作模式或服务模式基础上提供更优质的服务保障的得4分；</w:t>
            </w:r>
          </w:p>
          <w:p w14:paraId="035E7E3D">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③方案内容较为完整，但内容未能体现创新要求或与原有传统合作模式无明显差别的得2分。</w:t>
            </w:r>
          </w:p>
        </w:tc>
        <w:tc>
          <w:tcPr>
            <w:tcW w:w="857" w:type="dxa"/>
            <w:vAlign w:val="center"/>
          </w:tcPr>
          <w:p w14:paraId="714ED755">
            <w:pPr>
              <w:keepNext w:val="0"/>
              <w:keepLines w:val="0"/>
              <w:pageBreakBefore w:val="0"/>
              <w:widowControl/>
              <w:kinsoku/>
              <w:wordWrap/>
              <w:overflowPunct/>
              <w:topLinePunct w:val="0"/>
              <w:bidi w:val="0"/>
              <w:spacing w:line="42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1B39D4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2E0DEFF6">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7808" w:type="dxa"/>
          </w:tcPr>
          <w:p w14:paraId="62A97C83">
            <w:pPr>
              <w:keepNext w:val="0"/>
              <w:keepLines w:val="0"/>
              <w:pageBreakBefore w:val="0"/>
              <w:kinsoku/>
              <w:wordWrap/>
              <w:overflowPunct/>
              <w:topLinePunct w:val="0"/>
              <w:bidi w:val="0"/>
              <w:spacing w:line="42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11、对本项目的熟悉程度是否全面、深入，是否具有充分、成熟的实践能力及技术分析等内容进行评议（</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07588BF6">
            <w:pPr>
              <w:keepNext w:val="0"/>
              <w:keepLines w:val="0"/>
              <w:pageBreakBefore w:val="0"/>
              <w:kinsoku/>
              <w:wordWrap/>
              <w:overflowPunct/>
              <w:topLinePunct w:val="0"/>
              <w:bidi w:val="0"/>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①对项目背景了解透彻，技术方案具体、合理、针对性强得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39B19318">
            <w:pPr>
              <w:keepNext w:val="0"/>
              <w:keepLines w:val="0"/>
              <w:pageBreakBefore w:val="0"/>
              <w:kinsoku/>
              <w:wordWrap/>
              <w:overflowPunct/>
              <w:topLinePunct w:val="0"/>
              <w:bidi w:val="0"/>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②对项目背景基本了解，技术方案具体、合理、具有一定针对性强得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F150BE6">
            <w:pPr>
              <w:keepNext w:val="0"/>
              <w:keepLines w:val="0"/>
              <w:pageBreakBefore w:val="0"/>
              <w:kinsoku/>
              <w:wordWrap/>
              <w:overflowPunct/>
              <w:topLinePunct w:val="0"/>
              <w:bidi w:val="0"/>
              <w:spacing w:line="4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③对项目背景了解不足，技术方案不够具体得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857" w:type="dxa"/>
            <w:vAlign w:val="center"/>
          </w:tcPr>
          <w:p w14:paraId="5B499C42">
            <w:pPr>
              <w:keepNext w:val="0"/>
              <w:keepLines w:val="0"/>
              <w:pageBreakBefore w:val="0"/>
              <w:widowControl/>
              <w:kinsoku/>
              <w:wordWrap/>
              <w:overflowPunct/>
              <w:topLinePunct w:val="0"/>
              <w:bidi w:val="0"/>
              <w:spacing w:line="420" w:lineRule="exact"/>
              <w:jc w:val="center"/>
              <w:textAlignment w:val="bottom"/>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6</w:t>
            </w:r>
          </w:p>
        </w:tc>
      </w:tr>
      <w:tr w14:paraId="019675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3277759E">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tcPr>
          <w:p w14:paraId="0D9640A3">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12、评标委员会根据供应商提供的各项管理制度、</w:t>
            </w:r>
            <w:r>
              <w:rPr>
                <w:rFonts w:hint="eastAsia" w:ascii="宋体" w:hAnsi="宋体" w:cs="宋体"/>
                <w:b/>
                <w:bCs/>
                <w:color w:val="auto"/>
                <w:sz w:val="21"/>
                <w:szCs w:val="21"/>
                <w:highlight w:val="none"/>
                <w:lang w:val="en-US" w:eastAsia="zh-CN"/>
              </w:rPr>
              <w:t>护工</w:t>
            </w:r>
            <w:r>
              <w:rPr>
                <w:rFonts w:hint="eastAsia" w:ascii="宋体" w:hAnsi="宋体" w:eastAsia="宋体" w:cs="宋体"/>
                <w:b/>
                <w:bCs/>
                <w:color w:val="auto"/>
                <w:sz w:val="21"/>
                <w:szCs w:val="21"/>
                <w:highlight w:val="none"/>
              </w:rPr>
              <w:t>考核计划、满意度调查、</w:t>
            </w:r>
            <w:r>
              <w:rPr>
                <w:rFonts w:hint="eastAsia" w:ascii="宋体" w:hAnsi="宋体" w:cs="宋体"/>
                <w:b/>
                <w:bCs/>
                <w:color w:val="auto"/>
                <w:sz w:val="21"/>
                <w:szCs w:val="21"/>
                <w:highlight w:val="none"/>
                <w:lang w:val="en-US" w:eastAsia="zh-CN"/>
              </w:rPr>
              <w:t>护理</w:t>
            </w:r>
            <w:r>
              <w:rPr>
                <w:rFonts w:hint="eastAsia" w:ascii="宋体" w:hAnsi="宋体" w:eastAsia="宋体" w:cs="宋体"/>
                <w:b/>
                <w:bCs/>
                <w:color w:val="auto"/>
                <w:sz w:val="21"/>
                <w:szCs w:val="21"/>
                <w:highlight w:val="none"/>
              </w:rPr>
              <w:t>服务质量考核计划、</w:t>
            </w:r>
            <w:r>
              <w:rPr>
                <w:rFonts w:hint="eastAsia" w:ascii="宋体" w:hAnsi="宋体" w:cs="宋体"/>
                <w:b/>
                <w:bCs/>
                <w:color w:val="auto"/>
                <w:sz w:val="21"/>
                <w:szCs w:val="21"/>
                <w:highlight w:val="none"/>
                <w:lang w:val="en-US" w:eastAsia="zh-CN"/>
              </w:rPr>
              <w:t>护理</w:t>
            </w:r>
            <w:r>
              <w:rPr>
                <w:rFonts w:hint="eastAsia" w:ascii="宋体" w:hAnsi="宋体" w:eastAsia="宋体" w:cs="宋体"/>
                <w:b/>
                <w:bCs/>
                <w:color w:val="auto"/>
                <w:sz w:val="21"/>
                <w:szCs w:val="21"/>
                <w:highlight w:val="none"/>
              </w:rPr>
              <w:t>服务质量考核方法、安全</w:t>
            </w:r>
            <w:r>
              <w:rPr>
                <w:rFonts w:hint="eastAsia" w:ascii="宋体" w:hAnsi="宋体" w:cs="宋体"/>
                <w:b/>
                <w:bCs/>
                <w:color w:val="auto"/>
                <w:sz w:val="21"/>
                <w:szCs w:val="21"/>
                <w:highlight w:val="none"/>
                <w:lang w:val="en-US" w:eastAsia="zh-CN"/>
              </w:rPr>
              <w:t>护理</w:t>
            </w:r>
            <w:r>
              <w:rPr>
                <w:rFonts w:hint="eastAsia" w:ascii="宋体" w:hAnsi="宋体" w:eastAsia="宋体" w:cs="宋体"/>
                <w:b/>
                <w:bCs/>
                <w:color w:val="auto"/>
                <w:sz w:val="21"/>
                <w:szCs w:val="21"/>
                <w:highlight w:val="none"/>
              </w:rPr>
              <w:t>服务考核方法等进行评议（5分）</w:t>
            </w:r>
          </w:p>
          <w:p w14:paraId="6EE9D134">
            <w:pPr>
              <w:keepNext w:val="0"/>
              <w:keepLines w:val="0"/>
              <w:pageBreakBefore w:val="0"/>
              <w:kinsoku/>
              <w:wordWrap/>
              <w:overflowPunct/>
              <w:topLinePunct w:val="0"/>
              <w:bidi w:val="0"/>
              <w:spacing w:line="42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①各项制度齐全、</w:t>
            </w:r>
            <w:r>
              <w:rPr>
                <w:rFonts w:hint="eastAsia" w:ascii="宋体" w:hAnsi="宋体" w:eastAsia="宋体" w:cs="宋体"/>
                <w:bCs/>
                <w:color w:val="auto"/>
                <w:sz w:val="21"/>
                <w:szCs w:val="21"/>
                <w:highlight w:val="none"/>
              </w:rPr>
              <w:t>设置合理、职责明确，内容完整</w:t>
            </w:r>
            <w:r>
              <w:rPr>
                <w:rFonts w:hint="eastAsia" w:ascii="宋体" w:hAnsi="宋体" w:eastAsia="宋体" w:cs="宋体"/>
                <w:color w:val="auto"/>
                <w:sz w:val="21"/>
                <w:szCs w:val="21"/>
                <w:highlight w:val="none"/>
              </w:rPr>
              <w:t>完全符合采购人要求的</w:t>
            </w:r>
            <w:r>
              <w:rPr>
                <w:rFonts w:hint="eastAsia" w:ascii="宋体" w:hAnsi="宋体" w:eastAsia="宋体" w:cs="宋体"/>
                <w:bCs/>
                <w:color w:val="auto"/>
                <w:sz w:val="21"/>
                <w:szCs w:val="21"/>
                <w:highlight w:val="none"/>
              </w:rPr>
              <w:t>得</w:t>
            </w:r>
            <w:r>
              <w:rPr>
                <w:rFonts w:hint="eastAsia" w:ascii="宋体" w:hAnsi="宋体" w:eastAsia="宋体" w:cs="宋体"/>
                <w:color w:val="auto"/>
                <w:sz w:val="21"/>
                <w:szCs w:val="21"/>
                <w:highlight w:val="none"/>
              </w:rPr>
              <w:t>5</w:t>
            </w:r>
            <w:r>
              <w:rPr>
                <w:rFonts w:hint="eastAsia" w:ascii="宋体" w:hAnsi="宋体" w:eastAsia="宋体" w:cs="宋体"/>
                <w:bCs/>
                <w:color w:val="auto"/>
                <w:sz w:val="21"/>
                <w:szCs w:val="21"/>
                <w:highlight w:val="none"/>
              </w:rPr>
              <w:t>分；</w:t>
            </w:r>
          </w:p>
          <w:p w14:paraId="58CAB5F3">
            <w:pPr>
              <w:keepNext w:val="0"/>
              <w:keepLines w:val="0"/>
              <w:pageBreakBefore w:val="0"/>
              <w:kinsoku/>
              <w:wordWrap/>
              <w:overflowPunct/>
              <w:topLinePunct w:val="0"/>
              <w:bidi w:val="0"/>
              <w:spacing w:line="42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bCs/>
                <w:color w:val="auto"/>
                <w:sz w:val="21"/>
                <w:szCs w:val="21"/>
                <w:highlight w:val="none"/>
              </w:rPr>
              <w:t>设置、职责基本合理、明确，</w:t>
            </w:r>
            <w:r>
              <w:rPr>
                <w:rFonts w:hint="eastAsia" w:ascii="宋体" w:hAnsi="宋体" w:eastAsia="宋体" w:cs="宋体"/>
                <w:color w:val="auto"/>
                <w:sz w:val="21"/>
                <w:szCs w:val="21"/>
                <w:highlight w:val="none"/>
              </w:rPr>
              <w:t>但存在一定问题或针对性不强</w:t>
            </w:r>
            <w:r>
              <w:rPr>
                <w:rFonts w:hint="eastAsia" w:ascii="宋体" w:hAnsi="宋体" w:eastAsia="宋体" w:cs="宋体"/>
                <w:bCs/>
                <w:color w:val="auto"/>
                <w:sz w:val="21"/>
                <w:szCs w:val="21"/>
                <w:highlight w:val="none"/>
              </w:rPr>
              <w:t>的得</w:t>
            </w: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分；</w:t>
            </w:r>
          </w:p>
          <w:p w14:paraId="6BFB52D2">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bCs/>
                <w:color w:val="auto"/>
                <w:sz w:val="21"/>
                <w:szCs w:val="21"/>
                <w:highlight w:val="none"/>
              </w:rPr>
              <w:t>设置欠缺或职责模糊，内容不全有待完善的得</w:t>
            </w: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分。</w:t>
            </w:r>
          </w:p>
        </w:tc>
        <w:tc>
          <w:tcPr>
            <w:tcW w:w="857" w:type="dxa"/>
            <w:vAlign w:val="center"/>
          </w:tcPr>
          <w:p w14:paraId="524281A5">
            <w:pPr>
              <w:keepNext w:val="0"/>
              <w:keepLines w:val="0"/>
              <w:pageBreakBefore w:val="0"/>
              <w:widowControl/>
              <w:kinsoku/>
              <w:wordWrap/>
              <w:overflowPunct/>
              <w:topLinePunct w:val="0"/>
              <w:bidi w:val="0"/>
              <w:spacing w:line="420" w:lineRule="exact"/>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r>
      <w:tr w14:paraId="6F9516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03806DD5">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vAlign w:val="center"/>
          </w:tcPr>
          <w:p w14:paraId="5F87A857">
            <w:pPr>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13、根据供应商提供的确保本项目员工工资福利、人员稳定及人员变动应急方案进行评议（6分）</w:t>
            </w:r>
          </w:p>
          <w:p w14:paraId="57E37F69">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①方案完整合理，为本项目人员提供的工资福利等有利于维持本项目人员稳定、减少人员频繁流动的风险的得6分；</w:t>
            </w:r>
          </w:p>
          <w:p w14:paraId="4FF42C6A">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②方案基本完整，为本项目人员提供的工资福利对维持人员稳定有一定作用的得4分；</w:t>
            </w:r>
          </w:p>
          <w:p w14:paraId="2807AF05">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③方案完整但为本项目人员提供的工资福利不能维持人员稳定、存在人员流动风险的得2分。</w:t>
            </w:r>
          </w:p>
        </w:tc>
        <w:tc>
          <w:tcPr>
            <w:tcW w:w="857" w:type="dxa"/>
            <w:vAlign w:val="center"/>
          </w:tcPr>
          <w:p w14:paraId="3871FDBA">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795254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5CB43156">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vAlign w:val="center"/>
          </w:tcPr>
          <w:p w14:paraId="63A07E5A">
            <w:pPr>
              <w:keepNext w:val="0"/>
              <w:keepLines w:val="0"/>
              <w:pageBreakBefore w:val="0"/>
              <w:kinsoku/>
              <w:wordWrap/>
              <w:overflowPunct/>
              <w:topLinePunct w:val="0"/>
              <w:bidi w:val="0"/>
              <w:spacing w:line="4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14、供应商的服务支撑能力，除派驻本项目的服务团队外，供应商在所属服务区域出现病人数量激增能迅速派出足够数量的增援人员，供应商对具体方案进行阐述和承诺，由评标委员会进行评议（5分）</w:t>
            </w:r>
          </w:p>
          <w:p w14:paraId="4A477995">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①方案详细完整，能迅速派出增援人员且能确保增援人员的专业性，后备力量强大，完全符合或优于采购人要求的得5分；</w:t>
            </w:r>
          </w:p>
          <w:p w14:paraId="2B70DF84">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②能配备增援人员，方案基本符合采购人要求的得3分；</w:t>
            </w:r>
          </w:p>
          <w:p w14:paraId="11D8A1F0">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③配备增援人员数量不足或方案存在不足或缺陷的得1分。</w:t>
            </w:r>
          </w:p>
        </w:tc>
        <w:tc>
          <w:tcPr>
            <w:tcW w:w="857" w:type="dxa"/>
            <w:vAlign w:val="center"/>
          </w:tcPr>
          <w:p w14:paraId="49C4592F">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14:paraId="1CE29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vAlign w:val="center"/>
          </w:tcPr>
          <w:p w14:paraId="079AF83E">
            <w:pPr>
              <w:keepNext w:val="0"/>
              <w:keepLines w:val="0"/>
              <w:pageBreakBefore w:val="0"/>
              <w:kinsoku/>
              <w:wordWrap/>
              <w:overflowPunct/>
              <w:topLinePunct w:val="0"/>
              <w:bidi w:val="0"/>
              <w:adjustRightInd w:val="0"/>
              <w:snapToGrid w:val="0"/>
              <w:spacing w:line="420" w:lineRule="exact"/>
              <w:jc w:val="center"/>
              <w:rPr>
                <w:rFonts w:hint="eastAsia" w:ascii="宋体" w:hAnsi="宋体" w:eastAsia="宋体" w:cs="宋体"/>
                <w:color w:val="auto"/>
                <w:sz w:val="21"/>
                <w:szCs w:val="21"/>
                <w:highlight w:val="none"/>
              </w:rPr>
            </w:pPr>
          </w:p>
        </w:tc>
        <w:tc>
          <w:tcPr>
            <w:tcW w:w="7808" w:type="dxa"/>
          </w:tcPr>
          <w:p w14:paraId="49FA0076">
            <w:pPr>
              <w:keepNext w:val="0"/>
              <w:keepLines w:val="0"/>
              <w:pageBreakBefore w:val="0"/>
              <w:kinsoku/>
              <w:wordWrap/>
              <w:overflowPunct/>
              <w:topLinePunct w:val="0"/>
              <w:bidi w:val="0"/>
              <w:spacing w:line="42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15、根据供应商提供的人员培训方案，包括不仅限于培训目标、培训内容、培训方式等内容进行评议（</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分）</w:t>
            </w:r>
          </w:p>
          <w:p w14:paraId="6ABC6B64">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①培训方案完整，培训内容与本项目契合，培训方式具有多样性，</w:t>
            </w:r>
            <w:r>
              <w:rPr>
                <w:rFonts w:hint="eastAsia" w:ascii="宋体" w:hAnsi="宋体" w:cs="宋体"/>
                <w:color w:val="auto"/>
                <w:sz w:val="21"/>
                <w:szCs w:val="21"/>
                <w:highlight w:val="none"/>
                <w:lang w:val="en-US" w:eastAsia="zh-CN"/>
              </w:rPr>
              <w:t>培训综合能力强的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F45D22A">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②培训方案基本到位，培训内容与本项目相关，</w:t>
            </w:r>
            <w:r>
              <w:rPr>
                <w:rFonts w:hint="eastAsia" w:ascii="宋体" w:hAnsi="宋体" w:cs="宋体"/>
                <w:color w:val="auto"/>
                <w:sz w:val="21"/>
                <w:szCs w:val="21"/>
                <w:highlight w:val="none"/>
                <w:lang w:val="en-US" w:eastAsia="zh-CN"/>
              </w:rPr>
              <w:t>培训方式较为多样，基本满足采购人实际情况</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FA3F55A">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③培训方案有缺陷，培训内容与本项目无关或内容过于笼统、单一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可行性不强</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857" w:type="dxa"/>
            <w:vAlign w:val="center"/>
          </w:tcPr>
          <w:p w14:paraId="660926B8">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r>
      <w:tr w14:paraId="4E88FE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Align w:val="center"/>
          </w:tcPr>
          <w:p w14:paraId="7B679E70">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7808" w:type="dxa"/>
            <w:vAlign w:val="center"/>
          </w:tcPr>
          <w:p w14:paraId="73F35579">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16、参与评审的价格=评标价（年度报价）</w:t>
            </w:r>
          </w:p>
          <w:p w14:paraId="7072CB27">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评标基准价=满足招标文件要求且“参与评审的价格”中最低的价格为评标基准价</w:t>
            </w:r>
          </w:p>
          <w:p w14:paraId="7C0CD976">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基准价得分为满分</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分，其他供应商报价得分计算公式如下：</w:t>
            </w:r>
          </w:p>
          <w:p w14:paraId="19E2A538">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其他供应商报价得分=（评标基准价/参与评审的价格）×</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%×100</w:t>
            </w:r>
          </w:p>
          <w:p w14:paraId="3C598841">
            <w:pPr>
              <w:keepNext w:val="0"/>
              <w:keepLines w:val="0"/>
              <w:pageBreakBefore w:val="0"/>
              <w:kinsoku/>
              <w:wordWrap/>
              <w:overflowPunct/>
              <w:topLinePunct w:val="0"/>
              <w:bidi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（保留二位小数）</w:t>
            </w:r>
          </w:p>
        </w:tc>
        <w:tc>
          <w:tcPr>
            <w:tcW w:w="857" w:type="dxa"/>
            <w:vAlign w:val="center"/>
          </w:tcPr>
          <w:p w14:paraId="24874F36">
            <w:pPr>
              <w:keepNext w:val="0"/>
              <w:keepLines w:val="0"/>
              <w:pageBreakBefore w:val="0"/>
              <w:kinsoku/>
              <w:wordWrap/>
              <w:overflowPunct/>
              <w:topLinePunct w:val="0"/>
              <w:bidi w:val="0"/>
              <w:spacing w:line="420" w:lineRule="exact"/>
              <w:jc w:val="center"/>
              <w:rPr>
                <w:rFonts w:hint="default" w:ascii="宋体" w:hAnsi="宋体" w:eastAsia="宋体" w:cs="宋体"/>
                <w:b/>
                <w:color w:val="auto"/>
                <w:sz w:val="21"/>
                <w:szCs w:val="21"/>
                <w:highlight w:val="none"/>
                <w:lang w:val="en-US" w:eastAsia="zh-CN"/>
              </w:rPr>
            </w:pPr>
            <w:r>
              <w:rPr>
                <w:rFonts w:hint="eastAsia" w:ascii="宋体" w:hAnsi="宋体" w:cs="宋体"/>
                <w:bCs/>
                <w:color w:val="auto"/>
                <w:sz w:val="21"/>
                <w:szCs w:val="21"/>
                <w:highlight w:val="none"/>
                <w:lang w:val="en-US" w:eastAsia="zh-CN"/>
              </w:rPr>
              <w:t>15</w:t>
            </w:r>
          </w:p>
        </w:tc>
      </w:tr>
      <w:tr w14:paraId="02DB1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554" w:type="dxa"/>
            <w:gridSpan w:val="2"/>
            <w:vAlign w:val="center"/>
          </w:tcPr>
          <w:p w14:paraId="3322EB98">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57" w:type="dxa"/>
            <w:vAlign w:val="center"/>
          </w:tcPr>
          <w:p w14:paraId="1274B3A4">
            <w:pPr>
              <w:keepNext w:val="0"/>
              <w:keepLines w:val="0"/>
              <w:pageBreakBefore w:val="0"/>
              <w:kinsoku/>
              <w:wordWrap/>
              <w:overflowPunct/>
              <w:topLinePunct w:val="0"/>
              <w:bidi w:val="0"/>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bl>
    <w:p w14:paraId="02527B5A">
      <w:pPr>
        <w:spacing w:line="4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、各评委成员自行按以上参考分值评分，评分小数点后保留一位数。</w:t>
      </w:r>
    </w:p>
    <w:p w14:paraId="5B95D08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2、表内要求提供的资料，未按要求提供的均不得分。</w:t>
      </w:r>
    </w:p>
    <w:p w14:paraId="162552DD">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评委签名：                                                         年  月  日</w:t>
      </w:r>
    </w:p>
    <w:p w14:paraId="103E699A">
      <w:pPr>
        <w:rPr>
          <w:color w:val="auto"/>
          <w:highlight w:val="none"/>
        </w:rPr>
      </w:pPr>
      <w:r>
        <w:rPr>
          <w:rFonts w:hint="eastAsia" w:asciiTheme="minorEastAsia" w:hAnsiTheme="minorEastAsia" w:eastAsiaTheme="minorEastAsia" w:cstheme="minorEastAsia"/>
          <w:b/>
          <w:bCs/>
          <w:color w:val="auto"/>
          <w:kern w:val="0"/>
          <w:szCs w:val="21"/>
          <w:highlight w:val="none"/>
        </w:rPr>
        <w:br w:type="page"/>
      </w:r>
    </w:p>
    <w:p w14:paraId="7E286462">
      <w:pPr>
        <w:pStyle w:val="2"/>
        <w:ind w:firstLine="240"/>
        <w:rPr>
          <w:color w:val="auto"/>
          <w:highlight w:val="none"/>
        </w:rPr>
        <w:sectPr>
          <w:headerReference r:id="rId10" w:type="default"/>
          <w:footerReference r:id="rId11" w:type="default"/>
          <w:pgSz w:w="11907" w:h="16840"/>
          <w:pgMar w:top="851" w:right="1275" w:bottom="1134" w:left="1276" w:header="285" w:footer="418" w:gutter="0"/>
          <w:pgBorders>
            <w:top w:val="none" w:sz="0" w:space="0"/>
            <w:left w:val="none" w:sz="0" w:space="0"/>
            <w:bottom w:val="none" w:sz="0" w:space="0"/>
            <w:right w:val="none" w:sz="0" w:space="0"/>
          </w:pgBorders>
          <w:cols w:space="720" w:num="1"/>
          <w:docGrid w:linePitch="285" w:charSpace="0"/>
        </w:sectPr>
      </w:pPr>
    </w:p>
    <w:p w14:paraId="07903349">
      <w:pPr>
        <w:jc w:val="center"/>
        <w:outlineLvl w:val="0"/>
        <w:rPr>
          <w:rFonts w:ascii="宋体" w:hAnsi="宋体"/>
          <w:b/>
          <w:color w:val="auto"/>
          <w:sz w:val="32"/>
          <w:highlight w:val="none"/>
        </w:rPr>
      </w:pPr>
      <w:bookmarkStart w:id="82" w:name="_Toc12770"/>
      <w:bookmarkStart w:id="83" w:name="_Toc44162155"/>
      <w:r>
        <w:rPr>
          <w:rFonts w:hint="eastAsia" w:ascii="宋体" w:hAnsi="宋体"/>
          <w:b/>
          <w:color w:val="auto"/>
          <w:sz w:val="32"/>
          <w:highlight w:val="none"/>
        </w:rPr>
        <w:t>第六章  采购合同样本</w:t>
      </w:r>
      <w:bookmarkEnd w:id="82"/>
    </w:p>
    <w:p w14:paraId="5DA44298">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color w:val="auto"/>
          <w:sz w:val="21"/>
          <w:szCs w:val="21"/>
          <w:highlight w:val="none"/>
          <w:lang w:eastAsia="zh-CN"/>
        </w:rPr>
      </w:pPr>
    </w:p>
    <w:p w14:paraId="1D9411F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color w:val="auto"/>
          <w:sz w:val="21"/>
          <w:szCs w:val="21"/>
          <w:highlight w:val="none"/>
          <w:lang w:eastAsia="zh-CN"/>
        </w:rPr>
      </w:pPr>
      <w:r>
        <w:rPr>
          <w:rFonts w:hint="eastAsia"/>
          <w:b/>
          <w:color w:val="auto"/>
          <w:sz w:val="21"/>
          <w:szCs w:val="21"/>
          <w:highlight w:val="none"/>
        </w:rPr>
        <w:t>（本合同为合同样稿，最终稿由甲乙双方协商后确定）</w:t>
      </w:r>
    </w:p>
    <w:p w14:paraId="0676862D">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color w:val="auto"/>
          <w:sz w:val="21"/>
          <w:szCs w:val="21"/>
          <w:highlight w:val="none"/>
          <w:lang w:eastAsia="zh-CN"/>
        </w:rPr>
      </w:pPr>
    </w:p>
    <w:p w14:paraId="531269EA">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center"/>
        <w:textAlignment w:val="auto"/>
        <w:rPr>
          <w:b/>
          <w:color w:val="auto"/>
          <w:sz w:val="21"/>
          <w:szCs w:val="21"/>
          <w:highlight w:val="none"/>
        </w:rPr>
      </w:pPr>
      <w:r>
        <w:rPr>
          <w:rFonts w:hint="eastAsia"/>
          <w:b/>
          <w:color w:val="auto"/>
          <w:sz w:val="21"/>
          <w:szCs w:val="21"/>
          <w:highlight w:val="none"/>
        </w:rPr>
        <w:t>政府采购合同（签约参考）</w:t>
      </w:r>
    </w:p>
    <w:p w14:paraId="09B85B1A">
      <w:pPr>
        <w:keepNext w:val="0"/>
        <w:keepLines w:val="0"/>
        <w:pageBreakBefore w:val="0"/>
        <w:widowControl w:val="0"/>
        <w:kinsoku/>
        <w:wordWrap/>
        <w:overflowPunct/>
        <w:topLinePunct w:val="0"/>
        <w:autoSpaceDE/>
        <w:autoSpaceDN/>
        <w:bidi w:val="0"/>
        <w:adjustRightInd/>
        <w:snapToGrid/>
        <w:spacing w:line="440" w:lineRule="exact"/>
        <w:ind w:firstLine="105" w:firstLineChars="50"/>
        <w:jc w:val="center"/>
        <w:textAlignment w:val="auto"/>
        <w:rPr>
          <w:b/>
          <w:color w:val="auto"/>
          <w:sz w:val="21"/>
          <w:szCs w:val="21"/>
          <w:highlight w:val="none"/>
        </w:rPr>
      </w:pPr>
    </w:p>
    <w:p w14:paraId="51D86EF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项目编号：</w:t>
      </w:r>
      <w:r>
        <w:rPr>
          <w:rFonts w:hint="eastAsia" w:ascii="宋体" w:hAnsi="宋体" w:cs="宋体"/>
          <w:color w:val="auto"/>
          <w:sz w:val="21"/>
          <w:szCs w:val="21"/>
          <w:highlight w:val="none"/>
          <w:u w:val="single"/>
        </w:rPr>
        <w:t xml:space="preserve">                 </w:t>
      </w:r>
    </w:p>
    <w:p w14:paraId="6DEC16F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3C605B3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u w:val="single"/>
        </w:rPr>
        <w:t>宁波市精神病院</w:t>
      </w:r>
    </w:p>
    <w:p w14:paraId="397DAAA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u w:val="single"/>
        </w:rPr>
        <w:t xml:space="preserve">（卖方）      </w:t>
      </w:r>
    </w:p>
    <w:p w14:paraId="4074096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09AD5E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甲、乙双方根据</w:t>
      </w:r>
      <w:r>
        <w:rPr>
          <w:rFonts w:hint="eastAsia" w:ascii="宋体" w:hAnsi="宋体" w:cs="宋体"/>
          <w:color w:val="auto"/>
          <w:sz w:val="21"/>
          <w:szCs w:val="21"/>
          <w:highlight w:val="none"/>
          <w:u w:val="single"/>
        </w:rPr>
        <w:t xml:space="preserve">                政府采购项目</w:t>
      </w:r>
      <w:r>
        <w:rPr>
          <w:rFonts w:hint="eastAsia" w:ascii="宋体" w:hAnsi="宋体" w:cs="宋体"/>
          <w:color w:val="auto"/>
          <w:sz w:val="21"/>
          <w:szCs w:val="21"/>
          <w:highlight w:val="none"/>
        </w:rPr>
        <w:t>的招标结果，签署本合同。</w:t>
      </w:r>
    </w:p>
    <w:p w14:paraId="0EADF4E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544E332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一、服务内容</w:t>
      </w:r>
    </w:p>
    <w:p w14:paraId="118DD85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407656E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二、合同金额</w:t>
      </w:r>
    </w:p>
    <w:p w14:paraId="68BA76A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本合同金额为（大写）：_____________元（￥_______________元）人民币。</w:t>
      </w:r>
    </w:p>
    <w:p w14:paraId="1028153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2B3105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三、技术资料</w:t>
      </w:r>
    </w:p>
    <w:p w14:paraId="5EBAD63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1.乙方应按采购文件规定的时间向甲方提供有关技术资料。</w:t>
      </w:r>
    </w:p>
    <w:p w14:paraId="139B276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758A36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72DC730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四、知识产权</w:t>
      </w:r>
    </w:p>
    <w:p w14:paraId="32BA072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乙方应保证提供服务过程中不会侵犯任何第三方的知识产权。</w:t>
      </w:r>
    </w:p>
    <w:p w14:paraId="67CB125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1BB04A7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五、履约保证金（如有）</w:t>
      </w:r>
    </w:p>
    <w:p w14:paraId="5F045E1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乙方交纳人民币</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元作为本合同的履约保证金。</w:t>
      </w:r>
    </w:p>
    <w:p w14:paraId="3D1CE23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438604B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六、转包或分包</w:t>
      </w:r>
    </w:p>
    <w:p w14:paraId="05E381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1.本合同范围的服务，应由乙方直接供应，不得转让他人供应；</w:t>
      </w:r>
    </w:p>
    <w:p w14:paraId="2E5A62F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 除非得到甲方的书面同意，乙方不得将本合同范围的服务全部或部分分包给他人供应；</w:t>
      </w:r>
    </w:p>
    <w:p w14:paraId="1B25AD1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3.如有转让和未经甲方同意的分包行为，甲方有权解除合同，没收履约保证金并追究乙方的违约责任。</w:t>
      </w:r>
    </w:p>
    <w:p w14:paraId="458EB1A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6C884E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七、合同履行时间、履行地点</w:t>
      </w:r>
    </w:p>
    <w:p w14:paraId="0B43FF8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 履行时间：</w:t>
      </w:r>
    </w:p>
    <w:p w14:paraId="7BDB1E1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 履行地点：</w:t>
      </w:r>
    </w:p>
    <w:p w14:paraId="6396727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47ECAFA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八、款项支付</w:t>
      </w:r>
    </w:p>
    <w:p w14:paraId="18BA1D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付款方式：</w:t>
      </w:r>
    </w:p>
    <w:p w14:paraId="670E548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7369E5A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九、税费</w:t>
      </w:r>
    </w:p>
    <w:p w14:paraId="20979E3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本合同执行中相关的一切税费均由乙方负担。</w:t>
      </w:r>
    </w:p>
    <w:p w14:paraId="5A66F80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799DB97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十、质量保证及后续服务</w:t>
      </w:r>
    </w:p>
    <w:p w14:paraId="398E6EA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 乙方应按采购文件规定向甲方提供服务。</w:t>
      </w:r>
    </w:p>
    <w:p w14:paraId="09F91E1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 乙方提供的服务成果在服务质量保证期内发生故障，乙方应负责免费提供后续服务。对达不到要求者，根据实际情况，经双方协商，可按以下办法处理：</w:t>
      </w:r>
    </w:p>
    <w:p w14:paraId="56BBFF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⑴重做：由乙方承担所发生的全部费用。</w:t>
      </w:r>
    </w:p>
    <w:p w14:paraId="451C4DD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⑵贬值处理：由甲乙双方合议定价。</w:t>
      </w:r>
    </w:p>
    <w:p w14:paraId="3686FEE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⑶解除合同。</w:t>
      </w:r>
    </w:p>
    <w:p w14:paraId="107A1F6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3． 如在使用过程中发生问题，乙方在接到甲方通知后在△小时内到达甲方现场。</w:t>
      </w:r>
    </w:p>
    <w:p w14:paraId="51F133D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4．在服务质量保证期内，乙方应对出现的质量及安全问题负责处理解决并承担</w:t>
      </w:r>
    </w:p>
    <w:p w14:paraId="6447110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一切费用。</w:t>
      </w:r>
    </w:p>
    <w:p w14:paraId="3E1D902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7262673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十一、违约责任</w:t>
      </w:r>
    </w:p>
    <w:p w14:paraId="606788B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1．甲方无正当理由拒收接受服务的，甲方向乙方偿付合同款项百分之五作为违约金。</w:t>
      </w:r>
    </w:p>
    <w:p w14:paraId="77F45B4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2．甲方无故逾期验收和办理款项支付手续的,甲方应按逾期付款总额每日万分之五向乙方支付违约金。</w:t>
      </w:r>
    </w:p>
    <w:p w14:paraId="3890E8D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D5C1B1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051CBCC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十二、不可抗力事件处理</w:t>
      </w:r>
    </w:p>
    <w:p w14:paraId="16C848C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1．在合同有效期内，任何一方因不可抗力事件导致不能履行合同，则合同履行期可延长，其延长期与不可抗力影响期相同。</w:t>
      </w:r>
    </w:p>
    <w:p w14:paraId="21B9954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2．不可抗力事件发生后，应立即通知对方，并寄送有关权威机构出具的证明。</w:t>
      </w:r>
    </w:p>
    <w:p w14:paraId="4E9E937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3．不可抗力事件延续120天以上，双方应通过友好协商，确定是否继续履行合同。</w:t>
      </w:r>
    </w:p>
    <w:p w14:paraId="53335C7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656419D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十三、诉讼</w:t>
      </w:r>
    </w:p>
    <w:p w14:paraId="4CA68B6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双方在执行合同中所发生的一切争议，应通过协商解决。如协商不成，可向甲方所在地法院起诉。</w:t>
      </w:r>
    </w:p>
    <w:p w14:paraId="07E7B62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p>
    <w:p w14:paraId="562F57D4">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十四、合同生效及其它</w:t>
      </w:r>
    </w:p>
    <w:p w14:paraId="40E5D89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1．合同经双方法定代表人或授权代表签字并加盖单位公章后生效。</w:t>
      </w:r>
    </w:p>
    <w:p w14:paraId="2BCF7D9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78AAADC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3．本合同未尽事宜，遵照《民法典》有关条文执行。</w:t>
      </w:r>
    </w:p>
    <w:p w14:paraId="1EED107D">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4．本合同正本一式</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份，具有同等法律效力，甲乙双方各执</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份；</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份，(用途)。</w:t>
      </w:r>
    </w:p>
    <w:p w14:paraId="43C1CEB0">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ascii="宋体" w:hAnsi="宋体" w:cs="宋体"/>
          <w:color w:val="auto"/>
          <w:sz w:val="21"/>
          <w:szCs w:val="21"/>
          <w:highlight w:val="none"/>
        </w:rPr>
      </w:pPr>
    </w:p>
    <w:p w14:paraId="671586F2">
      <w:pPr>
        <w:pStyle w:val="2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14:paraId="225F12C4">
      <w:pPr>
        <w:pStyle w:val="2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14D76104">
      <w:pPr>
        <w:pStyle w:val="2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                     法定（授权）代表人：</w:t>
      </w:r>
    </w:p>
    <w:p w14:paraId="07563D00">
      <w:pPr>
        <w:pStyle w:val="2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签字日期：      年  月  日               签字日期：      年  月  日</w:t>
      </w:r>
    </w:p>
    <w:bookmarkEnd w:id="83"/>
    <w:p w14:paraId="6324D2A0">
      <w:pPr>
        <w:spacing w:line="400" w:lineRule="exact"/>
        <w:jc w:val="center"/>
        <w:outlineLvl w:val="9"/>
        <w:rPr>
          <w:b/>
          <w:color w:val="auto"/>
          <w:sz w:val="32"/>
          <w:highlight w:val="none"/>
        </w:rPr>
      </w:pPr>
    </w:p>
    <w:p w14:paraId="7A159A98">
      <w:pPr>
        <w:spacing w:line="400" w:lineRule="exact"/>
        <w:jc w:val="center"/>
        <w:rPr>
          <w:rFonts w:ascii="宋体" w:hAnsi="宋体"/>
          <w:b/>
          <w:color w:val="auto"/>
          <w:sz w:val="32"/>
          <w:highlight w:val="none"/>
        </w:rPr>
        <w:sectPr>
          <w:pgSz w:w="11907" w:h="16840"/>
          <w:pgMar w:top="851" w:right="1275" w:bottom="1134" w:left="1276" w:header="285" w:footer="418" w:gutter="0"/>
          <w:pgBorders>
            <w:top w:val="none" w:sz="0" w:space="0"/>
            <w:left w:val="none" w:sz="0" w:space="0"/>
            <w:bottom w:val="none" w:sz="0" w:space="0"/>
            <w:right w:val="none" w:sz="0" w:space="0"/>
          </w:pgBorders>
          <w:cols w:space="720" w:num="1"/>
          <w:docGrid w:linePitch="285" w:charSpace="0"/>
        </w:sectPr>
      </w:pPr>
    </w:p>
    <w:bookmarkEnd w:id="81"/>
    <w:p w14:paraId="497BFD4F">
      <w:pPr>
        <w:spacing w:line="400" w:lineRule="exact"/>
        <w:jc w:val="center"/>
        <w:outlineLvl w:val="0"/>
        <w:rPr>
          <w:rFonts w:ascii="宋体" w:hAnsi="宋体"/>
          <w:b/>
          <w:color w:val="auto"/>
          <w:sz w:val="32"/>
          <w:highlight w:val="none"/>
        </w:rPr>
      </w:pPr>
      <w:bookmarkStart w:id="84" w:name="_Toc44162156"/>
      <w:bookmarkStart w:id="85" w:name="_Toc11184"/>
      <w:r>
        <w:rPr>
          <w:rFonts w:hint="eastAsia" w:ascii="宋体" w:hAnsi="宋体"/>
          <w:b/>
          <w:color w:val="auto"/>
          <w:sz w:val="32"/>
          <w:highlight w:val="none"/>
        </w:rPr>
        <w:t>第七章  附件</w:t>
      </w:r>
      <w:bookmarkEnd w:id="84"/>
      <w:bookmarkEnd w:id="85"/>
    </w:p>
    <w:p w14:paraId="745EE71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1、投标文件的组成：</w:t>
      </w:r>
    </w:p>
    <w:p w14:paraId="285A5AB2">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A、第一册：资格文件</w:t>
      </w:r>
    </w:p>
    <w:p w14:paraId="17F7E84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A1、关于资格的承诺函（</w:t>
      </w:r>
      <w:r>
        <w:rPr>
          <w:rFonts w:hint="eastAsia" w:ascii="宋体"/>
          <w:color w:val="auto"/>
          <w:szCs w:val="21"/>
          <w:highlight w:val="none"/>
        </w:rPr>
        <w:t>格式见附件</w:t>
      </w:r>
      <w:r>
        <w:rPr>
          <w:rFonts w:hint="eastAsia" w:ascii="宋体" w:hAnsi="宋体"/>
          <w:color w:val="auto"/>
          <w:szCs w:val="21"/>
          <w:highlight w:val="none"/>
        </w:rPr>
        <w:t>）；</w:t>
      </w:r>
    </w:p>
    <w:p w14:paraId="601CD5C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2、营业执照副本（或事业法人登记证副本或其他登记证明材料）扫描件加盖供应商公章（供应商如果有名称变更的，应提供由行政主管部门出具的变更证明文件扫描件加盖供应商公章）；</w:t>
      </w:r>
    </w:p>
    <w:p w14:paraId="192261B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方正书宋简体" w:hAnsi="方正书宋简体"/>
          <w:color w:val="auto"/>
          <w:szCs w:val="21"/>
          <w:highlight w:val="none"/>
        </w:rPr>
        <w:t>中小企业声明函（详见附件）</w:t>
      </w:r>
      <w:r>
        <w:rPr>
          <w:rFonts w:hint="eastAsia" w:ascii="宋体" w:hAnsi="宋体"/>
          <w:color w:val="auto"/>
          <w:szCs w:val="21"/>
          <w:highlight w:val="none"/>
        </w:rPr>
        <w:t>；</w:t>
      </w:r>
    </w:p>
    <w:p w14:paraId="5D43A0C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b/>
          <w:bCs/>
          <w:color w:val="auto"/>
          <w:szCs w:val="21"/>
          <w:highlight w:val="none"/>
        </w:rPr>
      </w:pPr>
      <w:r>
        <w:rPr>
          <w:rFonts w:ascii="宋体" w:hAnsi="宋体"/>
          <w:color w:val="auto"/>
          <w:szCs w:val="21"/>
          <w:highlight w:val="none"/>
        </w:rPr>
        <w:t>A</w:t>
      </w:r>
      <w:r>
        <w:rPr>
          <w:rFonts w:hint="eastAsia" w:ascii="宋体" w:hAnsi="宋体"/>
          <w:color w:val="auto"/>
          <w:szCs w:val="21"/>
          <w:highlight w:val="none"/>
          <w:lang w:val="en-US" w:eastAsia="zh-CN"/>
        </w:rPr>
        <w:t>4</w:t>
      </w:r>
      <w:r>
        <w:rPr>
          <w:rFonts w:hint="eastAsia" w:ascii="方正书宋简体" w:hAnsi="方正书宋简体"/>
          <w:color w:val="auto"/>
          <w:szCs w:val="21"/>
          <w:highlight w:val="none"/>
        </w:rPr>
        <w:t>、残疾人福利性单位声明函（详见附件）；</w:t>
      </w:r>
    </w:p>
    <w:p w14:paraId="68EB56E3">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B、第二册：商务和技术文件</w:t>
      </w:r>
    </w:p>
    <w:p w14:paraId="6724E5F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B1、投标书；（格式见附件）</w:t>
      </w:r>
    </w:p>
    <w:p w14:paraId="25EC4BC1">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B2、法定代表人身份证明；</w:t>
      </w:r>
    </w:p>
    <w:p w14:paraId="41BFBBB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B3、法定代表人授权书（投标文件由授权代表签字的须提供）；</w:t>
      </w:r>
    </w:p>
    <w:p w14:paraId="01D18F3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B4、供应商一般情况表；（格式见附件）</w:t>
      </w:r>
    </w:p>
    <w:p w14:paraId="41498EB1">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B5、招标需求响应表；（格式见附件）</w:t>
      </w:r>
    </w:p>
    <w:p w14:paraId="105683B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B6、商务条款响应表；</w:t>
      </w:r>
    </w:p>
    <w:p w14:paraId="7A9E69E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B7、第五章“评标办法及标准”中评分标准（兼评委打分表）要求提供的资料（如有需提供）；</w:t>
      </w:r>
    </w:p>
    <w:p w14:paraId="5ECED44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1）整体服务方案，包括不仅限于服务范围涉及区域制定的方案、提供有针对性的方案、日常服务标准设计；</w:t>
      </w:r>
    </w:p>
    <w:p w14:paraId="4DEC21E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精神科</w:t>
      </w:r>
      <w:r>
        <w:rPr>
          <w:rFonts w:hint="eastAsia" w:ascii="宋体" w:hAnsi="宋体" w:cs="Times New Roman"/>
          <w:color w:val="auto"/>
          <w:szCs w:val="21"/>
          <w:highlight w:val="none"/>
        </w:rPr>
        <w:t>患者护理要求，提供切实有效的个性化护理方案</w:t>
      </w:r>
      <w:r>
        <w:rPr>
          <w:rFonts w:hint="eastAsia" w:ascii="宋体" w:hAnsi="宋体" w:cs="Times New Roman"/>
          <w:color w:val="auto"/>
          <w:szCs w:val="21"/>
          <w:highlight w:val="none"/>
          <w:lang w:eastAsia="zh-CN"/>
        </w:rPr>
        <w:t>；</w:t>
      </w:r>
    </w:p>
    <w:p w14:paraId="194DEAF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3）拟投入人员配置方案、个人技能、从业经历以及排班计划等；</w:t>
      </w:r>
    </w:p>
    <w:p w14:paraId="69FA1DA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4)</w:t>
      </w:r>
      <w:r>
        <w:rPr>
          <w:rFonts w:hint="eastAsia" w:ascii="宋体" w:hAnsi="宋体" w:cs="Times New Roman"/>
          <w:color w:val="auto"/>
          <w:szCs w:val="21"/>
          <w:highlight w:val="none"/>
          <w:lang w:val="en-US" w:eastAsia="zh-CN"/>
        </w:rPr>
        <w:t>拟投入本项目护工人员及项目负责人体检情况及身心健康情况（是否有特殊疾病等）；</w:t>
      </w:r>
    </w:p>
    <w:p w14:paraId="4791962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)针对本项目服务过程中的重点难点问题的分析准确程度、解决方案及对本项目的合理化建议；</w:t>
      </w:r>
    </w:p>
    <w:p w14:paraId="31A339C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)供应商应用于本项目实施相关的信息化投入和信息化应用能力阐述；</w:t>
      </w:r>
    </w:p>
    <w:p w14:paraId="48E2212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)针对本项目服务创新合作方案阐述；</w:t>
      </w:r>
    </w:p>
    <w:p w14:paraId="1A9C217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）对本项目的熟悉程度；</w:t>
      </w:r>
    </w:p>
    <w:p w14:paraId="4FE9B56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s="Times New Roman"/>
          <w:color w:val="auto"/>
          <w:szCs w:val="21"/>
          <w:highlight w:val="none"/>
          <w:lang w:val="en-US" w:eastAsia="zh-CN"/>
        </w:rPr>
        <w:t>9</w:t>
      </w:r>
      <w:r>
        <w:rPr>
          <w:rFonts w:hint="eastAsia" w:ascii="宋体" w:hAnsi="宋体" w:cs="Times New Roman"/>
          <w:color w:val="auto"/>
          <w:szCs w:val="21"/>
          <w:highlight w:val="none"/>
        </w:rPr>
        <w:t>）各项管理制度、</w:t>
      </w:r>
      <w:r>
        <w:rPr>
          <w:rFonts w:hint="eastAsia" w:ascii="宋体" w:hAnsi="宋体" w:cs="Times New Roman"/>
          <w:color w:val="auto"/>
          <w:szCs w:val="21"/>
          <w:highlight w:val="none"/>
          <w:lang w:val="en-US" w:eastAsia="zh-CN"/>
        </w:rPr>
        <w:t>护工</w:t>
      </w:r>
      <w:r>
        <w:rPr>
          <w:rFonts w:hint="eastAsia" w:ascii="宋体" w:hAnsi="宋体" w:cs="Times New Roman"/>
          <w:color w:val="auto"/>
          <w:szCs w:val="21"/>
          <w:highlight w:val="none"/>
        </w:rPr>
        <w:t>考核计划、满意度调查、</w:t>
      </w:r>
      <w:r>
        <w:rPr>
          <w:rFonts w:hint="eastAsia" w:ascii="宋体" w:hAnsi="宋体" w:cs="Times New Roman"/>
          <w:color w:val="auto"/>
          <w:szCs w:val="21"/>
          <w:highlight w:val="none"/>
          <w:lang w:val="en-US" w:eastAsia="zh-CN"/>
        </w:rPr>
        <w:t>护理</w:t>
      </w:r>
      <w:r>
        <w:rPr>
          <w:rFonts w:hint="eastAsia" w:ascii="宋体" w:hAnsi="宋体" w:cs="Times New Roman"/>
          <w:color w:val="auto"/>
          <w:szCs w:val="21"/>
          <w:highlight w:val="none"/>
        </w:rPr>
        <w:t>服</w:t>
      </w:r>
      <w:r>
        <w:rPr>
          <w:rFonts w:hint="eastAsia" w:ascii="宋体" w:hAnsi="宋体"/>
          <w:color w:val="auto"/>
          <w:szCs w:val="21"/>
          <w:highlight w:val="none"/>
        </w:rPr>
        <w:t>务质量考核计划、</w:t>
      </w:r>
      <w:r>
        <w:rPr>
          <w:rFonts w:hint="eastAsia" w:ascii="宋体" w:hAnsi="宋体"/>
          <w:color w:val="auto"/>
          <w:szCs w:val="21"/>
          <w:highlight w:val="none"/>
          <w:lang w:val="en-US" w:eastAsia="zh-CN"/>
        </w:rPr>
        <w:t>护理</w:t>
      </w:r>
      <w:r>
        <w:rPr>
          <w:rFonts w:hint="eastAsia" w:ascii="宋体" w:hAnsi="宋体"/>
          <w:color w:val="auto"/>
          <w:szCs w:val="21"/>
          <w:highlight w:val="none"/>
        </w:rPr>
        <w:t>服务质量考核方法、安全</w:t>
      </w:r>
      <w:r>
        <w:rPr>
          <w:rFonts w:hint="eastAsia" w:ascii="宋体" w:hAnsi="宋体"/>
          <w:color w:val="auto"/>
          <w:szCs w:val="21"/>
          <w:highlight w:val="none"/>
          <w:lang w:val="en-US" w:eastAsia="zh-CN"/>
        </w:rPr>
        <w:t>护理</w:t>
      </w:r>
      <w:r>
        <w:rPr>
          <w:rFonts w:hint="eastAsia" w:ascii="宋体" w:hAnsi="宋体"/>
          <w:color w:val="auto"/>
          <w:szCs w:val="21"/>
          <w:highlight w:val="none"/>
        </w:rPr>
        <w:t>服务考核方法；</w:t>
      </w:r>
    </w:p>
    <w:p w14:paraId="6382305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）确保本项目员工工资福利、人员稳定及人员变动应急方案；</w:t>
      </w:r>
    </w:p>
    <w:p w14:paraId="628B62B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）服务支撑能力，除派驻本项目的服务团队外，供应商在所属服务区域出现病人数量激增能迅速派出足够数量的增援人员，供应商对具体方案进行阐述和承诺；</w:t>
      </w:r>
    </w:p>
    <w:p w14:paraId="7161A23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）人员培训方案，包括不仅限于培训目标、培训内容、培训方式等；</w:t>
      </w:r>
    </w:p>
    <w:p w14:paraId="338C8456">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B8、供应商认为需要的其他资料（如有需提供）；</w:t>
      </w:r>
    </w:p>
    <w:p w14:paraId="31546B28">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14:paraId="4F18F85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、开标一览表（详见附件）；</w:t>
      </w:r>
    </w:p>
    <w:p w14:paraId="6253045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C2、分项报价表（详见附件）；</w:t>
      </w:r>
    </w:p>
    <w:p w14:paraId="23A9C33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方正书宋简体" w:hAnsi="方正书宋简体"/>
          <w:color w:val="auto"/>
          <w:szCs w:val="21"/>
          <w:highlight w:val="none"/>
        </w:rPr>
      </w:pPr>
      <w:r>
        <w:rPr>
          <w:rFonts w:hint="eastAsia" w:ascii="方正书宋简体" w:hAnsi="方正书宋简体"/>
          <w:color w:val="auto"/>
          <w:szCs w:val="21"/>
          <w:highlight w:val="none"/>
        </w:rPr>
        <w:t>C</w:t>
      </w:r>
      <w:r>
        <w:rPr>
          <w:rFonts w:hint="eastAsia" w:ascii="方正书宋简体" w:hAnsi="方正书宋简体"/>
          <w:color w:val="auto"/>
          <w:szCs w:val="21"/>
          <w:highlight w:val="none"/>
          <w:lang w:val="en-US" w:eastAsia="zh-CN"/>
        </w:rPr>
        <w:t>3</w:t>
      </w:r>
      <w:r>
        <w:rPr>
          <w:rFonts w:hint="eastAsia" w:ascii="方正书宋简体" w:hAnsi="方正书宋简体"/>
          <w:color w:val="auto"/>
          <w:szCs w:val="21"/>
          <w:highlight w:val="none"/>
        </w:rPr>
        <w:t>、供应商认为需要的其他资料（如有需提供）；</w:t>
      </w:r>
    </w:p>
    <w:p w14:paraId="28CDBFCA">
      <w:pPr>
        <w:rPr>
          <w:rStyle w:val="137"/>
          <w:rFonts w:ascii="宋体" w:hAnsi="宋体"/>
          <w:color w:val="auto"/>
          <w:sz w:val="32"/>
          <w:szCs w:val="32"/>
          <w:highlight w:val="none"/>
        </w:rPr>
      </w:pPr>
      <w:r>
        <w:rPr>
          <w:rStyle w:val="137"/>
          <w:rFonts w:ascii="宋体" w:hAnsi="宋体"/>
          <w:color w:val="auto"/>
          <w:sz w:val="32"/>
          <w:szCs w:val="32"/>
          <w:highlight w:val="none"/>
        </w:rPr>
        <w:br w:type="page"/>
      </w:r>
    </w:p>
    <w:p w14:paraId="041E123A">
      <w:pPr>
        <w:autoSpaceDE w:val="0"/>
        <w:autoSpaceDN w:val="0"/>
        <w:adjustRightInd w:val="0"/>
        <w:spacing w:beforeLines="400" w:line="420" w:lineRule="exact"/>
        <w:jc w:val="center"/>
        <w:rPr>
          <w:rStyle w:val="137"/>
          <w:rFonts w:ascii="宋体" w:hAnsi="宋体"/>
          <w:color w:val="auto"/>
          <w:sz w:val="32"/>
          <w:szCs w:val="32"/>
          <w:highlight w:val="none"/>
        </w:rPr>
      </w:pPr>
      <w:r>
        <w:rPr>
          <w:rStyle w:val="137"/>
          <w:rFonts w:ascii="宋体" w:hAnsi="宋体"/>
          <w:color w:val="auto"/>
          <w:sz w:val="32"/>
          <w:szCs w:val="32"/>
          <w:highlight w:val="none"/>
        </w:rPr>
        <w:t>A.</w:t>
      </w:r>
      <w:r>
        <w:rPr>
          <w:rStyle w:val="137"/>
          <w:rFonts w:hint="eastAsia" w:ascii="宋体" w:hAnsi="宋体"/>
          <w:color w:val="auto"/>
          <w:sz w:val="32"/>
          <w:szCs w:val="32"/>
          <w:highlight w:val="none"/>
        </w:rPr>
        <w:t>资格文件</w:t>
      </w:r>
    </w:p>
    <w:p w14:paraId="31D5A3EC">
      <w:pPr>
        <w:spacing w:line="360" w:lineRule="auto"/>
        <w:ind w:firstLine="1120" w:firstLineChars="400"/>
        <w:rPr>
          <w:rFonts w:ascii="宋体" w:hAnsi="宋体"/>
          <w:color w:val="auto"/>
          <w:sz w:val="28"/>
          <w:highlight w:val="none"/>
        </w:rPr>
      </w:pPr>
    </w:p>
    <w:p w14:paraId="701D915D">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p>
    <w:p w14:paraId="48423822">
      <w:pPr>
        <w:spacing w:line="360" w:lineRule="auto"/>
        <w:jc w:val="right"/>
        <w:rPr>
          <w:rFonts w:ascii="宋体" w:hAnsi="宋体"/>
          <w:b/>
          <w:color w:val="auto"/>
          <w:sz w:val="32"/>
          <w:szCs w:val="32"/>
          <w:highlight w:val="none"/>
        </w:rPr>
      </w:pPr>
      <w:r>
        <w:rPr>
          <w:rFonts w:hint="eastAsia" w:ascii="宋体" w:hAnsi="宋体"/>
          <w:b/>
          <w:color w:val="auto"/>
          <w:sz w:val="32"/>
          <w:szCs w:val="32"/>
          <w:highlight w:val="none"/>
        </w:rPr>
        <w:t>正（副）本</w:t>
      </w:r>
    </w:p>
    <w:p w14:paraId="4120407C">
      <w:pPr>
        <w:spacing w:line="360" w:lineRule="auto"/>
        <w:rPr>
          <w:rFonts w:ascii="宋体" w:hAnsi="宋体"/>
          <w:color w:val="auto"/>
          <w:sz w:val="28"/>
          <w:szCs w:val="28"/>
          <w:highlight w:val="none"/>
        </w:rPr>
      </w:pPr>
    </w:p>
    <w:p w14:paraId="0B24B6E5">
      <w:pPr>
        <w:spacing w:line="360" w:lineRule="auto"/>
        <w:jc w:val="center"/>
        <w:rPr>
          <w:rFonts w:hint="eastAsia" w:ascii="宋体" w:hAnsi="宋体" w:eastAsia="宋体"/>
          <w:color w:val="auto"/>
          <w:sz w:val="42"/>
          <w:szCs w:val="52"/>
          <w:highlight w:val="none"/>
          <w:lang w:eastAsia="zh-CN"/>
        </w:rPr>
      </w:pPr>
      <w:r>
        <w:rPr>
          <w:rFonts w:hint="eastAsia" w:ascii="宋体" w:hAnsi="宋体"/>
          <w:b/>
          <w:color w:val="auto"/>
          <w:sz w:val="42"/>
          <w:szCs w:val="52"/>
          <w:highlight w:val="none"/>
          <w:lang w:eastAsia="zh-CN"/>
        </w:rPr>
        <w:t>宁波市精神病院医院精神科病区护工服务管理外包项目</w:t>
      </w:r>
    </w:p>
    <w:p w14:paraId="4B8F54AD">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rPr>
        <w:t>采购编号：</w:t>
      </w:r>
      <w:r>
        <w:rPr>
          <w:rFonts w:hint="eastAsia" w:ascii="宋体" w:hAnsi="宋体"/>
          <w:color w:val="auto"/>
          <w:sz w:val="36"/>
          <w:szCs w:val="36"/>
          <w:highlight w:val="none"/>
          <w:u w:val="single"/>
        </w:rPr>
        <w:t>NBITC-</w:t>
      </w:r>
      <w:r>
        <w:rPr>
          <w:rFonts w:hint="eastAsia" w:ascii="宋体" w:hAnsi="宋体"/>
          <w:color w:val="auto"/>
          <w:sz w:val="36"/>
          <w:szCs w:val="36"/>
          <w:highlight w:val="none"/>
          <w:u w:val="single"/>
          <w:lang w:eastAsia="zh-CN"/>
        </w:rPr>
        <w:t>202411329G</w:t>
      </w:r>
    </w:p>
    <w:p w14:paraId="76BB8671">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标项号：</w:t>
      </w:r>
      <w:r>
        <w:rPr>
          <w:rFonts w:hint="eastAsia" w:ascii="宋体" w:hAnsi="宋体"/>
          <w:color w:val="auto"/>
          <w:sz w:val="36"/>
          <w:szCs w:val="36"/>
          <w:highlight w:val="none"/>
          <w:u w:val="single"/>
        </w:rPr>
        <w:t>（如有多个标项）</w:t>
      </w:r>
    </w:p>
    <w:p w14:paraId="7B1011DC">
      <w:pPr>
        <w:rPr>
          <w:rFonts w:ascii="宋体" w:hAnsi="宋体"/>
          <w:color w:val="auto"/>
          <w:sz w:val="28"/>
          <w:szCs w:val="28"/>
          <w:highlight w:val="none"/>
        </w:rPr>
      </w:pPr>
    </w:p>
    <w:p w14:paraId="1D439505">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7DFCBB6E">
      <w:pPr>
        <w:jc w:val="center"/>
        <w:rPr>
          <w:rFonts w:ascii="宋体" w:hAnsi="宋体"/>
          <w:color w:val="auto"/>
          <w:sz w:val="28"/>
          <w:szCs w:val="28"/>
          <w:highlight w:val="none"/>
        </w:rPr>
      </w:pPr>
    </w:p>
    <w:p w14:paraId="5FDA30BE">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7450AC35">
      <w:pPr>
        <w:spacing w:line="360" w:lineRule="auto"/>
        <w:jc w:val="center"/>
        <w:rPr>
          <w:rFonts w:ascii="宋体" w:hAnsi="宋体"/>
          <w:color w:val="auto"/>
          <w:sz w:val="36"/>
          <w:szCs w:val="36"/>
          <w:highlight w:val="none"/>
        </w:rPr>
      </w:pPr>
    </w:p>
    <w:p w14:paraId="25333315">
      <w:pPr>
        <w:spacing w:line="360" w:lineRule="auto"/>
        <w:jc w:val="center"/>
        <w:rPr>
          <w:rFonts w:ascii="宋体" w:hAnsi="宋体"/>
          <w:color w:val="auto"/>
          <w:sz w:val="36"/>
          <w:szCs w:val="36"/>
          <w:highlight w:val="none"/>
        </w:rPr>
      </w:pPr>
    </w:p>
    <w:p w14:paraId="51AAA355">
      <w:pPr>
        <w:spacing w:line="360" w:lineRule="auto"/>
        <w:jc w:val="center"/>
        <w:rPr>
          <w:rFonts w:ascii="宋体" w:hAnsi="宋体"/>
          <w:color w:val="auto"/>
          <w:sz w:val="36"/>
          <w:szCs w:val="36"/>
          <w:highlight w:val="none"/>
        </w:rPr>
      </w:pPr>
    </w:p>
    <w:p w14:paraId="017F84CF">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06C0130E">
      <w:pPr>
        <w:pStyle w:val="29"/>
        <w:ind w:left="101" w:leftChars="48" w:firstLine="1920" w:firstLineChars="800"/>
        <w:jc w:val="left"/>
        <w:rPr>
          <w:rFonts w:hAnsi="宋体"/>
          <w:color w:val="auto"/>
          <w:kern w:val="2"/>
          <w:szCs w:val="28"/>
          <w:highlight w:val="none"/>
          <w:u w:val="single"/>
        </w:rPr>
      </w:pPr>
    </w:p>
    <w:p w14:paraId="6CE41E12">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年月日</w:t>
      </w:r>
    </w:p>
    <w:p w14:paraId="295D5974">
      <w:pPr>
        <w:spacing w:line="360" w:lineRule="auto"/>
        <w:rPr>
          <w:rStyle w:val="137"/>
          <w:rFonts w:ascii="宋体" w:hAnsi="宋体"/>
          <w:color w:val="auto"/>
          <w:szCs w:val="21"/>
          <w:highlight w:val="none"/>
        </w:rPr>
      </w:pPr>
      <w:r>
        <w:rPr>
          <w:rStyle w:val="137"/>
          <w:rFonts w:ascii="宋体" w:hAnsi="宋体"/>
          <w:color w:val="auto"/>
          <w:szCs w:val="21"/>
          <w:highlight w:val="none"/>
        </w:rPr>
        <w:br w:type="page"/>
      </w:r>
    </w:p>
    <w:p w14:paraId="61098F5B">
      <w:pPr>
        <w:spacing w:line="400" w:lineRule="exact"/>
        <w:jc w:val="center"/>
        <w:rPr>
          <w:rFonts w:ascii="宋体" w:hAnsi="宋体"/>
          <w:b/>
          <w:color w:val="auto"/>
          <w:szCs w:val="21"/>
          <w:highlight w:val="none"/>
        </w:rPr>
      </w:pPr>
      <w:r>
        <w:rPr>
          <w:rFonts w:ascii="宋体" w:hAnsi="宋体"/>
          <w:b/>
          <w:color w:val="auto"/>
          <w:szCs w:val="21"/>
          <w:highlight w:val="none"/>
        </w:rPr>
        <w:t>A1</w:t>
      </w:r>
      <w:r>
        <w:rPr>
          <w:rFonts w:hint="eastAsia" w:ascii="宋体" w:hAnsi="宋体"/>
          <w:b/>
          <w:color w:val="auto"/>
          <w:szCs w:val="21"/>
          <w:highlight w:val="none"/>
        </w:rPr>
        <w:t>、</w:t>
      </w:r>
      <w:r>
        <w:rPr>
          <w:rStyle w:val="137"/>
          <w:rFonts w:hint="eastAsia" w:ascii="宋体" w:hAnsi="宋体"/>
          <w:color w:val="auto"/>
          <w:sz w:val="21"/>
          <w:szCs w:val="21"/>
          <w:highlight w:val="none"/>
        </w:rPr>
        <w:t>关于</w:t>
      </w:r>
      <w:r>
        <w:rPr>
          <w:rFonts w:hint="eastAsia" w:ascii="宋体" w:hAnsi="宋体"/>
          <w:b/>
          <w:color w:val="auto"/>
          <w:szCs w:val="21"/>
          <w:highlight w:val="none"/>
        </w:rPr>
        <w:t>资格的承诺函</w:t>
      </w:r>
    </w:p>
    <w:p w14:paraId="09E63CFF">
      <w:pPr>
        <w:spacing w:line="400" w:lineRule="exact"/>
        <w:rPr>
          <w:rFonts w:ascii="宋体" w:hAnsi="宋体"/>
          <w:b/>
          <w:color w:val="auto"/>
          <w:szCs w:val="21"/>
          <w:highlight w:val="none"/>
        </w:rPr>
      </w:pPr>
      <w:r>
        <w:rPr>
          <w:rFonts w:hint="eastAsia" w:ascii="宋体" w:hAnsi="宋体"/>
          <w:color w:val="auto"/>
          <w:szCs w:val="21"/>
          <w:highlight w:val="none"/>
        </w:rPr>
        <w:t>致：采购人</w:t>
      </w:r>
    </w:p>
    <w:p w14:paraId="22C9AC30">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14:paraId="3A1A5B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14:paraId="5D57ED3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14:paraId="5291838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14:paraId="435EB6C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14:paraId="7647BCC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14:paraId="68E76B4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17DF43D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（六）法律、行政法规规定的其他条件。</w:t>
      </w:r>
    </w:p>
    <w:p w14:paraId="78145163">
      <w:pPr>
        <w:spacing w:line="400" w:lineRule="exact"/>
        <w:ind w:firstLine="420" w:firstLineChars="200"/>
        <w:rPr>
          <w:rFonts w:ascii="宋体" w:hAnsi="宋体"/>
          <w:color w:val="auto"/>
          <w:szCs w:val="21"/>
          <w:highlight w:val="none"/>
        </w:rPr>
      </w:pPr>
    </w:p>
    <w:p w14:paraId="25EED6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4EC9AF5E">
      <w:pPr>
        <w:spacing w:line="400" w:lineRule="exact"/>
        <w:ind w:firstLine="420" w:firstLineChars="200"/>
        <w:rPr>
          <w:rFonts w:ascii="宋体" w:hAnsi="宋体"/>
          <w:color w:val="auto"/>
          <w:szCs w:val="21"/>
          <w:highlight w:val="none"/>
        </w:rPr>
      </w:pPr>
    </w:p>
    <w:p w14:paraId="3A739FD9">
      <w:pPr>
        <w:spacing w:line="400" w:lineRule="exact"/>
        <w:ind w:firstLine="420" w:firstLineChars="200"/>
        <w:rPr>
          <w:rFonts w:ascii="宋体" w:hAnsi="宋体"/>
          <w:color w:val="auto"/>
          <w:szCs w:val="21"/>
          <w:highlight w:val="none"/>
        </w:rPr>
      </w:pPr>
    </w:p>
    <w:p w14:paraId="52426AFA">
      <w:pPr>
        <w:spacing w:line="400" w:lineRule="exact"/>
        <w:ind w:firstLine="420" w:firstLineChars="200"/>
        <w:rPr>
          <w:rFonts w:ascii="宋体" w:hAnsi="宋体"/>
          <w:color w:val="auto"/>
          <w:szCs w:val="21"/>
          <w:highlight w:val="none"/>
        </w:rPr>
      </w:pPr>
    </w:p>
    <w:p w14:paraId="52BDF91B">
      <w:pPr>
        <w:spacing w:line="400" w:lineRule="exact"/>
        <w:ind w:firstLine="420" w:firstLineChars="200"/>
        <w:rPr>
          <w:rFonts w:ascii="宋体" w:hAnsi="宋体"/>
          <w:color w:val="auto"/>
          <w:szCs w:val="21"/>
          <w:highlight w:val="none"/>
        </w:rPr>
      </w:pPr>
    </w:p>
    <w:p w14:paraId="7105D386">
      <w:pPr>
        <w:spacing w:line="400" w:lineRule="exact"/>
        <w:ind w:firstLine="420" w:firstLineChars="200"/>
        <w:rPr>
          <w:rFonts w:ascii="宋体" w:hAnsi="宋体"/>
          <w:color w:val="auto"/>
          <w:szCs w:val="21"/>
          <w:highlight w:val="none"/>
        </w:rPr>
      </w:pPr>
    </w:p>
    <w:p w14:paraId="103B3F7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供应商（盖章）：</w:t>
      </w:r>
    </w:p>
    <w:p w14:paraId="616E5F3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日期：</w:t>
      </w:r>
    </w:p>
    <w:p w14:paraId="62CE11D0">
      <w:pPr>
        <w:spacing w:line="400" w:lineRule="exact"/>
        <w:rPr>
          <w:rFonts w:ascii="宋体" w:hAnsi="宋体"/>
          <w:b/>
          <w:color w:val="auto"/>
          <w:szCs w:val="21"/>
          <w:highlight w:val="none"/>
        </w:rPr>
      </w:pPr>
    </w:p>
    <w:p w14:paraId="4A0F8945">
      <w:pPr>
        <w:spacing w:line="400" w:lineRule="exact"/>
        <w:jc w:val="center"/>
        <w:rPr>
          <w:rFonts w:ascii="宋体" w:hAnsi="宋体"/>
          <w:b/>
          <w:color w:val="auto"/>
          <w:szCs w:val="21"/>
          <w:highlight w:val="none"/>
        </w:rPr>
      </w:pPr>
    </w:p>
    <w:p w14:paraId="4A6095D6">
      <w:pPr>
        <w:spacing w:line="400" w:lineRule="exact"/>
        <w:ind w:firstLine="474" w:firstLineChars="200"/>
        <w:jc w:val="left"/>
        <w:rPr>
          <w:rFonts w:ascii="宋体" w:hAnsi="宋体"/>
          <w:b/>
          <w:bCs/>
          <w:color w:val="auto"/>
          <w:szCs w:val="21"/>
          <w:highlight w:val="none"/>
        </w:rPr>
      </w:pPr>
      <w:r>
        <w:rPr>
          <w:rStyle w:val="137"/>
          <w:rFonts w:ascii="宋体" w:hAnsi="宋体"/>
          <w:color w:val="auto"/>
          <w:szCs w:val="21"/>
          <w:highlight w:val="none"/>
        </w:rPr>
        <w:br w:type="page"/>
      </w:r>
      <w:r>
        <w:rPr>
          <w:rFonts w:ascii="宋体" w:hAnsi="宋体"/>
          <w:b/>
          <w:bCs/>
          <w:color w:val="auto"/>
          <w:szCs w:val="21"/>
          <w:highlight w:val="none"/>
        </w:rPr>
        <w:t>A</w:t>
      </w:r>
      <w:r>
        <w:rPr>
          <w:rFonts w:hint="eastAsia" w:ascii="宋体" w:hAnsi="宋体"/>
          <w:b/>
          <w:bCs/>
          <w:color w:val="auto"/>
          <w:szCs w:val="21"/>
          <w:highlight w:val="none"/>
        </w:rPr>
        <w:t>2、营业执照副本（或事业法人登记证副本或其他登记证明材料）扫描件加盖供应商公章（供应商如果有名称变更的，应提供由行政主管部门出具的变更证明文件扫描件加盖供应商公章）；</w:t>
      </w:r>
    </w:p>
    <w:p w14:paraId="3E723233">
      <w:pPr>
        <w:spacing w:line="400" w:lineRule="exact"/>
        <w:ind w:firstLine="422" w:firstLineChars="200"/>
        <w:jc w:val="left"/>
        <w:rPr>
          <w:rFonts w:ascii="宋体" w:hAnsi="宋体"/>
          <w:b/>
          <w:bCs/>
          <w:color w:val="auto"/>
          <w:szCs w:val="21"/>
          <w:highlight w:val="none"/>
        </w:rPr>
      </w:pPr>
    </w:p>
    <w:p w14:paraId="3061714A">
      <w:pPr>
        <w:rPr>
          <w:rStyle w:val="137"/>
          <w:rFonts w:ascii="宋体" w:hAnsi="宋体"/>
          <w:color w:val="auto"/>
          <w:szCs w:val="21"/>
          <w:highlight w:val="none"/>
        </w:rPr>
      </w:pPr>
      <w:r>
        <w:rPr>
          <w:rStyle w:val="137"/>
          <w:rFonts w:ascii="宋体" w:hAnsi="宋体"/>
          <w:color w:val="auto"/>
          <w:szCs w:val="21"/>
          <w:highlight w:val="none"/>
        </w:rPr>
        <w:br w:type="page"/>
      </w:r>
    </w:p>
    <w:p w14:paraId="0581E5F4">
      <w:pPr>
        <w:spacing w:line="400" w:lineRule="exact"/>
        <w:jc w:val="center"/>
        <w:rPr>
          <w:rFonts w:ascii="宋体" w:hAnsi="宋体"/>
          <w:b/>
          <w:color w:val="auto"/>
          <w:szCs w:val="21"/>
          <w:highlight w:val="none"/>
        </w:rPr>
      </w:pPr>
      <w:r>
        <w:rPr>
          <w:rStyle w:val="137"/>
          <w:rFonts w:hint="eastAsia" w:ascii="宋体" w:hAnsi="宋体"/>
          <w:color w:val="auto"/>
          <w:szCs w:val="21"/>
          <w:highlight w:val="none"/>
        </w:rPr>
        <w:t>A</w:t>
      </w:r>
      <w:r>
        <w:rPr>
          <w:rStyle w:val="137"/>
          <w:rFonts w:hint="eastAsia" w:ascii="宋体" w:hAnsi="宋体"/>
          <w:color w:val="auto"/>
          <w:szCs w:val="21"/>
          <w:highlight w:val="none"/>
          <w:lang w:val="en-US"/>
        </w:rPr>
        <w:t>3</w:t>
      </w:r>
      <w:r>
        <w:rPr>
          <w:rStyle w:val="137"/>
          <w:rFonts w:hint="eastAsia" w:ascii="宋体" w:hAnsi="宋体"/>
          <w:color w:val="auto"/>
          <w:szCs w:val="21"/>
          <w:highlight w:val="none"/>
        </w:rPr>
        <w:t>、</w:t>
      </w:r>
      <w:r>
        <w:rPr>
          <w:rFonts w:hint="eastAsia" w:ascii="宋体" w:hAnsi="宋体"/>
          <w:b/>
          <w:color w:val="auto"/>
          <w:szCs w:val="21"/>
          <w:highlight w:val="none"/>
        </w:rPr>
        <w:t>中小企业声明函</w:t>
      </w:r>
    </w:p>
    <w:p w14:paraId="09AB7C74">
      <w:pPr>
        <w:spacing w:line="400" w:lineRule="exact"/>
        <w:rPr>
          <w:rFonts w:ascii="宋体" w:hAnsi="宋体"/>
          <w:b/>
          <w:color w:val="auto"/>
          <w:szCs w:val="21"/>
          <w:highlight w:val="none"/>
        </w:rPr>
      </w:pPr>
    </w:p>
    <w:p w14:paraId="75C04756">
      <w:pPr>
        <w:spacing w:line="440" w:lineRule="exact"/>
        <w:jc w:val="center"/>
        <w:rPr>
          <w:rFonts w:ascii="宋体" w:hAnsi="宋体"/>
          <w:b/>
          <w:color w:val="auto"/>
          <w:szCs w:val="21"/>
          <w:highlight w:val="none"/>
        </w:rPr>
      </w:pPr>
      <w:r>
        <w:rPr>
          <w:rFonts w:hint="eastAsia" w:ascii="宋体" w:hAnsi="宋体"/>
          <w:b/>
          <w:color w:val="auto"/>
          <w:highlight w:val="none"/>
        </w:rPr>
        <w:t>中小企业声明函（服务）</w:t>
      </w:r>
    </w:p>
    <w:p w14:paraId="0A018B53">
      <w:pPr>
        <w:spacing w:line="400" w:lineRule="exact"/>
        <w:rPr>
          <w:rFonts w:ascii="宋体" w:hAnsi="宋体"/>
          <w:b/>
          <w:color w:val="auto"/>
          <w:szCs w:val="21"/>
          <w:highlight w:val="none"/>
        </w:rPr>
      </w:pPr>
    </w:p>
    <w:p w14:paraId="7BBC8566">
      <w:pPr>
        <w:pStyle w:val="3"/>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 号）的规定，本公司（联合体）参加</w:t>
      </w:r>
      <w:r>
        <w:rPr>
          <w:rFonts w:hint="eastAsia" w:cs="宋体"/>
          <w:i/>
          <w:iCs/>
          <w:color w:val="auto"/>
          <w:sz w:val="21"/>
          <w:szCs w:val="21"/>
          <w:highlight w:val="none"/>
          <w:u w:val="single"/>
        </w:rPr>
        <w:t>（单位名称）</w:t>
      </w:r>
      <w:r>
        <w:rPr>
          <w:rFonts w:hint="eastAsia" w:cs="宋体"/>
          <w:color w:val="auto"/>
          <w:sz w:val="21"/>
          <w:szCs w:val="21"/>
          <w:highlight w:val="none"/>
        </w:rPr>
        <w:t>的</w:t>
      </w:r>
      <w:r>
        <w:rPr>
          <w:rFonts w:hint="eastAsia" w:cs="宋体"/>
          <w:i/>
          <w:iCs/>
          <w:color w:val="auto"/>
          <w:sz w:val="21"/>
          <w:szCs w:val="21"/>
          <w:highlight w:val="none"/>
          <w:u w:val="single"/>
        </w:rPr>
        <w:t>（项目名称）</w:t>
      </w:r>
      <w:r>
        <w:rPr>
          <w:rFonts w:hint="eastAsia" w:cs="宋体"/>
          <w:color w:val="auto"/>
          <w:sz w:val="21"/>
          <w:szCs w:val="21"/>
          <w:highlight w:val="none"/>
        </w:rPr>
        <w:t>采购活动，服务全部由符合政策要求的中小企业承接。相关企业（含联合体中的中小企业、签订分包意向协议的中小企业）的具体情况如下：</w:t>
      </w:r>
    </w:p>
    <w:p w14:paraId="4F568C35">
      <w:pPr>
        <w:pStyle w:val="3"/>
        <w:spacing w:line="400" w:lineRule="exact"/>
        <w:ind w:firstLine="420" w:firstLineChars="200"/>
        <w:rPr>
          <w:rFonts w:cs="宋体"/>
          <w:color w:val="auto"/>
          <w:sz w:val="21"/>
          <w:szCs w:val="21"/>
          <w:highlight w:val="none"/>
        </w:rPr>
      </w:pPr>
      <w:r>
        <w:rPr>
          <w:rFonts w:hint="eastAsia" w:cs="宋体"/>
          <w:color w:val="auto"/>
          <w:sz w:val="21"/>
          <w:szCs w:val="21"/>
          <w:highlight w:val="none"/>
        </w:rPr>
        <w:t>1</w:t>
      </w:r>
      <w:r>
        <w:rPr>
          <w:rFonts w:hint="eastAsia" w:cs="宋体"/>
          <w:b/>
          <w:bCs/>
          <w:color w:val="auto"/>
          <w:sz w:val="21"/>
          <w:szCs w:val="21"/>
          <w:highlight w:val="none"/>
        </w:rPr>
        <w:t>.</w:t>
      </w:r>
      <w:r>
        <w:rPr>
          <w:rFonts w:hint="eastAsia" w:cs="宋体"/>
          <w:b/>
          <w:bCs/>
          <w:color w:val="auto"/>
          <w:sz w:val="21"/>
          <w:szCs w:val="21"/>
          <w:highlight w:val="none"/>
          <w:u w:val="single"/>
        </w:rPr>
        <w:t>医院精神科病区护工服务管理外包</w:t>
      </w:r>
      <w:r>
        <w:rPr>
          <w:rFonts w:hint="eastAsia" w:cs="宋体"/>
          <w:color w:val="auto"/>
          <w:sz w:val="21"/>
          <w:szCs w:val="21"/>
          <w:highlight w:val="none"/>
        </w:rPr>
        <w:t>，属于</w:t>
      </w:r>
      <w:r>
        <w:rPr>
          <w:rFonts w:hint="eastAsia" w:cs="宋体"/>
          <w:b/>
          <w:bCs/>
          <w:i w:val="0"/>
          <w:iCs w:val="0"/>
          <w:color w:val="auto"/>
          <w:sz w:val="21"/>
          <w:szCs w:val="21"/>
          <w:highlight w:val="none"/>
          <w:u w:val="single"/>
        </w:rPr>
        <w:t>（租赁和商务服务业）</w:t>
      </w:r>
      <w:r>
        <w:rPr>
          <w:rFonts w:hint="eastAsia" w:cs="宋体"/>
          <w:color w:val="auto"/>
          <w:sz w:val="21"/>
          <w:szCs w:val="21"/>
          <w:highlight w:val="none"/>
        </w:rPr>
        <w:t>；承建（承接）企业为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 xml:space="preserve"> 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rFonts w:hint="eastAsia" w:cs="宋体"/>
          <w:color w:val="auto"/>
          <w:sz w:val="21"/>
          <w:szCs w:val="21"/>
          <w:highlight w:val="none"/>
          <w:vertAlign w:val="superscript"/>
        </w:rPr>
        <w:t>1</w:t>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3DA91659">
      <w:pPr>
        <w:pStyle w:val="3"/>
        <w:spacing w:line="400" w:lineRule="exact"/>
        <w:ind w:firstLine="420" w:firstLineChars="200"/>
        <w:rPr>
          <w:rFonts w:cs="宋体"/>
          <w:color w:val="auto"/>
          <w:sz w:val="21"/>
          <w:szCs w:val="21"/>
          <w:highlight w:val="none"/>
        </w:rPr>
      </w:pPr>
      <w:r>
        <w:rPr>
          <w:rFonts w:hint="eastAsia" w:cs="宋体"/>
          <w:color w:val="auto"/>
          <w:sz w:val="21"/>
          <w:szCs w:val="21"/>
          <w:highlight w:val="none"/>
        </w:rPr>
        <w:t xml:space="preserve">…… </w:t>
      </w:r>
    </w:p>
    <w:p w14:paraId="3FBC3BE3">
      <w:pPr>
        <w:pStyle w:val="3"/>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4AB20654">
      <w:pPr>
        <w:pStyle w:val="3"/>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1B4C527F">
      <w:pPr>
        <w:pStyle w:val="3"/>
        <w:spacing w:line="400" w:lineRule="exact"/>
        <w:ind w:firstLine="3360" w:firstLineChars="1600"/>
        <w:jc w:val="left"/>
        <w:rPr>
          <w:rFonts w:cs="宋体"/>
          <w:color w:val="auto"/>
          <w:sz w:val="21"/>
          <w:szCs w:val="21"/>
          <w:highlight w:val="none"/>
        </w:rPr>
      </w:pPr>
    </w:p>
    <w:p w14:paraId="22C4F720">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14:paraId="1C1B629A">
      <w:pPr>
        <w:spacing w:line="400" w:lineRule="exact"/>
        <w:rPr>
          <w:rFonts w:ascii="宋体" w:hAnsi="宋体" w:cs="宋体"/>
          <w:color w:val="auto"/>
          <w:kern w:val="0"/>
          <w:szCs w:val="21"/>
          <w:highlight w:val="none"/>
        </w:rPr>
      </w:pPr>
    </w:p>
    <w:p w14:paraId="4B77615A">
      <w:pPr>
        <w:spacing w:line="400" w:lineRule="exact"/>
        <w:rPr>
          <w:rFonts w:ascii="宋体" w:hAnsi="宋体" w:cs="宋体"/>
          <w:color w:val="auto"/>
          <w:kern w:val="0"/>
          <w:szCs w:val="21"/>
          <w:highlight w:val="none"/>
        </w:rPr>
      </w:pPr>
    </w:p>
    <w:p w14:paraId="68913ACB">
      <w:pPr>
        <w:spacing w:line="400" w:lineRule="exact"/>
        <w:rPr>
          <w:rFonts w:ascii="宋体" w:hAnsi="宋体"/>
          <w:color w:val="auto"/>
          <w:kern w:val="0"/>
          <w:szCs w:val="21"/>
          <w:highlight w:val="none"/>
        </w:rPr>
      </w:pPr>
      <w:r>
        <w:rPr>
          <w:rFonts w:ascii="宋体" w:hAnsi="宋体"/>
          <w:color w:val="auto"/>
          <w:kern w:val="0"/>
          <w:szCs w:val="21"/>
          <w:highlight w:val="none"/>
        </w:rPr>
        <w:t>供应商：（盖单位公章）</w:t>
      </w:r>
    </w:p>
    <w:p w14:paraId="69887253">
      <w:pPr>
        <w:spacing w:line="400" w:lineRule="exact"/>
        <w:rPr>
          <w:rFonts w:ascii="宋体" w:hAnsi="宋体"/>
          <w:color w:val="auto"/>
          <w:szCs w:val="21"/>
          <w:highlight w:val="none"/>
        </w:rPr>
      </w:pPr>
    </w:p>
    <w:p w14:paraId="2A47A32E">
      <w:pPr>
        <w:spacing w:line="400" w:lineRule="exact"/>
        <w:rPr>
          <w:rFonts w:ascii="宋体" w:hAnsi="宋体"/>
          <w:color w:val="auto"/>
          <w:szCs w:val="21"/>
          <w:highlight w:val="none"/>
        </w:rPr>
      </w:pPr>
      <w:r>
        <w:rPr>
          <w:rFonts w:ascii="宋体" w:hAnsi="宋体"/>
          <w:color w:val="auto"/>
          <w:szCs w:val="21"/>
          <w:highlight w:val="none"/>
        </w:rPr>
        <w:t xml:space="preserve">日期：    年    月  </w:t>
      </w:r>
      <w:r>
        <w:rPr>
          <w:rFonts w:hint="eastAsia" w:ascii="宋体" w:hAnsi="宋体"/>
          <w:color w:val="auto"/>
          <w:szCs w:val="21"/>
          <w:highlight w:val="none"/>
        </w:rPr>
        <w:t xml:space="preserve">  日</w:t>
      </w:r>
    </w:p>
    <w:p w14:paraId="539C56E4">
      <w:pPr>
        <w:spacing w:line="400" w:lineRule="exact"/>
        <w:jc w:val="center"/>
        <w:rPr>
          <w:rFonts w:ascii="宋体" w:hAnsi="宋体"/>
          <w:b/>
          <w:color w:val="auto"/>
          <w:szCs w:val="21"/>
          <w:highlight w:val="none"/>
        </w:rPr>
      </w:pPr>
      <w:r>
        <w:rPr>
          <w:rFonts w:ascii="宋体" w:hAnsi="宋体"/>
          <w:color w:val="auto"/>
          <w:szCs w:val="21"/>
          <w:highlight w:val="none"/>
        </w:rPr>
        <w:br w:type="page"/>
      </w:r>
      <w:r>
        <w:rPr>
          <w:rStyle w:val="137"/>
          <w:rFonts w:hint="eastAsia" w:ascii="宋体" w:hAnsi="宋体"/>
          <w:color w:val="auto"/>
          <w:szCs w:val="21"/>
          <w:highlight w:val="none"/>
        </w:rPr>
        <w:t>A</w:t>
      </w:r>
      <w:r>
        <w:rPr>
          <w:rStyle w:val="137"/>
          <w:rFonts w:hint="eastAsia" w:ascii="宋体" w:hAnsi="宋体"/>
          <w:color w:val="auto"/>
          <w:szCs w:val="21"/>
          <w:highlight w:val="none"/>
          <w:lang w:val="en-US"/>
        </w:rPr>
        <w:t>4</w:t>
      </w:r>
      <w:r>
        <w:rPr>
          <w:rStyle w:val="137"/>
          <w:rFonts w:hint="eastAsia" w:ascii="宋体" w:hAnsi="宋体"/>
          <w:color w:val="auto"/>
          <w:szCs w:val="21"/>
          <w:highlight w:val="none"/>
        </w:rPr>
        <w:t>、</w:t>
      </w:r>
      <w:r>
        <w:rPr>
          <w:rFonts w:hint="eastAsia" w:ascii="宋体" w:hAnsi="宋体"/>
          <w:b/>
          <w:color w:val="auto"/>
          <w:szCs w:val="21"/>
          <w:highlight w:val="none"/>
        </w:rPr>
        <w:t>残疾人福利性单位声明函（如有需提供）</w:t>
      </w:r>
    </w:p>
    <w:p w14:paraId="08D613C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0F5C049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57B3369F">
      <w:pPr>
        <w:spacing w:line="400" w:lineRule="exact"/>
        <w:rPr>
          <w:rFonts w:ascii="宋体" w:hAnsi="宋体"/>
          <w:color w:val="auto"/>
          <w:szCs w:val="21"/>
          <w:highlight w:val="none"/>
        </w:rPr>
      </w:pPr>
    </w:p>
    <w:p w14:paraId="1DE14BCA">
      <w:pPr>
        <w:spacing w:line="400" w:lineRule="exact"/>
        <w:rPr>
          <w:rFonts w:ascii="宋体" w:hAnsi="宋体"/>
          <w:color w:val="auto"/>
          <w:szCs w:val="21"/>
          <w:highlight w:val="none"/>
        </w:rPr>
      </w:pPr>
    </w:p>
    <w:p w14:paraId="7C8445A4">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7277C6B4">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2ADF4BF7">
      <w:pPr>
        <w:spacing w:line="400" w:lineRule="exact"/>
        <w:rPr>
          <w:rFonts w:ascii="宋体" w:hAnsi="宋体"/>
          <w:b/>
          <w:color w:val="auto"/>
          <w:szCs w:val="21"/>
          <w:highlight w:val="none"/>
        </w:rPr>
      </w:pPr>
    </w:p>
    <w:p w14:paraId="11703B79">
      <w:pPr>
        <w:pStyle w:val="7"/>
        <w:outlineLvl w:val="9"/>
        <w:rPr>
          <w:rFonts w:eastAsia="等线"/>
          <w:color w:val="auto"/>
          <w:highlight w:val="none"/>
        </w:rPr>
      </w:pPr>
    </w:p>
    <w:p w14:paraId="6E4DB40C">
      <w:pPr>
        <w:rPr>
          <w:color w:val="auto"/>
          <w:highlight w:val="none"/>
        </w:rPr>
      </w:pPr>
    </w:p>
    <w:p w14:paraId="6896C767">
      <w:pPr>
        <w:spacing w:line="400" w:lineRule="exact"/>
        <w:rPr>
          <w:rFonts w:ascii="宋体" w:hAnsi="宋体"/>
          <w:color w:val="auto"/>
          <w:szCs w:val="21"/>
          <w:highlight w:val="none"/>
        </w:rPr>
      </w:pPr>
      <w:r>
        <w:rPr>
          <w:rFonts w:hint="eastAsia" w:ascii="宋体" w:hAnsi="宋体"/>
          <w:color w:val="auto"/>
          <w:szCs w:val="21"/>
          <w:highlight w:val="none"/>
        </w:rPr>
        <w:t>注：</w:t>
      </w:r>
    </w:p>
    <w:p w14:paraId="5DEE2F36">
      <w:pPr>
        <w:spacing w:line="400" w:lineRule="exact"/>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47ACD405">
      <w:pPr>
        <w:spacing w:line="400" w:lineRule="exact"/>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14AB7A07">
      <w:pPr>
        <w:spacing w:line="400" w:lineRule="exact"/>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45E3196C">
      <w:pPr>
        <w:spacing w:line="400" w:lineRule="exact"/>
        <w:rPr>
          <w:rFonts w:hint="eastAsia"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72BA5CD8">
      <w:pPr>
        <w:spacing w:line="400" w:lineRule="exact"/>
        <w:rPr>
          <w:rFonts w:hint="eastAsia"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055D7581">
      <w:pPr>
        <w:spacing w:line="400" w:lineRule="exact"/>
        <w:rPr>
          <w:rFonts w:hint="eastAsia"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7781100C">
      <w:pPr>
        <w:spacing w:line="400" w:lineRule="exact"/>
        <w:rPr>
          <w:rFonts w:hint="eastAsia"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998DFD">
      <w:pPr>
        <w:rPr>
          <w:rStyle w:val="137"/>
          <w:rFonts w:ascii="宋体" w:hAnsi="宋体"/>
          <w:color w:val="auto"/>
          <w:szCs w:val="21"/>
          <w:highlight w:val="none"/>
        </w:rPr>
      </w:pPr>
      <w:r>
        <w:rPr>
          <w:rStyle w:val="137"/>
          <w:rFonts w:ascii="宋体" w:hAnsi="宋体"/>
          <w:color w:val="auto"/>
          <w:szCs w:val="21"/>
          <w:highlight w:val="none"/>
        </w:rPr>
        <w:br w:type="page"/>
      </w:r>
    </w:p>
    <w:p w14:paraId="194F8E8B">
      <w:pPr>
        <w:rPr>
          <w:rStyle w:val="137"/>
          <w:rFonts w:ascii="宋体" w:hAnsi="宋体"/>
          <w:color w:val="auto"/>
          <w:szCs w:val="21"/>
          <w:highlight w:val="none"/>
        </w:rPr>
      </w:pPr>
    </w:p>
    <w:p w14:paraId="70E92E55">
      <w:pPr>
        <w:autoSpaceDE w:val="0"/>
        <w:autoSpaceDN w:val="0"/>
        <w:adjustRightInd w:val="0"/>
        <w:spacing w:line="400" w:lineRule="exact"/>
        <w:outlineLvl w:val="9"/>
        <w:rPr>
          <w:rFonts w:ascii="宋体" w:hAnsi="宋体"/>
          <w:color w:val="auto"/>
          <w:sz w:val="44"/>
          <w:szCs w:val="44"/>
          <w:highlight w:val="none"/>
        </w:rPr>
      </w:pPr>
    </w:p>
    <w:p w14:paraId="07A039B6">
      <w:pPr>
        <w:spacing w:line="440" w:lineRule="exact"/>
        <w:jc w:val="center"/>
        <w:rPr>
          <w:rStyle w:val="137"/>
          <w:rFonts w:ascii="宋体" w:hAnsi="宋体"/>
          <w:color w:val="auto"/>
          <w:szCs w:val="21"/>
          <w:highlight w:val="none"/>
        </w:rPr>
      </w:pPr>
    </w:p>
    <w:p w14:paraId="28D67325">
      <w:pPr>
        <w:spacing w:line="400" w:lineRule="exact"/>
        <w:jc w:val="left"/>
        <w:rPr>
          <w:rStyle w:val="137"/>
          <w:rFonts w:ascii="宋体" w:hAnsi="宋体"/>
          <w:color w:val="auto"/>
          <w:sz w:val="28"/>
          <w:szCs w:val="28"/>
          <w:highlight w:val="none"/>
        </w:rPr>
      </w:pPr>
    </w:p>
    <w:p w14:paraId="3122BD38">
      <w:pPr>
        <w:autoSpaceDE w:val="0"/>
        <w:autoSpaceDN w:val="0"/>
        <w:adjustRightInd w:val="0"/>
        <w:spacing w:beforeLines="100" w:line="400" w:lineRule="exact"/>
        <w:jc w:val="center"/>
        <w:outlineLvl w:val="0"/>
        <w:rPr>
          <w:rStyle w:val="137"/>
          <w:rFonts w:ascii="宋体" w:hAnsi="宋体"/>
          <w:color w:val="auto"/>
          <w:sz w:val="32"/>
          <w:szCs w:val="32"/>
          <w:highlight w:val="none"/>
        </w:rPr>
      </w:pPr>
      <w:bookmarkStart w:id="86" w:name="_Toc1504"/>
      <w:bookmarkStart w:id="87" w:name="_Toc16913"/>
      <w:bookmarkStart w:id="88" w:name="_Toc21541026"/>
      <w:bookmarkStart w:id="89" w:name="_Toc44162157"/>
      <w:r>
        <w:rPr>
          <w:rStyle w:val="137"/>
          <w:rFonts w:ascii="宋体" w:hAnsi="宋体"/>
          <w:color w:val="auto"/>
          <w:sz w:val="32"/>
          <w:szCs w:val="32"/>
          <w:highlight w:val="none"/>
        </w:rPr>
        <w:t>B.</w:t>
      </w:r>
      <w:r>
        <w:rPr>
          <w:rStyle w:val="137"/>
          <w:rFonts w:hint="eastAsia" w:ascii="宋体" w:hAnsi="宋体"/>
          <w:color w:val="auto"/>
          <w:sz w:val="32"/>
          <w:szCs w:val="32"/>
          <w:highlight w:val="none"/>
        </w:rPr>
        <w:t>商务和技术文件</w:t>
      </w:r>
      <w:bookmarkEnd w:id="86"/>
      <w:bookmarkEnd w:id="87"/>
      <w:bookmarkEnd w:id="88"/>
      <w:bookmarkEnd w:id="89"/>
    </w:p>
    <w:p w14:paraId="6427F2F4">
      <w:pPr>
        <w:autoSpaceDE w:val="0"/>
        <w:autoSpaceDN w:val="0"/>
        <w:adjustRightInd w:val="0"/>
        <w:spacing w:line="420" w:lineRule="exact"/>
        <w:rPr>
          <w:rStyle w:val="137"/>
          <w:rFonts w:ascii="宋体" w:hAnsi="宋体"/>
          <w:b w:val="0"/>
          <w:color w:val="auto"/>
          <w:highlight w:val="none"/>
          <w:lang w:val="zh-CN"/>
        </w:rPr>
      </w:pPr>
      <w:r>
        <w:rPr>
          <w:rStyle w:val="137"/>
          <w:rFonts w:ascii="宋体" w:hAnsi="宋体"/>
          <w:color w:val="auto"/>
          <w:sz w:val="32"/>
          <w:szCs w:val="32"/>
          <w:highlight w:val="none"/>
        </w:rPr>
        <w:br w:type="page"/>
      </w:r>
      <w:r>
        <w:rPr>
          <w:rStyle w:val="137"/>
          <w:rFonts w:hint="eastAsia" w:ascii="宋体" w:hAnsi="宋体"/>
          <w:color w:val="auto"/>
          <w:szCs w:val="21"/>
          <w:highlight w:val="none"/>
        </w:rPr>
        <w:t>封面</w:t>
      </w:r>
    </w:p>
    <w:p w14:paraId="10CFBE3D">
      <w:pPr>
        <w:spacing w:line="360" w:lineRule="auto"/>
        <w:ind w:firstLine="1285" w:firstLineChars="400"/>
        <w:jc w:val="right"/>
        <w:rPr>
          <w:rFonts w:ascii="宋体" w:hAnsi="宋体"/>
          <w:b/>
          <w:color w:val="auto"/>
          <w:sz w:val="32"/>
          <w:szCs w:val="32"/>
          <w:highlight w:val="none"/>
        </w:rPr>
      </w:pPr>
      <w:r>
        <w:rPr>
          <w:rFonts w:hint="eastAsia" w:ascii="宋体" w:hAnsi="宋体"/>
          <w:b/>
          <w:color w:val="auto"/>
          <w:sz w:val="32"/>
          <w:szCs w:val="32"/>
          <w:highlight w:val="none"/>
        </w:rPr>
        <w:t>正本</w:t>
      </w:r>
    </w:p>
    <w:p w14:paraId="593EBF55">
      <w:pPr>
        <w:spacing w:line="360" w:lineRule="auto"/>
        <w:rPr>
          <w:rFonts w:ascii="宋体" w:hAnsi="宋体"/>
          <w:color w:val="auto"/>
          <w:sz w:val="28"/>
          <w:szCs w:val="28"/>
          <w:highlight w:val="none"/>
        </w:rPr>
      </w:pPr>
    </w:p>
    <w:p w14:paraId="59907484">
      <w:pPr>
        <w:spacing w:after="120" w:line="900" w:lineRule="exact"/>
        <w:jc w:val="center"/>
        <w:rPr>
          <w:rFonts w:hint="eastAsia" w:ascii="宋体" w:hAnsi="宋体" w:eastAsia="宋体"/>
          <w:b/>
          <w:color w:val="auto"/>
          <w:sz w:val="44"/>
          <w:szCs w:val="50"/>
          <w:highlight w:val="none"/>
          <w:lang w:eastAsia="zh-CN"/>
        </w:rPr>
      </w:pPr>
      <w:r>
        <w:rPr>
          <w:rFonts w:hint="eastAsia" w:ascii="宋体" w:hAnsi="宋体"/>
          <w:b/>
          <w:color w:val="auto"/>
          <w:sz w:val="44"/>
          <w:szCs w:val="50"/>
          <w:highlight w:val="none"/>
          <w:lang w:eastAsia="zh-CN"/>
        </w:rPr>
        <w:t>宁波市精神病院医院精神科病区护工服务管理外包项目</w:t>
      </w:r>
    </w:p>
    <w:p w14:paraId="1FF3110A">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采购编号：NBITC-</w:t>
      </w:r>
      <w:r>
        <w:rPr>
          <w:rFonts w:hint="eastAsia" w:ascii="宋体" w:hAnsi="宋体"/>
          <w:color w:val="auto"/>
          <w:sz w:val="36"/>
          <w:szCs w:val="36"/>
          <w:highlight w:val="none"/>
          <w:u w:val="single"/>
          <w:lang w:eastAsia="zh-CN"/>
        </w:rPr>
        <w:t>202411329G</w:t>
      </w:r>
    </w:p>
    <w:p w14:paraId="6912D4D8">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标项号：（如有多个标项）</w:t>
      </w:r>
    </w:p>
    <w:p w14:paraId="68312AA5">
      <w:pPr>
        <w:rPr>
          <w:rFonts w:ascii="宋体" w:hAnsi="宋体"/>
          <w:color w:val="auto"/>
          <w:sz w:val="28"/>
          <w:szCs w:val="28"/>
          <w:highlight w:val="none"/>
        </w:rPr>
      </w:pPr>
    </w:p>
    <w:p w14:paraId="0F33798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7F682413">
      <w:pPr>
        <w:jc w:val="center"/>
        <w:rPr>
          <w:rFonts w:ascii="宋体" w:hAnsi="宋体"/>
          <w:color w:val="auto"/>
          <w:sz w:val="28"/>
          <w:szCs w:val="28"/>
          <w:highlight w:val="none"/>
        </w:rPr>
      </w:pPr>
    </w:p>
    <w:p w14:paraId="3F33F17C">
      <w:pPr>
        <w:spacing w:line="360" w:lineRule="auto"/>
        <w:jc w:val="center"/>
        <w:rPr>
          <w:rFonts w:ascii="宋体" w:hAnsi="宋体"/>
          <w:b/>
          <w:color w:val="auto"/>
          <w:sz w:val="72"/>
          <w:szCs w:val="72"/>
          <w:highlight w:val="none"/>
        </w:rPr>
      </w:pPr>
    </w:p>
    <w:p w14:paraId="1424BF5A">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159267E4">
      <w:pPr>
        <w:spacing w:line="360" w:lineRule="auto"/>
        <w:jc w:val="center"/>
        <w:rPr>
          <w:rFonts w:ascii="宋体" w:hAnsi="宋体"/>
          <w:color w:val="auto"/>
          <w:sz w:val="36"/>
          <w:szCs w:val="36"/>
          <w:highlight w:val="none"/>
        </w:rPr>
      </w:pPr>
    </w:p>
    <w:p w14:paraId="3768266A">
      <w:pPr>
        <w:spacing w:line="360" w:lineRule="auto"/>
        <w:jc w:val="center"/>
        <w:rPr>
          <w:rFonts w:ascii="宋体" w:hAnsi="宋体"/>
          <w:color w:val="auto"/>
          <w:sz w:val="36"/>
          <w:szCs w:val="36"/>
          <w:highlight w:val="none"/>
        </w:rPr>
      </w:pPr>
    </w:p>
    <w:p w14:paraId="281E33A5">
      <w:pPr>
        <w:spacing w:line="360" w:lineRule="auto"/>
        <w:jc w:val="center"/>
        <w:rPr>
          <w:rFonts w:ascii="宋体" w:hAnsi="宋体"/>
          <w:color w:val="auto"/>
          <w:sz w:val="36"/>
          <w:szCs w:val="36"/>
          <w:highlight w:val="none"/>
        </w:rPr>
      </w:pPr>
    </w:p>
    <w:p w14:paraId="2AFE9713">
      <w:pPr>
        <w:spacing w:line="360" w:lineRule="auto"/>
        <w:jc w:val="center"/>
        <w:rPr>
          <w:rFonts w:ascii="宋体" w:hAnsi="宋体"/>
          <w:color w:val="auto"/>
          <w:sz w:val="36"/>
          <w:szCs w:val="36"/>
          <w:highlight w:val="none"/>
        </w:rPr>
      </w:pPr>
    </w:p>
    <w:p w14:paraId="6790BA61">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7272C794">
      <w:pPr>
        <w:pStyle w:val="29"/>
        <w:ind w:left="101" w:leftChars="48" w:firstLine="1920" w:firstLineChars="800"/>
        <w:jc w:val="left"/>
        <w:rPr>
          <w:rFonts w:hAnsi="宋体"/>
          <w:color w:val="auto"/>
          <w:kern w:val="2"/>
          <w:szCs w:val="28"/>
          <w:highlight w:val="none"/>
          <w:u w:val="single"/>
        </w:rPr>
      </w:pPr>
    </w:p>
    <w:p w14:paraId="036A5340">
      <w:pPr>
        <w:autoSpaceDE w:val="0"/>
        <w:autoSpaceDN w:val="0"/>
        <w:adjustRightInd w:val="0"/>
        <w:spacing w:line="400" w:lineRule="exact"/>
        <w:jc w:val="center"/>
        <w:outlineLvl w:val="0"/>
        <w:rPr>
          <w:rStyle w:val="137"/>
          <w:rFonts w:ascii="宋体" w:hAnsi="宋体"/>
          <w:color w:val="auto"/>
          <w:sz w:val="28"/>
          <w:szCs w:val="28"/>
          <w:highlight w:val="none"/>
        </w:rPr>
      </w:pPr>
      <w:bookmarkStart w:id="90" w:name="_Toc12534"/>
      <w:bookmarkStart w:id="91" w:name="_Toc4851"/>
      <w:bookmarkStart w:id="92" w:name="_Toc21541027"/>
      <w:bookmarkStart w:id="93" w:name="_Toc44162158"/>
      <w:r>
        <w:rPr>
          <w:rFonts w:hint="eastAsia" w:ascii="宋体" w:hAnsi="宋体"/>
          <w:color w:val="auto"/>
          <w:sz w:val="36"/>
          <w:szCs w:val="36"/>
          <w:highlight w:val="none"/>
        </w:rPr>
        <w:t>年  月  日</w:t>
      </w:r>
      <w:bookmarkEnd w:id="90"/>
      <w:bookmarkEnd w:id="91"/>
      <w:bookmarkEnd w:id="92"/>
      <w:bookmarkEnd w:id="93"/>
    </w:p>
    <w:p w14:paraId="2F6318DF">
      <w:pPr>
        <w:spacing w:line="360" w:lineRule="auto"/>
        <w:ind w:firstLine="4200" w:firstLineChars="2000"/>
        <w:jc w:val="left"/>
        <w:rPr>
          <w:rFonts w:ascii="宋体" w:hAnsi="宋体"/>
          <w:color w:val="auto"/>
          <w:szCs w:val="21"/>
          <w:highlight w:val="none"/>
        </w:rPr>
      </w:pPr>
    </w:p>
    <w:p w14:paraId="2EBBCF4A">
      <w:pPr>
        <w:spacing w:line="360" w:lineRule="auto"/>
        <w:jc w:val="center"/>
        <w:rPr>
          <w:rFonts w:ascii="宋体" w:hAnsi="宋体"/>
          <w:b/>
          <w:color w:val="auto"/>
          <w:szCs w:val="21"/>
          <w:highlight w:val="none"/>
        </w:rPr>
      </w:pPr>
      <w:r>
        <w:rPr>
          <w:rStyle w:val="137"/>
          <w:rFonts w:ascii="宋体" w:hAnsi="宋体"/>
          <w:color w:val="auto"/>
          <w:szCs w:val="21"/>
          <w:highlight w:val="none"/>
        </w:rPr>
        <w:br w:type="page"/>
      </w:r>
      <w:r>
        <w:rPr>
          <w:rFonts w:hint="eastAsia" w:ascii="宋体" w:hAnsi="宋体"/>
          <w:b/>
          <w:color w:val="auto"/>
          <w:szCs w:val="21"/>
          <w:highlight w:val="none"/>
        </w:rPr>
        <w:t>B1投标书</w:t>
      </w:r>
    </w:p>
    <w:p w14:paraId="53DBA119">
      <w:pPr>
        <w:spacing w:line="400" w:lineRule="exact"/>
        <w:rPr>
          <w:rFonts w:ascii="宋体" w:hAnsi="宋体"/>
          <w:color w:val="auto"/>
          <w:szCs w:val="21"/>
          <w:highlight w:val="none"/>
        </w:rPr>
      </w:pPr>
      <w:r>
        <w:rPr>
          <w:rFonts w:hint="eastAsia" w:ascii="宋体" w:hAnsi="宋体"/>
          <w:color w:val="auto"/>
          <w:szCs w:val="21"/>
          <w:highlight w:val="none"/>
        </w:rPr>
        <w:t>致：宁波市国际招标有限公司</w:t>
      </w:r>
    </w:p>
    <w:p w14:paraId="7DB35AD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宁波市精神病院医院精神科病区护工服务管理外包项目</w:t>
      </w:r>
      <w:r>
        <w:rPr>
          <w:rFonts w:hint="eastAsia" w:ascii="宋体" w:hAnsi="宋体"/>
          <w:color w:val="auto"/>
          <w:szCs w:val="21"/>
          <w:highlight w:val="none"/>
        </w:rPr>
        <w:t>（采购编号：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202411329G</w:t>
      </w:r>
      <w:r>
        <w:rPr>
          <w:rFonts w:hint="eastAsia" w:ascii="宋体" w:hAnsi="宋体"/>
          <w:color w:val="auto"/>
          <w:szCs w:val="21"/>
          <w:highlight w:val="none"/>
        </w:rPr>
        <w:t>）招标活动并投标，为便于采购人公正、择优地确定中标供应商及其服务，采购人就本次投标有关事项郑重声明如下：</w:t>
      </w:r>
    </w:p>
    <w:p w14:paraId="7D9B31F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1、采购人提交的所有投标文件、资料都是准确的和真实的。如有虚假或隐瞒，采购人愿意承担一切后果，并不再寻求任何旨在减轻或免除法律责任的辩解。</w:t>
      </w:r>
    </w:p>
    <w:p w14:paraId="13D469A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2、采购人不是为本项目提供整体设计、规范编制或者项目管理、监理、检测等服务的供应商。</w:t>
      </w:r>
    </w:p>
    <w:p w14:paraId="143D461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329DF12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color w:val="auto"/>
          <w:highlight w:val="none"/>
        </w:rPr>
        <w:t>保证遵守招标文件有关条款规定。</w:t>
      </w:r>
    </w:p>
    <w:p w14:paraId="3FE66C00">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105EDA3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5BA02D17">
      <w:pPr>
        <w:spacing w:line="400" w:lineRule="exact"/>
        <w:ind w:firstLine="420" w:firstLineChars="200"/>
        <w:jc w:val="left"/>
        <w:rPr>
          <w:rFonts w:asci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color w:val="auto"/>
          <w:highlight w:val="none"/>
        </w:rPr>
        <w:t>保证在中标后忠实地执行与采购人所签署的合同，并承担合同规定的责任义务。</w:t>
      </w:r>
    </w:p>
    <w:p w14:paraId="5F3B44FF">
      <w:pPr>
        <w:spacing w:line="400" w:lineRule="exact"/>
        <w:ind w:firstLine="420" w:firstLineChars="200"/>
        <w:jc w:val="left"/>
        <w:rPr>
          <w:rFonts w:ascii="宋体" w:hAnsi="宋体"/>
          <w:color w:val="auto"/>
          <w:szCs w:val="21"/>
          <w:highlight w:val="none"/>
        </w:rPr>
      </w:pPr>
      <w:r>
        <w:rPr>
          <w:rFonts w:hint="eastAsia" w:ascii="宋体"/>
          <w:color w:val="auto"/>
          <w:highlight w:val="none"/>
        </w:rPr>
        <w:t>8、完全同意招标文件中有关招标代理服务费的条款，保证在中标后按照招标文件规定的金额、时间和方式，向贵方一次性交纳招标代理服务费。采购人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07D54B7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、与本投标有关的一切正式来往通讯请寄：</w:t>
      </w:r>
    </w:p>
    <w:p w14:paraId="2A0F95B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            邮编：</w:t>
      </w:r>
    </w:p>
    <w:p w14:paraId="03CEEC0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            传真：</w:t>
      </w:r>
    </w:p>
    <w:p w14:paraId="21E7CC47">
      <w:pPr>
        <w:spacing w:line="400" w:lineRule="exact"/>
        <w:ind w:left="540" w:firstLine="30"/>
        <w:jc w:val="left"/>
        <w:rPr>
          <w:rFonts w:ascii="宋体" w:hAnsi="宋体"/>
          <w:color w:val="auto"/>
          <w:szCs w:val="21"/>
          <w:highlight w:val="none"/>
        </w:rPr>
      </w:pPr>
    </w:p>
    <w:p w14:paraId="343460FE">
      <w:pPr>
        <w:spacing w:line="400" w:lineRule="exact"/>
        <w:jc w:val="left"/>
        <w:rPr>
          <w:rFonts w:ascii="宋体" w:hAnsi="宋体"/>
          <w:color w:val="auto"/>
          <w:szCs w:val="21"/>
          <w:highlight w:val="none"/>
        </w:rPr>
      </w:pPr>
    </w:p>
    <w:p w14:paraId="122ED70D">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14:paraId="0D6CAD82">
      <w:pPr>
        <w:spacing w:line="400" w:lineRule="exact"/>
        <w:rPr>
          <w:rFonts w:ascii="宋体" w:hAnsi="宋体"/>
          <w:b/>
          <w:bCs/>
          <w:color w:val="auto"/>
          <w:kern w:val="0"/>
          <w:szCs w:val="21"/>
          <w:highlight w:val="none"/>
        </w:rPr>
      </w:pPr>
    </w:p>
    <w:p w14:paraId="23ADD4A7">
      <w:pPr>
        <w:spacing w:line="400" w:lineRule="exact"/>
        <w:rPr>
          <w:rFonts w:ascii="宋体" w:hAnsi="宋体"/>
          <w:b/>
          <w:bCs/>
          <w:color w:val="auto"/>
          <w:szCs w:val="21"/>
          <w:highlight w:val="none"/>
        </w:rPr>
      </w:pPr>
      <w:r>
        <w:rPr>
          <w:rFonts w:ascii="宋体" w:hAnsi="宋体"/>
          <w:b/>
          <w:bCs/>
          <w:color w:val="auto"/>
          <w:kern w:val="0"/>
          <w:szCs w:val="21"/>
          <w:highlight w:val="none"/>
        </w:rPr>
        <w:t>法定代表人或其委托代理人：（签字</w:t>
      </w:r>
      <w:r>
        <w:rPr>
          <w:rFonts w:hint="eastAsia" w:ascii="宋体" w:hAnsi="宋体"/>
          <w:b/>
          <w:bCs/>
          <w:color w:val="auto"/>
          <w:kern w:val="0"/>
          <w:szCs w:val="21"/>
          <w:highlight w:val="none"/>
        </w:rPr>
        <w:t>或盖章</w:t>
      </w:r>
      <w:r>
        <w:rPr>
          <w:rFonts w:ascii="宋体" w:hAnsi="宋体"/>
          <w:b/>
          <w:bCs/>
          <w:color w:val="auto"/>
          <w:kern w:val="0"/>
          <w:szCs w:val="21"/>
          <w:highlight w:val="none"/>
        </w:rPr>
        <w:t xml:space="preserve">）    </w:t>
      </w:r>
    </w:p>
    <w:p w14:paraId="7C35D569">
      <w:pPr>
        <w:spacing w:line="400" w:lineRule="exact"/>
        <w:rPr>
          <w:rFonts w:ascii="宋体" w:hAnsi="宋体"/>
          <w:color w:val="auto"/>
          <w:szCs w:val="21"/>
          <w:highlight w:val="none"/>
        </w:rPr>
      </w:pPr>
    </w:p>
    <w:p w14:paraId="21531B4F">
      <w:pPr>
        <w:spacing w:line="400" w:lineRule="exact"/>
        <w:rPr>
          <w:rFonts w:ascii="宋体" w:hAnsi="宋体"/>
          <w:color w:val="auto"/>
          <w:szCs w:val="21"/>
          <w:highlight w:val="none"/>
          <w:u w:val="single"/>
        </w:rPr>
      </w:pPr>
      <w:r>
        <w:rPr>
          <w:rFonts w:hint="eastAsia" w:ascii="宋体" w:hAnsi="宋体"/>
          <w:color w:val="auto"/>
          <w:szCs w:val="21"/>
          <w:highlight w:val="none"/>
        </w:rPr>
        <w:t>日  期：</w:t>
      </w:r>
    </w:p>
    <w:p w14:paraId="008322B6">
      <w:pPr>
        <w:spacing w:line="360" w:lineRule="auto"/>
        <w:jc w:val="center"/>
        <w:rPr>
          <w:rFonts w:ascii="宋体" w:hAnsi="宋体"/>
          <w:b/>
          <w:bCs/>
          <w:color w:val="auto"/>
          <w:szCs w:val="21"/>
          <w:highlight w:val="none"/>
        </w:rPr>
      </w:pPr>
      <w:r>
        <w:rPr>
          <w:rStyle w:val="137"/>
          <w:rFonts w:ascii="宋体" w:hAnsi="宋体"/>
          <w:color w:val="auto"/>
          <w:szCs w:val="21"/>
          <w:highlight w:val="none"/>
        </w:rPr>
        <w:br w:type="page"/>
      </w:r>
      <w:r>
        <w:rPr>
          <w:rFonts w:hint="eastAsia" w:ascii="宋体" w:hAnsi="宋体"/>
          <w:b/>
          <w:bCs/>
          <w:color w:val="auto"/>
          <w:highlight w:val="none"/>
        </w:rPr>
        <w:t>B</w:t>
      </w:r>
      <w:r>
        <w:rPr>
          <w:rFonts w:ascii="宋体" w:hAnsi="宋体"/>
          <w:b/>
          <w:bCs/>
          <w:color w:val="auto"/>
          <w:szCs w:val="21"/>
          <w:highlight w:val="none"/>
        </w:rPr>
        <w:t>2</w:t>
      </w:r>
      <w:r>
        <w:rPr>
          <w:rFonts w:hint="eastAsia" w:ascii="宋体" w:hAnsi="宋体"/>
          <w:b/>
          <w:bCs/>
          <w:color w:val="auto"/>
          <w:szCs w:val="21"/>
          <w:highlight w:val="none"/>
        </w:rPr>
        <w:t>法定代表人身份证明</w:t>
      </w:r>
    </w:p>
    <w:p w14:paraId="2F182367">
      <w:pPr>
        <w:spacing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14:paraId="24B9F25A">
      <w:pPr>
        <w:spacing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14:paraId="65A21636">
      <w:pPr>
        <w:spacing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14:paraId="760695C2">
      <w:pPr>
        <w:spacing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22365774">
      <w:pPr>
        <w:spacing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34BE05E3">
      <w:pPr>
        <w:spacing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3E53D6AF">
      <w:pPr>
        <w:spacing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70D17F17">
      <w:pPr>
        <w:spacing w:line="400" w:lineRule="exact"/>
        <w:ind w:firstLine="560"/>
        <w:rPr>
          <w:rFonts w:ascii="宋体" w:hAnsi="宋体"/>
          <w:color w:val="auto"/>
          <w:szCs w:val="21"/>
          <w:highlight w:val="none"/>
        </w:rPr>
      </w:pPr>
    </w:p>
    <w:p w14:paraId="3A611D7B">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14:paraId="427BE766">
      <w:pPr>
        <w:spacing w:line="400" w:lineRule="exact"/>
        <w:ind w:firstLine="560"/>
        <w:rPr>
          <w:rFonts w:ascii="宋体" w:hAnsi="宋体"/>
          <w:color w:val="auto"/>
          <w:szCs w:val="21"/>
          <w:highlight w:val="none"/>
        </w:rPr>
      </w:pPr>
    </w:p>
    <w:p w14:paraId="66C7428E">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09D67501">
      <w:pPr>
        <w:spacing w:line="400" w:lineRule="atLeast"/>
        <w:rPr>
          <w:rFonts w:ascii="宋体" w:hAnsi="宋体"/>
          <w:color w:val="auto"/>
          <w:szCs w:val="21"/>
          <w:highlight w:val="none"/>
          <w:u w:val="single"/>
        </w:rPr>
      </w:pPr>
    </w:p>
    <w:p w14:paraId="107A790A">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6B2606B2">
      <w:pPr>
        <w:spacing w:line="400" w:lineRule="atLeast"/>
        <w:rPr>
          <w:rFonts w:ascii="宋体" w:hAnsi="宋体"/>
          <w:color w:val="auto"/>
          <w:szCs w:val="21"/>
          <w:highlight w:val="none"/>
        </w:rPr>
      </w:pPr>
    </w:p>
    <w:p w14:paraId="4C84ACA7">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AA94CD6">
      <w:pPr>
        <w:spacing w:line="400" w:lineRule="atLeast"/>
        <w:rPr>
          <w:rFonts w:ascii="宋体" w:hAnsi="宋体"/>
          <w:color w:val="auto"/>
          <w:szCs w:val="21"/>
          <w:highlight w:val="none"/>
          <w:u w:val="single"/>
        </w:rPr>
      </w:pPr>
    </w:p>
    <w:p w14:paraId="5533E6A6">
      <w:pPr>
        <w:spacing w:line="400" w:lineRule="atLeast"/>
        <w:rPr>
          <w:rFonts w:ascii="宋体" w:hAnsi="宋体"/>
          <w:color w:val="auto"/>
          <w:szCs w:val="21"/>
          <w:highlight w:val="none"/>
          <w:u w:val="single"/>
        </w:rPr>
      </w:pPr>
    </w:p>
    <w:p w14:paraId="2AC627C7">
      <w:pPr>
        <w:spacing w:line="360" w:lineRule="auto"/>
        <w:rPr>
          <w:rFonts w:ascii="宋体" w:hAnsi="宋体"/>
          <w:color w:val="auto"/>
          <w:szCs w:val="21"/>
          <w:highlight w:val="none"/>
        </w:rPr>
      </w:pPr>
    </w:p>
    <w:p w14:paraId="0CD54AE8">
      <w:pPr>
        <w:spacing w:line="400" w:lineRule="atLeast"/>
        <w:rPr>
          <w:rFonts w:ascii="宋体" w:hAnsi="宋体"/>
          <w:color w:val="auto"/>
          <w:szCs w:val="21"/>
          <w:highlight w:val="none"/>
          <w:u w:val="single"/>
        </w:rPr>
      </w:pPr>
    </w:p>
    <w:p w14:paraId="12F22D42">
      <w:pPr>
        <w:spacing w:line="360" w:lineRule="auto"/>
        <w:rPr>
          <w:rFonts w:ascii="宋体" w:hAnsi="宋体"/>
          <w:color w:val="auto"/>
          <w:szCs w:val="21"/>
          <w:highlight w:val="none"/>
        </w:rPr>
      </w:pPr>
    </w:p>
    <w:p w14:paraId="259C84B5">
      <w:pPr>
        <w:spacing w:line="360" w:lineRule="auto"/>
        <w:rPr>
          <w:rFonts w:ascii="宋体" w:hAnsi="宋体"/>
          <w:color w:val="auto"/>
          <w:szCs w:val="21"/>
          <w:highlight w:val="none"/>
        </w:rPr>
      </w:pPr>
      <w:r>
        <w:rPr>
          <w:rFonts w:hint="eastAsia" w:ascii="宋体" w:hAnsi="宋体"/>
          <w:color w:val="auto"/>
          <w:szCs w:val="21"/>
          <w:highlight w:val="none"/>
        </w:rPr>
        <w:t>后附：</w:t>
      </w:r>
      <w:r>
        <w:rPr>
          <w:rFonts w:hint="eastAsia" w:ascii="宋体" w:hAnsi="宋体"/>
          <w:b/>
          <w:bCs/>
          <w:color w:val="auto"/>
          <w:szCs w:val="21"/>
          <w:highlight w:val="none"/>
        </w:rPr>
        <w:t>法定代表人身份证复印件加盖供应商公章。</w:t>
      </w:r>
    </w:p>
    <w:p w14:paraId="22A67EF8">
      <w:pPr>
        <w:spacing w:line="400" w:lineRule="atLeast"/>
        <w:rPr>
          <w:rFonts w:ascii="宋体" w:hAnsi="宋体"/>
          <w:color w:val="auto"/>
          <w:szCs w:val="21"/>
          <w:highlight w:val="none"/>
          <w:u w:val="single"/>
        </w:rPr>
      </w:pPr>
    </w:p>
    <w:p w14:paraId="077673C2">
      <w:pPr>
        <w:spacing w:line="400" w:lineRule="exact"/>
        <w:jc w:val="center"/>
        <w:rPr>
          <w:rFonts w:ascii="宋体" w:hAnsi="宋体"/>
          <w:b/>
          <w:color w:val="auto"/>
          <w:szCs w:val="21"/>
          <w:highlight w:val="none"/>
        </w:rPr>
      </w:pPr>
      <w:r>
        <w:rPr>
          <w:rStyle w:val="137"/>
          <w:rFonts w:ascii="宋体" w:hAnsi="宋体"/>
          <w:color w:val="auto"/>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14:paraId="025E4931">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054E7EB4">
      <w:pPr>
        <w:spacing w:line="360" w:lineRule="auto"/>
        <w:rPr>
          <w:rFonts w:ascii="宋体" w:hAnsi="宋体"/>
          <w:color w:val="auto"/>
          <w:szCs w:val="21"/>
          <w:highlight w:val="none"/>
        </w:rPr>
      </w:pPr>
      <w:r>
        <w:rPr>
          <w:rFonts w:hint="eastAsia" w:ascii="宋体" w:hAnsi="宋体"/>
          <w:color w:val="auto"/>
          <w:szCs w:val="21"/>
          <w:highlight w:val="none"/>
        </w:rPr>
        <w:t>致：采购人</w:t>
      </w:r>
    </w:p>
    <w:p w14:paraId="69735A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宁波市精神病院医院精神科病区护工服务管理外包项目</w:t>
      </w:r>
      <w:r>
        <w:rPr>
          <w:rFonts w:hint="eastAsia" w:ascii="宋体" w:hAnsi="宋体"/>
          <w:color w:val="auto"/>
          <w:szCs w:val="21"/>
          <w:highlight w:val="none"/>
        </w:rPr>
        <w:t>，采购编号为</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202411329G</w:t>
      </w:r>
      <w:r>
        <w:rPr>
          <w:rFonts w:hint="eastAsia" w:ascii="宋体" w:hAnsi="宋体"/>
          <w:color w:val="auto"/>
          <w:szCs w:val="21"/>
          <w:highlight w:val="none"/>
        </w:rPr>
        <w:t>，其在招投标活动中的一切活动本公司均予承认。</w:t>
      </w:r>
    </w:p>
    <w:p w14:paraId="24791BA0">
      <w:pPr>
        <w:spacing w:line="400" w:lineRule="atLeast"/>
        <w:jc w:val="left"/>
        <w:rPr>
          <w:rFonts w:ascii="宋体" w:hAnsi="宋体"/>
          <w:color w:val="auto"/>
          <w:szCs w:val="21"/>
          <w:highlight w:val="none"/>
        </w:rPr>
      </w:pPr>
    </w:p>
    <w:p w14:paraId="67FC10B0">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0D2FD5F8">
      <w:pPr>
        <w:spacing w:line="400" w:lineRule="atLeast"/>
        <w:jc w:val="left"/>
        <w:rPr>
          <w:rFonts w:ascii="宋体" w:hAnsi="宋体"/>
          <w:b w:val="0"/>
          <w:bCs w:val="0"/>
          <w:color w:val="auto"/>
          <w:szCs w:val="21"/>
          <w:highlight w:val="none"/>
        </w:rPr>
      </w:pPr>
      <w:r>
        <w:rPr>
          <w:rFonts w:hint="eastAsia" w:ascii="宋体" w:hAnsi="宋体"/>
          <w:b w:val="0"/>
          <w:bCs w:val="0"/>
          <w:color w:val="auto"/>
          <w:szCs w:val="21"/>
          <w:highlight w:val="none"/>
        </w:rPr>
        <w:t>法定代表人（签字或盖章）：</w:t>
      </w:r>
    </w:p>
    <w:p w14:paraId="66E6EF05">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75898E4C">
      <w:pPr>
        <w:spacing w:line="360" w:lineRule="auto"/>
        <w:rPr>
          <w:rFonts w:ascii="宋体" w:hAnsi="宋体"/>
          <w:color w:val="auto"/>
          <w:szCs w:val="21"/>
          <w:highlight w:val="none"/>
        </w:rPr>
      </w:pPr>
    </w:p>
    <w:p w14:paraId="2E40FB90">
      <w:pPr>
        <w:spacing w:line="360" w:lineRule="auto"/>
        <w:rPr>
          <w:rFonts w:ascii="宋体" w:hAnsi="宋体"/>
          <w:color w:val="auto"/>
          <w:szCs w:val="21"/>
          <w:highlight w:val="none"/>
        </w:rPr>
      </w:pPr>
    </w:p>
    <w:p w14:paraId="70DD501D">
      <w:pPr>
        <w:spacing w:line="360" w:lineRule="auto"/>
        <w:rPr>
          <w:rFonts w:ascii="宋体" w:hAnsi="宋体"/>
          <w:color w:val="auto"/>
          <w:szCs w:val="21"/>
          <w:highlight w:val="none"/>
        </w:rPr>
      </w:pPr>
      <w:r>
        <w:rPr>
          <w:rFonts w:hint="eastAsia" w:ascii="宋体" w:hAnsi="宋体"/>
          <w:color w:val="auto"/>
          <w:szCs w:val="21"/>
          <w:highlight w:val="none"/>
        </w:rPr>
        <w:t>附：</w:t>
      </w:r>
    </w:p>
    <w:p w14:paraId="60CBD9D2">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2D3387D">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14:paraId="6017CF93">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43E6D2A">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F52A462">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C8AA1E0">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25FA367">
      <w:pPr>
        <w:spacing w:line="360" w:lineRule="auto"/>
        <w:ind w:firstLine="555"/>
        <w:rPr>
          <w:rFonts w:ascii="宋体" w:hAnsi="宋体"/>
          <w:color w:val="auto"/>
          <w:szCs w:val="21"/>
          <w:highlight w:val="none"/>
          <w:u w:val="single"/>
        </w:rPr>
      </w:pPr>
    </w:p>
    <w:p w14:paraId="17AD11D6">
      <w:pPr>
        <w:spacing w:line="360" w:lineRule="auto"/>
        <w:ind w:firstLine="525" w:firstLineChars="250"/>
        <w:rPr>
          <w:rFonts w:ascii="宋体" w:hAnsi="宋体"/>
          <w:color w:val="auto"/>
          <w:szCs w:val="21"/>
          <w:highlight w:val="none"/>
          <w:u w:val="single"/>
        </w:rPr>
      </w:pPr>
    </w:p>
    <w:p w14:paraId="439F85BE">
      <w:pPr>
        <w:spacing w:line="360" w:lineRule="auto"/>
        <w:ind w:firstLine="525" w:firstLineChars="250"/>
        <w:rPr>
          <w:rFonts w:ascii="宋体" w:hAnsi="宋体"/>
          <w:color w:val="auto"/>
          <w:szCs w:val="21"/>
          <w:highlight w:val="none"/>
          <w:u w:val="single"/>
        </w:rPr>
      </w:pPr>
    </w:p>
    <w:p w14:paraId="0C2F03EF">
      <w:pPr>
        <w:spacing w:line="360" w:lineRule="auto"/>
        <w:ind w:firstLine="525" w:firstLineChars="250"/>
        <w:rPr>
          <w:rFonts w:ascii="宋体" w:hAnsi="宋体"/>
          <w:color w:val="auto"/>
          <w:szCs w:val="21"/>
          <w:highlight w:val="none"/>
          <w:u w:val="single"/>
        </w:rPr>
      </w:pPr>
    </w:p>
    <w:p w14:paraId="6C3A0704">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65B8A5C8">
      <w:pPr>
        <w:spacing w:line="360" w:lineRule="auto"/>
        <w:ind w:firstLine="527" w:firstLineChars="250"/>
        <w:rPr>
          <w:rFonts w:ascii="宋体" w:hAnsi="宋体"/>
          <w:b/>
          <w:bCs/>
          <w:color w:val="auto"/>
          <w:szCs w:val="21"/>
          <w:highlight w:val="none"/>
        </w:rPr>
      </w:pPr>
      <w:r>
        <w:rPr>
          <w:rFonts w:ascii="宋体" w:hAnsi="宋体"/>
          <w:b/>
          <w:bCs/>
          <w:color w:val="auto"/>
          <w:szCs w:val="21"/>
          <w:highlight w:val="none"/>
        </w:rPr>
        <w:t>1</w:t>
      </w:r>
      <w:r>
        <w:rPr>
          <w:rFonts w:hint="eastAsia" w:ascii="宋体" w:hAnsi="宋体"/>
          <w:b/>
          <w:bCs/>
          <w:color w:val="auto"/>
          <w:szCs w:val="21"/>
          <w:highlight w:val="none"/>
        </w:rPr>
        <w:t>、授权代表身份证复印件加盖供应商公章；</w:t>
      </w:r>
    </w:p>
    <w:p w14:paraId="77AC8D8C">
      <w:pPr>
        <w:spacing w:line="360" w:lineRule="auto"/>
        <w:ind w:firstLine="592" w:firstLineChars="250"/>
        <w:rPr>
          <w:rFonts w:ascii="宋体" w:hAnsi="宋体"/>
          <w:b/>
          <w:color w:val="auto"/>
          <w:szCs w:val="21"/>
          <w:highlight w:val="none"/>
        </w:rPr>
      </w:pPr>
      <w:r>
        <w:rPr>
          <w:rStyle w:val="137"/>
          <w:rFonts w:ascii="宋体" w:hAnsi="宋体"/>
          <w:color w:val="auto"/>
          <w:szCs w:val="21"/>
          <w:highlight w:val="none"/>
        </w:rPr>
        <w:br w:type="page"/>
      </w:r>
    </w:p>
    <w:p w14:paraId="6ECABEDC">
      <w:pPr>
        <w:spacing w:line="44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供应商一般情况表</w:t>
      </w:r>
    </w:p>
    <w:tbl>
      <w:tblPr>
        <w:tblStyle w:val="5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3D736A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55F3B94D">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noWrap/>
            <w:vAlign w:val="center"/>
          </w:tcPr>
          <w:p w14:paraId="11A07AAA">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76BA75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5C3FBB86">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noWrap/>
            <w:vAlign w:val="center"/>
          </w:tcPr>
          <w:p w14:paraId="1F682B87">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506F7E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02EA30C">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noWrap/>
            <w:vAlign w:val="center"/>
          </w:tcPr>
          <w:p w14:paraId="593B0AC0">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3AD147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5D21E47A">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noWrap/>
            <w:vAlign w:val="center"/>
          </w:tcPr>
          <w:p w14:paraId="383E90FD">
            <w:pPr>
              <w:spacing w:line="400" w:lineRule="exact"/>
              <w:rPr>
                <w:rFonts w:ascii="宋体" w:hAnsi="宋体"/>
                <w:color w:val="auto"/>
                <w:szCs w:val="21"/>
                <w:highlight w:val="none"/>
              </w:rPr>
            </w:pPr>
            <w:r>
              <w:rPr>
                <w:rFonts w:hint="eastAsia" w:ascii="宋体" w:hAnsi="宋体"/>
                <w:color w:val="auto"/>
                <w:szCs w:val="21"/>
                <w:highlight w:val="none"/>
              </w:rPr>
              <w:t>电话：</w:t>
            </w:r>
          </w:p>
        </w:tc>
        <w:tc>
          <w:tcPr>
            <w:tcW w:w="3842" w:type="dxa"/>
            <w:gridSpan w:val="2"/>
            <w:noWrap/>
            <w:vAlign w:val="center"/>
          </w:tcPr>
          <w:p w14:paraId="225C9BEE">
            <w:pPr>
              <w:spacing w:line="400" w:lineRule="exact"/>
              <w:rPr>
                <w:rFonts w:ascii="宋体" w:hAnsi="宋体"/>
                <w:color w:val="auto"/>
                <w:szCs w:val="21"/>
                <w:highlight w:val="none"/>
              </w:rPr>
            </w:pPr>
            <w:r>
              <w:rPr>
                <w:rFonts w:hint="eastAsia" w:ascii="宋体" w:hAnsi="宋体"/>
                <w:color w:val="auto"/>
                <w:szCs w:val="21"/>
                <w:highlight w:val="none"/>
              </w:rPr>
              <w:t>联系人：</w:t>
            </w:r>
          </w:p>
        </w:tc>
      </w:tr>
      <w:tr w14:paraId="6F4348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5EE151E3">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noWrap/>
            <w:vAlign w:val="center"/>
          </w:tcPr>
          <w:p w14:paraId="7F25B9C7">
            <w:pPr>
              <w:spacing w:line="400" w:lineRule="exact"/>
              <w:rPr>
                <w:rFonts w:ascii="宋体" w:hAnsi="宋体"/>
                <w:color w:val="auto"/>
                <w:szCs w:val="21"/>
                <w:highlight w:val="none"/>
              </w:rPr>
            </w:pPr>
            <w:r>
              <w:rPr>
                <w:rFonts w:hint="eastAsia" w:ascii="宋体" w:hAnsi="宋体"/>
                <w:color w:val="auto"/>
                <w:szCs w:val="21"/>
                <w:highlight w:val="none"/>
              </w:rPr>
              <w:t>传真：</w:t>
            </w:r>
          </w:p>
        </w:tc>
        <w:tc>
          <w:tcPr>
            <w:tcW w:w="3842" w:type="dxa"/>
            <w:gridSpan w:val="2"/>
            <w:noWrap/>
            <w:vAlign w:val="center"/>
          </w:tcPr>
          <w:p w14:paraId="23F48EDF">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74DD85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5D148A7F">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noWrap/>
            <w:vAlign w:val="center"/>
          </w:tcPr>
          <w:p w14:paraId="57F48A98">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noWrap/>
            <w:vAlign w:val="center"/>
          </w:tcPr>
          <w:p w14:paraId="3F57116C">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567899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08C1075E">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noWrap/>
            <w:vAlign w:val="center"/>
          </w:tcPr>
          <w:p w14:paraId="4A843DFF">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公司的资质等级（请附上有关证书的复印件）</w:t>
            </w:r>
          </w:p>
        </w:tc>
      </w:tr>
      <w:tr w14:paraId="361585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2CFDFB6">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noWrap/>
            <w:vAlign w:val="center"/>
          </w:tcPr>
          <w:p w14:paraId="0B1ADB70">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公司（是否通过，何种）质量保证体系认证（如通过请附相关证书复印件，提供认证机构年审监督报告）</w:t>
            </w:r>
          </w:p>
        </w:tc>
      </w:tr>
      <w:tr w14:paraId="3AC3F1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58ECC015">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noWrap/>
            <w:vAlign w:val="center"/>
          </w:tcPr>
          <w:p w14:paraId="31EDF91D">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noWrap/>
            <w:vAlign w:val="center"/>
          </w:tcPr>
          <w:p w14:paraId="54DB8803">
            <w:pPr>
              <w:spacing w:line="400" w:lineRule="exact"/>
              <w:rPr>
                <w:rFonts w:ascii="宋体" w:hAnsi="宋体"/>
                <w:color w:val="auto"/>
                <w:szCs w:val="21"/>
                <w:highlight w:val="none"/>
              </w:rPr>
            </w:pPr>
          </w:p>
        </w:tc>
      </w:tr>
      <w:tr w14:paraId="05CB97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5D81559D">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noWrap/>
            <w:vAlign w:val="center"/>
          </w:tcPr>
          <w:p w14:paraId="32B1FBD8">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noWrap/>
            <w:vAlign w:val="center"/>
          </w:tcPr>
          <w:p w14:paraId="238E766C">
            <w:pPr>
              <w:spacing w:line="400" w:lineRule="exact"/>
              <w:rPr>
                <w:rFonts w:ascii="宋体" w:hAnsi="宋体"/>
                <w:color w:val="auto"/>
                <w:szCs w:val="21"/>
                <w:highlight w:val="none"/>
              </w:rPr>
            </w:pPr>
          </w:p>
        </w:tc>
      </w:tr>
      <w:tr w14:paraId="3A6AEF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1517088">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noWrap/>
            <w:vAlign w:val="center"/>
          </w:tcPr>
          <w:p w14:paraId="2B0FF2D9">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noWrap/>
            <w:vAlign w:val="center"/>
          </w:tcPr>
          <w:p w14:paraId="7E42E6E4">
            <w:pPr>
              <w:spacing w:line="400" w:lineRule="exact"/>
              <w:rPr>
                <w:rFonts w:ascii="宋体" w:hAnsi="宋体"/>
                <w:color w:val="auto"/>
                <w:szCs w:val="21"/>
                <w:highlight w:val="none"/>
              </w:rPr>
            </w:pPr>
          </w:p>
        </w:tc>
      </w:tr>
    </w:tbl>
    <w:p w14:paraId="1D1BF8AC">
      <w:pPr>
        <w:spacing w:line="400" w:lineRule="atLeast"/>
        <w:jc w:val="left"/>
        <w:rPr>
          <w:rFonts w:ascii="宋体" w:hAnsi="宋体"/>
          <w:color w:val="auto"/>
          <w:szCs w:val="21"/>
          <w:highlight w:val="none"/>
        </w:rPr>
      </w:pPr>
    </w:p>
    <w:p w14:paraId="155CA642">
      <w:pPr>
        <w:spacing w:line="400" w:lineRule="atLeast"/>
        <w:jc w:val="left"/>
        <w:rPr>
          <w:rFonts w:ascii="宋体" w:hAnsi="宋体"/>
          <w:color w:val="auto"/>
          <w:szCs w:val="21"/>
          <w:highlight w:val="none"/>
        </w:rPr>
      </w:pPr>
    </w:p>
    <w:p w14:paraId="12A83223">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0E0A3CA3">
      <w:pPr>
        <w:spacing w:line="400" w:lineRule="atLeast"/>
        <w:rPr>
          <w:rFonts w:ascii="宋体" w:hAnsi="宋体"/>
          <w:color w:val="auto"/>
          <w:szCs w:val="21"/>
          <w:highlight w:val="none"/>
        </w:rPr>
      </w:pPr>
    </w:p>
    <w:p w14:paraId="387F7DA4">
      <w:pPr>
        <w:spacing w:line="400" w:lineRule="atLeast"/>
        <w:rPr>
          <w:rFonts w:ascii="宋体" w:hAnsi="宋体"/>
          <w:color w:val="auto"/>
          <w:szCs w:val="21"/>
          <w:highlight w:val="none"/>
          <w:u w:val="single"/>
        </w:rPr>
      </w:pPr>
      <w:r>
        <w:rPr>
          <w:rFonts w:hint="eastAsia" w:ascii="宋体" w:hAnsi="宋体"/>
          <w:color w:val="auto"/>
          <w:szCs w:val="21"/>
          <w:highlight w:val="none"/>
        </w:rPr>
        <w:t>日  期：</w:t>
      </w:r>
    </w:p>
    <w:p w14:paraId="5A5A64F3">
      <w:pPr>
        <w:spacing w:line="360" w:lineRule="auto"/>
        <w:rPr>
          <w:rFonts w:ascii="宋体" w:hAnsi="宋体"/>
          <w:color w:val="auto"/>
          <w:szCs w:val="21"/>
          <w:highlight w:val="none"/>
        </w:rPr>
      </w:pPr>
      <w:r>
        <w:rPr>
          <w:rFonts w:ascii="宋体" w:hAnsi="宋体"/>
          <w:color w:val="auto"/>
          <w:szCs w:val="21"/>
          <w:highlight w:val="none"/>
        </w:rPr>
        <w:br w:type="page"/>
      </w:r>
    </w:p>
    <w:p w14:paraId="4CDFADCD">
      <w:pPr>
        <w:spacing w:line="400" w:lineRule="exact"/>
        <w:jc w:val="center"/>
        <w:rPr>
          <w:rFonts w:ascii="宋体"/>
          <w:b/>
          <w:color w:val="auto"/>
          <w:szCs w:val="21"/>
          <w:highlight w:val="none"/>
        </w:rPr>
      </w:pPr>
      <w:bookmarkStart w:id="94" w:name="_Toc10852"/>
      <w:r>
        <w:rPr>
          <w:rFonts w:hint="eastAsia" w:ascii="宋体" w:hAnsi="宋体"/>
          <w:b/>
          <w:color w:val="auto"/>
          <w:szCs w:val="21"/>
          <w:highlight w:val="none"/>
        </w:rPr>
        <w:t>B5</w:t>
      </w:r>
      <w:r>
        <w:rPr>
          <w:rFonts w:hint="eastAsia" w:ascii="宋体"/>
          <w:b/>
          <w:color w:val="auto"/>
          <w:szCs w:val="21"/>
          <w:highlight w:val="none"/>
        </w:rPr>
        <w:t>招标需求响应表</w:t>
      </w:r>
      <w:bookmarkEnd w:id="94"/>
    </w:p>
    <w:p w14:paraId="26DE6121">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宁波市精神病院医院精神科病区护工服务管理外包项目</w:t>
      </w:r>
    </w:p>
    <w:p w14:paraId="08FB1481">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202411329G</w:t>
      </w:r>
    </w:p>
    <w:p w14:paraId="3EC27B46">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标项号：</w:t>
      </w:r>
    </w:p>
    <w:tbl>
      <w:tblPr>
        <w:tblStyle w:val="50"/>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14:paraId="668C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top w:val="double" w:color="auto" w:sz="4" w:space="0"/>
              <w:left w:val="double" w:color="auto" w:sz="4" w:space="0"/>
            </w:tcBorders>
            <w:noWrap/>
            <w:vAlign w:val="center"/>
          </w:tcPr>
          <w:p w14:paraId="3D67B6A4">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序号</w:t>
            </w:r>
          </w:p>
        </w:tc>
        <w:tc>
          <w:tcPr>
            <w:tcW w:w="1717" w:type="dxa"/>
            <w:tcBorders>
              <w:top w:val="double" w:color="auto" w:sz="4" w:space="0"/>
            </w:tcBorders>
            <w:noWrap/>
            <w:vAlign w:val="center"/>
          </w:tcPr>
          <w:p w14:paraId="10B9B9B6">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招标要求</w:t>
            </w:r>
          </w:p>
        </w:tc>
        <w:tc>
          <w:tcPr>
            <w:tcW w:w="1794" w:type="dxa"/>
            <w:tcBorders>
              <w:top w:val="double" w:color="auto" w:sz="4" w:space="0"/>
            </w:tcBorders>
            <w:noWrap/>
            <w:vAlign w:val="center"/>
          </w:tcPr>
          <w:p w14:paraId="1401A77C">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投标响应</w:t>
            </w:r>
          </w:p>
        </w:tc>
        <w:tc>
          <w:tcPr>
            <w:tcW w:w="4694" w:type="dxa"/>
            <w:tcBorders>
              <w:top w:val="double" w:color="auto" w:sz="4" w:space="0"/>
              <w:right w:val="double" w:color="auto" w:sz="4" w:space="0"/>
            </w:tcBorders>
            <w:noWrap/>
            <w:vAlign w:val="center"/>
          </w:tcPr>
          <w:p w14:paraId="370E8E65">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偏离说明</w:t>
            </w:r>
          </w:p>
        </w:tc>
      </w:tr>
      <w:tr w14:paraId="50A1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4544043B">
            <w:pPr>
              <w:adjustRightInd w:val="0"/>
              <w:snapToGrid w:val="0"/>
              <w:spacing w:line="400" w:lineRule="exact"/>
              <w:jc w:val="center"/>
              <w:rPr>
                <w:rFonts w:ascii="宋体"/>
                <w:color w:val="auto"/>
                <w:spacing w:val="20"/>
                <w:szCs w:val="21"/>
                <w:highlight w:val="none"/>
              </w:rPr>
            </w:pPr>
          </w:p>
        </w:tc>
        <w:tc>
          <w:tcPr>
            <w:tcW w:w="1717" w:type="dxa"/>
            <w:noWrap/>
            <w:vAlign w:val="center"/>
          </w:tcPr>
          <w:p w14:paraId="2F51AC81">
            <w:pPr>
              <w:adjustRightInd w:val="0"/>
              <w:snapToGrid w:val="0"/>
              <w:spacing w:line="400" w:lineRule="exact"/>
              <w:jc w:val="center"/>
              <w:rPr>
                <w:rFonts w:ascii="宋体"/>
                <w:color w:val="auto"/>
                <w:spacing w:val="20"/>
                <w:szCs w:val="21"/>
                <w:highlight w:val="none"/>
              </w:rPr>
            </w:pPr>
          </w:p>
        </w:tc>
        <w:tc>
          <w:tcPr>
            <w:tcW w:w="1794" w:type="dxa"/>
            <w:noWrap/>
            <w:vAlign w:val="center"/>
          </w:tcPr>
          <w:p w14:paraId="03F8ADB0">
            <w:pPr>
              <w:adjustRightInd w:val="0"/>
              <w:snapToGrid w:val="0"/>
              <w:spacing w:line="400" w:lineRule="exact"/>
              <w:jc w:val="center"/>
              <w:rPr>
                <w:rFonts w:ascii="宋体"/>
                <w:color w:val="auto"/>
                <w:spacing w:val="20"/>
                <w:szCs w:val="21"/>
                <w:highlight w:val="none"/>
              </w:rPr>
            </w:pPr>
          </w:p>
        </w:tc>
        <w:tc>
          <w:tcPr>
            <w:tcW w:w="4694" w:type="dxa"/>
            <w:tcBorders>
              <w:right w:val="double" w:color="auto" w:sz="4" w:space="0"/>
            </w:tcBorders>
            <w:noWrap/>
            <w:vAlign w:val="center"/>
          </w:tcPr>
          <w:p w14:paraId="1A3A886C">
            <w:pPr>
              <w:adjustRightInd w:val="0"/>
              <w:snapToGrid w:val="0"/>
              <w:spacing w:line="400" w:lineRule="exact"/>
              <w:jc w:val="center"/>
              <w:rPr>
                <w:rFonts w:ascii="宋体"/>
                <w:color w:val="auto"/>
                <w:spacing w:val="20"/>
                <w:szCs w:val="21"/>
                <w:highlight w:val="none"/>
              </w:rPr>
            </w:pPr>
          </w:p>
        </w:tc>
      </w:tr>
      <w:tr w14:paraId="357B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13404C85">
            <w:pPr>
              <w:adjustRightInd w:val="0"/>
              <w:snapToGrid w:val="0"/>
              <w:spacing w:line="400" w:lineRule="exact"/>
              <w:jc w:val="center"/>
              <w:rPr>
                <w:rFonts w:ascii="宋体"/>
                <w:color w:val="auto"/>
                <w:spacing w:val="20"/>
                <w:szCs w:val="21"/>
                <w:highlight w:val="none"/>
              </w:rPr>
            </w:pPr>
          </w:p>
        </w:tc>
        <w:tc>
          <w:tcPr>
            <w:tcW w:w="1717" w:type="dxa"/>
            <w:noWrap/>
            <w:vAlign w:val="center"/>
          </w:tcPr>
          <w:p w14:paraId="4F6CCC83">
            <w:pPr>
              <w:adjustRightInd w:val="0"/>
              <w:snapToGrid w:val="0"/>
              <w:spacing w:line="400" w:lineRule="exact"/>
              <w:jc w:val="center"/>
              <w:rPr>
                <w:rFonts w:ascii="宋体"/>
                <w:color w:val="auto"/>
                <w:spacing w:val="20"/>
                <w:szCs w:val="21"/>
                <w:highlight w:val="none"/>
              </w:rPr>
            </w:pPr>
          </w:p>
        </w:tc>
        <w:tc>
          <w:tcPr>
            <w:tcW w:w="1794" w:type="dxa"/>
            <w:noWrap/>
            <w:vAlign w:val="center"/>
          </w:tcPr>
          <w:p w14:paraId="7B8FC0E5">
            <w:pPr>
              <w:adjustRightInd w:val="0"/>
              <w:snapToGrid w:val="0"/>
              <w:spacing w:line="400" w:lineRule="exact"/>
              <w:jc w:val="center"/>
              <w:rPr>
                <w:rFonts w:ascii="宋体"/>
                <w:color w:val="auto"/>
                <w:spacing w:val="20"/>
                <w:szCs w:val="21"/>
                <w:highlight w:val="none"/>
              </w:rPr>
            </w:pPr>
          </w:p>
        </w:tc>
        <w:tc>
          <w:tcPr>
            <w:tcW w:w="4694" w:type="dxa"/>
            <w:tcBorders>
              <w:right w:val="double" w:color="auto" w:sz="4" w:space="0"/>
            </w:tcBorders>
            <w:noWrap/>
            <w:vAlign w:val="center"/>
          </w:tcPr>
          <w:p w14:paraId="5FEF689E">
            <w:pPr>
              <w:adjustRightInd w:val="0"/>
              <w:snapToGrid w:val="0"/>
              <w:spacing w:line="400" w:lineRule="exact"/>
              <w:jc w:val="center"/>
              <w:rPr>
                <w:rFonts w:ascii="宋体"/>
                <w:color w:val="auto"/>
                <w:spacing w:val="20"/>
                <w:szCs w:val="21"/>
                <w:highlight w:val="none"/>
              </w:rPr>
            </w:pPr>
          </w:p>
        </w:tc>
      </w:tr>
      <w:tr w14:paraId="2FC5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2BF1DF4F">
            <w:pPr>
              <w:adjustRightInd w:val="0"/>
              <w:snapToGrid w:val="0"/>
              <w:spacing w:line="400" w:lineRule="exact"/>
              <w:jc w:val="center"/>
              <w:rPr>
                <w:rFonts w:ascii="宋体"/>
                <w:color w:val="auto"/>
                <w:spacing w:val="20"/>
                <w:szCs w:val="21"/>
                <w:highlight w:val="none"/>
              </w:rPr>
            </w:pPr>
          </w:p>
        </w:tc>
        <w:tc>
          <w:tcPr>
            <w:tcW w:w="1717" w:type="dxa"/>
            <w:noWrap/>
            <w:vAlign w:val="center"/>
          </w:tcPr>
          <w:p w14:paraId="7BD08BE7">
            <w:pPr>
              <w:adjustRightInd w:val="0"/>
              <w:snapToGrid w:val="0"/>
              <w:spacing w:line="400" w:lineRule="exact"/>
              <w:jc w:val="center"/>
              <w:rPr>
                <w:rFonts w:ascii="宋体"/>
                <w:color w:val="auto"/>
                <w:spacing w:val="20"/>
                <w:szCs w:val="21"/>
                <w:highlight w:val="none"/>
              </w:rPr>
            </w:pPr>
          </w:p>
        </w:tc>
        <w:tc>
          <w:tcPr>
            <w:tcW w:w="1794" w:type="dxa"/>
            <w:noWrap/>
            <w:vAlign w:val="center"/>
          </w:tcPr>
          <w:p w14:paraId="5995B173">
            <w:pPr>
              <w:adjustRightInd w:val="0"/>
              <w:snapToGrid w:val="0"/>
              <w:spacing w:line="400" w:lineRule="exact"/>
              <w:jc w:val="center"/>
              <w:rPr>
                <w:rFonts w:ascii="宋体"/>
                <w:color w:val="auto"/>
                <w:spacing w:val="20"/>
                <w:szCs w:val="21"/>
                <w:highlight w:val="none"/>
              </w:rPr>
            </w:pPr>
          </w:p>
        </w:tc>
        <w:tc>
          <w:tcPr>
            <w:tcW w:w="4694" w:type="dxa"/>
            <w:tcBorders>
              <w:right w:val="double" w:color="auto" w:sz="4" w:space="0"/>
            </w:tcBorders>
            <w:noWrap/>
            <w:vAlign w:val="center"/>
          </w:tcPr>
          <w:p w14:paraId="10225701">
            <w:pPr>
              <w:adjustRightInd w:val="0"/>
              <w:snapToGrid w:val="0"/>
              <w:spacing w:line="400" w:lineRule="exact"/>
              <w:jc w:val="center"/>
              <w:rPr>
                <w:rFonts w:ascii="宋体"/>
                <w:color w:val="auto"/>
                <w:spacing w:val="20"/>
                <w:szCs w:val="21"/>
                <w:highlight w:val="none"/>
              </w:rPr>
            </w:pPr>
          </w:p>
        </w:tc>
      </w:tr>
      <w:tr w14:paraId="6B27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5503F5C4">
            <w:pPr>
              <w:adjustRightInd w:val="0"/>
              <w:snapToGrid w:val="0"/>
              <w:spacing w:line="400" w:lineRule="exact"/>
              <w:jc w:val="center"/>
              <w:rPr>
                <w:rFonts w:ascii="宋体"/>
                <w:color w:val="auto"/>
                <w:spacing w:val="20"/>
                <w:szCs w:val="21"/>
                <w:highlight w:val="none"/>
              </w:rPr>
            </w:pPr>
          </w:p>
        </w:tc>
        <w:tc>
          <w:tcPr>
            <w:tcW w:w="1717" w:type="dxa"/>
            <w:noWrap/>
            <w:vAlign w:val="center"/>
          </w:tcPr>
          <w:p w14:paraId="3B95D4B2">
            <w:pPr>
              <w:adjustRightInd w:val="0"/>
              <w:snapToGrid w:val="0"/>
              <w:spacing w:line="400" w:lineRule="exact"/>
              <w:jc w:val="center"/>
              <w:rPr>
                <w:rFonts w:ascii="宋体"/>
                <w:color w:val="auto"/>
                <w:spacing w:val="20"/>
                <w:szCs w:val="21"/>
                <w:highlight w:val="none"/>
              </w:rPr>
            </w:pPr>
          </w:p>
        </w:tc>
        <w:tc>
          <w:tcPr>
            <w:tcW w:w="1794" w:type="dxa"/>
            <w:noWrap/>
            <w:vAlign w:val="center"/>
          </w:tcPr>
          <w:p w14:paraId="706A40A8">
            <w:pPr>
              <w:adjustRightInd w:val="0"/>
              <w:snapToGrid w:val="0"/>
              <w:spacing w:line="400" w:lineRule="exact"/>
              <w:jc w:val="center"/>
              <w:rPr>
                <w:rFonts w:ascii="宋体"/>
                <w:color w:val="auto"/>
                <w:spacing w:val="20"/>
                <w:szCs w:val="21"/>
                <w:highlight w:val="none"/>
              </w:rPr>
            </w:pPr>
          </w:p>
        </w:tc>
        <w:tc>
          <w:tcPr>
            <w:tcW w:w="4694" w:type="dxa"/>
            <w:tcBorders>
              <w:right w:val="double" w:color="auto" w:sz="4" w:space="0"/>
            </w:tcBorders>
            <w:noWrap/>
            <w:vAlign w:val="center"/>
          </w:tcPr>
          <w:p w14:paraId="00090E48">
            <w:pPr>
              <w:adjustRightInd w:val="0"/>
              <w:snapToGrid w:val="0"/>
              <w:spacing w:line="400" w:lineRule="exact"/>
              <w:jc w:val="center"/>
              <w:rPr>
                <w:rFonts w:ascii="宋体"/>
                <w:color w:val="auto"/>
                <w:spacing w:val="20"/>
                <w:szCs w:val="21"/>
                <w:highlight w:val="none"/>
              </w:rPr>
            </w:pPr>
          </w:p>
        </w:tc>
      </w:tr>
      <w:tr w14:paraId="648C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bottom w:val="double" w:color="auto" w:sz="4" w:space="0"/>
            </w:tcBorders>
            <w:noWrap/>
            <w:vAlign w:val="center"/>
          </w:tcPr>
          <w:p w14:paraId="6F3F3B1A">
            <w:pPr>
              <w:adjustRightInd w:val="0"/>
              <w:snapToGrid w:val="0"/>
              <w:spacing w:line="400" w:lineRule="exact"/>
              <w:jc w:val="center"/>
              <w:rPr>
                <w:rFonts w:ascii="宋体"/>
                <w:color w:val="auto"/>
                <w:spacing w:val="20"/>
                <w:szCs w:val="21"/>
                <w:highlight w:val="none"/>
              </w:rPr>
            </w:pPr>
          </w:p>
        </w:tc>
        <w:tc>
          <w:tcPr>
            <w:tcW w:w="1717" w:type="dxa"/>
            <w:tcBorders>
              <w:bottom w:val="double" w:color="auto" w:sz="4" w:space="0"/>
            </w:tcBorders>
            <w:noWrap/>
            <w:vAlign w:val="center"/>
          </w:tcPr>
          <w:p w14:paraId="7BE7AE39">
            <w:pPr>
              <w:adjustRightInd w:val="0"/>
              <w:snapToGrid w:val="0"/>
              <w:spacing w:line="400" w:lineRule="exact"/>
              <w:jc w:val="center"/>
              <w:rPr>
                <w:rFonts w:ascii="宋体"/>
                <w:color w:val="auto"/>
                <w:spacing w:val="20"/>
                <w:szCs w:val="21"/>
                <w:highlight w:val="none"/>
              </w:rPr>
            </w:pPr>
          </w:p>
        </w:tc>
        <w:tc>
          <w:tcPr>
            <w:tcW w:w="1794" w:type="dxa"/>
            <w:tcBorders>
              <w:bottom w:val="double" w:color="auto" w:sz="4" w:space="0"/>
            </w:tcBorders>
            <w:noWrap/>
            <w:vAlign w:val="center"/>
          </w:tcPr>
          <w:p w14:paraId="60D70B40">
            <w:pPr>
              <w:adjustRightInd w:val="0"/>
              <w:snapToGrid w:val="0"/>
              <w:spacing w:line="400" w:lineRule="exact"/>
              <w:jc w:val="center"/>
              <w:rPr>
                <w:rFonts w:ascii="宋体"/>
                <w:color w:val="auto"/>
                <w:spacing w:val="20"/>
                <w:szCs w:val="21"/>
                <w:highlight w:val="none"/>
              </w:rPr>
            </w:pPr>
          </w:p>
        </w:tc>
        <w:tc>
          <w:tcPr>
            <w:tcW w:w="4694" w:type="dxa"/>
            <w:tcBorders>
              <w:bottom w:val="double" w:color="auto" w:sz="4" w:space="0"/>
              <w:right w:val="double" w:color="auto" w:sz="4" w:space="0"/>
            </w:tcBorders>
            <w:noWrap/>
            <w:vAlign w:val="center"/>
          </w:tcPr>
          <w:p w14:paraId="6994C38E">
            <w:pPr>
              <w:adjustRightInd w:val="0"/>
              <w:snapToGrid w:val="0"/>
              <w:spacing w:line="400" w:lineRule="exact"/>
              <w:jc w:val="center"/>
              <w:rPr>
                <w:rFonts w:ascii="宋体"/>
                <w:color w:val="auto"/>
                <w:spacing w:val="20"/>
                <w:szCs w:val="21"/>
                <w:highlight w:val="none"/>
              </w:rPr>
            </w:pPr>
          </w:p>
        </w:tc>
      </w:tr>
    </w:tbl>
    <w:p w14:paraId="2F4C81D9">
      <w:pPr>
        <w:adjustRightInd w:val="0"/>
        <w:snapToGrid w:val="0"/>
        <w:spacing w:line="400" w:lineRule="exact"/>
        <w:rPr>
          <w:rFonts w:ascii="宋体"/>
          <w:color w:val="auto"/>
          <w:spacing w:val="20"/>
          <w:szCs w:val="21"/>
          <w:highlight w:val="none"/>
        </w:rPr>
      </w:pPr>
      <w:r>
        <w:rPr>
          <w:rFonts w:hint="eastAsia" w:ascii="宋体" w:hAnsi="宋体"/>
          <w:color w:val="auto"/>
          <w:szCs w:val="21"/>
          <w:highlight w:val="none"/>
        </w:rPr>
        <w:t>注：须与“第三章招标内容与技术需求”中招标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6A7EEDAD">
      <w:pPr>
        <w:adjustRightInd w:val="0"/>
        <w:snapToGrid w:val="0"/>
        <w:spacing w:line="400" w:lineRule="exact"/>
        <w:rPr>
          <w:rFonts w:ascii="宋体"/>
          <w:color w:val="auto"/>
          <w:spacing w:val="20"/>
          <w:szCs w:val="21"/>
          <w:highlight w:val="none"/>
        </w:rPr>
      </w:pPr>
    </w:p>
    <w:p w14:paraId="72ECC1C2">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p>
    <w:p w14:paraId="593DDFBA">
      <w:pPr>
        <w:spacing w:line="400" w:lineRule="atLeast"/>
        <w:rPr>
          <w:rFonts w:ascii="宋体" w:hAnsi="宋体"/>
          <w:color w:val="auto"/>
          <w:szCs w:val="21"/>
          <w:highlight w:val="none"/>
        </w:rPr>
      </w:pPr>
    </w:p>
    <w:p w14:paraId="5175189A">
      <w:pPr>
        <w:spacing w:line="400" w:lineRule="atLeast"/>
        <w:rPr>
          <w:rFonts w:ascii="宋体" w:hAnsi="宋体"/>
          <w:color w:val="auto"/>
          <w:szCs w:val="21"/>
          <w:highlight w:val="none"/>
        </w:rPr>
      </w:pPr>
      <w:r>
        <w:rPr>
          <w:rFonts w:hint="eastAsia" w:ascii="宋体" w:hAnsi="宋体"/>
          <w:color w:val="auto"/>
          <w:szCs w:val="21"/>
          <w:highlight w:val="none"/>
        </w:rPr>
        <w:t>日期：</w:t>
      </w:r>
    </w:p>
    <w:p w14:paraId="5CB2AA66">
      <w:pPr>
        <w:snapToGrid w:val="0"/>
        <w:spacing w:line="400" w:lineRule="exact"/>
        <w:ind w:firstLine="4095" w:firstLineChars="1950"/>
        <w:jc w:val="left"/>
        <w:rPr>
          <w:rFonts w:ascii="宋体"/>
          <w:color w:val="auto"/>
          <w:szCs w:val="21"/>
          <w:highlight w:val="none"/>
        </w:rPr>
      </w:pPr>
    </w:p>
    <w:p w14:paraId="1A596133">
      <w:pPr>
        <w:spacing w:line="400" w:lineRule="exact"/>
        <w:ind w:firstLine="4095" w:firstLineChars="1950"/>
        <w:jc w:val="left"/>
        <w:rPr>
          <w:rFonts w:ascii="宋体"/>
          <w:color w:val="auto"/>
          <w:szCs w:val="21"/>
          <w:highlight w:val="none"/>
        </w:rPr>
      </w:pPr>
    </w:p>
    <w:p w14:paraId="332AA8BD">
      <w:pPr>
        <w:snapToGrid w:val="0"/>
        <w:spacing w:line="400" w:lineRule="exact"/>
        <w:jc w:val="left"/>
        <w:rPr>
          <w:rFonts w:ascii="宋体"/>
          <w:color w:val="auto"/>
          <w:szCs w:val="21"/>
          <w:highlight w:val="none"/>
          <w:u w:val="single"/>
        </w:rPr>
      </w:pPr>
    </w:p>
    <w:p w14:paraId="071C58D1">
      <w:pPr>
        <w:spacing w:line="360" w:lineRule="auto"/>
        <w:rPr>
          <w:rFonts w:ascii="宋体" w:hAnsi="宋体"/>
          <w:color w:val="auto"/>
          <w:szCs w:val="21"/>
          <w:highlight w:val="none"/>
        </w:rPr>
      </w:pPr>
    </w:p>
    <w:p w14:paraId="5C336367">
      <w:pPr>
        <w:spacing w:line="360" w:lineRule="auto"/>
        <w:rPr>
          <w:rFonts w:ascii="宋体" w:hAnsi="宋体"/>
          <w:color w:val="auto"/>
          <w:szCs w:val="21"/>
          <w:highlight w:val="none"/>
        </w:rPr>
      </w:pPr>
    </w:p>
    <w:p w14:paraId="49F4E2D1">
      <w:pPr>
        <w:spacing w:line="360" w:lineRule="auto"/>
        <w:rPr>
          <w:rStyle w:val="137"/>
          <w:rFonts w:ascii="宋体" w:hAnsi="宋体"/>
          <w:color w:val="auto"/>
          <w:szCs w:val="21"/>
          <w:highlight w:val="none"/>
        </w:rPr>
      </w:pPr>
      <w:r>
        <w:rPr>
          <w:rFonts w:ascii="宋体" w:hAnsi="宋体"/>
          <w:color w:val="auto"/>
          <w:szCs w:val="21"/>
          <w:highlight w:val="none"/>
        </w:rPr>
        <w:br w:type="page"/>
      </w:r>
    </w:p>
    <w:p w14:paraId="0CEE1ED3">
      <w:pPr>
        <w:spacing w:line="400" w:lineRule="exact"/>
        <w:jc w:val="center"/>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6商务条款响应表</w:t>
      </w:r>
    </w:p>
    <w:p w14:paraId="487C6E16">
      <w:pPr>
        <w:spacing w:line="360" w:lineRule="auto"/>
        <w:ind w:left="540"/>
        <w:jc w:val="center"/>
        <w:rPr>
          <w:rFonts w:ascii="宋体" w:hAnsi="宋体"/>
          <w:b/>
          <w:color w:val="auto"/>
          <w:szCs w:val="21"/>
          <w:highlight w:val="none"/>
        </w:rPr>
      </w:pPr>
    </w:p>
    <w:p w14:paraId="5FC7CAAB">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宁波市精神病院医院精神科病区护工服务管理外包项目</w:t>
      </w:r>
    </w:p>
    <w:p w14:paraId="1816E277">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202411329G</w:t>
      </w:r>
    </w:p>
    <w:p w14:paraId="5AEFD3CE">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标项号：</w:t>
      </w:r>
    </w:p>
    <w:tbl>
      <w:tblPr>
        <w:tblStyle w:val="50"/>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14:paraId="039090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50B6548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260" w:type="dxa"/>
            <w:noWrap/>
            <w:vAlign w:val="center"/>
          </w:tcPr>
          <w:p w14:paraId="708D23A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693" w:type="dxa"/>
            <w:noWrap/>
            <w:vAlign w:val="center"/>
          </w:tcPr>
          <w:p w14:paraId="70EA78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noWrap/>
            <w:vAlign w:val="center"/>
          </w:tcPr>
          <w:p w14:paraId="6754EB4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7346BF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5B2CE77E">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1</w:t>
            </w:r>
          </w:p>
        </w:tc>
        <w:tc>
          <w:tcPr>
            <w:tcW w:w="3260" w:type="dxa"/>
            <w:noWrap/>
            <w:vAlign w:val="center"/>
          </w:tcPr>
          <w:p w14:paraId="6C066FBB">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5D8CE272">
            <w:pPr>
              <w:adjustRightInd w:val="0"/>
              <w:snapToGrid w:val="0"/>
              <w:spacing w:line="400" w:lineRule="exact"/>
              <w:jc w:val="center"/>
              <w:rPr>
                <w:rFonts w:ascii="宋体" w:hAnsi="宋体"/>
                <w:color w:val="auto"/>
                <w:szCs w:val="21"/>
                <w:highlight w:val="none"/>
              </w:rPr>
            </w:pPr>
          </w:p>
        </w:tc>
        <w:tc>
          <w:tcPr>
            <w:tcW w:w="2369" w:type="dxa"/>
            <w:noWrap/>
            <w:vAlign w:val="center"/>
          </w:tcPr>
          <w:p w14:paraId="64688C7D">
            <w:pPr>
              <w:adjustRightInd w:val="0"/>
              <w:snapToGrid w:val="0"/>
              <w:spacing w:line="400" w:lineRule="exact"/>
              <w:jc w:val="center"/>
              <w:rPr>
                <w:rFonts w:ascii="宋体" w:hAnsi="宋体"/>
                <w:color w:val="auto"/>
                <w:szCs w:val="21"/>
                <w:highlight w:val="none"/>
              </w:rPr>
            </w:pPr>
          </w:p>
        </w:tc>
      </w:tr>
      <w:tr w14:paraId="1000C8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E2E8A18">
            <w:pPr>
              <w:autoSpaceDE w:val="0"/>
              <w:autoSpaceDN w:val="0"/>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2</w:t>
            </w:r>
          </w:p>
        </w:tc>
        <w:tc>
          <w:tcPr>
            <w:tcW w:w="3260" w:type="dxa"/>
            <w:noWrap/>
            <w:vAlign w:val="center"/>
          </w:tcPr>
          <w:p w14:paraId="0CC97424">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203B349A">
            <w:pPr>
              <w:adjustRightInd w:val="0"/>
              <w:snapToGrid w:val="0"/>
              <w:spacing w:line="400" w:lineRule="exact"/>
              <w:jc w:val="center"/>
              <w:rPr>
                <w:rFonts w:ascii="宋体" w:hAnsi="宋体"/>
                <w:color w:val="auto"/>
                <w:szCs w:val="21"/>
                <w:highlight w:val="none"/>
              </w:rPr>
            </w:pPr>
          </w:p>
        </w:tc>
        <w:tc>
          <w:tcPr>
            <w:tcW w:w="2369" w:type="dxa"/>
            <w:noWrap/>
            <w:vAlign w:val="center"/>
          </w:tcPr>
          <w:p w14:paraId="11730380">
            <w:pPr>
              <w:adjustRightInd w:val="0"/>
              <w:snapToGrid w:val="0"/>
              <w:spacing w:line="400" w:lineRule="exact"/>
              <w:jc w:val="center"/>
              <w:rPr>
                <w:rFonts w:ascii="宋体" w:hAnsi="宋体"/>
                <w:color w:val="auto"/>
                <w:szCs w:val="21"/>
                <w:highlight w:val="none"/>
              </w:rPr>
            </w:pPr>
          </w:p>
        </w:tc>
      </w:tr>
      <w:tr w14:paraId="1B1442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DE0B035">
            <w:pPr>
              <w:autoSpaceDE w:val="0"/>
              <w:autoSpaceDN w:val="0"/>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3</w:t>
            </w:r>
          </w:p>
        </w:tc>
        <w:tc>
          <w:tcPr>
            <w:tcW w:w="3260" w:type="dxa"/>
            <w:noWrap/>
            <w:vAlign w:val="center"/>
          </w:tcPr>
          <w:p w14:paraId="63E4F4DB">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3302AE71">
            <w:pPr>
              <w:adjustRightInd w:val="0"/>
              <w:snapToGrid w:val="0"/>
              <w:spacing w:line="400" w:lineRule="exact"/>
              <w:jc w:val="center"/>
              <w:rPr>
                <w:rFonts w:ascii="宋体" w:hAnsi="宋体"/>
                <w:color w:val="auto"/>
                <w:szCs w:val="21"/>
                <w:highlight w:val="none"/>
              </w:rPr>
            </w:pPr>
          </w:p>
        </w:tc>
        <w:tc>
          <w:tcPr>
            <w:tcW w:w="2369" w:type="dxa"/>
            <w:noWrap/>
            <w:vAlign w:val="center"/>
          </w:tcPr>
          <w:p w14:paraId="01E5239E">
            <w:pPr>
              <w:adjustRightInd w:val="0"/>
              <w:snapToGrid w:val="0"/>
              <w:spacing w:line="400" w:lineRule="exact"/>
              <w:jc w:val="center"/>
              <w:rPr>
                <w:rFonts w:ascii="宋体" w:hAnsi="宋体"/>
                <w:color w:val="auto"/>
                <w:szCs w:val="21"/>
                <w:highlight w:val="none"/>
              </w:rPr>
            </w:pPr>
          </w:p>
        </w:tc>
      </w:tr>
      <w:tr w14:paraId="44EEAC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3A50725D">
            <w:pPr>
              <w:autoSpaceDE w:val="0"/>
              <w:autoSpaceDN w:val="0"/>
              <w:adjustRightInd w:val="0"/>
              <w:spacing w:line="400" w:lineRule="exact"/>
              <w:jc w:val="center"/>
              <w:rPr>
                <w:rFonts w:ascii="宋体"/>
                <w:color w:val="auto"/>
                <w:szCs w:val="21"/>
                <w:highlight w:val="none"/>
                <w:lang w:val="zh-CN"/>
              </w:rPr>
            </w:pPr>
            <w:r>
              <w:rPr>
                <w:rFonts w:hint="eastAsia" w:ascii="宋体" w:hAnsi="宋体" w:cs="Arial"/>
                <w:color w:val="auto"/>
                <w:szCs w:val="21"/>
                <w:highlight w:val="none"/>
              </w:rPr>
              <w:t>4</w:t>
            </w:r>
          </w:p>
        </w:tc>
        <w:tc>
          <w:tcPr>
            <w:tcW w:w="3260" w:type="dxa"/>
            <w:noWrap/>
            <w:vAlign w:val="center"/>
          </w:tcPr>
          <w:p w14:paraId="432B3451">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2E94FDE4">
            <w:pPr>
              <w:adjustRightInd w:val="0"/>
              <w:snapToGrid w:val="0"/>
              <w:spacing w:line="400" w:lineRule="exact"/>
              <w:jc w:val="center"/>
              <w:rPr>
                <w:rFonts w:ascii="宋体" w:hAnsi="宋体"/>
                <w:color w:val="auto"/>
                <w:szCs w:val="21"/>
                <w:highlight w:val="none"/>
              </w:rPr>
            </w:pPr>
          </w:p>
        </w:tc>
        <w:tc>
          <w:tcPr>
            <w:tcW w:w="2369" w:type="dxa"/>
            <w:noWrap/>
            <w:vAlign w:val="center"/>
          </w:tcPr>
          <w:p w14:paraId="0C011240">
            <w:pPr>
              <w:adjustRightInd w:val="0"/>
              <w:snapToGrid w:val="0"/>
              <w:spacing w:line="400" w:lineRule="exact"/>
              <w:jc w:val="center"/>
              <w:rPr>
                <w:rFonts w:ascii="宋体" w:hAnsi="宋体"/>
                <w:color w:val="auto"/>
                <w:szCs w:val="21"/>
                <w:highlight w:val="none"/>
              </w:rPr>
            </w:pPr>
          </w:p>
        </w:tc>
      </w:tr>
      <w:tr w14:paraId="08ED69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6135EE8B">
            <w:pPr>
              <w:autoSpaceDE w:val="0"/>
              <w:autoSpaceDN w:val="0"/>
              <w:adjustRightInd w:val="0"/>
              <w:spacing w:line="400" w:lineRule="exact"/>
              <w:jc w:val="center"/>
              <w:rPr>
                <w:rFonts w:ascii="宋体"/>
                <w:color w:val="auto"/>
                <w:szCs w:val="21"/>
                <w:highlight w:val="none"/>
                <w:lang w:val="zh-CN"/>
              </w:rPr>
            </w:pPr>
            <w:r>
              <w:rPr>
                <w:rFonts w:hint="eastAsia" w:ascii="宋体" w:hAnsi="宋体" w:cs="Arial"/>
                <w:color w:val="auto"/>
                <w:szCs w:val="21"/>
                <w:highlight w:val="none"/>
              </w:rPr>
              <w:t>5</w:t>
            </w:r>
          </w:p>
        </w:tc>
        <w:tc>
          <w:tcPr>
            <w:tcW w:w="3260" w:type="dxa"/>
            <w:noWrap/>
            <w:vAlign w:val="center"/>
          </w:tcPr>
          <w:p w14:paraId="2AAB8E75">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67B4731A">
            <w:pPr>
              <w:adjustRightInd w:val="0"/>
              <w:snapToGrid w:val="0"/>
              <w:spacing w:line="400" w:lineRule="exact"/>
              <w:jc w:val="center"/>
              <w:rPr>
                <w:rFonts w:ascii="宋体" w:hAnsi="宋体"/>
                <w:color w:val="auto"/>
                <w:szCs w:val="21"/>
                <w:highlight w:val="none"/>
              </w:rPr>
            </w:pPr>
          </w:p>
        </w:tc>
        <w:tc>
          <w:tcPr>
            <w:tcW w:w="2369" w:type="dxa"/>
            <w:noWrap/>
            <w:vAlign w:val="center"/>
          </w:tcPr>
          <w:p w14:paraId="2C689FF1">
            <w:pPr>
              <w:adjustRightInd w:val="0"/>
              <w:snapToGrid w:val="0"/>
              <w:spacing w:line="400" w:lineRule="exact"/>
              <w:jc w:val="center"/>
              <w:rPr>
                <w:rFonts w:ascii="宋体" w:hAnsi="宋体"/>
                <w:color w:val="auto"/>
                <w:szCs w:val="21"/>
                <w:highlight w:val="none"/>
              </w:rPr>
            </w:pPr>
          </w:p>
        </w:tc>
      </w:tr>
      <w:tr w14:paraId="672044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42C7ADC8">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6</w:t>
            </w:r>
          </w:p>
        </w:tc>
        <w:tc>
          <w:tcPr>
            <w:tcW w:w="3260" w:type="dxa"/>
            <w:noWrap/>
            <w:vAlign w:val="center"/>
          </w:tcPr>
          <w:p w14:paraId="17AFCB9E">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26769624">
            <w:pPr>
              <w:adjustRightInd w:val="0"/>
              <w:snapToGrid w:val="0"/>
              <w:spacing w:line="400" w:lineRule="exact"/>
              <w:jc w:val="center"/>
              <w:rPr>
                <w:rFonts w:ascii="宋体" w:hAnsi="宋体"/>
                <w:color w:val="auto"/>
                <w:szCs w:val="21"/>
                <w:highlight w:val="none"/>
              </w:rPr>
            </w:pPr>
          </w:p>
        </w:tc>
        <w:tc>
          <w:tcPr>
            <w:tcW w:w="2369" w:type="dxa"/>
            <w:noWrap/>
            <w:vAlign w:val="center"/>
          </w:tcPr>
          <w:p w14:paraId="3C34076F">
            <w:pPr>
              <w:adjustRightInd w:val="0"/>
              <w:snapToGrid w:val="0"/>
              <w:spacing w:line="400" w:lineRule="exact"/>
              <w:jc w:val="center"/>
              <w:rPr>
                <w:rFonts w:ascii="宋体" w:hAnsi="宋体"/>
                <w:color w:val="auto"/>
                <w:szCs w:val="21"/>
                <w:highlight w:val="none"/>
              </w:rPr>
            </w:pPr>
          </w:p>
        </w:tc>
      </w:tr>
      <w:tr w14:paraId="2C0E01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4EE331A5">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7</w:t>
            </w:r>
          </w:p>
        </w:tc>
        <w:tc>
          <w:tcPr>
            <w:tcW w:w="3260" w:type="dxa"/>
            <w:noWrap/>
            <w:vAlign w:val="center"/>
          </w:tcPr>
          <w:p w14:paraId="5571436D">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2D346EBE">
            <w:pPr>
              <w:adjustRightInd w:val="0"/>
              <w:snapToGrid w:val="0"/>
              <w:spacing w:line="400" w:lineRule="exact"/>
              <w:jc w:val="center"/>
              <w:rPr>
                <w:rFonts w:ascii="宋体" w:hAnsi="宋体"/>
                <w:color w:val="auto"/>
                <w:szCs w:val="21"/>
                <w:highlight w:val="none"/>
              </w:rPr>
            </w:pPr>
          </w:p>
        </w:tc>
        <w:tc>
          <w:tcPr>
            <w:tcW w:w="2369" w:type="dxa"/>
            <w:noWrap/>
            <w:vAlign w:val="center"/>
          </w:tcPr>
          <w:p w14:paraId="55407689">
            <w:pPr>
              <w:adjustRightInd w:val="0"/>
              <w:snapToGrid w:val="0"/>
              <w:spacing w:line="400" w:lineRule="exact"/>
              <w:jc w:val="center"/>
              <w:rPr>
                <w:rFonts w:ascii="宋体" w:hAnsi="宋体"/>
                <w:color w:val="auto"/>
                <w:szCs w:val="21"/>
                <w:highlight w:val="none"/>
              </w:rPr>
            </w:pPr>
          </w:p>
        </w:tc>
      </w:tr>
      <w:tr w14:paraId="683F24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26F2C729">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8</w:t>
            </w:r>
          </w:p>
        </w:tc>
        <w:tc>
          <w:tcPr>
            <w:tcW w:w="3260" w:type="dxa"/>
            <w:noWrap/>
            <w:vAlign w:val="center"/>
          </w:tcPr>
          <w:p w14:paraId="3437214B">
            <w:pPr>
              <w:autoSpaceDE w:val="0"/>
              <w:autoSpaceDN w:val="0"/>
              <w:adjustRightInd w:val="0"/>
              <w:spacing w:line="400" w:lineRule="exact"/>
              <w:rPr>
                <w:rFonts w:ascii="宋体" w:hAnsi="宋体" w:cs="Arial"/>
                <w:color w:val="auto"/>
                <w:szCs w:val="21"/>
                <w:highlight w:val="none"/>
              </w:rPr>
            </w:pPr>
          </w:p>
        </w:tc>
        <w:tc>
          <w:tcPr>
            <w:tcW w:w="2693" w:type="dxa"/>
            <w:noWrap/>
            <w:vAlign w:val="center"/>
          </w:tcPr>
          <w:p w14:paraId="57E2D0D6">
            <w:pPr>
              <w:adjustRightInd w:val="0"/>
              <w:snapToGrid w:val="0"/>
              <w:spacing w:line="400" w:lineRule="exact"/>
              <w:jc w:val="center"/>
              <w:rPr>
                <w:rFonts w:ascii="宋体" w:hAnsi="宋体"/>
                <w:color w:val="auto"/>
                <w:szCs w:val="21"/>
                <w:highlight w:val="none"/>
              </w:rPr>
            </w:pPr>
          </w:p>
        </w:tc>
        <w:tc>
          <w:tcPr>
            <w:tcW w:w="2369" w:type="dxa"/>
            <w:noWrap/>
            <w:vAlign w:val="center"/>
          </w:tcPr>
          <w:p w14:paraId="16D8B924">
            <w:pPr>
              <w:adjustRightInd w:val="0"/>
              <w:snapToGrid w:val="0"/>
              <w:spacing w:line="400" w:lineRule="exact"/>
              <w:jc w:val="center"/>
              <w:rPr>
                <w:rFonts w:ascii="宋体" w:hAnsi="宋体"/>
                <w:color w:val="auto"/>
                <w:szCs w:val="21"/>
                <w:highlight w:val="none"/>
              </w:rPr>
            </w:pPr>
          </w:p>
        </w:tc>
      </w:tr>
    </w:tbl>
    <w:p w14:paraId="72F47742">
      <w:pPr>
        <w:adjustRightInd w:val="0"/>
        <w:snapToGrid w:val="0"/>
        <w:spacing w:line="360" w:lineRule="auto"/>
        <w:ind w:left="250" w:hanging="250" w:hangingChars="100"/>
        <w:rPr>
          <w:rFonts w:ascii="宋体" w:hAnsi="宋体"/>
          <w:color w:val="auto"/>
          <w:szCs w:val="21"/>
          <w:highlight w:val="none"/>
        </w:rPr>
      </w:pPr>
      <w:r>
        <w:rPr>
          <w:rFonts w:hint="eastAsia" w:ascii="宋体" w:hAnsi="宋体"/>
          <w:color w:val="auto"/>
          <w:spacing w:val="20"/>
          <w:szCs w:val="21"/>
          <w:highlight w:val="none"/>
        </w:rPr>
        <w:t>注：</w:t>
      </w:r>
      <w:r>
        <w:rPr>
          <w:rFonts w:ascii="宋体" w:hAnsi="宋体"/>
          <w:color w:val="auto"/>
          <w:spacing w:val="20"/>
          <w:szCs w:val="21"/>
          <w:highlight w:val="none"/>
        </w:rPr>
        <w:t>1</w:t>
      </w:r>
      <w:r>
        <w:rPr>
          <w:rFonts w:hint="eastAsia" w:ascii="宋体" w:hAnsi="宋体"/>
          <w:color w:val="auto"/>
          <w:spacing w:val="20"/>
          <w:szCs w:val="21"/>
          <w:highlight w:val="none"/>
        </w:rPr>
        <w:t>、</w:t>
      </w:r>
      <w:r>
        <w:rPr>
          <w:rFonts w:hint="eastAsia" w:ascii="宋体" w:hAnsi="宋体"/>
          <w:color w:val="auto"/>
          <w:szCs w:val="21"/>
          <w:highlight w:val="none"/>
        </w:rPr>
        <w:t>须与“第四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1C914588">
      <w:pPr>
        <w:adjustRightInd w:val="0"/>
        <w:snapToGrid w:val="0"/>
        <w:spacing w:line="360" w:lineRule="auto"/>
        <w:rPr>
          <w:rFonts w:ascii="宋体" w:hAnsi="宋体"/>
          <w:color w:val="auto"/>
          <w:szCs w:val="21"/>
          <w:highlight w:val="none"/>
        </w:rPr>
      </w:pPr>
    </w:p>
    <w:p w14:paraId="2E8FEB2C">
      <w:pPr>
        <w:spacing w:line="400" w:lineRule="atLeast"/>
        <w:jc w:val="left"/>
        <w:rPr>
          <w:rFonts w:ascii="宋体" w:hAnsi="宋体"/>
          <w:color w:val="auto"/>
          <w:szCs w:val="21"/>
          <w:highlight w:val="none"/>
        </w:rPr>
      </w:pPr>
      <w:bookmarkStart w:id="95" w:name="_Toc436408720"/>
      <w:bookmarkStart w:id="96" w:name="_Toc441316563"/>
      <w:r>
        <w:rPr>
          <w:rFonts w:hint="eastAsia" w:ascii="宋体" w:hAnsi="宋体"/>
          <w:color w:val="auto"/>
          <w:szCs w:val="21"/>
          <w:highlight w:val="none"/>
        </w:rPr>
        <w:t>供应商（盖章）：</w:t>
      </w:r>
    </w:p>
    <w:p w14:paraId="2B763C90">
      <w:pPr>
        <w:spacing w:line="400" w:lineRule="atLeast"/>
        <w:rPr>
          <w:rFonts w:ascii="宋体" w:hAnsi="宋体"/>
          <w:color w:val="auto"/>
          <w:szCs w:val="21"/>
          <w:highlight w:val="none"/>
        </w:rPr>
      </w:pPr>
    </w:p>
    <w:p w14:paraId="29BE63F3">
      <w:pPr>
        <w:spacing w:line="400" w:lineRule="atLeast"/>
        <w:rPr>
          <w:rFonts w:ascii="宋体" w:hAnsi="宋体"/>
          <w:color w:val="auto"/>
          <w:szCs w:val="21"/>
          <w:highlight w:val="none"/>
        </w:rPr>
      </w:pPr>
      <w:r>
        <w:rPr>
          <w:rFonts w:hint="eastAsia" w:ascii="宋体" w:hAnsi="宋体"/>
          <w:color w:val="auto"/>
          <w:szCs w:val="21"/>
          <w:highlight w:val="none"/>
        </w:rPr>
        <w:t>日期：</w:t>
      </w:r>
    </w:p>
    <w:p w14:paraId="52F07AAB">
      <w:pPr>
        <w:spacing w:line="400" w:lineRule="exact"/>
        <w:jc w:val="left"/>
        <w:rPr>
          <w:rFonts w:ascii="宋体" w:hAnsi="宋体"/>
          <w:b/>
          <w:color w:val="auto"/>
          <w:highlight w:val="none"/>
        </w:rPr>
      </w:pPr>
      <w:r>
        <w:rPr>
          <w:rFonts w:ascii="宋体" w:hAnsi="宋体"/>
          <w:color w:val="auto"/>
          <w:szCs w:val="21"/>
          <w:highlight w:val="none"/>
        </w:rPr>
        <w:br w:type="page"/>
      </w:r>
      <w:bookmarkEnd w:id="95"/>
      <w:bookmarkStart w:id="97" w:name="_Toc441316564"/>
      <w:r>
        <w:rPr>
          <w:rFonts w:hint="eastAsia" w:ascii="宋体" w:hAnsi="宋体"/>
          <w:b/>
          <w:color w:val="auto"/>
          <w:highlight w:val="none"/>
        </w:rPr>
        <w:t>B7、</w:t>
      </w:r>
      <w:r>
        <w:rPr>
          <w:rFonts w:hint="eastAsia" w:ascii="宋体" w:hAnsi="宋体"/>
          <w:b/>
          <w:color w:val="auto"/>
          <w:szCs w:val="21"/>
          <w:highlight w:val="none"/>
        </w:rPr>
        <w:t>第五章“评标办法及标准”中评分标准（兼评委打分表）</w:t>
      </w:r>
      <w:r>
        <w:rPr>
          <w:rFonts w:hint="eastAsia" w:ascii="宋体" w:hAnsi="宋体"/>
          <w:b/>
          <w:color w:val="auto"/>
          <w:highlight w:val="none"/>
        </w:rPr>
        <w:t>要求提供的资料（如有需提供）；</w:t>
      </w:r>
    </w:p>
    <w:p w14:paraId="52805DEE">
      <w:pPr>
        <w:spacing w:line="400" w:lineRule="exact"/>
        <w:ind w:firstLine="422" w:firstLineChars="200"/>
        <w:jc w:val="left"/>
        <w:rPr>
          <w:rFonts w:ascii="宋体" w:hAnsi="宋体"/>
          <w:b/>
          <w:color w:val="auto"/>
          <w:highlight w:val="none"/>
        </w:rPr>
      </w:pPr>
    </w:p>
    <w:p w14:paraId="37A594F4">
      <w:pPr>
        <w:spacing w:line="400" w:lineRule="exact"/>
        <w:ind w:firstLine="422" w:firstLineChars="200"/>
        <w:jc w:val="left"/>
        <w:rPr>
          <w:rFonts w:ascii="宋体" w:hAnsi="宋体"/>
          <w:b/>
          <w:color w:val="auto"/>
          <w:highlight w:val="none"/>
        </w:rPr>
      </w:pPr>
    </w:p>
    <w:p w14:paraId="6B298F1A">
      <w:pPr>
        <w:spacing w:line="400" w:lineRule="exact"/>
        <w:ind w:firstLine="420" w:firstLineChars="200"/>
        <w:jc w:val="left"/>
        <w:rPr>
          <w:rFonts w:ascii="宋体" w:hAnsi="宋体"/>
          <w:color w:val="auto"/>
          <w:szCs w:val="21"/>
          <w:highlight w:val="none"/>
        </w:rPr>
      </w:pPr>
    </w:p>
    <w:p w14:paraId="12E46A57">
      <w:pPr>
        <w:rPr>
          <w:rFonts w:ascii="宋体" w:hAnsi="宋体"/>
          <w:b/>
          <w:color w:val="auto"/>
          <w:highlight w:val="none"/>
        </w:rPr>
      </w:pPr>
      <w:r>
        <w:rPr>
          <w:rFonts w:hint="eastAsia" w:ascii="宋体" w:hAnsi="宋体"/>
          <w:b/>
          <w:color w:val="auto"/>
          <w:highlight w:val="none"/>
        </w:rPr>
        <w:br w:type="page"/>
      </w:r>
    </w:p>
    <w:p w14:paraId="4F28D37B">
      <w:pPr>
        <w:spacing w:line="400" w:lineRule="exact"/>
        <w:jc w:val="left"/>
        <w:rPr>
          <w:rFonts w:ascii="宋体" w:hAnsi="宋体"/>
          <w:b/>
          <w:color w:val="auto"/>
          <w:highlight w:val="none"/>
        </w:rPr>
      </w:pPr>
      <w:r>
        <w:rPr>
          <w:rFonts w:hint="eastAsia" w:ascii="宋体" w:hAnsi="宋体"/>
          <w:b/>
          <w:color w:val="auto"/>
          <w:highlight w:val="none"/>
        </w:rPr>
        <w:t>B8、供应商认为需要的其他资料（如有需提供）。</w:t>
      </w:r>
    </w:p>
    <w:p w14:paraId="06CED003">
      <w:pPr>
        <w:spacing w:line="400" w:lineRule="exact"/>
        <w:jc w:val="left"/>
        <w:rPr>
          <w:rFonts w:ascii="宋体" w:hAnsi="宋体"/>
          <w:b/>
          <w:color w:val="auto"/>
          <w:highlight w:val="none"/>
        </w:rPr>
      </w:pPr>
    </w:p>
    <w:p w14:paraId="5F3E6DC3">
      <w:pPr>
        <w:spacing w:line="400" w:lineRule="exact"/>
        <w:jc w:val="center"/>
        <w:rPr>
          <w:rFonts w:ascii="宋体" w:hAnsi="宋体"/>
          <w:b/>
          <w:color w:val="auto"/>
          <w:highlight w:val="none"/>
        </w:rPr>
      </w:pPr>
      <w:r>
        <w:rPr>
          <w:rFonts w:hint="eastAsia" w:ascii="宋体" w:hAnsi="宋体"/>
          <w:b/>
          <w:color w:val="auto"/>
          <w:highlight w:val="none"/>
        </w:rPr>
        <w:br w:type="page"/>
      </w:r>
    </w:p>
    <w:p w14:paraId="37AF299D">
      <w:pPr>
        <w:spacing w:line="400" w:lineRule="exact"/>
        <w:jc w:val="left"/>
        <w:rPr>
          <w:rFonts w:ascii="宋体" w:hAnsi="宋体"/>
          <w:b/>
          <w:color w:val="auto"/>
          <w:sz w:val="28"/>
          <w:szCs w:val="28"/>
          <w:highlight w:val="none"/>
        </w:rPr>
      </w:pPr>
      <w:r>
        <w:rPr>
          <w:rFonts w:hint="eastAsia" w:ascii="宋体" w:hAnsi="宋体"/>
          <w:b/>
          <w:color w:val="auto"/>
          <w:sz w:val="28"/>
          <w:szCs w:val="28"/>
          <w:highlight w:val="none"/>
        </w:rPr>
        <w:t>部分格式如下：</w:t>
      </w:r>
    </w:p>
    <w:p w14:paraId="31BB2073">
      <w:pPr>
        <w:spacing w:line="360" w:lineRule="auto"/>
        <w:jc w:val="center"/>
        <w:rPr>
          <w:rFonts w:ascii="宋体" w:hAnsi="宋体"/>
          <w:b/>
          <w:color w:val="auto"/>
          <w:szCs w:val="21"/>
          <w:highlight w:val="none"/>
        </w:rPr>
      </w:pPr>
      <w:r>
        <w:rPr>
          <w:rFonts w:hint="eastAsia" w:ascii="宋体" w:hAnsi="宋体"/>
          <w:b/>
          <w:color w:val="auto"/>
          <w:szCs w:val="21"/>
          <w:highlight w:val="none"/>
        </w:rPr>
        <w:t>人员配置方案（方案自拟，部分格式如下）</w:t>
      </w:r>
    </w:p>
    <w:p w14:paraId="59185882">
      <w:pPr>
        <w:spacing w:line="360" w:lineRule="auto"/>
        <w:rPr>
          <w:b/>
          <w:color w:val="auto"/>
          <w:szCs w:val="21"/>
          <w:highlight w:val="none"/>
        </w:rPr>
      </w:pPr>
    </w:p>
    <w:p w14:paraId="59DDA662">
      <w:pPr>
        <w:spacing w:line="360" w:lineRule="auto"/>
        <w:rPr>
          <w:b/>
          <w:color w:val="auto"/>
          <w:szCs w:val="21"/>
          <w:highlight w:val="none"/>
        </w:rPr>
      </w:pPr>
    </w:p>
    <w:p w14:paraId="605FFB97">
      <w:pPr>
        <w:spacing w:line="360" w:lineRule="auto"/>
        <w:jc w:val="center"/>
        <w:rPr>
          <w:rFonts w:ascii="宋体" w:hAnsi="宋体"/>
          <w:b/>
          <w:color w:val="auto"/>
          <w:spacing w:val="20"/>
          <w:szCs w:val="21"/>
          <w:highlight w:val="none"/>
        </w:rPr>
      </w:pPr>
      <w:r>
        <w:rPr>
          <w:rFonts w:hint="eastAsia" w:ascii="宋体" w:hAnsi="宋体"/>
          <w:b/>
          <w:color w:val="auto"/>
          <w:szCs w:val="21"/>
          <w:highlight w:val="none"/>
          <w:lang w:val="en-US" w:eastAsia="zh-CN"/>
        </w:rPr>
        <w:t>10</w:t>
      </w:r>
      <w:r>
        <w:rPr>
          <w:rFonts w:hint="eastAsia" w:ascii="宋体" w:hAnsi="宋体"/>
          <w:b/>
          <w:color w:val="auto"/>
          <w:szCs w:val="21"/>
          <w:highlight w:val="none"/>
        </w:rPr>
        <w:t>.1、拟派往本项目的</w:t>
      </w:r>
      <w:r>
        <w:rPr>
          <w:rFonts w:hint="eastAsia" w:ascii="宋体" w:hAnsi="宋体"/>
          <w:b/>
          <w:color w:val="auto"/>
          <w:szCs w:val="21"/>
          <w:highlight w:val="none"/>
          <w:lang w:val="en-US" w:eastAsia="zh-CN"/>
        </w:rPr>
        <w:t>项目负责人</w:t>
      </w:r>
      <w:r>
        <w:rPr>
          <w:rFonts w:hint="eastAsia" w:ascii="宋体" w:hAnsi="宋体"/>
          <w:b/>
          <w:color w:val="auto"/>
          <w:szCs w:val="21"/>
          <w:highlight w:val="none"/>
        </w:rPr>
        <w:t>简历表</w:t>
      </w:r>
    </w:p>
    <w:p w14:paraId="34998EA8">
      <w:pPr>
        <w:pStyle w:val="3"/>
        <w:rPr>
          <w:color w:val="auto"/>
          <w:highlight w:val="none"/>
        </w:rPr>
      </w:pPr>
    </w:p>
    <w:p w14:paraId="77D5AF20">
      <w:pPr>
        <w:spacing w:line="400" w:lineRule="exact"/>
        <w:ind w:left="540"/>
        <w:jc w:val="center"/>
        <w:rPr>
          <w:rFonts w:ascii="宋体" w:hAnsi="宋体"/>
          <w:b/>
          <w:color w:val="auto"/>
          <w:szCs w:val="21"/>
          <w:highlight w:val="none"/>
        </w:rPr>
      </w:pPr>
    </w:p>
    <w:p w14:paraId="3DDEF35A">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宁波市精神病院医院精神科病区护工服务管理外包项目</w:t>
      </w:r>
    </w:p>
    <w:p w14:paraId="1CEDFBBE">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202411329G</w:t>
      </w:r>
    </w:p>
    <w:p w14:paraId="06827FD6">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标项号：</w:t>
      </w:r>
    </w:p>
    <w:tbl>
      <w:tblPr>
        <w:tblStyle w:val="50"/>
        <w:tblW w:w="931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631"/>
        <w:gridCol w:w="2418"/>
        <w:gridCol w:w="2902"/>
      </w:tblGrid>
      <w:tr w14:paraId="487A9F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2B75174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r>
              <w:rPr>
                <w:rFonts w:hint="eastAsia" w:ascii="宋体" w:hAnsi="宋体"/>
                <w:color w:val="auto"/>
                <w:szCs w:val="21"/>
                <w:highlight w:val="none"/>
              </w:rPr>
              <w:t>人员资料</w:t>
            </w:r>
          </w:p>
        </w:tc>
        <w:tc>
          <w:tcPr>
            <w:tcW w:w="2631" w:type="dxa"/>
            <w:tcBorders>
              <w:top w:val="single" w:color="auto" w:sz="4" w:space="0"/>
              <w:left w:val="single" w:color="auto" w:sz="4" w:space="0"/>
              <w:bottom w:val="single" w:color="auto" w:sz="4" w:space="0"/>
              <w:right w:val="single" w:color="auto" w:sz="4" w:space="0"/>
            </w:tcBorders>
            <w:vAlign w:val="center"/>
          </w:tcPr>
          <w:p w14:paraId="39643A95">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姓名：</w:t>
            </w:r>
          </w:p>
        </w:tc>
        <w:tc>
          <w:tcPr>
            <w:tcW w:w="2418" w:type="dxa"/>
            <w:tcBorders>
              <w:top w:val="single" w:color="auto" w:sz="4" w:space="0"/>
              <w:left w:val="single" w:color="auto" w:sz="4" w:space="0"/>
              <w:bottom w:val="single" w:color="auto" w:sz="4" w:space="0"/>
              <w:right w:val="single" w:color="auto" w:sz="4" w:space="0"/>
            </w:tcBorders>
            <w:vAlign w:val="center"/>
          </w:tcPr>
          <w:p w14:paraId="6B144E8C">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出生年月：</w:t>
            </w:r>
          </w:p>
        </w:tc>
        <w:tc>
          <w:tcPr>
            <w:tcW w:w="2902" w:type="dxa"/>
            <w:tcBorders>
              <w:top w:val="single" w:color="auto" w:sz="4" w:space="0"/>
              <w:left w:val="single" w:color="auto" w:sz="4" w:space="0"/>
              <w:bottom w:val="single" w:color="auto" w:sz="4" w:space="0"/>
              <w:right w:val="single" w:color="auto" w:sz="4" w:space="0"/>
            </w:tcBorders>
            <w:vAlign w:val="center"/>
          </w:tcPr>
          <w:p w14:paraId="7BCA6892">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性别：</w:t>
            </w:r>
          </w:p>
        </w:tc>
      </w:tr>
      <w:tr w14:paraId="7686BA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right w:val="single" w:color="auto" w:sz="4" w:space="0"/>
            </w:tcBorders>
            <w:vAlign w:val="center"/>
          </w:tcPr>
          <w:p w14:paraId="0CC6DD9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c>
          <w:tcPr>
            <w:tcW w:w="7951" w:type="dxa"/>
            <w:gridSpan w:val="3"/>
            <w:tcBorders>
              <w:top w:val="single" w:color="auto" w:sz="4" w:space="0"/>
              <w:left w:val="single" w:color="auto" w:sz="4" w:space="0"/>
              <w:bottom w:val="single" w:color="auto" w:sz="4" w:space="0"/>
              <w:right w:val="single" w:color="auto" w:sz="4" w:space="0"/>
            </w:tcBorders>
            <w:vAlign w:val="center"/>
          </w:tcPr>
          <w:p w14:paraId="7355AD14">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执业或职业资格：</w:t>
            </w:r>
          </w:p>
        </w:tc>
      </w:tr>
      <w:tr w14:paraId="3755ED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79F4665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c>
          <w:tcPr>
            <w:tcW w:w="2631" w:type="dxa"/>
            <w:tcBorders>
              <w:top w:val="single" w:color="auto" w:sz="4" w:space="0"/>
              <w:bottom w:val="single" w:color="auto" w:sz="4" w:space="0"/>
            </w:tcBorders>
            <w:vAlign w:val="center"/>
          </w:tcPr>
          <w:p w14:paraId="7182C0EE">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学历：</w:t>
            </w:r>
          </w:p>
        </w:tc>
        <w:tc>
          <w:tcPr>
            <w:tcW w:w="5320" w:type="dxa"/>
            <w:gridSpan w:val="2"/>
            <w:tcBorders>
              <w:top w:val="single" w:color="auto" w:sz="4" w:space="0"/>
              <w:bottom w:val="single" w:color="auto" w:sz="4" w:space="0"/>
              <w:right w:val="single" w:color="auto" w:sz="4" w:space="0"/>
            </w:tcBorders>
            <w:vAlign w:val="center"/>
          </w:tcPr>
          <w:p w14:paraId="0AC8EAA2">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职称：</w:t>
            </w:r>
          </w:p>
        </w:tc>
      </w:tr>
      <w:tr w14:paraId="682845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top w:val="single" w:color="auto" w:sz="4" w:space="0"/>
              <w:left w:val="single" w:color="auto" w:sz="4" w:space="0"/>
              <w:bottom w:val="single" w:color="auto" w:sz="4" w:space="0"/>
            </w:tcBorders>
            <w:vAlign w:val="center"/>
          </w:tcPr>
          <w:p w14:paraId="45AE0A0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c>
          <w:tcPr>
            <w:tcW w:w="2631" w:type="dxa"/>
            <w:tcBorders>
              <w:top w:val="single" w:color="auto" w:sz="4" w:space="0"/>
              <w:bottom w:val="single" w:color="auto" w:sz="4" w:space="0"/>
            </w:tcBorders>
            <w:vAlign w:val="center"/>
          </w:tcPr>
          <w:p w14:paraId="57572AB8">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工作年限：</w:t>
            </w:r>
          </w:p>
        </w:tc>
        <w:tc>
          <w:tcPr>
            <w:tcW w:w="5320" w:type="dxa"/>
            <w:gridSpan w:val="2"/>
            <w:tcBorders>
              <w:top w:val="single" w:color="auto" w:sz="4" w:space="0"/>
              <w:bottom w:val="single" w:color="auto" w:sz="4" w:space="0"/>
              <w:right w:val="single" w:color="auto" w:sz="4" w:space="0"/>
            </w:tcBorders>
            <w:vAlign w:val="center"/>
          </w:tcPr>
          <w:p w14:paraId="55E849E5">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其他证书情况：</w:t>
            </w:r>
          </w:p>
        </w:tc>
      </w:tr>
      <w:tr w14:paraId="0ABA89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0EF40D6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color w:val="auto"/>
                <w:szCs w:val="21"/>
                <w:highlight w:val="none"/>
              </w:rPr>
            </w:pPr>
            <w:r>
              <w:rPr>
                <w:rFonts w:hint="eastAsia" w:ascii="宋体" w:hAnsi="宋体"/>
                <w:b/>
                <w:color w:val="auto"/>
                <w:szCs w:val="21"/>
                <w:highlight w:val="none"/>
              </w:rPr>
              <w:t>自</w:t>
            </w:r>
          </w:p>
        </w:tc>
        <w:tc>
          <w:tcPr>
            <w:tcW w:w="2631" w:type="dxa"/>
            <w:tcBorders>
              <w:top w:val="single" w:color="auto" w:sz="4" w:space="0"/>
              <w:bottom w:val="single" w:color="auto" w:sz="4" w:space="0"/>
            </w:tcBorders>
            <w:vAlign w:val="center"/>
          </w:tcPr>
          <w:p w14:paraId="39E3B40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color w:val="auto"/>
                <w:szCs w:val="21"/>
                <w:highlight w:val="none"/>
              </w:rPr>
            </w:pPr>
            <w:r>
              <w:rPr>
                <w:rFonts w:hint="eastAsia" w:ascii="宋体" w:hAnsi="宋体"/>
                <w:b/>
                <w:color w:val="auto"/>
                <w:szCs w:val="21"/>
                <w:highlight w:val="none"/>
              </w:rPr>
              <w:t>至</w:t>
            </w:r>
          </w:p>
        </w:tc>
        <w:tc>
          <w:tcPr>
            <w:tcW w:w="5320" w:type="dxa"/>
            <w:gridSpan w:val="2"/>
            <w:tcBorders>
              <w:top w:val="single" w:color="auto" w:sz="4" w:space="0"/>
              <w:bottom w:val="single" w:color="auto" w:sz="4" w:space="0"/>
              <w:right w:val="single" w:color="auto" w:sz="4" w:space="0"/>
            </w:tcBorders>
            <w:vAlign w:val="center"/>
          </w:tcPr>
          <w:p w14:paraId="4BD0C16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b/>
                <w:color w:val="auto"/>
                <w:szCs w:val="21"/>
                <w:highlight w:val="none"/>
              </w:rPr>
            </w:pPr>
            <w:r>
              <w:rPr>
                <w:rFonts w:hint="eastAsia" w:ascii="宋体" w:hAnsi="宋体"/>
                <w:b/>
                <w:color w:val="auto"/>
                <w:szCs w:val="21"/>
                <w:highlight w:val="none"/>
                <w:lang w:val="en-US" w:eastAsia="zh-CN"/>
              </w:rPr>
              <w:t>项目</w:t>
            </w:r>
            <w:r>
              <w:rPr>
                <w:rFonts w:hint="eastAsia" w:ascii="宋体" w:hAnsi="宋体"/>
                <w:b/>
                <w:color w:val="auto"/>
                <w:szCs w:val="21"/>
                <w:highlight w:val="none"/>
              </w:rPr>
              <w:t>经验</w:t>
            </w:r>
          </w:p>
        </w:tc>
      </w:tr>
      <w:tr w14:paraId="27A33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4B276B4D">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75BB86D0">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1BC7AEF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12E59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339E93FA">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61EC9057">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67316FD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2E4C0C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6C50051B">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1C6D5978">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266A74D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1C0408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54E2ADB1">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0662F917">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35B0C4A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6C591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1DC0FCF5">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5E1E9C17">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669DB72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r w14:paraId="4CA42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top w:val="single" w:color="auto" w:sz="4" w:space="0"/>
              <w:left w:val="single" w:color="auto" w:sz="4" w:space="0"/>
              <w:bottom w:val="single" w:color="auto" w:sz="4" w:space="0"/>
            </w:tcBorders>
            <w:vAlign w:val="center"/>
          </w:tcPr>
          <w:p w14:paraId="79E47670">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2631" w:type="dxa"/>
            <w:tcBorders>
              <w:top w:val="single" w:color="auto" w:sz="4" w:space="0"/>
              <w:bottom w:val="single" w:color="auto" w:sz="4" w:space="0"/>
            </w:tcBorders>
            <w:vAlign w:val="center"/>
          </w:tcPr>
          <w:p w14:paraId="5210E9E2">
            <w:pPr>
              <w:keepNext w:val="0"/>
              <w:keepLines w:val="0"/>
              <w:pageBreakBefore w:val="0"/>
              <w:widowControl w:val="0"/>
              <w:kinsoku/>
              <w:wordWrap/>
              <w:overflowPunct/>
              <w:topLinePunct w:val="0"/>
              <w:autoSpaceDE/>
              <w:autoSpaceDN/>
              <w:bidi w:val="0"/>
              <w:adjustRightInd/>
              <w:snapToGrid/>
              <w:spacing w:line="420" w:lineRule="exact"/>
              <w:ind w:firstLine="315" w:firstLineChars="150"/>
              <w:jc w:val="center"/>
              <w:textAlignment w:val="auto"/>
              <w:rPr>
                <w:rFonts w:ascii="宋体" w:hAnsi="宋体"/>
                <w:color w:val="auto"/>
                <w:szCs w:val="21"/>
                <w:highlight w:val="none"/>
              </w:rPr>
            </w:pPr>
            <w:r>
              <w:rPr>
                <w:rFonts w:hint="eastAsia" w:ascii="宋体" w:hAnsi="宋体"/>
                <w:color w:val="auto"/>
                <w:szCs w:val="21"/>
                <w:highlight w:val="none"/>
              </w:rPr>
              <w:t>年  月</w:t>
            </w:r>
          </w:p>
        </w:tc>
        <w:tc>
          <w:tcPr>
            <w:tcW w:w="5320" w:type="dxa"/>
            <w:gridSpan w:val="2"/>
            <w:tcBorders>
              <w:top w:val="single" w:color="auto" w:sz="4" w:space="0"/>
              <w:bottom w:val="single" w:color="auto" w:sz="4" w:space="0"/>
              <w:right w:val="single" w:color="auto" w:sz="4" w:space="0"/>
            </w:tcBorders>
            <w:vAlign w:val="center"/>
          </w:tcPr>
          <w:p w14:paraId="1C9E556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olor w:val="auto"/>
                <w:szCs w:val="21"/>
                <w:highlight w:val="none"/>
              </w:rPr>
            </w:pPr>
          </w:p>
        </w:tc>
      </w:tr>
    </w:tbl>
    <w:p w14:paraId="294A4818">
      <w:pPr>
        <w:spacing w:line="400" w:lineRule="exact"/>
        <w:jc w:val="left"/>
        <w:rPr>
          <w:rFonts w:ascii="宋体" w:hAnsi="宋体"/>
          <w:bCs/>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w:t>
      </w:r>
      <w:r>
        <w:rPr>
          <w:rFonts w:hint="eastAsia" w:ascii="宋体" w:hAnsi="宋体"/>
          <w:bCs/>
          <w:color w:val="auto"/>
          <w:szCs w:val="21"/>
          <w:highlight w:val="none"/>
        </w:rPr>
        <w:t>以上人员一经确认，不得随意更换，如需更换，必须征得采购人同意。擅自更换或不到位属违约行为；</w:t>
      </w:r>
    </w:p>
    <w:p w14:paraId="064EB621">
      <w:pPr>
        <w:spacing w:line="400" w:lineRule="exact"/>
        <w:ind w:firstLine="630" w:firstLineChars="300"/>
        <w:jc w:val="left"/>
        <w:rPr>
          <w:rFonts w:ascii="宋体" w:hAnsi="宋体" w:cs="宋体"/>
          <w:bCs/>
          <w:color w:val="auto"/>
          <w:highlight w:val="none"/>
        </w:rPr>
      </w:pPr>
      <w:r>
        <w:rPr>
          <w:rFonts w:hint="eastAsia" w:ascii="宋体" w:hAnsi="宋体" w:cs="宋体"/>
          <w:bCs/>
          <w:color w:val="auto"/>
          <w:highlight w:val="none"/>
        </w:rPr>
        <w:t>2、相关证书及证明资料后附。</w:t>
      </w:r>
    </w:p>
    <w:p w14:paraId="32BDFC50">
      <w:pPr>
        <w:spacing w:line="400" w:lineRule="exact"/>
        <w:ind w:firstLine="632" w:firstLineChars="300"/>
        <w:jc w:val="left"/>
        <w:rPr>
          <w:rFonts w:ascii="宋体" w:hAnsi="宋体" w:cs="宋体"/>
          <w:b/>
          <w:bCs w:val="0"/>
          <w:color w:val="auto"/>
          <w:highlight w:val="none"/>
        </w:rPr>
      </w:pPr>
      <w:r>
        <w:rPr>
          <w:rFonts w:hint="eastAsia" w:ascii="宋体" w:hAnsi="宋体" w:cs="宋体"/>
          <w:b/>
          <w:bCs w:val="0"/>
          <w:color w:val="auto"/>
          <w:highlight w:val="none"/>
        </w:rPr>
        <w:t>3、提供供应商为上述人员</w:t>
      </w:r>
      <w:r>
        <w:rPr>
          <w:rFonts w:hint="eastAsia" w:ascii="宋体" w:hAnsi="宋体" w:cs="宋体"/>
          <w:b/>
          <w:bCs w:val="0"/>
          <w:color w:val="auto"/>
          <w:szCs w:val="21"/>
          <w:highlight w:val="none"/>
          <w:lang w:val="en-US" w:eastAsia="zh-CN"/>
        </w:rPr>
        <w:t>开标前近三个月</w:t>
      </w:r>
      <w:r>
        <w:rPr>
          <w:rFonts w:hint="eastAsia" w:ascii="宋体" w:hAnsi="宋体" w:cs="宋体"/>
          <w:b/>
          <w:bCs w:val="0"/>
          <w:color w:val="auto"/>
          <w:highlight w:val="none"/>
        </w:rPr>
        <w:t>缴纳社保证明加盖供应商公章。</w:t>
      </w:r>
    </w:p>
    <w:p w14:paraId="6AEFEDE2">
      <w:pPr>
        <w:spacing w:line="400" w:lineRule="exact"/>
        <w:ind w:firstLine="630" w:firstLineChars="300"/>
        <w:jc w:val="left"/>
        <w:rPr>
          <w:rFonts w:ascii="宋体" w:hAnsi="宋体" w:cs="宋体"/>
          <w:bCs/>
          <w:color w:val="auto"/>
          <w:highlight w:val="none"/>
        </w:rPr>
      </w:pPr>
    </w:p>
    <w:p w14:paraId="18693A00">
      <w:pPr>
        <w:pStyle w:val="14"/>
        <w:ind w:firstLine="536"/>
        <w:rPr>
          <w:color w:val="auto"/>
          <w:highlight w:val="none"/>
        </w:rPr>
      </w:pPr>
    </w:p>
    <w:p w14:paraId="53BA7845">
      <w:pPr>
        <w:spacing w:line="400" w:lineRule="exact"/>
        <w:jc w:val="left"/>
        <w:rPr>
          <w:rFonts w:ascii="宋体" w:hAnsi="宋体"/>
          <w:color w:val="auto"/>
          <w:szCs w:val="21"/>
          <w:highlight w:val="none"/>
        </w:rPr>
      </w:pPr>
    </w:p>
    <w:p w14:paraId="4AF9B98F">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14:paraId="50C4DDFF">
      <w:pPr>
        <w:spacing w:line="400" w:lineRule="exact"/>
        <w:rPr>
          <w:rFonts w:ascii="宋体" w:hAnsi="宋体"/>
          <w:color w:val="auto"/>
          <w:szCs w:val="21"/>
          <w:highlight w:val="none"/>
        </w:rPr>
      </w:pPr>
    </w:p>
    <w:p w14:paraId="4359E62C">
      <w:pPr>
        <w:pStyle w:val="3"/>
        <w:rPr>
          <w:color w:val="auto"/>
          <w:highlight w:val="none"/>
        </w:rPr>
      </w:pPr>
    </w:p>
    <w:p w14:paraId="22386989">
      <w:pPr>
        <w:spacing w:line="400" w:lineRule="exact"/>
        <w:rPr>
          <w:rFonts w:ascii="宋体" w:hAnsi="宋体"/>
          <w:color w:val="auto"/>
          <w:szCs w:val="21"/>
          <w:highlight w:val="none"/>
          <w:u w:val="single"/>
        </w:rPr>
      </w:pPr>
      <w:r>
        <w:rPr>
          <w:rFonts w:hint="eastAsia" w:ascii="宋体" w:hAnsi="宋体"/>
          <w:color w:val="auto"/>
          <w:szCs w:val="21"/>
          <w:highlight w:val="none"/>
        </w:rPr>
        <w:t>日   期：</w:t>
      </w:r>
    </w:p>
    <w:p w14:paraId="226054E1">
      <w:pPr>
        <w:rPr>
          <w:rFonts w:ascii="宋体" w:hAnsi="宋体"/>
          <w:b/>
          <w:color w:val="auto"/>
          <w:szCs w:val="21"/>
          <w:highlight w:val="none"/>
        </w:rPr>
      </w:pPr>
      <w:r>
        <w:rPr>
          <w:rFonts w:ascii="宋体" w:hAnsi="宋体"/>
          <w:b/>
          <w:color w:val="auto"/>
          <w:szCs w:val="21"/>
          <w:highlight w:val="none"/>
        </w:rPr>
        <w:br w:type="page"/>
      </w:r>
    </w:p>
    <w:p w14:paraId="6A900D4E">
      <w:pPr>
        <w:spacing w:line="400" w:lineRule="exact"/>
        <w:jc w:val="left"/>
        <w:rPr>
          <w:rFonts w:ascii="宋体" w:hAnsi="宋体"/>
          <w:b/>
          <w:color w:val="auto"/>
          <w:szCs w:val="21"/>
          <w:highlight w:val="none"/>
        </w:rPr>
      </w:pPr>
    </w:p>
    <w:p w14:paraId="718CD4E1">
      <w:pPr>
        <w:spacing w:line="360" w:lineRule="auto"/>
        <w:jc w:val="center"/>
        <w:rPr>
          <w:rFonts w:ascii="宋体" w:hAnsi="宋体"/>
          <w:b/>
          <w:color w:val="auto"/>
          <w:spacing w:val="20"/>
          <w:szCs w:val="21"/>
          <w:highlight w:val="none"/>
        </w:rPr>
      </w:pPr>
      <w:r>
        <w:rPr>
          <w:rFonts w:hint="eastAsia" w:ascii="宋体" w:hAnsi="宋体" w:cs="Arial"/>
          <w:b/>
          <w:color w:val="auto"/>
          <w:kern w:val="0"/>
          <w:szCs w:val="21"/>
          <w:highlight w:val="none"/>
          <w:lang w:val="en-US" w:eastAsia="zh-CN"/>
        </w:rPr>
        <w:t>10</w:t>
      </w:r>
      <w:r>
        <w:rPr>
          <w:rFonts w:hint="eastAsia" w:ascii="宋体" w:hAnsi="宋体" w:cs="Arial"/>
          <w:b/>
          <w:color w:val="auto"/>
          <w:kern w:val="0"/>
          <w:szCs w:val="21"/>
          <w:highlight w:val="none"/>
        </w:rPr>
        <w:t>.2服务人员投入计划表</w:t>
      </w:r>
    </w:p>
    <w:p w14:paraId="2DB21ED5">
      <w:pPr>
        <w:spacing w:line="360" w:lineRule="auto"/>
        <w:ind w:left="540"/>
        <w:jc w:val="center"/>
        <w:rPr>
          <w:rFonts w:ascii="宋体" w:hAnsi="宋体"/>
          <w:b/>
          <w:color w:val="auto"/>
          <w:szCs w:val="21"/>
          <w:highlight w:val="none"/>
        </w:rPr>
      </w:pPr>
    </w:p>
    <w:p w14:paraId="58191D87">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宁波市精神病院医院精神科病区护工服务管理外包项目</w:t>
      </w:r>
    </w:p>
    <w:p w14:paraId="30355FB3">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202411329G</w:t>
      </w:r>
    </w:p>
    <w:p w14:paraId="0DDCD7FC">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标项号：</w:t>
      </w:r>
    </w:p>
    <w:tbl>
      <w:tblPr>
        <w:tblStyle w:val="50"/>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55"/>
        <w:gridCol w:w="809"/>
        <w:gridCol w:w="809"/>
        <w:gridCol w:w="809"/>
        <w:gridCol w:w="809"/>
        <w:gridCol w:w="926"/>
        <w:gridCol w:w="756"/>
        <w:gridCol w:w="1513"/>
        <w:gridCol w:w="826"/>
      </w:tblGrid>
      <w:tr w14:paraId="6325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1E5AFF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姓名</w:t>
            </w:r>
          </w:p>
        </w:tc>
        <w:tc>
          <w:tcPr>
            <w:tcW w:w="1355" w:type="dxa"/>
            <w:vAlign w:val="center"/>
          </w:tcPr>
          <w:p w14:paraId="207F56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本项目拟任岗位</w:t>
            </w:r>
          </w:p>
        </w:tc>
        <w:tc>
          <w:tcPr>
            <w:tcW w:w="809" w:type="dxa"/>
            <w:vAlign w:val="center"/>
          </w:tcPr>
          <w:p w14:paraId="20BF7C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性别</w:t>
            </w:r>
          </w:p>
        </w:tc>
        <w:tc>
          <w:tcPr>
            <w:tcW w:w="809" w:type="dxa"/>
            <w:vAlign w:val="center"/>
          </w:tcPr>
          <w:p w14:paraId="5143E5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年龄</w:t>
            </w:r>
          </w:p>
        </w:tc>
        <w:tc>
          <w:tcPr>
            <w:tcW w:w="809" w:type="dxa"/>
            <w:vAlign w:val="center"/>
          </w:tcPr>
          <w:p w14:paraId="258C1A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学历</w:t>
            </w:r>
          </w:p>
        </w:tc>
        <w:tc>
          <w:tcPr>
            <w:tcW w:w="809" w:type="dxa"/>
            <w:vAlign w:val="center"/>
          </w:tcPr>
          <w:p w14:paraId="281616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专业</w:t>
            </w:r>
          </w:p>
        </w:tc>
        <w:tc>
          <w:tcPr>
            <w:tcW w:w="926" w:type="dxa"/>
            <w:vAlign w:val="center"/>
          </w:tcPr>
          <w:p w14:paraId="7CF2A6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职务</w:t>
            </w:r>
          </w:p>
          <w:p w14:paraId="74234A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/职称</w:t>
            </w:r>
          </w:p>
        </w:tc>
        <w:tc>
          <w:tcPr>
            <w:tcW w:w="756" w:type="dxa"/>
            <w:vAlign w:val="center"/>
          </w:tcPr>
          <w:p w14:paraId="0F2AF9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工作年限</w:t>
            </w:r>
          </w:p>
        </w:tc>
        <w:tc>
          <w:tcPr>
            <w:tcW w:w="1513" w:type="dxa"/>
            <w:vAlign w:val="center"/>
          </w:tcPr>
          <w:p w14:paraId="371331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经验及业绩</w:t>
            </w:r>
          </w:p>
        </w:tc>
        <w:tc>
          <w:tcPr>
            <w:tcW w:w="826" w:type="dxa"/>
            <w:vAlign w:val="center"/>
          </w:tcPr>
          <w:p w14:paraId="711FD7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bCs/>
                <w:color w:val="auto"/>
                <w:szCs w:val="21"/>
                <w:highlight w:val="none"/>
              </w:rPr>
            </w:pPr>
            <w:r>
              <w:rPr>
                <w:rFonts w:hint="eastAsia" w:ascii="宋体" w:hAnsi="宋体"/>
                <w:b/>
                <w:bCs/>
                <w:color w:val="auto"/>
                <w:szCs w:val="21"/>
                <w:highlight w:val="none"/>
              </w:rPr>
              <w:t>备注</w:t>
            </w:r>
          </w:p>
        </w:tc>
      </w:tr>
      <w:tr w14:paraId="626E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26" w:type="dxa"/>
            <w:vAlign w:val="center"/>
          </w:tcPr>
          <w:p w14:paraId="271925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67065A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712434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3A7DC0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5DB957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1FDE9C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6C7CB0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199339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15A8F4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1F3635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204B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78CCC0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25AA73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3E171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294CA8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45E50A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145FC2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6AF5DB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60668C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3FF855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4A4270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69E9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7322BD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74997A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1ABA64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371ECB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2F8775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56C57B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61F14C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1A33DC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411873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348CD8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5EB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3A1DC4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6E865B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B4786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5D78F7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12105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23AA0D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60ABB5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0E17CD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66918C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218498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2FDB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1DAECE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21FA4B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1593A3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3C2535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43636F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BABC1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31BFFD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53590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2A210C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74EB7D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r w14:paraId="50E2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6" w:type="dxa"/>
            <w:vAlign w:val="center"/>
          </w:tcPr>
          <w:p w14:paraId="3DC60A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1355" w:type="dxa"/>
            <w:vAlign w:val="center"/>
          </w:tcPr>
          <w:p w14:paraId="0105A1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3454F3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7EBB74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548E3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809" w:type="dxa"/>
            <w:vAlign w:val="center"/>
          </w:tcPr>
          <w:p w14:paraId="67D2DB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926" w:type="dxa"/>
            <w:vAlign w:val="center"/>
          </w:tcPr>
          <w:p w14:paraId="69C600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Cs/>
                <w:color w:val="auto"/>
                <w:szCs w:val="21"/>
                <w:highlight w:val="none"/>
              </w:rPr>
            </w:pPr>
          </w:p>
        </w:tc>
        <w:tc>
          <w:tcPr>
            <w:tcW w:w="756" w:type="dxa"/>
          </w:tcPr>
          <w:p w14:paraId="73B060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1513" w:type="dxa"/>
          </w:tcPr>
          <w:p w14:paraId="643D51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c>
          <w:tcPr>
            <w:tcW w:w="826" w:type="dxa"/>
            <w:vAlign w:val="center"/>
          </w:tcPr>
          <w:p w14:paraId="346B66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olor w:val="auto"/>
                <w:szCs w:val="21"/>
                <w:highlight w:val="none"/>
              </w:rPr>
            </w:pPr>
          </w:p>
        </w:tc>
      </w:tr>
    </w:tbl>
    <w:p w14:paraId="44367C83">
      <w:pPr>
        <w:spacing w:line="400" w:lineRule="exact"/>
        <w:jc w:val="left"/>
        <w:rPr>
          <w:rFonts w:ascii="宋体" w:hAnsi="宋体"/>
          <w:bCs/>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w:t>
      </w:r>
      <w:r>
        <w:rPr>
          <w:rFonts w:hint="eastAsia" w:ascii="宋体" w:hAnsi="宋体"/>
          <w:bCs/>
          <w:color w:val="auto"/>
          <w:szCs w:val="21"/>
          <w:highlight w:val="none"/>
        </w:rPr>
        <w:t>以上人员一经确认，不得随意更换，如需更换，必须征得采购人同意。擅自更换或不到位属违约行为；</w:t>
      </w:r>
    </w:p>
    <w:p w14:paraId="37651A36">
      <w:pPr>
        <w:spacing w:line="400" w:lineRule="exact"/>
        <w:ind w:firstLine="630" w:firstLineChars="300"/>
        <w:jc w:val="left"/>
        <w:rPr>
          <w:rFonts w:ascii="宋体" w:hAnsi="宋体" w:cs="宋体"/>
          <w:bCs/>
          <w:color w:val="auto"/>
          <w:highlight w:val="none"/>
        </w:rPr>
      </w:pPr>
      <w:r>
        <w:rPr>
          <w:rFonts w:hint="eastAsia" w:ascii="宋体" w:hAnsi="宋体" w:cs="宋体"/>
          <w:bCs/>
          <w:color w:val="auto"/>
          <w:highlight w:val="none"/>
        </w:rPr>
        <w:t>2、相关证书及证明资料后附。</w:t>
      </w:r>
    </w:p>
    <w:p w14:paraId="3598B1B2">
      <w:pPr>
        <w:spacing w:line="400" w:lineRule="exact"/>
        <w:ind w:firstLine="632" w:firstLineChars="300"/>
        <w:jc w:val="left"/>
        <w:rPr>
          <w:rFonts w:ascii="宋体" w:hAnsi="宋体" w:cs="宋体"/>
          <w:b/>
          <w:bCs w:val="0"/>
          <w:color w:val="auto"/>
          <w:highlight w:val="none"/>
        </w:rPr>
      </w:pPr>
      <w:r>
        <w:rPr>
          <w:rFonts w:hint="eastAsia" w:ascii="宋体" w:hAnsi="宋体" w:cs="宋体"/>
          <w:b/>
          <w:bCs w:val="0"/>
          <w:color w:val="auto"/>
          <w:highlight w:val="none"/>
        </w:rPr>
        <w:t>3、提供供应商</w:t>
      </w:r>
      <w:r>
        <w:rPr>
          <w:rFonts w:hint="eastAsia" w:ascii="宋体" w:hAnsi="宋体" w:cs="宋体"/>
          <w:b/>
          <w:bCs/>
          <w:color w:val="auto"/>
          <w:kern w:val="0"/>
          <w:sz w:val="21"/>
          <w:szCs w:val="21"/>
          <w:highlight w:val="none"/>
          <w:lang w:val="en-US" w:eastAsia="zh-CN"/>
        </w:rPr>
        <w:t>开标前近三个月</w:t>
      </w:r>
      <w:r>
        <w:rPr>
          <w:rFonts w:hint="eastAsia" w:ascii="宋体" w:hAnsi="宋体" w:cs="宋体"/>
          <w:b/>
          <w:bCs w:val="0"/>
          <w:color w:val="auto"/>
          <w:szCs w:val="21"/>
          <w:highlight w:val="none"/>
        </w:rPr>
        <w:t>为上述人员缴纳社保的证明资料</w:t>
      </w:r>
      <w:r>
        <w:rPr>
          <w:rFonts w:hint="eastAsia" w:ascii="宋体" w:hAnsi="宋体" w:cs="宋体"/>
          <w:b/>
          <w:bCs w:val="0"/>
          <w:color w:val="auto"/>
          <w:highlight w:val="none"/>
        </w:rPr>
        <w:t>。</w:t>
      </w:r>
    </w:p>
    <w:p w14:paraId="33B14AFA">
      <w:pPr>
        <w:spacing w:line="360" w:lineRule="auto"/>
        <w:jc w:val="left"/>
        <w:rPr>
          <w:rFonts w:ascii="宋体" w:hAnsi="宋体"/>
          <w:color w:val="auto"/>
          <w:szCs w:val="21"/>
          <w:highlight w:val="none"/>
        </w:rPr>
      </w:pPr>
    </w:p>
    <w:p w14:paraId="126CD43E">
      <w:pPr>
        <w:spacing w:line="360" w:lineRule="auto"/>
        <w:jc w:val="left"/>
        <w:rPr>
          <w:rFonts w:ascii="宋体" w:hAnsi="宋体"/>
          <w:color w:val="auto"/>
          <w:szCs w:val="21"/>
          <w:highlight w:val="none"/>
        </w:rPr>
      </w:pPr>
      <w:r>
        <w:rPr>
          <w:rFonts w:hint="eastAsia" w:ascii="宋体" w:hAnsi="宋体"/>
          <w:color w:val="auto"/>
          <w:szCs w:val="21"/>
          <w:highlight w:val="none"/>
        </w:rPr>
        <w:t>供应商（盖章）：</w:t>
      </w:r>
    </w:p>
    <w:p w14:paraId="017593EA">
      <w:pPr>
        <w:spacing w:line="360" w:lineRule="auto"/>
        <w:rPr>
          <w:rFonts w:ascii="宋体" w:hAnsi="宋体"/>
          <w:color w:val="auto"/>
          <w:szCs w:val="21"/>
          <w:highlight w:val="none"/>
        </w:rPr>
      </w:pPr>
    </w:p>
    <w:p w14:paraId="0AD091AD">
      <w:pPr>
        <w:spacing w:line="360" w:lineRule="auto"/>
        <w:rPr>
          <w:rFonts w:ascii="宋体" w:hAnsi="宋体"/>
          <w:color w:val="auto"/>
          <w:szCs w:val="21"/>
          <w:highlight w:val="none"/>
        </w:rPr>
      </w:pPr>
      <w:r>
        <w:rPr>
          <w:rFonts w:hint="eastAsia" w:ascii="宋体" w:hAnsi="宋体"/>
          <w:color w:val="auto"/>
          <w:szCs w:val="21"/>
          <w:highlight w:val="none"/>
        </w:rPr>
        <w:t>日            期：</w:t>
      </w:r>
    </w:p>
    <w:p w14:paraId="4A4DCEB5">
      <w:pPr>
        <w:rPr>
          <w:color w:val="auto"/>
          <w:highlight w:val="none"/>
        </w:rPr>
      </w:pPr>
    </w:p>
    <w:p w14:paraId="1C05120C">
      <w:pPr>
        <w:pStyle w:val="2"/>
        <w:ind w:firstLine="240"/>
        <w:rPr>
          <w:color w:val="auto"/>
          <w:highlight w:val="none"/>
        </w:rPr>
      </w:pPr>
    </w:p>
    <w:p w14:paraId="1B0D631E">
      <w:pPr>
        <w:pStyle w:val="2"/>
        <w:ind w:firstLine="240"/>
        <w:rPr>
          <w:color w:val="auto"/>
          <w:highlight w:val="none"/>
        </w:rPr>
        <w:sectPr>
          <w:headerReference r:id="rId12" w:type="default"/>
          <w:footerReference r:id="rId13" w:type="default"/>
          <w:pgSz w:w="11907" w:h="16840"/>
          <w:pgMar w:top="1138" w:right="1308" w:bottom="1423" w:left="1379" w:header="285" w:footer="990" w:gutter="0"/>
          <w:pgBorders>
            <w:top w:val="none" w:sz="0" w:space="0"/>
            <w:left w:val="none" w:sz="0" w:space="0"/>
            <w:bottom w:val="none" w:sz="0" w:space="0"/>
            <w:right w:val="none" w:sz="0" w:space="0"/>
          </w:pgBorders>
          <w:cols w:space="720" w:num="1"/>
          <w:docGrid w:linePitch="285" w:charSpace="0"/>
        </w:sectPr>
      </w:pPr>
    </w:p>
    <w:p w14:paraId="62A0505E">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相关</w:t>
      </w:r>
      <w:r>
        <w:rPr>
          <w:rFonts w:hint="eastAsia" w:ascii="宋体" w:hAnsi="宋体"/>
          <w:b/>
          <w:color w:val="auto"/>
          <w:szCs w:val="21"/>
          <w:highlight w:val="none"/>
        </w:rPr>
        <w:t>证书情况表</w:t>
      </w:r>
    </w:p>
    <w:p w14:paraId="68548199">
      <w:pPr>
        <w:adjustRightInd w:val="0"/>
        <w:snapToGrid w:val="0"/>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宁波市精神病院医院精神科病区护工服务管理外包项目</w:t>
      </w:r>
    </w:p>
    <w:p w14:paraId="4C850A6A">
      <w:pPr>
        <w:adjustRightInd w:val="0"/>
        <w:snapToGrid w:val="0"/>
        <w:spacing w:line="40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202411329G</w:t>
      </w:r>
    </w:p>
    <w:p w14:paraId="54FFD445">
      <w:pPr>
        <w:adjustRightInd w:val="0"/>
        <w:snapToGrid w:val="0"/>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标项号：</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957"/>
        <w:gridCol w:w="1649"/>
        <w:gridCol w:w="1614"/>
        <w:gridCol w:w="1697"/>
        <w:gridCol w:w="1697"/>
      </w:tblGrid>
      <w:tr w14:paraId="3575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pct"/>
            <w:vAlign w:val="center"/>
          </w:tcPr>
          <w:p w14:paraId="7BA04487">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020" w:type="pct"/>
            <w:vAlign w:val="center"/>
          </w:tcPr>
          <w:p w14:paraId="78A08DE3">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证书名称</w:t>
            </w:r>
          </w:p>
        </w:tc>
        <w:tc>
          <w:tcPr>
            <w:tcW w:w="859" w:type="pct"/>
            <w:vAlign w:val="center"/>
          </w:tcPr>
          <w:p w14:paraId="038B32D2">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颁证机构</w:t>
            </w:r>
          </w:p>
        </w:tc>
        <w:tc>
          <w:tcPr>
            <w:tcW w:w="841" w:type="pct"/>
            <w:vAlign w:val="center"/>
          </w:tcPr>
          <w:p w14:paraId="1DFA99AA">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证书有效期</w:t>
            </w:r>
          </w:p>
          <w:p w14:paraId="3F9F5E04">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（起止年月）</w:t>
            </w:r>
          </w:p>
        </w:tc>
        <w:tc>
          <w:tcPr>
            <w:tcW w:w="884" w:type="pct"/>
            <w:vAlign w:val="center"/>
          </w:tcPr>
          <w:p w14:paraId="3F90A96F">
            <w:pPr>
              <w:spacing w:line="400" w:lineRule="exact"/>
              <w:jc w:val="center"/>
              <w:rPr>
                <w:rFonts w:ascii="宋体" w:hAnsi="宋体"/>
                <w:b/>
                <w:color w:val="auto"/>
                <w:szCs w:val="21"/>
                <w:highlight w:val="none"/>
              </w:rPr>
            </w:pPr>
            <w:r>
              <w:rPr>
                <w:rFonts w:hint="eastAsia" w:ascii="宋体" w:hAnsi="宋体"/>
                <w:b/>
                <w:color w:val="auto"/>
                <w:szCs w:val="21"/>
                <w:highlight w:val="none"/>
              </w:rPr>
              <w:t>证书复印件所在页码</w:t>
            </w:r>
          </w:p>
        </w:tc>
        <w:tc>
          <w:tcPr>
            <w:tcW w:w="884" w:type="pct"/>
            <w:vAlign w:val="center"/>
          </w:tcPr>
          <w:p w14:paraId="5E2540C0">
            <w:pPr>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002F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pct"/>
            <w:vAlign w:val="center"/>
          </w:tcPr>
          <w:p w14:paraId="3735FA20">
            <w:pPr>
              <w:adjustRightInd w:val="0"/>
              <w:snapToGrid w:val="0"/>
              <w:spacing w:line="400" w:lineRule="exact"/>
              <w:jc w:val="center"/>
              <w:rPr>
                <w:rFonts w:ascii="宋体" w:hAnsi="宋体"/>
                <w:b/>
                <w:color w:val="auto"/>
                <w:szCs w:val="21"/>
                <w:highlight w:val="none"/>
              </w:rPr>
            </w:pPr>
          </w:p>
        </w:tc>
        <w:tc>
          <w:tcPr>
            <w:tcW w:w="1020" w:type="pct"/>
            <w:vAlign w:val="center"/>
          </w:tcPr>
          <w:p w14:paraId="1830886D">
            <w:pPr>
              <w:adjustRightInd w:val="0"/>
              <w:snapToGrid w:val="0"/>
              <w:spacing w:line="400" w:lineRule="exact"/>
              <w:jc w:val="center"/>
              <w:rPr>
                <w:rFonts w:ascii="宋体" w:hAnsi="宋体"/>
                <w:b/>
                <w:color w:val="auto"/>
                <w:szCs w:val="21"/>
                <w:highlight w:val="none"/>
              </w:rPr>
            </w:pPr>
          </w:p>
        </w:tc>
        <w:tc>
          <w:tcPr>
            <w:tcW w:w="859" w:type="pct"/>
            <w:vAlign w:val="center"/>
          </w:tcPr>
          <w:p w14:paraId="2B034BFC">
            <w:pPr>
              <w:adjustRightInd w:val="0"/>
              <w:snapToGrid w:val="0"/>
              <w:spacing w:line="400" w:lineRule="exact"/>
              <w:jc w:val="center"/>
              <w:rPr>
                <w:rFonts w:ascii="宋体" w:hAnsi="宋体"/>
                <w:b/>
                <w:color w:val="auto"/>
                <w:szCs w:val="21"/>
                <w:highlight w:val="none"/>
              </w:rPr>
            </w:pPr>
          </w:p>
        </w:tc>
        <w:tc>
          <w:tcPr>
            <w:tcW w:w="841" w:type="pct"/>
            <w:vAlign w:val="center"/>
          </w:tcPr>
          <w:p w14:paraId="0D163109">
            <w:pPr>
              <w:adjustRightInd w:val="0"/>
              <w:snapToGrid w:val="0"/>
              <w:spacing w:line="400" w:lineRule="exact"/>
              <w:jc w:val="center"/>
              <w:rPr>
                <w:rFonts w:ascii="宋体" w:hAnsi="宋体"/>
                <w:b/>
                <w:color w:val="auto"/>
                <w:szCs w:val="21"/>
                <w:highlight w:val="none"/>
              </w:rPr>
            </w:pPr>
          </w:p>
        </w:tc>
        <w:tc>
          <w:tcPr>
            <w:tcW w:w="884" w:type="pct"/>
            <w:vAlign w:val="center"/>
          </w:tcPr>
          <w:p w14:paraId="1824DBF2">
            <w:pPr>
              <w:adjustRightInd w:val="0"/>
              <w:snapToGrid w:val="0"/>
              <w:spacing w:line="400" w:lineRule="exact"/>
              <w:jc w:val="center"/>
              <w:rPr>
                <w:rFonts w:ascii="宋体" w:hAnsi="宋体"/>
                <w:b/>
                <w:color w:val="auto"/>
                <w:szCs w:val="21"/>
                <w:highlight w:val="none"/>
              </w:rPr>
            </w:pPr>
          </w:p>
        </w:tc>
        <w:tc>
          <w:tcPr>
            <w:tcW w:w="884" w:type="pct"/>
            <w:vAlign w:val="center"/>
          </w:tcPr>
          <w:p w14:paraId="0EF4DCC5">
            <w:pPr>
              <w:adjustRightInd w:val="0"/>
              <w:snapToGrid w:val="0"/>
              <w:spacing w:line="400" w:lineRule="exact"/>
              <w:jc w:val="center"/>
              <w:rPr>
                <w:rFonts w:ascii="宋体" w:hAnsi="宋体"/>
                <w:b/>
                <w:color w:val="auto"/>
                <w:szCs w:val="21"/>
                <w:highlight w:val="none"/>
              </w:rPr>
            </w:pPr>
          </w:p>
        </w:tc>
      </w:tr>
      <w:tr w14:paraId="4096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pct"/>
            <w:vAlign w:val="center"/>
          </w:tcPr>
          <w:p w14:paraId="3FD10CE5">
            <w:pPr>
              <w:adjustRightInd w:val="0"/>
              <w:snapToGrid w:val="0"/>
              <w:spacing w:line="400" w:lineRule="exact"/>
              <w:jc w:val="center"/>
              <w:rPr>
                <w:rFonts w:ascii="宋体" w:hAnsi="宋体"/>
                <w:b/>
                <w:color w:val="auto"/>
                <w:szCs w:val="21"/>
                <w:highlight w:val="none"/>
              </w:rPr>
            </w:pPr>
          </w:p>
        </w:tc>
        <w:tc>
          <w:tcPr>
            <w:tcW w:w="1020" w:type="pct"/>
            <w:vAlign w:val="center"/>
          </w:tcPr>
          <w:p w14:paraId="23B2A611">
            <w:pPr>
              <w:adjustRightInd w:val="0"/>
              <w:snapToGrid w:val="0"/>
              <w:spacing w:line="400" w:lineRule="exact"/>
              <w:jc w:val="center"/>
              <w:rPr>
                <w:rFonts w:ascii="宋体" w:hAnsi="宋体"/>
                <w:b/>
                <w:color w:val="auto"/>
                <w:szCs w:val="21"/>
                <w:highlight w:val="none"/>
              </w:rPr>
            </w:pPr>
          </w:p>
        </w:tc>
        <w:tc>
          <w:tcPr>
            <w:tcW w:w="859" w:type="pct"/>
            <w:vAlign w:val="center"/>
          </w:tcPr>
          <w:p w14:paraId="46D19CA1">
            <w:pPr>
              <w:adjustRightInd w:val="0"/>
              <w:snapToGrid w:val="0"/>
              <w:spacing w:line="400" w:lineRule="exact"/>
              <w:jc w:val="center"/>
              <w:rPr>
                <w:rFonts w:ascii="宋体" w:hAnsi="宋体"/>
                <w:b/>
                <w:color w:val="auto"/>
                <w:szCs w:val="21"/>
                <w:highlight w:val="none"/>
              </w:rPr>
            </w:pPr>
          </w:p>
        </w:tc>
        <w:tc>
          <w:tcPr>
            <w:tcW w:w="841" w:type="pct"/>
            <w:vAlign w:val="center"/>
          </w:tcPr>
          <w:p w14:paraId="170C3845">
            <w:pPr>
              <w:adjustRightInd w:val="0"/>
              <w:snapToGrid w:val="0"/>
              <w:spacing w:line="400" w:lineRule="exact"/>
              <w:jc w:val="center"/>
              <w:rPr>
                <w:rFonts w:ascii="宋体" w:hAnsi="宋体"/>
                <w:b/>
                <w:color w:val="auto"/>
                <w:szCs w:val="21"/>
                <w:highlight w:val="none"/>
              </w:rPr>
            </w:pPr>
          </w:p>
        </w:tc>
        <w:tc>
          <w:tcPr>
            <w:tcW w:w="884" w:type="pct"/>
            <w:vAlign w:val="center"/>
          </w:tcPr>
          <w:p w14:paraId="091A98D4">
            <w:pPr>
              <w:adjustRightInd w:val="0"/>
              <w:snapToGrid w:val="0"/>
              <w:spacing w:line="400" w:lineRule="exact"/>
              <w:jc w:val="center"/>
              <w:rPr>
                <w:rFonts w:ascii="宋体" w:hAnsi="宋体"/>
                <w:b/>
                <w:color w:val="auto"/>
                <w:szCs w:val="21"/>
                <w:highlight w:val="none"/>
              </w:rPr>
            </w:pPr>
          </w:p>
        </w:tc>
        <w:tc>
          <w:tcPr>
            <w:tcW w:w="884" w:type="pct"/>
            <w:vAlign w:val="center"/>
          </w:tcPr>
          <w:p w14:paraId="71C78A39">
            <w:pPr>
              <w:adjustRightInd w:val="0"/>
              <w:snapToGrid w:val="0"/>
              <w:spacing w:line="400" w:lineRule="exact"/>
              <w:jc w:val="center"/>
              <w:rPr>
                <w:rFonts w:ascii="宋体" w:hAnsi="宋体"/>
                <w:b/>
                <w:color w:val="auto"/>
                <w:szCs w:val="21"/>
                <w:highlight w:val="none"/>
              </w:rPr>
            </w:pPr>
          </w:p>
        </w:tc>
      </w:tr>
      <w:tr w14:paraId="4F21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pct"/>
            <w:vAlign w:val="center"/>
          </w:tcPr>
          <w:p w14:paraId="5F482348">
            <w:pPr>
              <w:adjustRightInd w:val="0"/>
              <w:snapToGrid w:val="0"/>
              <w:spacing w:line="400" w:lineRule="exact"/>
              <w:jc w:val="center"/>
              <w:rPr>
                <w:rFonts w:ascii="宋体" w:hAnsi="宋体"/>
                <w:b/>
                <w:color w:val="auto"/>
                <w:szCs w:val="21"/>
                <w:highlight w:val="none"/>
              </w:rPr>
            </w:pPr>
          </w:p>
        </w:tc>
        <w:tc>
          <w:tcPr>
            <w:tcW w:w="1020" w:type="pct"/>
            <w:vAlign w:val="center"/>
          </w:tcPr>
          <w:p w14:paraId="1AC67C96">
            <w:pPr>
              <w:adjustRightInd w:val="0"/>
              <w:snapToGrid w:val="0"/>
              <w:spacing w:line="400" w:lineRule="exact"/>
              <w:jc w:val="center"/>
              <w:rPr>
                <w:rFonts w:ascii="宋体" w:hAnsi="宋体"/>
                <w:b/>
                <w:color w:val="auto"/>
                <w:szCs w:val="21"/>
                <w:highlight w:val="none"/>
              </w:rPr>
            </w:pPr>
          </w:p>
        </w:tc>
        <w:tc>
          <w:tcPr>
            <w:tcW w:w="859" w:type="pct"/>
            <w:vAlign w:val="center"/>
          </w:tcPr>
          <w:p w14:paraId="38FC6103">
            <w:pPr>
              <w:adjustRightInd w:val="0"/>
              <w:snapToGrid w:val="0"/>
              <w:spacing w:line="400" w:lineRule="exact"/>
              <w:jc w:val="center"/>
              <w:rPr>
                <w:rFonts w:ascii="宋体" w:hAnsi="宋体"/>
                <w:b/>
                <w:color w:val="auto"/>
                <w:szCs w:val="21"/>
                <w:highlight w:val="none"/>
              </w:rPr>
            </w:pPr>
          </w:p>
        </w:tc>
        <w:tc>
          <w:tcPr>
            <w:tcW w:w="841" w:type="pct"/>
            <w:vAlign w:val="center"/>
          </w:tcPr>
          <w:p w14:paraId="512B85C0">
            <w:pPr>
              <w:adjustRightInd w:val="0"/>
              <w:snapToGrid w:val="0"/>
              <w:spacing w:line="400" w:lineRule="exact"/>
              <w:jc w:val="center"/>
              <w:rPr>
                <w:rFonts w:ascii="宋体" w:hAnsi="宋体"/>
                <w:b/>
                <w:color w:val="auto"/>
                <w:szCs w:val="21"/>
                <w:highlight w:val="none"/>
              </w:rPr>
            </w:pPr>
          </w:p>
        </w:tc>
        <w:tc>
          <w:tcPr>
            <w:tcW w:w="884" w:type="pct"/>
            <w:vAlign w:val="center"/>
          </w:tcPr>
          <w:p w14:paraId="584A683A">
            <w:pPr>
              <w:adjustRightInd w:val="0"/>
              <w:snapToGrid w:val="0"/>
              <w:spacing w:line="400" w:lineRule="exact"/>
              <w:jc w:val="center"/>
              <w:rPr>
                <w:rFonts w:ascii="宋体" w:hAnsi="宋体"/>
                <w:b/>
                <w:color w:val="auto"/>
                <w:szCs w:val="21"/>
                <w:highlight w:val="none"/>
              </w:rPr>
            </w:pPr>
          </w:p>
        </w:tc>
        <w:tc>
          <w:tcPr>
            <w:tcW w:w="884" w:type="pct"/>
            <w:vAlign w:val="center"/>
          </w:tcPr>
          <w:p w14:paraId="6FD99695">
            <w:pPr>
              <w:adjustRightInd w:val="0"/>
              <w:snapToGrid w:val="0"/>
              <w:spacing w:line="400" w:lineRule="exact"/>
              <w:jc w:val="center"/>
              <w:rPr>
                <w:rFonts w:ascii="宋体" w:hAnsi="宋体"/>
                <w:b/>
                <w:color w:val="auto"/>
                <w:szCs w:val="21"/>
                <w:highlight w:val="none"/>
              </w:rPr>
            </w:pPr>
          </w:p>
        </w:tc>
      </w:tr>
    </w:tbl>
    <w:p w14:paraId="54F2C45F">
      <w:pPr>
        <w:spacing w:line="400" w:lineRule="exact"/>
        <w:rPr>
          <w:rFonts w:ascii="宋体" w:hAnsi="宋体"/>
          <w:b/>
          <w:bCs/>
          <w:color w:val="auto"/>
          <w:szCs w:val="21"/>
          <w:highlight w:val="none"/>
        </w:rPr>
      </w:pPr>
      <w:r>
        <w:rPr>
          <w:rFonts w:hint="eastAsia" w:ascii="宋体" w:hAnsi="宋体"/>
          <w:b/>
          <w:bCs/>
          <w:color w:val="auto"/>
          <w:szCs w:val="21"/>
          <w:highlight w:val="none"/>
        </w:rPr>
        <w:t>注：后附证书复印件加盖供应商公章。</w:t>
      </w:r>
    </w:p>
    <w:p w14:paraId="2D46F9F0">
      <w:pPr>
        <w:spacing w:line="400" w:lineRule="exact"/>
        <w:rPr>
          <w:rFonts w:ascii="宋体" w:hAnsi="宋体"/>
          <w:b/>
          <w:bCs/>
          <w:color w:val="auto"/>
          <w:szCs w:val="21"/>
          <w:highlight w:val="none"/>
        </w:rPr>
      </w:pPr>
    </w:p>
    <w:p w14:paraId="06AD6714">
      <w:pPr>
        <w:spacing w:line="400" w:lineRule="exact"/>
        <w:rPr>
          <w:rFonts w:ascii="宋体" w:hAnsi="宋体"/>
          <w:b/>
          <w:bCs/>
          <w:color w:val="auto"/>
          <w:szCs w:val="21"/>
          <w:highlight w:val="none"/>
        </w:rPr>
      </w:pPr>
    </w:p>
    <w:p w14:paraId="5C740A19">
      <w:pPr>
        <w:spacing w:line="400" w:lineRule="exact"/>
        <w:rPr>
          <w:rFonts w:ascii="宋体" w:hAnsi="宋体"/>
          <w:b/>
          <w:bCs/>
          <w:color w:val="auto"/>
          <w:szCs w:val="21"/>
          <w:highlight w:val="none"/>
        </w:rPr>
      </w:pPr>
    </w:p>
    <w:p w14:paraId="0094751D">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92C84DE">
      <w:pPr>
        <w:spacing w:line="400" w:lineRule="exact"/>
        <w:jc w:val="left"/>
        <w:rPr>
          <w:rFonts w:ascii="宋体" w:hAnsi="宋体"/>
          <w:color w:val="auto"/>
          <w:szCs w:val="21"/>
          <w:highlight w:val="none"/>
        </w:rPr>
      </w:pPr>
    </w:p>
    <w:p w14:paraId="06198FF8">
      <w:pPr>
        <w:spacing w:line="400" w:lineRule="exact"/>
        <w:jc w:val="lef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31B11C25">
      <w:pPr>
        <w:rPr>
          <w:rFonts w:ascii="宋体" w:hAnsi="宋体"/>
          <w:b/>
          <w:color w:val="auto"/>
          <w:szCs w:val="21"/>
          <w:highlight w:val="none"/>
        </w:rPr>
      </w:pPr>
      <w:r>
        <w:rPr>
          <w:rFonts w:hint="eastAsia" w:ascii="宋体" w:hAnsi="宋体"/>
          <w:b/>
          <w:color w:val="auto"/>
          <w:szCs w:val="21"/>
          <w:highlight w:val="none"/>
        </w:rPr>
        <w:br w:type="page"/>
      </w:r>
    </w:p>
    <w:p w14:paraId="5D9194A2">
      <w:pPr>
        <w:spacing w:line="400" w:lineRule="exact"/>
        <w:jc w:val="center"/>
        <w:rPr>
          <w:rFonts w:ascii="宋体" w:hAnsi="宋体"/>
          <w:b/>
          <w:bCs/>
          <w:color w:val="auto"/>
          <w:szCs w:val="21"/>
          <w:highlight w:val="none"/>
        </w:rPr>
      </w:pPr>
      <w:r>
        <w:rPr>
          <w:rFonts w:hint="eastAsia" w:ascii="宋体" w:hAnsi="宋体"/>
          <w:b/>
          <w:color w:val="auto"/>
          <w:szCs w:val="21"/>
          <w:highlight w:val="none"/>
        </w:rPr>
        <w:t>业绩表</w:t>
      </w:r>
    </w:p>
    <w:p w14:paraId="2C495DA8">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宁波市精神病院医院精神科病区护工服务管理外包项目</w:t>
      </w:r>
    </w:p>
    <w:p w14:paraId="075A49E9">
      <w:pPr>
        <w:adjustRightInd w:val="0"/>
        <w:snapToGrid w:val="0"/>
        <w:spacing w:line="400" w:lineRule="exact"/>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rPr>
        <w:t>NBITC-</w:t>
      </w:r>
      <w:r>
        <w:rPr>
          <w:rFonts w:hint="eastAsia" w:ascii="宋体" w:hAnsi="宋体"/>
          <w:color w:val="auto"/>
          <w:szCs w:val="21"/>
          <w:highlight w:val="none"/>
          <w:u w:val="single"/>
          <w:lang w:eastAsia="zh-CN"/>
        </w:rPr>
        <w:t>202411329G</w:t>
      </w:r>
    </w:p>
    <w:p w14:paraId="2908020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标项号：</w:t>
      </w:r>
    </w:p>
    <w:p w14:paraId="03C5224E">
      <w:pPr>
        <w:spacing w:line="400" w:lineRule="exact"/>
        <w:jc w:val="center"/>
        <w:rPr>
          <w:rFonts w:ascii="宋体" w:hAnsi="宋体"/>
          <w:b/>
          <w:color w:val="auto"/>
          <w:szCs w:val="21"/>
          <w:highlight w:val="none"/>
        </w:rPr>
      </w:pPr>
    </w:p>
    <w:tbl>
      <w:tblPr>
        <w:tblStyle w:val="5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14:paraId="02D9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22" w:type="dxa"/>
            <w:noWrap/>
            <w:vAlign w:val="center"/>
          </w:tcPr>
          <w:p w14:paraId="322AA603">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876" w:type="dxa"/>
            <w:noWrap/>
            <w:vAlign w:val="center"/>
          </w:tcPr>
          <w:p w14:paraId="6C4F120B">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用户单位</w:t>
            </w:r>
          </w:p>
        </w:tc>
        <w:tc>
          <w:tcPr>
            <w:tcW w:w="1439" w:type="dxa"/>
            <w:noWrap/>
            <w:vAlign w:val="center"/>
          </w:tcPr>
          <w:p w14:paraId="0973489A">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合同内容</w:t>
            </w:r>
          </w:p>
        </w:tc>
        <w:tc>
          <w:tcPr>
            <w:tcW w:w="1870" w:type="dxa"/>
            <w:noWrap/>
            <w:vAlign w:val="center"/>
          </w:tcPr>
          <w:p w14:paraId="30B82FBC">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签订合同时间</w:t>
            </w:r>
          </w:p>
        </w:tc>
        <w:tc>
          <w:tcPr>
            <w:tcW w:w="1078" w:type="dxa"/>
            <w:noWrap/>
            <w:vAlign w:val="center"/>
          </w:tcPr>
          <w:p w14:paraId="288EEDF7">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联系人及方式</w:t>
            </w:r>
          </w:p>
        </w:tc>
        <w:tc>
          <w:tcPr>
            <w:tcW w:w="2253" w:type="dxa"/>
            <w:noWrap/>
            <w:vAlign w:val="center"/>
          </w:tcPr>
          <w:p w14:paraId="3981D8BE">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合同扫描件所在页码</w:t>
            </w:r>
          </w:p>
        </w:tc>
      </w:tr>
      <w:tr w14:paraId="454A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14:paraId="3088BCA8">
            <w:pPr>
              <w:adjustRightInd w:val="0"/>
              <w:snapToGrid w:val="0"/>
              <w:spacing w:line="400" w:lineRule="exact"/>
              <w:jc w:val="center"/>
              <w:rPr>
                <w:rFonts w:ascii="宋体" w:hAnsi="宋体"/>
                <w:b/>
                <w:color w:val="auto"/>
                <w:szCs w:val="21"/>
                <w:highlight w:val="none"/>
              </w:rPr>
            </w:pPr>
          </w:p>
        </w:tc>
        <w:tc>
          <w:tcPr>
            <w:tcW w:w="1876" w:type="dxa"/>
            <w:noWrap/>
            <w:vAlign w:val="center"/>
          </w:tcPr>
          <w:p w14:paraId="3C718A48">
            <w:pPr>
              <w:adjustRightInd w:val="0"/>
              <w:snapToGrid w:val="0"/>
              <w:spacing w:line="400" w:lineRule="exact"/>
              <w:jc w:val="center"/>
              <w:rPr>
                <w:rFonts w:ascii="宋体" w:hAnsi="宋体"/>
                <w:b/>
                <w:color w:val="auto"/>
                <w:szCs w:val="21"/>
                <w:highlight w:val="none"/>
              </w:rPr>
            </w:pPr>
          </w:p>
        </w:tc>
        <w:tc>
          <w:tcPr>
            <w:tcW w:w="1439" w:type="dxa"/>
            <w:noWrap/>
            <w:vAlign w:val="center"/>
          </w:tcPr>
          <w:p w14:paraId="4456BC5D">
            <w:pPr>
              <w:adjustRightInd w:val="0"/>
              <w:snapToGrid w:val="0"/>
              <w:spacing w:line="400" w:lineRule="exact"/>
              <w:jc w:val="center"/>
              <w:rPr>
                <w:rFonts w:ascii="宋体" w:hAnsi="宋体"/>
                <w:b/>
                <w:color w:val="auto"/>
                <w:szCs w:val="21"/>
                <w:highlight w:val="none"/>
              </w:rPr>
            </w:pPr>
          </w:p>
        </w:tc>
        <w:tc>
          <w:tcPr>
            <w:tcW w:w="1870" w:type="dxa"/>
            <w:noWrap/>
            <w:vAlign w:val="center"/>
          </w:tcPr>
          <w:p w14:paraId="57516D21">
            <w:pPr>
              <w:adjustRightInd w:val="0"/>
              <w:snapToGrid w:val="0"/>
              <w:spacing w:line="400" w:lineRule="exact"/>
              <w:jc w:val="center"/>
              <w:rPr>
                <w:rFonts w:ascii="宋体" w:hAnsi="宋体"/>
                <w:b/>
                <w:color w:val="auto"/>
                <w:szCs w:val="21"/>
                <w:highlight w:val="none"/>
              </w:rPr>
            </w:pPr>
          </w:p>
        </w:tc>
        <w:tc>
          <w:tcPr>
            <w:tcW w:w="1078" w:type="dxa"/>
            <w:noWrap/>
            <w:vAlign w:val="center"/>
          </w:tcPr>
          <w:p w14:paraId="3C343481">
            <w:pPr>
              <w:adjustRightInd w:val="0"/>
              <w:snapToGrid w:val="0"/>
              <w:spacing w:line="400" w:lineRule="exact"/>
              <w:jc w:val="center"/>
              <w:rPr>
                <w:rFonts w:ascii="宋体" w:hAnsi="宋体"/>
                <w:b/>
                <w:color w:val="auto"/>
                <w:szCs w:val="21"/>
                <w:highlight w:val="none"/>
              </w:rPr>
            </w:pPr>
          </w:p>
        </w:tc>
        <w:tc>
          <w:tcPr>
            <w:tcW w:w="2253" w:type="dxa"/>
            <w:noWrap/>
            <w:vAlign w:val="center"/>
          </w:tcPr>
          <w:p w14:paraId="79B303B1">
            <w:pPr>
              <w:adjustRightInd w:val="0"/>
              <w:snapToGrid w:val="0"/>
              <w:spacing w:line="400" w:lineRule="exact"/>
              <w:jc w:val="center"/>
              <w:rPr>
                <w:rFonts w:ascii="宋体" w:hAnsi="宋体"/>
                <w:b/>
                <w:color w:val="auto"/>
                <w:szCs w:val="21"/>
                <w:highlight w:val="none"/>
              </w:rPr>
            </w:pPr>
          </w:p>
        </w:tc>
      </w:tr>
      <w:tr w14:paraId="0F90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22" w:type="dxa"/>
            <w:noWrap/>
            <w:vAlign w:val="center"/>
          </w:tcPr>
          <w:p w14:paraId="01D14B87">
            <w:pPr>
              <w:adjustRightInd w:val="0"/>
              <w:snapToGrid w:val="0"/>
              <w:spacing w:line="400" w:lineRule="exact"/>
              <w:jc w:val="center"/>
              <w:rPr>
                <w:rFonts w:ascii="宋体" w:hAnsi="宋体"/>
                <w:b/>
                <w:color w:val="auto"/>
                <w:szCs w:val="21"/>
                <w:highlight w:val="none"/>
              </w:rPr>
            </w:pPr>
          </w:p>
        </w:tc>
        <w:tc>
          <w:tcPr>
            <w:tcW w:w="1876" w:type="dxa"/>
            <w:noWrap/>
            <w:vAlign w:val="center"/>
          </w:tcPr>
          <w:p w14:paraId="7A76232C">
            <w:pPr>
              <w:adjustRightInd w:val="0"/>
              <w:snapToGrid w:val="0"/>
              <w:spacing w:line="400" w:lineRule="exact"/>
              <w:jc w:val="center"/>
              <w:rPr>
                <w:rFonts w:ascii="宋体" w:hAnsi="宋体"/>
                <w:b/>
                <w:color w:val="auto"/>
                <w:szCs w:val="21"/>
                <w:highlight w:val="none"/>
              </w:rPr>
            </w:pPr>
          </w:p>
        </w:tc>
        <w:tc>
          <w:tcPr>
            <w:tcW w:w="1439" w:type="dxa"/>
            <w:noWrap/>
            <w:vAlign w:val="center"/>
          </w:tcPr>
          <w:p w14:paraId="61C35B1B">
            <w:pPr>
              <w:adjustRightInd w:val="0"/>
              <w:snapToGrid w:val="0"/>
              <w:spacing w:line="400" w:lineRule="exact"/>
              <w:jc w:val="center"/>
              <w:rPr>
                <w:rFonts w:ascii="宋体" w:hAnsi="宋体"/>
                <w:b/>
                <w:color w:val="auto"/>
                <w:szCs w:val="21"/>
                <w:highlight w:val="none"/>
              </w:rPr>
            </w:pPr>
          </w:p>
        </w:tc>
        <w:tc>
          <w:tcPr>
            <w:tcW w:w="1870" w:type="dxa"/>
            <w:noWrap/>
            <w:vAlign w:val="center"/>
          </w:tcPr>
          <w:p w14:paraId="1027D5C5">
            <w:pPr>
              <w:adjustRightInd w:val="0"/>
              <w:snapToGrid w:val="0"/>
              <w:spacing w:line="400" w:lineRule="exact"/>
              <w:jc w:val="center"/>
              <w:rPr>
                <w:rFonts w:ascii="宋体" w:hAnsi="宋体"/>
                <w:b/>
                <w:color w:val="auto"/>
                <w:szCs w:val="21"/>
                <w:highlight w:val="none"/>
              </w:rPr>
            </w:pPr>
          </w:p>
        </w:tc>
        <w:tc>
          <w:tcPr>
            <w:tcW w:w="1078" w:type="dxa"/>
            <w:noWrap/>
            <w:vAlign w:val="center"/>
          </w:tcPr>
          <w:p w14:paraId="424F457E">
            <w:pPr>
              <w:adjustRightInd w:val="0"/>
              <w:snapToGrid w:val="0"/>
              <w:spacing w:line="400" w:lineRule="exact"/>
              <w:jc w:val="center"/>
              <w:rPr>
                <w:rFonts w:ascii="宋体" w:hAnsi="宋体"/>
                <w:b/>
                <w:color w:val="auto"/>
                <w:szCs w:val="21"/>
                <w:highlight w:val="none"/>
              </w:rPr>
            </w:pPr>
          </w:p>
        </w:tc>
        <w:tc>
          <w:tcPr>
            <w:tcW w:w="2253" w:type="dxa"/>
            <w:noWrap/>
            <w:vAlign w:val="center"/>
          </w:tcPr>
          <w:p w14:paraId="71FED5C3">
            <w:pPr>
              <w:adjustRightInd w:val="0"/>
              <w:snapToGrid w:val="0"/>
              <w:spacing w:line="400" w:lineRule="exact"/>
              <w:jc w:val="center"/>
              <w:rPr>
                <w:rFonts w:ascii="宋体" w:hAnsi="宋体"/>
                <w:b/>
                <w:color w:val="auto"/>
                <w:szCs w:val="21"/>
                <w:highlight w:val="none"/>
              </w:rPr>
            </w:pPr>
          </w:p>
        </w:tc>
      </w:tr>
    </w:tbl>
    <w:p w14:paraId="2F4825E0">
      <w:pPr>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注：投标文件中同时提供合同扫描件加盖供应商单位公章</w:t>
      </w:r>
      <w:r>
        <w:rPr>
          <w:rFonts w:hint="eastAsia" w:ascii="宋体" w:hAnsi="宋体" w:cs="宋体"/>
          <w:b/>
          <w:bCs/>
          <w:color w:val="auto"/>
          <w:szCs w:val="21"/>
          <w:highlight w:val="none"/>
        </w:rPr>
        <w:t>。</w:t>
      </w:r>
    </w:p>
    <w:p w14:paraId="5515B550">
      <w:pPr>
        <w:spacing w:line="400" w:lineRule="exact"/>
        <w:jc w:val="center"/>
        <w:rPr>
          <w:rFonts w:ascii="宋体" w:hAnsi="宋体"/>
          <w:b/>
          <w:color w:val="auto"/>
          <w:szCs w:val="21"/>
          <w:highlight w:val="none"/>
        </w:rPr>
      </w:pPr>
    </w:p>
    <w:p w14:paraId="06C48065">
      <w:pPr>
        <w:spacing w:line="360" w:lineRule="auto"/>
        <w:jc w:val="left"/>
        <w:rPr>
          <w:rFonts w:ascii="宋体" w:hAnsi="宋体"/>
          <w:color w:val="auto"/>
          <w:szCs w:val="21"/>
          <w:highlight w:val="none"/>
        </w:rPr>
      </w:pPr>
    </w:p>
    <w:p w14:paraId="073B5E1B">
      <w:pPr>
        <w:spacing w:line="360" w:lineRule="auto"/>
        <w:jc w:val="left"/>
        <w:rPr>
          <w:rFonts w:ascii="宋体" w:hAnsi="宋体"/>
          <w:color w:val="auto"/>
          <w:szCs w:val="21"/>
          <w:highlight w:val="none"/>
        </w:rPr>
      </w:pPr>
      <w:r>
        <w:rPr>
          <w:rFonts w:hint="eastAsia" w:ascii="宋体" w:hAnsi="宋体"/>
          <w:color w:val="auto"/>
          <w:szCs w:val="21"/>
          <w:highlight w:val="none"/>
        </w:rPr>
        <w:t>供应商（盖章）：</w:t>
      </w:r>
    </w:p>
    <w:p w14:paraId="044ED12F">
      <w:pPr>
        <w:spacing w:line="360" w:lineRule="auto"/>
        <w:rPr>
          <w:rFonts w:ascii="宋体" w:hAnsi="宋体"/>
          <w:color w:val="auto"/>
          <w:szCs w:val="21"/>
          <w:highlight w:val="none"/>
        </w:rPr>
      </w:pPr>
    </w:p>
    <w:p w14:paraId="052F8824">
      <w:pPr>
        <w:spacing w:line="360" w:lineRule="auto"/>
        <w:rPr>
          <w:rFonts w:ascii="宋体" w:hAnsi="宋体"/>
          <w:color w:val="auto"/>
          <w:szCs w:val="21"/>
          <w:highlight w:val="none"/>
        </w:rPr>
      </w:pPr>
      <w:r>
        <w:rPr>
          <w:rFonts w:hint="eastAsia" w:ascii="宋体" w:hAnsi="宋体"/>
          <w:color w:val="auto"/>
          <w:szCs w:val="21"/>
          <w:highlight w:val="none"/>
        </w:rPr>
        <w:t>日            期：</w:t>
      </w:r>
    </w:p>
    <w:p w14:paraId="429D26A7">
      <w:pPr>
        <w:rPr>
          <w:rFonts w:ascii="宋体" w:hAnsi="宋体"/>
          <w:b/>
          <w:color w:val="auto"/>
          <w:szCs w:val="21"/>
          <w:highlight w:val="none"/>
        </w:rPr>
      </w:pPr>
      <w:r>
        <w:rPr>
          <w:rFonts w:hint="eastAsia" w:ascii="宋体" w:hAnsi="宋体"/>
          <w:b/>
          <w:color w:val="auto"/>
          <w:szCs w:val="21"/>
          <w:highlight w:val="none"/>
        </w:rPr>
        <w:br w:type="page"/>
      </w:r>
    </w:p>
    <w:p w14:paraId="4C2E639A">
      <w:pPr>
        <w:pStyle w:val="2"/>
        <w:ind w:firstLine="240"/>
        <w:rPr>
          <w:color w:val="auto"/>
          <w:highlight w:val="none"/>
        </w:rPr>
      </w:pPr>
    </w:p>
    <w:p w14:paraId="35743ED8">
      <w:pPr>
        <w:spacing w:line="400" w:lineRule="exact"/>
        <w:ind w:firstLine="474" w:firstLineChars="200"/>
        <w:jc w:val="left"/>
        <w:rPr>
          <w:rStyle w:val="137"/>
          <w:rFonts w:ascii="宋体" w:hAnsi="宋体"/>
          <w:color w:val="auto"/>
          <w:szCs w:val="21"/>
          <w:highlight w:val="none"/>
        </w:rPr>
      </w:pPr>
    </w:p>
    <w:p w14:paraId="66602EB8">
      <w:pPr>
        <w:spacing w:line="400" w:lineRule="exact"/>
        <w:jc w:val="left"/>
        <w:rPr>
          <w:rStyle w:val="137"/>
          <w:rFonts w:ascii="宋体" w:hAnsi="宋体"/>
          <w:color w:val="auto"/>
          <w:sz w:val="28"/>
          <w:szCs w:val="28"/>
          <w:highlight w:val="none"/>
        </w:rPr>
      </w:pPr>
    </w:p>
    <w:p w14:paraId="658B9AD3">
      <w:pPr>
        <w:autoSpaceDE w:val="0"/>
        <w:autoSpaceDN w:val="0"/>
        <w:adjustRightInd w:val="0"/>
        <w:spacing w:beforeLines="100" w:line="400" w:lineRule="exact"/>
        <w:jc w:val="center"/>
        <w:outlineLvl w:val="0"/>
        <w:rPr>
          <w:rStyle w:val="137"/>
          <w:rFonts w:ascii="宋体" w:hAnsi="宋体"/>
          <w:color w:val="auto"/>
          <w:sz w:val="32"/>
          <w:szCs w:val="32"/>
          <w:highlight w:val="none"/>
        </w:rPr>
      </w:pPr>
      <w:bookmarkStart w:id="98" w:name="_Toc8677"/>
      <w:bookmarkStart w:id="99" w:name="_Toc443468293"/>
      <w:bookmarkStart w:id="100" w:name="_Toc387"/>
      <w:bookmarkStart w:id="101" w:name="_Toc21541028"/>
      <w:bookmarkStart w:id="102" w:name="_Toc44162159"/>
      <w:r>
        <w:rPr>
          <w:rStyle w:val="137"/>
          <w:rFonts w:ascii="宋体" w:hAnsi="宋体"/>
          <w:color w:val="auto"/>
          <w:sz w:val="32"/>
          <w:szCs w:val="32"/>
          <w:highlight w:val="none"/>
        </w:rPr>
        <w:t>C.</w:t>
      </w:r>
      <w:r>
        <w:rPr>
          <w:rStyle w:val="137"/>
          <w:rFonts w:hint="eastAsia" w:ascii="宋体" w:hAnsi="宋体"/>
          <w:color w:val="auto"/>
          <w:sz w:val="32"/>
          <w:szCs w:val="32"/>
          <w:highlight w:val="none"/>
        </w:rPr>
        <w:t>报价文件</w:t>
      </w:r>
      <w:bookmarkEnd w:id="98"/>
      <w:bookmarkEnd w:id="99"/>
      <w:bookmarkEnd w:id="100"/>
      <w:bookmarkEnd w:id="101"/>
      <w:bookmarkEnd w:id="102"/>
    </w:p>
    <w:p w14:paraId="3F5719F7">
      <w:pPr>
        <w:autoSpaceDE w:val="0"/>
        <w:autoSpaceDN w:val="0"/>
        <w:adjustRightInd w:val="0"/>
        <w:spacing w:line="420" w:lineRule="exact"/>
        <w:rPr>
          <w:rStyle w:val="137"/>
          <w:rFonts w:ascii="宋体" w:hAnsi="宋体"/>
          <w:b w:val="0"/>
          <w:color w:val="auto"/>
          <w:highlight w:val="none"/>
          <w:lang w:val="zh-CN"/>
        </w:rPr>
      </w:pPr>
      <w:r>
        <w:rPr>
          <w:rStyle w:val="137"/>
          <w:rFonts w:ascii="宋体" w:hAnsi="宋体"/>
          <w:color w:val="auto"/>
          <w:sz w:val="32"/>
          <w:szCs w:val="32"/>
          <w:highlight w:val="none"/>
        </w:rPr>
        <w:br w:type="page"/>
      </w:r>
      <w:r>
        <w:rPr>
          <w:rStyle w:val="137"/>
          <w:rFonts w:hint="eastAsia" w:ascii="宋体" w:hAnsi="宋体"/>
          <w:color w:val="auto"/>
          <w:szCs w:val="21"/>
          <w:highlight w:val="none"/>
        </w:rPr>
        <w:t>封面</w:t>
      </w:r>
    </w:p>
    <w:p w14:paraId="24E65574">
      <w:pPr>
        <w:spacing w:line="360" w:lineRule="auto"/>
        <w:ind w:firstLine="1285" w:firstLineChars="400"/>
        <w:jc w:val="right"/>
        <w:rPr>
          <w:rFonts w:ascii="宋体" w:hAnsi="宋体"/>
          <w:b/>
          <w:color w:val="auto"/>
          <w:sz w:val="32"/>
          <w:szCs w:val="32"/>
          <w:highlight w:val="none"/>
        </w:rPr>
      </w:pPr>
      <w:r>
        <w:rPr>
          <w:rFonts w:hint="eastAsia" w:ascii="宋体" w:hAnsi="宋体"/>
          <w:b/>
          <w:color w:val="auto"/>
          <w:sz w:val="32"/>
          <w:szCs w:val="32"/>
          <w:highlight w:val="none"/>
        </w:rPr>
        <w:t>正（副）本</w:t>
      </w:r>
    </w:p>
    <w:p w14:paraId="5E28CE71">
      <w:pPr>
        <w:spacing w:line="360" w:lineRule="auto"/>
        <w:rPr>
          <w:rFonts w:ascii="宋体" w:hAnsi="宋体"/>
          <w:color w:val="auto"/>
          <w:sz w:val="28"/>
          <w:szCs w:val="28"/>
          <w:highlight w:val="none"/>
        </w:rPr>
      </w:pPr>
    </w:p>
    <w:p w14:paraId="741BA763">
      <w:pPr>
        <w:spacing w:after="120" w:line="900" w:lineRule="exact"/>
        <w:jc w:val="center"/>
        <w:rPr>
          <w:rFonts w:hint="eastAsia" w:ascii="宋体" w:hAnsi="宋体" w:eastAsia="宋体"/>
          <w:b/>
          <w:color w:val="auto"/>
          <w:sz w:val="44"/>
          <w:szCs w:val="50"/>
          <w:highlight w:val="none"/>
          <w:lang w:eastAsia="zh-CN"/>
        </w:rPr>
      </w:pPr>
      <w:r>
        <w:rPr>
          <w:rFonts w:hint="eastAsia" w:ascii="宋体" w:hAnsi="宋体"/>
          <w:b/>
          <w:color w:val="auto"/>
          <w:sz w:val="44"/>
          <w:szCs w:val="50"/>
          <w:highlight w:val="none"/>
          <w:lang w:eastAsia="zh-CN"/>
        </w:rPr>
        <w:t>宁波市精神病院医院精神科病区护工服务管理外包项目</w:t>
      </w:r>
    </w:p>
    <w:p w14:paraId="1BA74C30">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采购编号：NBITC-</w:t>
      </w:r>
      <w:r>
        <w:rPr>
          <w:rFonts w:hint="eastAsia" w:ascii="宋体" w:hAnsi="宋体"/>
          <w:color w:val="auto"/>
          <w:sz w:val="36"/>
          <w:szCs w:val="36"/>
          <w:highlight w:val="none"/>
          <w:u w:val="single"/>
          <w:lang w:eastAsia="zh-CN"/>
        </w:rPr>
        <w:t>202411329G</w:t>
      </w:r>
    </w:p>
    <w:p w14:paraId="658B2A60">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标项号：（如有多个标项）</w:t>
      </w:r>
    </w:p>
    <w:p w14:paraId="2CE7ACF5">
      <w:pPr>
        <w:rPr>
          <w:rFonts w:ascii="宋体" w:hAnsi="宋体"/>
          <w:color w:val="auto"/>
          <w:sz w:val="28"/>
          <w:szCs w:val="28"/>
          <w:highlight w:val="none"/>
        </w:rPr>
      </w:pPr>
    </w:p>
    <w:p w14:paraId="696253B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57DAC95F">
      <w:pPr>
        <w:jc w:val="center"/>
        <w:rPr>
          <w:rFonts w:ascii="宋体" w:hAnsi="宋体"/>
          <w:color w:val="auto"/>
          <w:sz w:val="28"/>
          <w:szCs w:val="28"/>
          <w:highlight w:val="none"/>
        </w:rPr>
      </w:pPr>
    </w:p>
    <w:p w14:paraId="3A317D38">
      <w:pPr>
        <w:spacing w:line="360" w:lineRule="auto"/>
        <w:jc w:val="center"/>
        <w:rPr>
          <w:rFonts w:ascii="宋体" w:hAnsi="宋体"/>
          <w:b/>
          <w:color w:val="auto"/>
          <w:sz w:val="72"/>
          <w:szCs w:val="72"/>
          <w:highlight w:val="none"/>
        </w:rPr>
      </w:pPr>
    </w:p>
    <w:p w14:paraId="7055E66F">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386C63F6">
      <w:pPr>
        <w:spacing w:line="360" w:lineRule="auto"/>
        <w:jc w:val="center"/>
        <w:rPr>
          <w:rFonts w:ascii="宋体" w:hAnsi="宋体"/>
          <w:color w:val="auto"/>
          <w:sz w:val="36"/>
          <w:szCs w:val="36"/>
          <w:highlight w:val="none"/>
        </w:rPr>
      </w:pPr>
    </w:p>
    <w:p w14:paraId="4CD6DFE1">
      <w:pPr>
        <w:spacing w:line="360" w:lineRule="auto"/>
        <w:jc w:val="center"/>
        <w:rPr>
          <w:rFonts w:ascii="宋体" w:hAnsi="宋体"/>
          <w:color w:val="auto"/>
          <w:sz w:val="36"/>
          <w:szCs w:val="36"/>
          <w:highlight w:val="none"/>
        </w:rPr>
      </w:pPr>
    </w:p>
    <w:p w14:paraId="72D6941E">
      <w:pPr>
        <w:spacing w:line="360" w:lineRule="auto"/>
        <w:jc w:val="center"/>
        <w:rPr>
          <w:rFonts w:ascii="宋体" w:hAnsi="宋体"/>
          <w:color w:val="auto"/>
          <w:sz w:val="36"/>
          <w:szCs w:val="36"/>
          <w:highlight w:val="none"/>
        </w:rPr>
      </w:pPr>
    </w:p>
    <w:p w14:paraId="667F9FC4">
      <w:pPr>
        <w:spacing w:line="360" w:lineRule="auto"/>
        <w:jc w:val="center"/>
        <w:rPr>
          <w:rFonts w:ascii="宋体" w:hAnsi="宋体"/>
          <w:color w:val="auto"/>
          <w:sz w:val="36"/>
          <w:szCs w:val="36"/>
          <w:highlight w:val="none"/>
        </w:rPr>
      </w:pPr>
    </w:p>
    <w:p w14:paraId="10B16969">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3A4B5862">
      <w:pPr>
        <w:pStyle w:val="29"/>
        <w:ind w:left="101" w:leftChars="48" w:firstLine="1920" w:firstLineChars="800"/>
        <w:jc w:val="left"/>
        <w:rPr>
          <w:rFonts w:hAnsi="宋体"/>
          <w:color w:val="auto"/>
          <w:kern w:val="2"/>
          <w:szCs w:val="28"/>
          <w:highlight w:val="none"/>
          <w:u w:val="single"/>
        </w:rPr>
      </w:pPr>
    </w:p>
    <w:p w14:paraId="0EB5AA64">
      <w:pPr>
        <w:autoSpaceDE w:val="0"/>
        <w:autoSpaceDN w:val="0"/>
        <w:adjustRightInd w:val="0"/>
        <w:spacing w:line="400" w:lineRule="exact"/>
        <w:jc w:val="center"/>
        <w:outlineLvl w:val="0"/>
        <w:rPr>
          <w:rStyle w:val="137"/>
          <w:rFonts w:ascii="宋体" w:hAnsi="宋体"/>
          <w:color w:val="auto"/>
          <w:sz w:val="28"/>
          <w:szCs w:val="28"/>
          <w:highlight w:val="none"/>
        </w:rPr>
      </w:pPr>
      <w:bookmarkStart w:id="103" w:name="_Toc21541029"/>
      <w:bookmarkStart w:id="104" w:name="_Toc44162160"/>
      <w:bookmarkStart w:id="105" w:name="_Toc31338"/>
      <w:bookmarkStart w:id="106" w:name="_Toc4975"/>
      <w:bookmarkStart w:id="107" w:name="_Toc443468294"/>
      <w:r>
        <w:rPr>
          <w:rFonts w:hint="eastAsia" w:ascii="宋体" w:hAnsi="宋体"/>
          <w:color w:val="auto"/>
          <w:sz w:val="36"/>
          <w:szCs w:val="36"/>
          <w:highlight w:val="none"/>
        </w:rPr>
        <w:t>年  月  日</w:t>
      </w:r>
      <w:bookmarkEnd w:id="103"/>
      <w:bookmarkEnd w:id="104"/>
      <w:bookmarkEnd w:id="105"/>
      <w:bookmarkEnd w:id="106"/>
      <w:bookmarkEnd w:id="107"/>
    </w:p>
    <w:p w14:paraId="1CD1FE95">
      <w:pPr>
        <w:autoSpaceDE w:val="0"/>
        <w:autoSpaceDN w:val="0"/>
        <w:adjustRightInd w:val="0"/>
        <w:spacing w:line="400" w:lineRule="exact"/>
        <w:jc w:val="center"/>
        <w:outlineLvl w:val="9"/>
        <w:rPr>
          <w:rStyle w:val="137"/>
          <w:rFonts w:ascii="宋体" w:hAnsi="宋体"/>
          <w:color w:val="auto"/>
          <w:sz w:val="28"/>
          <w:szCs w:val="28"/>
          <w:highlight w:val="none"/>
        </w:rPr>
      </w:pPr>
    </w:p>
    <w:p w14:paraId="64553D85">
      <w:pPr>
        <w:autoSpaceDE w:val="0"/>
        <w:autoSpaceDN w:val="0"/>
        <w:adjustRightInd w:val="0"/>
        <w:spacing w:line="400" w:lineRule="exact"/>
        <w:jc w:val="center"/>
        <w:outlineLvl w:val="9"/>
        <w:rPr>
          <w:rStyle w:val="137"/>
          <w:rFonts w:ascii="宋体" w:hAnsi="宋体"/>
          <w:color w:val="auto"/>
          <w:sz w:val="28"/>
          <w:szCs w:val="28"/>
          <w:highlight w:val="none"/>
        </w:rPr>
      </w:pPr>
    </w:p>
    <w:p w14:paraId="7DF1C302">
      <w:pPr>
        <w:spacing w:line="400" w:lineRule="exact"/>
        <w:jc w:val="center"/>
        <w:rPr>
          <w:rFonts w:ascii="宋体" w:hAnsi="宋体"/>
          <w:b/>
          <w:color w:val="auto"/>
          <w:szCs w:val="21"/>
          <w:highlight w:val="none"/>
        </w:rPr>
      </w:pPr>
      <w:r>
        <w:rPr>
          <w:rStyle w:val="137"/>
          <w:rFonts w:ascii="宋体" w:hAnsi="宋体"/>
          <w:color w:val="auto"/>
          <w:sz w:val="28"/>
          <w:szCs w:val="28"/>
          <w:highlight w:val="none"/>
        </w:rPr>
        <w:br w:type="page"/>
      </w:r>
      <w:bookmarkEnd w:id="96"/>
      <w:bookmarkEnd w:id="97"/>
      <w:bookmarkStart w:id="108" w:name="_Toc14907"/>
      <w:bookmarkStart w:id="109" w:name="_Toc21541030"/>
      <w:bookmarkStart w:id="110" w:name="_Toc44162161"/>
      <w:r>
        <w:rPr>
          <w:rFonts w:ascii="宋体" w:hAnsi="宋体"/>
          <w:b/>
          <w:color w:val="auto"/>
          <w:szCs w:val="21"/>
          <w:highlight w:val="none"/>
        </w:rPr>
        <w:t>C1</w:t>
      </w:r>
      <w:bookmarkEnd w:id="108"/>
      <w:bookmarkEnd w:id="109"/>
      <w:bookmarkEnd w:id="110"/>
      <w:bookmarkStart w:id="111" w:name="_Toc44162162"/>
      <w:bookmarkStart w:id="112" w:name="_Toc21541032"/>
      <w:bookmarkStart w:id="113" w:name="_Toc14922"/>
      <w:r>
        <w:rPr>
          <w:rFonts w:hint="eastAsia" w:ascii="宋体" w:hAnsi="宋体"/>
          <w:b/>
          <w:color w:val="auto"/>
          <w:szCs w:val="21"/>
          <w:highlight w:val="none"/>
        </w:rPr>
        <w:t>开标一览表</w:t>
      </w:r>
    </w:p>
    <w:p w14:paraId="4E764108">
      <w:pPr>
        <w:pStyle w:val="20"/>
        <w:spacing w:line="400" w:lineRule="exact"/>
        <w:ind w:firstLine="0"/>
        <w:rPr>
          <w:rFonts w:ascii="宋体" w:hAnsi="宋体" w:eastAsia="宋体"/>
          <w:color w:val="auto"/>
          <w:sz w:val="21"/>
          <w:szCs w:val="21"/>
          <w:highlight w:val="none"/>
        </w:rPr>
      </w:pPr>
    </w:p>
    <w:p w14:paraId="7384D47F">
      <w:pPr>
        <w:pStyle w:val="20"/>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宁波市精神病院医院精神科病区护工服务管理外包项目</w:t>
      </w:r>
    </w:p>
    <w:p w14:paraId="6B8343A5">
      <w:pPr>
        <w:pStyle w:val="20"/>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NBITC-</w:t>
      </w:r>
      <w:r>
        <w:rPr>
          <w:rFonts w:hint="eastAsia" w:ascii="宋体" w:hAnsi="宋体" w:eastAsia="宋体"/>
          <w:color w:val="auto"/>
          <w:sz w:val="21"/>
          <w:szCs w:val="21"/>
          <w:highlight w:val="none"/>
          <w:u w:val="single"/>
          <w:lang w:eastAsia="zh-CN"/>
        </w:rPr>
        <w:t>202411329G</w:t>
      </w:r>
    </w:p>
    <w:p w14:paraId="13ADE493">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标项号：</w:t>
      </w:r>
    </w:p>
    <w:tbl>
      <w:tblPr>
        <w:tblStyle w:val="5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784"/>
        <w:gridCol w:w="2131"/>
        <w:gridCol w:w="2620"/>
      </w:tblGrid>
      <w:tr w14:paraId="4635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50" w:type="pct"/>
            <w:vAlign w:val="center"/>
          </w:tcPr>
          <w:p w14:paraId="1BADCAD0">
            <w:pPr>
              <w:spacing w:line="400" w:lineRule="exact"/>
              <w:ind w:right="25" w:rightChars="12"/>
              <w:jc w:val="center"/>
              <w:rPr>
                <w:rFonts w:ascii="宋体" w:hAnsi="宋体" w:cs="仿宋_GB2312"/>
                <w:b/>
                <w:color w:val="auto"/>
                <w:szCs w:val="21"/>
                <w:highlight w:val="none"/>
              </w:rPr>
            </w:pPr>
            <w:r>
              <w:rPr>
                <w:rFonts w:hint="eastAsia" w:ascii="宋体" w:hAnsi="宋体" w:cs="仿宋_GB2312"/>
                <w:b/>
                <w:color w:val="auto"/>
                <w:szCs w:val="21"/>
                <w:highlight w:val="none"/>
              </w:rPr>
              <w:t>子包</w:t>
            </w:r>
          </w:p>
        </w:tc>
        <w:tc>
          <w:tcPr>
            <w:tcW w:w="1973" w:type="pct"/>
            <w:vAlign w:val="center"/>
          </w:tcPr>
          <w:p w14:paraId="05CE947D">
            <w:pPr>
              <w:spacing w:line="400" w:lineRule="exact"/>
              <w:jc w:val="center"/>
              <w:rPr>
                <w:rFonts w:ascii="宋体" w:hAnsi="宋体"/>
                <w:b/>
                <w:color w:val="auto"/>
                <w:szCs w:val="21"/>
                <w:highlight w:val="none"/>
              </w:rPr>
            </w:pPr>
            <w:r>
              <w:rPr>
                <w:rFonts w:hint="eastAsia" w:ascii="宋体" w:hAnsi="宋体"/>
                <w:b/>
                <w:color w:val="auto"/>
                <w:szCs w:val="21"/>
                <w:highlight w:val="none"/>
              </w:rPr>
              <w:t>服务名称</w:t>
            </w:r>
          </w:p>
        </w:tc>
        <w:tc>
          <w:tcPr>
            <w:tcW w:w="2130" w:type="dxa"/>
            <w:vAlign w:val="center"/>
          </w:tcPr>
          <w:p w14:paraId="4A0B3771">
            <w:pPr>
              <w:spacing w:line="400" w:lineRule="exact"/>
              <w:ind w:right="25" w:rightChars="12"/>
              <w:jc w:val="center"/>
              <w:rPr>
                <w:rFonts w:ascii="宋体" w:hAnsi="宋体" w:cs="仿宋_GB2312"/>
                <w:b/>
                <w:color w:val="auto"/>
                <w:szCs w:val="21"/>
                <w:highlight w:val="none"/>
              </w:rPr>
            </w:pPr>
            <w:r>
              <w:rPr>
                <w:rFonts w:hint="eastAsia" w:ascii="宋体" w:hAnsi="宋体" w:cs="仿宋_GB2312"/>
                <w:b/>
                <w:color w:val="auto"/>
                <w:szCs w:val="21"/>
                <w:highlight w:val="none"/>
              </w:rPr>
              <w:t>投标报价（元/年）</w:t>
            </w:r>
          </w:p>
        </w:tc>
        <w:tc>
          <w:tcPr>
            <w:tcW w:w="2618" w:type="dxa"/>
            <w:vAlign w:val="center"/>
          </w:tcPr>
          <w:p w14:paraId="7F127C42">
            <w:pPr>
              <w:spacing w:line="400" w:lineRule="exact"/>
              <w:ind w:right="25" w:rightChars="12"/>
              <w:jc w:val="center"/>
              <w:rPr>
                <w:rFonts w:hint="eastAsia" w:ascii="宋体" w:hAnsi="宋体" w:cs="仿宋_GB2312"/>
                <w:b/>
                <w:color w:val="auto"/>
                <w:szCs w:val="21"/>
                <w:highlight w:val="none"/>
              </w:rPr>
            </w:pPr>
            <w:r>
              <w:rPr>
                <w:rFonts w:hint="eastAsia" w:ascii="宋体" w:hAnsi="宋体" w:cs="仿宋_GB2312"/>
                <w:b/>
                <w:color w:val="auto"/>
                <w:szCs w:val="21"/>
                <w:highlight w:val="none"/>
              </w:rPr>
              <w:t>投标总价（元/</w:t>
            </w:r>
            <w:r>
              <w:rPr>
                <w:rFonts w:hint="eastAsia" w:ascii="宋体" w:hAnsi="宋体" w:cs="仿宋_GB2312"/>
                <w:b/>
                <w:color w:val="auto"/>
                <w:szCs w:val="21"/>
                <w:highlight w:val="none"/>
                <w:lang w:val="en-US" w:eastAsia="zh-CN"/>
              </w:rPr>
              <w:t>两</w:t>
            </w:r>
            <w:r>
              <w:rPr>
                <w:rFonts w:hint="eastAsia" w:ascii="宋体" w:hAnsi="宋体" w:cs="仿宋_GB2312"/>
                <w:b/>
                <w:color w:val="auto"/>
                <w:szCs w:val="21"/>
                <w:highlight w:val="none"/>
              </w:rPr>
              <w:t>年）</w:t>
            </w:r>
          </w:p>
        </w:tc>
      </w:tr>
      <w:tr w14:paraId="776C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50" w:type="pct"/>
            <w:vAlign w:val="center"/>
          </w:tcPr>
          <w:p w14:paraId="7DC09CBB">
            <w:pPr>
              <w:spacing w:line="400" w:lineRule="exact"/>
              <w:ind w:right="25" w:rightChars="12"/>
              <w:jc w:val="center"/>
              <w:rPr>
                <w:rFonts w:ascii="宋体" w:hAnsi="宋体" w:cs="仿宋_GB2312"/>
                <w:color w:val="auto"/>
                <w:szCs w:val="21"/>
                <w:highlight w:val="none"/>
              </w:rPr>
            </w:pPr>
            <w:r>
              <w:rPr>
                <w:rFonts w:hint="eastAsia" w:ascii="宋体" w:hAnsi="宋体" w:cs="仿宋_GB2312"/>
                <w:color w:val="auto"/>
                <w:szCs w:val="21"/>
                <w:highlight w:val="none"/>
              </w:rPr>
              <w:t>1</w:t>
            </w:r>
          </w:p>
        </w:tc>
        <w:tc>
          <w:tcPr>
            <w:tcW w:w="1973" w:type="pct"/>
            <w:vAlign w:val="center"/>
          </w:tcPr>
          <w:p w14:paraId="064FC468">
            <w:pPr>
              <w:spacing w:line="400" w:lineRule="exac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宁波市精神病院</w:t>
            </w:r>
            <w:r>
              <w:rPr>
                <w:rFonts w:hint="eastAsia" w:ascii="宋体" w:hAnsi="宋体"/>
                <w:color w:val="auto"/>
                <w:szCs w:val="21"/>
                <w:highlight w:val="none"/>
                <w:lang w:eastAsia="zh-CN"/>
              </w:rPr>
              <w:t>医院精神科病区护工服务管理外包</w:t>
            </w:r>
          </w:p>
        </w:tc>
        <w:tc>
          <w:tcPr>
            <w:tcW w:w="2130" w:type="dxa"/>
            <w:vAlign w:val="center"/>
          </w:tcPr>
          <w:p w14:paraId="61BCFFAD">
            <w:pPr>
              <w:spacing w:line="400" w:lineRule="exact"/>
              <w:rPr>
                <w:color w:val="auto"/>
                <w:szCs w:val="21"/>
                <w:highlight w:val="none"/>
              </w:rPr>
            </w:pPr>
            <w:r>
              <w:rPr>
                <w:rFonts w:hint="eastAsia"/>
                <w:color w:val="auto"/>
                <w:szCs w:val="21"/>
                <w:highlight w:val="none"/>
              </w:rPr>
              <w:t>小写：</w:t>
            </w:r>
          </w:p>
          <w:p w14:paraId="5AB84127">
            <w:pPr>
              <w:spacing w:line="400" w:lineRule="exact"/>
              <w:ind w:right="25" w:rightChars="12"/>
              <w:rPr>
                <w:rFonts w:ascii="宋体" w:hAnsi="宋体" w:cs="仿宋_GB2312"/>
                <w:color w:val="auto"/>
                <w:szCs w:val="21"/>
                <w:highlight w:val="none"/>
              </w:rPr>
            </w:pPr>
            <w:r>
              <w:rPr>
                <w:rFonts w:hint="eastAsia" w:cs="仿宋_GB2312"/>
                <w:color w:val="auto"/>
                <w:szCs w:val="21"/>
                <w:highlight w:val="none"/>
              </w:rPr>
              <w:t>大写：</w:t>
            </w:r>
          </w:p>
        </w:tc>
        <w:tc>
          <w:tcPr>
            <w:tcW w:w="2618" w:type="dxa"/>
            <w:vAlign w:val="center"/>
          </w:tcPr>
          <w:p w14:paraId="22B5510C">
            <w:pPr>
              <w:spacing w:line="400" w:lineRule="exact"/>
              <w:rPr>
                <w:color w:val="auto"/>
                <w:szCs w:val="21"/>
                <w:highlight w:val="none"/>
              </w:rPr>
            </w:pPr>
            <w:r>
              <w:rPr>
                <w:rFonts w:hint="eastAsia"/>
                <w:color w:val="auto"/>
                <w:szCs w:val="21"/>
                <w:highlight w:val="none"/>
              </w:rPr>
              <w:t>小写：</w:t>
            </w:r>
          </w:p>
          <w:p w14:paraId="7F20DB64">
            <w:pPr>
              <w:spacing w:line="400" w:lineRule="exact"/>
              <w:ind w:right="25" w:rightChars="12"/>
              <w:rPr>
                <w:rFonts w:hint="eastAsia" w:cs="仿宋_GB2312"/>
                <w:color w:val="auto"/>
                <w:szCs w:val="21"/>
                <w:highlight w:val="none"/>
              </w:rPr>
            </w:pPr>
            <w:r>
              <w:rPr>
                <w:rFonts w:hint="eastAsia" w:cs="仿宋_GB2312"/>
                <w:color w:val="auto"/>
                <w:szCs w:val="21"/>
                <w:highlight w:val="none"/>
              </w:rPr>
              <w:t>大写：</w:t>
            </w:r>
          </w:p>
        </w:tc>
      </w:tr>
    </w:tbl>
    <w:p w14:paraId="0923F88F">
      <w:pPr>
        <w:snapToGrid w:val="0"/>
        <w:spacing w:line="400" w:lineRule="exact"/>
        <w:rPr>
          <w:rFonts w:ascii="宋体" w:hAnsi="宋体" w:cs="宋体"/>
          <w:color w:val="auto"/>
          <w:highlight w:val="none"/>
        </w:rPr>
      </w:pPr>
      <w:r>
        <w:rPr>
          <w:rFonts w:hint="eastAsia" w:ascii="宋体" w:hAnsi="宋体" w:cs="宋体"/>
          <w:color w:val="auto"/>
          <w:highlight w:val="none"/>
        </w:rPr>
        <w:t>注: （1）以上</w:t>
      </w:r>
      <w:r>
        <w:rPr>
          <w:rFonts w:hint="eastAsia" w:ascii="宋体" w:hAnsi="宋体" w:cs="宋体"/>
          <w:color w:val="auto"/>
          <w:highlight w:val="none"/>
          <w:lang w:val="en-US" w:eastAsia="zh-CN"/>
        </w:rPr>
        <w:t>投标报价及投标总价</w:t>
      </w:r>
      <w:r>
        <w:rPr>
          <w:rFonts w:hint="eastAsia" w:ascii="宋体" w:hAnsi="宋体" w:cs="宋体"/>
          <w:color w:val="auto"/>
          <w:highlight w:val="none"/>
        </w:rPr>
        <w:t>应与“分项报价表”中的“投标报价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投标总价</w:t>
      </w:r>
      <w:r>
        <w:rPr>
          <w:rFonts w:hint="eastAsia" w:ascii="宋体" w:hAnsi="宋体" w:cs="宋体"/>
          <w:color w:val="auto"/>
          <w:highlight w:val="none"/>
        </w:rPr>
        <w:t>”相一致。</w:t>
      </w:r>
    </w:p>
    <w:p w14:paraId="5F6BE7C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（2）投标文件中开标一览表内容与政采云系统“开标一览表”中录入的报价内容不一致的，以投标文件中开标一览表为准；</w:t>
      </w:r>
    </w:p>
    <w:p w14:paraId="3A858B61">
      <w:pPr>
        <w:spacing w:line="400" w:lineRule="exact"/>
        <w:jc w:val="left"/>
        <w:rPr>
          <w:rFonts w:ascii="宋体" w:hAnsi="宋体"/>
          <w:color w:val="auto"/>
          <w:szCs w:val="21"/>
          <w:highlight w:val="none"/>
        </w:rPr>
      </w:pPr>
    </w:p>
    <w:p w14:paraId="4B51D06E">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p>
    <w:p w14:paraId="6A4D01E8">
      <w:pPr>
        <w:spacing w:line="400" w:lineRule="exact"/>
        <w:rPr>
          <w:rFonts w:ascii="宋体" w:hAnsi="宋体"/>
          <w:color w:val="auto"/>
          <w:szCs w:val="21"/>
          <w:highlight w:val="none"/>
        </w:rPr>
      </w:pPr>
    </w:p>
    <w:p w14:paraId="104ACE3E">
      <w:pPr>
        <w:spacing w:line="400" w:lineRule="exact"/>
        <w:rPr>
          <w:rFonts w:ascii="宋体" w:hAnsi="宋体"/>
          <w:color w:val="auto"/>
          <w:szCs w:val="21"/>
          <w:highlight w:val="none"/>
          <w:u w:val="single"/>
        </w:rPr>
      </w:pPr>
      <w:r>
        <w:rPr>
          <w:rFonts w:hint="eastAsia" w:ascii="宋体" w:hAnsi="宋体"/>
          <w:color w:val="auto"/>
          <w:szCs w:val="21"/>
          <w:highlight w:val="none"/>
        </w:rPr>
        <w:t>日          期：</w:t>
      </w:r>
    </w:p>
    <w:p w14:paraId="4DB85817">
      <w:pPr>
        <w:rPr>
          <w:rFonts w:ascii="宋体" w:hAnsi="宋体"/>
          <w:b/>
          <w:color w:val="auto"/>
          <w:szCs w:val="21"/>
          <w:highlight w:val="none"/>
        </w:rPr>
      </w:pPr>
      <w:r>
        <w:rPr>
          <w:rFonts w:ascii="宋体" w:hAnsi="宋体"/>
          <w:b/>
          <w:color w:val="auto"/>
          <w:szCs w:val="21"/>
          <w:highlight w:val="none"/>
        </w:rPr>
        <w:br w:type="page"/>
      </w:r>
    </w:p>
    <w:p w14:paraId="18147E25">
      <w:pPr>
        <w:pStyle w:val="27"/>
        <w:snapToGrid w:val="0"/>
        <w:spacing w:line="400" w:lineRule="exact"/>
        <w:jc w:val="center"/>
        <w:rPr>
          <w:b/>
          <w:color w:val="auto"/>
          <w:kern w:val="2"/>
          <w:sz w:val="21"/>
          <w:szCs w:val="21"/>
          <w:highlight w:val="none"/>
        </w:rPr>
      </w:pPr>
      <w:r>
        <w:rPr>
          <w:rFonts w:hAnsi="宋体"/>
          <w:b/>
          <w:color w:val="auto"/>
          <w:szCs w:val="21"/>
          <w:highlight w:val="none"/>
        </w:rPr>
        <w:t>C</w:t>
      </w:r>
      <w:r>
        <w:rPr>
          <w:rFonts w:hint="eastAsia" w:hAnsi="宋体"/>
          <w:b/>
          <w:color w:val="auto"/>
          <w:szCs w:val="21"/>
          <w:highlight w:val="none"/>
        </w:rPr>
        <w:t>2</w:t>
      </w:r>
      <w:r>
        <w:rPr>
          <w:rFonts w:hint="eastAsia"/>
          <w:b/>
          <w:color w:val="auto"/>
          <w:kern w:val="2"/>
          <w:sz w:val="21"/>
          <w:szCs w:val="21"/>
          <w:highlight w:val="none"/>
        </w:rPr>
        <w:t>分项报价表</w:t>
      </w:r>
    </w:p>
    <w:p w14:paraId="7AE68D8B">
      <w:pPr>
        <w:pStyle w:val="27"/>
        <w:snapToGrid w:val="0"/>
        <w:spacing w:line="400" w:lineRule="exact"/>
        <w:jc w:val="center"/>
        <w:rPr>
          <w:b/>
          <w:color w:val="auto"/>
          <w:kern w:val="2"/>
          <w:sz w:val="21"/>
          <w:szCs w:val="21"/>
          <w:highlight w:val="none"/>
        </w:rPr>
      </w:pPr>
      <w:r>
        <w:rPr>
          <w:rFonts w:hint="eastAsia"/>
          <w:b/>
          <w:color w:val="auto"/>
          <w:sz w:val="21"/>
          <w:szCs w:val="21"/>
          <w:highlight w:val="none"/>
        </w:rPr>
        <w:t>1、投标报价分析表</w:t>
      </w:r>
    </w:p>
    <w:p w14:paraId="72F4644D">
      <w:pPr>
        <w:pStyle w:val="20"/>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宁波市精神病院医院精神科病区护工服务管理外包项目</w:t>
      </w:r>
    </w:p>
    <w:p w14:paraId="22706935">
      <w:pPr>
        <w:pStyle w:val="20"/>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NBITC-</w:t>
      </w:r>
      <w:r>
        <w:rPr>
          <w:rFonts w:hint="eastAsia" w:ascii="宋体" w:hAnsi="宋体" w:eastAsia="宋体"/>
          <w:color w:val="auto"/>
          <w:sz w:val="21"/>
          <w:szCs w:val="21"/>
          <w:highlight w:val="none"/>
          <w:u w:val="single"/>
          <w:lang w:eastAsia="zh-CN"/>
        </w:rPr>
        <w:t>202411329G</w:t>
      </w:r>
    </w:p>
    <w:p w14:paraId="01454E83">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标项号：</w:t>
      </w:r>
    </w:p>
    <w:p w14:paraId="07D1BA4B">
      <w:pPr>
        <w:pStyle w:val="20"/>
        <w:spacing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  </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 xml:space="preserve">      </w:t>
      </w:r>
      <w:r>
        <w:rPr>
          <w:rFonts w:hint="eastAsia" w:ascii="宋体" w:hAnsi="宋体"/>
          <w:color w:val="auto"/>
          <w:sz w:val="21"/>
          <w:szCs w:val="21"/>
          <w:highlight w:val="none"/>
        </w:rPr>
        <w:t>货币单位：人民币元</w:t>
      </w:r>
    </w:p>
    <w:tbl>
      <w:tblPr>
        <w:tblStyle w:val="50"/>
        <w:tblW w:w="9763"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47"/>
        <w:gridCol w:w="1188"/>
        <w:gridCol w:w="1134"/>
        <w:gridCol w:w="2369"/>
        <w:gridCol w:w="2474"/>
      </w:tblGrid>
      <w:tr w14:paraId="1B710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51" w:type="dxa"/>
            <w:tcBorders>
              <w:top w:val="single" w:color="auto" w:sz="4" w:space="0"/>
              <w:left w:val="single" w:color="auto" w:sz="4" w:space="0"/>
            </w:tcBorders>
            <w:vAlign w:val="center"/>
          </w:tcPr>
          <w:p w14:paraId="7383FA2E">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1647" w:type="dxa"/>
            <w:tcBorders>
              <w:top w:val="single" w:color="auto" w:sz="4" w:space="0"/>
            </w:tcBorders>
            <w:vAlign w:val="center"/>
          </w:tcPr>
          <w:p w14:paraId="671B11DB">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岗位名称</w:t>
            </w:r>
          </w:p>
        </w:tc>
        <w:tc>
          <w:tcPr>
            <w:tcW w:w="1188" w:type="dxa"/>
            <w:tcBorders>
              <w:top w:val="single" w:color="auto" w:sz="4" w:space="0"/>
            </w:tcBorders>
            <w:vAlign w:val="center"/>
          </w:tcPr>
          <w:p w14:paraId="4BDB39C6">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配置人数（人）</w:t>
            </w:r>
          </w:p>
        </w:tc>
        <w:tc>
          <w:tcPr>
            <w:tcW w:w="1134" w:type="dxa"/>
            <w:tcBorders>
              <w:top w:val="single" w:color="auto" w:sz="4" w:space="0"/>
            </w:tcBorders>
            <w:vAlign w:val="center"/>
          </w:tcPr>
          <w:p w14:paraId="068CD115">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服务时间（月）</w:t>
            </w:r>
          </w:p>
        </w:tc>
        <w:tc>
          <w:tcPr>
            <w:tcW w:w="2369" w:type="dxa"/>
            <w:tcBorders>
              <w:top w:val="single" w:color="auto" w:sz="4" w:space="0"/>
              <w:bottom w:val="single" w:color="auto" w:sz="4" w:space="0"/>
              <w:right w:val="single" w:color="auto" w:sz="4" w:space="0"/>
            </w:tcBorders>
            <w:vAlign w:val="center"/>
          </w:tcPr>
          <w:p w14:paraId="561E3478">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综合单价</w:t>
            </w:r>
          </w:p>
          <w:p w14:paraId="68D6F5B6">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（元/人·月）</w:t>
            </w:r>
          </w:p>
        </w:tc>
        <w:tc>
          <w:tcPr>
            <w:tcW w:w="2474" w:type="dxa"/>
            <w:tcBorders>
              <w:top w:val="single" w:color="auto" w:sz="4" w:space="0"/>
              <w:right w:val="single" w:color="auto" w:sz="4" w:space="0"/>
            </w:tcBorders>
            <w:vAlign w:val="center"/>
          </w:tcPr>
          <w:p w14:paraId="59D59782">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合价</w:t>
            </w:r>
          </w:p>
          <w:p w14:paraId="75020C45">
            <w:pPr>
              <w:spacing w:line="240" w:lineRule="exact"/>
              <w:jc w:val="center"/>
              <w:rPr>
                <w:rFonts w:ascii="宋体" w:hAnsi="宋体"/>
                <w:b/>
                <w:bCs/>
                <w:color w:val="auto"/>
                <w:szCs w:val="21"/>
                <w:highlight w:val="none"/>
              </w:rPr>
            </w:pPr>
            <w:r>
              <w:rPr>
                <w:rFonts w:hint="eastAsia" w:ascii="宋体" w:hAnsi="宋体"/>
                <w:b/>
                <w:bCs/>
                <w:color w:val="auto"/>
                <w:szCs w:val="21"/>
                <w:highlight w:val="none"/>
              </w:rPr>
              <w:t>（配置人数×服务时间×综合单价）</w:t>
            </w:r>
          </w:p>
        </w:tc>
      </w:tr>
      <w:tr w14:paraId="751F5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vAlign w:val="center"/>
          </w:tcPr>
          <w:p w14:paraId="20F513F2">
            <w:pPr>
              <w:spacing w:line="400" w:lineRule="exact"/>
              <w:jc w:val="center"/>
              <w:rPr>
                <w:rFonts w:ascii="宋体" w:hAnsi="宋体"/>
                <w:bCs/>
                <w:color w:val="auto"/>
                <w:szCs w:val="21"/>
                <w:highlight w:val="none"/>
              </w:rPr>
            </w:pPr>
            <w:r>
              <w:rPr>
                <w:rFonts w:hint="eastAsia" w:ascii="宋体" w:hAnsi="宋体"/>
                <w:bCs/>
                <w:color w:val="auto"/>
                <w:szCs w:val="21"/>
                <w:highlight w:val="none"/>
              </w:rPr>
              <w:t>1</w:t>
            </w:r>
          </w:p>
        </w:tc>
        <w:tc>
          <w:tcPr>
            <w:tcW w:w="1647" w:type="dxa"/>
            <w:tcBorders>
              <w:top w:val="single" w:color="auto" w:sz="4" w:space="0"/>
              <w:bottom w:val="single" w:color="auto" w:sz="4" w:space="0"/>
            </w:tcBorders>
            <w:vAlign w:val="center"/>
          </w:tcPr>
          <w:p w14:paraId="1CE4E5E5">
            <w:pPr>
              <w:spacing w:line="400" w:lineRule="exact"/>
              <w:jc w:val="center"/>
              <w:rPr>
                <w:rFonts w:ascii="宋体" w:hAnsi="宋体" w:cs="仿宋_GB2312"/>
                <w:color w:val="auto"/>
                <w:szCs w:val="21"/>
                <w:highlight w:val="none"/>
              </w:rPr>
            </w:pPr>
          </w:p>
        </w:tc>
        <w:tc>
          <w:tcPr>
            <w:tcW w:w="1188" w:type="dxa"/>
            <w:tcBorders>
              <w:top w:val="single" w:color="auto" w:sz="4" w:space="0"/>
              <w:bottom w:val="single" w:color="auto" w:sz="4" w:space="0"/>
            </w:tcBorders>
            <w:vAlign w:val="center"/>
          </w:tcPr>
          <w:p w14:paraId="51C9561A">
            <w:pPr>
              <w:spacing w:line="400" w:lineRule="exact"/>
              <w:jc w:val="center"/>
              <w:rPr>
                <w:rFonts w:ascii="宋体" w:hAnsi="宋体" w:cs="仿宋_GB2312"/>
                <w:color w:val="auto"/>
                <w:szCs w:val="21"/>
                <w:highlight w:val="none"/>
              </w:rPr>
            </w:pPr>
          </w:p>
        </w:tc>
        <w:tc>
          <w:tcPr>
            <w:tcW w:w="1134" w:type="dxa"/>
            <w:tcBorders>
              <w:top w:val="single" w:color="auto" w:sz="4" w:space="0"/>
              <w:bottom w:val="single" w:color="auto" w:sz="4" w:space="0"/>
            </w:tcBorders>
            <w:vAlign w:val="center"/>
          </w:tcPr>
          <w:p w14:paraId="746CDFE8">
            <w:pPr>
              <w:spacing w:line="400" w:lineRule="exact"/>
              <w:jc w:val="center"/>
              <w:rPr>
                <w:rFonts w:ascii="宋体" w:hAnsi="宋体"/>
                <w:bCs/>
                <w:color w:val="auto"/>
                <w:szCs w:val="21"/>
                <w:highlight w:val="none"/>
              </w:rPr>
            </w:pPr>
            <w:r>
              <w:rPr>
                <w:rFonts w:hint="eastAsia" w:ascii="宋体" w:hAnsi="宋体"/>
                <w:bCs/>
                <w:color w:val="auto"/>
                <w:szCs w:val="21"/>
                <w:highlight w:val="none"/>
              </w:rPr>
              <w:t>12</w:t>
            </w:r>
          </w:p>
        </w:tc>
        <w:tc>
          <w:tcPr>
            <w:tcW w:w="2369" w:type="dxa"/>
            <w:tcBorders>
              <w:top w:val="single" w:color="auto" w:sz="4" w:space="0"/>
              <w:bottom w:val="single" w:color="auto" w:sz="4" w:space="0"/>
              <w:right w:val="single" w:color="auto" w:sz="4" w:space="0"/>
            </w:tcBorders>
            <w:vAlign w:val="center"/>
          </w:tcPr>
          <w:p w14:paraId="0AB2910F">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5066E6CA">
            <w:pPr>
              <w:tabs>
                <w:tab w:val="left" w:pos="4648"/>
              </w:tabs>
              <w:spacing w:line="400" w:lineRule="exact"/>
              <w:jc w:val="center"/>
              <w:rPr>
                <w:rFonts w:ascii="宋体" w:hAnsi="宋体"/>
                <w:bCs/>
                <w:color w:val="auto"/>
                <w:szCs w:val="21"/>
                <w:highlight w:val="none"/>
              </w:rPr>
            </w:pPr>
          </w:p>
        </w:tc>
      </w:tr>
      <w:tr w14:paraId="3A5E5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vAlign w:val="center"/>
          </w:tcPr>
          <w:p w14:paraId="369A0310">
            <w:pPr>
              <w:spacing w:line="400" w:lineRule="exact"/>
              <w:jc w:val="center"/>
              <w:rPr>
                <w:rFonts w:ascii="宋体" w:hAnsi="宋体"/>
                <w:bCs/>
                <w:color w:val="auto"/>
                <w:szCs w:val="21"/>
                <w:highlight w:val="none"/>
              </w:rPr>
            </w:pPr>
            <w:r>
              <w:rPr>
                <w:rFonts w:hint="eastAsia" w:ascii="宋体" w:hAnsi="宋体"/>
                <w:bCs/>
                <w:color w:val="auto"/>
                <w:szCs w:val="21"/>
                <w:highlight w:val="none"/>
              </w:rPr>
              <w:t>2</w:t>
            </w:r>
          </w:p>
        </w:tc>
        <w:tc>
          <w:tcPr>
            <w:tcW w:w="1647" w:type="dxa"/>
            <w:tcBorders>
              <w:top w:val="single" w:color="auto" w:sz="4" w:space="0"/>
              <w:bottom w:val="single" w:color="auto" w:sz="4" w:space="0"/>
            </w:tcBorders>
            <w:vAlign w:val="center"/>
          </w:tcPr>
          <w:p w14:paraId="632AD43E">
            <w:pPr>
              <w:spacing w:line="400" w:lineRule="exact"/>
              <w:jc w:val="center"/>
              <w:rPr>
                <w:rFonts w:ascii="宋体" w:hAnsi="宋体" w:cs="仿宋_GB2312"/>
                <w:color w:val="auto"/>
                <w:szCs w:val="21"/>
                <w:highlight w:val="none"/>
              </w:rPr>
            </w:pPr>
          </w:p>
        </w:tc>
        <w:tc>
          <w:tcPr>
            <w:tcW w:w="1188" w:type="dxa"/>
            <w:tcBorders>
              <w:top w:val="single" w:color="auto" w:sz="4" w:space="0"/>
              <w:bottom w:val="single" w:color="auto" w:sz="4" w:space="0"/>
            </w:tcBorders>
            <w:vAlign w:val="center"/>
          </w:tcPr>
          <w:p w14:paraId="66492CCA">
            <w:pPr>
              <w:spacing w:line="400" w:lineRule="exact"/>
              <w:jc w:val="center"/>
              <w:rPr>
                <w:rFonts w:ascii="宋体" w:hAnsi="宋体" w:cs="仿宋_GB2312"/>
                <w:color w:val="auto"/>
                <w:szCs w:val="21"/>
                <w:highlight w:val="none"/>
              </w:rPr>
            </w:pPr>
          </w:p>
        </w:tc>
        <w:tc>
          <w:tcPr>
            <w:tcW w:w="1134" w:type="dxa"/>
            <w:tcBorders>
              <w:top w:val="single" w:color="auto" w:sz="4" w:space="0"/>
              <w:bottom w:val="single" w:color="auto" w:sz="4" w:space="0"/>
            </w:tcBorders>
            <w:vAlign w:val="center"/>
          </w:tcPr>
          <w:p w14:paraId="16294DB3">
            <w:pPr>
              <w:spacing w:line="400" w:lineRule="exact"/>
              <w:jc w:val="center"/>
              <w:rPr>
                <w:rFonts w:ascii="宋体" w:hAnsi="宋体"/>
                <w:bCs/>
                <w:color w:val="auto"/>
                <w:szCs w:val="21"/>
                <w:highlight w:val="none"/>
              </w:rPr>
            </w:pPr>
            <w:r>
              <w:rPr>
                <w:rFonts w:hint="eastAsia" w:ascii="宋体" w:hAnsi="宋体"/>
                <w:bCs/>
                <w:color w:val="auto"/>
                <w:szCs w:val="21"/>
                <w:highlight w:val="none"/>
              </w:rPr>
              <w:t>12</w:t>
            </w:r>
          </w:p>
        </w:tc>
        <w:tc>
          <w:tcPr>
            <w:tcW w:w="2369" w:type="dxa"/>
            <w:tcBorders>
              <w:top w:val="single" w:color="auto" w:sz="4" w:space="0"/>
              <w:bottom w:val="single" w:color="auto" w:sz="4" w:space="0"/>
              <w:right w:val="single" w:color="auto" w:sz="4" w:space="0"/>
            </w:tcBorders>
            <w:vAlign w:val="center"/>
          </w:tcPr>
          <w:p w14:paraId="498D40DD">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368AA6DB">
            <w:pPr>
              <w:tabs>
                <w:tab w:val="left" w:pos="4648"/>
              </w:tabs>
              <w:spacing w:line="400" w:lineRule="exact"/>
              <w:jc w:val="center"/>
              <w:rPr>
                <w:rFonts w:ascii="宋体" w:hAnsi="宋体"/>
                <w:bCs/>
                <w:color w:val="auto"/>
                <w:szCs w:val="21"/>
                <w:highlight w:val="none"/>
              </w:rPr>
            </w:pPr>
          </w:p>
        </w:tc>
      </w:tr>
      <w:tr w14:paraId="02431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vAlign w:val="center"/>
          </w:tcPr>
          <w:p w14:paraId="1E2455CD">
            <w:pPr>
              <w:spacing w:line="400" w:lineRule="exact"/>
              <w:jc w:val="center"/>
              <w:rPr>
                <w:rFonts w:ascii="宋体" w:hAnsi="宋体"/>
                <w:bCs/>
                <w:color w:val="auto"/>
                <w:szCs w:val="21"/>
                <w:highlight w:val="none"/>
              </w:rPr>
            </w:pPr>
            <w:r>
              <w:rPr>
                <w:rFonts w:hint="eastAsia" w:ascii="宋体" w:hAnsi="宋体"/>
                <w:bCs/>
                <w:color w:val="auto"/>
                <w:szCs w:val="21"/>
                <w:highlight w:val="none"/>
              </w:rPr>
              <w:t>3</w:t>
            </w:r>
          </w:p>
        </w:tc>
        <w:tc>
          <w:tcPr>
            <w:tcW w:w="1647" w:type="dxa"/>
            <w:tcBorders>
              <w:top w:val="single" w:color="auto" w:sz="4" w:space="0"/>
              <w:bottom w:val="single" w:color="auto" w:sz="4" w:space="0"/>
            </w:tcBorders>
            <w:vAlign w:val="center"/>
          </w:tcPr>
          <w:p w14:paraId="37D3176A">
            <w:pPr>
              <w:spacing w:line="400" w:lineRule="exact"/>
              <w:jc w:val="center"/>
              <w:rPr>
                <w:rFonts w:ascii="宋体" w:hAnsi="宋体"/>
                <w:color w:val="auto"/>
                <w:szCs w:val="21"/>
                <w:highlight w:val="none"/>
              </w:rPr>
            </w:pPr>
          </w:p>
        </w:tc>
        <w:tc>
          <w:tcPr>
            <w:tcW w:w="1188" w:type="dxa"/>
            <w:tcBorders>
              <w:top w:val="single" w:color="auto" w:sz="4" w:space="0"/>
              <w:bottom w:val="single" w:color="auto" w:sz="4" w:space="0"/>
            </w:tcBorders>
            <w:vAlign w:val="center"/>
          </w:tcPr>
          <w:p w14:paraId="7F7FFD35">
            <w:pPr>
              <w:spacing w:line="400" w:lineRule="exact"/>
              <w:jc w:val="center"/>
              <w:rPr>
                <w:rFonts w:ascii="宋体" w:hAnsi="宋体" w:cs="仿宋_GB2312"/>
                <w:color w:val="auto"/>
                <w:szCs w:val="21"/>
                <w:highlight w:val="none"/>
              </w:rPr>
            </w:pPr>
          </w:p>
        </w:tc>
        <w:tc>
          <w:tcPr>
            <w:tcW w:w="1134" w:type="dxa"/>
            <w:tcBorders>
              <w:top w:val="single" w:color="auto" w:sz="4" w:space="0"/>
              <w:bottom w:val="single" w:color="auto" w:sz="4" w:space="0"/>
            </w:tcBorders>
            <w:vAlign w:val="center"/>
          </w:tcPr>
          <w:p w14:paraId="3019CC34">
            <w:pPr>
              <w:spacing w:line="400" w:lineRule="exact"/>
              <w:jc w:val="center"/>
              <w:rPr>
                <w:rFonts w:ascii="宋体" w:hAnsi="宋体"/>
                <w:bCs/>
                <w:color w:val="auto"/>
                <w:szCs w:val="21"/>
                <w:highlight w:val="none"/>
              </w:rPr>
            </w:pPr>
            <w:r>
              <w:rPr>
                <w:rFonts w:hint="eastAsia" w:ascii="宋体" w:hAnsi="宋体"/>
                <w:bCs/>
                <w:color w:val="auto"/>
                <w:szCs w:val="21"/>
                <w:highlight w:val="none"/>
              </w:rPr>
              <w:t>12</w:t>
            </w:r>
          </w:p>
        </w:tc>
        <w:tc>
          <w:tcPr>
            <w:tcW w:w="2369" w:type="dxa"/>
            <w:tcBorders>
              <w:top w:val="single" w:color="auto" w:sz="4" w:space="0"/>
              <w:bottom w:val="single" w:color="auto" w:sz="4" w:space="0"/>
              <w:right w:val="single" w:color="auto" w:sz="4" w:space="0"/>
            </w:tcBorders>
            <w:vAlign w:val="center"/>
          </w:tcPr>
          <w:p w14:paraId="1F48D9F1">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2AC2EE4B">
            <w:pPr>
              <w:tabs>
                <w:tab w:val="left" w:pos="4648"/>
              </w:tabs>
              <w:spacing w:line="400" w:lineRule="exact"/>
              <w:jc w:val="center"/>
              <w:rPr>
                <w:rFonts w:ascii="宋体" w:hAnsi="宋体"/>
                <w:bCs/>
                <w:color w:val="auto"/>
                <w:szCs w:val="21"/>
                <w:highlight w:val="none"/>
              </w:rPr>
            </w:pPr>
          </w:p>
        </w:tc>
      </w:tr>
      <w:tr w14:paraId="4B830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vAlign w:val="center"/>
          </w:tcPr>
          <w:p w14:paraId="69A7CEF7">
            <w:pPr>
              <w:spacing w:line="400" w:lineRule="exact"/>
              <w:jc w:val="center"/>
              <w:rPr>
                <w:rFonts w:ascii="宋体" w:hAnsi="宋体"/>
                <w:bCs/>
                <w:color w:val="auto"/>
                <w:szCs w:val="21"/>
                <w:highlight w:val="none"/>
              </w:rPr>
            </w:pPr>
            <w:r>
              <w:rPr>
                <w:rFonts w:hint="eastAsia" w:ascii="宋体" w:hAnsi="宋体"/>
                <w:bCs/>
                <w:color w:val="auto"/>
                <w:szCs w:val="21"/>
                <w:highlight w:val="none"/>
              </w:rPr>
              <w:t>4</w:t>
            </w:r>
          </w:p>
        </w:tc>
        <w:tc>
          <w:tcPr>
            <w:tcW w:w="1647" w:type="dxa"/>
            <w:tcBorders>
              <w:top w:val="single" w:color="auto" w:sz="4" w:space="0"/>
              <w:bottom w:val="single" w:color="auto" w:sz="4" w:space="0"/>
            </w:tcBorders>
            <w:vAlign w:val="center"/>
          </w:tcPr>
          <w:p w14:paraId="54B18CAA">
            <w:pPr>
              <w:spacing w:line="400" w:lineRule="exact"/>
              <w:jc w:val="center"/>
              <w:rPr>
                <w:rFonts w:ascii="宋体" w:hAnsi="宋体"/>
                <w:color w:val="auto"/>
                <w:szCs w:val="21"/>
                <w:highlight w:val="none"/>
              </w:rPr>
            </w:pPr>
          </w:p>
        </w:tc>
        <w:tc>
          <w:tcPr>
            <w:tcW w:w="1188" w:type="dxa"/>
            <w:tcBorders>
              <w:top w:val="single" w:color="auto" w:sz="4" w:space="0"/>
              <w:bottom w:val="single" w:color="auto" w:sz="4" w:space="0"/>
            </w:tcBorders>
            <w:vAlign w:val="center"/>
          </w:tcPr>
          <w:p w14:paraId="4E1D8831">
            <w:pPr>
              <w:spacing w:line="400" w:lineRule="exact"/>
              <w:jc w:val="center"/>
              <w:rPr>
                <w:rFonts w:ascii="宋体" w:hAnsi="宋体" w:cs="仿宋_GB2312"/>
                <w:color w:val="auto"/>
                <w:szCs w:val="21"/>
                <w:highlight w:val="none"/>
              </w:rPr>
            </w:pPr>
          </w:p>
        </w:tc>
        <w:tc>
          <w:tcPr>
            <w:tcW w:w="1134" w:type="dxa"/>
            <w:tcBorders>
              <w:top w:val="single" w:color="auto" w:sz="4" w:space="0"/>
              <w:bottom w:val="single" w:color="auto" w:sz="4" w:space="0"/>
            </w:tcBorders>
            <w:vAlign w:val="center"/>
          </w:tcPr>
          <w:p w14:paraId="6F188D19">
            <w:pPr>
              <w:spacing w:line="400" w:lineRule="exact"/>
              <w:jc w:val="center"/>
              <w:rPr>
                <w:rFonts w:ascii="宋体" w:hAnsi="宋体"/>
                <w:bCs/>
                <w:color w:val="auto"/>
                <w:szCs w:val="21"/>
                <w:highlight w:val="none"/>
              </w:rPr>
            </w:pPr>
            <w:r>
              <w:rPr>
                <w:rFonts w:hint="eastAsia" w:ascii="宋体" w:hAnsi="宋体"/>
                <w:bCs/>
                <w:color w:val="auto"/>
                <w:szCs w:val="21"/>
                <w:highlight w:val="none"/>
              </w:rPr>
              <w:t>12</w:t>
            </w:r>
          </w:p>
        </w:tc>
        <w:tc>
          <w:tcPr>
            <w:tcW w:w="2369" w:type="dxa"/>
            <w:tcBorders>
              <w:top w:val="single" w:color="auto" w:sz="4" w:space="0"/>
              <w:bottom w:val="single" w:color="auto" w:sz="4" w:space="0"/>
              <w:right w:val="single" w:color="auto" w:sz="4" w:space="0"/>
            </w:tcBorders>
            <w:vAlign w:val="center"/>
          </w:tcPr>
          <w:p w14:paraId="6763A400">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4E3A105F">
            <w:pPr>
              <w:tabs>
                <w:tab w:val="left" w:pos="4648"/>
              </w:tabs>
              <w:spacing w:line="400" w:lineRule="exact"/>
              <w:jc w:val="center"/>
              <w:rPr>
                <w:rFonts w:ascii="宋体" w:hAnsi="宋体"/>
                <w:bCs/>
                <w:color w:val="auto"/>
                <w:szCs w:val="21"/>
                <w:highlight w:val="none"/>
              </w:rPr>
            </w:pPr>
          </w:p>
        </w:tc>
      </w:tr>
      <w:tr w14:paraId="5A8C90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vAlign w:val="center"/>
          </w:tcPr>
          <w:p w14:paraId="640E0CC7">
            <w:pPr>
              <w:spacing w:line="400" w:lineRule="exact"/>
              <w:jc w:val="center"/>
              <w:rPr>
                <w:rFonts w:ascii="宋体" w:hAnsi="宋体"/>
                <w:bCs/>
                <w:color w:val="auto"/>
                <w:szCs w:val="21"/>
                <w:highlight w:val="none"/>
              </w:rPr>
            </w:pPr>
            <w:r>
              <w:rPr>
                <w:rFonts w:hint="eastAsia" w:ascii="宋体" w:hAnsi="宋体"/>
                <w:bCs/>
                <w:color w:val="auto"/>
                <w:szCs w:val="21"/>
                <w:highlight w:val="none"/>
              </w:rPr>
              <w:t>5</w:t>
            </w:r>
          </w:p>
        </w:tc>
        <w:tc>
          <w:tcPr>
            <w:tcW w:w="1647" w:type="dxa"/>
            <w:tcBorders>
              <w:top w:val="single" w:color="auto" w:sz="4" w:space="0"/>
              <w:bottom w:val="single" w:color="auto" w:sz="4" w:space="0"/>
            </w:tcBorders>
            <w:vAlign w:val="center"/>
          </w:tcPr>
          <w:p w14:paraId="2347274D">
            <w:pPr>
              <w:spacing w:line="400" w:lineRule="exact"/>
              <w:jc w:val="center"/>
              <w:rPr>
                <w:rFonts w:ascii="宋体" w:hAnsi="宋体"/>
                <w:color w:val="auto"/>
                <w:szCs w:val="21"/>
                <w:highlight w:val="none"/>
              </w:rPr>
            </w:pPr>
          </w:p>
        </w:tc>
        <w:tc>
          <w:tcPr>
            <w:tcW w:w="1188" w:type="dxa"/>
            <w:tcBorders>
              <w:top w:val="single" w:color="auto" w:sz="4" w:space="0"/>
              <w:bottom w:val="single" w:color="auto" w:sz="4" w:space="0"/>
            </w:tcBorders>
            <w:vAlign w:val="center"/>
          </w:tcPr>
          <w:p w14:paraId="501C5356">
            <w:pPr>
              <w:spacing w:line="400" w:lineRule="exact"/>
              <w:jc w:val="center"/>
              <w:rPr>
                <w:rFonts w:ascii="宋体" w:hAnsi="宋体" w:cs="仿宋_GB2312"/>
                <w:color w:val="auto"/>
                <w:szCs w:val="21"/>
                <w:highlight w:val="none"/>
              </w:rPr>
            </w:pPr>
          </w:p>
        </w:tc>
        <w:tc>
          <w:tcPr>
            <w:tcW w:w="1134" w:type="dxa"/>
            <w:tcBorders>
              <w:top w:val="single" w:color="auto" w:sz="4" w:space="0"/>
              <w:bottom w:val="single" w:color="auto" w:sz="4" w:space="0"/>
            </w:tcBorders>
            <w:vAlign w:val="center"/>
          </w:tcPr>
          <w:p w14:paraId="0D05F51C">
            <w:pPr>
              <w:spacing w:line="400" w:lineRule="exact"/>
              <w:jc w:val="center"/>
              <w:rPr>
                <w:rFonts w:ascii="宋体" w:hAnsi="宋体"/>
                <w:bCs/>
                <w:color w:val="auto"/>
                <w:szCs w:val="21"/>
                <w:highlight w:val="none"/>
              </w:rPr>
            </w:pPr>
            <w:r>
              <w:rPr>
                <w:rFonts w:hint="eastAsia" w:ascii="宋体" w:hAnsi="宋体"/>
                <w:bCs/>
                <w:color w:val="auto"/>
                <w:szCs w:val="21"/>
                <w:highlight w:val="none"/>
              </w:rPr>
              <w:t>12</w:t>
            </w:r>
          </w:p>
        </w:tc>
        <w:tc>
          <w:tcPr>
            <w:tcW w:w="2369" w:type="dxa"/>
            <w:tcBorders>
              <w:top w:val="single" w:color="auto" w:sz="4" w:space="0"/>
              <w:bottom w:val="single" w:color="auto" w:sz="4" w:space="0"/>
              <w:right w:val="single" w:color="auto" w:sz="4" w:space="0"/>
            </w:tcBorders>
            <w:vAlign w:val="center"/>
          </w:tcPr>
          <w:p w14:paraId="3F98B02A">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06E88B13">
            <w:pPr>
              <w:tabs>
                <w:tab w:val="left" w:pos="4648"/>
              </w:tabs>
              <w:spacing w:line="400" w:lineRule="exact"/>
              <w:jc w:val="center"/>
              <w:rPr>
                <w:rFonts w:ascii="宋体" w:hAnsi="宋体"/>
                <w:bCs/>
                <w:color w:val="auto"/>
                <w:szCs w:val="21"/>
                <w:highlight w:val="none"/>
              </w:rPr>
            </w:pPr>
          </w:p>
        </w:tc>
      </w:tr>
      <w:tr w14:paraId="6337E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vAlign w:val="center"/>
          </w:tcPr>
          <w:p w14:paraId="30D6187C">
            <w:pPr>
              <w:spacing w:line="40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1647" w:type="dxa"/>
            <w:tcBorders>
              <w:top w:val="single" w:color="auto" w:sz="4" w:space="0"/>
              <w:bottom w:val="single" w:color="auto" w:sz="4" w:space="0"/>
            </w:tcBorders>
            <w:vAlign w:val="center"/>
          </w:tcPr>
          <w:p w14:paraId="4F90AD54">
            <w:pPr>
              <w:spacing w:line="400" w:lineRule="exact"/>
              <w:jc w:val="center"/>
              <w:rPr>
                <w:color w:val="auto"/>
                <w:highlight w:val="none"/>
              </w:rPr>
            </w:pPr>
          </w:p>
        </w:tc>
        <w:tc>
          <w:tcPr>
            <w:tcW w:w="1188" w:type="dxa"/>
            <w:tcBorders>
              <w:top w:val="single" w:color="auto" w:sz="4" w:space="0"/>
              <w:bottom w:val="single" w:color="auto" w:sz="4" w:space="0"/>
            </w:tcBorders>
            <w:vAlign w:val="center"/>
          </w:tcPr>
          <w:p w14:paraId="6610F18A">
            <w:pPr>
              <w:spacing w:line="400" w:lineRule="exact"/>
              <w:jc w:val="center"/>
              <w:rPr>
                <w:rFonts w:ascii="宋体" w:hAnsi="宋体" w:cs="仿宋_GB2312"/>
                <w:color w:val="auto"/>
                <w:szCs w:val="21"/>
                <w:highlight w:val="none"/>
              </w:rPr>
            </w:pPr>
          </w:p>
        </w:tc>
        <w:tc>
          <w:tcPr>
            <w:tcW w:w="1134" w:type="dxa"/>
            <w:tcBorders>
              <w:top w:val="single" w:color="auto" w:sz="4" w:space="0"/>
              <w:bottom w:val="single" w:color="auto" w:sz="4" w:space="0"/>
            </w:tcBorders>
            <w:vAlign w:val="center"/>
          </w:tcPr>
          <w:p w14:paraId="4885DE0C">
            <w:pPr>
              <w:spacing w:line="400" w:lineRule="exact"/>
              <w:jc w:val="center"/>
              <w:rPr>
                <w:rFonts w:ascii="宋体" w:hAnsi="宋体"/>
                <w:bCs/>
                <w:color w:val="auto"/>
                <w:szCs w:val="21"/>
                <w:highlight w:val="none"/>
              </w:rPr>
            </w:pPr>
            <w:r>
              <w:rPr>
                <w:rFonts w:hint="eastAsia" w:ascii="宋体" w:hAnsi="宋体"/>
                <w:bCs/>
                <w:color w:val="auto"/>
                <w:szCs w:val="21"/>
                <w:highlight w:val="none"/>
              </w:rPr>
              <w:t>12</w:t>
            </w:r>
          </w:p>
        </w:tc>
        <w:tc>
          <w:tcPr>
            <w:tcW w:w="2369" w:type="dxa"/>
            <w:tcBorders>
              <w:top w:val="single" w:color="auto" w:sz="4" w:space="0"/>
              <w:bottom w:val="single" w:color="auto" w:sz="4" w:space="0"/>
              <w:right w:val="single" w:color="auto" w:sz="4" w:space="0"/>
            </w:tcBorders>
            <w:vAlign w:val="center"/>
          </w:tcPr>
          <w:p w14:paraId="65B89883">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314B941D">
            <w:pPr>
              <w:tabs>
                <w:tab w:val="left" w:pos="4648"/>
              </w:tabs>
              <w:spacing w:line="400" w:lineRule="exact"/>
              <w:jc w:val="center"/>
              <w:rPr>
                <w:rFonts w:ascii="宋体" w:hAnsi="宋体"/>
                <w:bCs/>
                <w:color w:val="auto"/>
                <w:szCs w:val="21"/>
                <w:highlight w:val="none"/>
              </w:rPr>
            </w:pPr>
          </w:p>
        </w:tc>
      </w:tr>
      <w:tr w14:paraId="72BFE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vAlign w:val="center"/>
          </w:tcPr>
          <w:p w14:paraId="43710EA2">
            <w:pPr>
              <w:spacing w:line="400" w:lineRule="exact"/>
              <w:jc w:val="center"/>
              <w:rPr>
                <w:rFonts w:ascii="宋体" w:hAnsi="宋体"/>
                <w:bCs/>
                <w:color w:val="auto"/>
                <w:szCs w:val="21"/>
                <w:highlight w:val="none"/>
              </w:rPr>
            </w:pPr>
            <w:r>
              <w:rPr>
                <w:rFonts w:hint="eastAsia" w:ascii="宋体" w:hAnsi="宋体"/>
                <w:bCs/>
                <w:color w:val="auto"/>
                <w:szCs w:val="21"/>
                <w:highlight w:val="none"/>
              </w:rPr>
              <w:t>7</w:t>
            </w:r>
          </w:p>
        </w:tc>
        <w:tc>
          <w:tcPr>
            <w:tcW w:w="1647" w:type="dxa"/>
            <w:tcBorders>
              <w:top w:val="single" w:color="auto" w:sz="4" w:space="0"/>
              <w:bottom w:val="single" w:color="auto" w:sz="4" w:space="0"/>
            </w:tcBorders>
            <w:vAlign w:val="center"/>
          </w:tcPr>
          <w:p w14:paraId="3BBEFF92">
            <w:pPr>
              <w:spacing w:line="400" w:lineRule="exact"/>
              <w:jc w:val="center"/>
              <w:rPr>
                <w:rFonts w:ascii="宋体" w:hAnsi="宋体"/>
                <w:b/>
                <w:bCs/>
                <w:color w:val="auto"/>
                <w:szCs w:val="21"/>
                <w:highlight w:val="none"/>
              </w:rPr>
            </w:pPr>
          </w:p>
        </w:tc>
        <w:tc>
          <w:tcPr>
            <w:tcW w:w="1188" w:type="dxa"/>
            <w:tcBorders>
              <w:top w:val="single" w:color="auto" w:sz="4" w:space="0"/>
              <w:bottom w:val="single" w:color="auto" w:sz="4" w:space="0"/>
            </w:tcBorders>
            <w:vAlign w:val="center"/>
          </w:tcPr>
          <w:p w14:paraId="747A2273">
            <w:pPr>
              <w:spacing w:line="400" w:lineRule="exact"/>
              <w:jc w:val="center"/>
              <w:rPr>
                <w:rFonts w:ascii="宋体" w:hAnsi="宋体" w:cs="仿宋_GB2312"/>
                <w:color w:val="auto"/>
                <w:szCs w:val="21"/>
                <w:highlight w:val="none"/>
              </w:rPr>
            </w:pPr>
          </w:p>
        </w:tc>
        <w:tc>
          <w:tcPr>
            <w:tcW w:w="1134" w:type="dxa"/>
            <w:tcBorders>
              <w:top w:val="single" w:color="auto" w:sz="4" w:space="0"/>
              <w:bottom w:val="single" w:color="auto" w:sz="4" w:space="0"/>
            </w:tcBorders>
            <w:vAlign w:val="center"/>
          </w:tcPr>
          <w:p w14:paraId="0592EA49">
            <w:pPr>
              <w:spacing w:line="400" w:lineRule="exact"/>
              <w:jc w:val="center"/>
              <w:rPr>
                <w:rFonts w:ascii="宋体" w:hAnsi="宋体"/>
                <w:bCs/>
                <w:color w:val="auto"/>
                <w:szCs w:val="21"/>
                <w:highlight w:val="none"/>
              </w:rPr>
            </w:pPr>
            <w:r>
              <w:rPr>
                <w:rFonts w:hint="eastAsia" w:ascii="宋体" w:hAnsi="宋体"/>
                <w:bCs/>
                <w:color w:val="auto"/>
                <w:szCs w:val="21"/>
                <w:highlight w:val="none"/>
              </w:rPr>
              <w:t>12</w:t>
            </w:r>
          </w:p>
        </w:tc>
        <w:tc>
          <w:tcPr>
            <w:tcW w:w="2369" w:type="dxa"/>
            <w:tcBorders>
              <w:top w:val="single" w:color="auto" w:sz="4" w:space="0"/>
              <w:bottom w:val="single" w:color="auto" w:sz="4" w:space="0"/>
              <w:right w:val="single" w:color="auto" w:sz="4" w:space="0"/>
            </w:tcBorders>
            <w:vAlign w:val="center"/>
          </w:tcPr>
          <w:p w14:paraId="3DF77789">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14B3C3EA">
            <w:pPr>
              <w:tabs>
                <w:tab w:val="left" w:pos="4648"/>
              </w:tabs>
              <w:spacing w:line="400" w:lineRule="exact"/>
              <w:jc w:val="center"/>
              <w:rPr>
                <w:rFonts w:ascii="宋体" w:hAnsi="宋体"/>
                <w:bCs/>
                <w:color w:val="auto"/>
                <w:szCs w:val="21"/>
                <w:highlight w:val="none"/>
              </w:rPr>
            </w:pPr>
          </w:p>
        </w:tc>
      </w:tr>
      <w:tr w14:paraId="11139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vAlign w:val="center"/>
          </w:tcPr>
          <w:p w14:paraId="76BB3978">
            <w:pPr>
              <w:spacing w:line="400" w:lineRule="exact"/>
              <w:jc w:val="center"/>
              <w:rPr>
                <w:rFonts w:ascii="宋体" w:hAnsi="宋体"/>
                <w:bCs/>
                <w:color w:val="auto"/>
                <w:szCs w:val="21"/>
                <w:highlight w:val="none"/>
              </w:rPr>
            </w:pPr>
            <w:r>
              <w:rPr>
                <w:rFonts w:hint="eastAsia" w:ascii="宋体" w:hAnsi="宋体"/>
                <w:bCs/>
                <w:color w:val="auto"/>
                <w:szCs w:val="21"/>
                <w:highlight w:val="none"/>
              </w:rPr>
              <w:t>..</w:t>
            </w:r>
          </w:p>
        </w:tc>
        <w:tc>
          <w:tcPr>
            <w:tcW w:w="1647" w:type="dxa"/>
            <w:tcBorders>
              <w:top w:val="single" w:color="auto" w:sz="4" w:space="0"/>
              <w:bottom w:val="single" w:color="auto" w:sz="4" w:space="0"/>
            </w:tcBorders>
            <w:vAlign w:val="center"/>
          </w:tcPr>
          <w:p w14:paraId="66E5298E">
            <w:pPr>
              <w:spacing w:line="400" w:lineRule="exact"/>
              <w:jc w:val="center"/>
              <w:rPr>
                <w:rFonts w:ascii="宋体" w:hAnsi="宋体"/>
                <w:bCs/>
                <w:color w:val="auto"/>
                <w:szCs w:val="21"/>
                <w:highlight w:val="none"/>
              </w:rPr>
            </w:pPr>
            <w:r>
              <w:rPr>
                <w:rFonts w:hint="eastAsia" w:ascii="宋体" w:hAnsi="宋体"/>
                <w:bCs/>
                <w:color w:val="auto"/>
                <w:szCs w:val="21"/>
                <w:highlight w:val="none"/>
              </w:rPr>
              <w:t>..</w:t>
            </w:r>
          </w:p>
        </w:tc>
        <w:tc>
          <w:tcPr>
            <w:tcW w:w="1188" w:type="dxa"/>
            <w:tcBorders>
              <w:top w:val="single" w:color="auto" w:sz="4" w:space="0"/>
              <w:bottom w:val="single" w:color="auto" w:sz="4" w:space="0"/>
            </w:tcBorders>
            <w:vAlign w:val="center"/>
          </w:tcPr>
          <w:p w14:paraId="69A9C63E">
            <w:pPr>
              <w:spacing w:line="400" w:lineRule="exact"/>
              <w:jc w:val="center"/>
              <w:rPr>
                <w:rFonts w:ascii="宋体" w:hAnsi="宋体"/>
                <w:bCs/>
                <w:color w:val="auto"/>
                <w:szCs w:val="21"/>
                <w:highlight w:val="none"/>
              </w:rPr>
            </w:pPr>
          </w:p>
        </w:tc>
        <w:tc>
          <w:tcPr>
            <w:tcW w:w="1134" w:type="dxa"/>
            <w:tcBorders>
              <w:top w:val="single" w:color="auto" w:sz="4" w:space="0"/>
              <w:bottom w:val="single" w:color="auto" w:sz="4" w:space="0"/>
            </w:tcBorders>
            <w:vAlign w:val="center"/>
          </w:tcPr>
          <w:p w14:paraId="2D224A46">
            <w:pPr>
              <w:spacing w:line="400" w:lineRule="exact"/>
              <w:jc w:val="center"/>
              <w:rPr>
                <w:rFonts w:ascii="宋体" w:hAnsi="宋体"/>
                <w:bCs/>
                <w:color w:val="auto"/>
                <w:szCs w:val="21"/>
                <w:highlight w:val="none"/>
              </w:rPr>
            </w:pPr>
          </w:p>
        </w:tc>
        <w:tc>
          <w:tcPr>
            <w:tcW w:w="2369" w:type="dxa"/>
            <w:tcBorders>
              <w:top w:val="single" w:color="auto" w:sz="4" w:space="0"/>
              <w:bottom w:val="single" w:color="auto" w:sz="4" w:space="0"/>
              <w:right w:val="single" w:color="auto" w:sz="4" w:space="0"/>
            </w:tcBorders>
            <w:vAlign w:val="center"/>
          </w:tcPr>
          <w:p w14:paraId="406A26A9">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01F5DCF8">
            <w:pPr>
              <w:tabs>
                <w:tab w:val="left" w:pos="4648"/>
              </w:tabs>
              <w:spacing w:line="400" w:lineRule="exact"/>
              <w:jc w:val="center"/>
              <w:rPr>
                <w:rFonts w:ascii="宋体" w:hAnsi="宋体"/>
                <w:bCs/>
                <w:color w:val="auto"/>
                <w:szCs w:val="21"/>
                <w:highlight w:val="none"/>
              </w:rPr>
            </w:pPr>
          </w:p>
        </w:tc>
      </w:tr>
      <w:tr w14:paraId="52229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8" w:type="dxa"/>
            <w:gridSpan w:val="2"/>
            <w:tcBorders>
              <w:top w:val="single" w:color="auto" w:sz="4" w:space="0"/>
              <w:left w:val="single" w:color="auto" w:sz="4" w:space="0"/>
              <w:bottom w:val="single" w:color="auto" w:sz="4" w:space="0"/>
            </w:tcBorders>
            <w:vAlign w:val="center"/>
          </w:tcPr>
          <w:p w14:paraId="2A587CD3">
            <w:pPr>
              <w:spacing w:line="400" w:lineRule="exact"/>
              <w:jc w:val="center"/>
              <w:rPr>
                <w:rFonts w:ascii="宋体" w:hAnsi="宋体"/>
                <w:bCs/>
                <w:color w:val="auto"/>
                <w:szCs w:val="21"/>
                <w:highlight w:val="none"/>
              </w:rPr>
            </w:pPr>
            <w:r>
              <w:rPr>
                <w:rFonts w:hint="eastAsia" w:ascii="宋体" w:hAnsi="宋体"/>
                <w:bCs/>
                <w:color w:val="auto"/>
                <w:szCs w:val="21"/>
                <w:highlight w:val="none"/>
              </w:rPr>
              <w:t>其他费用</w:t>
            </w:r>
          </w:p>
        </w:tc>
        <w:tc>
          <w:tcPr>
            <w:tcW w:w="1188" w:type="dxa"/>
            <w:tcBorders>
              <w:top w:val="single" w:color="auto" w:sz="4" w:space="0"/>
              <w:bottom w:val="single" w:color="auto" w:sz="4" w:space="0"/>
            </w:tcBorders>
            <w:vAlign w:val="center"/>
          </w:tcPr>
          <w:p w14:paraId="6A56E9C8">
            <w:pPr>
              <w:spacing w:line="400" w:lineRule="exact"/>
              <w:jc w:val="center"/>
              <w:rPr>
                <w:rFonts w:ascii="宋体" w:hAnsi="宋体"/>
                <w:bCs/>
                <w:color w:val="auto"/>
                <w:szCs w:val="21"/>
                <w:highlight w:val="none"/>
              </w:rPr>
            </w:pPr>
          </w:p>
        </w:tc>
        <w:tc>
          <w:tcPr>
            <w:tcW w:w="1134" w:type="dxa"/>
            <w:tcBorders>
              <w:top w:val="single" w:color="auto" w:sz="4" w:space="0"/>
              <w:bottom w:val="single" w:color="auto" w:sz="4" w:space="0"/>
            </w:tcBorders>
            <w:vAlign w:val="center"/>
          </w:tcPr>
          <w:p w14:paraId="3692D0A6">
            <w:pPr>
              <w:spacing w:line="400" w:lineRule="exact"/>
              <w:jc w:val="center"/>
              <w:rPr>
                <w:rFonts w:ascii="宋体" w:hAnsi="宋体"/>
                <w:bCs/>
                <w:color w:val="auto"/>
                <w:szCs w:val="21"/>
                <w:highlight w:val="none"/>
              </w:rPr>
            </w:pPr>
          </w:p>
        </w:tc>
        <w:tc>
          <w:tcPr>
            <w:tcW w:w="2369" w:type="dxa"/>
            <w:tcBorders>
              <w:top w:val="single" w:color="auto" w:sz="4" w:space="0"/>
              <w:bottom w:val="single" w:color="auto" w:sz="4" w:space="0"/>
              <w:right w:val="single" w:color="auto" w:sz="4" w:space="0"/>
            </w:tcBorders>
            <w:vAlign w:val="center"/>
          </w:tcPr>
          <w:p w14:paraId="67F887FE">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56EC096C">
            <w:pPr>
              <w:tabs>
                <w:tab w:val="left" w:pos="4648"/>
              </w:tabs>
              <w:spacing w:line="400" w:lineRule="exact"/>
              <w:jc w:val="center"/>
              <w:rPr>
                <w:rFonts w:ascii="宋体" w:hAnsi="宋体"/>
                <w:bCs/>
                <w:color w:val="auto"/>
                <w:szCs w:val="21"/>
                <w:highlight w:val="none"/>
              </w:rPr>
            </w:pPr>
          </w:p>
        </w:tc>
      </w:tr>
      <w:tr w14:paraId="69213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8" w:type="dxa"/>
            <w:gridSpan w:val="2"/>
            <w:tcBorders>
              <w:top w:val="single" w:color="auto" w:sz="4" w:space="0"/>
              <w:left w:val="single" w:color="auto" w:sz="4" w:space="0"/>
              <w:bottom w:val="single" w:color="auto" w:sz="4" w:space="0"/>
            </w:tcBorders>
            <w:vAlign w:val="center"/>
          </w:tcPr>
          <w:p w14:paraId="3F151FC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188" w:type="dxa"/>
            <w:tcBorders>
              <w:top w:val="single" w:color="auto" w:sz="4" w:space="0"/>
              <w:bottom w:val="single" w:color="auto" w:sz="4" w:space="0"/>
            </w:tcBorders>
            <w:vAlign w:val="center"/>
          </w:tcPr>
          <w:p w14:paraId="71267193">
            <w:pPr>
              <w:widowControl/>
              <w:spacing w:line="400" w:lineRule="exact"/>
              <w:jc w:val="center"/>
              <w:rPr>
                <w:rFonts w:ascii="宋体" w:hAnsi="宋体" w:cs="宋体"/>
                <w:color w:val="auto"/>
                <w:kern w:val="0"/>
                <w:szCs w:val="21"/>
                <w:highlight w:val="none"/>
              </w:rPr>
            </w:pPr>
          </w:p>
        </w:tc>
        <w:tc>
          <w:tcPr>
            <w:tcW w:w="1134" w:type="dxa"/>
            <w:tcBorders>
              <w:top w:val="single" w:color="auto" w:sz="4" w:space="0"/>
              <w:bottom w:val="single" w:color="auto" w:sz="4" w:space="0"/>
            </w:tcBorders>
            <w:vAlign w:val="center"/>
          </w:tcPr>
          <w:p w14:paraId="52556A07">
            <w:pPr>
              <w:spacing w:line="400" w:lineRule="exact"/>
              <w:jc w:val="center"/>
              <w:rPr>
                <w:rFonts w:ascii="宋体" w:hAnsi="宋体"/>
                <w:bCs/>
                <w:color w:val="auto"/>
                <w:szCs w:val="21"/>
                <w:highlight w:val="none"/>
              </w:rPr>
            </w:pPr>
          </w:p>
        </w:tc>
        <w:tc>
          <w:tcPr>
            <w:tcW w:w="2369" w:type="dxa"/>
            <w:tcBorders>
              <w:top w:val="single" w:color="auto" w:sz="4" w:space="0"/>
              <w:bottom w:val="single" w:color="auto" w:sz="4" w:space="0"/>
              <w:right w:val="single" w:color="auto" w:sz="4" w:space="0"/>
            </w:tcBorders>
            <w:vAlign w:val="center"/>
          </w:tcPr>
          <w:p w14:paraId="68FB7119">
            <w:pPr>
              <w:spacing w:line="400" w:lineRule="exact"/>
              <w:jc w:val="center"/>
              <w:rPr>
                <w:rFonts w:ascii="宋体" w:hAnsi="宋体"/>
                <w:bCs/>
                <w:color w:val="auto"/>
                <w:szCs w:val="21"/>
                <w:highlight w:val="none"/>
              </w:rPr>
            </w:pPr>
          </w:p>
        </w:tc>
        <w:tc>
          <w:tcPr>
            <w:tcW w:w="2474" w:type="dxa"/>
            <w:tcBorders>
              <w:top w:val="single" w:color="auto" w:sz="4" w:space="0"/>
              <w:bottom w:val="single" w:color="auto" w:sz="4" w:space="0"/>
              <w:right w:val="single" w:color="auto" w:sz="4" w:space="0"/>
            </w:tcBorders>
            <w:vAlign w:val="center"/>
          </w:tcPr>
          <w:p w14:paraId="74C50F58">
            <w:pPr>
              <w:tabs>
                <w:tab w:val="left" w:pos="4648"/>
              </w:tabs>
              <w:spacing w:line="400" w:lineRule="exact"/>
              <w:jc w:val="center"/>
              <w:rPr>
                <w:rFonts w:ascii="宋体" w:hAnsi="宋体"/>
                <w:bCs/>
                <w:color w:val="auto"/>
                <w:szCs w:val="21"/>
                <w:highlight w:val="none"/>
              </w:rPr>
            </w:pPr>
          </w:p>
        </w:tc>
      </w:tr>
      <w:tr w14:paraId="5DB5F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0" w:type="dxa"/>
            <w:gridSpan w:val="4"/>
            <w:tcBorders>
              <w:top w:val="single" w:color="auto" w:sz="4" w:space="0"/>
              <w:left w:val="single" w:color="auto" w:sz="4" w:space="0"/>
              <w:bottom w:val="single" w:color="auto" w:sz="4" w:space="0"/>
              <w:right w:val="single" w:color="auto" w:sz="4" w:space="0"/>
            </w:tcBorders>
            <w:vAlign w:val="center"/>
          </w:tcPr>
          <w:p w14:paraId="094F6514">
            <w:pPr>
              <w:spacing w:line="400" w:lineRule="exact"/>
              <w:jc w:val="center"/>
              <w:rPr>
                <w:rFonts w:ascii="宋体" w:hAnsi="宋体"/>
                <w:b/>
                <w:color w:val="auto"/>
                <w:szCs w:val="21"/>
                <w:highlight w:val="none"/>
              </w:rPr>
            </w:pPr>
            <w:r>
              <w:rPr>
                <w:rFonts w:hint="eastAsia" w:ascii="宋体" w:hAnsi="宋体"/>
                <w:b/>
                <w:color w:val="auto"/>
                <w:szCs w:val="21"/>
                <w:highlight w:val="none"/>
              </w:rPr>
              <w:t>投标报价（小写）</w:t>
            </w:r>
          </w:p>
        </w:tc>
        <w:tc>
          <w:tcPr>
            <w:tcW w:w="2369" w:type="dxa"/>
            <w:tcBorders>
              <w:top w:val="single" w:color="auto" w:sz="4" w:space="0"/>
              <w:left w:val="single" w:color="auto" w:sz="4" w:space="0"/>
              <w:bottom w:val="single" w:color="auto" w:sz="4" w:space="0"/>
              <w:right w:val="single" w:color="auto" w:sz="4" w:space="0"/>
            </w:tcBorders>
            <w:vAlign w:val="center"/>
          </w:tcPr>
          <w:p w14:paraId="4BF3900E">
            <w:pPr>
              <w:spacing w:line="400" w:lineRule="exact"/>
              <w:jc w:val="center"/>
              <w:rPr>
                <w:rFonts w:ascii="宋体" w:hAnsi="宋体"/>
                <w:color w:val="auto"/>
                <w:szCs w:val="21"/>
                <w:highlight w:val="none"/>
              </w:rPr>
            </w:pPr>
            <w:r>
              <w:rPr>
                <w:rFonts w:hint="eastAsia" w:ascii="宋体" w:hAnsi="宋体"/>
                <w:color w:val="auto"/>
                <w:szCs w:val="21"/>
                <w:highlight w:val="none"/>
              </w:rPr>
              <w:t>/</w:t>
            </w:r>
          </w:p>
        </w:tc>
        <w:tc>
          <w:tcPr>
            <w:tcW w:w="2474" w:type="dxa"/>
            <w:tcBorders>
              <w:top w:val="single" w:color="auto" w:sz="4" w:space="0"/>
              <w:left w:val="single" w:color="auto" w:sz="4" w:space="0"/>
              <w:bottom w:val="single" w:color="auto" w:sz="4" w:space="0"/>
              <w:right w:val="single" w:color="auto" w:sz="4" w:space="0"/>
            </w:tcBorders>
            <w:vAlign w:val="center"/>
          </w:tcPr>
          <w:p w14:paraId="6EE9B5A2">
            <w:pPr>
              <w:spacing w:line="400" w:lineRule="exact"/>
              <w:ind w:left="184"/>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元/年</w:t>
            </w:r>
          </w:p>
        </w:tc>
      </w:tr>
      <w:tr w14:paraId="26F65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0" w:type="dxa"/>
            <w:gridSpan w:val="4"/>
            <w:tcBorders>
              <w:top w:val="single" w:color="auto" w:sz="4" w:space="0"/>
              <w:left w:val="single" w:color="auto" w:sz="4" w:space="0"/>
              <w:bottom w:val="single" w:color="auto" w:sz="4" w:space="0"/>
              <w:right w:val="single" w:color="auto" w:sz="4" w:space="0"/>
            </w:tcBorders>
            <w:vAlign w:val="center"/>
          </w:tcPr>
          <w:p w14:paraId="1ED9BDCA">
            <w:pPr>
              <w:spacing w:line="400" w:lineRule="exact"/>
              <w:jc w:val="center"/>
              <w:rPr>
                <w:rFonts w:ascii="宋体" w:hAnsi="宋体"/>
                <w:b/>
                <w:color w:val="auto"/>
                <w:szCs w:val="21"/>
                <w:highlight w:val="none"/>
              </w:rPr>
            </w:pPr>
            <w:r>
              <w:rPr>
                <w:rFonts w:hint="eastAsia" w:ascii="宋体" w:hAnsi="宋体"/>
                <w:b/>
                <w:color w:val="auto"/>
                <w:szCs w:val="21"/>
                <w:highlight w:val="none"/>
              </w:rPr>
              <w:t>投标总价（小写）</w:t>
            </w:r>
          </w:p>
        </w:tc>
        <w:tc>
          <w:tcPr>
            <w:tcW w:w="2369" w:type="dxa"/>
            <w:tcBorders>
              <w:top w:val="single" w:color="auto" w:sz="4" w:space="0"/>
              <w:left w:val="single" w:color="auto" w:sz="4" w:space="0"/>
              <w:bottom w:val="single" w:color="auto" w:sz="4" w:space="0"/>
              <w:right w:val="single" w:color="auto" w:sz="4" w:space="0"/>
            </w:tcBorders>
            <w:vAlign w:val="center"/>
          </w:tcPr>
          <w:p w14:paraId="0711B942">
            <w:pPr>
              <w:spacing w:line="400" w:lineRule="exact"/>
              <w:ind w:left="33"/>
              <w:jc w:val="center"/>
              <w:rPr>
                <w:rFonts w:ascii="宋体" w:hAnsi="宋体"/>
                <w:color w:val="auto"/>
                <w:szCs w:val="21"/>
                <w:highlight w:val="none"/>
              </w:rPr>
            </w:pPr>
            <w:r>
              <w:rPr>
                <w:rFonts w:hint="eastAsia" w:ascii="宋体" w:hAnsi="宋体"/>
                <w:color w:val="auto"/>
                <w:szCs w:val="21"/>
                <w:highlight w:val="none"/>
              </w:rPr>
              <w:t>/</w:t>
            </w:r>
          </w:p>
        </w:tc>
        <w:tc>
          <w:tcPr>
            <w:tcW w:w="2474" w:type="dxa"/>
            <w:tcBorders>
              <w:top w:val="single" w:color="auto" w:sz="4" w:space="0"/>
              <w:left w:val="single" w:color="auto" w:sz="4" w:space="0"/>
              <w:bottom w:val="single" w:color="auto" w:sz="4" w:space="0"/>
              <w:right w:val="single" w:color="auto" w:sz="4" w:space="0"/>
            </w:tcBorders>
            <w:vAlign w:val="center"/>
          </w:tcPr>
          <w:p w14:paraId="47333C8C">
            <w:pPr>
              <w:spacing w:line="400" w:lineRule="exact"/>
              <w:ind w:left="267"/>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两</w:t>
            </w:r>
            <w:r>
              <w:rPr>
                <w:rFonts w:hint="eastAsia" w:ascii="宋体" w:hAnsi="宋体"/>
                <w:color w:val="auto"/>
                <w:szCs w:val="21"/>
                <w:highlight w:val="none"/>
              </w:rPr>
              <w:t>年</w:t>
            </w:r>
          </w:p>
        </w:tc>
      </w:tr>
    </w:tbl>
    <w:p w14:paraId="420917A7">
      <w:pPr>
        <w:pStyle w:val="20"/>
        <w:spacing w:line="400" w:lineRule="exact"/>
        <w:ind w:firstLine="210"/>
        <w:rPr>
          <w:rFonts w:hint="eastAsia" w:ascii="宋体" w:hAnsi="宋体" w:eastAsia="宋体"/>
          <w:color w:val="auto"/>
          <w:sz w:val="21"/>
          <w:szCs w:val="21"/>
          <w:highlight w:val="none"/>
        </w:rPr>
      </w:pPr>
    </w:p>
    <w:p w14:paraId="46887309">
      <w:pPr>
        <w:pStyle w:val="20"/>
        <w:spacing w:line="400" w:lineRule="exact"/>
        <w:ind w:firstLine="210"/>
        <w:rPr>
          <w:rFonts w:ascii="宋体" w:hAnsi="宋体" w:eastAsia="宋体"/>
          <w:color w:val="auto"/>
          <w:sz w:val="21"/>
          <w:szCs w:val="21"/>
          <w:highlight w:val="none"/>
        </w:rPr>
      </w:pPr>
      <w:r>
        <w:rPr>
          <w:rFonts w:hint="eastAsia" w:ascii="宋体" w:hAnsi="宋体" w:eastAsia="宋体"/>
          <w:color w:val="auto"/>
          <w:sz w:val="21"/>
          <w:szCs w:val="21"/>
          <w:highlight w:val="none"/>
        </w:rPr>
        <w:t>注：1、供应商可根据实际情况自行填写，但必须注明具体的细目内容，栏目不够可自行添加。</w:t>
      </w:r>
    </w:p>
    <w:p w14:paraId="67583539">
      <w:pPr>
        <w:pStyle w:val="20"/>
        <w:spacing w:line="400" w:lineRule="exact"/>
        <w:ind w:firstLine="210"/>
        <w:rPr>
          <w:rFonts w:ascii="宋体" w:hAnsi="宋体" w:eastAsia="宋体"/>
          <w:color w:val="auto"/>
          <w:sz w:val="21"/>
          <w:szCs w:val="21"/>
          <w:highlight w:val="none"/>
        </w:rPr>
      </w:pPr>
      <w:r>
        <w:rPr>
          <w:rFonts w:hint="eastAsia" w:ascii="宋体" w:hAnsi="宋体" w:eastAsia="宋体"/>
          <w:color w:val="auto"/>
          <w:sz w:val="21"/>
          <w:szCs w:val="21"/>
          <w:highlight w:val="none"/>
        </w:rPr>
        <w:t>2、附有具体的测算明细单。</w:t>
      </w:r>
    </w:p>
    <w:p w14:paraId="11F0597E">
      <w:pPr>
        <w:spacing w:line="400" w:lineRule="exact"/>
        <w:jc w:val="left"/>
        <w:rPr>
          <w:rFonts w:hint="eastAsia" w:ascii="宋体" w:hAnsi="宋体"/>
          <w:color w:val="auto"/>
          <w:szCs w:val="21"/>
          <w:highlight w:val="none"/>
        </w:rPr>
      </w:pPr>
    </w:p>
    <w:p w14:paraId="627ACFD1">
      <w:pPr>
        <w:spacing w:line="400" w:lineRule="exact"/>
        <w:jc w:val="left"/>
        <w:rPr>
          <w:rFonts w:ascii="宋体" w:hAnsi="宋体"/>
          <w:color w:val="auto"/>
          <w:szCs w:val="21"/>
          <w:highlight w:val="none"/>
        </w:rPr>
      </w:pPr>
      <w:r>
        <w:rPr>
          <w:rFonts w:hint="eastAsia" w:ascii="宋体" w:hAnsi="宋体"/>
          <w:color w:val="auto"/>
          <w:szCs w:val="21"/>
          <w:highlight w:val="none"/>
        </w:rPr>
        <w:t xml:space="preserve">供应商（盖章）：  </w:t>
      </w:r>
    </w:p>
    <w:p w14:paraId="7EDEF9C7">
      <w:pPr>
        <w:spacing w:line="400" w:lineRule="exact"/>
        <w:jc w:val="left"/>
        <w:rPr>
          <w:rFonts w:ascii="宋体" w:hAnsi="宋体"/>
          <w:color w:val="auto"/>
          <w:szCs w:val="21"/>
          <w:highlight w:val="none"/>
        </w:rPr>
      </w:pPr>
    </w:p>
    <w:p w14:paraId="1B6369A2">
      <w:pPr>
        <w:spacing w:line="400" w:lineRule="exact"/>
        <w:jc w:val="left"/>
        <w:rPr>
          <w:rFonts w:ascii="宋体" w:hAnsi="宋体"/>
          <w:color w:val="auto"/>
          <w:szCs w:val="21"/>
          <w:highlight w:val="none"/>
        </w:rPr>
      </w:pPr>
      <w:r>
        <w:rPr>
          <w:rFonts w:hint="eastAsia" w:ascii="宋体" w:hAnsi="宋体"/>
          <w:color w:val="auto"/>
          <w:szCs w:val="21"/>
          <w:highlight w:val="none"/>
        </w:rPr>
        <w:t>日          期：</w:t>
      </w:r>
      <w:r>
        <w:rPr>
          <w:rFonts w:ascii="宋体" w:hAnsi="宋体"/>
          <w:color w:val="auto"/>
          <w:szCs w:val="21"/>
          <w:highlight w:val="none"/>
        </w:rPr>
        <w:t xml:space="preserve">  </w:t>
      </w:r>
    </w:p>
    <w:p w14:paraId="1A12D049">
      <w:pPr>
        <w:rPr>
          <w:rFonts w:ascii="宋体" w:hAnsi="宋体"/>
          <w:b/>
          <w:color w:val="auto"/>
          <w:szCs w:val="21"/>
          <w:highlight w:val="none"/>
        </w:rPr>
      </w:pPr>
      <w:r>
        <w:rPr>
          <w:rFonts w:hint="eastAsia" w:ascii="宋体" w:hAnsi="宋体"/>
          <w:b/>
          <w:color w:val="auto"/>
          <w:szCs w:val="21"/>
          <w:highlight w:val="none"/>
        </w:rPr>
        <w:br w:type="page"/>
      </w:r>
    </w:p>
    <w:p w14:paraId="08FD423A">
      <w:pPr>
        <w:pStyle w:val="20"/>
        <w:spacing w:line="400" w:lineRule="exact"/>
        <w:ind w:firstLine="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2、综合单价分析表</w:t>
      </w:r>
    </w:p>
    <w:p w14:paraId="0B5E6167">
      <w:pPr>
        <w:pStyle w:val="20"/>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宁波市精神病院医院精神科病区护工服务管理外包项目</w:t>
      </w:r>
    </w:p>
    <w:p w14:paraId="47744B54">
      <w:pPr>
        <w:pStyle w:val="20"/>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NBITC-</w:t>
      </w:r>
      <w:r>
        <w:rPr>
          <w:rFonts w:hint="eastAsia" w:ascii="宋体" w:hAnsi="宋体" w:eastAsia="宋体"/>
          <w:color w:val="auto"/>
          <w:sz w:val="21"/>
          <w:szCs w:val="21"/>
          <w:highlight w:val="none"/>
          <w:u w:val="single"/>
          <w:lang w:eastAsia="zh-CN"/>
        </w:rPr>
        <w:t>202411329G</w:t>
      </w:r>
      <w:r>
        <w:rPr>
          <w:rFonts w:hint="eastAsia" w:ascii="宋体" w:hAnsi="宋体" w:eastAsia="宋体"/>
          <w:color w:val="auto"/>
          <w:sz w:val="21"/>
          <w:szCs w:val="21"/>
          <w:highlight w:val="none"/>
        </w:rPr>
        <w:t xml:space="preserve">                      </w:t>
      </w:r>
    </w:p>
    <w:p w14:paraId="5020E13B">
      <w:pPr>
        <w:spacing w:line="400" w:lineRule="exact"/>
        <w:rPr>
          <w:rFonts w:ascii="宋体" w:hAnsi="宋体"/>
          <w:b/>
          <w:color w:val="auto"/>
          <w:szCs w:val="21"/>
          <w:highlight w:val="none"/>
        </w:rPr>
      </w:pPr>
      <w:r>
        <w:rPr>
          <w:rFonts w:hint="eastAsia" w:ascii="宋体" w:hAnsi="宋体"/>
          <w:b/>
          <w:color w:val="auto"/>
          <w:szCs w:val="21"/>
          <w:highlight w:val="none"/>
        </w:rPr>
        <w:t>岗位名称</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color w:val="auto"/>
          <w:szCs w:val="21"/>
          <w:highlight w:val="none"/>
        </w:rPr>
        <w:t xml:space="preserve">              </w:t>
      </w:r>
      <w:r>
        <w:rPr>
          <w:rFonts w:hint="eastAsia" w:ascii="宋体" w:hAnsi="宋体"/>
          <w:color w:val="auto"/>
          <w:szCs w:val="21"/>
          <w:highlight w:val="none"/>
        </w:rPr>
        <w:t>货币单位：人民币</w:t>
      </w:r>
    </w:p>
    <w:tbl>
      <w:tblPr>
        <w:tblStyle w:val="50"/>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86"/>
        <w:gridCol w:w="2290"/>
        <w:gridCol w:w="2437"/>
        <w:gridCol w:w="3679"/>
      </w:tblGrid>
      <w:tr w14:paraId="719FA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1F5DAD4F">
            <w:pPr>
              <w:spacing w:line="400" w:lineRule="exact"/>
              <w:jc w:val="center"/>
              <w:rPr>
                <w:rFonts w:ascii="宋体" w:hAnsi="宋体"/>
                <w:b/>
                <w:color w:val="auto"/>
                <w:szCs w:val="21"/>
                <w:highlight w:val="none"/>
              </w:rPr>
            </w:pPr>
            <w:r>
              <w:rPr>
                <w:rFonts w:ascii="宋体" w:hAnsi="宋体"/>
                <w:b/>
                <w:color w:val="auto"/>
                <w:szCs w:val="21"/>
                <w:highlight w:val="none"/>
              </w:rPr>
              <w:t>序号</w:t>
            </w:r>
          </w:p>
        </w:tc>
        <w:tc>
          <w:tcPr>
            <w:tcW w:w="1193" w:type="pct"/>
            <w:tcBorders>
              <w:top w:val="single" w:color="auto" w:sz="4" w:space="0"/>
              <w:left w:val="single" w:color="auto" w:sz="4" w:space="0"/>
              <w:bottom w:val="single" w:color="auto" w:sz="4" w:space="0"/>
              <w:right w:val="single" w:color="auto" w:sz="4" w:space="0"/>
            </w:tcBorders>
            <w:vAlign w:val="center"/>
          </w:tcPr>
          <w:p w14:paraId="62DA7A48">
            <w:pPr>
              <w:spacing w:line="400" w:lineRule="exact"/>
              <w:jc w:val="center"/>
              <w:rPr>
                <w:rFonts w:ascii="宋体" w:hAnsi="宋体"/>
                <w:b/>
                <w:color w:val="auto"/>
                <w:szCs w:val="21"/>
                <w:highlight w:val="none"/>
              </w:rPr>
            </w:pPr>
            <w:r>
              <w:rPr>
                <w:rFonts w:ascii="宋体" w:hAnsi="宋体"/>
                <w:b/>
                <w:color w:val="auto"/>
                <w:szCs w:val="21"/>
                <w:highlight w:val="none"/>
              </w:rPr>
              <w:t>科目</w:t>
            </w:r>
          </w:p>
        </w:tc>
        <w:tc>
          <w:tcPr>
            <w:tcW w:w="1270" w:type="pct"/>
            <w:tcBorders>
              <w:top w:val="single" w:color="auto" w:sz="4" w:space="0"/>
              <w:left w:val="single" w:color="auto" w:sz="4" w:space="0"/>
              <w:bottom w:val="single" w:color="auto" w:sz="4" w:space="0"/>
              <w:right w:val="single" w:color="auto" w:sz="4" w:space="0"/>
            </w:tcBorders>
            <w:vAlign w:val="center"/>
          </w:tcPr>
          <w:p w14:paraId="6C3F3B99">
            <w:pPr>
              <w:spacing w:line="400" w:lineRule="exact"/>
              <w:jc w:val="center"/>
              <w:rPr>
                <w:rFonts w:ascii="宋体" w:hAnsi="宋体"/>
                <w:b/>
                <w:color w:val="auto"/>
                <w:szCs w:val="21"/>
                <w:highlight w:val="none"/>
              </w:rPr>
            </w:pPr>
            <w:r>
              <w:rPr>
                <w:rFonts w:hint="eastAsia" w:ascii="宋体" w:hAnsi="宋体"/>
                <w:b/>
                <w:color w:val="auto"/>
                <w:szCs w:val="21"/>
                <w:highlight w:val="none"/>
              </w:rPr>
              <w:t>金额</w:t>
            </w:r>
            <w:r>
              <w:rPr>
                <w:rFonts w:hint="eastAsia" w:ascii="宋体" w:hAnsi="宋体"/>
                <w:b/>
                <w:bCs/>
                <w:color w:val="auto"/>
                <w:szCs w:val="21"/>
                <w:highlight w:val="none"/>
              </w:rPr>
              <w:t>（元/人·月）</w:t>
            </w:r>
          </w:p>
        </w:tc>
        <w:tc>
          <w:tcPr>
            <w:tcW w:w="1917" w:type="pct"/>
            <w:tcBorders>
              <w:top w:val="single" w:color="auto" w:sz="4" w:space="0"/>
              <w:left w:val="single" w:color="auto" w:sz="4" w:space="0"/>
              <w:bottom w:val="single" w:color="auto" w:sz="4" w:space="0"/>
              <w:right w:val="single" w:color="auto" w:sz="4" w:space="0"/>
            </w:tcBorders>
            <w:vAlign w:val="center"/>
          </w:tcPr>
          <w:p w14:paraId="19078B5D">
            <w:pPr>
              <w:spacing w:line="400" w:lineRule="exact"/>
              <w:jc w:val="center"/>
              <w:rPr>
                <w:rFonts w:ascii="宋体" w:hAnsi="宋体"/>
                <w:b/>
                <w:color w:val="auto"/>
                <w:szCs w:val="21"/>
                <w:highlight w:val="none"/>
              </w:rPr>
            </w:pPr>
            <w:r>
              <w:rPr>
                <w:rFonts w:ascii="宋体" w:hAnsi="宋体"/>
                <w:b/>
                <w:color w:val="auto"/>
                <w:szCs w:val="21"/>
                <w:highlight w:val="none"/>
              </w:rPr>
              <w:t>说  明</w:t>
            </w:r>
          </w:p>
        </w:tc>
      </w:tr>
      <w:tr w14:paraId="798D1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5672C015">
            <w:pPr>
              <w:spacing w:line="400" w:lineRule="exact"/>
              <w:jc w:val="center"/>
              <w:rPr>
                <w:rFonts w:ascii="宋体" w:hAnsi="宋体"/>
                <w:b/>
                <w:color w:val="auto"/>
                <w:szCs w:val="21"/>
                <w:highlight w:val="none"/>
              </w:rPr>
            </w:pPr>
            <w:r>
              <w:rPr>
                <w:rFonts w:ascii="宋体" w:hAnsi="宋体"/>
                <w:b/>
                <w:color w:val="auto"/>
                <w:szCs w:val="21"/>
                <w:highlight w:val="none"/>
              </w:rPr>
              <w:t>1</w:t>
            </w:r>
          </w:p>
        </w:tc>
        <w:tc>
          <w:tcPr>
            <w:tcW w:w="1193" w:type="pct"/>
            <w:tcBorders>
              <w:top w:val="single" w:color="auto" w:sz="4" w:space="0"/>
              <w:left w:val="single" w:color="auto" w:sz="4" w:space="0"/>
              <w:bottom w:val="single" w:color="auto" w:sz="4" w:space="0"/>
              <w:right w:val="single" w:color="auto" w:sz="4" w:space="0"/>
            </w:tcBorders>
            <w:vAlign w:val="center"/>
          </w:tcPr>
          <w:p w14:paraId="65BAC830">
            <w:pPr>
              <w:spacing w:line="400" w:lineRule="exact"/>
              <w:jc w:val="center"/>
              <w:rPr>
                <w:rFonts w:ascii="宋体" w:hAnsi="宋体"/>
                <w:b/>
                <w:color w:val="auto"/>
                <w:szCs w:val="21"/>
                <w:highlight w:val="none"/>
              </w:rPr>
            </w:pPr>
            <w:r>
              <w:rPr>
                <w:rFonts w:hint="eastAsia" w:ascii="宋体" w:hAnsi="宋体"/>
                <w:b/>
                <w:color w:val="auto"/>
                <w:szCs w:val="21"/>
                <w:highlight w:val="none"/>
              </w:rPr>
              <w:t>人力成本</w:t>
            </w:r>
          </w:p>
        </w:tc>
        <w:tc>
          <w:tcPr>
            <w:tcW w:w="1270" w:type="pct"/>
            <w:tcBorders>
              <w:top w:val="single" w:color="auto" w:sz="4" w:space="0"/>
              <w:left w:val="single" w:color="auto" w:sz="4" w:space="0"/>
              <w:bottom w:val="single" w:color="auto" w:sz="4" w:space="0"/>
              <w:right w:val="single" w:color="auto" w:sz="4" w:space="0"/>
            </w:tcBorders>
            <w:vAlign w:val="center"/>
          </w:tcPr>
          <w:p w14:paraId="05EDBAA2">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3040BAB2">
            <w:pPr>
              <w:spacing w:line="400" w:lineRule="exact"/>
              <w:jc w:val="center"/>
              <w:rPr>
                <w:rFonts w:ascii="宋体" w:hAnsi="宋体"/>
                <w:color w:val="auto"/>
                <w:szCs w:val="21"/>
                <w:highlight w:val="none"/>
              </w:rPr>
            </w:pPr>
          </w:p>
        </w:tc>
      </w:tr>
      <w:tr w14:paraId="11D5B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7C72E60A">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1193" w:type="pct"/>
            <w:tcBorders>
              <w:top w:val="single" w:color="auto" w:sz="4" w:space="0"/>
              <w:left w:val="single" w:color="auto" w:sz="4" w:space="0"/>
              <w:bottom w:val="single" w:color="auto" w:sz="4" w:space="0"/>
              <w:right w:val="single" w:color="auto" w:sz="4" w:space="0"/>
            </w:tcBorders>
            <w:vAlign w:val="center"/>
          </w:tcPr>
          <w:p w14:paraId="09C34005">
            <w:pPr>
              <w:spacing w:line="400" w:lineRule="exact"/>
              <w:jc w:val="center"/>
              <w:rPr>
                <w:rFonts w:ascii="宋体" w:hAnsi="宋体"/>
                <w:color w:val="auto"/>
                <w:szCs w:val="21"/>
                <w:highlight w:val="none"/>
              </w:rPr>
            </w:pPr>
            <w:r>
              <w:rPr>
                <w:rFonts w:hint="eastAsia" w:ascii="宋体" w:hAnsi="宋体"/>
                <w:color w:val="auto"/>
                <w:szCs w:val="21"/>
                <w:highlight w:val="none"/>
              </w:rPr>
              <w:t>月度</w:t>
            </w:r>
            <w:r>
              <w:rPr>
                <w:rFonts w:ascii="宋体" w:hAnsi="宋体"/>
                <w:color w:val="auto"/>
                <w:szCs w:val="21"/>
                <w:highlight w:val="none"/>
              </w:rPr>
              <w:t>工资</w:t>
            </w:r>
          </w:p>
        </w:tc>
        <w:tc>
          <w:tcPr>
            <w:tcW w:w="1270" w:type="pct"/>
            <w:tcBorders>
              <w:top w:val="single" w:color="auto" w:sz="4" w:space="0"/>
              <w:left w:val="single" w:color="auto" w:sz="4" w:space="0"/>
              <w:bottom w:val="single" w:color="auto" w:sz="4" w:space="0"/>
              <w:right w:val="single" w:color="auto" w:sz="4" w:space="0"/>
            </w:tcBorders>
            <w:vAlign w:val="center"/>
          </w:tcPr>
          <w:p w14:paraId="337DAAB3">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2F2E43E2">
            <w:pPr>
              <w:spacing w:line="400" w:lineRule="exact"/>
              <w:jc w:val="left"/>
              <w:rPr>
                <w:rFonts w:ascii="宋体" w:hAnsi="宋体"/>
                <w:b/>
                <w:color w:val="auto"/>
                <w:szCs w:val="21"/>
                <w:highlight w:val="none"/>
              </w:rPr>
            </w:pPr>
            <w:r>
              <w:rPr>
                <w:rFonts w:hint="eastAsia" w:ascii="宋体" w:hAnsi="宋体"/>
                <w:b/>
                <w:color w:val="auto"/>
                <w:szCs w:val="21"/>
                <w:highlight w:val="none"/>
                <w:lang w:eastAsia="zh-CN"/>
              </w:rPr>
              <w:t>★</w:t>
            </w:r>
            <w:r>
              <w:rPr>
                <w:rFonts w:ascii="宋体" w:hAnsi="宋体"/>
                <w:color w:val="auto"/>
                <w:szCs w:val="21"/>
                <w:highlight w:val="none"/>
              </w:rPr>
              <w:t>在合同执行期间，员工工资不得低于宁波</w:t>
            </w:r>
            <w:r>
              <w:rPr>
                <w:rFonts w:hint="eastAsia" w:ascii="宋体" w:hAnsi="宋体"/>
                <w:color w:val="auto"/>
                <w:szCs w:val="21"/>
                <w:highlight w:val="none"/>
              </w:rPr>
              <w:t>市</w:t>
            </w:r>
            <w:r>
              <w:rPr>
                <w:rFonts w:ascii="宋体" w:hAnsi="宋体"/>
                <w:color w:val="auto"/>
                <w:szCs w:val="21"/>
                <w:highlight w:val="none"/>
              </w:rPr>
              <w:t>规定的当年最低工资标准，所有人员必须交纳包括养老、工伤、失业、生育、医疗、工会大病保险等在内的社会保障资金，不得低于</w:t>
            </w:r>
            <w:r>
              <w:rPr>
                <w:rFonts w:hint="eastAsia" w:ascii="宋体" w:hAnsi="宋体"/>
                <w:color w:val="auto"/>
                <w:szCs w:val="21"/>
                <w:highlight w:val="none"/>
              </w:rPr>
              <w:t>宁波市</w:t>
            </w:r>
            <w:r>
              <w:rPr>
                <w:rFonts w:ascii="宋体" w:hAnsi="宋体"/>
                <w:color w:val="auto"/>
                <w:szCs w:val="21"/>
                <w:highlight w:val="none"/>
              </w:rPr>
              <w:t>规定的当年社保缴费数</w:t>
            </w:r>
            <w:r>
              <w:rPr>
                <w:rFonts w:hint="eastAsia" w:ascii="宋体" w:hAnsi="宋体"/>
                <w:color w:val="auto"/>
                <w:szCs w:val="21"/>
                <w:highlight w:val="none"/>
              </w:rPr>
              <w:t>，所有人员实行定人定岗定薪。（</w:t>
            </w:r>
            <w:r>
              <w:rPr>
                <w:rFonts w:hint="eastAsia" w:ascii="宋体" w:hAnsi="宋体"/>
                <w:b/>
                <w:bCs/>
                <w:color w:val="auto"/>
                <w:szCs w:val="21"/>
                <w:highlight w:val="none"/>
              </w:rPr>
              <w:t>服务周期内，</w:t>
            </w:r>
            <w:r>
              <w:rPr>
                <w:rFonts w:hint="eastAsia" w:ascii="宋体" w:hAnsi="宋体"/>
                <w:b/>
                <w:color w:val="auto"/>
                <w:szCs w:val="21"/>
                <w:highlight w:val="none"/>
              </w:rPr>
              <w:t>如宁波市社会平均最低工资调整、税金及社会保障金等其它费用调整均由中标供应商负责。</w:t>
            </w:r>
            <w:r>
              <w:rPr>
                <w:rFonts w:hint="eastAsia" w:ascii="宋体" w:hAnsi="宋体"/>
                <w:color w:val="auto"/>
                <w:szCs w:val="21"/>
                <w:highlight w:val="none"/>
              </w:rPr>
              <w:t>）</w:t>
            </w:r>
          </w:p>
        </w:tc>
      </w:tr>
      <w:tr w14:paraId="22FE4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1824361E">
            <w:pPr>
              <w:spacing w:line="400" w:lineRule="exact"/>
              <w:jc w:val="center"/>
              <w:rPr>
                <w:rFonts w:ascii="宋体" w:hAnsi="宋体"/>
                <w:color w:val="auto"/>
                <w:szCs w:val="21"/>
                <w:highlight w:val="none"/>
              </w:rPr>
            </w:pPr>
            <w:r>
              <w:rPr>
                <w:rFonts w:ascii="宋体" w:hAnsi="宋体"/>
                <w:color w:val="auto"/>
                <w:szCs w:val="21"/>
                <w:highlight w:val="none"/>
              </w:rPr>
              <w:t>1.2</w:t>
            </w:r>
          </w:p>
        </w:tc>
        <w:tc>
          <w:tcPr>
            <w:tcW w:w="1193" w:type="pct"/>
            <w:tcBorders>
              <w:top w:val="single" w:color="auto" w:sz="4" w:space="0"/>
              <w:left w:val="single" w:color="auto" w:sz="4" w:space="0"/>
              <w:bottom w:val="single" w:color="auto" w:sz="4" w:space="0"/>
              <w:right w:val="single" w:color="auto" w:sz="4" w:space="0"/>
            </w:tcBorders>
            <w:vAlign w:val="center"/>
          </w:tcPr>
          <w:p w14:paraId="38B82DFB">
            <w:pPr>
              <w:spacing w:line="400" w:lineRule="exact"/>
              <w:jc w:val="center"/>
              <w:rPr>
                <w:rFonts w:ascii="宋体" w:hAnsi="宋体"/>
                <w:color w:val="auto"/>
                <w:szCs w:val="21"/>
                <w:highlight w:val="none"/>
              </w:rPr>
            </w:pPr>
            <w:r>
              <w:rPr>
                <w:rFonts w:ascii="宋体" w:hAnsi="宋体"/>
                <w:color w:val="auto"/>
                <w:szCs w:val="21"/>
                <w:highlight w:val="none"/>
              </w:rPr>
              <w:t>社保及福利</w:t>
            </w:r>
          </w:p>
        </w:tc>
        <w:tc>
          <w:tcPr>
            <w:tcW w:w="1270" w:type="pct"/>
            <w:tcBorders>
              <w:top w:val="single" w:color="auto" w:sz="4" w:space="0"/>
              <w:left w:val="single" w:color="auto" w:sz="4" w:space="0"/>
              <w:bottom w:val="single" w:color="auto" w:sz="4" w:space="0"/>
              <w:right w:val="single" w:color="auto" w:sz="4" w:space="0"/>
            </w:tcBorders>
            <w:vAlign w:val="center"/>
          </w:tcPr>
          <w:p w14:paraId="63527508">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5657B66F">
            <w:pPr>
              <w:spacing w:line="400" w:lineRule="exact"/>
              <w:jc w:val="left"/>
              <w:rPr>
                <w:rFonts w:ascii="宋体" w:hAnsi="宋体"/>
                <w:color w:val="auto"/>
                <w:szCs w:val="21"/>
                <w:highlight w:val="none"/>
              </w:rPr>
            </w:pPr>
          </w:p>
        </w:tc>
      </w:tr>
      <w:tr w14:paraId="02A1A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458CD194">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1193" w:type="pct"/>
            <w:tcBorders>
              <w:top w:val="single" w:color="auto" w:sz="4" w:space="0"/>
              <w:left w:val="single" w:color="auto" w:sz="4" w:space="0"/>
              <w:bottom w:val="single" w:color="auto" w:sz="4" w:space="0"/>
              <w:right w:val="single" w:color="auto" w:sz="4" w:space="0"/>
            </w:tcBorders>
            <w:vAlign w:val="center"/>
          </w:tcPr>
          <w:p w14:paraId="79F787C4">
            <w:pPr>
              <w:spacing w:line="400" w:lineRule="exact"/>
              <w:jc w:val="center"/>
              <w:rPr>
                <w:rFonts w:ascii="宋体" w:hAnsi="宋体"/>
                <w:color w:val="auto"/>
                <w:szCs w:val="21"/>
                <w:highlight w:val="none"/>
              </w:rPr>
            </w:pPr>
            <w:r>
              <w:rPr>
                <w:rFonts w:hint="eastAsia" w:ascii="宋体" w:hAnsi="宋体"/>
                <w:color w:val="auto"/>
                <w:szCs w:val="21"/>
                <w:highlight w:val="none"/>
              </w:rPr>
              <w:t>保险</w:t>
            </w:r>
          </w:p>
        </w:tc>
        <w:tc>
          <w:tcPr>
            <w:tcW w:w="1270" w:type="pct"/>
            <w:tcBorders>
              <w:top w:val="single" w:color="auto" w:sz="4" w:space="0"/>
              <w:left w:val="single" w:color="auto" w:sz="4" w:space="0"/>
              <w:bottom w:val="single" w:color="auto" w:sz="4" w:space="0"/>
              <w:right w:val="single" w:color="auto" w:sz="4" w:space="0"/>
            </w:tcBorders>
            <w:vAlign w:val="center"/>
          </w:tcPr>
          <w:p w14:paraId="73FCB191">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69FC5A3B">
            <w:pPr>
              <w:spacing w:line="400" w:lineRule="exact"/>
              <w:jc w:val="left"/>
              <w:rPr>
                <w:rFonts w:ascii="宋体" w:hAnsi="宋体"/>
                <w:color w:val="auto"/>
                <w:szCs w:val="21"/>
                <w:highlight w:val="none"/>
              </w:rPr>
            </w:pPr>
          </w:p>
        </w:tc>
      </w:tr>
      <w:tr w14:paraId="53459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281D57CD">
            <w:pPr>
              <w:spacing w:line="40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p>
        </w:tc>
        <w:tc>
          <w:tcPr>
            <w:tcW w:w="1193" w:type="pct"/>
            <w:tcBorders>
              <w:top w:val="single" w:color="auto" w:sz="4" w:space="0"/>
              <w:left w:val="single" w:color="auto" w:sz="4" w:space="0"/>
              <w:bottom w:val="single" w:color="auto" w:sz="4" w:space="0"/>
              <w:right w:val="single" w:color="auto" w:sz="4" w:space="0"/>
            </w:tcBorders>
            <w:vAlign w:val="center"/>
          </w:tcPr>
          <w:p w14:paraId="43860ECA">
            <w:pPr>
              <w:spacing w:line="400" w:lineRule="exact"/>
              <w:jc w:val="center"/>
              <w:rPr>
                <w:rFonts w:ascii="宋体" w:hAnsi="宋体"/>
                <w:color w:val="auto"/>
                <w:szCs w:val="21"/>
                <w:highlight w:val="none"/>
              </w:rPr>
            </w:pPr>
            <w:r>
              <w:rPr>
                <w:rFonts w:hint="eastAsia" w:ascii="宋体" w:hAnsi="宋体"/>
                <w:color w:val="auto"/>
                <w:szCs w:val="21"/>
                <w:highlight w:val="none"/>
              </w:rPr>
              <w:t>节日加班</w:t>
            </w:r>
          </w:p>
        </w:tc>
        <w:tc>
          <w:tcPr>
            <w:tcW w:w="1270" w:type="pct"/>
            <w:tcBorders>
              <w:top w:val="single" w:color="auto" w:sz="4" w:space="0"/>
              <w:left w:val="single" w:color="auto" w:sz="4" w:space="0"/>
              <w:bottom w:val="single" w:color="auto" w:sz="4" w:space="0"/>
              <w:right w:val="single" w:color="auto" w:sz="4" w:space="0"/>
            </w:tcBorders>
            <w:vAlign w:val="center"/>
          </w:tcPr>
          <w:p w14:paraId="362DAB27">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6A5B53CC">
            <w:pPr>
              <w:spacing w:line="400" w:lineRule="exact"/>
              <w:jc w:val="center"/>
              <w:rPr>
                <w:rFonts w:ascii="宋体" w:hAnsi="宋体"/>
                <w:color w:val="auto"/>
                <w:szCs w:val="21"/>
                <w:highlight w:val="none"/>
              </w:rPr>
            </w:pPr>
          </w:p>
        </w:tc>
      </w:tr>
      <w:tr w14:paraId="06048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7C039FED">
            <w:pPr>
              <w:spacing w:line="400" w:lineRule="exact"/>
              <w:jc w:val="center"/>
              <w:rPr>
                <w:rFonts w:ascii="宋体" w:hAnsi="宋体"/>
                <w:b/>
                <w:color w:val="auto"/>
                <w:szCs w:val="21"/>
                <w:highlight w:val="none"/>
              </w:rPr>
            </w:pPr>
            <w:r>
              <w:rPr>
                <w:rFonts w:hint="eastAsia" w:ascii="宋体" w:hAnsi="宋体"/>
                <w:bCs/>
                <w:color w:val="auto"/>
                <w:szCs w:val="21"/>
                <w:highlight w:val="none"/>
              </w:rPr>
              <w:t>1.5</w:t>
            </w:r>
          </w:p>
        </w:tc>
        <w:tc>
          <w:tcPr>
            <w:tcW w:w="1193" w:type="pct"/>
            <w:tcBorders>
              <w:top w:val="single" w:color="auto" w:sz="4" w:space="0"/>
              <w:left w:val="single" w:color="auto" w:sz="4" w:space="0"/>
              <w:bottom w:val="single" w:color="auto" w:sz="4" w:space="0"/>
              <w:right w:val="single" w:color="auto" w:sz="4" w:space="0"/>
            </w:tcBorders>
            <w:vAlign w:val="center"/>
          </w:tcPr>
          <w:p w14:paraId="2A6F74FF">
            <w:pPr>
              <w:spacing w:line="400" w:lineRule="exact"/>
              <w:jc w:val="center"/>
              <w:rPr>
                <w:rFonts w:ascii="宋体" w:hAnsi="宋体"/>
                <w:b/>
                <w:color w:val="auto"/>
                <w:szCs w:val="21"/>
                <w:highlight w:val="none"/>
              </w:rPr>
            </w:pPr>
            <w:r>
              <w:rPr>
                <w:rFonts w:hint="eastAsia" w:ascii="宋体" w:hAnsi="宋体"/>
                <w:bCs/>
                <w:color w:val="auto"/>
                <w:szCs w:val="21"/>
                <w:highlight w:val="none"/>
              </w:rPr>
              <w:t>高温费</w:t>
            </w:r>
          </w:p>
        </w:tc>
        <w:tc>
          <w:tcPr>
            <w:tcW w:w="1270" w:type="pct"/>
            <w:tcBorders>
              <w:top w:val="single" w:color="auto" w:sz="4" w:space="0"/>
              <w:left w:val="single" w:color="auto" w:sz="4" w:space="0"/>
              <w:bottom w:val="single" w:color="auto" w:sz="4" w:space="0"/>
              <w:right w:val="single" w:color="auto" w:sz="4" w:space="0"/>
            </w:tcBorders>
            <w:vAlign w:val="center"/>
          </w:tcPr>
          <w:p w14:paraId="3736EDA7">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79C47E3D">
            <w:pPr>
              <w:spacing w:line="400" w:lineRule="exact"/>
              <w:jc w:val="center"/>
              <w:rPr>
                <w:rFonts w:ascii="宋体" w:hAnsi="宋体"/>
                <w:color w:val="auto"/>
                <w:szCs w:val="21"/>
                <w:highlight w:val="none"/>
              </w:rPr>
            </w:pPr>
          </w:p>
        </w:tc>
      </w:tr>
      <w:tr w14:paraId="70B12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06F25008">
            <w:pPr>
              <w:spacing w:line="400" w:lineRule="exact"/>
              <w:jc w:val="center"/>
              <w:rPr>
                <w:rFonts w:ascii="宋体" w:hAnsi="宋体"/>
                <w:b/>
                <w:color w:val="auto"/>
                <w:szCs w:val="21"/>
                <w:highlight w:val="none"/>
              </w:rPr>
            </w:pPr>
            <w:r>
              <w:rPr>
                <w:rFonts w:ascii="宋体" w:hAnsi="宋体"/>
                <w:color w:val="auto"/>
                <w:szCs w:val="21"/>
                <w:highlight w:val="none"/>
              </w:rPr>
              <w:t>……</w:t>
            </w:r>
          </w:p>
        </w:tc>
        <w:tc>
          <w:tcPr>
            <w:tcW w:w="1193" w:type="pct"/>
            <w:tcBorders>
              <w:top w:val="single" w:color="auto" w:sz="4" w:space="0"/>
              <w:left w:val="single" w:color="auto" w:sz="4" w:space="0"/>
              <w:bottom w:val="single" w:color="auto" w:sz="4" w:space="0"/>
              <w:right w:val="single" w:color="auto" w:sz="4" w:space="0"/>
            </w:tcBorders>
            <w:vAlign w:val="center"/>
          </w:tcPr>
          <w:p w14:paraId="3076D4D8">
            <w:pPr>
              <w:spacing w:line="400" w:lineRule="exact"/>
              <w:jc w:val="center"/>
              <w:rPr>
                <w:rFonts w:ascii="宋体" w:hAnsi="宋体"/>
                <w:b/>
                <w:color w:val="auto"/>
                <w:szCs w:val="21"/>
                <w:highlight w:val="none"/>
              </w:rPr>
            </w:pPr>
            <w:r>
              <w:rPr>
                <w:rFonts w:ascii="宋体" w:hAnsi="宋体"/>
                <w:color w:val="auto"/>
                <w:szCs w:val="21"/>
                <w:highlight w:val="none"/>
              </w:rPr>
              <w:t>……</w:t>
            </w:r>
          </w:p>
        </w:tc>
        <w:tc>
          <w:tcPr>
            <w:tcW w:w="1270" w:type="pct"/>
            <w:tcBorders>
              <w:top w:val="single" w:color="auto" w:sz="4" w:space="0"/>
              <w:left w:val="single" w:color="auto" w:sz="4" w:space="0"/>
              <w:bottom w:val="single" w:color="auto" w:sz="4" w:space="0"/>
              <w:right w:val="single" w:color="auto" w:sz="4" w:space="0"/>
            </w:tcBorders>
            <w:vAlign w:val="center"/>
          </w:tcPr>
          <w:p w14:paraId="47CF647B">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0CF8C65A">
            <w:pPr>
              <w:spacing w:line="400" w:lineRule="exact"/>
              <w:jc w:val="center"/>
              <w:rPr>
                <w:rFonts w:ascii="宋体" w:hAnsi="宋体"/>
                <w:color w:val="auto"/>
                <w:szCs w:val="21"/>
                <w:highlight w:val="none"/>
              </w:rPr>
            </w:pPr>
          </w:p>
        </w:tc>
      </w:tr>
      <w:tr w14:paraId="1DD1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7A8FD8D1">
            <w:pPr>
              <w:spacing w:line="400" w:lineRule="exact"/>
              <w:jc w:val="center"/>
              <w:rPr>
                <w:rFonts w:ascii="宋体" w:hAnsi="宋体"/>
                <w:b/>
                <w:color w:val="auto"/>
                <w:szCs w:val="21"/>
                <w:highlight w:val="none"/>
              </w:rPr>
            </w:pPr>
            <w:r>
              <w:rPr>
                <w:rFonts w:hint="eastAsia" w:ascii="宋体" w:hAnsi="宋体"/>
                <w:b/>
                <w:color w:val="auto"/>
                <w:szCs w:val="21"/>
                <w:highlight w:val="none"/>
              </w:rPr>
              <w:t>2</w:t>
            </w:r>
          </w:p>
        </w:tc>
        <w:tc>
          <w:tcPr>
            <w:tcW w:w="1193" w:type="pct"/>
            <w:tcBorders>
              <w:top w:val="single" w:color="auto" w:sz="4" w:space="0"/>
              <w:left w:val="single" w:color="auto" w:sz="4" w:space="0"/>
              <w:bottom w:val="single" w:color="auto" w:sz="4" w:space="0"/>
              <w:right w:val="single" w:color="auto" w:sz="4" w:space="0"/>
            </w:tcBorders>
            <w:vAlign w:val="center"/>
          </w:tcPr>
          <w:p w14:paraId="39330261">
            <w:pPr>
              <w:spacing w:line="400" w:lineRule="exact"/>
              <w:jc w:val="center"/>
              <w:rPr>
                <w:rFonts w:ascii="宋体" w:hAnsi="宋体"/>
                <w:b/>
                <w:color w:val="auto"/>
                <w:szCs w:val="21"/>
                <w:highlight w:val="none"/>
              </w:rPr>
            </w:pPr>
            <w:r>
              <w:rPr>
                <w:rFonts w:hint="eastAsia" w:ascii="宋体" w:hAnsi="宋体"/>
                <w:b/>
                <w:color w:val="auto"/>
                <w:szCs w:val="21"/>
                <w:highlight w:val="none"/>
              </w:rPr>
              <w:t>个人其他综合费用</w:t>
            </w:r>
          </w:p>
        </w:tc>
        <w:tc>
          <w:tcPr>
            <w:tcW w:w="1270" w:type="pct"/>
            <w:tcBorders>
              <w:top w:val="single" w:color="auto" w:sz="4" w:space="0"/>
              <w:left w:val="single" w:color="auto" w:sz="4" w:space="0"/>
              <w:bottom w:val="single" w:color="auto" w:sz="4" w:space="0"/>
              <w:right w:val="single" w:color="auto" w:sz="4" w:space="0"/>
            </w:tcBorders>
            <w:vAlign w:val="center"/>
          </w:tcPr>
          <w:p w14:paraId="12851550">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2056AF12">
            <w:pPr>
              <w:spacing w:line="400" w:lineRule="exact"/>
              <w:jc w:val="center"/>
              <w:rPr>
                <w:rFonts w:ascii="宋体" w:hAnsi="宋体"/>
                <w:color w:val="auto"/>
                <w:szCs w:val="21"/>
                <w:highlight w:val="none"/>
              </w:rPr>
            </w:pPr>
          </w:p>
        </w:tc>
      </w:tr>
      <w:tr w14:paraId="2A43B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112988D2">
            <w:pPr>
              <w:spacing w:line="400" w:lineRule="exact"/>
              <w:jc w:val="center"/>
              <w:rPr>
                <w:rFonts w:ascii="宋体" w:hAnsi="宋体"/>
                <w:b/>
                <w:color w:val="auto"/>
                <w:szCs w:val="21"/>
                <w:highlight w:val="none"/>
              </w:rPr>
            </w:pPr>
            <w:r>
              <w:rPr>
                <w:rFonts w:hint="eastAsia" w:ascii="宋体" w:hAnsi="宋体"/>
                <w:b/>
                <w:color w:val="auto"/>
                <w:szCs w:val="21"/>
                <w:highlight w:val="none"/>
              </w:rPr>
              <w:t>2.1</w:t>
            </w:r>
          </w:p>
        </w:tc>
        <w:tc>
          <w:tcPr>
            <w:tcW w:w="1193" w:type="pct"/>
            <w:tcBorders>
              <w:top w:val="single" w:color="auto" w:sz="4" w:space="0"/>
              <w:left w:val="single" w:color="auto" w:sz="4" w:space="0"/>
              <w:bottom w:val="single" w:color="auto" w:sz="4" w:space="0"/>
              <w:right w:val="single" w:color="auto" w:sz="4" w:space="0"/>
            </w:tcBorders>
            <w:vAlign w:val="center"/>
          </w:tcPr>
          <w:p w14:paraId="7F1BFCDC">
            <w:pPr>
              <w:spacing w:line="400" w:lineRule="exact"/>
              <w:jc w:val="center"/>
              <w:rPr>
                <w:rFonts w:ascii="宋体" w:hAnsi="宋体"/>
                <w:b/>
                <w:color w:val="auto"/>
                <w:szCs w:val="21"/>
                <w:highlight w:val="none"/>
              </w:rPr>
            </w:pPr>
            <w:r>
              <w:rPr>
                <w:rFonts w:hint="eastAsia" w:ascii="宋体" w:hAnsi="宋体"/>
                <w:b/>
                <w:color w:val="auto"/>
                <w:szCs w:val="21"/>
                <w:highlight w:val="none"/>
              </w:rPr>
              <w:t>护卫装备</w:t>
            </w:r>
          </w:p>
        </w:tc>
        <w:tc>
          <w:tcPr>
            <w:tcW w:w="1270" w:type="pct"/>
            <w:tcBorders>
              <w:top w:val="single" w:color="auto" w:sz="4" w:space="0"/>
              <w:left w:val="single" w:color="auto" w:sz="4" w:space="0"/>
              <w:bottom w:val="single" w:color="auto" w:sz="4" w:space="0"/>
              <w:right w:val="single" w:color="auto" w:sz="4" w:space="0"/>
            </w:tcBorders>
            <w:vAlign w:val="center"/>
          </w:tcPr>
          <w:p w14:paraId="294010B9">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36C2B353">
            <w:pPr>
              <w:spacing w:line="400" w:lineRule="exact"/>
              <w:jc w:val="center"/>
              <w:rPr>
                <w:rFonts w:ascii="宋体" w:hAnsi="宋体"/>
                <w:color w:val="auto"/>
                <w:szCs w:val="21"/>
                <w:highlight w:val="none"/>
              </w:rPr>
            </w:pPr>
          </w:p>
        </w:tc>
      </w:tr>
      <w:tr w14:paraId="0E970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4A0DF582">
            <w:pPr>
              <w:spacing w:line="400" w:lineRule="exact"/>
              <w:jc w:val="center"/>
              <w:rPr>
                <w:rFonts w:ascii="宋体" w:hAnsi="宋体"/>
                <w:color w:val="auto"/>
                <w:szCs w:val="21"/>
                <w:highlight w:val="none"/>
              </w:rPr>
            </w:pPr>
            <w:r>
              <w:rPr>
                <w:rFonts w:hint="eastAsia" w:ascii="宋体" w:hAnsi="宋体"/>
                <w:color w:val="auto"/>
                <w:szCs w:val="21"/>
                <w:highlight w:val="none"/>
              </w:rPr>
              <w:t>2.1.1</w:t>
            </w:r>
          </w:p>
        </w:tc>
        <w:tc>
          <w:tcPr>
            <w:tcW w:w="1193" w:type="pct"/>
            <w:tcBorders>
              <w:top w:val="single" w:color="auto" w:sz="4" w:space="0"/>
              <w:left w:val="single" w:color="auto" w:sz="4" w:space="0"/>
              <w:bottom w:val="single" w:color="auto" w:sz="4" w:space="0"/>
              <w:right w:val="single" w:color="auto" w:sz="4" w:space="0"/>
            </w:tcBorders>
            <w:vAlign w:val="center"/>
          </w:tcPr>
          <w:p w14:paraId="5CDBE4B2">
            <w:pPr>
              <w:spacing w:line="400" w:lineRule="exact"/>
              <w:jc w:val="center"/>
              <w:rPr>
                <w:rFonts w:ascii="宋体" w:hAnsi="宋体"/>
                <w:b/>
                <w:color w:val="auto"/>
                <w:szCs w:val="21"/>
                <w:highlight w:val="none"/>
              </w:rPr>
            </w:pPr>
            <w:r>
              <w:rPr>
                <w:rFonts w:hint="eastAsia" w:ascii="宋体" w:hAnsi="宋体"/>
                <w:color w:val="auto"/>
                <w:szCs w:val="21"/>
                <w:highlight w:val="none"/>
              </w:rPr>
              <w:t>护卫装备</w:t>
            </w:r>
          </w:p>
        </w:tc>
        <w:tc>
          <w:tcPr>
            <w:tcW w:w="1270" w:type="pct"/>
            <w:tcBorders>
              <w:top w:val="single" w:color="auto" w:sz="4" w:space="0"/>
              <w:left w:val="single" w:color="auto" w:sz="4" w:space="0"/>
              <w:bottom w:val="single" w:color="auto" w:sz="4" w:space="0"/>
              <w:right w:val="single" w:color="auto" w:sz="4" w:space="0"/>
            </w:tcBorders>
            <w:vAlign w:val="center"/>
          </w:tcPr>
          <w:p w14:paraId="314D4674">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720F3983">
            <w:pPr>
              <w:spacing w:line="400" w:lineRule="exact"/>
              <w:jc w:val="center"/>
              <w:rPr>
                <w:rFonts w:ascii="宋体" w:hAnsi="宋体"/>
                <w:color w:val="auto"/>
                <w:szCs w:val="21"/>
                <w:highlight w:val="none"/>
              </w:rPr>
            </w:pPr>
          </w:p>
        </w:tc>
      </w:tr>
      <w:tr w14:paraId="44E3A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1C9CC6A2">
            <w:pPr>
              <w:spacing w:line="400" w:lineRule="exact"/>
              <w:jc w:val="center"/>
              <w:rPr>
                <w:rFonts w:ascii="宋体" w:hAnsi="宋体"/>
                <w:color w:val="auto"/>
                <w:szCs w:val="21"/>
                <w:highlight w:val="none"/>
              </w:rPr>
            </w:pPr>
            <w:r>
              <w:rPr>
                <w:rFonts w:hint="eastAsia" w:ascii="宋体" w:hAnsi="宋体"/>
                <w:color w:val="auto"/>
                <w:szCs w:val="21"/>
                <w:highlight w:val="none"/>
              </w:rPr>
              <w:t>2.1.2</w:t>
            </w:r>
          </w:p>
        </w:tc>
        <w:tc>
          <w:tcPr>
            <w:tcW w:w="1193" w:type="pct"/>
            <w:tcBorders>
              <w:top w:val="single" w:color="auto" w:sz="4" w:space="0"/>
              <w:left w:val="single" w:color="auto" w:sz="4" w:space="0"/>
              <w:bottom w:val="single" w:color="auto" w:sz="4" w:space="0"/>
              <w:right w:val="single" w:color="auto" w:sz="4" w:space="0"/>
            </w:tcBorders>
            <w:vAlign w:val="center"/>
          </w:tcPr>
          <w:p w14:paraId="6529196C">
            <w:pPr>
              <w:spacing w:line="400" w:lineRule="exact"/>
              <w:jc w:val="center"/>
              <w:rPr>
                <w:rFonts w:ascii="宋体" w:hAnsi="宋体"/>
                <w:b/>
                <w:color w:val="auto"/>
                <w:szCs w:val="21"/>
                <w:highlight w:val="none"/>
              </w:rPr>
            </w:pPr>
            <w:r>
              <w:rPr>
                <w:rFonts w:ascii="宋体" w:hAnsi="宋体"/>
                <w:color w:val="auto"/>
                <w:szCs w:val="21"/>
                <w:highlight w:val="none"/>
              </w:rPr>
              <w:t>……</w:t>
            </w:r>
          </w:p>
        </w:tc>
        <w:tc>
          <w:tcPr>
            <w:tcW w:w="1270" w:type="pct"/>
            <w:tcBorders>
              <w:top w:val="single" w:color="auto" w:sz="4" w:space="0"/>
              <w:left w:val="single" w:color="auto" w:sz="4" w:space="0"/>
              <w:bottom w:val="single" w:color="auto" w:sz="4" w:space="0"/>
              <w:right w:val="single" w:color="auto" w:sz="4" w:space="0"/>
            </w:tcBorders>
            <w:vAlign w:val="center"/>
          </w:tcPr>
          <w:p w14:paraId="2C81AE43">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5AD9ED14">
            <w:pPr>
              <w:spacing w:line="400" w:lineRule="exact"/>
              <w:jc w:val="center"/>
              <w:rPr>
                <w:rFonts w:ascii="宋体" w:hAnsi="宋体"/>
                <w:color w:val="auto"/>
                <w:szCs w:val="21"/>
                <w:highlight w:val="none"/>
              </w:rPr>
            </w:pPr>
          </w:p>
        </w:tc>
      </w:tr>
      <w:tr w14:paraId="7A86F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66272072">
            <w:pPr>
              <w:spacing w:line="400" w:lineRule="exact"/>
              <w:jc w:val="center"/>
              <w:rPr>
                <w:rFonts w:ascii="宋体" w:hAnsi="宋体"/>
                <w:b/>
                <w:color w:val="auto"/>
                <w:szCs w:val="21"/>
                <w:highlight w:val="none"/>
              </w:rPr>
            </w:pPr>
            <w:r>
              <w:rPr>
                <w:rFonts w:hint="eastAsia" w:ascii="宋体" w:hAnsi="宋体"/>
                <w:b/>
                <w:color w:val="auto"/>
                <w:szCs w:val="21"/>
                <w:highlight w:val="none"/>
              </w:rPr>
              <w:t>2.3</w:t>
            </w:r>
          </w:p>
        </w:tc>
        <w:tc>
          <w:tcPr>
            <w:tcW w:w="1193" w:type="pct"/>
            <w:tcBorders>
              <w:top w:val="single" w:color="auto" w:sz="4" w:space="0"/>
              <w:left w:val="single" w:color="auto" w:sz="4" w:space="0"/>
              <w:bottom w:val="single" w:color="auto" w:sz="4" w:space="0"/>
              <w:right w:val="single" w:color="auto" w:sz="4" w:space="0"/>
            </w:tcBorders>
            <w:vAlign w:val="center"/>
          </w:tcPr>
          <w:p w14:paraId="2DCDED9D">
            <w:pPr>
              <w:spacing w:line="400" w:lineRule="exact"/>
              <w:jc w:val="center"/>
              <w:rPr>
                <w:rFonts w:ascii="宋体" w:hAnsi="宋体"/>
                <w:b/>
                <w:color w:val="auto"/>
                <w:szCs w:val="21"/>
                <w:highlight w:val="none"/>
              </w:rPr>
            </w:pPr>
            <w:r>
              <w:rPr>
                <w:rFonts w:ascii="宋体" w:hAnsi="宋体"/>
                <w:b/>
                <w:color w:val="auto"/>
                <w:szCs w:val="21"/>
                <w:highlight w:val="none"/>
              </w:rPr>
              <w:t>管理费用及其它</w:t>
            </w:r>
          </w:p>
        </w:tc>
        <w:tc>
          <w:tcPr>
            <w:tcW w:w="1270" w:type="pct"/>
            <w:tcBorders>
              <w:top w:val="single" w:color="auto" w:sz="4" w:space="0"/>
              <w:left w:val="single" w:color="auto" w:sz="4" w:space="0"/>
              <w:bottom w:val="single" w:color="auto" w:sz="4" w:space="0"/>
              <w:right w:val="single" w:color="auto" w:sz="4" w:space="0"/>
            </w:tcBorders>
            <w:vAlign w:val="center"/>
          </w:tcPr>
          <w:p w14:paraId="7E642F72">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75FBBAB1">
            <w:pPr>
              <w:spacing w:line="400" w:lineRule="exact"/>
              <w:jc w:val="center"/>
              <w:rPr>
                <w:rFonts w:ascii="宋体" w:hAnsi="宋体"/>
                <w:color w:val="auto"/>
                <w:szCs w:val="21"/>
                <w:highlight w:val="none"/>
              </w:rPr>
            </w:pPr>
          </w:p>
        </w:tc>
      </w:tr>
      <w:tr w14:paraId="355EF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6511E2ED">
            <w:pPr>
              <w:spacing w:line="400" w:lineRule="exact"/>
              <w:jc w:val="center"/>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.1</w:t>
            </w:r>
          </w:p>
        </w:tc>
        <w:tc>
          <w:tcPr>
            <w:tcW w:w="1193" w:type="pct"/>
            <w:tcBorders>
              <w:top w:val="single" w:color="auto" w:sz="4" w:space="0"/>
              <w:left w:val="single" w:color="auto" w:sz="4" w:space="0"/>
              <w:bottom w:val="single" w:color="auto" w:sz="4" w:space="0"/>
              <w:right w:val="single" w:color="auto" w:sz="4" w:space="0"/>
            </w:tcBorders>
            <w:vAlign w:val="center"/>
          </w:tcPr>
          <w:p w14:paraId="6EB395A3">
            <w:pPr>
              <w:spacing w:line="400" w:lineRule="exact"/>
              <w:jc w:val="center"/>
              <w:rPr>
                <w:rFonts w:ascii="宋体" w:hAnsi="宋体"/>
                <w:color w:val="auto"/>
                <w:szCs w:val="21"/>
                <w:highlight w:val="none"/>
              </w:rPr>
            </w:pPr>
            <w:r>
              <w:rPr>
                <w:rFonts w:ascii="宋体" w:hAnsi="宋体"/>
                <w:color w:val="auto"/>
                <w:szCs w:val="21"/>
                <w:highlight w:val="none"/>
              </w:rPr>
              <w:t>培训费</w:t>
            </w:r>
          </w:p>
        </w:tc>
        <w:tc>
          <w:tcPr>
            <w:tcW w:w="1270" w:type="pct"/>
            <w:tcBorders>
              <w:top w:val="single" w:color="auto" w:sz="4" w:space="0"/>
              <w:left w:val="single" w:color="auto" w:sz="4" w:space="0"/>
              <w:bottom w:val="single" w:color="auto" w:sz="4" w:space="0"/>
              <w:right w:val="single" w:color="auto" w:sz="4" w:space="0"/>
            </w:tcBorders>
            <w:vAlign w:val="center"/>
          </w:tcPr>
          <w:p w14:paraId="176E326C">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7D1C80CF">
            <w:pPr>
              <w:spacing w:line="400" w:lineRule="exact"/>
              <w:jc w:val="center"/>
              <w:rPr>
                <w:rFonts w:ascii="宋体" w:hAnsi="宋体"/>
                <w:color w:val="auto"/>
                <w:szCs w:val="21"/>
                <w:highlight w:val="none"/>
              </w:rPr>
            </w:pPr>
          </w:p>
        </w:tc>
      </w:tr>
      <w:tr w14:paraId="50973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7B7718F3">
            <w:pPr>
              <w:spacing w:line="400" w:lineRule="exact"/>
              <w:jc w:val="center"/>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w:t>
            </w:r>
            <w:r>
              <w:rPr>
                <w:rFonts w:hint="eastAsia" w:ascii="宋体" w:hAnsi="宋体"/>
                <w:color w:val="auto"/>
                <w:szCs w:val="21"/>
                <w:highlight w:val="none"/>
              </w:rPr>
              <w:t>2</w:t>
            </w:r>
          </w:p>
        </w:tc>
        <w:tc>
          <w:tcPr>
            <w:tcW w:w="1193" w:type="pct"/>
            <w:tcBorders>
              <w:top w:val="single" w:color="auto" w:sz="4" w:space="0"/>
              <w:left w:val="single" w:color="auto" w:sz="4" w:space="0"/>
              <w:bottom w:val="single" w:color="auto" w:sz="4" w:space="0"/>
              <w:right w:val="single" w:color="auto" w:sz="4" w:space="0"/>
            </w:tcBorders>
            <w:vAlign w:val="center"/>
          </w:tcPr>
          <w:p w14:paraId="67382D77">
            <w:pPr>
              <w:spacing w:line="400" w:lineRule="exact"/>
              <w:jc w:val="center"/>
              <w:rPr>
                <w:rFonts w:ascii="宋体" w:hAnsi="宋体"/>
                <w:color w:val="auto"/>
                <w:szCs w:val="21"/>
                <w:highlight w:val="none"/>
              </w:rPr>
            </w:pPr>
            <w:r>
              <w:rPr>
                <w:rFonts w:ascii="宋体" w:hAnsi="宋体"/>
                <w:color w:val="auto"/>
                <w:szCs w:val="21"/>
                <w:highlight w:val="none"/>
              </w:rPr>
              <w:t>管理费</w:t>
            </w:r>
          </w:p>
        </w:tc>
        <w:tc>
          <w:tcPr>
            <w:tcW w:w="1270" w:type="pct"/>
            <w:tcBorders>
              <w:top w:val="single" w:color="auto" w:sz="4" w:space="0"/>
              <w:left w:val="single" w:color="auto" w:sz="4" w:space="0"/>
              <w:bottom w:val="single" w:color="auto" w:sz="4" w:space="0"/>
              <w:right w:val="single" w:color="auto" w:sz="4" w:space="0"/>
            </w:tcBorders>
            <w:vAlign w:val="center"/>
          </w:tcPr>
          <w:p w14:paraId="01E493E5">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0A56103C">
            <w:pPr>
              <w:spacing w:line="400" w:lineRule="exact"/>
              <w:jc w:val="center"/>
              <w:rPr>
                <w:rFonts w:ascii="宋体" w:hAnsi="宋体"/>
                <w:color w:val="auto"/>
                <w:szCs w:val="21"/>
                <w:highlight w:val="none"/>
              </w:rPr>
            </w:pPr>
          </w:p>
        </w:tc>
      </w:tr>
      <w:tr w14:paraId="48793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7204929C">
            <w:pPr>
              <w:spacing w:line="400" w:lineRule="exact"/>
              <w:jc w:val="center"/>
              <w:rPr>
                <w:rFonts w:ascii="宋体" w:hAnsi="宋体"/>
                <w:color w:val="auto"/>
                <w:szCs w:val="21"/>
                <w:highlight w:val="none"/>
              </w:rPr>
            </w:pPr>
            <w:r>
              <w:rPr>
                <w:rFonts w:hint="eastAsia" w:ascii="宋体" w:hAnsi="宋体"/>
                <w:color w:val="auto"/>
                <w:szCs w:val="21"/>
                <w:highlight w:val="none"/>
              </w:rPr>
              <w:t>2.3.3</w:t>
            </w:r>
          </w:p>
        </w:tc>
        <w:tc>
          <w:tcPr>
            <w:tcW w:w="1193" w:type="pct"/>
            <w:tcBorders>
              <w:top w:val="single" w:color="auto" w:sz="4" w:space="0"/>
              <w:left w:val="single" w:color="auto" w:sz="4" w:space="0"/>
              <w:bottom w:val="single" w:color="auto" w:sz="4" w:space="0"/>
              <w:right w:val="single" w:color="auto" w:sz="4" w:space="0"/>
            </w:tcBorders>
            <w:vAlign w:val="center"/>
          </w:tcPr>
          <w:p w14:paraId="4ADB9BB0">
            <w:pPr>
              <w:spacing w:line="400" w:lineRule="exact"/>
              <w:jc w:val="center"/>
              <w:rPr>
                <w:rFonts w:ascii="宋体" w:hAnsi="宋体"/>
                <w:color w:val="auto"/>
                <w:szCs w:val="21"/>
                <w:highlight w:val="none"/>
              </w:rPr>
            </w:pPr>
            <w:r>
              <w:rPr>
                <w:rFonts w:hint="eastAsia" w:ascii="宋体" w:hAnsi="宋体"/>
                <w:color w:val="auto"/>
                <w:szCs w:val="21"/>
                <w:highlight w:val="none"/>
              </w:rPr>
              <w:t>服装费</w:t>
            </w:r>
          </w:p>
        </w:tc>
        <w:tc>
          <w:tcPr>
            <w:tcW w:w="1270" w:type="pct"/>
            <w:tcBorders>
              <w:top w:val="single" w:color="auto" w:sz="4" w:space="0"/>
              <w:left w:val="single" w:color="auto" w:sz="4" w:space="0"/>
              <w:bottom w:val="single" w:color="auto" w:sz="4" w:space="0"/>
              <w:right w:val="single" w:color="auto" w:sz="4" w:space="0"/>
            </w:tcBorders>
            <w:vAlign w:val="center"/>
          </w:tcPr>
          <w:p w14:paraId="2874DCB8">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0F2EB984">
            <w:pPr>
              <w:spacing w:line="400" w:lineRule="exact"/>
              <w:jc w:val="center"/>
              <w:rPr>
                <w:rFonts w:ascii="宋体" w:hAnsi="宋体"/>
                <w:color w:val="auto"/>
                <w:szCs w:val="21"/>
                <w:highlight w:val="none"/>
              </w:rPr>
            </w:pPr>
          </w:p>
        </w:tc>
      </w:tr>
      <w:tr w14:paraId="3C620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512C926B">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193" w:type="pct"/>
            <w:tcBorders>
              <w:top w:val="single" w:color="auto" w:sz="4" w:space="0"/>
              <w:left w:val="single" w:color="auto" w:sz="4" w:space="0"/>
              <w:bottom w:val="single" w:color="auto" w:sz="4" w:space="0"/>
              <w:right w:val="single" w:color="auto" w:sz="4" w:space="0"/>
            </w:tcBorders>
            <w:vAlign w:val="center"/>
          </w:tcPr>
          <w:p w14:paraId="4221EA96">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270" w:type="pct"/>
            <w:tcBorders>
              <w:top w:val="single" w:color="auto" w:sz="4" w:space="0"/>
              <w:left w:val="single" w:color="auto" w:sz="4" w:space="0"/>
              <w:bottom w:val="single" w:color="auto" w:sz="4" w:space="0"/>
              <w:right w:val="single" w:color="auto" w:sz="4" w:space="0"/>
            </w:tcBorders>
            <w:vAlign w:val="center"/>
          </w:tcPr>
          <w:p w14:paraId="6E9A3DD7">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1AA57878">
            <w:pPr>
              <w:spacing w:line="400" w:lineRule="exact"/>
              <w:jc w:val="center"/>
              <w:rPr>
                <w:rFonts w:ascii="宋体" w:hAnsi="宋体"/>
                <w:color w:val="auto"/>
                <w:szCs w:val="21"/>
                <w:highlight w:val="none"/>
              </w:rPr>
            </w:pPr>
          </w:p>
        </w:tc>
      </w:tr>
      <w:tr w14:paraId="3E52C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4C90A126">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3</w:t>
            </w:r>
          </w:p>
        </w:tc>
        <w:tc>
          <w:tcPr>
            <w:tcW w:w="1193" w:type="pct"/>
            <w:tcBorders>
              <w:top w:val="single" w:color="auto" w:sz="4" w:space="0"/>
              <w:left w:val="single" w:color="auto" w:sz="4" w:space="0"/>
              <w:bottom w:val="single" w:color="auto" w:sz="4" w:space="0"/>
              <w:right w:val="single" w:color="auto" w:sz="4" w:space="0"/>
            </w:tcBorders>
            <w:vAlign w:val="center"/>
          </w:tcPr>
          <w:p w14:paraId="576C33CF">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考核金</w:t>
            </w:r>
          </w:p>
        </w:tc>
        <w:tc>
          <w:tcPr>
            <w:tcW w:w="1270" w:type="pct"/>
            <w:tcBorders>
              <w:top w:val="single" w:color="auto" w:sz="4" w:space="0"/>
              <w:left w:val="single" w:color="auto" w:sz="4" w:space="0"/>
              <w:bottom w:val="single" w:color="auto" w:sz="4" w:space="0"/>
              <w:right w:val="single" w:color="auto" w:sz="4" w:space="0"/>
            </w:tcBorders>
            <w:vAlign w:val="center"/>
          </w:tcPr>
          <w:p w14:paraId="0250A9FC">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610D8C4D">
            <w:pPr>
              <w:spacing w:line="400" w:lineRule="exact"/>
              <w:jc w:val="center"/>
              <w:rPr>
                <w:rFonts w:ascii="宋体" w:hAnsi="宋体"/>
                <w:color w:val="auto"/>
                <w:szCs w:val="21"/>
                <w:highlight w:val="none"/>
              </w:rPr>
            </w:pPr>
          </w:p>
        </w:tc>
      </w:tr>
      <w:tr w14:paraId="50406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2C57288E">
            <w:pPr>
              <w:spacing w:line="400" w:lineRule="exact"/>
              <w:jc w:val="center"/>
              <w:rPr>
                <w:rFonts w:ascii="宋体" w:hAnsi="宋体"/>
                <w:b/>
                <w:color w:val="auto"/>
                <w:szCs w:val="21"/>
                <w:highlight w:val="none"/>
              </w:rPr>
            </w:pPr>
            <w:r>
              <w:rPr>
                <w:rFonts w:hint="eastAsia" w:ascii="宋体" w:hAnsi="宋体"/>
                <w:b/>
                <w:color w:val="auto"/>
                <w:szCs w:val="21"/>
                <w:highlight w:val="none"/>
              </w:rPr>
              <w:t>4</w:t>
            </w:r>
          </w:p>
        </w:tc>
        <w:tc>
          <w:tcPr>
            <w:tcW w:w="1193" w:type="pct"/>
            <w:tcBorders>
              <w:top w:val="single" w:color="auto" w:sz="4" w:space="0"/>
              <w:left w:val="single" w:color="auto" w:sz="4" w:space="0"/>
              <w:bottom w:val="single" w:color="auto" w:sz="4" w:space="0"/>
              <w:right w:val="single" w:color="auto" w:sz="4" w:space="0"/>
            </w:tcBorders>
            <w:vAlign w:val="center"/>
          </w:tcPr>
          <w:p w14:paraId="1BA61493">
            <w:pPr>
              <w:spacing w:line="400" w:lineRule="exact"/>
              <w:jc w:val="center"/>
              <w:rPr>
                <w:rFonts w:ascii="宋体" w:hAnsi="宋体"/>
                <w:b/>
                <w:color w:val="auto"/>
                <w:szCs w:val="21"/>
                <w:highlight w:val="none"/>
              </w:rPr>
            </w:pPr>
            <w:r>
              <w:rPr>
                <w:rFonts w:ascii="宋体" w:hAnsi="宋体"/>
                <w:b/>
                <w:color w:val="auto"/>
                <w:szCs w:val="21"/>
                <w:highlight w:val="none"/>
              </w:rPr>
              <w:t>税金</w:t>
            </w:r>
          </w:p>
        </w:tc>
        <w:tc>
          <w:tcPr>
            <w:tcW w:w="1270" w:type="pct"/>
            <w:tcBorders>
              <w:top w:val="single" w:color="auto" w:sz="4" w:space="0"/>
              <w:left w:val="single" w:color="auto" w:sz="4" w:space="0"/>
              <w:bottom w:val="single" w:color="auto" w:sz="4" w:space="0"/>
              <w:right w:val="single" w:color="auto" w:sz="4" w:space="0"/>
            </w:tcBorders>
            <w:vAlign w:val="center"/>
          </w:tcPr>
          <w:p w14:paraId="12A4121E">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0ABDCF14">
            <w:pPr>
              <w:spacing w:line="400" w:lineRule="exact"/>
              <w:jc w:val="center"/>
              <w:rPr>
                <w:rFonts w:ascii="宋体" w:hAnsi="宋体"/>
                <w:color w:val="auto"/>
                <w:szCs w:val="21"/>
                <w:highlight w:val="none"/>
              </w:rPr>
            </w:pPr>
          </w:p>
        </w:tc>
      </w:tr>
      <w:tr w14:paraId="7DA36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3EEF3F2A">
            <w:pPr>
              <w:spacing w:line="400" w:lineRule="exact"/>
              <w:jc w:val="center"/>
              <w:rPr>
                <w:rFonts w:ascii="宋体" w:hAnsi="宋体"/>
                <w:b/>
                <w:color w:val="auto"/>
                <w:szCs w:val="21"/>
                <w:highlight w:val="none"/>
              </w:rPr>
            </w:pPr>
            <w:r>
              <w:rPr>
                <w:rFonts w:hint="eastAsia" w:ascii="宋体" w:hAnsi="宋体"/>
                <w:b/>
                <w:color w:val="auto"/>
                <w:szCs w:val="21"/>
                <w:highlight w:val="none"/>
              </w:rPr>
              <w:t>5</w:t>
            </w:r>
          </w:p>
        </w:tc>
        <w:tc>
          <w:tcPr>
            <w:tcW w:w="1193" w:type="pct"/>
            <w:tcBorders>
              <w:top w:val="single" w:color="auto" w:sz="4" w:space="0"/>
              <w:left w:val="single" w:color="auto" w:sz="4" w:space="0"/>
              <w:bottom w:val="single" w:color="auto" w:sz="4" w:space="0"/>
              <w:right w:val="single" w:color="auto" w:sz="4" w:space="0"/>
            </w:tcBorders>
            <w:vAlign w:val="center"/>
          </w:tcPr>
          <w:p w14:paraId="4F9C033B">
            <w:pPr>
              <w:spacing w:line="400" w:lineRule="exact"/>
              <w:jc w:val="center"/>
              <w:rPr>
                <w:rFonts w:ascii="宋体" w:hAnsi="宋体"/>
                <w:b/>
                <w:color w:val="auto"/>
                <w:szCs w:val="21"/>
                <w:highlight w:val="none"/>
              </w:rPr>
            </w:pPr>
            <w:r>
              <w:rPr>
                <w:rFonts w:ascii="宋体" w:hAnsi="宋体"/>
                <w:b/>
                <w:color w:val="auto"/>
                <w:szCs w:val="21"/>
                <w:highlight w:val="none"/>
              </w:rPr>
              <w:t>利润</w:t>
            </w:r>
          </w:p>
        </w:tc>
        <w:tc>
          <w:tcPr>
            <w:tcW w:w="1270" w:type="pct"/>
            <w:tcBorders>
              <w:top w:val="single" w:color="auto" w:sz="4" w:space="0"/>
              <w:left w:val="single" w:color="auto" w:sz="4" w:space="0"/>
              <w:bottom w:val="single" w:color="auto" w:sz="4" w:space="0"/>
              <w:right w:val="single" w:color="auto" w:sz="4" w:space="0"/>
            </w:tcBorders>
            <w:vAlign w:val="center"/>
          </w:tcPr>
          <w:p w14:paraId="16E50594">
            <w:pPr>
              <w:spacing w:line="400" w:lineRule="exact"/>
              <w:jc w:val="center"/>
              <w:rPr>
                <w:rFonts w:ascii="宋体" w:hAnsi="宋体"/>
                <w:color w:val="auto"/>
                <w:szCs w:val="21"/>
                <w:highlight w:val="none"/>
              </w:rPr>
            </w:pPr>
          </w:p>
        </w:tc>
        <w:tc>
          <w:tcPr>
            <w:tcW w:w="1917" w:type="pct"/>
            <w:tcBorders>
              <w:top w:val="single" w:color="auto" w:sz="4" w:space="0"/>
              <w:left w:val="single" w:color="auto" w:sz="4" w:space="0"/>
              <w:bottom w:val="single" w:color="auto" w:sz="4" w:space="0"/>
              <w:right w:val="single" w:color="auto" w:sz="4" w:space="0"/>
            </w:tcBorders>
            <w:vAlign w:val="center"/>
          </w:tcPr>
          <w:p w14:paraId="22A05CB9">
            <w:pPr>
              <w:spacing w:line="400" w:lineRule="exact"/>
              <w:jc w:val="center"/>
              <w:rPr>
                <w:rFonts w:ascii="宋体" w:hAnsi="宋体"/>
                <w:color w:val="auto"/>
                <w:szCs w:val="21"/>
                <w:highlight w:val="none"/>
              </w:rPr>
            </w:pPr>
          </w:p>
        </w:tc>
      </w:tr>
      <w:tr w14:paraId="749CC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7C43838D">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193" w:type="pct"/>
            <w:tcBorders>
              <w:top w:val="single" w:color="auto" w:sz="4" w:space="0"/>
              <w:left w:val="single" w:color="auto" w:sz="4" w:space="0"/>
              <w:bottom w:val="single" w:color="auto" w:sz="4" w:space="0"/>
              <w:right w:val="single" w:color="auto" w:sz="4" w:space="0"/>
            </w:tcBorders>
            <w:vAlign w:val="center"/>
          </w:tcPr>
          <w:p w14:paraId="388633AE">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270" w:type="pct"/>
            <w:tcBorders>
              <w:top w:val="single" w:color="auto" w:sz="4" w:space="0"/>
              <w:left w:val="single" w:color="auto" w:sz="4" w:space="0"/>
              <w:bottom w:val="single" w:color="auto" w:sz="4" w:space="0"/>
              <w:right w:val="single" w:color="auto" w:sz="4" w:space="0"/>
            </w:tcBorders>
            <w:vAlign w:val="center"/>
          </w:tcPr>
          <w:p w14:paraId="30685A7E">
            <w:pPr>
              <w:spacing w:line="400" w:lineRule="exact"/>
              <w:jc w:val="center"/>
              <w:rPr>
                <w:rFonts w:ascii="宋体" w:hAnsi="宋体"/>
                <w:color w:val="auto"/>
                <w:szCs w:val="21"/>
                <w:highlight w:val="none"/>
              </w:rPr>
            </w:pPr>
            <w:r>
              <w:rPr>
                <w:rFonts w:ascii="宋体" w:hAnsi="宋体"/>
                <w:color w:val="auto"/>
                <w:szCs w:val="21"/>
                <w:highlight w:val="none"/>
              </w:rPr>
              <w:t>…</w:t>
            </w:r>
          </w:p>
        </w:tc>
        <w:tc>
          <w:tcPr>
            <w:tcW w:w="1917" w:type="pct"/>
            <w:tcBorders>
              <w:top w:val="single" w:color="auto" w:sz="4" w:space="0"/>
              <w:left w:val="single" w:color="auto" w:sz="4" w:space="0"/>
              <w:bottom w:val="single" w:color="auto" w:sz="4" w:space="0"/>
              <w:right w:val="single" w:color="auto" w:sz="4" w:space="0"/>
            </w:tcBorders>
            <w:vAlign w:val="center"/>
          </w:tcPr>
          <w:p w14:paraId="7C9E111E">
            <w:pPr>
              <w:spacing w:line="400" w:lineRule="exact"/>
              <w:jc w:val="center"/>
              <w:rPr>
                <w:rFonts w:ascii="宋体" w:hAnsi="宋体"/>
                <w:color w:val="auto"/>
                <w:szCs w:val="21"/>
                <w:highlight w:val="none"/>
              </w:rPr>
            </w:pPr>
          </w:p>
        </w:tc>
      </w:tr>
      <w:tr w14:paraId="011B9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8" w:type="pct"/>
            <w:tcBorders>
              <w:top w:val="single" w:color="auto" w:sz="4" w:space="0"/>
              <w:left w:val="single" w:color="auto" w:sz="4" w:space="0"/>
              <w:bottom w:val="single" w:color="auto" w:sz="4" w:space="0"/>
              <w:right w:val="single" w:color="auto" w:sz="4" w:space="0"/>
            </w:tcBorders>
            <w:vAlign w:val="center"/>
          </w:tcPr>
          <w:p w14:paraId="60CC51D6">
            <w:pPr>
              <w:spacing w:line="400" w:lineRule="exact"/>
              <w:jc w:val="center"/>
              <w:rPr>
                <w:rFonts w:ascii="宋体" w:hAnsi="宋体"/>
                <w:b/>
                <w:color w:val="auto"/>
                <w:szCs w:val="21"/>
                <w:highlight w:val="none"/>
              </w:rPr>
            </w:pPr>
          </w:p>
        </w:tc>
        <w:tc>
          <w:tcPr>
            <w:tcW w:w="1193" w:type="pct"/>
            <w:tcBorders>
              <w:top w:val="single" w:color="auto" w:sz="4" w:space="0"/>
              <w:left w:val="single" w:color="auto" w:sz="4" w:space="0"/>
              <w:bottom w:val="single" w:color="auto" w:sz="4" w:space="0"/>
              <w:right w:val="single" w:color="auto" w:sz="4" w:space="0"/>
            </w:tcBorders>
            <w:vAlign w:val="center"/>
          </w:tcPr>
          <w:p w14:paraId="738DFE11">
            <w:pPr>
              <w:spacing w:line="400" w:lineRule="exact"/>
              <w:jc w:val="center"/>
              <w:rPr>
                <w:rFonts w:ascii="宋体" w:hAnsi="宋体"/>
                <w:b/>
                <w:color w:val="auto"/>
                <w:szCs w:val="21"/>
                <w:highlight w:val="none"/>
              </w:rPr>
            </w:pPr>
            <w:r>
              <w:rPr>
                <w:rFonts w:hint="eastAsia" w:ascii="宋体" w:hAnsi="宋体"/>
                <w:b/>
                <w:color w:val="auto"/>
                <w:szCs w:val="21"/>
                <w:highlight w:val="none"/>
              </w:rPr>
              <w:t>综合单价（合计）</w:t>
            </w:r>
          </w:p>
        </w:tc>
        <w:tc>
          <w:tcPr>
            <w:tcW w:w="1270" w:type="pct"/>
            <w:tcBorders>
              <w:top w:val="single" w:color="auto" w:sz="4" w:space="0"/>
              <w:left w:val="single" w:color="auto" w:sz="4" w:space="0"/>
              <w:bottom w:val="single" w:color="auto" w:sz="4" w:space="0"/>
              <w:right w:val="single" w:color="auto" w:sz="4" w:space="0"/>
            </w:tcBorders>
            <w:vAlign w:val="center"/>
          </w:tcPr>
          <w:p w14:paraId="7D02BF81">
            <w:pPr>
              <w:spacing w:line="400" w:lineRule="exact"/>
              <w:jc w:val="center"/>
              <w:rPr>
                <w:rFonts w:ascii="宋体" w:hAnsi="宋体"/>
                <w:color w:val="auto"/>
                <w:szCs w:val="21"/>
                <w:highlight w:val="none"/>
              </w:rPr>
            </w:pPr>
            <w:r>
              <w:rPr>
                <w:rFonts w:ascii="宋体" w:hAnsi="宋体"/>
                <w:color w:val="auto"/>
                <w:szCs w:val="21"/>
                <w:highlight w:val="none"/>
              </w:rPr>
              <w:t>＝1+2+3</w:t>
            </w:r>
            <w:r>
              <w:rPr>
                <w:rFonts w:hint="eastAsia" w:ascii="宋体" w:hAnsi="宋体"/>
                <w:color w:val="auto"/>
                <w:szCs w:val="21"/>
                <w:highlight w:val="none"/>
              </w:rPr>
              <w:t>+</w:t>
            </w:r>
            <w:r>
              <w:rPr>
                <w:rFonts w:ascii="宋体" w:hAnsi="宋体"/>
                <w:color w:val="auto"/>
                <w:szCs w:val="21"/>
                <w:highlight w:val="none"/>
              </w:rPr>
              <w:t>…</w:t>
            </w:r>
          </w:p>
        </w:tc>
        <w:tc>
          <w:tcPr>
            <w:tcW w:w="1917" w:type="pct"/>
            <w:tcBorders>
              <w:top w:val="single" w:color="auto" w:sz="4" w:space="0"/>
              <w:left w:val="single" w:color="auto" w:sz="4" w:space="0"/>
              <w:bottom w:val="single" w:color="auto" w:sz="4" w:space="0"/>
              <w:right w:val="single" w:color="auto" w:sz="4" w:space="0"/>
            </w:tcBorders>
            <w:vAlign w:val="center"/>
          </w:tcPr>
          <w:p w14:paraId="2944F80A">
            <w:pPr>
              <w:spacing w:line="400" w:lineRule="exact"/>
              <w:jc w:val="center"/>
              <w:rPr>
                <w:rFonts w:ascii="宋体" w:hAnsi="宋体"/>
                <w:color w:val="auto"/>
                <w:szCs w:val="21"/>
                <w:highlight w:val="none"/>
              </w:rPr>
            </w:pPr>
          </w:p>
        </w:tc>
      </w:tr>
    </w:tbl>
    <w:p w14:paraId="4648608F">
      <w:pPr>
        <w:spacing w:line="400" w:lineRule="exact"/>
        <w:ind w:firstLine="420" w:firstLineChars="200"/>
        <w:rPr>
          <w:rFonts w:ascii="宋体" w:hAnsi="宋体"/>
          <w:color w:val="auto"/>
          <w:szCs w:val="21"/>
          <w:highlight w:val="none"/>
        </w:rPr>
      </w:pPr>
    </w:p>
    <w:p w14:paraId="1D8B1A48">
      <w:pPr>
        <w:spacing w:line="400" w:lineRule="exact"/>
        <w:ind w:firstLine="420" w:firstLineChars="200"/>
        <w:rPr>
          <w:rFonts w:ascii="宋体" w:hAnsi="宋体"/>
          <w:color w:val="auto"/>
          <w:szCs w:val="21"/>
          <w:highlight w:val="none"/>
        </w:rPr>
      </w:pPr>
      <w:r>
        <w:rPr>
          <w:rFonts w:ascii="宋体" w:hAnsi="宋体"/>
          <w:color w:val="auto"/>
          <w:szCs w:val="21"/>
          <w:highlight w:val="none"/>
        </w:rPr>
        <w:t>注：</w:t>
      </w:r>
      <w:r>
        <w:rPr>
          <w:rFonts w:hint="eastAsia" w:ascii="宋体" w:hAnsi="宋体"/>
          <w:color w:val="auto"/>
          <w:szCs w:val="21"/>
          <w:highlight w:val="none"/>
        </w:rPr>
        <w:t>1、须</w:t>
      </w:r>
      <w:r>
        <w:rPr>
          <w:rFonts w:ascii="宋体" w:hAnsi="宋体"/>
          <w:color w:val="auto"/>
          <w:szCs w:val="21"/>
          <w:highlight w:val="none"/>
        </w:rPr>
        <w:t>附相关的计算过程及计算依据（包括取费依据、相关文件和规定等）</w:t>
      </w:r>
      <w:r>
        <w:rPr>
          <w:rFonts w:hint="eastAsia" w:ascii="宋体" w:hAnsi="宋体"/>
          <w:color w:val="auto"/>
          <w:szCs w:val="21"/>
          <w:highlight w:val="none"/>
        </w:rPr>
        <w:t>。</w:t>
      </w:r>
    </w:p>
    <w:p w14:paraId="4793059A">
      <w:pPr>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本表应列出完成</w:t>
      </w:r>
      <w:r>
        <w:rPr>
          <w:rFonts w:hint="eastAsia" w:ascii="宋体" w:hAnsi="宋体"/>
          <w:color w:val="auto"/>
          <w:szCs w:val="21"/>
          <w:highlight w:val="none"/>
        </w:rPr>
        <w:t>招标范围内该部分工作内容的全部组成</w:t>
      </w:r>
      <w:r>
        <w:rPr>
          <w:rFonts w:ascii="宋体" w:hAnsi="宋体"/>
          <w:color w:val="auto"/>
          <w:szCs w:val="21"/>
          <w:highlight w:val="none"/>
        </w:rPr>
        <w:t>费用，凡有遗漏或未考虑周全的均视为已包含在</w:t>
      </w:r>
      <w:r>
        <w:rPr>
          <w:rFonts w:hint="eastAsia" w:ascii="宋体" w:hAnsi="宋体"/>
          <w:color w:val="auto"/>
          <w:szCs w:val="21"/>
          <w:highlight w:val="none"/>
        </w:rPr>
        <w:t>综合单价</w:t>
      </w:r>
      <w:r>
        <w:rPr>
          <w:rFonts w:ascii="宋体" w:hAnsi="宋体"/>
          <w:color w:val="auto"/>
          <w:szCs w:val="21"/>
          <w:highlight w:val="none"/>
        </w:rPr>
        <w:t>内。</w:t>
      </w:r>
    </w:p>
    <w:p w14:paraId="1B06602D">
      <w:pPr>
        <w:spacing w:line="400" w:lineRule="exact"/>
        <w:jc w:val="left"/>
        <w:rPr>
          <w:rFonts w:ascii="宋体" w:hAnsi="宋体"/>
          <w:color w:val="auto"/>
          <w:szCs w:val="21"/>
          <w:highlight w:val="none"/>
        </w:rPr>
      </w:pPr>
    </w:p>
    <w:p w14:paraId="7E8031F6">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8465D6B">
      <w:pPr>
        <w:pStyle w:val="20"/>
        <w:spacing w:line="400" w:lineRule="exact"/>
        <w:ind w:firstLine="0"/>
        <w:rPr>
          <w:rFonts w:ascii="宋体" w:hAnsi="宋体" w:eastAsia="宋体" w:cs="宋体"/>
          <w:color w:val="auto"/>
          <w:sz w:val="21"/>
          <w:szCs w:val="21"/>
          <w:highlight w:val="none"/>
        </w:rPr>
      </w:pPr>
    </w:p>
    <w:p w14:paraId="3FC4293C">
      <w:pPr>
        <w:pStyle w:val="20"/>
        <w:spacing w:line="400" w:lineRule="exact"/>
        <w:ind w:firstLine="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p>
    <w:p w14:paraId="76A465F5">
      <w:pPr>
        <w:rPr>
          <w:rFonts w:ascii="方正书宋简体" w:hAnsi="方正书宋简体"/>
          <w:b/>
          <w:bCs/>
          <w:color w:val="auto"/>
          <w:szCs w:val="21"/>
          <w:highlight w:val="none"/>
        </w:rPr>
      </w:pPr>
      <w:r>
        <w:rPr>
          <w:rFonts w:hint="eastAsia" w:ascii="方正书宋简体" w:hAnsi="方正书宋简体"/>
          <w:b/>
          <w:bCs/>
          <w:color w:val="auto"/>
          <w:szCs w:val="21"/>
          <w:highlight w:val="none"/>
        </w:rPr>
        <w:br w:type="page"/>
      </w:r>
    </w:p>
    <w:p w14:paraId="7F2DF460">
      <w:pPr>
        <w:spacing w:line="400" w:lineRule="exact"/>
        <w:jc w:val="center"/>
        <w:rPr>
          <w:rFonts w:ascii="宋体" w:hAnsi="宋体"/>
          <w:b/>
          <w:color w:val="auto"/>
          <w:szCs w:val="21"/>
          <w:highlight w:val="none"/>
        </w:rPr>
      </w:pPr>
      <w:r>
        <w:rPr>
          <w:rFonts w:hint="eastAsia" w:ascii="方正书宋简体" w:hAnsi="方正书宋简体"/>
          <w:b/>
          <w:bCs/>
          <w:color w:val="auto"/>
          <w:szCs w:val="21"/>
          <w:highlight w:val="none"/>
        </w:rPr>
        <w:t>C</w:t>
      </w:r>
      <w:r>
        <w:rPr>
          <w:rFonts w:hint="eastAsia" w:ascii="宋体" w:hAnsi="宋体"/>
          <w:b/>
          <w:color w:val="auto"/>
          <w:szCs w:val="21"/>
          <w:highlight w:val="none"/>
          <w:lang w:val="en-US" w:eastAsia="zh-CN"/>
        </w:rPr>
        <w:t>3</w:t>
      </w:r>
      <w:r>
        <w:rPr>
          <w:rFonts w:hint="eastAsia" w:ascii="宋体" w:hAnsi="宋体"/>
          <w:b/>
          <w:color w:val="auto"/>
          <w:szCs w:val="21"/>
          <w:highlight w:val="none"/>
        </w:rPr>
        <w:t xml:space="preserve"> 供应商认为需要的其他资料（如有需提供）</w:t>
      </w:r>
    </w:p>
    <w:p w14:paraId="743B536D">
      <w:pPr>
        <w:spacing w:line="400" w:lineRule="exact"/>
        <w:ind w:firstLine="474" w:firstLineChars="200"/>
        <w:rPr>
          <w:rFonts w:ascii="宋体" w:hAnsi="宋体"/>
          <w:color w:val="auto"/>
          <w:szCs w:val="21"/>
          <w:highlight w:val="none"/>
        </w:rPr>
      </w:pPr>
      <w:r>
        <w:rPr>
          <w:rStyle w:val="137"/>
          <w:rFonts w:ascii="宋体" w:hAnsi="宋体"/>
          <w:color w:val="auto"/>
          <w:szCs w:val="21"/>
          <w:highlight w:val="none"/>
        </w:rPr>
        <w:br w:type="page"/>
      </w:r>
    </w:p>
    <w:p w14:paraId="6AEA8056">
      <w:pPr>
        <w:rPr>
          <w:rFonts w:ascii="宋体" w:hAnsi="宋体"/>
          <w:b/>
          <w:color w:val="auto"/>
          <w:szCs w:val="21"/>
          <w:highlight w:val="none"/>
        </w:rPr>
      </w:pPr>
    </w:p>
    <w:bookmarkEnd w:id="111"/>
    <w:bookmarkEnd w:id="112"/>
    <w:bookmarkEnd w:id="113"/>
    <w:p w14:paraId="3026DF8C">
      <w:pPr>
        <w:autoSpaceDE w:val="0"/>
        <w:autoSpaceDN w:val="0"/>
        <w:adjustRightInd w:val="0"/>
        <w:spacing w:line="400" w:lineRule="exact"/>
        <w:jc w:val="center"/>
        <w:outlineLvl w:val="0"/>
        <w:rPr>
          <w:b/>
          <w:color w:val="auto"/>
          <w:highlight w:val="none"/>
        </w:rPr>
      </w:pPr>
      <w:bookmarkStart w:id="114" w:name="_Toc44162164"/>
      <w:bookmarkStart w:id="115" w:name="_Toc28708"/>
      <w:bookmarkStart w:id="116" w:name="_Toc28120"/>
      <w:r>
        <w:rPr>
          <w:rFonts w:hint="eastAsia"/>
          <w:b/>
          <w:color w:val="auto"/>
          <w:highlight w:val="none"/>
        </w:rPr>
        <w:t>政府采购活动现场确认声明书</w:t>
      </w:r>
      <w:bookmarkEnd w:id="114"/>
      <w:bookmarkEnd w:id="115"/>
      <w:bookmarkEnd w:id="116"/>
    </w:p>
    <w:p w14:paraId="602A0D7D">
      <w:pPr>
        <w:pStyle w:val="153"/>
        <w:snapToGrid w:val="0"/>
        <w:spacing w:line="400" w:lineRule="exact"/>
        <w:rPr>
          <w:rFonts w:hAnsi="宋体"/>
          <w:color w:val="auto"/>
          <w:szCs w:val="21"/>
          <w:highlight w:val="none"/>
        </w:rPr>
      </w:pPr>
      <w:r>
        <w:rPr>
          <w:rFonts w:hint="eastAsia" w:hAnsi="宋体"/>
          <w:color w:val="auto"/>
          <w:szCs w:val="21"/>
          <w:highlight w:val="none"/>
        </w:rPr>
        <w:t>致：采购人</w:t>
      </w:r>
    </w:p>
    <w:p w14:paraId="5D5B91EA">
      <w:pPr>
        <w:pStyle w:val="153"/>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lang w:eastAsia="zh-CN"/>
        </w:rPr>
        <w:t>宁波市精神病院医院精神科病区护工服务管理外包项目</w:t>
      </w:r>
      <w:r>
        <w:rPr>
          <w:rFonts w:hint="eastAsia" w:hAnsi="宋体"/>
          <w:color w:val="auto"/>
          <w:szCs w:val="21"/>
          <w:highlight w:val="none"/>
        </w:rPr>
        <w:t>（采购编号：</w:t>
      </w:r>
      <w:r>
        <w:rPr>
          <w:rFonts w:hint="eastAsia" w:hAnsi="宋体"/>
          <w:color w:val="auto"/>
          <w:szCs w:val="21"/>
          <w:highlight w:val="none"/>
          <w:u w:val="single"/>
        </w:rPr>
        <w:t>NBITC-</w:t>
      </w:r>
      <w:r>
        <w:rPr>
          <w:rFonts w:hint="eastAsia" w:hAnsi="宋体"/>
          <w:color w:val="auto"/>
          <w:szCs w:val="21"/>
          <w:highlight w:val="none"/>
          <w:u w:val="single"/>
          <w:lang w:eastAsia="zh-CN"/>
        </w:rPr>
        <w:t>202411329G</w:t>
      </w:r>
      <w:r>
        <w:rPr>
          <w:rFonts w:hint="eastAsia" w:hAnsi="宋体"/>
          <w:color w:val="auto"/>
          <w:szCs w:val="21"/>
          <w:highlight w:val="none"/>
        </w:rPr>
        <w:t>）政府采购活动，经与本单位法人代表（负责人）联系确认，现就有关公平竞争事项郑重声明如下：</w:t>
      </w:r>
    </w:p>
    <w:p w14:paraId="702CC05D">
      <w:pPr>
        <w:pStyle w:val="194"/>
        <w:widowControl/>
        <w:numPr>
          <w:ilvl w:val="0"/>
          <w:numId w:val="5"/>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14:paraId="06632A13">
      <w:pPr>
        <w:pStyle w:val="194"/>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14:paraId="04593FBE">
      <w:pPr>
        <w:pStyle w:val="194"/>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14:paraId="0B52D114">
      <w:pPr>
        <w:pStyle w:val="194"/>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14:paraId="31712EDF">
      <w:pPr>
        <w:pStyle w:val="194"/>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hint="eastAsia" w:ascii="宋体" w:hAnsi="宋体"/>
          <w:color w:val="auto"/>
          <w:szCs w:val="21"/>
          <w:highlight w:val="none"/>
        </w:rPr>
        <w:t>。</w:t>
      </w:r>
    </w:p>
    <w:p w14:paraId="480977AA">
      <w:pPr>
        <w:pStyle w:val="194"/>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14:paraId="398D323F">
      <w:pPr>
        <w:pStyle w:val="194"/>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14:paraId="547D2F07">
      <w:pPr>
        <w:pStyle w:val="194"/>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14:paraId="3DBA1BC6">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14:paraId="26C2B6A7">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14:paraId="7EED0192">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14:paraId="6126B85C">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14:paraId="342830CD">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14:paraId="0A55FDB5">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14:paraId="46DB05D5">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14:paraId="7AC365BD">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14:paraId="7AB338D5">
      <w:pPr>
        <w:pStyle w:val="194"/>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14:paraId="6E01AB05">
      <w:pPr>
        <w:pStyle w:val="194"/>
        <w:widowControl/>
        <w:numPr>
          <w:ilvl w:val="0"/>
          <w:numId w:val="6"/>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14:paraId="3AAFC13F">
      <w:pPr>
        <w:pStyle w:val="194"/>
        <w:widowControl/>
        <w:numPr>
          <w:ilvl w:val="0"/>
          <w:numId w:val="6"/>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hint="eastAsia" w:ascii="宋体" w:hAnsi="宋体"/>
          <w:color w:val="auto"/>
          <w:szCs w:val="21"/>
          <w:highlight w:val="none"/>
          <w:u w:val="single"/>
        </w:rPr>
        <w:t>供应商</w:t>
      </w:r>
      <w:r>
        <w:rPr>
          <w:rFonts w:hint="eastAsia" w:ascii="宋体" w:hAnsi="宋体"/>
          <w:color w:val="auto"/>
          <w:szCs w:val="21"/>
          <w:highlight w:val="none"/>
        </w:rPr>
        <w:t>之间存在或可能存在上述第二条第项利害关系。</w:t>
      </w:r>
    </w:p>
    <w:p w14:paraId="5252C4E4">
      <w:pPr>
        <w:pStyle w:val="153"/>
        <w:snapToGrid w:val="0"/>
        <w:spacing w:line="400" w:lineRule="exact"/>
        <w:ind w:firstLine="420" w:firstLineChars="200"/>
        <w:rPr>
          <w:rFonts w:hAnsi="宋体"/>
          <w:color w:val="auto"/>
          <w:szCs w:val="21"/>
          <w:highlight w:val="none"/>
        </w:rPr>
      </w:pPr>
    </w:p>
    <w:p w14:paraId="6E593A12">
      <w:pPr>
        <w:pStyle w:val="153"/>
        <w:snapToGrid w:val="0"/>
        <w:spacing w:line="400" w:lineRule="exact"/>
        <w:ind w:firstLine="1365" w:firstLineChars="650"/>
        <w:rPr>
          <w:rFonts w:hAnsi="宋体"/>
          <w:color w:val="auto"/>
          <w:szCs w:val="21"/>
          <w:highlight w:val="none"/>
        </w:rPr>
      </w:pPr>
      <w:r>
        <w:rPr>
          <w:rFonts w:hint="eastAsia" w:hAnsi="宋体"/>
          <w:color w:val="auto"/>
          <w:szCs w:val="21"/>
          <w:highlight w:val="none"/>
        </w:rPr>
        <w:t>（供应商代表签名）</w:t>
      </w:r>
    </w:p>
    <w:p w14:paraId="7072FCAF">
      <w:pPr>
        <w:spacing w:line="400" w:lineRule="exact"/>
        <w:ind w:firstLine="1318" w:firstLineChars="628"/>
        <w:rPr>
          <w:rFonts w:ascii="宋体" w:hAnsi="宋体"/>
          <w:color w:val="auto"/>
          <w:szCs w:val="21"/>
          <w:highlight w:val="none"/>
        </w:rPr>
      </w:pPr>
      <w:r>
        <w:rPr>
          <w:rFonts w:hint="eastAsia" w:ascii="宋体" w:hAnsi="宋体"/>
          <w:color w:val="auto"/>
          <w:szCs w:val="21"/>
          <w:highlight w:val="none"/>
        </w:rPr>
        <w:t>年月日</w:t>
      </w:r>
    </w:p>
    <w:p w14:paraId="3DAA720D">
      <w:pPr>
        <w:spacing w:line="400" w:lineRule="exact"/>
        <w:rPr>
          <w:rFonts w:ascii="宋体" w:hAnsi="宋体"/>
          <w:color w:val="auto"/>
          <w:szCs w:val="21"/>
          <w:highlight w:val="none"/>
        </w:rPr>
      </w:pPr>
    </w:p>
    <w:p w14:paraId="466F2B64">
      <w:pPr>
        <w:spacing w:line="400" w:lineRule="exact"/>
        <w:rPr>
          <w:rFonts w:ascii="宋体" w:hAnsi="宋体"/>
          <w:color w:val="auto"/>
          <w:szCs w:val="21"/>
          <w:highlight w:val="none"/>
        </w:rPr>
      </w:pPr>
    </w:p>
    <w:p w14:paraId="0296050C">
      <w:pPr>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14:paraId="527535A1">
      <w:pPr>
        <w:spacing w:line="500" w:lineRule="exact"/>
        <w:ind w:firstLine="548" w:firstLineChars="195"/>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、本表在开标现场由代理机构提供给各供应商，由各供应商签署。</w:t>
      </w:r>
    </w:p>
    <w:p w14:paraId="0FFE50EB">
      <w:pPr>
        <w:spacing w:line="500" w:lineRule="exact"/>
        <w:ind w:firstLine="548" w:firstLineChars="195"/>
        <w:rPr>
          <w:rFonts w:ascii="宋体" w:hAnsi="宋体"/>
          <w:b/>
          <w:color w:val="auto"/>
          <w:sz w:val="28"/>
          <w:szCs w:val="28"/>
          <w:highlight w:val="none"/>
        </w:rPr>
      </w:pPr>
    </w:p>
    <w:p w14:paraId="7EDBF55D">
      <w:pPr>
        <w:pStyle w:val="29"/>
        <w:spacing w:line="360" w:lineRule="auto"/>
        <w:ind w:left="101" w:leftChars="48" w:firstLine="2880" w:firstLineChars="800"/>
        <w:jc w:val="left"/>
        <w:rPr>
          <w:rFonts w:hAnsi="宋体"/>
          <w:color w:val="auto"/>
          <w:sz w:val="36"/>
          <w:szCs w:val="36"/>
          <w:highlight w:val="none"/>
        </w:rPr>
        <w:sectPr>
          <w:pgSz w:w="11907" w:h="16840"/>
          <w:pgMar w:top="1138" w:right="1588" w:bottom="1423" w:left="939" w:header="285" w:footer="990" w:gutter="0"/>
          <w:pgBorders>
            <w:top w:val="none" w:sz="0" w:space="0"/>
            <w:left w:val="none" w:sz="0" w:space="0"/>
            <w:bottom w:val="none" w:sz="0" w:space="0"/>
            <w:right w:val="none" w:sz="0" w:space="0"/>
          </w:pgBorders>
          <w:cols w:space="720" w:num="1"/>
          <w:docGrid w:linePitch="285" w:charSpace="0"/>
        </w:sectPr>
      </w:pPr>
    </w:p>
    <w:tbl>
      <w:tblPr>
        <w:tblStyle w:val="50"/>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1A4B2563">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ign w:val="bottom"/>
          </w:tcPr>
          <w:p w14:paraId="5CE11725">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5211D28D">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ign w:val="center"/>
          </w:tcPr>
          <w:p w14:paraId="69D6DCE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68" w:type="dxa"/>
            <w:gridSpan w:val="3"/>
            <w:tcBorders>
              <w:top w:val="single" w:color="auto" w:sz="8" w:space="0"/>
              <w:left w:val="nil"/>
              <w:bottom w:val="single" w:color="auto" w:sz="4" w:space="0"/>
              <w:right w:val="single" w:color="000000" w:sz="8" w:space="0"/>
            </w:tcBorders>
            <w:noWrap/>
            <w:vAlign w:val="bottom"/>
          </w:tcPr>
          <w:p w14:paraId="211838F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noWrap/>
            <w:vAlign w:val="bottom"/>
          </w:tcPr>
          <w:p w14:paraId="2C52573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noWrap/>
            <w:vAlign w:val="bottom"/>
          </w:tcPr>
          <w:p w14:paraId="1DA4A37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1BA1CC7D">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ign w:val="center"/>
          </w:tcPr>
          <w:p w14:paraId="12929067">
            <w:pPr>
              <w:widowControl/>
              <w:jc w:val="left"/>
              <w:rPr>
                <w:rFonts w:ascii="宋体" w:hAnsi="宋体" w:cs="宋体"/>
                <w:b/>
                <w:bCs/>
                <w:color w:val="auto"/>
                <w:kern w:val="0"/>
                <w:sz w:val="24"/>
                <w:highlight w:val="none"/>
              </w:rPr>
            </w:pPr>
          </w:p>
        </w:tc>
        <w:tc>
          <w:tcPr>
            <w:tcW w:w="1512" w:type="dxa"/>
            <w:tcBorders>
              <w:top w:val="nil"/>
              <w:left w:val="nil"/>
              <w:bottom w:val="single" w:color="auto" w:sz="4" w:space="0"/>
              <w:right w:val="single" w:color="auto" w:sz="4" w:space="0"/>
            </w:tcBorders>
            <w:noWrap/>
            <w:vAlign w:val="bottom"/>
          </w:tcPr>
          <w:p w14:paraId="0C0102E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9" w:type="dxa"/>
            <w:tcBorders>
              <w:top w:val="nil"/>
              <w:left w:val="nil"/>
              <w:bottom w:val="single" w:color="auto" w:sz="4" w:space="0"/>
              <w:right w:val="single" w:color="auto" w:sz="4" w:space="0"/>
            </w:tcBorders>
            <w:noWrap/>
            <w:vAlign w:val="bottom"/>
          </w:tcPr>
          <w:p w14:paraId="40EBA99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13FD1AC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7" w:type="dxa"/>
            <w:tcBorders>
              <w:top w:val="nil"/>
              <w:left w:val="nil"/>
              <w:bottom w:val="single" w:color="auto" w:sz="4" w:space="0"/>
              <w:right w:val="single" w:color="auto" w:sz="8" w:space="0"/>
            </w:tcBorders>
            <w:noWrap/>
            <w:vAlign w:val="bottom"/>
          </w:tcPr>
          <w:p w14:paraId="04C066C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54BEE9F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noWrap/>
            <w:vAlign w:val="bottom"/>
          </w:tcPr>
          <w:p w14:paraId="47D40E9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noWrap/>
            <w:vAlign w:val="bottom"/>
          </w:tcPr>
          <w:p w14:paraId="2AD5731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0CD2B4E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6" w:type="dxa"/>
            <w:tcBorders>
              <w:top w:val="nil"/>
              <w:left w:val="nil"/>
              <w:bottom w:val="single" w:color="auto" w:sz="4" w:space="0"/>
              <w:right w:val="single" w:color="auto" w:sz="8" w:space="0"/>
            </w:tcBorders>
            <w:noWrap/>
            <w:vAlign w:val="bottom"/>
          </w:tcPr>
          <w:p w14:paraId="619C102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6CAEFB1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noWrap/>
            <w:vAlign w:val="bottom"/>
          </w:tcPr>
          <w:p w14:paraId="0682E21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noWrap/>
            <w:vAlign w:val="bottom"/>
          </w:tcPr>
          <w:p w14:paraId="6EE41B7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4" w:type="dxa"/>
            <w:tcBorders>
              <w:top w:val="nil"/>
              <w:left w:val="nil"/>
              <w:bottom w:val="single" w:color="auto" w:sz="4" w:space="0"/>
              <w:right w:val="single" w:color="auto" w:sz="8" w:space="0"/>
            </w:tcBorders>
            <w:noWrap/>
            <w:vAlign w:val="bottom"/>
          </w:tcPr>
          <w:p w14:paraId="42FB869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57C8A6F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54F3EA0">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2" w:type="dxa"/>
            <w:tcBorders>
              <w:top w:val="nil"/>
              <w:left w:val="nil"/>
              <w:bottom w:val="single" w:color="auto" w:sz="4" w:space="0"/>
              <w:right w:val="single" w:color="auto" w:sz="4" w:space="0"/>
            </w:tcBorders>
            <w:noWrap/>
            <w:vAlign w:val="center"/>
          </w:tcPr>
          <w:p w14:paraId="01ACC8A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ign w:val="center"/>
          </w:tcPr>
          <w:p w14:paraId="6F40DAD2">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ign w:val="center"/>
          </w:tcPr>
          <w:p w14:paraId="6048FBB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747E053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ign w:val="center"/>
          </w:tcPr>
          <w:p w14:paraId="44FC6472">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ign w:val="center"/>
          </w:tcPr>
          <w:p w14:paraId="3ADC7C5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1420CA5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ign w:val="center"/>
          </w:tcPr>
          <w:p w14:paraId="6418B3F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ign w:val="center"/>
          </w:tcPr>
          <w:p w14:paraId="1C6EC65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8544E7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D2D67B7">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2" w:type="dxa"/>
            <w:tcBorders>
              <w:top w:val="nil"/>
              <w:left w:val="nil"/>
              <w:bottom w:val="single" w:color="auto" w:sz="4" w:space="0"/>
              <w:right w:val="single" w:color="auto" w:sz="4" w:space="0"/>
            </w:tcBorders>
            <w:noWrap/>
            <w:vAlign w:val="center"/>
          </w:tcPr>
          <w:p w14:paraId="5D42B050">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ign w:val="center"/>
          </w:tcPr>
          <w:p w14:paraId="4448034B">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ign w:val="center"/>
          </w:tcPr>
          <w:p w14:paraId="69EEC85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5BECF58F">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ign w:val="center"/>
          </w:tcPr>
          <w:p w14:paraId="10906877">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ign w:val="center"/>
          </w:tcPr>
          <w:p w14:paraId="68B960C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2FAB88D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ign w:val="center"/>
          </w:tcPr>
          <w:p w14:paraId="1E4E5598">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ign w:val="center"/>
          </w:tcPr>
          <w:p w14:paraId="7624F90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3A0A50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E8F5874">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2" w:type="dxa"/>
            <w:tcBorders>
              <w:top w:val="nil"/>
              <w:left w:val="nil"/>
              <w:bottom w:val="single" w:color="auto" w:sz="4" w:space="0"/>
              <w:right w:val="single" w:color="auto" w:sz="4" w:space="0"/>
            </w:tcBorders>
            <w:noWrap/>
            <w:vAlign w:val="center"/>
          </w:tcPr>
          <w:p w14:paraId="53527E5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ign w:val="center"/>
          </w:tcPr>
          <w:p w14:paraId="517F4ADC">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7" w:type="dxa"/>
            <w:tcBorders>
              <w:top w:val="nil"/>
              <w:left w:val="nil"/>
              <w:bottom w:val="single" w:color="auto" w:sz="4" w:space="0"/>
              <w:right w:val="single" w:color="auto" w:sz="8" w:space="0"/>
            </w:tcBorders>
            <w:noWrap/>
            <w:vAlign w:val="center"/>
          </w:tcPr>
          <w:p w14:paraId="55DA877C">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noWrap/>
            <w:vAlign w:val="center"/>
          </w:tcPr>
          <w:p w14:paraId="517A152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ign w:val="center"/>
          </w:tcPr>
          <w:p w14:paraId="387178C6">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6" w:type="dxa"/>
            <w:tcBorders>
              <w:top w:val="nil"/>
              <w:left w:val="nil"/>
              <w:bottom w:val="single" w:color="auto" w:sz="4" w:space="0"/>
              <w:right w:val="single" w:color="auto" w:sz="8" w:space="0"/>
            </w:tcBorders>
            <w:noWrap/>
            <w:vAlign w:val="center"/>
          </w:tcPr>
          <w:p w14:paraId="0B28FC12">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ign w:val="center"/>
          </w:tcPr>
          <w:p w14:paraId="62F39CD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ign w:val="center"/>
          </w:tcPr>
          <w:p w14:paraId="77168ECF">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4" w:type="dxa"/>
            <w:tcBorders>
              <w:top w:val="nil"/>
              <w:left w:val="nil"/>
              <w:bottom w:val="single" w:color="auto" w:sz="4" w:space="0"/>
              <w:right w:val="single" w:color="auto" w:sz="8" w:space="0"/>
            </w:tcBorders>
            <w:noWrap/>
            <w:vAlign w:val="center"/>
          </w:tcPr>
          <w:p w14:paraId="02EC566E">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5750463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A5C6FCC">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2" w:type="dxa"/>
            <w:tcBorders>
              <w:top w:val="nil"/>
              <w:left w:val="nil"/>
              <w:bottom w:val="single" w:color="auto" w:sz="4" w:space="0"/>
              <w:right w:val="single" w:color="auto" w:sz="4" w:space="0"/>
            </w:tcBorders>
            <w:noWrap/>
            <w:vAlign w:val="center"/>
          </w:tcPr>
          <w:p w14:paraId="2489290B">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ign w:val="center"/>
          </w:tcPr>
          <w:p w14:paraId="620F37B6">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7" w:type="dxa"/>
            <w:tcBorders>
              <w:top w:val="nil"/>
              <w:left w:val="nil"/>
              <w:bottom w:val="single" w:color="auto" w:sz="4" w:space="0"/>
              <w:right w:val="single" w:color="auto" w:sz="8" w:space="0"/>
            </w:tcBorders>
            <w:noWrap/>
            <w:vAlign w:val="center"/>
          </w:tcPr>
          <w:p w14:paraId="610C9F7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3350D817">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noWrap/>
            <w:vAlign w:val="center"/>
          </w:tcPr>
          <w:p w14:paraId="2FCA9ECC">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6" w:type="dxa"/>
            <w:tcBorders>
              <w:top w:val="nil"/>
              <w:left w:val="nil"/>
              <w:bottom w:val="single" w:color="auto" w:sz="4" w:space="0"/>
              <w:right w:val="single" w:color="auto" w:sz="8" w:space="0"/>
            </w:tcBorders>
            <w:noWrap/>
            <w:vAlign w:val="center"/>
          </w:tcPr>
          <w:p w14:paraId="36717B3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3AF924F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noWrap/>
            <w:vAlign w:val="center"/>
          </w:tcPr>
          <w:p w14:paraId="2861C4B0">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4" w:type="dxa"/>
            <w:tcBorders>
              <w:top w:val="nil"/>
              <w:left w:val="nil"/>
              <w:bottom w:val="single" w:color="auto" w:sz="4" w:space="0"/>
              <w:right w:val="single" w:color="auto" w:sz="8" w:space="0"/>
            </w:tcBorders>
            <w:noWrap/>
            <w:vAlign w:val="center"/>
          </w:tcPr>
          <w:p w14:paraId="1932F59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54D3F7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79F0345">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2" w:type="dxa"/>
            <w:tcBorders>
              <w:top w:val="nil"/>
              <w:left w:val="nil"/>
              <w:bottom w:val="single" w:color="auto" w:sz="4" w:space="0"/>
              <w:right w:val="single" w:color="auto" w:sz="4" w:space="0"/>
            </w:tcBorders>
            <w:noWrap/>
            <w:vAlign w:val="center"/>
          </w:tcPr>
          <w:p w14:paraId="26D38EB1">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6F7AA76B">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7" w:type="dxa"/>
            <w:tcBorders>
              <w:top w:val="nil"/>
              <w:left w:val="nil"/>
              <w:bottom w:val="single" w:color="auto" w:sz="4" w:space="0"/>
              <w:right w:val="single" w:color="auto" w:sz="8" w:space="0"/>
            </w:tcBorders>
            <w:noWrap/>
            <w:vAlign w:val="center"/>
          </w:tcPr>
          <w:p w14:paraId="575D1E5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0BC4273E">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noWrap/>
            <w:vAlign w:val="center"/>
          </w:tcPr>
          <w:p w14:paraId="598CBA4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6" w:type="dxa"/>
            <w:tcBorders>
              <w:top w:val="nil"/>
              <w:left w:val="nil"/>
              <w:bottom w:val="single" w:color="auto" w:sz="4" w:space="0"/>
              <w:right w:val="single" w:color="auto" w:sz="8" w:space="0"/>
            </w:tcBorders>
            <w:noWrap/>
            <w:vAlign w:val="center"/>
          </w:tcPr>
          <w:p w14:paraId="2CDA608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31A517D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674A9AAD">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42859B4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6E89D5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D79A30D">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2" w:type="dxa"/>
            <w:tcBorders>
              <w:top w:val="nil"/>
              <w:left w:val="nil"/>
              <w:bottom w:val="single" w:color="auto" w:sz="4" w:space="0"/>
              <w:right w:val="single" w:color="auto" w:sz="4" w:space="0"/>
            </w:tcBorders>
            <w:noWrap/>
            <w:vAlign w:val="center"/>
          </w:tcPr>
          <w:p w14:paraId="0893CF73">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ign w:val="center"/>
          </w:tcPr>
          <w:p w14:paraId="1F99F212">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ign w:val="center"/>
          </w:tcPr>
          <w:p w14:paraId="462FFAF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6593648C">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ign w:val="center"/>
          </w:tcPr>
          <w:p w14:paraId="06C926AF">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6" w:type="dxa"/>
            <w:tcBorders>
              <w:top w:val="nil"/>
              <w:left w:val="nil"/>
              <w:bottom w:val="single" w:color="auto" w:sz="4" w:space="0"/>
              <w:right w:val="single" w:color="auto" w:sz="8" w:space="0"/>
            </w:tcBorders>
            <w:noWrap/>
            <w:vAlign w:val="center"/>
          </w:tcPr>
          <w:p w14:paraId="3E13D44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2D09D653">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ign w:val="center"/>
          </w:tcPr>
          <w:p w14:paraId="32BA8B49">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4" w:type="dxa"/>
            <w:tcBorders>
              <w:top w:val="nil"/>
              <w:left w:val="nil"/>
              <w:bottom w:val="single" w:color="auto" w:sz="4" w:space="0"/>
              <w:right w:val="single" w:color="auto" w:sz="8" w:space="0"/>
            </w:tcBorders>
            <w:noWrap/>
            <w:vAlign w:val="center"/>
          </w:tcPr>
          <w:p w14:paraId="5BDA104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557EB6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4ECD8BE1">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2" w:type="dxa"/>
            <w:tcBorders>
              <w:top w:val="nil"/>
              <w:left w:val="nil"/>
              <w:bottom w:val="single" w:color="auto" w:sz="4" w:space="0"/>
              <w:right w:val="single" w:color="auto" w:sz="4" w:space="0"/>
            </w:tcBorders>
            <w:noWrap/>
            <w:vAlign w:val="center"/>
          </w:tcPr>
          <w:p w14:paraId="0CD1F9C3">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9" w:type="dxa"/>
            <w:tcBorders>
              <w:top w:val="nil"/>
              <w:left w:val="nil"/>
              <w:bottom w:val="single" w:color="auto" w:sz="4" w:space="0"/>
              <w:right w:val="single" w:color="auto" w:sz="4" w:space="0"/>
            </w:tcBorders>
            <w:noWrap/>
            <w:vAlign w:val="center"/>
          </w:tcPr>
          <w:p w14:paraId="691AD18D">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ign w:val="center"/>
          </w:tcPr>
          <w:p w14:paraId="348D057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31487931">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1D9C980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38134FE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0FCA1D79">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ign w:val="center"/>
          </w:tcPr>
          <w:p w14:paraId="0A18D4BA">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532666E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3CDB8D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7DA3F4B">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2" w:type="dxa"/>
            <w:tcBorders>
              <w:top w:val="nil"/>
              <w:left w:val="nil"/>
              <w:bottom w:val="single" w:color="auto" w:sz="4" w:space="0"/>
              <w:right w:val="single" w:color="auto" w:sz="4" w:space="0"/>
            </w:tcBorders>
            <w:noWrap/>
            <w:vAlign w:val="center"/>
          </w:tcPr>
          <w:p w14:paraId="7272968D">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ign w:val="center"/>
          </w:tcPr>
          <w:p w14:paraId="5CD9B3F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7" w:type="dxa"/>
            <w:tcBorders>
              <w:top w:val="nil"/>
              <w:left w:val="nil"/>
              <w:bottom w:val="single" w:color="auto" w:sz="4" w:space="0"/>
              <w:right w:val="single" w:color="auto" w:sz="8" w:space="0"/>
            </w:tcBorders>
            <w:noWrap/>
            <w:vAlign w:val="center"/>
          </w:tcPr>
          <w:p w14:paraId="4C8BCC6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5ACD0ED6">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ign w:val="center"/>
          </w:tcPr>
          <w:p w14:paraId="52C97AB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ign w:val="center"/>
          </w:tcPr>
          <w:p w14:paraId="7054083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0CFB6B0C">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noWrap/>
            <w:vAlign w:val="center"/>
          </w:tcPr>
          <w:p w14:paraId="141040A5">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5EC6FE7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CAD4DD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4088C15D">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2" w:type="dxa"/>
            <w:tcBorders>
              <w:top w:val="nil"/>
              <w:left w:val="nil"/>
              <w:bottom w:val="single" w:color="auto" w:sz="4" w:space="0"/>
              <w:right w:val="single" w:color="auto" w:sz="4" w:space="0"/>
            </w:tcBorders>
            <w:noWrap/>
            <w:vAlign w:val="center"/>
          </w:tcPr>
          <w:p w14:paraId="6BEE74A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02C1B289">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ign w:val="center"/>
          </w:tcPr>
          <w:p w14:paraId="51E6AE9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23FF819F">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705BF99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ign w:val="center"/>
          </w:tcPr>
          <w:p w14:paraId="70AA9FD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65BAEF7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351687E0">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06335F5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522700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4695540">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2" w:type="dxa"/>
            <w:tcBorders>
              <w:top w:val="nil"/>
              <w:left w:val="nil"/>
              <w:bottom w:val="single" w:color="auto" w:sz="4" w:space="0"/>
              <w:right w:val="single" w:color="auto" w:sz="4" w:space="0"/>
            </w:tcBorders>
            <w:noWrap/>
            <w:vAlign w:val="center"/>
          </w:tcPr>
          <w:p w14:paraId="0556AAE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390D0B93">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ign w:val="center"/>
          </w:tcPr>
          <w:p w14:paraId="52D2147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7BF58EDA">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6CB6836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6" w:type="dxa"/>
            <w:tcBorders>
              <w:top w:val="nil"/>
              <w:left w:val="nil"/>
              <w:bottom w:val="single" w:color="auto" w:sz="4" w:space="0"/>
              <w:right w:val="single" w:color="auto" w:sz="8" w:space="0"/>
            </w:tcBorders>
            <w:noWrap/>
            <w:vAlign w:val="center"/>
          </w:tcPr>
          <w:p w14:paraId="2AF04FF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49852BA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4167D7A3">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22D3382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F77683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D10D1B0">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2" w:type="dxa"/>
            <w:tcBorders>
              <w:top w:val="nil"/>
              <w:left w:val="nil"/>
              <w:bottom w:val="single" w:color="auto" w:sz="4" w:space="0"/>
              <w:right w:val="single" w:color="auto" w:sz="4" w:space="0"/>
            </w:tcBorders>
            <w:noWrap/>
            <w:vAlign w:val="center"/>
          </w:tcPr>
          <w:p w14:paraId="119B75C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9" w:type="dxa"/>
            <w:tcBorders>
              <w:top w:val="nil"/>
              <w:left w:val="nil"/>
              <w:bottom w:val="single" w:color="auto" w:sz="4" w:space="0"/>
              <w:right w:val="single" w:color="auto" w:sz="4" w:space="0"/>
            </w:tcBorders>
            <w:noWrap/>
            <w:vAlign w:val="center"/>
          </w:tcPr>
          <w:p w14:paraId="2A3298B9">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7" w:type="dxa"/>
            <w:tcBorders>
              <w:top w:val="nil"/>
              <w:left w:val="nil"/>
              <w:bottom w:val="single" w:color="auto" w:sz="4" w:space="0"/>
              <w:right w:val="single" w:color="auto" w:sz="8" w:space="0"/>
            </w:tcBorders>
            <w:noWrap/>
            <w:vAlign w:val="center"/>
          </w:tcPr>
          <w:p w14:paraId="7BC6D2D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6FD3A2A6">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265E3D8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63EA68C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3F458AC1">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3FE5BE7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2FC566C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C0E3B8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FAE18B0">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2" w:type="dxa"/>
            <w:tcBorders>
              <w:top w:val="nil"/>
              <w:left w:val="nil"/>
              <w:bottom w:val="single" w:color="auto" w:sz="4" w:space="0"/>
              <w:right w:val="single" w:color="auto" w:sz="4" w:space="0"/>
            </w:tcBorders>
            <w:noWrap/>
            <w:vAlign w:val="center"/>
          </w:tcPr>
          <w:p w14:paraId="3B068B73">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76E73E16">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7" w:type="dxa"/>
            <w:tcBorders>
              <w:top w:val="nil"/>
              <w:left w:val="nil"/>
              <w:bottom w:val="single" w:color="auto" w:sz="4" w:space="0"/>
              <w:right w:val="single" w:color="auto" w:sz="8" w:space="0"/>
            </w:tcBorders>
            <w:noWrap/>
            <w:vAlign w:val="center"/>
          </w:tcPr>
          <w:p w14:paraId="12BE02D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7FBF61C2">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515757BC">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4D8EB54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430EB7B3">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501E441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4" w:type="dxa"/>
            <w:tcBorders>
              <w:top w:val="nil"/>
              <w:left w:val="nil"/>
              <w:bottom w:val="single" w:color="auto" w:sz="4" w:space="0"/>
              <w:right w:val="single" w:color="auto" w:sz="8" w:space="0"/>
            </w:tcBorders>
            <w:noWrap/>
            <w:vAlign w:val="center"/>
          </w:tcPr>
          <w:p w14:paraId="43A16C9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54CC8F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C718731">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2" w:type="dxa"/>
            <w:tcBorders>
              <w:top w:val="nil"/>
              <w:left w:val="nil"/>
              <w:bottom w:val="single" w:color="auto" w:sz="4" w:space="0"/>
              <w:right w:val="single" w:color="auto" w:sz="4" w:space="0"/>
            </w:tcBorders>
            <w:noWrap/>
            <w:vAlign w:val="center"/>
          </w:tcPr>
          <w:p w14:paraId="4E95301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9" w:type="dxa"/>
            <w:tcBorders>
              <w:top w:val="nil"/>
              <w:left w:val="nil"/>
              <w:bottom w:val="single" w:color="auto" w:sz="4" w:space="0"/>
              <w:right w:val="single" w:color="auto" w:sz="4" w:space="0"/>
            </w:tcBorders>
            <w:noWrap/>
            <w:vAlign w:val="center"/>
          </w:tcPr>
          <w:p w14:paraId="1B6D9C9E">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7" w:type="dxa"/>
            <w:tcBorders>
              <w:top w:val="nil"/>
              <w:left w:val="nil"/>
              <w:bottom w:val="single" w:color="auto" w:sz="4" w:space="0"/>
              <w:right w:val="single" w:color="auto" w:sz="8" w:space="0"/>
            </w:tcBorders>
            <w:noWrap/>
            <w:vAlign w:val="center"/>
          </w:tcPr>
          <w:p w14:paraId="4C709A00">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noWrap/>
            <w:vAlign w:val="center"/>
          </w:tcPr>
          <w:p w14:paraId="0CAC4DB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noWrap/>
            <w:vAlign w:val="center"/>
          </w:tcPr>
          <w:p w14:paraId="435DED6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6494365E">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noWrap/>
            <w:vAlign w:val="center"/>
          </w:tcPr>
          <w:p w14:paraId="633D1D3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noWrap/>
            <w:vAlign w:val="center"/>
          </w:tcPr>
          <w:p w14:paraId="10BC0B3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4" w:type="dxa"/>
            <w:tcBorders>
              <w:top w:val="nil"/>
              <w:left w:val="nil"/>
              <w:bottom w:val="single" w:color="auto" w:sz="4" w:space="0"/>
              <w:right w:val="single" w:color="auto" w:sz="8" w:space="0"/>
            </w:tcBorders>
            <w:noWrap/>
            <w:vAlign w:val="center"/>
          </w:tcPr>
          <w:p w14:paraId="7C619BA0">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3DAF7DE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C6565E2">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2" w:type="dxa"/>
            <w:tcBorders>
              <w:top w:val="nil"/>
              <w:left w:val="nil"/>
              <w:bottom w:val="single" w:color="auto" w:sz="4" w:space="0"/>
              <w:right w:val="single" w:color="auto" w:sz="4" w:space="0"/>
            </w:tcBorders>
            <w:noWrap/>
            <w:vAlign w:val="center"/>
          </w:tcPr>
          <w:p w14:paraId="5CD153A5">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9" w:type="dxa"/>
            <w:tcBorders>
              <w:top w:val="nil"/>
              <w:left w:val="nil"/>
              <w:bottom w:val="single" w:color="auto" w:sz="4" w:space="0"/>
              <w:right w:val="single" w:color="auto" w:sz="4" w:space="0"/>
            </w:tcBorders>
            <w:noWrap/>
            <w:vAlign w:val="center"/>
          </w:tcPr>
          <w:p w14:paraId="42F362F4">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7" w:type="dxa"/>
            <w:tcBorders>
              <w:top w:val="nil"/>
              <w:left w:val="nil"/>
              <w:bottom w:val="single" w:color="auto" w:sz="4" w:space="0"/>
              <w:right w:val="single" w:color="auto" w:sz="8" w:space="0"/>
            </w:tcBorders>
            <w:noWrap/>
            <w:vAlign w:val="center"/>
          </w:tcPr>
          <w:p w14:paraId="1ED4043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noWrap/>
            <w:vAlign w:val="center"/>
          </w:tcPr>
          <w:p w14:paraId="497CDF3E">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noWrap/>
            <w:vAlign w:val="center"/>
          </w:tcPr>
          <w:p w14:paraId="0579E438">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6" w:type="dxa"/>
            <w:tcBorders>
              <w:top w:val="nil"/>
              <w:left w:val="nil"/>
              <w:bottom w:val="single" w:color="auto" w:sz="4" w:space="0"/>
              <w:right w:val="single" w:color="auto" w:sz="8" w:space="0"/>
            </w:tcBorders>
            <w:noWrap/>
            <w:vAlign w:val="center"/>
          </w:tcPr>
          <w:p w14:paraId="36C53EC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noWrap/>
            <w:vAlign w:val="center"/>
          </w:tcPr>
          <w:p w14:paraId="70181B08">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noWrap/>
            <w:vAlign w:val="center"/>
          </w:tcPr>
          <w:p w14:paraId="5158CD55">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4" w:type="dxa"/>
            <w:tcBorders>
              <w:top w:val="nil"/>
              <w:left w:val="nil"/>
              <w:bottom w:val="single" w:color="auto" w:sz="4" w:space="0"/>
              <w:right w:val="single" w:color="auto" w:sz="8" w:space="0"/>
            </w:tcBorders>
            <w:noWrap/>
            <w:vAlign w:val="center"/>
          </w:tcPr>
          <w:p w14:paraId="364B8C8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798D0C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0002E52">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2" w:type="dxa"/>
            <w:tcBorders>
              <w:top w:val="nil"/>
              <w:left w:val="nil"/>
              <w:bottom w:val="single" w:color="auto" w:sz="4" w:space="0"/>
              <w:right w:val="single" w:color="auto" w:sz="4" w:space="0"/>
            </w:tcBorders>
            <w:noWrap/>
            <w:vAlign w:val="center"/>
          </w:tcPr>
          <w:p w14:paraId="0C0C7612">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4" w:space="0"/>
              <w:right w:val="single" w:color="auto" w:sz="4" w:space="0"/>
            </w:tcBorders>
            <w:noWrap/>
            <w:vAlign w:val="center"/>
          </w:tcPr>
          <w:p w14:paraId="207821A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4" w:space="0"/>
              <w:right w:val="single" w:color="auto" w:sz="8" w:space="0"/>
            </w:tcBorders>
            <w:noWrap/>
            <w:vAlign w:val="center"/>
          </w:tcPr>
          <w:p w14:paraId="11B90432">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noWrap/>
            <w:vAlign w:val="center"/>
          </w:tcPr>
          <w:p w14:paraId="596B1BFC">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noWrap/>
            <w:vAlign w:val="center"/>
          </w:tcPr>
          <w:p w14:paraId="78BD397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4" w:space="0"/>
              <w:right w:val="single" w:color="auto" w:sz="8" w:space="0"/>
            </w:tcBorders>
            <w:noWrap/>
            <w:vAlign w:val="center"/>
          </w:tcPr>
          <w:p w14:paraId="007C2378">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noWrap/>
            <w:vAlign w:val="center"/>
          </w:tcPr>
          <w:p w14:paraId="3CFC56A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noWrap/>
            <w:vAlign w:val="center"/>
          </w:tcPr>
          <w:p w14:paraId="29D5F51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4" w:space="0"/>
              <w:right w:val="single" w:color="auto" w:sz="8" w:space="0"/>
            </w:tcBorders>
            <w:noWrap/>
            <w:vAlign w:val="center"/>
          </w:tcPr>
          <w:p w14:paraId="04918B70">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73661E7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ign w:val="bottom"/>
          </w:tcPr>
          <w:p w14:paraId="71AD284A">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2" w:type="dxa"/>
            <w:tcBorders>
              <w:top w:val="nil"/>
              <w:left w:val="nil"/>
              <w:bottom w:val="single" w:color="auto" w:sz="8" w:space="0"/>
              <w:right w:val="single" w:color="auto" w:sz="4" w:space="0"/>
            </w:tcBorders>
            <w:noWrap/>
            <w:vAlign w:val="center"/>
          </w:tcPr>
          <w:p w14:paraId="5067EAC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9" w:type="dxa"/>
            <w:tcBorders>
              <w:top w:val="nil"/>
              <w:left w:val="nil"/>
              <w:bottom w:val="single" w:color="auto" w:sz="8" w:space="0"/>
              <w:right w:val="single" w:color="auto" w:sz="4" w:space="0"/>
            </w:tcBorders>
            <w:noWrap/>
            <w:vAlign w:val="center"/>
          </w:tcPr>
          <w:p w14:paraId="15AB8B3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7" w:type="dxa"/>
            <w:tcBorders>
              <w:top w:val="nil"/>
              <w:left w:val="nil"/>
              <w:bottom w:val="single" w:color="auto" w:sz="8" w:space="0"/>
              <w:right w:val="single" w:color="auto" w:sz="8" w:space="0"/>
            </w:tcBorders>
            <w:noWrap/>
            <w:vAlign w:val="center"/>
          </w:tcPr>
          <w:p w14:paraId="788A75E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noWrap/>
            <w:vAlign w:val="center"/>
          </w:tcPr>
          <w:p w14:paraId="332DAA29">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noWrap/>
            <w:vAlign w:val="center"/>
          </w:tcPr>
          <w:p w14:paraId="060BBD5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6" w:type="dxa"/>
            <w:tcBorders>
              <w:top w:val="nil"/>
              <w:left w:val="nil"/>
              <w:bottom w:val="single" w:color="auto" w:sz="8" w:space="0"/>
              <w:right w:val="single" w:color="auto" w:sz="8" w:space="0"/>
            </w:tcBorders>
            <w:noWrap/>
            <w:vAlign w:val="center"/>
          </w:tcPr>
          <w:p w14:paraId="2764B79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noWrap/>
            <w:vAlign w:val="center"/>
          </w:tcPr>
          <w:p w14:paraId="04779029">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noWrap/>
            <w:vAlign w:val="center"/>
          </w:tcPr>
          <w:p w14:paraId="7D8B24C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4" w:type="dxa"/>
            <w:tcBorders>
              <w:top w:val="nil"/>
              <w:left w:val="nil"/>
              <w:bottom w:val="single" w:color="auto" w:sz="8" w:space="0"/>
              <w:right w:val="single" w:color="auto" w:sz="8" w:space="0"/>
            </w:tcBorders>
            <w:noWrap/>
            <w:vAlign w:val="center"/>
          </w:tcPr>
          <w:p w14:paraId="4267BD6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74B54A6">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ign w:val="bottom"/>
          </w:tcPr>
          <w:p w14:paraId="0CD3800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4D69BC41">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7D09E559">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157D96FD">
      <w:pPr>
        <w:pStyle w:val="29"/>
        <w:tabs>
          <w:tab w:val="left" w:pos="3450"/>
        </w:tabs>
        <w:spacing w:line="20" w:lineRule="exact"/>
        <w:jc w:val="left"/>
        <w:rPr>
          <w:rFonts w:hAnsi="宋体"/>
          <w:color w:val="auto"/>
          <w:sz w:val="36"/>
          <w:szCs w:val="36"/>
          <w:highlight w:val="none"/>
        </w:rPr>
      </w:pPr>
    </w:p>
    <w:sectPr>
      <w:pgSz w:w="16838" w:h="11906" w:orient="landscape"/>
      <w:pgMar w:top="526" w:right="1440" w:bottom="568" w:left="1440" w:header="737" w:footer="62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Univers">
    <w:panose1 w:val="020B0603020202030204"/>
    <w:charset w:val="00"/>
    <w:family w:val="swiss"/>
    <w:pitch w:val="default"/>
    <w:sig w:usb0="00000000" w:usb1="00000000" w:usb2="00000000" w:usb3="00000000" w:csb0="00000000" w:csb1="00000000"/>
  </w:font>
  <w:font w:name="font-weight : 400">
    <w:altName w:val="微软雅黑"/>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5CD7">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D8CF">
    <w:pPr>
      <w:pStyle w:val="32"/>
      <w:framePr w:wrap="around" w:vAnchor="text" w:hAnchor="margin" w:xAlign="center" w:y="1"/>
      <w:rPr>
        <w:rStyle w:val="54"/>
      </w:rPr>
    </w:pPr>
    <w:r>
      <w:fldChar w:fldCharType="begin"/>
    </w:r>
    <w:r>
      <w:rPr>
        <w:rStyle w:val="54"/>
      </w:rPr>
      <w:instrText xml:space="preserve">PAGE  </w:instrText>
    </w:r>
    <w:r>
      <w:fldChar w:fldCharType="end"/>
    </w:r>
  </w:p>
  <w:p w14:paraId="4CA9C05A">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F8351">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3</w:t>
    </w:r>
    <w:r>
      <w:fldChar w:fldCharType="end"/>
    </w:r>
  </w:p>
  <w:p w14:paraId="5ED5F475">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B01B">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7EE499">
                          <w:pPr>
                            <w:pStyle w:val="32"/>
                            <w:rPr>
                              <w:rStyle w:val="54"/>
                            </w:rPr>
                          </w:pPr>
                          <w:r>
                            <w:fldChar w:fldCharType="begin"/>
                          </w:r>
                          <w:r>
                            <w:rPr>
                              <w:rStyle w:val="54"/>
                            </w:rPr>
                            <w:instrText xml:space="preserve">PAGE  </w:instrText>
                          </w:r>
                          <w:r>
                            <w:fldChar w:fldCharType="separate"/>
                          </w:r>
                          <w:r>
                            <w:rPr>
                              <w:rStyle w:val="54"/>
                            </w:rP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07EE499">
                    <w:pPr>
                      <w:pStyle w:val="32"/>
                      <w:rPr>
                        <w:rStyle w:val="54"/>
                      </w:rPr>
                    </w:pPr>
                    <w:r>
                      <w:fldChar w:fldCharType="begin"/>
                    </w:r>
                    <w:r>
                      <w:rPr>
                        <w:rStyle w:val="54"/>
                      </w:rPr>
                      <w:instrText xml:space="preserve">PAGE  </w:instrText>
                    </w:r>
                    <w:r>
                      <w:fldChar w:fldCharType="separate"/>
                    </w:r>
                    <w:r>
                      <w:rPr>
                        <w:rStyle w:val="54"/>
                      </w:rP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1A81">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37</w:t>
    </w:r>
    <w:r>
      <w:fldChar w:fldCharType="end"/>
    </w:r>
  </w:p>
  <w:p w14:paraId="236B0DDD">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F32E">
    <w:pPr>
      <w:pStyle w:val="32"/>
      <w:framePr w:h="850" w:hRule="exact" w:wrap="around" w:vAnchor="text" w:hAnchor="margin" w:xAlign="center" w:y="348"/>
      <w:jc w:val="center"/>
      <w:rPr>
        <w:rStyle w:val="54"/>
      </w:rPr>
    </w:pPr>
    <w:r>
      <w:fldChar w:fldCharType="begin"/>
    </w:r>
    <w:r>
      <w:rPr>
        <w:rStyle w:val="54"/>
      </w:rPr>
      <w:instrText xml:space="preserve">PAGE  </w:instrText>
    </w:r>
    <w:r>
      <w:fldChar w:fldCharType="separate"/>
    </w:r>
    <w:r>
      <w:rPr>
        <w:rStyle w:val="54"/>
      </w:rPr>
      <w:t>73</w:t>
    </w:r>
    <w:r>
      <w:fldChar w:fldCharType="end"/>
    </w:r>
  </w:p>
  <w:p w14:paraId="3DB2422F">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E93F">
    <w:pPr>
      <w:pStyle w:val="33"/>
      <w:pBdr>
        <w:bottom w:val="none" w:color="auto" w:sz="0" w:space="0"/>
      </w:pBdr>
      <w:jc w:val="left"/>
    </w:pPr>
    <w:r>
      <w:rPr>
        <w:rFonts w:cs="宋体"/>
        <w:b/>
        <w:sz w:val="28"/>
        <w:szCs w:val="28"/>
      </w:rPr>
      <w:drawing>
        <wp:inline distT="0" distB="0" distL="114300" distR="114300">
          <wp:extent cx="1047750" cy="295275"/>
          <wp:effectExtent l="0" t="0" r="0" b="9525"/>
          <wp:docPr id="1"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7DFBB">
    <w:pPr>
      <w:pStyle w:val="33"/>
      <w:pBdr>
        <w:bottom w:val="none" w:color="auto" w:sz="0" w:space="0"/>
      </w:pBdr>
      <w:tabs>
        <w:tab w:val="left" w:pos="2427"/>
        <w:tab w:val="clear" w:pos="4153"/>
      </w:tabs>
      <w:ind w:left="281" w:hanging="281" w:hangingChars="100"/>
      <w:jc w:val="left"/>
      <w:rPr>
        <w:rFonts w:hint="default" w:eastAsia="宋体"/>
        <w:lang w:val="en-US" w:eastAsia="zh-CN"/>
      </w:rPr>
    </w:pPr>
    <w:r>
      <w:rPr>
        <w:rFonts w:cs="宋体"/>
        <w:b/>
        <w:sz w:val="28"/>
        <w:szCs w:val="28"/>
      </w:rPr>
      <w:drawing>
        <wp:inline distT="0" distB="0" distL="114300" distR="114300">
          <wp:extent cx="1047750" cy="295275"/>
          <wp:effectExtent l="0" t="0" r="0" b="9525"/>
          <wp:docPr id="3" name="图片 3"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846F">
    <w:pPr>
      <w:pStyle w:val="33"/>
      <w:pBdr>
        <w:bottom w:val="none" w:color="auto" w:sz="0" w:space="0"/>
      </w:pBdr>
      <w:jc w:val="left"/>
    </w:pPr>
    <w:r>
      <w:rPr>
        <w:rFonts w:cs="宋体"/>
        <w:b/>
        <w:sz w:val="28"/>
        <w:szCs w:val="28"/>
      </w:rPr>
      <w:drawing>
        <wp:inline distT="0" distB="0" distL="114300" distR="114300">
          <wp:extent cx="1047750" cy="295275"/>
          <wp:effectExtent l="0" t="0" r="0" b="9525"/>
          <wp:docPr id="4" name="图片 4"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2BCE">
    <w:pPr>
      <w:pStyle w:val="33"/>
      <w:pBdr>
        <w:bottom w:val="none" w:color="auto" w:sz="0" w:space="1"/>
      </w:pBdr>
      <w:jc w:val="left"/>
    </w:pPr>
    <w:r>
      <w:rPr>
        <w:rFonts w:cs="宋体"/>
        <w:b/>
        <w:sz w:val="28"/>
        <w:szCs w:val="28"/>
      </w:rPr>
      <w:drawing>
        <wp:inline distT="0" distB="0" distL="114300" distR="114300">
          <wp:extent cx="1047750" cy="295275"/>
          <wp:effectExtent l="0" t="0" r="0" b="9525"/>
          <wp:docPr id="5" name="图片 5"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F8708">
    <w:pPr>
      <w:pStyle w:val="33"/>
      <w:pBdr>
        <w:bottom w:val="none" w:color="auto" w:sz="0" w:space="0"/>
      </w:pBdr>
      <w:jc w:val="left"/>
    </w:pPr>
    <w:r>
      <w:rPr>
        <w:rFonts w:cs="宋体"/>
        <w:b/>
        <w:sz w:val="28"/>
        <w:szCs w:val="28"/>
      </w:rPr>
      <w:drawing>
        <wp:inline distT="0" distB="0" distL="114300" distR="114300">
          <wp:extent cx="1047750" cy="295275"/>
          <wp:effectExtent l="0" t="0" r="0" b="9525"/>
          <wp:docPr id="6" name="图片 6"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rPr>
        <w:rFonts w:cs="Times New Roman"/>
      </w:rPr>
    </w:lvl>
  </w:abstractNum>
  <w:abstractNum w:abstractNumId="1">
    <w:nsid w:val="55293BD6"/>
    <w:multiLevelType w:val="multilevel"/>
    <w:tmpl w:val="55293BD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557FD3DA"/>
    <w:multiLevelType w:val="singleLevel"/>
    <w:tmpl w:val="557FD3DA"/>
    <w:lvl w:ilvl="0" w:tentative="0">
      <w:start w:val="3"/>
      <w:numFmt w:val="chineseCounting"/>
      <w:suff w:val="nothing"/>
      <w:lvlText w:val="%1、"/>
      <w:lvlJc w:val="left"/>
      <w:rPr>
        <w:rFonts w:cs="Times New Roman"/>
      </w:rPr>
    </w:lvl>
  </w:abstractNum>
  <w:abstractNum w:abstractNumId="3">
    <w:nsid w:val="57A74C8F"/>
    <w:multiLevelType w:val="singleLevel"/>
    <w:tmpl w:val="57A74C8F"/>
    <w:lvl w:ilvl="0" w:tentative="0">
      <w:start w:val="1"/>
      <w:numFmt w:val="chineseCounting"/>
      <w:pStyle w:val="206"/>
      <w:suff w:val="nothing"/>
      <w:lvlText w:val="%1、"/>
      <w:lvlJc w:val="left"/>
      <w:rPr>
        <w:rFonts w:hint="eastAsia" w:cs="Times New Roman"/>
      </w:rPr>
    </w:lvl>
  </w:abstractNum>
  <w:abstractNum w:abstractNumId="4">
    <w:nsid w:val="599A4A6A"/>
    <w:multiLevelType w:val="singleLevel"/>
    <w:tmpl w:val="599A4A6A"/>
    <w:lvl w:ilvl="0" w:tentative="0">
      <w:start w:val="1"/>
      <w:numFmt w:val="decimal"/>
      <w:suff w:val="nothing"/>
      <w:lvlText w:val="（%1）"/>
      <w:lvlJc w:val="left"/>
    </w:lvl>
  </w:abstractNum>
  <w:abstractNum w:abstractNumId="5">
    <w:nsid w:val="599B730A"/>
    <w:multiLevelType w:val="singleLevel"/>
    <w:tmpl w:val="599B730A"/>
    <w:lvl w:ilvl="0" w:tentative="0">
      <w:start w:val="2"/>
      <w:numFmt w:val="decimal"/>
      <w:suff w:val="nothing"/>
      <w:lvlText w:val="（%1）"/>
      <w:lvlJc w:val="left"/>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jJkZTlkN2Q2MmJmYTM1YzY0N2IxOWM3Mzc1MGQifQ=="/>
  </w:docVars>
  <w:rsids>
    <w:rsidRoot w:val="00D719E6"/>
    <w:rsid w:val="00001A82"/>
    <w:rsid w:val="00002288"/>
    <w:rsid w:val="00002B25"/>
    <w:rsid w:val="00003757"/>
    <w:rsid w:val="0000377D"/>
    <w:rsid w:val="000037AD"/>
    <w:rsid w:val="0000380B"/>
    <w:rsid w:val="00003965"/>
    <w:rsid w:val="000039EB"/>
    <w:rsid w:val="00003E11"/>
    <w:rsid w:val="00005AD2"/>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3516"/>
    <w:rsid w:val="00024548"/>
    <w:rsid w:val="00024E7B"/>
    <w:rsid w:val="0002570D"/>
    <w:rsid w:val="00026061"/>
    <w:rsid w:val="0002646B"/>
    <w:rsid w:val="0002795F"/>
    <w:rsid w:val="00030242"/>
    <w:rsid w:val="00031070"/>
    <w:rsid w:val="00031AAB"/>
    <w:rsid w:val="00032452"/>
    <w:rsid w:val="00032826"/>
    <w:rsid w:val="000328FE"/>
    <w:rsid w:val="0003306F"/>
    <w:rsid w:val="00034204"/>
    <w:rsid w:val="000344B9"/>
    <w:rsid w:val="00034745"/>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3B9A"/>
    <w:rsid w:val="00044435"/>
    <w:rsid w:val="00045CE3"/>
    <w:rsid w:val="00046F89"/>
    <w:rsid w:val="00047990"/>
    <w:rsid w:val="00050357"/>
    <w:rsid w:val="00050DE7"/>
    <w:rsid w:val="00050E71"/>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57E0"/>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5C01"/>
    <w:rsid w:val="000A7D12"/>
    <w:rsid w:val="000B1368"/>
    <w:rsid w:val="000B1619"/>
    <w:rsid w:val="000B1AFE"/>
    <w:rsid w:val="000B1B5F"/>
    <w:rsid w:val="000B2117"/>
    <w:rsid w:val="000B494B"/>
    <w:rsid w:val="000B4B81"/>
    <w:rsid w:val="000B4F6D"/>
    <w:rsid w:val="000B53C9"/>
    <w:rsid w:val="000B5D68"/>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E16"/>
    <w:rsid w:val="000C509A"/>
    <w:rsid w:val="000C5943"/>
    <w:rsid w:val="000C596C"/>
    <w:rsid w:val="000C59C2"/>
    <w:rsid w:val="000C7792"/>
    <w:rsid w:val="000D0D7B"/>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3FC3"/>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49AF"/>
    <w:rsid w:val="00106100"/>
    <w:rsid w:val="001062FF"/>
    <w:rsid w:val="00106308"/>
    <w:rsid w:val="00110454"/>
    <w:rsid w:val="00110480"/>
    <w:rsid w:val="00110FE8"/>
    <w:rsid w:val="001113F5"/>
    <w:rsid w:val="00113033"/>
    <w:rsid w:val="0011397C"/>
    <w:rsid w:val="0011637E"/>
    <w:rsid w:val="001178EF"/>
    <w:rsid w:val="00117BF7"/>
    <w:rsid w:val="00117C5C"/>
    <w:rsid w:val="00121861"/>
    <w:rsid w:val="00123213"/>
    <w:rsid w:val="00123DB0"/>
    <w:rsid w:val="00123E67"/>
    <w:rsid w:val="00123F60"/>
    <w:rsid w:val="00124275"/>
    <w:rsid w:val="00124541"/>
    <w:rsid w:val="0012455A"/>
    <w:rsid w:val="00124690"/>
    <w:rsid w:val="001246FC"/>
    <w:rsid w:val="00124F2B"/>
    <w:rsid w:val="00125836"/>
    <w:rsid w:val="00125DA2"/>
    <w:rsid w:val="00125DFE"/>
    <w:rsid w:val="00130106"/>
    <w:rsid w:val="001305AF"/>
    <w:rsid w:val="001310CF"/>
    <w:rsid w:val="0013128B"/>
    <w:rsid w:val="0013209A"/>
    <w:rsid w:val="001321AC"/>
    <w:rsid w:val="0013323D"/>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B02"/>
    <w:rsid w:val="00182BB0"/>
    <w:rsid w:val="0018342B"/>
    <w:rsid w:val="001837F7"/>
    <w:rsid w:val="00183839"/>
    <w:rsid w:val="00184312"/>
    <w:rsid w:val="001843A4"/>
    <w:rsid w:val="00184CCA"/>
    <w:rsid w:val="00184DDF"/>
    <w:rsid w:val="0018503F"/>
    <w:rsid w:val="001854F3"/>
    <w:rsid w:val="001854FC"/>
    <w:rsid w:val="00185801"/>
    <w:rsid w:val="0018608B"/>
    <w:rsid w:val="0018614A"/>
    <w:rsid w:val="00186DA3"/>
    <w:rsid w:val="00186F65"/>
    <w:rsid w:val="00187452"/>
    <w:rsid w:val="00187636"/>
    <w:rsid w:val="00187B3F"/>
    <w:rsid w:val="00187BA0"/>
    <w:rsid w:val="00187DE5"/>
    <w:rsid w:val="00191184"/>
    <w:rsid w:val="00191C5D"/>
    <w:rsid w:val="00192116"/>
    <w:rsid w:val="00192C32"/>
    <w:rsid w:val="00193DC1"/>
    <w:rsid w:val="00193EBA"/>
    <w:rsid w:val="001945DD"/>
    <w:rsid w:val="00194FA2"/>
    <w:rsid w:val="00195381"/>
    <w:rsid w:val="00195CDC"/>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4592"/>
    <w:rsid w:val="001B4CF7"/>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710"/>
    <w:rsid w:val="001C4A57"/>
    <w:rsid w:val="001C4FDF"/>
    <w:rsid w:val="001C520B"/>
    <w:rsid w:val="001C5777"/>
    <w:rsid w:val="001C5E59"/>
    <w:rsid w:val="001C66C4"/>
    <w:rsid w:val="001C711E"/>
    <w:rsid w:val="001C775E"/>
    <w:rsid w:val="001C7864"/>
    <w:rsid w:val="001C7BA9"/>
    <w:rsid w:val="001D0098"/>
    <w:rsid w:val="001D00EE"/>
    <w:rsid w:val="001D0795"/>
    <w:rsid w:val="001D08E4"/>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1193"/>
    <w:rsid w:val="0020244F"/>
    <w:rsid w:val="00203012"/>
    <w:rsid w:val="00204CB4"/>
    <w:rsid w:val="00205CA2"/>
    <w:rsid w:val="0020679D"/>
    <w:rsid w:val="002069A1"/>
    <w:rsid w:val="00207AD7"/>
    <w:rsid w:val="00210108"/>
    <w:rsid w:val="00210749"/>
    <w:rsid w:val="002110F1"/>
    <w:rsid w:val="002113AD"/>
    <w:rsid w:val="00211476"/>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34A0"/>
    <w:rsid w:val="00223D32"/>
    <w:rsid w:val="00224483"/>
    <w:rsid w:val="00224993"/>
    <w:rsid w:val="00224AE7"/>
    <w:rsid w:val="00225714"/>
    <w:rsid w:val="00227126"/>
    <w:rsid w:val="0022733D"/>
    <w:rsid w:val="00227D69"/>
    <w:rsid w:val="00227DCF"/>
    <w:rsid w:val="002305FF"/>
    <w:rsid w:val="00230F5B"/>
    <w:rsid w:val="00231250"/>
    <w:rsid w:val="00231710"/>
    <w:rsid w:val="002327D0"/>
    <w:rsid w:val="002329AA"/>
    <w:rsid w:val="00233995"/>
    <w:rsid w:val="00234379"/>
    <w:rsid w:val="002347FB"/>
    <w:rsid w:val="00235203"/>
    <w:rsid w:val="00235EBA"/>
    <w:rsid w:val="002361D9"/>
    <w:rsid w:val="0023679F"/>
    <w:rsid w:val="00237752"/>
    <w:rsid w:val="00237F21"/>
    <w:rsid w:val="002430F9"/>
    <w:rsid w:val="002438A9"/>
    <w:rsid w:val="00243AF1"/>
    <w:rsid w:val="00243CA8"/>
    <w:rsid w:val="00244AF8"/>
    <w:rsid w:val="0024539B"/>
    <w:rsid w:val="002457BC"/>
    <w:rsid w:val="00246E6A"/>
    <w:rsid w:val="00247521"/>
    <w:rsid w:val="00247835"/>
    <w:rsid w:val="00250514"/>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5ABD"/>
    <w:rsid w:val="00257B77"/>
    <w:rsid w:val="00257C78"/>
    <w:rsid w:val="00257DA9"/>
    <w:rsid w:val="00260AA1"/>
    <w:rsid w:val="00261030"/>
    <w:rsid w:val="0026256B"/>
    <w:rsid w:val="00263008"/>
    <w:rsid w:val="0026311C"/>
    <w:rsid w:val="0026320F"/>
    <w:rsid w:val="002635B0"/>
    <w:rsid w:val="002638DB"/>
    <w:rsid w:val="002659F2"/>
    <w:rsid w:val="00265A13"/>
    <w:rsid w:val="00265F60"/>
    <w:rsid w:val="00266F35"/>
    <w:rsid w:val="00267A1C"/>
    <w:rsid w:val="00272DD0"/>
    <w:rsid w:val="002739A0"/>
    <w:rsid w:val="00273BF6"/>
    <w:rsid w:val="00273FC8"/>
    <w:rsid w:val="002761E0"/>
    <w:rsid w:val="002779BA"/>
    <w:rsid w:val="00277C3C"/>
    <w:rsid w:val="002804F4"/>
    <w:rsid w:val="002807FE"/>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3C9C"/>
    <w:rsid w:val="002949ED"/>
    <w:rsid w:val="002951E1"/>
    <w:rsid w:val="0029533D"/>
    <w:rsid w:val="002963A6"/>
    <w:rsid w:val="00297B92"/>
    <w:rsid w:val="002A07FF"/>
    <w:rsid w:val="002A0FC3"/>
    <w:rsid w:val="002A13D8"/>
    <w:rsid w:val="002A1D3C"/>
    <w:rsid w:val="002A5301"/>
    <w:rsid w:val="002A65DA"/>
    <w:rsid w:val="002A74CF"/>
    <w:rsid w:val="002B0267"/>
    <w:rsid w:val="002B2BC5"/>
    <w:rsid w:val="002B37E3"/>
    <w:rsid w:val="002B4DA2"/>
    <w:rsid w:val="002B65D6"/>
    <w:rsid w:val="002B6E8B"/>
    <w:rsid w:val="002B7A93"/>
    <w:rsid w:val="002C00F0"/>
    <w:rsid w:val="002C01B1"/>
    <w:rsid w:val="002C0E7C"/>
    <w:rsid w:val="002C0FEA"/>
    <w:rsid w:val="002C2A7F"/>
    <w:rsid w:val="002C2B1E"/>
    <w:rsid w:val="002C31FB"/>
    <w:rsid w:val="002C3E3D"/>
    <w:rsid w:val="002C480A"/>
    <w:rsid w:val="002C4F35"/>
    <w:rsid w:val="002C5234"/>
    <w:rsid w:val="002C5956"/>
    <w:rsid w:val="002C5EF9"/>
    <w:rsid w:val="002C6C35"/>
    <w:rsid w:val="002C76FC"/>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4649"/>
    <w:rsid w:val="002E6A87"/>
    <w:rsid w:val="002E709C"/>
    <w:rsid w:val="002E7DD7"/>
    <w:rsid w:val="002F0A9A"/>
    <w:rsid w:val="002F0C9C"/>
    <w:rsid w:val="002F125E"/>
    <w:rsid w:val="002F12B2"/>
    <w:rsid w:val="002F1CCB"/>
    <w:rsid w:val="002F37D5"/>
    <w:rsid w:val="002F3C6A"/>
    <w:rsid w:val="002F4187"/>
    <w:rsid w:val="002F4337"/>
    <w:rsid w:val="002F46C6"/>
    <w:rsid w:val="002F4E75"/>
    <w:rsid w:val="002F51EC"/>
    <w:rsid w:val="002F5F0F"/>
    <w:rsid w:val="002F62A3"/>
    <w:rsid w:val="00300AA7"/>
    <w:rsid w:val="00300E6D"/>
    <w:rsid w:val="00302055"/>
    <w:rsid w:val="00302955"/>
    <w:rsid w:val="00302C4D"/>
    <w:rsid w:val="003036FD"/>
    <w:rsid w:val="00303BD2"/>
    <w:rsid w:val="00303C59"/>
    <w:rsid w:val="00304CC5"/>
    <w:rsid w:val="00304D6F"/>
    <w:rsid w:val="003071F9"/>
    <w:rsid w:val="003073BF"/>
    <w:rsid w:val="003074F4"/>
    <w:rsid w:val="00307D1F"/>
    <w:rsid w:val="00310DE0"/>
    <w:rsid w:val="0031116B"/>
    <w:rsid w:val="003115CB"/>
    <w:rsid w:val="00312165"/>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5D4"/>
    <w:rsid w:val="0037594D"/>
    <w:rsid w:val="00376B09"/>
    <w:rsid w:val="00376F95"/>
    <w:rsid w:val="003777DC"/>
    <w:rsid w:val="003779B8"/>
    <w:rsid w:val="00377C39"/>
    <w:rsid w:val="003806D3"/>
    <w:rsid w:val="00381439"/>
    <w:rsid w:val="00381E97"/>
    <w:rsid w:val="00381ED9"/>
    <w:rsid w:val="00383D15"/>
    <w:rsid w:val="00384555"/>
    <w:rsid w:val="003852D9"/>
    <w:rsid w:val="00385805"/>
    <w:rsid w:val="00385E98"/>
    <w:rsid w:val="0038624A"/>
    <w:rsid w:val="00386529"/>
    <w:rsid w:val="003913E8"/>
    <w:rsid w:val="003914CA"/>
    <w:rsid w:val="003927F9"/>
    <w:rsid w:val="00392FA6"/>
    <w:rsid w:val="00393562"/>
    <w:rsid w:val="0039427A"/>
    <w:rsid w:val="00394ACB"/>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C2"/>
    <w:rsid w:val="003B06B5"/>
    <w:rsid w:val="003B10C4"/>
    <w:rsid w:val="003B1E93"/>
    <w:rsid w:val="003B26FD"/>
    <w:rsid w:val="003B2DA6"/>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809"/>
    <w:rsid w:val="003C5618"/>
    <w:rsid w:val="003C5E1D"/>
    <w:rsid w:val="003C68B9"/>
    <w:rsid w:val="003C72D1"/>
    <w:rsid w:val="003D0133"/>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F37"/>
    <w:rsid w:val="003E70F6"/>
    <w:rsid w:val="003F04D7"/>
    <w:rsid w:val="003F05E1"/>
    <w:rsid w:val="003F0AEF"/>
    <w:rsid w:val="003F1088"/>
    <w:rsid w:val="003F21DD"/>
    <w:rsid w:val="003F2594"/>
    <w:rsid w:val="003F25DC"/>
    <w:rsid w:val="003F2D13"/>
    <w:rsid w:val="003F2EB2"/>
    <w:rsid w:val="003F2FB9"/>
    <w:rsid w:val="003F2FDF"/>
    <w:rsid w:val="003F3133"/>
    <w:rsid w:val="003F3D6B"/>
    <w:rsid w:val="003F4306"/>
    <w:rsid w:val="003F50FC"/>
    <w:rsid w:val="003F6944"/>
    <w:rsid w:val="003F6A89"/>
    <w:rsid w:val="003F6C5B"/>
    <w:rsid w:val="003F7510"/>
    <w:rsid w:val="003F7600"/>
    <w:rsid w:val="003F764A"/>
    <w:rsid w:val="003F79C5"/>
    <w:rsid w:val="003F7F1B"/>
    <w:rsid w:val="004028E0"/>
    <w:rsid w:val="00403024"/>
    <w:rsid w:val="00406C01"/>
    <w:rsid w:val="00407483"/>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3C1E"/>
    <w:rsid w:val="004248ED"/>
    <w:rsid w:val="00424F58"/>
    <w:rsid w:val="0042564D"/>
    <w:rsid w:val="00425CB8"/>
    <w:rsid w:val="0042622A"/>
    <w:rsid w:val="00426536"/>
    <w:rsid w:val="00427636"/>
    <w:rsid w:val="00427669"/>
    <w:rsid w:val="00427E8A"/>
    <w:rsid w:val="00427F4F"/>
    <w:rsid w:val="00430D31"/>
    <w:rsid w:val="0043143A"/>
    <w:rsid w:val="00431F15"/>
    <w:rsid w:val="004323A6"/>
    <w:rsid w:val="004339E5"/>
    <w:rsid w:val="004341F7"/>
    <w:rsid w:val="00435142"/>
    <w:rsid w:val="00435B9F"/>
    <w:rsid w:val="004364F1"/>
    <w:rsid w:val="00436A31"/>
    <w:rsid w:val="004375C6"/>
    <w:rsid w:val="00437FDB"/>
    <w:rsid w:val="00440340"/>
    <w:rsid w:val="00440689"/>
    <w:rsid w:val="004410E9"/>
    <w:rsid w:val="00441703"/>
    <w:rsid w:val="00441DDA"/>
    <w:rsid w:val="00441FBA"/>
    <w:rsid w:val="00442E01"/>
    <w:rsid w:val="00445448"/>
    <w:rsid w:val="00446870"/>
    <w:rsid w:val="00446923"/>
    <w:rsid w:val="00446C56"/>
    <w:rsid w:val="00450C96"/>
    <w:rsid w:val="00451850"/>
    <w:rsid w:val="00451BB1"/>
    <w:rsid w:val="00451EFC"/>
    <w:rsid w:val="00452121"/>
    <w:rsid w:val="004526A4"/>
    <w:rsid w:val="00452E92"/>
    <w:rsid w:val="0045336C"/>
    <w:rsid w:val="0045385F"/>
    <w:rsid w:val="00453AB9"/>
    <w:rsid w:val="00457097"/>
    <w:rsid w:val="00457244"/>
    <w:rsid w:val="0046045F"/>
    <w:rsid w:val="00460679"/>
    <w:rsid w:val="00461101"/>
    <w:rsid w:val="00461DD2"/>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77FFB"/>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C7E"/>
    <w:rsid w:val="004C3FAC"/>
    <w:rsid w:val="004C427B"/>
    <w:rsid w:val="004C47DC"/>
    <w:rsid w:val="004C4840"/>
    <w:rsid w:val="004C59CB"/>
    <w:rsid w:val="004C6348"/>
    <w:rsid w:val="004C6878"/>
    <w:rsid w:val="004C6A78"/>
    <w:rsid w:val="004C7A29"/>
    <w:rsid w:val="004C7C7A"/>
    <w:rsid w:val="004D0179"/>
    <w:rsid w:val="004D0EF2"/>
    <w:rsid w:val="004D0FD2"/>
    <w:rsid w:val="004D3210"/>
    <w:rsid w:val="004D3217"/>
    <w:rsid w:val="004D3248"/>
    <w:rsid w:val="004D362D"/>
    <w:rsid w:val="004D4CFE"/>
    <w:rsid w:val="004D5876"/>
    <w:rsid w:val="004D5EEF"/>
    <w:rsid w:val="004D637F"/>
    <w:rsid w:val="004D65E8"/>
    <w:rsid w:val="004D67B3"/>
    <w:rsid w:val="004D755F"/>
    <w:rsid w:val="004E01A1"/>
    <w:rsid w:val="004E0A92"/>
    <w:rsid w:val="004E0C8E"/>
    <w:rsid w:val="004E1227"/>
    <w:rsid w:val="004E1BEB"/>
    <w:rsid w:val="004E2DE0"/>
    <w:rsid w:val="004E45DF"/>
    <w:rsid w:val="004E467B"/>
    <w:rsid w:val="004E4A5A"/>
    <w:rsid w:val="004E4EE5"/>
    <w:rsid w:val="004E66A2"/>
    <w:rsid w:val="004E6CFE"/>
    <w:rsid w:val="004E6D19"/>
    <w:rsid w:val="004E75A9"/>
    <w:rsid w:val="004E7D78"/>
    <w:rsid w:val="004F0BA4"/>
    <w:rsid w:val="004F0F45"/>
    <w:rsid w:val="004F1A80"/>
    <w:rsid w:val="004F1A98"/>
    <w:rsid w:val="004F2565"/>
    <w:rsid w:val="004F35DD"/>
    <w:rsid w:val="004F40DF"/>
    <w:rsid w:val="004F4162"/>
    <w:rsid w:val="004F4C0A"/>
    <w:rsid w:val="004F5239"/>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584"/>
    <w:rsid w:val="005027CE"/>
    <w:rsid w:val="00505225"/>
    <w:rsid w:val="00505FA4"/>
    <w:rsid w:val="005068CD"/>
    <w:rsid w:val="00507499"/>
    <w:rsid w:val="0051108B"/>
    <w:rsid w:val="00511A26"/>
    <w:rsid w:val="005131E8"/>
    <w:rsid w:val="00514223"/>
    <w:rsid w:val="00515B04"/>
    <w:rsid w:val="00515CDD"/>
    <w:rsid w:val="005172FF"/>
    <w:rsid w:val="00517EAD"/>
    <w:rsid w:val="00517FF6"/>
    <w:rsid w:val="005217C7"/>
    <w:rsid w:val="00521A64"/>
    <w:rsid w:val="00521F1C"/>
    <w:rsid w:val="00522F1F"/>
    <w:rsid w:val="0052418F"/>
    <w:rsid w:val="00524515"/>
    <w:rsid w:val="00524BE9"/>
    <w:rsid w:val="00525023"/>
    <w:rsid w:val="00525CED"/>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014"/>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223F"/>
    <w:rsid w:val="00552AA8"/>
    <w:rsid w:val="0055324F"/>
    <w:rsid w:val="00553737"/>
    <w:rsid w:val="0055392D"/>
    <w:rsid w:val="00553C61"/>
    <w:rsid w:val="00553D1A"/>
    <w:rsid w:val="00553ECC"/>
    <w:rsid w:val="005541A1"/>
    <w:rsid w:val="00554ABB"/>
    <w:rsid w:val="00554F88"/>
    <w:rsid w:val="00556401"/>
    <w:rsid w:val="0056056A"/>
    <w:rsid w:val="00560B7C"/>
    <w:rsid w:val="00561255"/>
    <w:rsid w:val="00562B12"/>
    <w:rsid w:val="00562CEC"/>
    <w:rsid w:val="00563A9C"/>
    <w:rsid w:val="00563F9F"/>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5F08"/>
    <w:rsid w:val="00586232"/>
    <w:rsid w:val="005863B7"/>
    <w:rsid w:val="0058703E"/>
    <w:rsid w:val="00587169"/>
    <w:rsid w:val="005871EE"/>
    <w:rsid w:val="00590B28"/>
    <w:rsid w:val="00593A1A"/>
    <w:rsid w:val="00593A49"/>
    <w:rsid w:val="00593B77"/>
    <w:rsid w:val="00593CD4"/>
    <w:rsid w:val="00594459"/>
    <w:rsid w:val="005944E8"/>
    <w:rsid w:val="005944EE"/>
    <w:rsid w:val="00595320"/>
    <w:rsid w:val="00595D4B"/>
    <w:rsid w:val="00595ECE"/>
    <w:rsid w:val="0059630A"/>
    <w:rsid w:val="005966BA"/>
    <w:rsid w:val="005968EC"/>
    <w:rsid w:val="00596E8C"/>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B0E4F"/>
    <w:rsid w:val="005B10A6"/>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4DAE"/>
    <w:rsid w:val="005C5DD2"/>
    <w:rsid w:val="005C5E64"/>
    <w:rsid w:val="005C5F9B"/>
    <w:rsid w:val="005C6A0B"/>
    <w:rsid w:val="005C77AE"/>
    <w:rsid w:val="005C7F37"/>
    <w:rsid w:val="005D03A3"/>
    <w:rsid w:val="005D15DA"/>
    <w:rsid w:val="005D1A91"/>
    <w:rsid w:val="005D1AA4"/>
    <w:rsid w:val="005D1AE8"/>
    <w:rsid w:val="005D1CED"/>
    <w:rsid w:val="005D47A8"/>
    <w:rsid w:val="005D579D"/>
    <w:rsid w:val="005D5C81"/>
    <w:rsid w:val="005D6408"/>
    <w:rsid w:val="005D7750"/>
    <w:rsid w:val="005D7A32"/>
    <w:rsid w:val="005E0B69"/>
    <w:rsid w:val="005E1214"/>
    <w:rsid w:val="005E19AD"/>
    <w:rsid w:val="005E2397"/>
    <w:rsid w:val="005E2CC6"/>
    <w:rsid w:val="005E336B"/>
    <w:rsid w:val="005E3538"/>
    <w:rsid w:val="005E3906"/>
    <w:rsid w:val="005E3B01"/>
    <w:rsid w:val="005E3D61"/>
    <w:rsid w:val="005E42B4"/>
    <w:rsid w:val="005E4745"/>
    <w:rsid w:val="005E4E92"/>
    <w:rsid w:val="005E6434"/>
    <w:rsid w:val="005E6E4B"/>
    <w:rsid w:val="005E7604"/>
    <w:rsid w:val="005E7AFC"/>
    <w:rsid w:val="005F0341"/>
    <w:rsid w:val="005F1614"/>
    <w:rsid w:val="005F1729"/>
    <w:rsid w:val="005F1D3C"/>
    <w:rsid w:val="005F27F0"/>
    <w:rsid w:val="005F3E79"/>
    <w:rsid w:val="005F4897"/>
    <w:rsid w:val="005F5253"/>
    <w:rsid w:val="005F662D"/>
    <w:rsid w:val="005F6C32"/>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B93"/>
    <w:rsid w:val="00610C19"/>
    <w:rsid w:val="00611D7A"/>
    <w:rsid w:val="006125AA"/>
    <w:rsid w:val="006130DB"/>
    <w:rsid w:val="0061392A"/>
    <w:rsid w:val="00613F01"/>
    <w:rsid w:val="00614232"/>
    <w:rsid w:val="0061654E"/>
    <w:rsid w:val="00616F7F"/>
    <w:rsid w:val="00617581"/>
    <w:rsid w:val="0062122B"/>
    <w:rsid w:val="00621767"/>
    <w:rsid w:val="00622FD3"/>
    <w:rsid w:val="00623A1B"/>
    <w:rsid w:val="00626815"/>
    <w:rsid w:val="00626E3D"/>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3EF0"/>
    <w:rsid w:val="006440EE"/>
    <w:rsid w:val="006455B4"/>
    <w:rsid w:val="00645758"/>
    <w:rsid w:val="00645DDE"/>
    <w:rsid w:val="00647B4C"/>
    <w:rsid w:val="00647BA9"/>
    <w:rsid w:val="00647DC0"/>
    <w:rsid w:val="006501DF"/>
    <w:rsid w:val="00650206"/>
    <w:rsid w:val="00650490"/>
    <w:rsid w:val="00650C16"/>
    <w:rsid w:val="006513B5"/>
    <w:rsid w:val="00651463"/>
    <w:rsid w:val="0065146D"/>
    <w:rsid w:val="00651595"/>
    <w:rsid w:val="00652C88"/>
    <w:rsid w:val="00653C4A"/>
    <w:rsid w:val="00653DDC"/>
    <w:rsid w:val="00654D85"/>
    <w:rsid w:val="00656D8A"/>
    <w:rsid w:val="00657324"/>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7CE"/>
    <w:rsid w:val="00676A92"/>
    <w:rsid w:val="0067702D"/>
    <w:rsid w:val="0067710C"/>
    <w:rsid w:val="00677F71"/>
    <w:rsid w:val="00680569"/>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6DE"/>
    <w:rsid w:val="006A3FD6"/>
    <w:rsid w:val="006A4FD8"/>
    <w:rsid w:val="006A5B07"/>
    <w:rsid w:val="006A5DBD"/>
    <w:rsid w:val="006A5DC0"/>
    <w:rsid w:val="006A69CF"/>
    <w:rsid w:val="006A6BE6"/>
    <w:rsid w:val="006A6D4D"/>
    <w:rsid w:val="006A72D8"/>
    <w:rsid w:val="006A766B"/>
    <w:rsid w:val="006B032A"/>
    <w:rsid w:val="006B0AE0"/>
    <w:rsid w:val="006B198E"/>
    <w:rsid w:val="006B1A95"/>
    <w:rsid w:val="006B2315"/>
    <w:rsid w:val="006B269D"/>
    <w:rsid w:val="006B2CFF"/>
    <w:rsid w:val="006B2D05"/>
    <w:rsid w:val="006B2E58"/>
    <w:rsid w:val="006B3112"/>
    <w:rsid w:val="006B31ED"/>
    <w:rsid w:val="006B3261"/>
    <w:rsid w:val="006B3600"/>
    <w:rsid w:val="006B3B0B"/>
    <w:rsid w:val="006B3D9C"/>
    <w:rsid w:val="006B3DA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711"/>
    <w:rsid w:val="006F4B11"/>
    <w:rsid w:val="006F4E58"/>
    <w:rsid w:val="006F5713"/>
    <w:rsid w:val="006F6B67"/>
    <w:rsid w:val="006F7EA9"/>
    <w:rsid w:val="00701C06"/>
    <w:rsid w:val="00702B71"/>
    <w:rsid w:val="00703084"/>
    <w:rsid w:val="0070347F"/>
    <w:rsid w:val="007035CE"/>
    <w:rsid w:val="00705561"/>
    <w:rsid w:val="007055A2"/>
    <w:rsid w:val="00706457"/>
    <w:rsid w:val="00706554"/>
    <w:rsid w:val="00706D20"/>
    <w:rsid w:val="00710B0E"/>
    <w:rsid w:val="00710B6E"/>
    <w:rsid w:val="00711005"/>
    <w:rsid w:val="007114DB"/>
    <w:rsid w:val="00712C3C"/>
    <w:rsid w:val="00712CBE"/>
    <w:rsid w:val="00713EA2"/>
    <w:rsid w:val="007140F9"/>
    <w:rsid w:val="007141F6"/>
    <w:rsid w:val="007142DE"/>
    <w:rsid w:val="00714794"/>
    <w:rsid w:val="007159E8"/>
    <w:rsid w:val="007163B4"/>
    <w:rsid w:val="0071675A"/>
    <w:rsid w:val="00716AB7"/>
    <w:rsid w:val="00717F6C"/>
    <w:rsid w:val="00720013"/>
    <w:rsid w:val="007212CC"/>
    <w:rsid w:val="0072135A"/>
    <w:rsid w:val="00721F96"/>
    <w:rsid w:val="007224A1"/>
    <w:rsid w:val="00722C0C"/>
    <w:rsid w:val="00723528"/>
    <w:rsid w:val="00723566"/>
    <w:rsid w:val="00724372"/>
    <w:rsid w:val="007303F0"/>
    <w:rsid w:val="00731667"/>
    <w:rsid w:val="007316BE"/>
    <w:rsid w:val="00733949"/>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039"/>
    <w:rsid w:val="007727A7"/>
    <w:rsid w:val="00775E38"/>
    <w:rsid w:val="007760F9"/>
    <w:rsid w:val="007768B8"/>
    <w:rsid w:val="00777F0D"/>
    <w:rsid w:val="0078004B"/>
    <w:rsid w:val="0078064D"/>
    <w:rsid w:val="0078143C"/>
    <w:rsid w:val="007819B0"/>
    <w:rsid w:val="00781BDA"/>
    <w:rsid w:val="00782855"/>
    <w:rsid w:val="007837ED"/>
    <w:rsid w:val="00784079"/>
    <w:rsid w:val="00785A23"/>
    <w:rsid w:val="0078657C"/>
    <w:rsid w:val="00786B2C"/>
    <w:rsid w:val="007872A6"/>
    <w:rsid w:val="00787367"/>
    <w:rsid w:val="00787487"/>
    <w:rsid w:val="00790052"/>
    <w:rsid w:val="00790A05"/>
    <w:rsid w:val="00791498"/>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8B"/>
    <w:rsid w:val="007A6FDB"/>
    <w:rsid w:val="007A714D"/>
    <w:rsid w:val="007A77A8"/>
    <w:rsid w:val="007B055B"/>
    <w:rsid w:val="007B14EE"/>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CA7"/>
    <w:rsid w:val="007C2E96"/>
    <w:rsid w:val="007C3719"/>
    <w:rsid w:val="007C374A"/>
    <w:rsid w:val="007C3884"/>
    <w:rsid w:val="007C5CFB"/>
    <w:rsid w:val="007C77E1"/>
    <w:rsid w:val="007C7BD0"/>
    <w:rsid w:val="007C7C36"/>
    <w:rsid w:val="007C7DCB"/>
    <w:rsid w:val="007D0679"/>
    <w:rsid w:val="007D0E7B"/>
    <w:rsid w:val="007D1BF2"/>
    <w:rsid w:val="007D1C02"/>
    <w:rsid w:val="007D1D31"/>
    <w:rsid w:val="007D2AD3"/>
    <w:rsid w:val="007D3845"/>
    <w:rsid w:val="007D3AD2"/>
    <w:rsid w:val="007D437A"/>
    <w:rsid w:val="007D5311"/>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216A"/>
    <w:rsid w:val="007F2DF2"/>
    <w:rsid w:val="007F3DD9"/>
    <w:rsid w:val="007F44DF"/>
    <w:rsid w:val="007F571F"/>
    <w:rsid w:val="007F6DDE"/>
    <w:rsid w:val="007F71A1"/>
    <w:rsid w:val="007F7770"/>
    <w:rsid w:val="007F7BA5"/>
    <w:rsid w:val="0080015F"/>
    <w:rsid w:val="008002B3"/>
    <w:rsid w:val="0080162A"/>
    <w:rsid w:val="008017DE"/>
    <w:rsid w:val="00801ADE"/>
    <w:rsid w:val="00801CF4"/>
    <w:rsid w:val="0080292D"/>
    <w:rsid w:val="00805517"/>
    <w:rsid w:val="00805603"/>
    <w:rsid w:val="00805A76"/>
    <w:rsid w:val="008078BB"/>
    <w:rsid w:val="00807BC1"/>
    <w:rsid w:val="00807C5A"/>
    <w:rsid w:val="008114AA"/>
    <w:rsid w:val="008122FD"/>
    <w:rsid w:val="00814B71"/>
    <w:rsid w:val="00814F1E"/>
    <w:rsid w:val="0081566C"/>
    <w:rsid w:val="00815764"/>
    <w:rsid w:val="00817233"/>
    <w:rsid w:val="008173DD"/>
    <w:rsid w:val="00817A9B"/>
    <w:rsid w:val="00821789"/>
    <w:rsid w:val="008219F9"/>
    <w:rsid w:val="00821EED"/>
    <w:rsid w:val="00822327"/>
    <w:rsid w:val="00822398"/>
    <w:rsid w:val="008227A6"/>
    <w:rsid w:val="00822A3E"/>
    <w:rsid w:val="00822B95"/>
    <w:rsid w:val="00824069"/>
    <w:rsid w:val="00824794"/>
    <w:rsid w:val="00824900"/>
    <w:rsid w:val="00824DB5"/>
    <w:rsid w:val="00824FC2"/>
    <w:rsid w:val="00825CF0"/>
    <w:rsid w:val="00825DD2"/>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12F8"/>
    <w:rsid w:val="008418F4"/>
    <w:rsid w:val="0084242F"/>
    <w:rsid w:val="00842467"/>
    <w:rsid w:val="008435BB"/>
    <w:rsid w:val="0084510B"/>
    <w:rsid w:val="00845E89"/>
    <w:rsid w:val="00846712"/>
    <w:rsid w:val="00846731"/>
    <w:rsid w:val="008468A4"/>
    <w:rsid w:val="008468CD"/>
    <w:rsid w:val="008469C3"/>
    <w:rsid w:val="00846B20"/>
    <w:rsid w:val="008477D7"/>
    <w:rsid w:val="00847CA3"/>
    <w:rsid w:val="00847EEB"/>
    <w:rsid w:val="008501EF"/>
    <w:rsid w:val="0085060F"/>
    <w:rsid w:val="0085102B"/>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286D"/>
    <w:rsid w:val="00863562"/>
    <w:rsid w:val="008646FD"/>
    <w:rsid w:val="00864F1E"/>
    <w:rsid w:val="00865870"/>
    <w:rsid w:val="008669D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1F4A"/>
    <w:rsid w:val="00883375"/>
    <w:rsid w:val="00883525"/>
    <w:rsid w:val="00884644"/>
    <w:rsid w:val="00884C8C"/>
    <w:rsid w:val="00885115"/>
    <w:rsid w:val="00885189"/>
    <w:rsid w:val="00885803"/>
    <w:rsid w:val="008861AF"/>
    <w:rsid w:val="008862E0"/>
    <w:rsid w:val="00887821"/>
    <w:rsid w:val="00887A9A"/>
    <w:rsid w:val="00887B9C"/>
    <w:rsid w:val="00887D35"/>
    <w:rsid w:val="00891975"/>
    <w:rsid w:val="00891E1D"/>
    <w:rsid w:val="00891E62"/>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36CF"/>
    <w:rsid w:val="008A5C31"/>
    <w:rsid w:val="008A63D7"/>
    <w:rsid w:val="008A6DA8"/>
    <w:rsid w:val="008B0F3C"/>
    <w:rsid w:val="008B178D"/>
    <w:rsid w:val="008B1800"/>
    <w:rsid w:val="008B1AD7"/>
    <w:rsid w:val="008B1F3A"/>
    <w:rsid w:val="008B205D"/>
    <w:rsid w:val="008B2534"/>
    <w:rsid w:val="008B2575"/>
    <w:rsid w:val="008B25CF"/>
    <w:rsid w:val="008B2BC7"/>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1667"/>
    <w:rsid w:val="008E1991"/>
    <w:rsid w:val="008E1A52"/>
    <w:rsid w:val="008E2A5D"/>
    <w:rsid w:val="008E2AFA"/>
    <w:rsid w:val="008E3574"/>
    <w:rsid w:val="008E3589"/>
    <w:rsid w:val="008E380B"/>
    <w:rsid w:val="008E383C"/>
    <w:rsid w:val="008E5134"/>
    <w:rsid w:val="008E67CA"/>
    <w:rsid w:val="008E7940"/>
    <w:rsid w:val="008E7F9D"/>
    <w:rsid w:val="008F0293"/>
    <w:rsid w:val="008F256B"/>
    <w:rsid w:val="008F2684"/>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5D04"/>
    <w:rsid w:val="0090674A"/>
    <w:rsid w:val="009072BC"/>
    <w:rsid w:val="00907D16"/>
    <w:rsid w:val="00910BBC"/>
    <w:rsid w:val="00910EAC"/>
    <w:rsid w:val="00912219"/>
    <w:rsid w:val="00912864"/>
    <w:rsid w:val="00913134"/>
    <w:rsid w:val="009133EB"/>
    <w:rsid w:val="0091371E"/>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728E"/>
    <w:rsid w:val="009278CE"/>
    <w:rsid w:val="00931776"/>
    <w:rsid w:val="00932FB6"/>
    <w:rsid w:val="0093374B"/>
    <w:rsid w:val="00934DB6"/>
    <w:rsid w:val="00935041"/>
    <w:rsid w:val="00935928"/>
    <w:rsid w:val="00936631"/>
    <w:rsid w:val="00936BB4"/>
    <w:rsid w:val="00936C0A"/>
    <w:rsid w:val="00936CB6"/>
    <w:rsid w:val="00936CBC"/>
    <w:rsid w:val="009371B3"/>
    <w:rsid w:val="00937735"/>
    <w:rsid w:val="00937D44"/>
    <w:rsid w:val="009409A1"/>
    <w:rsid w:val="00941234"/>
    <w:rsid w:val="00942B10"/>
    <w:rsid w:val="00943A78"/>
    <w:rsid w:val="00943E32"/>
    <w:rsid w:val="00944306"/>
    <w:rsid w:val="00944AB3"/>
    <w:rsid w:val="0094523F"/>
    <w:rsid w:val="00947409"/>
    <w:rsid w:val="00950609"/>
    <w:rsid w:val="00950839"/>
    <w:rsid w:val="0095209D"/>
    <w:rsid w:val="0095279F"/>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7234"/>
    <w:rsid w:val="00967279"/>
    <w:rsid w:val="00967580"/>
    <w:rsid w:val="0096766C"/>
    <w:rsid w:val="00970BAB"/>
    <w:rsid w:val="0097131F"/>
    <w:rsid w:val="00972EA4"/>
    <w:rsid w:val="00972EB8"/>
    <w:rsid w:val="00973172"/>
    <w:rsid w:val="00973FA3"/>
    <w:rsid w:val="00974361"/>
    <w:rsid w:val="009743F4"/>
    <w:rsid w:val="00975653"/>
    <w:rsid w:val="0097618F"/>
    <w:rsid w:val="00976475"/>
    <w:rsid w:val="0097722D"/>
    <w:rsid w:val="009816B2"/>
    <w:rsid w:val="0098170D"/>
    <w:rsid w:val="009826DC"/>
    <w:rsid w:val="00982FAC"/>
    <w:rsid w:val="00983247"/>
    <w:rsid w:val="009834A0"/>
    <w:rsid w:val="0098365F"/>
    <w:rsid w:val="00983E39"/>
    <w:rsid w:val="009845C6"/>
    <w:rsid w:val="009858CF"/>
    <w:rsid w:val="00985D19"/>
    <w:rsid w:val="00986FC9"/>
    <w:rsid w:val="0099020D"/>
    <w:rsid w:val="0099073D"/>
    <w:rsid w:val="009918D3"/>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3CD9"/>
    <w:rsid w:val="009A4249"/>
    <w:rsid w:val="009A4649"/>
    <w:rsid w:val="009A47DB"/>
    <w:rsid w:val="009A511B"/>
    <w:rsid w:val="009A6307"/>
    <w:rsid w:val="009A63F9"/>
    <w:rsid w:val="009A6AA5"/>
    <w:rsid w:val="009A7892"/>
    <w:rsid w:val="009B1C49"/>
    <w:rsid w:val="009B48CA"/>
    <w:rsid w:val="009B48E8"/>
    <w:rsid w:val="009B49D6"/>
    <w:rsid w:val="009B5626"/>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D0490"/>
    <w:rsid w:val="009D0A06"/>
    <w:rsid w:val="009D0B1E"/>
    <w:rsid w:val="009D153F"/>
    <w:rsid w:val="009D337F"/>
    <w:rsid w:val="009D3484"/>
    <w:rsid w:val="009D3685"/>
    <w:rsid w:val="009D3735"/>
    <w:rsid w:val="009D4BA6"/>
    <w:rsid w:val="009D4DF1"/>
    <w:rsid w:val="009D6199"/>
    <w:rsid w:val="009D738D"/>
    <w:rsid w:val="009D73C4"/>
    <w:rsid w:val="009D7594"/>
    <w:rsid w:val="009D7C10"/>
    <w:rsid w:val="009E10CA"/>
    <w:rsid w:val="009E1A7B"/>
    <w:rsid w:val="009E392C"/>
    <w:rsid w:val="009E4CF7"/>
    <w:rsid w:val="009E5195"/>
    <w:rsid w:val="009E5DBB"/>
    <w:rsid w:val="009E6BEA"/>
    <w:rsid w:val="009E6CB3"/>
    <w:rsid w:val="009E7509"/>
    <w:rsid w:val="009E7955"/>
    <w:rsid w:val="009E7DEA"/>
    <w:rsid w:val="009F0646"/>
    <w:rsid w:val="009F1492"/>
    <w:rsid w:val="009F2548"/>
    <w:rsid w:val="009F27D9"/>
    <w:rsid w:val="009F325C"/>
    <w:rsid w:val="009F3529"/>
    <w:rsid w:val="009F3A7D"/>
    <w:rsid w:val="009F4AF9"/>
    <w:rsid w:val="009F4D04"/>
    <w:rsid w:val="009F56F4"/>
    <w:rsid w:val="009F5E18"/>
    <w:rsid w:val="009F62C5"/>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19DE"/>
    <w:rsid w:val="00A31B3C"/>
    <w:rsid w:val="00A3432E"/>
    <w:rsid w:val="00A3510D"/>
    <w:rsid w:val="00A35C15"/>
    <w:rsid w:val="00A36E32"/>
    <w:rsid w:val="00A37E36"/>
    <w:rsid w:val="00A40023"/>
    <w:rsid w:val="00A40877"/>
    <w:rsid w:val="00A41403"/>
    <w:rsid w:val="00A42D20"/>
    <w:rsid w:val="00A44207"/>
    <w:rsid w:val="00A444E7"/>
    <w:rsid w:val="00A44AB0"/>
    <w:rsid w:val="00A45429"/>
    <w:rsid w:val="00A4581E"/>
    <w:rsid w:val="00A46C1C"/>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3EED"/>
    <w:rsid w:val="00A642B4"/>
    <w:rsid w:val="00A64FBC"/>
    <w:rsid w:val="00A66F40"/>
    <w:rsid w:val="00A66FF4"/>
    <w:rsid w:val="00A67789"/>
    <w:rsid w:val="00A6791D"/>
    <w:rsid w:val="00A7027F"/>
    <w:rsid w:val="00A7249D"/>
    <w:rsid w:val="00A72AB3"/>
    <w:rsid w:val="00A734C0"/>
    <w:rsid w:val="00A74A1B"/>
    <w:rsid w:val="00A76276"/>
    <w:rsid w:val="00A806F1"/>
    <w:rsid w:val="00A80BB5"/>
    <w:rsid w:val="00A818A9"/>
    <w:rsid w:val="00A81D07"/>
    <w:rsid w:val="00A82CBC"/>
    <w:rsid w:val="00A83204"/>
    <w:rsid w:val="00A836BE"/>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A041B"/>
    <w:rsid w:val="00AA08E1"/>
    <w:rsid w:val="00AA1D75"/>
    <w:rsid w:val="00AA2097"/>
    <w:rsid w:val="00AA24AF"/>
    <w:rsid w:val="00AA3CEF"/>
    <w:rsid w:val="00AA436D"/>
    <w:rsid w:val="00AA6111"/>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6508"/>
    <w:rsid w:val="00AD68EF"/>
    <w:rsid w:val="00AD69F5"/>
    <w:rsid w:val="00AE0214"/>
    <w:rsid w:val="00AE0389"/>
    <w:rsid w:val="00AE0BB2"/>
    <w:rsid w:val="00AE10F5"/>
    <w:rsid w:val="00AE11DC"/>
    <w:rsid w:val="00AE14B2"/>
    <w:rsid w:val="00AE268E"/>
    <w:rsid w:val="00AE4988"/>
    <w:rsid w:val="00AE4C00"/>
    <w:rsid w:val="00AE5883"/>
    <w:rsid w:val="00AE5B8E"/>
    <w:rsid w:val="00AE69EE"/>
    <w:rsid w:val="00AE6D5F"/>
    <w:rsid w:val="00AE6E7D"/>
    <w:rsid w:val="00AE778D"/>
    <w:rsid w:val="00AE7C3D"/>
    <w:rsid w:val="00AE7C8F"/>
    <w:rsid w:val="00AE7FF1"/>
    <w:rsid w:val="00AF03C1"/>
    <w:rsid w:val="00AF0674"/>
    <w:rsid w:val="00AF0818"/>
    <w:rsid w:val="00AF0B79"/>
    <w:rsid w:val="00AF111A"/>
    <w:rsid w:val="00AF14FB"/>
    <w:rsid w:val="00AF1D77"/>
    <w:rsid w:val="00AF2467"/>
    <w:rsid w:val="00AF4074"/>
    <w:rsid w:val="00AF56EE"/>
    <w:rsid w:val="00AF5981"/>
    <w:rsid w:val="00AF6545"/>
    <w:rsid w:val="00AF769E"/>
    <w:rsid w:val="00B0006C"/>
    <w:rsid w:val="00B000EB"/>
    <w:rsid w:val="00B00105"/>
    <w:rsid w:val="00B00279"/>
    <w:rsid w:val="00B00707"/>
    <w:rsid w:val="00B00805"/>
    <w:rsid w:val="00B012A6"/>
    <w:rsid w:val="00B01965"/>
    <w:rsid w:val="00B01FA7"/>
    <w:rsid w:val="00B030E7"/>
    <w:rsid w:val="00B03765"/>
    <w:rsid w:val="00B037E1"/>
    <w:rsid w:val="00B0399B"/>
    <w:rsid w:val="00B039EC"/>
    <w:rsid w:val="00B048D3"/>
    <w:rsid w:val="00B04DDE"/>
    <w:rsid w:val="00B04F96"/>
    <w:rsid w:val="00B055AD"/>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02B9"/>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9E9"/>
    <w:rsid w:val="00B57B4C"/>
    <w:rsid w:val="00B57E30"/>
    <w:rsid w:val="00B6076F"/>
    <w:rsid w:val="00B613F2"/>
    <w:rsid w:val="00B6176C"/>
    <w:rsid w:val="00B626EA"/>
    <w:rsid w:val="00B62720"/>
    <w:rsid w:val="00B62875"/>
    <w:rsid w:val="00B62E51"/>
    <w:rsid w:val="00B62F42"/>
    <w:rsid w:val="00B62FB9"/>
    <w:rsid w:val="00B63128"/>
    <w:rsid w:val="00B646A5"/>
    <w:rsid w:val="00B64E05"/>
    <w:rsid w:val="00B64F92"/>
    <w:rsid w:val="00B665B8"/>
    <w:rsid w:val="00B667A7"/>
    <w:rsid w:val="00B702B1"/>
    <w:rsid w:val="00B70C16"/>
    <w:rsid w:val="00B71FFF"/>
    <w:rsid w:val="00B72D45"/>
    <w:rsid w:val="00B73273"/>
    <w:rsid w:val="00B7541E"/>
    <w:rsid w:val="00B7615C"/>
    <w:rsid w:val="00B767F5"/>
    <w:rsid w:val="00B7680F"/>
    <w:rsid w:val="00B8047F"/>
    <w:rsid w:val="00B80D65"/>
    <w:rsid w:val="00B812CC"/>
    <w:rsid w:val="00B816F4"/>
    <w:rsid w:val="00B819B9"/>
    <w:rsid w:val="00B82860"/>
    <w:rsid w:val="00B82A64"/>
    <w:rsid w:val="00B82E71"/>
    <w:rsid w:val="00B83E21"/>
    <w:rsid w:val="00B8411E"/>
    <w:rsid w:val="00B84427"/>
    <w:rsid w:val="00B85BE3"/>
    <w:rsid w:val="00B86086"/>
    <w:rsid w:val="00B86626"/>
    <w:rsid w:val="00B86B2F"/>
    <w:rsid w:val="00B90A1F"/>
    <w:rsid w:val="00B90EA1"/>
    <w:rsid w:val="00B91436"/>
    <w:rsid w:val="00B921E7"/>
    <w:rsid w:val="00B92943"/>
    <w:rsid w:val="00B92E2F"/>
    <w:rsid w:val="00B9354F"/>
    <w:rsid w:val="00B94979"/>
    <w:rsid w:val="00B96A6E"/>
    <w:rsid w:val="00B9755C"/>
    <w:rsid w:val="00BA01EE"/>
    <w:rsid w:val="00BA147B"/>
    <w:rsid w:val="00BA3A5C"/>
    <w:rsid w:val="00BA4BEA"/>
    <w:rsid w:val="00BA4E0A"/>
    <w:rsid w:val="00BA6950"/>
    <w:rsid w:val="00BA6D7C"/>
    <w:rsid w:val="00BA762E"/>
    <w:rsid w:val="00BA7D7B"/>
    <w:rsid w:val="00BB090D"/>
    <w:rsid w:val="00BB0EEF"/>
    <w:rsid w:val="00BB0FAE"/>
    <w:rsid w:val="00BB1914"/>
    <w:rsid w:val="00BB2294"/>
    <w:rsid w:val="00BB3C2D"/>
    <w:rsid w:val="00BB714A"/>
    <w:rsid w:val="00BC1037"/>
    <w:rsid w:val="00BC2587"/>
    <w:rsid w:val="00BC26EC"/>
    <w:rsid w:val="00BC2CD0"/>
    <w:rsid w:val="00BC365C"/>
    <w:rsid w:val="00BC3E53"/>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DD2"/>
    <w:rsid w:val="00C014A5"/>
    <w:rsid w:val="00C02164"/>
    <w:rsid w:val="00C02B6B"/>
    <w:rsid w:val="00C034FE"/>
    <w:rsid w:val="00C045DE"/>
    <w:rsid w:val="00C04D6C"/>
    <w:rsid w:val="00C04F94"/>
    <w:rsid w:val="00C069B4"/>
    <w:rsid w:val="00C076D1"/>
    <w:rsid w:val="00C11103"/>
    <w:rsid w:val="00C116F0"/>
    <w:rsid w:val="00C117C5"/>
    <w:rsid w:val="00C11EE2"/>
    <w:rsid w:val="00C13F6C"/>
    <w:rsid w:val="00C161B7"/>
    <w:rsid w:val="00C17880"/>
    <w:rsid w:val="00C17BB0"/>
    <w:rsid w:val="00C17D29"/>
    <w:rsid w:val="00C2011C"/>
    <w:rsid w:val="00C205D4"/>
    <w:rsid w:val="00C22E28"/>
    <w:rsid w:val="00C2366F"/>
    <w:rsid w:val="00C244DE"/>
    <w:rsid w:val="00C2587B"/>
    <w:rsid w:val="00C25DF8"/>
    <w:rsid w:val="00C26A67"/>
    <w:rsid w:val="00C27C89"/>
    <w:rsid w:val="00C27CBC"/>
    <w:rsid w:val="00C27E35"/>
    <w:rsid w:val="00C30119"/>
    <w:rsid w:val="00C3052F"/>
    <w:rsid w:val="00C31E6E"/>
    <w:rsid w:val="00C332B3"/>
    <w:rsid w:val="00C33C90"/>
    <w:rsid w:val="00C34804"/>
    <w:rsid w:val="00C357E6"/>
    <w:rsid w:val="00C36090"/>
    <w:rsid w:val="00C368E7"/>
    <w:rsid w:val="00C36AAB"/>
    <w:rsid w:val="00C36D89"/>
    <w:rsid w:val="00C37103"/>
    <w:rsid w:val="00C37D3E"/>
    <w:rsid w:val="00C407E5"/>
    <w:rsid w:val="00C40BC7"/>
    <w:rsid w:val="00C40FBE"/>
    <w:rsid w:val="00C41A04"/>
    <w:rsid w:val="00C433EE"/>
    <w:rsid w:val="00C43CCF"/>
    <w:rsid w:val="00C43F7E"/>
    <w:rsid w:val="00C44CAE"/>
    <w:rsid w:val="00C44D29"/>
    <w:rsid w:val="00C46508"/>
    <w:rsid w:val="00C47162"/>
    <w:rsid w:val="00C47C92"/>
    <w:rsid w:val="00C47DB5"/>
    <w:rsid w:val="00C507CD"/>
    <w:rsid w:val="00C50C71"/>
    <w:rsid w:val="00C51AA7"/>
    <w:rsid w:val="00C51EDD"/>
    <w:rsid w:val="00C526E0"/>
    <w:rsid w:val="00C53925"/>
    <w:rsid w:val="00C551C4"/>
    <w:rsid w:val="00C554BC"/>
    <w:rsid w:val="00C55E57"/>
    <w:rsid w:val="00C5637D"/>
    <w:rsid w:val="00C5660C"/>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667"/>
    <w:rsid w:val="00C67EFA"/>
    <w:rsid w:val="00C703F6"/>
    <w:rsid w:val="00C71CBD"/>
    <w:rsid w:val="00C71DCC"/>
    <w:rsid w:val="00C7225D"/>
    <w:rsid w:val="00C7236A"/>
    <w:rsid w:val="00C73E70"/>
    <w:rsid w:val="00C73E90"/>
    <w:rsid w:val="00C7464B"/>
    <w:rsid w:val="00C746BF"/>
    <w:rsid w:val="00C74C8E"/>
    <w:rsid w:val="00C750C4"/>
    <w:rsid w:val="00C751FB"/>
    <w:rsid w:val="00C75272"/>
    <w:rsid w:val="00C759CF"/>
    <w:rsid w:val="00C75D46"/>
    <w:rsid w:val="00C77136"/>
    <w:rsid w:val="00C778AE"/>
    <w:rsid w:val="00C811ED"/>
    <w:rsid w:val="00C81A64"/>
    <w:rsid w:val="00C82073"/>
    <w:rsid w:val="00C82540"/>
    <w:rsid w:val="00C82C9C"/>
    <w:rsid w:val="00C83210"/>
    <w:rsid w:val="00C833C8"/>
    <w:rsid w:val="00C83D6A"/>
    <w:rsid w:val="00C84EE8"/>
    <w:rsid w:val="00C856E2"/>
    <w:rsid w:val="00C85957"/>
    <w:rsid w:val="00C85ED7"/>
    <w:rsid w:val="00C86F06"/>
    <w:rsid w:val="00C87B96"/>
    <w:rsid w:val="00C87CE5"/>
    <w:rsid w:val="00C9022C"/>
    <w:rsid w:val="00C903A8"/>
    <w:rsid w:val="00C91702"/>
    <w:rsid w:val="00C9183A"/>
    <w:rsid w:val="00C91E57"/>
    <w:rsid w:val="00C921AA"/>
    <w:rsid w:val="00C92215"/>
    <w:rsid w:val="00C92A0F"/>
    <w:rsid w:val="00C92CF0"/>
    <w:rsid w:val="00C9323E"/>
    <w:rsid w:val="00C936F8"/>
    <w:rsid w:val="00C9436F"/>
    <w:rsid w:val="00C94CE5"/>
    <w:rsid w:val="00C953AB"/>
    <w:rsid w:val="00C95AE9"/>
    <w:rsid w:val="00C97488"/>
    <w:rsid w:val="00C97AB4"/>
    <w:rsid w:val="00CA0173"/>
    <w:rsid w:val="00CA0325"/>
    <w:rsid w:val="00CA0B22"/>
    <w:rsid w:val="00CA0CA1"/>
    <w:rsid w:val="00CA105A"/>
    <w:rsid w:val="00CA1B7D"/>
    <w:rsid w:val="00CA21F4"/>
    <w:rsid w:val="00CA3732"/>
    <w:rsid w:val="00CA37B4"/>
    <w:rsid w:val="00CA37C4"/>
    <w:rsid w:val="00CA44B3"/>
    <w:rsid w:val="00CA4E1D"/>
    <w:rsid w:val="00CA5032"/>
    <w:rsid w:val="00CA5371"/>
    <w:rsid w:val="00CA53A4"/>
    <w:rsid w:val="00CA54E5"/>
    <w:rsid w:val="00CA6908"/>
    <w:rsid w:val="00CA7921"/>
    <w:rsid w:val="00CB0016"/>
    <w:rsid w:val="00CB06BD"/>
    <w:rsid w:val="00CB07E7"/>
    <w:rsid w:val="00CB0BD6"/>
    <w:rsid w:val="00CB1285"/>
    <w:rsid w:val="00CB1ACA"/>
    <w:rsid w:val="00CB26EA"/>
    <w:rsid w:val="00CB3B59"/>
    <w:rsid w:val="00CB44C3"/>
    <w:rsid w:val="00CB4672"/>
    <w:rsid w:val="00CB4CD5"/>
    <w:rsid w:val="00CB56B8"/>
    <w:rsid w:val="00CB61CC"/>
    <w:rsid w:val="00CB691B"/>
    <w:rsid w:val="00CB6C30"/>
    <w:rsid w:val="00CB7A25"/>
    <w:rsid w:val="00CC03D9"/>
    <w:rsid w:val="00CC07EB"/>
    <w:rsid w:val="00CC161C"/>
    <w:rsid w:val="00CC28BF"/>
    <w:rsid w:val="00CC28C3"/>
    <w:rsid w:val="00CC2B2F"/>
    <w:rsid w:val="00CC2BD8"/>
    <w:rsid w:val="00CC307C"/>
    <w:rsid w:val="00CC32F6"/>
    <w:rsid w:val="00CC5C4C"/>
    <w:rsid w:val="00CC723C"/>
    <w:rsid w:val="00CD15D6"/>
    <w:rsid w:val="00CD1660"/>
    <w:rsid w:val="00CD16F8"/>
    <w:rsid w:val="00CD174C"/>
    <w:rsid w:val="00CD1BD8"/>
    <w:rsid w:val="00CD1C6E"/>
    <w:rsid w:val="00CD2198"/>
    <w:rsid w:val="00CD2FBC"/>
    <w:rsid w:val="00CD30FF"/>
    <w:rsid w:val="00CD32A6"/>
    <w:rsid w:val="00CD3479"/>
    <w:rsid w:val="00CD3EF3"/>
    <w:rsid w:val="00CD3F01"/>
    <w:rsid w:val="00CD5159"/>
    <w:rsid w:val="00CD67C4"/>
    <w:rsid w:val="00CD6C10"/>
    <w:rsid w:val="00CE091E"/>
    <w:rsid w:val="00CE0DE1"/>
    <w:rsid w:val="00CE1D5E"/>
    <w:rsid w:val="00CE1E16"/>
    <w:rsid w:val="00CE3F47"/>
    <w:rsid w:val="00CE6AE0"/>
    <w:rsid w:val="00CE72FD"/>
    <w:rsid w:val="00CE7678"/>
    <w:rsid w:val="00CE792A"/>
    <w:rsid w:val="00CE7C23"/>
    <w:rsid w:val="00CF06E5"/>
    <w:rsid w:val="00CF06FD"/>
    <w:rsid w:val="00CF07F5"/>
    <w:rsid w:val="00CF0D08"/>
    <w:rsid w:val="00CF1553"/>
    <w:rsid w:val="00CF1EC7"/>
    <w:rsid w:val="00CF2721"/>
    <w:rsid w:val="00CF3779"/>
    <w:rsid w:val="00CF3C14"/>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0919"/>
    <w:rsid w:val="00D119E2"/>
    <w:rsid w:val="00D12C34"/>
    <w:rsid w:val="00D155A0"/>
    <w:rsid w:val="00D16374"/>
    <w:rsid w:val="00D16581"/>
    <w:rsid w:val="00D1661E"/>
    <w:rsid w:val="00D16F0E"/>
    <w:rsid w:val="00D1738F"/>
    <w:rsid w:val="00D2003D"/>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AC7"/>
    <w:rsid w:val="00D31DA5"/>
    <w:rsid w:val="00D31F94"/>
    <w:rsid w:val="00D3206E"/>
    <w:rsid w:val="00D32234"/>
    <w:rsid w:val="00D32E89"/>
    <w:rsid w:val="00D343BE"/>
    <w:rsid w:val="00D34D8E"/>
    <w:rsid w:val="00D35497"/>
    <w:rsid w:val="00D35795"/>
    <w:rsid w:val="00D36141"/>
    <w:rsid w:val="00D3639F"/>
    <w:rsid w:val="00D3663A"/>
    <w:rsid w:val="00D369A6"/>
    <w:rsid w:val="00D37703"/>
    <w:rsid w:val="00D40A33"/>
    <w:rsid w:val="00D40AED"/>
    <w:rsid w:val="00D4262E"/>
    <w:rsid w:val="00D438D6"/>
    <w:rsid w:val="00D446AB"/>
    <w:rsid w:val="00D448A5"/>
    <w:rsid w:val="00D44B89"/>
    <w:rsid w:val="00D44DA6"/>
    <w:rsid w:val="00D45D31"/>
    <w:rsid w:val="00D46F90"/>
    <w:rsid w:val="00D47DF7"/>
    <w:rsid w:val="00D5009B"/>
    <w:rsid w:val="00D504A5"/>
    <w:rsid w:val="00D50F41"/>
    <w:rsid w:val="00D514AF"/>
    <w:rsid w:val="00D5156D"/>
    <w:rsid w:val="00D52A67"/>
    <w:rsid w:val="00D5324A"/>
    <w:rsid w:val="00D5377A"/>
    <w:rsid w:val="00D53E68"/>
    <w:rsid w:val="00D53E6B"/>
    <w:rsid w:val="00D5420E"/>
    <w:rsid w:val="00D55224"/>
    <w:rsid w:val="00D552CE"/>
    <w:rsid w:val="00D5596C"/>
    <w:rsid w:val="00D56A27"/>
    <w:rsid w:val="00D61CF9"/>
    <w:rsid w:val="00D62B3D"/>
    <w:rsid w:val="00D630DD"/>
    <w:rsid w:val="00D6313F"/>
    <w:rsid w:val="00D64005"/>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028F"/>
    <w:rsid w:val="00D91101"/>
    <w:rsid w:val="00D922FE"/>
    <w:rsid w:val="00D9454F"/>
    <w:rsid w:val="00D95C91"/>
    <w:rsid w:val="00D95EC6"/>
    <w:rsid w:val="00D95F84"/>
    <w:rsid w:val="00D979E2"/>
    <w:rsid w:val="00DA043D"/>
    <w:rsid w:val="00DA108C"/>
    <w:rsid w:val="00DA2939"/>
    <w:rsid w:val="00DA2CA1"/>
    <w:rsid w:val="00DA2CCF"/>
    <w:rsid w:val="00DA2E20"/>
    <w:rsid w:val="00DA3581"/>
    <w:rsid w:val="00DA3E7E"/>
    <w:rsid w:val="00DA4D73"/>
    <w:rsid w:val="00DA5AA6"/>
    <w:rsid w:val="00DA6110"/>
    <w:rsid w:val="00DA6141"/>
    <w:rsid w:val="00DA6491"/>
    <w:rsid w:val="00DA6798"/>
    <w:rsid w:val="00DA6B8E"/>
    <w:rsid w:val="00DA70CD"/>
    <w:rsid w:val="00DA76F0"/>
    <w:rsid w:val="00DA7A24"/>
    <w:rsid w:val="00DB0067"/>
    <w:rsid w:val="00DB0362"/>
    <w:rsid w:val="00DB0ABB"/>
    <w:rsid w:val="00DB0F71"/>
    <w:rsid w:val="00DB11A3"/>
    <w:rsid w:val="00DB1C5C"/>
    <w:rsid w:val="00DB1F53"/>
    <w:rsid w:val="00DB30DD"/>
    <w:rsid w:val="00DB368A"/>
    <w:rsid w:val="00DB408C"/>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60B7"/>
    <w:rsid w:val="00DD7058"/>
    <w:rsid w:val="00DD73AA"/>
    <w:rsid w:val="00DD7494"/>
    <w:rsid w:val="00DD76C2"/>
    <w:rsid w:val="00DD79EE"/>
    <w:rsid w:val="00DD7A43"/>
    <w:rsid w:val="00DE0919"/>
    <w:rsid w:val="00DE11DC"/>
    <w:rsid w:val="00DE1B1B"/>
    <w:rsid w:val="00DE1BD7"/>
    <w:rsid w:val="00DE2460"/>
    <w:rsid w:val="00DE54BE"/>
    <w:rsid w:val="00DE5B1F"/>
    <w:rsid w:val="00DE695E"/>
    <w:rsid w:val="00DE7DAC"/>
    <w:rsid w:val="00DF00D6"/>
    <w:rsid w:val="00DF0577"/>
    <w:rsid w:val="00DF0709"/>
    <w:rsid w:val="00DF0761"/>
    <w:rsid w:val="00DF0A6C"/>
    <w:rsid w:val="00DF0C06"/>
    <w:rsid w:val="00DF14B0"/>
    <w:rsid w:val="00DF1D64"/>
    <w:rsid w:val="00DF2104"/>
    <w:rsid w:val="00DF31CF"/>
    <w:rsid w:val="00DF344B"/>
    <w:rsid w:val="00DF3B54"/>
    <w:rsid w:val="00DF40F6"/>
    <w:rsid w:val="00DF4277"/>
    <w:rsid w:val="00DF46AB"/>
    <w:rsid w:val="00DF4E7F"/>
    <w:rsid w:val="00DF5C0D"/>
    <w:rsid w:val="00DF5F23"/>
    <w:rsid w:val="00DF5F90"/>
    <w:rsid w:val="00DF65B6"/>
    <w:rsid w:val="00DF7350"/>
    <w:rsid w:val="00DF7DDB"/>
    <w:rsid w:val="00E00FC2"/>
    <w:rsid w:val="00E0102C"/>
    <w:rsid w:val="00E02C7D"/>
    <w:rsid w:val="00E03036"/>
    <w:rsid w:val="00E036D4"/>
    <w:rsid w:val="00E03C57"/>
    <w:rsid w:val="00E03E74"/>
    <w:rsid w:val="00E042B1"/>
    <w:rsid w:val="00E049CC"/>
    <w:rsid w:val="00E04AD1"/>
    <w:rsid w:val="00E054EF"/>
    <w:rsid w:val="00E0597B"/>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3594"/>
    <w:rsid w:val="00E435DC"/>
    <w:rsid w:val="00E43BC2"/>
    <w:rsid w:val="00E44F52"/>
    <w:rsid w:val="00E4566B"/>
    <w:rsid w:val="00E4621D"/>
    <w:rsid w:val="00E46CE6"/>
    <w:rsid w:val="00E46FE7"/>
    <w:rsid w:val="00E471C4"/>
    <w:rsid w:val="00E478F3"/>
    <w:rsid w:val="00E53AC7"/>
    <w:rsid w:val="00E53F28"/>
    <w:rsid w:val="00E5603B"/>
    <w:rsid w:val="00E560A5"/>
    <w:rsid w:val="00E5757D"/>
    <w:rsid w:val="00E577DC"/>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7465"/>
    <w:rsid w:val="00E8791B"/>
    <w:rsid w:val="00E87B3C"/>
    <w:rsid w:val="00E90E92"/>
    <w:rsid w:val="00E91697"/>
    <w:rsid w:val="00E9225C"/>
    <w:rsid w:val="00E92730"/>
    <w:rsid w:val="00E92D33"/>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4C13"/>
    <w:rsid w:val="00EB5062"/>
    <w:rsid w:val="00EB525F"/>
    <w:rsid w:val="00EB5A6E"/>
    <w:rsid w:val="00EB61F9"/>
    <w:rsid w:val="00EB63B2"/>
    <w:rsid w:val="00EB6630"/>
    <w:rsid w:val="00EB6ADD"/>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EE"/>
    <w:rsid w:val="00EC61F5"/>
    <w:rsid w:val="00ED033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8D"/>
    <w:rsid w:val="00EE523A"/>
    <w:rsid w:val="00EE5848"/>
    <w:rsid w:val="00EE59B1"/>
    <w:rsid w:val="00EE618F"/>
    <w:rsid w:val="00EE6857"/>
    <w:rsid w:val="00EE7308"/>
    <w:rsid w:val="00EE7C77"/>
    <w:rsid w:val="00EF01D6"/>
    <w:rsid w:val="00EF042C"/>
    <w:rsid w:val="00EF0B99"/>
    <w:rsid w:val="00EF11F7"/>
    <w:rsid w:val="00EF317F"/>
    <w:rsid w:val="00EF3775"/>
    <w:rsid w:val="00EF3CD1"/>
    <w:rsid w:val="00EF405B"/>
    <w:rsid w:val="00EF5BCB"/>
    <w:rsid w:val="00EF5CD4"/>
    <w:rsid w:val="00EF7B69"/>
    <w:rsid w:val="00F0038C"/>
    <w:rsid w:val="00F00881"/>
    <w:rsid w:val="00F00B37"/>
    <w:rsid w:val="00F0122C"/>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41E2"/>
    <w:rsid w:val="00F45394"/>
    <w:rsid w:val="00F453B8"/>
    <w:rsid w:val="00F45737"/>
    <w:rsid w:val="00F45EE1"/>
    <w:rsid w:val="00F4659B"/>
    <w:rsid w:val="00F4706D"/>
    <w:rsid w:val="00F51AC0"/>
    <w:rsid w:val="00F51F41"/>
    <w:rsid w:val="00F52022"/>
    <w:rsid w:val="00F53D5F"/>
    <w:rsid w:val="00F54A0B"/>
    <w:rsid w:val="00F5515F"/>
    <w:rsid w:val="00F562CC"/>
    <w:rsid w:val="00F5665A"/>
    <w:rsid w:val="00F5743B"/>
    <w:rsid w:val="00F57A4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1309"/>
    <w:rsid w:val="00F81B08"/>
    <w:rsid w:val="00F8266E"/>
    <w:rsid w:val="00F82D07"/>
    <w:rsid w:val="00F835E7"/>
    <w:rsid w:val="00F84D12"/>
    <w:rsid w:val="00F866B0"/>
    <w:rsid w:val="00F876E7"/>
    <w:rsid w:val="00F87AFA"/>
    <w:rsid w:val="00F91A57"/>
    <w:rsid w:val="00F933DF"/>
    <w:rsid w:val="00F93698"/>
    <w:rsid w:val="00F93E1D"/>
    <w:rsid w:val="00F94191"/>
    <w:rsid w:val="00F9431E"/>
    <w:rsid w:val="00F95997"/>
    <w:rsid w:val="00F97D51"/>
    <w:rsid w:val="00FA070C"/>
    <w:rsid w:val="00FA147A"/>
    <w:rsid w:val="00FA184F"/>
    <w:rsid w:val="00FA25D4"/>
    <w:rsid w:val="00FA2D45"/>
    <w:rsid w:val="00FA3757"/>
    <w:rsid w:val="00FA3E6D"/>
    <w:rsid w:val="00FA4880"/>
    <w:rsid w:val="00FA4BF0"/>
    <w:rsid w:val="00FA5295"/>
    <w:rsid w:val="00FA64DB"/>
    <w:rsid w:val="00FA65D1"/>
    <w:rsid w:val="00FA7F68"/>
    <w:rsid w:val="00FB03DA"/>
    <w:rsid w:val="00FB0B3B"/>
    <w:rsid w:val="00FB1051"/>
    <w:rsid w:val="00FB16DB"/>
    <w:rsid w:val="00FB356D"/>
    <w:rsid w:val="00FB4CD4"/>
    <w:rsid w:val="00FB63F8"/>
    <w:rsid w:val="00FB6637"/>
    <w:rsid w:val="00FB74AC"/>
    <w:rsid w:val="00FC0401"/>
    <w:rsid w:val="00FC2129"/>
    <w:rsid w:val="00FC24A9"/>
    <w:rsid w:val="00FC2F4B"/>
    <w:rsid w:val="00FC3AB8"/>
    <w:rsid w:val="00FC3B03"/>
    <w:rsid w:val="00FC3C05"/>
    <w:rsid w:val="00FC3D35"/>
    <w:rsid w:val="00FC40F4"/>
    <w:rsid w:val="00FC45D3"/>
    <w:rsid w:val="00FC7280"/>
    <w:rsid w:val="00FD01DE"/>
    <w:rsid w:val="00FD0687"/>
    <w:rsid w:val="00FD1216"/>
    <w:rsid w:val="00FD1A01"/>
    <w:rsid w:val="00FD3AF2"/>
    <w:rsid w:val="00FD4012"/>
    <w:rsid w:val="00FD42C7"/>
    <w:rsid w:val="00FD455B"/>
    <w:rsid w:val="00FD4650"/>
    <w:rsid w:val="00FD4F86"/>
    <w:rsid w:val="00FD5AE9"/>
    <w:rsid w:val="00FD6511"/>
    <w:rsid w:val="00FD6B40"/>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0F5"/>
    <w:rsid w:val="00FF4202"/>
    <w:rsid w:val="00FF472C"/>
    <w:rsid w:val="00FF4A0A"/>
    <w:rsid w:val="00FF4A3E"/>
    <w:rsid w:val="00FF4B29"/>
    <w:rsid w:val="00FF5DF3"/>
    <w:rsid w:val="00FF6780"/>
    <w:rsid w:val="00FF67DE"/>
    <w:rsid w:val="00FF7F95"/>
    <w:rsid w:val="01056383"/>
    <w:rsid w:val="01437C9C"/>
    <w:rsid w:val="01457570"/>
    <w:rsid w:val="018E74D7"/>
    <w:rsid w:val="0199213C"/>
    <w:rsid w:val="01D164A3"/>
    <w:rsid w:val="01EF5295"/>
    <w:rsid w:val="01F41286"/>
    <w:rsid w:val="0209330B"/>
    <w:rsid w:val="02212A97"/>
    <w:rsid w:val="02263969"/>
    <w:rsid w:val="02366906"/>
    <w:rsid w:val="026A02B6"/>
    <w:rsid w:val="02834AD4"/>
    <w:rsid w:val="02921E98"/>
    <w:rsid w:val="02950CA3"/>
    <w:rsid w:val="02AB295A"/>
    <w:rsid w:val="02B35D48"/>
    <w:rsid w:val="02C032D6"/>
    <w:rsid w:val="02C4604A"/>
    <w:rsid w:val="02CF5799"/>
    <w:rsid w:val="02D0381A"/>
    <w:rsid w:val="02E157ED"/>
    <w:rsid w:val="02E50C2F"/>
    <w:rsid w:val="02EA3A82"/>
    <w:rsid w:val="02EF1E8A"/>
    <w:rsid w:val="02FF7A7B"/>
    <w:rsid w:val="03196F07"/>
    <w:rsid w:val="0323246D"/>
    <w:rsid w:val="033124A2"/>
    <w:rsid w:val="033861D1"/>
    <w:rsid w:val="034C024D"/>
    <w:rsid w:val="038D27D3"/>
    <w:rsid w:val="03922815"/>
    <w:rsid w:val="03970EF3"/>
    <w:rsid w:val="03EC1F79"/>
    <w:rsid w:val="03F51722"/>
    <w:rsid w:val="03F67248"/>
    <w:rsid w:val="03F97EB8"/>
    <w:rsid w:val="040D7552"/>
    <w:rsid w:val="042C2531"/>
    <w:rsid w:val="044309E1"/>
    <w:rsid w:val="04664A43"/>
    <w:rsid w:val="046E5030"/>
    <w:rsid w:val="04823DD8"/>
    <w:rsid w:val="048C44D0"/>
    <w:rsid w:val="04CD7FA9"/>
    <w:rsid w:val="04E45291"/>
    <w:rsid w:val="04F242DC"/>
    <w:rsid w:val="04FF3EFD"/>
    <w:rsid w:val="05105120"/>
    <w:rsid w:val="051A33FA"/>
    <w:rsid w:val="05542478"/>
    <w:rsid w:val="055D00F4"/>
    <w:rsid w:val="055E6C99"/>
    <w:rsid w:val="055E6E53"/>
    <w:rsid w:val="056D1B0A"/>
    <w:rsid w:val="0571645D"/>
    <w:rsid w:val="05854A93"/>
    <w:rsid w:val="05DB04A3"/>
    <w:rsid w:val="05E742EE"/>
    <w:rsid w:val="06020126"/>
    <w:rsid w:val="060F1F3C"/>
    <w:rsid w:val="0622458C"/>
    <w:rsid w:val="0639341C"/>
    <w:rsid w:val="064C314F"/>
    <w:rsid w:val="065906F6"/>
    <w:rsid w:val="06654A60"/>
    <w:rsid w:val="066A4E12"/>
    <w:rsid w:val="066A57F2"/>
    <w:rsid w:val="068C0E78"/>
    <w:rsid w:val="06D25D4A"/>
    <w:rsid w:val="06E41AF9"/>
    <w:rsid w:val="06F757B1"/>
    <w:rsid w:val="06FA7A80"/>
    <w:rsid w:val="0733046D"/>
    <w:rsid w:val="07674A7D"/>
    <w:rsid w:val="07AD2F74"/>
    <w:rsid w:val="07AE0EB7"/>
    <w:rsid w:val="07E70758"/>
    <w:rsid w:val="07F817E1"/>
    <w:rsid w:val="08390207"/>
    <w:rsid w:val="087C4F4B"/>
    <w:rsid w:val="088272FC"/>
    <w:rsid w:val="08A5590A"/>
    <w:rsid w:val="08C7632B"/>
    <w:rsid w:val="08CB0CA3"/>
    <w:rsid w:val="08CF3D55"/>
    <w:rsid w:val="08E468C9"/>
    <w:rsid w:val="08EF7436"/>
    <w:rsid w:val="0914152B"/>
    <w:rsid w:val="09196280"/>
    <w:rsid w:val="092F3068"/>
    <w:rsid w:val="094D579B"/>
    <w:rsid w:val="094E1F54"/>
    <w:rsid w:val="096C5CBA"/>
    <w:rsid w:val="098465FB"/>
    <w:rsid w:val="09A17C56"/>
    <w:rsid w:val="09AB7BA7"/>
    <w:rsid w:val="09D013B7"/>
    <w:rsid w:val="09F906D8"/>
    <w:rsid w:val="09FA2C48"/>
    <w:rsid w:val="0A495532"/>
    <w:rsid w:val="0A5D23C2"/>
    <w:rsid w:val="0A7315F2"/>
    <w:rsid w:val="0A916812"/>
    <w:rsid w:val="0AA51080"/>
    <w:rsid w:val="0AAE262A"/>
    <w:rsid w:val="0B001DDC"/>
    <w:rsid w:val="0B0E7430"/>
    <w:rsid w:val="0B70168E"/>
    <w:rsid w:val="0B83265B"/>
    <w:rsid w:val="0B832C7E"/>
    <w:rsid w:val="0BA70C31"/>
    <w:rsid w:val="0BCB0FBA"/>
    <w:rsid w:val="0BE1258C"/>
    <w:rsid w:val="0C060244"/>
    <w:rsid w:val="0C19710E"/>
    <w:rsid w:val="0C324B95"/>
    <w:rsid w:val="0C3F1EB2"/>
    <w:rsid w:val="0C760F26"/>
    <w:rsid w:val="0C8E5CCC"/>
    <w:rsid w:val="0CBC52DE"/>
    <w:rsid w:val="0CC8326D"/>
    <w:rsid w:val="0CEB7228"/>
    <w:rsid w:val="0CFC25EE"/>
    <w:rsid w:val="0D066854"/>
    <w:rsid w:val="0D42705A"/>
    <w:rsid w:val="0D5364A5"/>
    <w:rsid w:val="0D7F3BC3"/>
    <w:rsid w:val="0D835B7E"/>
    <w:rsid w:val="0D961154"/>
    <w:rsid w:val="0D9D24E2"/>
    <w:rsid w:val="0DF012B2"/>
    <w:rsid w:val="0DFC0C73"/>
    <w:rsid w:val="0E493DF1"/>
    <w:rsid w:val="0E691A30"/>
    <w:rsid w:val="0E6A4ABA"/>
    <w:rsid w:val="0E6B38CB"/>
    <w:rsid w:val="0E794195"/>
    <w:rsid w:val="0E9360EE"/>
    <w:rsid w:val="0E996B65"/>
    <w:rsid w:val="0EAC0C2F"/>
    <w:rsid w:val="0EAC4F03"/>
    <w:rsid w:val="0EBA103F"/>
    <w:rsid w:val="0ECB2F66"/>
    <w:rsid w:val="0ED15F2C"/>
    <w:rsid w:val="0F296723"/>
    <w:rsid w:val="0F510A30"/>
    <w:rsid w:val="0F663403"/>
    <w:rsid w:val="0F855BE7"/>
    <w:rsid w:val="0F8E47D8"/>
    <w:rsid w:val="0F903E04"/>
    <w:rsid w:val="0F980C7B"/>
    <w:rsid w:val="0FA638D0"/>
    <w:rsid w:val="0FAF7EE0"/>
    <w:rsid w:val="0FB32491"/>
    <w:rsid w:val="0FBF315C"/>
    <w:rsid w:val="0FCA5CBA"/>
    <w:rsid w:val="1024466C"/>
    <w:rsid w:val="105E3E15"/>
    <w:rsid w:val="1078669E"/>
    <w:rsid w:val="10853E2D"/>
    <w:rsid w:val="108C7A8C"/>
    <w:rsid w:val="109A7611"/>
    <w:rsid w:val="10C57F43"/>
    <w:rsid w:val="10D74679"/>
    <w:rsid w:val="10E248AF"/>
    <w:rsid w:val="10EC2AC2"/>
    <w:rsid w:val="10EE43C4"/>
    <w:rsid w:val="113115AF"/>
    <w:rsid w:val="113B11BA"/>
    <w:rsid w:val="11430EC2"/>
    <w:rsid w:val="114B0997"/>
    <w:rsid w:val="114E421F"/>
    <w:rsid w:val="11A86FE2"/>
    <w:rsid w:val="11BA27CD"/>
    <w:rsid w:val="11C86E50"/>
    <w:rsid w:val="11C91AF8"/>
    <w:rsid w:val="11D454B5"/>
    <w:rsid w:val="12160F3D"/>
    <w:rsid w:val="12383670"/>
    <w:rsid w:val="12485112"/>
    <w:rsid w:val="12737362"/>
    <w:rsid w:val="128D0D77"/>
    <w:rsid w:val="12BD3DDD"/>
    <w:rsid w:val="12D07D2E"/>
    <w:rsid w:val="12E54A8E"/>
    <w:rsid w:val="12F757EE"/>
    <w:rsid w:val="12F9640D"/>
    <w:rsid w:val="1354287C"/>
    <w:rsid w:val="13772D39"/>
    <w:rsid w:val="13806B2E"/>
    <w:rsid w:val="138228A6"/>
    <w:rsid w:val="139C2A90"/>
    <w:rsid w:val="13B32944"/>
    <w:rsid w:val="13B36992"/>
    <w:rsid w:val="13C24A51"/>
    <w:rsid w:val="13C50F53"/>
    <w:rsid w:val="13F15336"/>
    <w:rsid w:val="13FCF4A5"/>
    <w:rsid w:val="14044A65"/>
    <w:rsid w:val="141B23B3"/>
    <w:rsid w:val="143119FB"/>
    <w:rsid w:val="14314A47"/>
    <w:rsid w:val="14445DAD"/>
    <w:rsid w:val="14651174"/>
    <w:rsid w:val="14744662"/>
    <w:rsid w:val="14760003"/>
    <w:rsid w:val="14885C9A"/>
    <w:rsid w:val="149955F1"/>
    <w:rsid w:val="14A57740"/>
    <w:rsid w:val="14C8253B"/>
    <w:rsid w:val="14E76398"/>
    <w:rsid w:val="14F43330"/>
    <w:rsid w:val="151C5ACE"/>
    <w:rsid w:val="15436065"/>
    <w:rsid w:val="15633BC1"/>
    <w:rsid w:val="156B7D52"/>
    <w:rsid w:val="157707EC"/>
    <w:rsid w:val="1595204E"/>
    <w:rsid w:val="159D203F"/>
    <w:rsid w:val="15C0054B"/>
    <w:rsid w:val="15C22EA0"/>
    <w:rsid w:val="15D72520"/>
    <w:rsid w:val="15DB2321"/>
    <w:rsid w:val="15F164DB"/>
    <w:rsid w:val="16376D53"/>
    <w:rsid w:val="16526560"/>
    <w:rsid w:val="1652716C"/>
    <w:rsid w:val="16583FE1"/>
    <w:rsid w:val="166F51E0"/>
    <w:rsid w:val="16736B47"/>
    <w:rsid w:val="1689145E"/>
    <w:rsid w:val="16976668"/>
    <w:rsid w:val="169C77DB"/>
    <w:rsid w:val="16AE0171"/>
    <w:rsid w:val="16BB5D99"/>
    <w:rsid w:val="16EB49D1"/>
    <w:rsid w:val="173D55C2"/>
    <w:rsid w:val="1743372C"/>
    <w:rsid w:val="174B0524"/>
    <w:rsid w:val="175947A3"/>
    <w:rsid w:val="17893D8A"/>
    <w:rsid w:val="178A1D29"/>
    <w:rsid w:val="17A64281"/>
    <w:rsid w:val="17CA0709"/>
    <w:rsid w:val="17D45087"/>
    <w:rsid w:val="17DC4231"/>
    <w:rsid w:val="17EB6C6C"/>
    <w:rsid w:val="17FE3E40"/>
    <w:rsid w:val="18035EFA"/>
    <w:rsid w:val="180B7284"/>
    <w:rsid w:val="181E4800"/>
    <w:rsid w:val="183F2B14"/>
    <w:rsid w:val="185D41D1"/>
    <w:rsid w:val="18804B4B"/>
    <w:rsid w:val="18B51028"/>
    <w:rsid w:val="18D44FEB"/>
    <w:rsid w:val="18DB06A3"/>
    <w:rsid w:val="1934309C"/>
    <w:rsid w:val="195E0573"/>
    <w:rsid w:val="197A4670"/>
    <w:rsid w:val="1988255F"/>
    <w:rsid w:val="19910776"/>
    <w:rsid w:val="199E3248"/>
    <w:rsid w:val="19A04C96"/>
    <w:rsid w:val="19A602AB"/>
    <w:rsid w:val="19ED66F3"/>
    <w:rsid w:val="1A000352"/>
    <w:rsid w:val="1A1A69B3"/>
    <w:rsid w:val="1A381F10"/>
    <w:rsid w:val="1A3969F1"/>
    <w:rsid w:val="1A3A4F71"/>
    <w:rsid w:val="1AB1581F"/>
    <w:rsid w:val="1AD0039B"/>
    <w:rsid w:val="1AD02149"/>
    <w:rsid w:val="1ADE3303"/>
    <w:rsid w:val="1AE7531F"/>
    <w:rsid w:val="1B1F75E1"/>
    <w:rsid w:val="1B334C68"/>
    <w:rsid w:val="1B375D24"/>
    <w:rsid w:val="1B5753C5"/>
    <w:rsid w:val="1B6028EE"/>
    <w:rsid w:val="1B7B4DEC"/>
    <w:rsid w:val="1BB853D3"/>
    <w:rsid w:val="1BD03658"/>
    <w:rsid w:val="1BE80BC8"/>
    <w:rsid w:val="1C171C54"/>
    <w:rsid w:val="1C422BD3"/>
    <w:rsid w:val="1C6528D1"/>
    <w:rsid w:val="1CC63E61"/>
    <w:rsid w:val="1CFD009B"/>
    <w:rsid w:val="1D0A301A"/>
    <w:rsid w:val="1D131CD1"/>
    <w:rsid w:val="1D4D40FD"/>
    <w:rsid w:val="1D7F23F9"/>
    <w:rsid w:val="1D813BCE"/>
    <w:rsid w:val="1DAB2F77"/>
    <w:rsid w:val="1DB62A87"/>
    <w:rsid w:val="1DBF0856"/>
    <w:rsid w:val="1DE71C83"/>
    <w:rsid w:val="1E017B93"/>
    <w:rsid w:val="1E026ABD"/>
    <w:rsid w:val="1E067C30"/>
    <w:rsid w:val="1E0E1F95"/>
    <w:rsid w:val="1E1E344E"/>
    <w:rsid w:val="1E4C3C27"/>
    <w:rsid w:val="1E4C7D38"/>
    <w:rsid w:val="1E605D63"/>
    <w:rsid w:val="1E645884"/>
    <w:rsid w:val="1E7B6870"/>
    <w:rsid w:val="1EC40006"/>
    <w:rsid w:val="1EC913F4"/>
    <w:rsid w:val="1ECA6EAF"/>
    <w:rsid w:val="1EEF256F"/>
    <w:rsid w:val="1EF01FC9"/>
    <w:rsid w:val="1F114ADE"/>
    <w:rsid w:val="1F15637C"/>
    <w:rsid w:val="1F1C0096"/>
    <w:rsid w:val="1F8A5DA8"/>
    <w:rsid w:val="1FBE4EC5"/>
    <w:rsid w:val="20090412"/>
    <w:rsid w:val="201523AC"/>
    <w:rsid w:val="20166414"/>
    <w:rsid w:val="20300F52"/>
    <w:rsid w:val="20494863"/>
    <w:rsid w:val="204D2F02"/>
    <w:rsid w:val="205904EB"/>
    <w:rsid w:val="207F4BDE"/>
    <w:rsid w:val="20895CE0"/>
    <w:rsid w:val="20914128"/>
    <w:rsid w:val="20B07E60"/>
    <w:rsid w:val="20CF008E"/>
    <w:rsid w:val="20D912DF"/>
    <w:rsid w:val="20E35932"/>
    <w:rsid w:val="20EA0B82"/>
    <w:rsid w:val="21213C0C"/>
    <w:rsid w:val="213C6EC8"/>
    <w:rsid w:val="214F03B6"/>
    <w:rsid w:val="2164183D"/>
    <w:rsid w:val="216B497A"/>
    <w:rsid w:val="21800088"/>
    <w:rsid w:val="21B24356"/>
    <w:rsid w:val="21C82EB5"/>
    <w:rsid w:val="21CF54D3"/>
    <w:rsid w:val="21DD1890"/>
    <w:rsid w:val="21E067F6"/>
    <w:rsid w:val="21FC3824"/>
    <w:rsid w:val="223B259E"/>
    <w:rsid w:val="225F4331"/>
    <w:rsid w:val="22623FCE"/>
    <w:rsid w:val="2279461F"/>
    <w:rsid w:val="229D6DB5"/>
    <w:rsid w:val="22AB4EE5"/>
    <w:rsid w:val="22EB482C"/>
    <w:rsid w:val="22EC3468"/>
    <w:rsid w:val="22EE5862"/>
    <w:rsid w:val="230B5842"/>
    <w:rsid w:val="23111B23"/>
    <w:rsid w:val="234264D3"/>
    <w:rsid w:val="236A4A10"/>
    <w:rsid w:val="238201DC"/>
    <w:rsid w:val="23957951"/>
    <w:rsid w:val="23A45F21"/>
    <w:rsid w:val="23A579AE"/>
    <w:rsid w:val="23AF568E"/>
    <w:rsid w:val="23E7405F"/>
    <w:rsid w:val="240C3C72"/>
    <w:rsid w:val="244202E8"/>
    <w:rsid w:val="24583E24"/>
    <w:rsid w:val="24764DC1"/>
    <w:rsid w:val="24967662"/>
    <w:rsid w:val="24A22503"/>
    <w:rsid w:val="24C8152A"/>
    <w:rsid w:val="24F52727"/>
    <w:rsid w:val="25175BF6"/>
    <w:rsid w:val="25206135"/>
    <w:rsid w:val="253B28B5"/>
    <w:rsid w:val="25731890"/>
    <w:rsid w:val="2581355B"/>
    <w:rsid w:val="25937F25"/>
    <w:rsid w:val="25AA584B"/>
    <w:rsid w:val="25B5385F"/>
    <w:rsid w:val="25D36F91"/>
    <w:rsid w:val="25F12005"/>
    <w:rsid w:val="262827A7"/>
    <w:rsid w:val="263536FB"/>
    <w:rsid w:val="26F0490D"/>
    <w:rsid w:val="27171BEE"/>
    <w:rsid w:val="272C6959"/>
    <w:rsid w:val="273E5DC8"/>
    <w:rsid w:val="27514612"/>
    <w:rsid w:val="27631345"/>
    <w:rsid w:val="276E5A9A"/>
    <w:rsid w:val="27A6495D"/>
    <w:rsid w:val="27B24862"/>
    <w:rsid w:val="27E14BA4"/>
    <w:rsid w:val="27E66808"/>
    <w:rsid w:val="28104D40"/>
    <w:rsid w:val="281C69CE"/>
    <w:rsid w:val="28354429"/>
    <w:rsid w:val="283E2531"/>
    <w:rsid w:val="284678BC"/>
    <w:rsid w:val="284D4DD9"/>
    <w:rsid w:val="285F1E1A"/>
    <w:rsid w:val="28737276"/>
    <w:rsid w:val="28795BCE"/>
    <w:rsid w:val="287B0AE2"/>
    <w:rsid w:val="28803518"/>
    <w:rsid w:val="28C22931"/>
    <w:rsid w:val="28C97778"/>
    <w:rsid w:val="28E94843"/>
    <w:rsid w:val="28F416F8"/>
    <w:rsid w:val="28FE4325"/>
    <w:rsid w:val="292F387B"/>
    <w:rsid w:val="29353928"/>
    <w:rsid w:val="296A0E5E"/>
    <w:rsid w:val="29742F1B"/>
    <w:rsid w:val="298F1B46"/>
    <w:rsid w:val="2A4370E4"/>
    <w:rsid w:val="2A543418"/>
    <w:rsid w:val="2A6F6804"/>
    <w:rsid w:val="2A74496A"/>
    <w:rsid w:val="2A920384"/>
    <w:rsid w:val="2AC5334C"/>
    <w:rsid w:val="2ACF254B"/>
    <w:rsid w:val="2ADE7DE6"/>
    <w:rsid w:val="2AEE6B01"/>
    <w:rsid w:val="2B366201"/>
    <w:rsid w:val="2B3B74A1"/>
    <w:rsid w:val="2B4C3B06"/>
    <w:rsid w:val="2B59568D"/>
    <w:rsid w:val="2B5E554F"/>
    <w:rsid w:val="2B6B0546"/>
    <w:rsid w:val="2B7D4763"/>
    <w:rsid w:val="2B875CF3"/>
    <w:rsid w:val="2B886F75"/>
    <w:rsid w:val="2B9D32F3"/>
    <w:rsid w:val="2BAC0025"/>
    <w:rsid w:val="2BC43236"/>
    <w:rsid w:val="2BC76C50"/>
    <w:rsid w:val="2BF5596C"/>
    <w:rsid w:val="2BF7098E"/>
    <w:rsid w:val="2BF81E12"/>
    <w:rsid w:val="2C0B1233"/>
    <w:rsid w:val="2C0E0D23"/>
    <w:rsid w:val="2C1106C8"/>
    <w:rsid w:val="2C36068C"/>
    <w:rsid w:val="2C404347"/>
    <w:rsid w:val="2C7072E8"/>
    <w:rsid w:val="2C743402"/>
    <w:rsid w:val="2C773583"/>
    <w:rsid w:val="2C803A9A"/>
    <w:rsid w:val="2C852FD1"/>
    <w:rsid w:val="2C947680"/>
    <w:rsid w:val="2CB35427"/>
    <w:rsid w:val="2CBC252D"/>
    <w:rsid w:val="2CBD0053"/>
    <w:rsid w:val="2CC246A5"/>
    <w:rsid w:val="2CC714B4"/>
    <w:rsid w:val="2CD15648"/>
    <w:rsid w:val="2CF34431"/>
    <w:rsid w:val="2D452523"/>
    <w:rsid w:val="2D570703"/>
    <w:rsid w:val="2D7D4861"/>
    <w:rsid w:val="2D937732"/>
    <w:rsid w:val="2D9E4B7C"/>
    <w:rsid w:val="2DA33FD6"/>
    <w:rsid w:val="2DA973C3"/>
    <w:rsid w:val="2DAF2FE1"/>
    <w:rsid w:val="2DB2355B"/>
    <w:rsid w:val="2DD43858"/>
    <w:rsid w:val="2DF2432C"/>
    <w:rsid w:val="2E1632AB"/>
    <w:rsid w:val="2E2C71DE"/>
    <w:rsid w:val="2E47579B"/>
    <w:rsid w:val="2E5D03BB"/>
    <w:rsid w:val="2E67471B"/>
    <w:rsid w:val="2E7447DA"/>
    <w:rsid w:val="2E7F7FE3"/>
    <w:rsid w:val="2E81541B"/>
    <w:rsid w:val="2EA80AA8"/>
    <w:rsid w:val="2EBF7E7A"/>
    <w:rsid w:val="2EC441D1"/>
    <w:rsid w:val="2EC94A38"/>
    <w:rsid w:val="2ECD3F9D"/>
    <w:rsid w:val="2EEE0998"/>
    <w:rsid w:val="2F0D2540"/>
    <w:rsid w:val="2F145D5B"/>
    <w:rsid w:val="2F165A4A"/>
    <w:rsid w:val="2F4405B8"/>
    <w:rsid w:val="2F7B779B"/>
    <w:rsid w:val="2FA774C5"/>
    <w:rsid w:val="2FBC3852"/>
    <w:rsid w:val="2FC10C66"/>
    <w:rsid w:val="2FDD4C94"/>
    <w:rsid w:val="2FE55D75"/>
    <w:rsid w:val="2FFD5233"/>
    <w:rsid w:val="30055F99"/>
    <w:rsid w:val="30155C99"/>
    <w:rsid w:val="30182835"/>
    <w:rsid w:val="30491724"/>
    <w:rsid w:val="304E5B92"/>
    <w:rsid w:val="305902FE"/>
    <w:rsid w:val="305A62E5"/>
    <w:rsid w:val="30605945"/>
    <w:rsid w:val="30863BAF"/>
    <w:rsid w:val="30A74EDF"/>
    <w:rsid w:val="30A752A2"/>
    <w:rsid w:val="30DA5678"/>
    <w:rsid w:val="30E520C9"/>
    <w:rsid w:val="31215055"/>
    <w:rsid w:val="313708CB"/>
    <w:rsid w:val="31522A38"/>
    <w:rsid w:val="315B380F"/>
    <w:rsid w:val="315E6C95"/>
    <w:rsid w:val="31620028"/>
    <w:rsid w:val="31783AC4"/>
    <w:rsid w:val="319475D5"/>
    <w:rsid w:val="31B72774"/>
    <w:rsid w:val="31DD71CE"/>
    <w:rsid w:val="31FB1754"/>
    <w:rsid w:val="32180091"/>
    <w:rsid w:val="32273E1A"/>
    <w:rsid w:val="322E2CC1"/>
    <w:rsid w:val="322F44D8"/>
    <w:rsid w:val="324068FC"/>
    <w:rsid w:val="324E3C27"/>
    <w:rsid w:val="32744B8F"/>
    <w:rsid w:val="32891103"/>
    <w:rsid w:val="329A3370"/>
    <w:rsid w:val="329D5730"/>
    <w:rsid w:val="32AB23B9"/>
    <w:rsid w:val="32BB3C6E"/>
    <w:rsid w:val="32F800A4"/>
    <w:rsid w:val="331A7FAD"/>
    <w:rsid w:val="332B5C1B"/>
    <w:rsid w:val="33377D20"/>
    <w:rsid w:val="335F25A6"/>
    <w:rsid w:val="33615BDC"/>
    <w:rsid w:val="33621DF2"/>
    <w:rsid w:val="33972172"/>
    <w:rsid w:val="33AF5557"/>
    <w:rsid w:val="33C767A4"/>
    <w:rsid w:val="33E32A95"/>
    <w:rsid w:val="33FB069A"/>
    <w:rsid w:val="3409589E"/>
    <w:rsid w:val="3424001A"/>
    <w:rsid w:val="34272E4C"/>
    <w:rsid w:val="342A1F36"/>
    <w:rsid w:val="34627E5E"/>
    <w:rsid w:val="34BD50C3"/>
    <w:rsid w:val="34D412B5"/>
    <w:rsid w:val="34E33701"/>
    <w:rsid w:val="34FD70C0"/>
    <w:rsid w:val="350031D3"/>
    <w:rsid w:val="350B4EB3"/>
    <w:rsid w:val="352E66C1"/>
    <w:rsid w:val="355F614C"/>
    <w:rsid w:val="356928AF"/>
    <w:rsid w:val="3578720D"/>
    <w:rsid w:val="357A2F85"/>
    <w:rsid w:val="358B485A"/>
    <w:rsid w:val="35995F31"/>
    <w:rsid w:val="35C577F0"/>
    <w:rsid w:val="35DB0726"/>
    <w:rsid w:val="35FC1619"/>
    <w:rsid w:val="35FF488B"/>
    <w:rsid w:val="36405F7D"/>
    <w:rsid w:val="364128D7"/>
    <w:rsid w:val="36455341"/>
    <w:rsid w:val="36597C9C"/>
    <w:rsid w:val="366D5E16"/>
    <w:rsid w:val="368E176D"/>
    <w:rsid w:val="36A24C49"/>
    <w:rsid w:val="36C73FA8"/>
    <w:rsid w:val="36D668E1"/>
    <w:rsid w:val="36F53B9F"/>
    <w:rsid w:val="36F9504B"/>
    <w:rsid w:val="36FB77C2"/>
    <w:rsid w:val="370445C3"/>
    <w:rsid w:val="37386E9E"/>
    <w:rsid w:val="373A1EFF"/>
    <w:rsid w:val="37467A89"/>
    <w:rsid w:val="37D320B4"/>
    <w:rsid w:val="37E66028"/>
    <w:rsid w:val="380A05F1"/>
    <w:rsid w:val="3821593A"/>
    <w:rsid w:val="3823305A"/>
    <w:rsid w:val="383A69FC"/>
    <w:rsid w:val="38481696"/>
    <w:rsid w:val="38764FE2"/>
    <w:rsid w:val="387A77E0"/>
    <w:rsid w:val="388C1D33"/>
    <w:rsid w:val="38910D12"/>
    <w:rsid w:val="38975732"/>
    <w:rsid w:val="38A3074E"/>
    <w:rsid w:val="38B844F1"/>
    <w:rsid w:val="38BA0CC6"/>
    <w:rsid w:val="38D75836"/>
    <w:rsid w:val="38DD5D05"/>
    <w:rsid w:val="38F66E16"/>
    <w:rsid w:val="38FA1164"/>
    <w:rsid w:val="39097172"/>
    <w:rsid w:val="39255B4E"/>
    <w:rsid w:val="394144E6"/>
    <w:rsid w:val="397321C6"/>
    <w:rsid w:val="39B8407C"/>
    <w:rsid w:val="39BE7B8B"/>
    <w:rsid w:val="39C12AD9"/>
    <w:rsid w:val="39CE1AF2"/>
    <w:rsid w:val="39F06F70"/>
    <w:rsid w:val="39FA1EDA"/>
    <w:rsid w:val="3A176FF5"/>
    <w:rsid w:val="3A5432D3"/>
    <w:rsid w:val="3A647D60"/>
    <w:rsid w:val="3A687850"/>
    <w:rsid w:val="3A6A3192"/>
    <w:rsid w:val="3A9C2D71"/>
    <w:rsid w:val="3A9D573E"/>
    <w:rsid w:val="3AAD5BAB"/>
    <w:rsid w:val="3AB42A96"/>
    <w:rsid w:val="3AB807D8"/>
    <w:rsid w:val="3ABF0A6D"/>
    <w:rsid w:val="3ADB1B86"/>
    <w:rsid w:val="3B312338"/>
    <w:rsid w:val="3B5A3E68"/>
    <w:rsid w:val="3B76561A"/>
    <w:rsid w:val="3BA81D51"/>
    <w:rsid w:val="3BAB17C0"/>
    <w:rsid w:val="3BD3519D"/>
    <w:rsid w:val="3BD74C8E"/>
    <w:rsid w:val="3BDE0A76"/>
    <w:rsid w:val="3BE178BA"/>
    <w:rsid w:val="3C072DE6"/>
    <w:rsid w:val="3C0E61D6"/>
    <w:rsid w:val="3C146F9D"/>
    <w:rsid w:val="3C5F11A3"/>
    <w:rsid w:val="3C65796A"/>
    <w:rsid w:val="3C7C2505"/>
    <w:rsid w:val="3C926285"/>
    <w:rsid w:val="3CB0790D"/>
    <w:rsid w:val="3CB8263D"/>
    <w:rsid w:val="3CBD0327"/>
    <w:rsid w:val="3CEC61F3"/>
    <w:rsid w:val="3D0850F4"/>
    <w:rsid w:val="3D197528"/>
    <w:rsid w:val="3D26671E"/>
    <w:rsid w:val="3D50466B"/>
    <w:rsid w:val="3D510A70"/>
    <w:rsid w:val="3D7A2ADA"/>
    <w:rsid w:val="3DA474A7"/>
    <w:rsid w:val="3DC55498"/>
    <w:rsid w:val="3DCE3E6E"/>
    <w:rsid w:val="3E1F15C2"/>
    <w:rsid w:val="3E4D38B4"/>
    <w:rsid w:val="3E693B97"/>
    <w:rsid w:val="3EBC016B"/>
    <w:rsid w:val="3EC82FB3"/>
    <w:rsid w:val="3ED26EF7"/>
    <w:rsid w:val="3ED810C8"/>
    <w:rsid w:val="3F431F24"/>
    <w:rsid w:val="3F476FDD"/>
    <w:rsid w:val="3F4E2744"/>
    <w:rsid w:val="3F732F1F"/>
    <w:rsid w:val="3F83690D"/>
    <w:rsid w:val="3F896C04"/>
    <w:rsid w:val="3FA63174"/>
    <w:rsid w:val="3FB23F6B"/>
    <w:rsid w:val="3FD442B7"/>
    <w:rsid w:val="3FED2FEE"/>
    <w:rsid w:val="400973E0"/>
    <w:rsid w:val="40254D5C"/>
    <w:rsid w:val="403717F6"/>
    <w:rsid w:val="40421FFD"/>
    <w:rsid w:val="40556AC9"/>
    <w:rsid w:val="405638F2"/>
    <w:rsid w:val="40B97058"/>
    <w:rsid w:val="40BA4B7E"/>
    <w:rsid w:val="40C57BAE"/>
    <w:rsid w:val="40D01062"/>
    <w:rsid w:val="40EB11DB"/>
    <w:rsid w:val="410F1D95"/>
    <w:rsid w:val="41727207"/>
    <w:rsid w:val="41786CC9"/>
    <w:rsid w:val="419A529F"/>
    <w:rsid w:val="41B33AA7"/>
    <w:rsid w:val="41BF0895"/>
    <w:rsid w:val="41D02A92"/>
    <w:rsid w:val="42542524"/>
    <w:rsid w:val="42641245"/>
    <w:rsid w:val="4265677C"/>
    <w:rsid w:val="427E65EA"/>
    <w:rsid w:val="427F6F3A"/>
    <w:rsid w:val="42823D0F"/>
    <w:rsid w:val="428455D4"/>
    <w:rsid w:val="42B20141"/>
    <w:rsid w:val="42DE2F39"/>
    <w:rsid w:val="42ED5254"/>
    <w:rsid w:val="42FE4651"/>
    <w:rsid w:val="4301424D"/>
    <w:rsid w:val="43184425"/>
    <w:rsid w:val="431E13F4"/>
    <w:rsid w:val="43212C92"/>
    <w:rsid w:val="4398674F"/>
    <w:rsid w:val="439E1B52"/>
    <w:rsid w:val="43B562A2"/>
    <w:rsid w:val="43C95804"/>
    <w:rsid w:val="43EA7A19"/>
    <w:rsid w:val="44017717"/>
    <w:rsid w:val="440B0C02"/>
    <w:rsid w:val="446B246D"/>
    <w:rsid w:val="447569F3"/>
    <w:rsid w:val="44B013CB"/>
    <w:rsid w:val="44D81A76"/>
    <w:rsid w:val="44ED72D0"/>
    <w:rsid w:val="45201722"/>
    <w:rsid w:val="45365B70"/>
    <w:rsid w:val="456357E4"/>
    <w:rsid w:val="45726666"/>
    <w:rsid w:val="45876536"/>
    <w:rsid w:val="45C81F49"/>
    <w:rsid w:val="45FC0CDF"/>
    <w:rsid w:val="46033C1A"/>
    <w:rsid w:val="460D1AD1"/>
    <w:rsid w:val="460D7F5B"/>
    <w:rsid w:val="462542D2"/>
    <w:rsid w:val="464253F9"/>
    <w:rsid w:val="466C3343"/>
    <w:rsid w:val="4673154E"/>
    <w:rsid w:val="467557CF"/>
    <w:rsid w:val="46987D74"/>
    <w:rsid w:val="46AF765B"/>
    <w:rsid w:val="46B362F7"/>
    <w:rsid w:val="46C2478C"/>
    <w:rsid w:val="46D36999"/>
    <w:rsid w:val="46E12E64"/>
    <w:rsid w:val="46F22B79"/>
    <w:rsid w:val="470A4C3C"/>
    <w:rsid w:val="47105FCE"/>
    <w:rsid w:val="47117FD1"/>
    <w:rsid w:val="472C67D7"/>
    <w:rsid w:val="47347438"/>
    <w:rsid w:val="47382BCA"/>
    <w:rsid w:val="47471BA9"/>
    <w:rsid w:val="475D464B"/>
    <w:rsid w:val="47701C07"/>
    <w:rsid w:val="47820A08"/>
    <w:rsid w:val="47BF45CA"/>
    <w:rsid w:val="47FB1D04"/>
    <w:rsid w:val="48123900"/>
    <w:rsid w:val="483F4663"/>
    <w:rsid w:val="486A50DB"/>
    <w:rsid w:val="488355B6"/>
    <w:rsid w:val="488717E9"/>
    <w:rsid w:val="48981CF4"/>
    <w:rsid w:val="48B87BF5"/>
    <w:rsid w:val="48D41E90"/>
    <w:rsid w:val="48E409EA"/>
    <w:rsid w:val="491D5CAA"/>
    <w:rsid w:val="492766CD"/>
    <w:rsid w:val="492E33A9"/>
    <w:rsid w:val="49353926"/>
    <w:rsid w:val="4953791E"/>
    <w:rsid w:val="49593384"/>
    <w:rsid w:val="49793828"/>
    <w:rsid w:val="498C18CA"/>
    <w:rsid w:val="49956188"/>
    <w:rsid w:val="49A3785C"/>
    <w:rsid w:val="49AA39E1"/>
    <w:rsid w:val="49C83D8B"/>
    <w:rsid w:val="49DA5835"/>
    <w:rsid w:val="49E34016"/>
    <w:rsid w:val="49EC3FFA"/>
    <w:rsid w:val="4A124295"/>
    <w:rsid w:val="4A216B47"/>
    <w:rsid w:val="4A33564C"/>
    <w:rsid w:val="4A481D20"/>
    <w:rsid w:val="4A495A51"/>
    <w:rsid w:val="4A4E2219"/>
    <w:rsid w:val="4A8153EE"/>
    <w:rsid w:val="4A875AD1"/>
    <w:rsid w:val="4A937374"/>
    <w:rsid w:val="4A995AE0"/>
    <w:rsid w:val="4AE868AB"/>
    <w:rsid w:val="4AEA7F27"/>
    <w:rsid w:val="4AF43D99"/>
    <w:rsid w:val="4B003430"/>
    <w:rsid w:val="4B076C12"/>
    <w:rsid w:val="4B3C4E66"/>
    <w:rsid w:val="4B4554F8"/>
    <w:rsid w:val="4B4B5BA4"/>
    <w:rsid w:val="4B4F44F4"/>
    <w:rsid w:val="4B585BB2"/>
    <w:rsid w:val="4B602D7A"/>
    <w:rsid w:val="4B6D7CA0"/>
    <w:rsid w:val="4B7A5635"/>
    <w:rsid w:val="4B876221"/>
    <w:rsid w:val="4B8E10E1"/>
    <w:rsid w:val="4BC8322A"/>
    <w:rsid w:val="4BF71C3E"/>
    <w:rsid w:val="4BF83930"/>
    <w:rsid w:val="4BF93791"/>
    <w:rsid w:val="4C1C479D"/>
    <w:rsid w:val="4C2048B3"/>
    <w:rsid w:val="4C2F41A4"/>
    <w:rsid w:val="4C43011D"/>
    <w:rsid w:val="4C52210E"/>
    <w:rsid w:val="4C5B45B9"/>
    <w:rsid w:val="4C6960AC"/>
    <w:rsid w:val="4C982217"/>
    <w:rsid w:val="4CB849CD"/>
    <w:rsid w:val="4CC21042"/>
    <w:rsid w:val="4CD60F91"/>
    <w:rsid w:val="4CDC5360"/>
    <w:rsid w:val="4CF23621"/>
    <w:rsid w:val="4D021D86"/>
    <w:rsid w:val="4D155AE9"/>
    <w:rsid w:val="4D216D63"/>
    <w:rsid w:val="4D2E66D8"/>
    <w:rsid w:val="4D700A9E"/>
    <w:rsid w:val="4D872E10"/>
    <w:rsid w:val="4D9D294B"/>
    <w:rsid w:val="4DAA3932"/>
    <w:rsid w:val="4DAB2D82"/>
    <w:rsid w:val="4E296D07"/>
    <w:rsid w:val="4E4837C9"/>
    <w:rsid w:val="4E4B6F2D"/>
    <w:rsid w:val="4E4E7916"/>
    <w:rsid w:val="4E533BD4"/>
    <w:rsid w:val="4E557C94"/>
    <w:rsid w:val="4E6867C7"/>
    <w:rsid w:val="4E9C58C3"/>
    <w:rsid w:val="4EA056A9"/>
    <w:rsid w:val="4EA2737D"/>
    <w:rsid w:val="4EC24A00"/>
    <w:rsid w:val="4ECD19C9"/>
    <w:rsid w:val="4F0D5F99"/>
    <w:rsid w:val="4F3F263D"/>
    <w:rsid w:val="4F400944"/>
    <w:rsid w:val="4F45079D"/>
    <w:rsid w:val="4F577377"/>
    <w:rsid w:val="4F586470"/>
    <w:rsid w:val="4F596E09"/>
    <w:rsid w:val="4F5A1CF8"/>
    <w:rsid w:val="4F5A6A5D"/>
    <w:rsid w:val="4F7A2EBB"/>
    <w:rsid w:val="4F8E345D"/>
    <w:rsid w:val="4FB72EC4"/>
    <w:rsid w:val="4FB94289"/>
    <w:rsid w:val="4FC357FD"/>
    <w:rsid w:val="4FFF5657"/>
    <w:rsid w:val="50303E71"/>
    <w:rsid w:val="50373AF5"/>
    <w:rsid w:val="503E4E84"/>
    <w:rsid w:val="50464A35"/>
    <w:rsid w:val="50567CE2"/>
    <w:rsid w:val="508D1BD9"/>
    <w:rsid w:val="50A7112B"/>
    <w:rsid w:val="50AB080A"/>
    <w:rsid w:val="50CE4A5A"/>
    <w:rsid w:val="50CF7548"/>
    <w:rsid w:val="50E043C0"/>
    <w:rsid w:val="50ED6098"/>
    <w:rsid w:val="51361FFF"/>
    <w:rsid w:val="513C207B"/>
    <w:rsid w:val="51587843"/>
    <w:rsid w:val="515A047F"/>
    <w:rsid w:val="51600122"/>
    <w:rsid w:val="51767504"/>
    <w:rsid w:val="51AC651C"/>
    <w:rsid w:val="51BD639D"/>
    <w:rsid w:val="51BE21EF"/>
    <w:rsid w:val="51D94C4C"/>
    <w:rsid w:val="51E97071"/>
    <w:rsid w:val="521A6BBB"/>
    <w:rsid w:val="522B78C4"/>
    <w:rsid w:val="523B3930"/>
    <w:rsid w:val="52715451"/>
    <w:rsid w:val="5289726B"/>
    <w:rsid w:val="529342F4"/>
    <w:rsid w:val="52B15DE1"/>
    <w:rsid w:val="52BA2094"/>
    <w:rsid w:val="52BA27BB"/>
    <w:rsid w:val="52C57C7B"/>
    <w:rsid w:val="52EC6E19"/>
    <w:rsid w:val="52F57E4A"/>
    <w:rsid w:val="52FB1865"/>
    <w:rsid w:val="52FF6532"/>
    <w:rsid w:val="530865C0"/>
    <w:rsid w:val="531801C4"/>
    <w:rsid w:val="533C7840"/>
    <w:rsid w:val="537A201C"/>
    <w:rsid w:val="53847714"/>
    <w:rsid w:val="53BB7D04"/>
    <w:rsid w:val="53BF413E"/>
    <w:rsid w:val="53D13424"/>
    <w:rsid w:val="53E144A4"/>
    <w:rsid w:val="540C7DB2"/>
    <w:rsid w:val="54162822"/>
    <w:rsid w:val="54207D48"/>
    <w:rsid w:val="545378B4"/>
    <w:rsid w:val="54982F44"/>
    <w:rsid w:val="54C94F38"/>
    <w:rsid w:val="550D180D"/>
    <w:rsid w:val="551212BD"/>
    <w:rsid w:val="552F7491"/>
    <w:rsid w:val="5531595A"/>
    <w:rsid w:val="55323DE5"/>
    <w:rsid w:val="55342CF9"/>
    <w:rsid w:val="555869E7"/>
    <w:rsid w:val="557C1FAA"/>
    <w:rsid w:val="559840EB"/>
    <w:rsid w:val="55987F26"/>
    <w:rsid w:val="55AE2BFE"/>
    <w:rsid w:val="55AF16AF"/>
    <w:rsid w:val="55B02E5B"/>
    <w:rsid w:val="55F54981"/>
    <w:rsid w:val="55FC6467"/>
    <w:rsid w:val="5604752C"/>
    <w:rsid w:val="56107BDA"/>
    <w:rsid w:val="56334818"/>
    <w:rsid w:val="56371DC9"/>
    <w:rsid w:val="56483EBC"/>
    <w:rsid w:val="564A6822"/>
    <w:rsid w:val="565E77B8"/>
    <w:rsid w:val="565F7902"/>
    <w:rsid w:val="5678513B"/>
    <w:rsid w:val="569F1A72"/>
    <w:rsid w:val="56B92083"/>
    <w:rsid w:val="56C44824"/>
    <w:rsid w:val="56C8656F"/>
    <w:rsid w:val="56E322E1"/>
    <w:rsid w:val="56E568B0"/>
    <w:rsid w:val="56ED315F"/>
    <w:rsid w:val="570854BD"/>
    <w:rsid w:val="57087F99"/>
    <w:rsid w:val="570C10BF"/>
    <w:rsid w:val="5737087F"/>
    <w:rsid w:val="57471BB0"/>
    <w:rsid w:val="574D23FA"/>
    <w:rsid w:val="579A0179"/>
    <w:rsid w:val="57C20C8A"/>
    <w:rsid w:val="57DA31A5"/>
    <w:rsid w:val="57DB6D67"/>
    <w:rsid w:val="57EC596A"/>
    <w:rsid w:val="5827489A"/>
    <w:rsid w:val="582F4063"/>
    <w:rsid w:val="584D1551"/>
    <w:rsid w:val="58805926"/>
    <w:rsid w:val="589B6092"/>
    <w:rsid w:val="58C17586"/>
    <w:rsid w:val="58D713CC"/>
    <w:rsid w:val="5911444A"/>
    <w:rsid w:val="594A2AEB"/>
    <w:rsid w:val="59584E20"/>
    <w:rsid w:val="595D785A"/>
    <w:rsid w:val="596A7D11"/>
    <w:rsid w:val="596E4037"/>
    <w:rsid w:val="59A246D5"/>
    <w:rsid w:val="59A47E1B"/>
    <w:rsid w:val="59BB63C2"/>
    <w:rsid w:val="59C37040"/>
    <w:rsid w:val="59E82D08"/>
    <w:rsid w:val="59F76016"/>
    <w:rsid w:val="5A390A8D"/>
    <w:rsid w:val="5A483188"/>
    <w:rsid w:val="5A6D0156"/>
    <w:rsid w:val="5A9056E2"/>
    <w:rsid w:val="5A940FDE"/>
    <w:rsid w:val="5A941740"/>
    <w:rsid w:val="5A9602CD"/>
    <w:rsid w:val="5AA8066B"/>
    <w:rsid w:val="5AAC6819"/>
    <w:rsid w:val="5ABD0C80"/>
    <w:rsid w:val="5B24736C"/>
    <w:rsid w:val="5B4B2B4A"/>
    <w:rsid w:val="5B5B6114"/>
    <w:rsid w:val="5B5F51E1"/>
    <w:rsid w:val="5B991B29"/>
    <w:rsid w:val="5BA10461"/>
    <w:rsid w:val="5BA858A7"/>
    <w:rsid w:val="5BAA15A6"/>
    <w:rsid w:val="5BBE4718"/>
    <w:rsid w:val="5BBF7E13"/>
    <w:rsid w:val="5BC2596F"/>
    <w:rsid w:val="5BDC19F5"/>
    <w:rsid w:val="5BEA3E40"/>
    <w:rsid w:val="5C0F3B78"/>
    <w:rsid w:val="5C14286F"/>
    <w:rsid w:val="5C386DE6"/>
    <w:rsid w:val="5C496465"/>
    <w:rsid w:val="5C566F47"/>
    <w:rsid w:val="5C58084B"/>
    <w:rsid w:val="5C60789B"/>
    <w:rsid w:val="5C71038F"/>
    <w:rsid w:val="5C763329"/>
    <w:rsid w:val="5C926B4F"/>
    <w:rsid w:val="5CA87F36"/>
    <w:rsid w:val="5CAA70E4"/>
    <w:rsid w:val="5CAD7458"/>
    <w:rsid w:val="5CC71F9C"/>
    <w:rsid w:val="5CCA6F24"/>
    <w:rsid w:val="5CCC13DE"/>
    <w:rsid w:val="5D333F03"/>
    <w:rsid w:val="5D3B3071"/>
    <w:rsid w:val="5D7E29BE"/>
    <w:rsid w:val="5DB41FDD"/>
    <w:rsid w:val="5DE428BB"/>
    <w:rsid w:val="5DED2A30"/>
    <w:rsid w:val="5E0A2153"/>
    <w:rsid w:val="5E420FEF"/>
    <w:rsid w:val="5E564705"/>
    <w:rsid w:val="5E735C99"/>
    <w:rsid w:val="5E9607C7"/>
    <w:rsid w:val="5F0A220D"/>
    <w:rsid w:val="5F272E87"/>
    <w:rsid w:val="5F2C0A5F"/>
    <w:rsid w:val="5F327E57"/>
    <w:rsid w:val="5F5101AF"/>
    <w:rsid w:val="5F5B798E"/>
    <w:rsid w:val="5F5C6C2C"/>
    <w:rsid w:val="5F6441DB"/>
    <w:rsid w:val="5F6A36A5"/>
    <w:rsid w:val="5F6D7533"/>
    <w:rsid w:val="5F70492E"/>
    <w:rsid w:val="5F760169"/>
    <w:rsid w:val="5FA117D3"/>
    <w:rsid w:val="5FC111F2"/>
    <w:rsid w:val="5FC324AB"/>
    <w:rsid w:val="5FC96C97"/>
    <w:rsid w:val="5FCD221F"/>
    <w:rsid w:val="5FD5288F"/>
    <w:rsid w:val="5FE44782"/>
    <w:rsid w:val="5FE96431"/>
    <w:rsid w:val="5FF067F2"/>
    <w:rsid w:val="5FF87B8B"/>
    <w:rsid w:val="60223B39"/>
    <w:rsid w:val="602C68FC"/>
    <w:rsid w:val="604325D1"/>
    <w:rsid w:val="60864076"/>
    <w:rsid w:val="608E59B3"/>
    <w:rsid w:val="609023F4"/>
    <w:rsid w:val="60BA715B"/>
    <w:rsid w:val="60D1764E"/>
    <w:rsid w:val="60D90710"/>
    <w:rsid w:val="60E36CBC"/>
    <w:rsid w:val="60E43EE4"/>
    <w:rsid w:val="60E62632"/>
    <w:rsid w:val="60FA6AB1"/>
    <w:rsid w:val="60FE69AF"/>
    <w:rsid w:val="612D290B"/>
    <w:rsid w:val="612E4AA0"/>
    <w:rsid w:val="615A2E5D"/>
    <w:rsid w:val="61642270"/>
    <w:rsid w:val="61A55D26"/>
    <w:rsid w:val="61AF31B0"/>
    <w:rsid w:val="61C979DA"/>
    <w:rsid w:val="61D20473"/>
    <w:rsid w:val="61D513C0"/>
    <w:rsid w:val="61DC4B03"/>
    <w:rsid w:val="61E73E20"/>
    <w:rsid w:val="61F3516C"/>
    <w:rsid w:val="62165216"/>
    <w:rsid w:val="622B0C82"/>
    <w:rsid w:val="626B386A"/>
    <w:rsid w:val="628232F6"/>
    <w:rsid w:val="628F3CC4"/>
    <w:rsid w:val="629404F6"/>
    <w:rsid w:val="629B76DE"/>
    <w:rsid w:val="62A4228A"/>
    <w:rsid w:val="62A50D92"/>
    <w:rsid w:val="62B334AF"/>
    <w:rsid w:val="62D01A62"/>
    <w:rsid w:val="62D745FE"/>
    <w:rsid w:val="62E8698C"/>
    <w:rsid w:val="6318461A"/>
    <w:rsid w:val="63196012"/>
    <w:rsid w:val="6346457F"/>
    <w:rsid w:val="6346759F"/>
    <w:rsid w:val="634A5321"/>
    <w:rsid w:val="635A7DCF"/>
    <w:rsid w:val="638766EA"/>
    <w:rsid w:val="63C162C7"/>
    <w:rsid w:val="63C43C45"/>
    <w:rsid w:val="6405519B"/>
    <w:rsid w:val="6414335E"/>
    <w:rsid w:val="64144D3E"/>
    <w:rsid w:val="64200858"/>
    <w:rsid w:val="64567117"/>
    <w:rsid w:val="6465428E"/>
    <w:rsid w:val="647C07BF"/>
    <w:rsid w:val="647E1DB3"/>
    <w:rsid w:val="64852C29"/>
    <w:rsid w:val="64902C54"/>
    <w:rsid w:val="64A1499C"/>
    <w:rsid w:val="64A537E1"/>
    <w:rsid w:val="64AA1F09"/>
    <w:rsid w:val="64B11C70"/>
    <w:rsid w:val="64B1694B"/>
    <w:rsid w:val="64E34539"/>
    <w:rsid w:val="65053D6A"/>
    <w:rsid w:val="65073528"/>
    <w:rsid w:val="65156747"/>
    <w:rsid w:val="65382D11"/>
    <w:rsid w:val="655B7DC2"/>
    <w:rsid w:val="657131AE"/>
    <w:rsid w:val="65C634F9"/>
    <w:rsid w:val="65CA0A26"/>
    <w:rsid w:val="65ED61DF"/>
    <w:rsid w:val="65F061AB"/>
    <w:rsid w:val="65F73648"/>
    <w:rsid w:val="66006D06"/>
    <w:rsid w:val="66124991"/>
    <w:rsid w:val="662D7A22"/>
    <w:rsid w:val="664034E9"/>
    <w:rsid w:val="664A3C8C"/>
    <w:rsid w:val="66714A01"/>
    <w:rsid w:val="667707C3"/>
    <w:rsid w:val="667A3C6D"/>
    <w:rsid w:val="667E5B82"/>
    <w:rsid w:val="668F5FE1"/>
    <w:rsid w:val="66B21CD0"/>
    <w:rsid w:val="66B27F22"/>
    <w:rsid w:val="66B5632B"/>
    <w:rsid w:val="66BF5AD5"/>
    <w:rsid w:val="66E610B4"/>
    <w:rsid w:val="67154A40"/>
    <w:rsid w:val="6723497B"/>
    <w:rsid w:val="672A1360"/>
    <w:rsid w:val="673960D0"/>
    <w:rsid w:val="6760172C"/>
    <w:rsid w:val="67630CEF"/>
    <w:rsid w:val="676A4358"/>
    <w:rsid w:val="678843E5"/>
    <w:rsid w:val="67B76D3A"/>
    <w:rsid w:val="67C656D3"/>
    <w:rsid w:val="67E802BB"/>
    <w:rsid w:val="67FD6F7B"/>
    <w:rsid w:val="67FFAB05"/>
    <w:rsid w:val="681A728D"/>
    <w:rsid w:val="68231787"/>
    <w:rsid w:val="68354966"/>
    <w:rsid w:val="685D6C62"/>
    <w:rsid w:val="68633281"/>
    <w:rsid w:val="686A5375"/>
    <w:rsid w:val="68A24F14"/>
    <w:rsid w:val="68AA0EB0"/>
    <w:rsid w:val="68CB020A"/>
    <w:rsid w:val="68CB58E2"/>
    <w:rsid w:val="690507DD"/>
    <w:rsid w:val="69093274"/>
    <w:rsid w:val="692844CB"/>
    <w:rsid w:val="692A1FF1"/>
    <w:rsid w:val="69382A2C"/>
    <w:rsid w:val="69434640"/>
    <w:rsid w:val="694C1F68"/>
    <w:rsid w:val="69553DB9"/>
    <w:rsid w:val="695E59BB"/>
    <w:rsid w:val="696E07C3"/>
    <w:rsid w:val="697274F4"/>
    <w:rsid w:val="699F09DA"/>
    <w:rsid w:val="69BB0E9B"/>
    <w:rsid w:val="69BC7D1C"/>
    <w:rsid w:val="69BE761B"/>
    <w:rsid w:val="69F44B05"/>
    <w:rsid w:val="6A1D1B56"/>
    <w:rsid w:val="6A1F3D5D"/>
    <w:rsid w:val="6A2415BB"/>
    <w:rsid w:val="6A3B5CCC"/>
    <w:rsid w:val="6A4E5A82"/>
    <w:rsid w:val="6A5F5CCB"/>
    <w:rsid w:val="6A675037"/>
    <w:rsid w:val="6A750CAB"/>
    <w:rsid w:val="6A7554EE"/>
    <w:rsid w:val="6A935239"/>
    <w:rsid w:val="6A980839"/>
    <w:rsid w:val="6AC512A9"/>
    <w:rsid w:val="6ACC5DFD"/>
    <w:rsid w:val="6ADD74A2"/>
    <w:rsid w:val="6AF57E4F"/>
    <w:rsid w:val="6AFC2405"/>
    <w:rsid w:val="6B0F64B4"/>
    <w:rsid w:val="6B3E521C"/>
    <w:rsid w:val="6B531F31"/>
    <w:rsid w:val="6B777044"/>
    <w:rsid w:val="6B7C2689"/>
    <w:rsid w:val="6B8E2D0B"/>
    <w:rsid w:val="6BA039A7"/>
    <w:rsid w:val="6BC3237E"/>
    <w:rsid w:val="6BE04BE9"/>
    <w:rsid w:val="6C010A69"/>
    <w:rsid w:val="6C050FB1"/>
    <w:rsid w:val="6C175138"/>
    <w:rsid w:val="6C1C5327"/>
    <w:rsid w:val="6C2000E4"/>
    <w:rsid w:val="6C5543F6"/>
    <w:rsid w:val="6C67530A"/>
    <w:rsid w:val="6C6E0A2D"/>
    <w:rsid w:val="6C703B78"/>
    <w:rsid w:val="6C8A1FA1"/>
    <w:rsid w:val="6CA96BCC"/>
    <w:rsid w:val="6CB5201B"/>
    <w:rsid w:val="6CBA6523"/>
    <w:rsid w:val="6CC45CF8"/>
    <w:rsid w:val="6CC610F6"/>
    <w:rsid w:val="6CD97AAE"/>
    <w:rsid w:val="6CE326B4"/>
    <w:rsid w:val="6CFA0B34"/>
    <w:rsid w:val="6D543AE1"/>
    <w:rsid w:val="6D6431E7"/>
    <w:rsid w:val="6D717BC2"/>
    <w:rsid w:val="6D764863"/>
    <w:rsid w:val="6D7F0DCD"/>
    <w:rsid w:val="6DAF51BB"/>
    <w:rsid w:val="6DDC1D93"/>
    <w:rsid w:val="6DEF7AF4"/>
    <w:rsid w:val="6DF87AF7"/>
    <w:rsid w:val="6E076DA5"/>
    <w:rsid w:val="6E0A5AC7"/>
    <w:rsid w:val="6E154E6D"/>
    <w:rsid w:val="6E3D27C7"/>
    <w:rsid w:val="6E4E1EB3"/>
    <w:rsid w:val="6E92201A"/>
    <w:rsid w:val="6EA346C1"/>
    <w:rsid w:val="6EBF142E"/>
    <w:rsid w:val="6ECE52E3"/>
    <w:rsid w:val="6ED060D6"/>
    <w:rsid w:val="6EF56BFD"/>
    <w:rsid w:val="6F073579"/>
    <w:rsid w:val="6F104677"/>
    <w:rsid w:val="6F1F0F66"/>
    <w:rsid w:val="6F3941EE"/>
    <w:rsid w:val="6F3C5197"/>
    <w:rsid w:val="6F3C7D55"/>
    <w:rsid w:val="6FC84312"/>
    <w:rsid w:val="6FDB5281"/>
    <w:rsid w:val="6FEF32A1"/>
    <w:rsid w:val="702754DC"/>
    <w:rsid w:val="70366E3A"/>
    <w:rsid w:val="703D3B36"/>
    <w:rsid w:val="704B11CB"/>
    <w:rsid w:val="70767B8A"/>
    <w:rsid w:val="707702F4"/>
    <w:rsid w:val="70770658"/>
    <w:rsid w:val="70787AE6"/>
    <w:rsid w:val="708F2B0E"/>
    <w:rsid w:val="7092189C"/>
    <w:rsid w:val="709424B9"/>
    <w:rsid w:val="70C81A2A"/>
    <w:rsid w:val="70DC0075"/>
    <w:rsid w:val="70E21403"/>
    <w:rsid w:val="70EF6FC3"/>
    <w:rsid w:val="70FC4273"/>
    <w:rsid w:val="71452A5C"/>
    <w:rsid w:val="715C5EA4"/>
    <w:rsid w:val="716C2B37"/>
    <w:rsid w:val="71AC3EEB"/>
    <w:rsid w:val="71B7559E"/>
    <w:rsid w:val="71D10E38"/>
    <w:rsid w:val="71FA788D"/>
    <w:rsid w:val="724353DC"/>
    <w:rsid w:val="725F2AE0"/>
    <w:rsid w:val="727128B9"/>
    <w:rsid w:val="7281544F"/>
    <w:rsid w:val="72850298"/>
    <w:rsid w:val="72D021EC"/>
    <w:rsid w:val="72DA6836"/>
    <w:rsid w:val="73041B42"/>
    <w:rsid w:val="730B0DCB"/>
    <w:rsid w:val="730B16EF"/>
    <w:rsid w:val="73125FD0"/>
    <w:rsid w:val="73187FD2"/>
    <w:rsid w:val="73303691"/>
    <w:rsid w:val="733A3A51"/>
    <w:rsid w:val="733F6699"/>
    <w:rsid w:val="73676811"/>
    <w:rsid w:val="7375187B"/>
    <w:rsid w:val="73FA382B"/>
    <w:rsid w:val="740022CC"/>
    <w:rsid w:val="74367A9C"/>
    <w:rsid w:val="74456497"/>
    <w:rsid w:val="747351A5"/>
    <w:rsid w:val="74822D12"/>
    <w:rsid w:val="74900C74"/>
    <w:rsid w:val="749A33CB"/>
    <w:rsid w:val="749D5D6D"/>
    <w:rsid w:val="74A42C2B"/>
    <w:rsid w:val="74A436B5"/>
    <w:rsid w:val="74D93AE8"/>
    <w:rsid w:val="74EF73F0"/>
    <w:rsid w:val="75047483"/>
    <w:rsid w:val="752913AF"/>
    <w:rsid w:val="755D7AAE"/>
    <w:rsid w:val="75722D56"/>
    <w:rsid w:val="75932CCC"/>
    <w:rsid w:val="75AF0E73"/>
    <w:rsid w:val="75B50E95"/>
    <w:rsid w:val="75ED4AD2"/>
    <w:rsid w:val="75F17119"/>
    <w:rsid w:val="761C0F14"/>
    <w:rsid w:val="763A3D27"/>
    <w:rsid w:val="763D1425"/>
    <w:rsid w:val="76596997"/>
    <w:rsid w:val="766522DD"/>
    <w:rsid w:val="766A1420"/>
    <w:rsid w:val="766E211A"/>
    <w:rsid w:val="7682270D"/>
    <w:rsid w:val="76870A83"/>
    <w:rsid w:val="76AB540E"/>
    <w:rsid w:val="76B15B00"/>
    <w:rsid w:val="771409EA"/>
    <w:rsid w:val="77241A92"/>
    <w:rsid w:val="7727446A"/>
    <w:rsid w:val="7728605E"/>
    <w:rsid w:val="776B27F6"/>
    <w:rsid w:val="77713B72"/>
    <w:rsid w:val="77716D7E"/>
    <w:rsid w:val="77CA6518"/>
    <w:rsid w:val="77D73344"/>
    <w:rsid w:val="77E141C3"/>
    <w:rsid w:val="77E36DBE"/>
    <w:rsid w:val="77F42AAE"/>
    <w:rsid w:val="77FB26E5"/>
    <w:rsid w:val="781A3F51"/>
    <w:rsid w:val="782D1E34"/>
    <w:rsid w:val="785B3F75"/>
    <w:rsid w:val="785F220A"/>
    <w:rsid w:val="786D0E17"/>
    <w:rsid w:val="78B91C5E"/>
    <w:rsid w:val="78BF0401"/>
    <w:rsid w:val="78D46652"/>
    <w:rsid w:val="78DA26BD"/>
    <w:rsid w:val="78E06897"/>
    <w:rsid w:val="792C2B3F"/>
    <w:rsid w:val="794013BD"/>
    <w:rsid w:val="79411154"/>
    <w:rsid w:val="79586707"/>
    <w:rsid w:val="796022B3"/>
    <w:rsid w:val="79636BD8"/>
    <w:rsid w:val="797E2695"/>
    <w:rsid w:val="79892D64"/>
    <w:rsid w:val="79A67426"/>
    <w:rsid w:val="79B73810"/>
    <w:rsid w:val="79B75489"/>
    <w:rsid w:val="79CD5581"/>
    <w:rsid w:val="79CF38E4"/>
    <w:rsid w:val="7A073A10"/>
    <w:rsid w:val="7A18547F"/>
    <w:rsid w:val="7A2B7977"/>
    <w:rsid w:val="7A446715"/>
    <w:rsid w:val="7A665991"/>
    <w:rsid w:val="7A88301C"/>
    <w:rsid w:val="7A9E12A0"/>
    <w:rsid w:val="7ABD68D3"/>
    <w:rsid w:val="7ABE6A3D"/>
    <w:rsid w:val="7AD0650C"/>
    <w:rsid w:val="7AE37597"/>
    <w:rsid w:val="7B023D27"/>
    <w:rsid w:val="7B28499C"/>
    <w:rsid w:val="7B2F1082"/>
    <w:rsid w:val="7B3A497C"/>
    <w:rsid w:val="7B466115"/>
    <w:rsid w:val="7B4662D7"/>
    <w:rsid w:val="7B6273C9"/>
    <w:rsid w:val="7B675965"/>
    <w:rsid w:val="7B711D02"/>
    <w:rsid w:val="7B7F2425"/>
    <w:rsid w:val="7B8B7F63"/>
    <w:rsid w:val="7B9B1FB8"/>
    <w:rsid w:val="7BA0360C"/>
    <w:rsid w:val="7BB57E40"/>
    <w:rsid w:val="7BEE12DD"/>
    <w:rsid w:val="7BF02C26"/>
    <w:rsid w:val="7C232079"/>
    <w:rsid w:val="7C330D65"/>
    <w:rsid w:val="7C3945CD"/>
    <w:rsid w:val="7C3D3992"/>
    <w:rsid w:val="7C3E04B9"/>
    <w:rsid w:val="7C4B4301"/>
    <w:rsid w:val="7C4C347A"/>
    <w:rsid w:val="7C5A65DC"/>
    <w:rsid w:val="7C7E056D"/>
    <w:rsid w:val="7C887303"/>
    <w:rsid w:val="7CA76A30"/>
    <w:rsid w:val="7CBF0865"/>
    <w:rsid w:val="7CC876FF"/>
    <w:rsid w:val="7CE56503"/>
    <w:rsid w:val="7D036989"/>
    <w:rsid w:val="7D250FF6"/>
    <w:rsid w:val="7D2A2168"/>
    <w:rsid w:val="7D2B30E0"/>
    <w:rsid w:val="7D2D1788"/>
    <w:rsid w:val="7D300BEB"/>
    <w:rsid w:val="7D31489A"/>
    <w:rsid w:val="7D423053"/>
    <w:rsid w:val="7D6E958F"/>
    <w:rsid w:val="7D7D15ED"/>
    <w:rsid w:val="7D904168"/>
    <w:rsid w:val="7DA22D3C"/>
    <w:rsid w:val="7DC75B86"/>
    <w:rsid w:val="7DCC1471"/>
    <w:rsid w:val="7E065A08"/>
    <w:rsid w:val="7E0740D3"/>
    <w:rsid w:val="7E2D2934"/>
    <w:rsid w:val="7E32079A"/>
    <w:rsid w:val="7E3F3472"/>
    <w:rsid w:val="7E465FAF"/>
    <w:rsid w:val="7E7EDC9B"/>
    <w:rsid w:val="7E8018F3"/>
    <w:rsid w:val="7EB798AE"/>
    <w:rsid w:val="7EBA751C"/>
    <w:rsid w:val="7ECB6813"/>
    <w:rsid w:val="7EF3324B"/>
    <w:rsid w:val="7F1822FC"/>
    <w:rsid w:val="7F1933E9"/>
    <w:rsid w:val="7F3C61CA"/>
    <w:rsid w:val="7F3F20EB"/>
    <w:rsid w:val="7F401510"/>
    <w:rsid w:val="7F465A68"/>
    <w:rsid w:val="7F49430F"/>
    <w:rsid w:val="7F5B2AAD"/>
    <w:rsid w:val="7F7153BB"/>
    <w:rsid w:val="7F871AF4"/>
    <w:rsid w:val="7F9B2BD0"/>
    <w:rsid w:val="7F9B7693"/>
    <w:rsid w:val="7FA04963"/>
    <w:rsid w:val="7FA6432D"/>
    <w:rsid w:val="7FA73F44"/>
    <w:rsid w:val="7FB63D8B"/>
    <w:rsid w:val="7FF552FA"/>
    <w:rsid w:val="AFF2BEC9"/>
    <w:rsid w:val="BAFCAFAC"/>
    <w:rsid w:val="D1FFB4E0"/>
    <w:rsid w:val="D7DF362E"/>
    <w:rsid w:val="DFC90FB6"/>
    <w:rsid w:val="EFBEAF08"/>
    <w:rsid w:val="F0BF5A55"/>
    <w:rsid w:val="F1E165A3"/>
    <w:rsid w:val="F5FF9492"/>
    <w:rsid w:val="F73B28B8"/>
    <w:rsid w:val="FAFFCDD6"/>
    <w:rsid w:val="FDBF33DB"/>
    <w:rsid w:val="FFB99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3"/>
    <w:qFormat/>
    <w:uiPriority w:val="9"/>
    <w:pPr>
      <w:keepNext/>
      <w:spacing w:line="380" w:lineRule="exact"/>
      <w:jc w:val="center"/>
      <w:outlineLvl w:val="0"/>
    </w:pPr>
    <w:rPr>
      <w:rFonts w:ascii="宋体" w:hAnsi="宋体"/>
      <w:b/>
      <w:kern w:val="44"/>
      <w:sz w:val="44"/>
      <w:szCs w:val="44"/>
    </w:rPr>
  </w:style>
  <w:style w:type="paragraph" w:styleId="5">
    <w:name w:val="heading 2"/>
    <w:basedOn w:val="1"/>
    <w:next w:val="1"/>
    <w:link w:val="64"/>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6">
    <w:name w:val="heading 3"/>
    <w:basedOn w:val="1"/>
    <w:next w:val="1"/>
    <w:link w:val="65"/>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7">
    <w:name w:val="heading 4"/>
    <w:basedOn w:val="1"/>
    <w:next w:val="1"/>
    <w:link w:val="66"/>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8">
    <w:name w:val="heading 5"/>
    <w:basedOn w:val="1"/>
    <w:next w:val="1"/>
    <w:link w:val="67"/>
    <w:qFormat/>
    <w:uiPriority w:val="9"/>
    <w:pPr>
      <w:keepNext/>
      <w:keepLines/>
      <w:tabs>
        <w:tab w:val="left" w:pos="1548"/>
      </w:tabs>
      <w:spacing w:before="280" w:after="290" w:line="376" w:lineRule="auto"/>
      <w:ind w:left="1548" w:hanging="1548"/>
      <w:outlineLvl w:val="4"/>
    </w:pPr>
    <w:rPr>
      <w:b/>
      <w:sz w:val="28"/>
    </w:rPr>
  </w:style>
  <w:style w:type="paragraph" w:styleId="9">
    <w:name w:val="heading 6"/>
    <w:basedOn w:val="1"/>
    <w:next w:val="1"/>
    <w:link w:val="68"/>
    <w:qFormat/>
    <w:uiPriority w:val="9"/>
    <w:pPr>
      <w:keepNext/>
      <w:keepLines/>
      <w:spacing w:before="240" w:after="64" w:line="320" w:lineRule="auto"/>
      <w:outlineLvl w:val="5"/>
    </w:pPr>
    <w:rPr>
      <w:rFonts w:ascii="Cambria" w:hAnsi="Cambria"/>
      <w:b/>
      <w:sz w:val="24"/>
    </w:rPr>
  </w:style>
  <w:style w:type="paragraph" w:styleId="10">
    <w:name w:val="heading 7"/>
    <w:basedOn w:val="1"/>
    <w:next w:val="1"/>
    <w:link w:val="69"/>
    <w:qFormat/>
    <w:uiPriority w:val="9"/>
    <w:pPr>
      <w:keepNext/>
      <w:keepLines/>
      <w:tabs>
        <w:tab w:val="left" w:pos="1296"/>
      </w:tabs>
      <w:spacing w:before="240" w:after="64" w:line="317" w:lineRule="auto"/>
      <w:ind w:left="2940" w:hanging="420"/>
      <w:outlineLvl w:val="6"/>
    </w:pPr>
    <w:rPr>
      <w:b/>
      <w:sz w:val="24"/>
    </w:rPr>
  </w:style>
  <w:style w:type="paragraph" w:styleId="11">
    <w:name w:val="heading 8"/>
    <w:basedOn w:val="1"/>
    <w:next w:val="1"/>
    <w:link w:val="70"/>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2">
    <w:name w:val="heading 9"/>
    <w:basedOn w:val="1"/>
    <w:next w:val="1"/>
    <w:link w:val="71"/>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8"/>
    <w:qFormat/>
    <w:uiPriority w:val="99"/>
    <w:pPr>
      <w:spacing w:after="120"/>
      <w:ind w:firstLine="420" w:firstLineChars="100"/>
    </w:pPr>
    <w:rPr>
      <w:i/>
      <w:kern w:val="2"/>
      <w:sz w:val="24"/>
    </w:rPr>
  </w:style>
  <w:style w:type="paragraph" w:styleId="3">
    <w:name w:val="Body Text"/>
    <w:basedOn w:val="1"/>
    <w:next w:val="2"/>
    <w:link w:val="62"/>
    <w:qFormat/>
    <w:uiPriority w:val="99"/>
    <w:rPr>
      <w:rFonts w:ascii="宋体" w:hAnsi="宋体"/>
      <w:kern w:val="0"/>
      <w:sz w:val="20"/>
    </w:rPr>
  </w:style>
  <w:style w:type="paragraph" w:styleId="13">
    <w:name w:val="toc 7"/>
    <w:basedOn w:val="1"/>
    <w:next w:val="1"/>
    <w:qFormat/>
    <w:uiPriority w:val="39"/>
    <w:pPr>
      <w:ind w:left="1260"/>
      <w:jc w:val="left"/>
    </w:pPr>
    <w:rPr>
      <w:sz w:val="18"/>
      <w:szCs w:val="18"/>
    </w:rPr>
  </w:style>
  <w:style w:type="paragraph" w:styleId="14">
    <w:name w:val="Normal Indent"/>
    <w:basedOn w:val="1"/>
    <w:next w:val="1"/>
    <w:link w:val="72"/>
    <w:qFormat/>
    <w:uiPriority w:val="0"/>
    <w:pPr>
      <w:ind w:firstLine="420" w:firstLineChars="200"/>
    </w:pPr>
    <w:rPr>
      <w:rFonts w:ascii="宋体" w:hAnsi="宋体"/>
      <w:spacing w:val="14"/>
      <w:kern w:val="24"/>
      <w:sz w:val="24"/>
      <w:szCs w:val="24"/>
    </w:r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Document Map"/>
    <w:basedOn w:val="1"/>
    <w:link w:val="73"/>
    <w:qFormat/>
    <w:uiPriority w:val="0"/>
    <w:pPr>
      <w:shd w:val="clear" w:color="auto" w:fill="000080"/>
    </w:pPr>
  </w:style>
  <w:style w:type="paragraph" w:styleId="17">
    <w:name w:val="toa heading"/>
    <w:basedOn w:val="1"/>
    <w:next w:val="1"/>
    <w:semiHidden/>
    <w:qFormat/>
    <w:uiPriority w:val="0"/>
    <w:pPr>
      <w:spacing w:before="120"/>
    </w:pPr>
    <w:rPr>
      <w:rFonts w:ascii="Arial" w:hAnsi="Arial"/>
      <w:b/>
      <w:bCs/>
      <w:szCs w:val="24"/>
    </w:rPr>
  </w:style>
  <w:style w:type="paragraph" w:styleId="18">
    <w:name w:val="annotation text"/>
    <w:basedOn w:val="1"/>
    <w:link w:val="74"/>
    <w:qFormat/>
    <w:uiPriority w:val="0"/>
    <w:pPr>
      <w:jc w:val="left"/>
    </w:pPr>
    <w:rPr>
      <w:rFonts w:ascii="宋体" w:hAnsi="宋体"/>
      <w:szCs w:val="21"/>
    </w:rPr>
  </w:style>
  <w:style w:type="paragraph" w:styleId="19">
    <w:name w:val="Body Text 3"/>
    <w:basedOn w:val="1"/>
    <w:link w:val="75"/>
    <w:qFormat/>
    <w:uiPriority w:val="0"/>
    <w:pPr>
      <w:spacing w:after="120" w:line="360" w:lineRule="auto"/>
    </w:pPr>
    <w:rPr>
      <w:kern w:val="0"/>
      <w:sz w:val="16"/>
    </w:rPr>
  </w:style>
  <w:style w:type="paragraph" w:styleId="20">
    <w:name w:val="Body Text Indent"/>
    <w:basedOn w:val="1"/>
    <w:next w:val="21"/>
    <w:link w:val="76"/>
    <w:qFormat/>
    <w:uiPriority w:val="0"/>
    <w:pPr>
      <w:spacing w:line="380" w:lineRule="exact"/>
      <w:ind w:firstLine="480"/>
    </w:pPr>
    <w:rPr>
      <w:rFonts w:eastAsia="方正书宋简体"/>
      <w:sz w:val="24"/>
    </w:rPr>
  </w:style>
  <w:style w:type="paragraph" w:styleId="21">
    <w:name w:val="envelope return"/>
    <w:basedOn w:val="1"/>
    <w:qFormat/>
    <w:uiPriority w:val="0"/>
    <w:pPr>
      <w:snapToGrid w:val="0"/>
    </w:pPr>
    <w:rPr>
      <w:rFonts w:ascii="Arial" w:hAnsi="Arial"/>
    </w:rPr>
  </w:style>
  <w:style w:type="paragraph" w:styleId="22">
    <w:name w:val="List Number 3"/>
    <w:basedOn w:val="1"/>
    <w:qFormat/>
    <w:uiPriority w:val="99"/>
    <w:pPr>
      <w:widowControl/>
      <w:tabs>
        <w:tab w:val="left" w:pos="482"/>
      </w:tabs>
      <w:spacing w:afterLines="50"/>
      <w:ind w:left="482" w:hanging="340"/>
      <w:jc w:val="left"/>
    </w:pPr>
    <w:rPr>
      <w:kern w:val="0"/>
      <w:sz w:val="24"/>
    </w:rPr>
  </w:style>
  <w:style w:type="paragraph" w:styleId="23">
    <w:name w:val="List 2"/>
    <w:basedOn w:val="1"/>
    <w:qFormat/>
    <w:uiPriority w:val="0"/>
    <w:pPr>
      <w:ind w:left="100" w:leftChars="200" w:hanging="200" w:hangingChars="200"/>
    </w:pPr>
    <w:rPr>
      <w:sz w:val="28"/>
      <w:szCs w:val="24"/>
    </w:rPr>
  </w:style>
  <w:style w:type="paragraph" w:styleId="24">
    <w:name w:val="Block Text"/>
    <w:basedOn w:val="1"/>
    <w:next w:val="1"/>
    <w:unhideWhenUsed/>
    <w:qFormat/>
    <w:uiPriority w:val="99"/>
    <w:pPr>
      <w:spacing w:after="120"/>
      <w:ind w:left="1440" w:leftChars="700" w:right="1440" w:rightChars="700"/>
    </w:pPr>
  </w:style>
  <w:style w:type="paragraph" w:styleId="25">
    <w:name w:val="toc 5"/>
    <w:basedOn w:val="1"/>
    <w:next w:val="1"/>
    <w:qFormat/>
    <w:uiPriority w:val="39"/>
    <w:pPr>
      <w:ind w:left="840"/>
      <w:jc w:val="left"/>
    </w:pPr>
    <w:rPr>
      <w:sz w:val="18"/>
      <w:szCs w:val="18"/>
    </w:rPr>
  </w:style>
  <w:style w:type="paragraph" w:styleId="26">
    <w:name w:val="toc 3"/>
    <w:basedOn w:val="1"/>
    <w:next w:val="1"/>
    <w:qFormat/>
    <w:uiPriority w:val="39"/>
    <w:pPr>
      <w:ind w:left="420"/>
      <w:jc w:val="left"/>
    </w:pPr>
    <w:rPr>
      <w:i/>
      <w:iCs/>
      <w:sz w:val="20"/>
    </w:rPr>
  </w:style>
  <w:style w:type="paragraph" w:styleId="27">
    <w:name w:val="Plain Text"/>
    <w:basedOn w:val="1"/>
    <w:next w:val="1"/>
    <w:link w:val="77"/>
    <w:qFormat/>
    <w:uiPriority w:val="0"/>
    <w:pPr>
      <w:widowControl/>
      <w:spacing w:before="100" w:beforeAutospacing="1" w:after="100" w:afterAutospacing="1"/>
      <w:jc w:val="left"/>
    </w:pPr>
    <w:rPr>
      <w:rFonts w:ascii="宋体" w:hAnsi="Courier New"/>
      <w:kern w:val="0"/>
      <w:sz w:val="20"/>
    </w:rPr>
  </w:style>
  <w:style w:type="paragraph" w:styleId="28">
    <w:name w:val="toc 8"/>
    <w:basedOn w:val="1"/>
    <w:next w:val="1"/>
    <w:qFormat/>
    <w:uiPriority w:val="39"/>
    <w:pPr>
      <w:ind w:left="1470"/>
      <w:jc w:val="left"/>
    </w:pPr>
    <w:rPr>
      <w:sz w:val="18"/>
      <w:szCs w:val="18"/>
    </w:rPr>
  </w:style>
  <w:style w:type="paragraph" w:styleId="29">
    <w:name w:val="Date"/>
    <w:basedOn w:val="1"/>
    <w:next w:val="1"/>
    <w:link w:val="78"/>
    <w:qFormat/>
    <w:uiPriority w:val="0"/>
    <w:pPr>
      <w:adjustRightInd w:val="0"/>
      <w:spacing w:line="312" w:lineRule="atLeast"/>
      <w:jc w:val="right"/>
      <w:textAlignment w:val="baseline"/>
    </w:pPr>
    <w:rPr>
      <w:rFonts w:ascii="宋体"/>
      <w:kern w:val="0"/>
      <w:sz w:val="24"/>
    </w:rPr>
  </w:style>
  <w:style w:type="paragraph" w:styleId="30">
    <w:name w:val="Body Text Indent 2"/>
    <w:basedOn w:val="1"/>
    <w:link w:val="79"/>
    <w:qFormat/>
    <w:uiPriority w:val="0"/>
    <w:pPr>
      <w:spacing w:line="380" w:lineRule="exact"/>
      <w:ind w:left="840" w:hanging="45"/>
    </w:pPr>
    <w:rPr>
      <w:rFonts w:ascii="宋体"/>
      <w:sz w:val="24"/>
    </w:rPr>
  </w:style>
  <w:style w:type="paragraph" w:styleId="31">
    <w:name w:val="Balloon Text"/>
    <w:basedOn w:val="1"/>
    <w:link w:val="80"/>
    <w:qFormat/>
    <w:uiPriority w:val="99"/>
    <w:rPr>
      <w:rFonts w:ascii="宋体" w:hAnsi="宋体"/>
      <w:sz w:val="18"/>
      <w:szCs w:val="18"/>
    </w:rPr>
  </w:style>
  <w:style w:type="paragraph" w:styleId="32">
    <w:name w:val="footer"/>
    <w:basedOn w:val="1"/>
    <w:link w:val="81"/>
    <w:qFormat/>
    <w:uiPriority w:val="99"/>
    <w:pPr>
      <w:tabs>
        <w:tab w:val="center" w:pos="4153"/>
        <w:tab w:val="right" w:pos="8306"/>
      </w:tabs>
      <w:snapToGrid w:val="0"/>
      <w:jc w:val="left"/>
    </w:pPr>
    <w:rPr>
      <w:rFonts w:ascii="宋体" w:hAnsi="宋体"/>
      <w:sz w:val="18"/>
      <w:szCs w:val="18"/>
    </w:rPr>
  </w:style>
  <w:style w:type="paragraph" w:styleId="33">
    <w:name w:val="header"/>
    <w:basedOn w:val="1"/>
    <w:link w:val="82"/>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4">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5">
    <w:name w:val="toc 4"/>
    <w:basedOn w:val="1"/>
    <w:next w:val="1"/>
    <w:qFormat/>
    <w:uiPriority w:val="39"/>
    <w:pPr>
      <w:ind w:left="630"/>
      <w:jc w:val="left"/>
    </w:pPr>
    <w:rPr>
      <w:sz w:val="18"/>
      <w:szCs w:val="18"/>
    </w:rPr>
  </w:style>
  <w:style w:type="paragraph" w:styleId="36">
    <w:name w:val="List Number 5"/>
    <w:basedOn w:val="1"/>
    <w:qFormat/>
    <w:uiPriority w:val="99"/>
    <w:pPr>
      <w:tabs>
        <w:tab w:val="left" w:pos="2608"/>
      </w:tabs>
      <w:spacing w:line="360" w:lineRule="auto"/>
      <w:ind w:left="840" w:hanging="360"/>
    </w:pPr>
    <w:rPr>
      <w:sz w:val="24"/>
      <w:szCs w:val="24"/>
    </w:rPr>
  </w:style>
  <w:style w:type="paragraph" w:styleId="37">
    <w:name w:val="List"/>
    <w:basedOn w:val="1"/>
    <w:qFormat/>
    <w:uiPriority w:val="0"/>
    <w:pPr>
      <w:ind w:left="200" w:hanging="200" w:hangingChars="200"/>
    </w:pPr>
    <w:rPr>
      <w:szCs w:val="22"/>
    </w:rPr>
  </w:style>
  <w:style w:type="paragraph" w:styleId="38">
    <w:name w:val="toc 6"/>
    <w:basedOn w:val="1"/>
    <w:next w:val="1"/>
    <w:qFormat/>
    <w:uiPriority w:val="39"/>
    <w:pPr>
      <w:ind w:left="1050"/>
      <w:jc w:val="left"/>
    </w:pPr>
    <w:rPr>
      <w:sz w:val="18"/>
      <w:szCs w:val="18"/>
    </w:rPr>
  </w:style>
  <w:style w:type="paragraph" w:styleId="39">
    <w:name w:val="Body Text Indent 3"/>
    <w:basedOn w:val="1"/>
    <w:link w:val="83"/>
    <w:qFormat/>
    <w:uiPriority w:val="0"/>
    <w:pPr>
      <w:spacing w:line="380" w:lineRule="exact"/>
      <w:ind w:left="525"/>
    </w:pPr>
    <w:rPr>
      <w:rFonts w:ascii="宋体" w:hAnsi="宋体"/>
      <w:b/>
      <w:sz w:val="24"/>
      <w:szCs w:val="24"/>
    </w:rPr>
  </w:style>
  <w:style w:type="paragraph" w:styleId="40">
    <w:name w:val="table of figures"/>
    <w:basedOn w:val="1"/>
    <w:next w:val="1"/>
    <w:qFormat/>
    <w:uiPriority w:val="99"/>
    <w:pPr>
      <w:ind w:left="420" w:hanging="420"/>
      <w:jc w:val="left"/>
    </w:pPr>
    <w:rPr>
      <w:smallCaps/>
      <w:sz w:val="20"/>
    </w:rPr>
  </w:style>
  <w:style w:type="paragraph" w:styleId="41">
    <w:name w:val="toc 2"/>
    <w:basedOn w:val="1"/>
    <w:next w:val="1"/>
    <w:qFormat/>
    <w:uiPriority w:val="39"/>
    <w:pPr>
      <w:ind w:left="210"/>
      <w:jc w:val="left"/>
    </w:pPr>
    <w:rPr>
      <w:smallCaps/>
      <w:sz w:val="20"/>
    </w:rPr>
  </w:style>
  <w:style w:type="paragraph" w:styleId="42">
    <w:name w:val="toc 9"/>
    <w:basedOn w:val="1"/>
    <w:next w:val="1"/>
    <w:qFormat/>
    <w:uiPriority w:val="39"/>
    <w:pPr>
      <w:ind w:left="1680"/>
      <w:jc w:val="left"/>
    </w:pPr>
    <w:rPr>
      <w:sz w:val="18"/>
      <w:szCs w:val="18"/>
    </w:rPr>
  </w:style>
  <w:style w:type="paragraph" w:styleId="43">
    <w:name w:val="Body Text 2"/>
    <w:basedOn w:val="1"/>
    <w:link w:val="84"/>
    <w:qFormat/>
    <w:uiPriority w:val="0"/>
    <w:pPr>
      <w:spacing w:after="120" w:line="480" w:lineRule="auto"/>
    </w:pPr>
    <w:rPr>
      <w:kern w:val="0"/>
      <w:sz w:val="24"/>
    </w:rPr>
  </w:style>
  <w:style w:type="paragraph" w:styleId="44">
    <w:name w:val="HTML Preformatted"/>
    <w:basedOn w:val="1"/>
    <w:link w:val="85"/>
    <w:qFormat/>
    <w:uiPriority w:val="99"/>
    <w:rPr>
      <w:rFonts w:ascii="Courier New" w:hAnsi="Courier New"/>
      <w:sz w:val="20"/>
    </w:rPr>
  </w:style>
  <w:style w:type="paragraph" w:styleId="45">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6">
    <w:name w:val="index 1"/>
    <w:basedOn w:val="1"/>
    <w:next w:val="1"/>
    <w:semiHidden/>
    <w:qFormat/>
    <w:uiPriority w:val="99"/>
  </w:style>
  <w:style w:type="paragraph" w:styleId="47">
    <w:name w:val="Title"/>
    <w:basedOn w:val="1"/>
    <w:link w:val="86"/>
    <w:qFormat/>
    <w:uiPriority w:val="0"/>
    <w:pPr>
      <w:spacing w:before="240" w:after="60"/>
      <w:jc w:val="center"/>
      <w:outlineLvl w:val="0"/>
    </w:pPr>
    <w:rPr>
      <w:rFonts w:ascii="Cambria" w:hAnsi="Cambria"/>
      <w:b/>
      <w:bCs/>
      <w:kern w:val="0"/>
      <w:sz w:val="32"/>
      <w:szCs w:val="32"/>
    </w:rPr>
  </w:style>
  <w:style w:type="paragraph" w:styleId="48">
    <w:name w:val="annotation subject"/>
    <w:basedOn w:val="18"/>
    <w:next w:val="18"/>
    <w:link w:val="87"/>
    <w:semiHidden/>
    <w:qFormat/>
    <w:uiPriority w:val="99"/>
    <w:rPr>
      <w:b/>
    </w:rPr>
  </w:style>
  <w:style w:type="paragraph" w:styleId="49">
    <w:name w:val="Body Text First Indent 2"/>
    <w:basedOn w:val="20"/>
    <w:next w:val="3"/>
    <w:qFormat/>
    <w:uiPriority w:val="0"/>
    <w:pPr>
      <w:spacing w:line="360" w:lineRule="auto"/>
      <w:ind w:firstLine="0"/>
    </w:pPr>
    <w:rPr>
      <w:lang w:val="zh-CN"/>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22"/>
    <w:rPr>
      <w:b/>
    </w:rPr>
  </w:style>
  <w:style w:type="character" w:styleId="54">
    <w:name w:val="page number"/>
    <w:qFormat/>
    <w:uiPriority w:val="0"/>
    <w:rPr>
      <w:rFonts w:cs="Times New Roman"/>
    </w:rPr>
  </w:style>
  <w:style w:type="character" w:styleId="55">
    <w:name w:val="FollowedHyperlink"/>
    <w:qFormat/>
    <w:uiPriority w:val="0"/>
    <w:rPr>
      <w:color w:val="800080"/>
      <w:u w:val="single"/>
    </w:rPr>
  </w:style>
  <w:style w:type="character" w:styleId="56">
    <w:name w:val="Emphasis"/>
    <w:qFormat/>
    <w:uiPriority w:val="0"/>
    <w:rPr>
      <w:i/>
    </w:rPr>
  </w:style>
  <w:style w:type="character" w:styleId="57">
    <w:name w:val="HTML Typewriter"/>
    <w:qFormat/>
    <w:uiPriority w:val="99"/>
    <w:rPr>
      <w:rFonts w:ascii="Courier New" w:hAnsi="Courier New"/>
      <w:sz w:val="20"/>
    </w:rPr>
  </w:style>
  <w:style w:type="character" w:styleId="58">
    <w:name w:val="Hyperlink"/>
    <w:qFormat/>
    <w:uiPriority w:val="99"/>
    <w:rPr>
      <w:color w:val="0000FF"/>
      <w:u w:val="single"/>
    </w:rPr>
  </w:style>
  <w:style w:type="character" w:styleId="59">
    <w:name w:val="annotation reference"/>
    <w:qFormat/>
    <w:uiPriority w:val="99"/>
    <w:rPr>
      <w:sz w:val="21"/>
    </w:rPr>
  </w:style>
  <w:style w:type="character" w:styleId="60">
    <w:name w:val="HTML Cite"/>
    <w:qFormat/>
    <w:uiPriority w:val="0"/>
    <w:rPr>
      <w:rFonts w:ascii="仿宋_GB2312" w:eastAsia="仿宋_GB2312"/>
      <w:b/>
      <w:color w:val="008000"/>
      <w:sz w:val="32"/>
      <w:szCs w:val="32"/>
    </w:rPr>
  </w:style>
  <w:style w:type="paragraph" w:customStyle="1" w:styleId="61">
    <w:name w:val="样式3"/>
    <w:basedOn w:val="27"/>
    <w:next w:val="1"/>
    <w:qFormat/>
    <w:uiPriority w:val="0"/>
    <w:pPr>
      <w:tabs>
        <w:tab w:val="left" w:pos="709"/>
      </w:tabs>
      <w:spacing w:before="0" w:after="0"/>
      <w:ind w:left="709" w:hanging="709"/>
    </w:pPr>
    <w:rPr>
      <w:rFonts w:ascii="Tahoma" w:hAnsi="Tahoma"/>
      <w:sz w:val="28"/>
    </w:rPr>
  </w:style>
  <w:style w:type="character" w:customStyle="1" w:styleId="62">
    <w:name w:val="正文文本 Char2"/>
    <w:link w:val="3"/>
    <w:qFormat/>
    <w:locked/>
    <w:uiPriority w:val="99"/>
    <w:rPr>
      <w:rFonts w:ascii="宋体" w:hAnsi="宋体" w:eastAsia="宋体" w:cs="宋体"/>
      <w:lang w:val="en-US" w:eastAsia="zh-CN"/>
    </w:rPr>
  </w:style>
  <w:style w:type="character" w:customStyle="1" w:styleId="63">
    <w:name w:val="标题 1 Char1"/>
    <w:link w:val="4"/>
    <w:qFormat/>
    <w:locked/>
    <w:uiPriority w:val="9"/>
    <w:rPr>
      <w:rFonts w:ascii="宋体" w:hAnsi="宋体" w:eastAsia="宋体" w:cs="宋体"/>
      <w:b/>
      <w:kern w:val="44"/>
      <w:sz w:val="44"/>
      <w:szCs w:val="44"/>
      <w:lang w:val="en-US" w:eastAsia="zh-CN"/>
    </w:rPr>
  </w:style>
  <w:style w:type="character" w:customStyle="1" w:styleId="64">
    <w:name w:val="标题 2 Char1"/>
    <w:link w:val="5"/>
    <w:qFormat/>
    <w:locked/>
    <w:uiPriority w:val="9"/>
    <w:rPr>
      <w:rFonts w:ascii="Cambria" w:hAnsi="Cambria" w:eastAsia="宋体" w:cs="Cambria"/>
      <w:kern w:val="2"/>
      <w:sz w:val="21"/>
      <w:szCs w:val="21"/>
      <w:lang w:val="en-US" w:eastAsia="zh-CN"/>
    </w:rPr>
  </w:style>
  <w:style w:type="character" w:customStyle="1" w:styleId="65">
    <w:name w:val="标题 3 Char1"/>
    <w:link w:val="6"/>
    <w:qFormat/>
    <w:locked/>
    <w:uiPriority w:val="9"/>
    <w:rPr>
      <w:rFonts w:ascii="宋体" w:hAnsi="宋体" w:eastAsia="宋体" w:cs="宋体"/>
      <w:b/>
      <w:kern w:val="2"/>
      <w:sz w:val="32"/>
      <w:szCs w:val="32"/>
      <w:lang w:val="en-US" w:eastAsia="zh-CN"/>
    </w:rPr>
  </w:style>
  <w:style w:type="character" w:customStyle="1" w:styleId="66">
    <w:name w:val="标题 4 Char"/>
    <w:link w:val="7"/>
    <w:qFormat/>
    <w:locked/>
    <w:uiPriority w:val="0"/>
    <w:rPr>
      <w:rFonts w:ascii="Arial" w:hAnsi="Arial" w:eastAsia="黑体"/>
      <w:b/>
      <w:kern w:val="2"/>
      <w:sz w:val="28"/>
      <w:lang w:val="en-US" w:eastAsia="zh-CN"/>
    </w:rPr>
  </w:style>
  <w:style w:type="character" w:customStyle="1" w:styleId="67">
    <w:name w:val="标题 5 Char"/>
    <w:link w:val="8"/>
    <w:qFormat/>
    <w:locked/>
    <w:uiPriority w:val="9"/>
    <w:rPr>
      <w:rFonts w:eastAsia="宋体"/>
      <w:b/>
      <w:kern w:val="2"/>
      <w:sz w:val="28"/>
      <w:lang w:val="en-US" w:eastAsia="zh-CN"/>
    </w:rPr>
  </w:style>
  <w:style w:type="character" w:customStyle="1" w:styleId="68">
    <w:name w:val="标题 6 Char"/>
    <w:link w:val="9"/>
    <w:qFormat/>
    <w:locked/>
    <w:uiPriority w:val="9"/>
    <w:rPr>
      <w:rFonts w:ascii="Cambria" w:hAnsi="Cambria" w:eastAsia="宋体"/>
      <w:b/>
      <w:kern w:val="2"/>
      <w:sz w:val="24"/>
      <w:lang w:val="en-US" w:eastAsia="zh-CN"/>
    </w:rPr>
  </w:style>
  <w:style w:type="character" w:customStyle="1" w:styleId="69">
    <w:name w:val="标题 7 Char"/>
    <w:link w:val="10"/>
    <w:qFormat/>
    <w:locked/>
    <w:uiPriority w:val="9"/>
    <w:rPr>
      <w:b/>
      <w:kern w:val="2"/>
      <w:sz w:val="24"/>
    </w:rPr>
  </w:style>
  <w:style w:type="character" w:customStyle="1" w:styleId="70">
    <w:name w:val="标题 8 Char"/>
    <w:link w:val="11"/>
    <w:qFormat/>
    <w:locked/>
    <w:uiPriority w:val="9"/>
    <w:rPr>
      <w:rFonts w:ascii="Arial" w:hAnsi="Arial" w:eastAsia="黑体"/>
      <w:kern w:val="2"/>
      <w:sz w:val="24"/>
    </w:rPr>
  </w:style>
  <w:style w:type="character" w:customStyle="1" w:styleId="71">
    <w:name w:val="标题 9 Char"/>
    <w:link w:val="12"/>
    <w:qFormat/>
    <w:locked/>
    <w:uiPriority w:val="9"/>
    <w:rPr>
      <w:rFonts w:ascii="Arial" w:hAnsi="Arial" w:eastAsia="黑体"/>
      <w:kern w:val="2"/>
      <w:sz w:val="21"/>
    </w:rPr>
  </w:style>
  <w:style w:type="character" w:customStyle="1" w:styleId="72">
    <w:name w:val="正文缩进 Char1"/>
    <w:link w:val="14"/>
    <w:qFormat/>
    <w:locked/>
    <w:uiPriority w:val="0"/>
    <w:rPr>
      <w:rFonts w:ascii="宋体" w:hAnsi="宋体" w:eastAsia="宋体" w:cs="宋体"/>
      <w:spacing w:val="14"/>
      <w:kern w:val="24"/>
      <w:sz w:val="24"/>
      <w:szCs w:val="24"/>
      <w:lang w:val="en-US" w:eastAsia="zh-CN"/>
    </w:rPr>
  </w:style>
  <w:style w:type="character" w:customStyle="1" w:styleId="73">
    <w:name w:val="文档结构图 Char"/>
    <w:link w:val="16"/>
    <w:qFormat/>
    <w:locked/>
    <w:uiPriority w:val="0"/>
    <w:rPr>
      <w:rFonts w:eastAsia="宋体"/>
      <w:kern w:val="2"/>
      <w:sz w:val="21"/>
      <w:lang w:val="en-US" w:eastAsia="zh-CN"/>
    </w:rPr>
  </w:style>
  <w:style w:type="character" w:customStyle="1" w:styleId="74">
    <w:name w:val="批注文字 Char1"/>
    <w:link w:val="18"/>
    <w:qFormat/>
    <w:locked/>
    <w:uiPriority w:val="0"/>
    <w:rPr>
      <w:rFonts w:ascii="宋体" w:hAnsi="宋体" w:eastAsia="宋体" w:cs="宋体"/>
      <w:kern w:val="2"/>
      <w:sz w:val="21"/>
      <w:szCs w:val="21"/>
      <w:lang w:val="en-US" w:eastAsia="zh-CN"/>
    </w:rPr>
  </w:style>
  <w:style w:type="character" w:customStyle="1" w:styleId="75">
    <w:name w:val="正文文本 3 Char"/>
    <w:link w:val="19"/>
    <w:qFormat/>
    <w:locked/>
    <w:uiPriority w:val="0"/>
    <w:rPr>
      <w:rFonts w:eastAsia="宋体"/>
      <w:sz w:val="16"/>
    </w:rPr>
  </w:style>
  <w:style w:type="character" w:customStyle="1" w:styleId="76">
    <w:name w:val="正文文本缩进 Char"/>
    <w:link w:val="20"/>
    <w:qFormat/>
    <w:locked/>
    <w:uiPriority w:val="0"/>
    <w:rPr>
      <w:rFonts w:eastAsia="方正书宋简体"/>
      <w:kern w:val="2"/>
      <w:sz w:val="24"/>
      <w:lang w:val="en-US" w:eastAsia="zh-CN"/>
    </w:rPr>
  </w:style>
  <w:style w:type="character" w:customStyle="1" w:styleId="77">
    <w:name w:val="纯文本 Char1"/>
    <w:link w:val="27"/>
    <w:qFormat/>
    <w:locked/>
    <w:uiPriority w:val="0"/>
    <w:rPr>
      <w:rFonts w:ascii="宋体" w:hAnsi="Courier New" w:eastAsia="宋体" w:cs="宋体"/>
      <w:lang w:val="en-US" w:eastAsia="zh-CN"/>
    </w:rPr>
  </w:style>
  <w:style w:type="character" w:customStyle="1" w:styleId="78">
    <w:name w:val="日期 Char"/>
    <w:link w:val="29"/>
    <w:qFormat/>
    <w:locked/>
    <w:uiPriority w:val="0"/>
    <w:rPr>
      <w:rFonts w:ascii="宋体" w:cs="Times New Roman"/>
      <w:sz w:val="24"/>
    </w:rPr>
  </w:style>
  <w:style w:type="character" w:customStyle="1" w:styleId="79">
    <w:name w:val="正文文本缩进 2 Char"/>
    <w:link w:val="30"/>
    <w:qFormat/>
    <w:locked/>
    <w:uiPriority w:val="0"/>
    <w:rPr>
      <w:rFonts w:ascii="宋体" w:eastAsia="宋体"/>
      <w:kern w:val="2"/>
      <w:sz w:val="24"/>
      <w:lang w:val="en-US" w:eastAsia="zh-CN"/>
    </w:rPr>
  </w:style>
  <w:style w:type="character" w:customStyle="1" w:styleId="80">
    <w:name w:val="批注框文本 Char1"/>
    <w:link w:val="31"/>
    <w:qFormat/>
    <w:locked/>
    <w:uiPriority w:val="99"/>
    <w:rPr>
      <w:rFonts w:ascii="宋体" w:hAnsi="宋体" w:eastAsia="宋体" w:cs="宋体"/>
      <w:kern w:val="2"/>
      <w:sz w:val="18"/>
      <w:szCs w:val="18"/>
      <w:lang w:val="en-US" w:eastAsia="zh-CN"/>
    </w:rPr>
  </w:style>
  <w:style w:type="character" w:customStyle="1" w:styleId="81">
    <w:name w:val="页脚 Char1"/>
    <w:link w:val="32"/>
    <w:qFormat/>
    <w:locked/>
    <w:uiPriority w:val="99"/>
    <w:rPr>
      <w:rFonts w:ascii="宋体" w:hAnsi="宋体" w:eastAsia="宋体" w:cs="宋体"/>
      <w:kern w:val="2"/>
      <w:sz w:val="18"/>
      <w:szCs w:val="18"/>
      <w:lang w:val="en-US" w:eastAsia="zh-CN"/>
    </w:rPr>
  </w:style>
  <w:style w:type="character" w:customStyle="1" w:styleId="82">
    <w:name w:val="页眉 Char1"/>
    <w:link w:val="33"/>
    <w:qFormat/>
    <w:locked/>
    <w:uiPriority w:val="99"/>
    <w:rPr>
      <w:rFonts w:ascii="宋体" w:hAnsi="宋体" w:eastAsia="宋体" w:cs="宋体"/>
      <w:kern w:val="2"/>
      <w:sz w:val="18"/>
      <w:szCs w:val="18"/>
      <w:lang w:val="en-US" w:eastAsia="zh-CN"/>
    </w:rPr>
  </w:style>
  <w:style w:type="character" w:customStyle="1" w:styleId="83">
    <w:name w:val="正文文本缩进 3 Char1"/>
    <w:link w:val="39"/>
    <w:qFormat/>
    <w:locked/>
    <w:uiPriority w:val="0"/>
    <w:rPr>
      <w:rFonts w:ascii="宋体" w:hAnsi="宋体" w:eastAsia="宋体" w:cs="宋体"/>
      <w:b/>
      <w:kern w:val="2"/>
      <w:sz w:val="24"/>
      <w:szCs w:val="24"/>
      <w:lang w:val="en-US" w:eastAsia="zh-CN"/>
    </w:rPr>
  </w:style>
  <w:style w:type="character" w:customStyle="1" w:styleId="84">
    <w:name w:val="正文文本 2 Char"/>
    <w:link w:val="43"/>
    <w:qFormat/>
    <w:locked/>
    <w:uiPriority w:val="0"/>
    <w:rPr>
      <w:rFonts w:eastAsia="宋体"/>
      <w:sz w:val="24"/>
    </w:rPr>
  </w:style>
  <w:style w:type="character" w:customStyle="1" w:styleId="85">
    <w:name w:val="HTML 预设格式 Char"/>
    <w:link w:val="44"/>
    <w:qFormat/>
    <w:locked/>
    <w:uiPriority w:val="99"/>
    <w:rPr>
      <w:rFonts w:ascii="Courier New" w:hAnsi="Courier New"/>
      <w:kern w:val="2"/>
    </w:rPr>
  </w:style>
  <w:style w:type="character" w:customStyle="1" w:styleId="86">
    <w:name w:val="标题 Char"/>
    <w:link w:val="47"/>
    <w:qFormat/>
    <w:uiPriority w:val="0"/>
    <w:rPr>
      <w:rFonts w:ascii="Cambria" w:hAnsi="Cambria"/>
      <w:b/>
      <w:bCs/>
      <w:sz w:val="32"/>
      <w:szCs w:val="32"/>
    </w:rPr>
  </w:style>
  <w:style w:type="character" w:customStyle="1" w:styleId="87">
    <w:name w:val="批注主题 Char1"/>
    <w:link w:val="48"/>
    <w:qFormat/>
    <w:locked/>
    <w:uiPriority w:val="99"/>
    <w:rPr>
      <w:rFonts w:ascii="宋体" w:hAnsi="宋体" w:eastAsia="宋体" w:cs="宋体"/>
      <w:b/>
      <w:kern w:val="2"/>
      <w:sz w:val="21"/>
      <w:szCs w:val="21"/>
      <w:lang w:val="en-US" w:eastAsia="zh-CN"/>
    </w:rPr>
  </w:style>
  <w:style w:type="character" w:customStyle="1" w:styleId="88">
    <w:name w:val="正文首行缩进 Char"/>
    <w:link w:val="2"/>
    <w:qFormat/>
    <w:locked/>
    <w:uiPriority w:val="99"/>
    <w:rPr>
      <w:rFonts w:ascii="宋体" w:hAnsi="宋体" w:eastAsia="宋体" w:cs="宋体"/>
      <w:i/>
      <w:kern w:val="2"/>
      <w:sz w:val="24"/>
      <w:lang w:val="en-US" w:eastAsia="zh-CN"/>
    </w:rPr>
  </w:style>
  <w:style w:type="character" w:customStyle="1" w:styleId="89">
    <w:name w:val="纯文本 字符2"/>
    <w:qFormat/>
    <w:locked/>
    <w:uiPriority w:val="99"/>
    <w:rPr>
      <w:rFonts w:ascii="宋体" w:hAnsi="Courier New" w:eastAsia="宋体" w:cs="宋体"/>
      <w:lang w:val="en-US" w:eastAsia="zh-CN"/>
    </w:rPr>
  </w:style>
  <w:style w:type="character" w:customStyle="1" w:styleId="90">
    <w:name w:val="正文文本缩进 字符3"/>
    <w:qFormat/>
    <w:locked/>
    <w:uiPriority w:val="99"/>
    <w:rPr>
      <w:rFonts w:eastAsia="方正书宋简体"/>
      <w:kern w:val="2"/>
      <w:sz w:val="24"/>
      <w:lang w:val="en-US" w:eastAsia="zh-CN"/>
    </w:rPr>
  </w:style>
  <w:style w:type="character" w:customStyle="1" w:styleId="91">
    <w:name w:val="页眉 Char"/>
    <w:qFormat/>
    <w:uiPriority w:val="0"/>
    <w:rPr>
      <w:rFonts w:eastAsia="宋体"/>
      <w:kern w:val="2"/>
      <w:sz w:val="18"/>
      <w:lang w:val="en-US" w:eastAsia="zh-CN"/>
    </w:rPr>
  </w:style>
  <w:style w:type="character" w:customStyle="1" w:styleId="92">
    <w:name w:val="正文文本首行缩进 字符"/>
    <w:semiHidden/>
    <w:qFormat/>
    <w:uiPriority w:val="99"/>
  </w:style>
  <w:style w:type="character" w:customStyle="1" w:styleId="93">
    <w:name w:val="标题 4 字符"/>
    <w:qFormat/>
    <w:locked/>
    <w:uiPriority w:val="9"/>
    <w:rPr>
      <w:rFonts w:ascii="Arial" w:hAnsi="Arial" w:eastAsia="黑体"/>
      <w:b/>
      <w:kern w:val="2"/>
      <w:sz w:val="28"/>
      <w:lang w:val="en-US" w:eastAsia="zh-CN"/>
    </w:rPr>
  </w:style>
  <w:style w:type="character" w:customStyle="1" w:styleId="94">
    <w:name w:val="标题2正文 Char Char"/>
    <w:link w:val="95"/>
    <w:qFormat/>
    <w:locked/>
    <w:uiPriority w:val="0"/>
    <w:rPr>
      <w:rFonts w:eastAsia="宋体"/>
      <w:sz w:val="24"/>
    </w:rPr>
  </w:style>
  <w:style w:type="paragraph" w:customStyle="1" w:styleId="95">
    <w:name w:val="标题2正文 Char"/>
    <w:basedOn w:val="1"/>
    <w:link w:val="94"/>
    <w:qFormat/>
    <w:uiPriority w:val="0"/>
    <w:pPr>
      <w:spacing w:beforeLines="50" w:afterLines="50"/>
      <w:ind w:right="38" w:rightChars="18" w:firstLine="420"/>
    </w:pPr>
    <w:rPr>
      <w:kern w:val="0"/>
      <w:sz w:val="24"/>
    </w:rPr>
  </w:style>
  <w:style w:type="character" w:customStyle="1" w:styleId="96">
    <w:name w:val="文档结构图 字符1"/>
    <w:semiHidden/>
    <w:qFormat/>
    <w:uiPriority w:val="99"/>
    <w:rPr>
      <w:rFonts w:ascii="Microsoft YaHei UI" w:eastAsia="Microsoft YaHei UI"/>
      <w:kern w:val="2"/>
      <w:sz w:val="18"/>
      <w:szCs w:val="18"/>
    </w:rPr>
  </w:style>
  <w:style w:type="character" w:customStyle="1" w:styleId="97">
    <w:name w:val="纯文本 Char2"/>
    <w:qFormat/>
    <w:uiPriority w:val="0"/>
    <w:rPr>
      <w:rFonts w:ascii="宋体" w:hAnsi="宋体" w:eastAsia="宋体"/>
      <w:color w:val="000000"/>
      <w:sz w:val="24"/>
      <w:lang w:val="en-US" w:eastAsia="zh-CN"/>
    </w:rPr>
  </w:style>
  <w:style w:type="character" w:customStyle="1" w:styleId="98">
    <w:name w:val="批注主题 字符"/>
    <w:qFormat/>
    <w:locked/>
    <w:uiPriority w:val="99"/>
    <w:rPr>
      <w:rFonts w:ascii="宋体" w:hAnsi="宋体" w:eastAsia="宋体" w:cs="宋体"/>
      <w:b/>
      <w:kern w:val="2"/>
      <w:sz w:val="21"/>
      <w:szCs w:val="21"/>
      <w:lang w:val="en-US" w:eastAsia="zh-CN"/>
    </w:rPr>
  </w:style>
  <w:style w:type="character" w:customStyle="1" w:styleId="99">
    <w:name w:val="bookmark-item"/>
    <w:basedOn w:val="52"/>
    <w:qFormat/>
    <w:uiPriority w:val="0"/>
  </w:style>
  <w:style w:type="character" w:customStyle="1" w:styleId="100">
    <w:name w:val="正文文本缩进 字符1"/>
    <w:qFormat/>
    <w:locked/>
    <w:uiPriority w:val="99"/>
    <w:rPr>
      <w:rFonts w:eastAsia="方正书宋简体"/>
      <w:kern w:val="2"/>
      <w:sz w:val="24"/>
      <w:lang w:val="en-US" w:eastAsia="zh-CN"/>
    </w:rPr>
  </w:style>
  <w:style w:type="character" w:customStyle="1" w:styleId="101">
    <w:name w:val="正文文本缩进 3 Char"/>
    <w:qFormat/>
    <w:uiPriority w:val="0"/>
    <w:rPr>
      <w:rFonts w:ascii="宋体" w:eastAsia="宋体"/>
      <w:kern w:val="2"/>
      <w:sz w:val="24"/>
      <w:lang w:val="en-US" w:eastAsia="zh-CN"/>
    </w:rPr>
  </w:style>
  <w:style w:type="character" w:customStyle="1" w:styleId="102">
    <w:name w:val="批注文字 Char"/>
    <w:qFormat/>
    <w:locked/>
    <w:uiPriority w:val="0"/>
    <w:rPr>
      <w:rFonts w:cs="Times New Roman"/>
      <w:kern w:val="2"/>
      <w:sz w:val="21"/>
    </w:rPr>
  </w:style>
  <w:style w:type="character" w:customStyle="1" w:styleId="103">
    <w:name w:val="h6 Char"/>
    <w:qFormat/>
    <w:uiPriority w:val="0"/>
    <w:rPr>
      <w:rFonts w:ascii="Arial" w:hAnsi="Arial" w:eastAsia="宋体"/>
      <w:b/>
      <w:kern w:val="2"/>
      <w:sz w:val="24"/>
      <w:lang w:val="en-US" w:eastAsia="zh-CN"/>
    </w:rPr>
  </w:style>
  <w:style w:type="character" w:customStyle="1" w:styleId="104">
    <w:name w:val="标题 8 字符"/>
    <w:qFormat/>
    <w:locked/>
    <w:uiPriority w:val="9"/>
    <w:rPr>
      <w:rFonts w:ascii="Arial" w:hAnsi="Arial" w:eastAsia="黑体"/>
      <w:kern w:val="2"/>
      <w:sz w:val="24"/>
    </w:rPr>
  </w:style>
  <w:style w:type="character" w:customStyle="1" w:styleId="105">
    <w:name w:val="日期 字符1"/>
    <w:semiHidden/>
    <w:qFormat/>
    <w:uiPriority w:val="99"/>
    <w:rPr>
      <w:kern w:val="2"/>
      <w:sz w:val="21"/>
    </w:rPr>
  </w:style>
  <w:style w:type="character" w:customStyle="1" w:styleId="106">
    <w:name w:val="样式2 Char"/>
    <w:link w:val="107"/>
    <w:qFormat/>
    <w:locked/>
    <w:uiPriority w:val="0"/>
    <w:rPr>
      <w:rFonts w:ascii="黑体" w:hAnsi="黑体" w:eastAsia="黑体"/>
      <w:color w:val="FF0000"/>
      <w:kern w:val="2"/>
      <w:sz w:val="32"/>
      <w:lang w:val="en-US" w:eastAsia="zh-CN"/>
    </w:rPr>
  </w:style>
  <w:style w:type="paragraph" w:customStyle="1" w:styleId="107">
    <w:name w:val="样式2"/>
    <w:basedOn w:val="6"/>
    <w:link w:val="106"/>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8">
    <w:name w:val="font101"/>
    <w:qFormat/>
    <w:uiPriority w:val="0"/>
    <w:rPr>
      <w:rFonts w:hint="default" w:ascii="Times New Roman" w:hAnsi="Times New Roman" w:cs="Times New Roman"/>
      <w:b/>
      <w:color w:val="000000"/>
      <w:sz w:val="22"/>
      <w:szCs w:val="22"/>
      <w:u w:val="none"/>
    </w:rPr>
  </w:style>
  <w:style w:type="character" w:customStyle="1" w:styleId="109">
    <w:name w:val="正文文本 Char"/>
    <w:qFormat/>
    <w:uiPriority w:val="0"/>
    <w:rPr>
      <w:rFonts w:eastAsia="宋体"/>
      <w:i/>
      <w:kern w:val="2"/>
      <w:sz w:val="18"/>
      <w:lang w:val="en-US" w:eastAsia="zh-CN"/>
    </w:rPr>
  </w:style>
  <w:style w:type="character" w:customStyle="1" w:styleId="110">
    <w:name w:val="hui3"/>
    <w:qFormat/>
    <w:uiPriority w:val="0"/>
    <w:rPr>
      <w:color w:val="333333"/>
    </w:rPr>
  </w:style>
  <w:style w:type="character" w:customStyle="1" w:styleId="111">
    <w:name w:val="标题 9 字符"/>
    <w:qFormat/>
    <w:locked/>
    <w:uiPriority w:val="9"/>
    <w:rPr>
      <w:rFonts w:ascii="Arial" w:hAnsi="Arial" w:eastAsia="黑体"/>
      <w:kern w:val="2"/>
      <w:sz w:val="21"/>
    </w:rPr>
  </w:style>
  <w:style w:type="character" w:customStyle="1" w:styleId="112">
    <w:name w:val="批注文字 字符1"/>
    <w:semiHidden/>
    <w:qFormat/>
    <w:uiPriority w:val="99"/>
    <w:rPr>
      <w:kern w:val="2"/>
      <w:sz w:val="21"/>
    </w:rPr>
  </w:style>
  <w:style w:type="character" w:customStyle="1" w:styleId="113">
    <w:name w:val="无间距字符"/>
    <w:link w:val="114"/>
    <w:qFormat/>
    <w:locked/>
    <w:uiPriority w:val="0"/>
    <w:rPr>
      <w:sz w:val="22"/>
      <w:lang w:val="en-US" w:eastAsia="zh-CN" w:bidi="ar-SA"/>
    </w:rPr>
  </w:style>
  <w:style w:type="paragraph" w:customStyle="1" w:styleId="114">
    <w:name w:val="无间距"/>
    <w:link w:val="113"/>
    <w:qFormat/>
    <w:uiPriority w:val="0"/>
    <w:rPr>
      <w:rFonts w:ascii="Times New Roman" w:hAnsi="Times New Roman" w:eastAsia="宋体" w:cs="Times New Roman"/>
      <w:sz w:val="22"/>
      <w:lang w:val="en-US" w:eastAsia="zh-CN" w:bidi="ar-SA"/>
    </w:rPr>
  </w:style>
  <w:style w:type="character" w:customStyle="1" w:styleId="115">
    <w:name w:val="标题 2 字符"/>
    <w:qFormat/>
    <w:locked/>
    <w:uiPriority w:val="9"/>
    <w:rPr>
      <w:rFonts w:ascii="Cambria" w:hAnsi="Cambria" w:eastAsia="宋体" w:cs="Cambria"/>
      <w:kern w:val="2"/>
      <w:sz w:val="21"/>
      <w:szCs w:val="21"/>
      <w:lang w:val="en-US" w:eastAsia="zh-CN"/>
    </w:rPr>
  </w:style>
  <w:style w:type="character" w:customStyle="1" w:styleId="116">
    <w:name w:val="批注框文本 字符"/>
    <w:qFormat/>
    <w:locked/>
    <w:uiPriority w:val="99"/>
    <w:rPr>
      <w:rFonts w:ascii="宋体" w:hAnsi="宋体" w:eastAsia="宋体" w:cs="宋体"/>
      <w:kern w:val="2"/>
      <w:sz w:val="18"/>
      <w:szCs w:val="18"/>
      <w:lang w:val="en-US" w:eastAsia="zh-CN"/>
    </w:rPr>
  </w:style>
  <w:style w:type="character" w:customStyle="1" w:styleId="117">
    <w:name w:val="正文缩进 Char"/>
    <w:qFormat/>
    <w:uiPriority w:val="0"/>
    <w:rPr>
      <w:rFonts w:eastAsia="宋体"/>
      <w:kern w:val="2"/>
      <w:sz w:val="24"/>
      <w:lang w:val="en-US" w:eastAsia="zh-CN"/>
    </w:rPr>
  </w:style>
  <w:style w:type="character" w:customStyle="1" w:styleId="118">
    <w:name w:val="正文文本 2 字符1"/>
    <w:semiHidden/>
    <w:qFormat/>
    <w:uiPriority w:val="99"/>
    <w:rPr>
      <w:kern w:val="2"/>
      <w:sz w:val="21"/>
    </w:rPr>
  </w:style>
  <w:style w:type="character" w:customStyle="1" w:styleId="119">
    <w:name w:val="正文首行缩进 字符"/>
    <w:qFormat/>
    <w:locked/>
    <w:uiPriority w:val="99"/>
    <w:rPr>
      <w:rFonts w:ascii="宋体" w:hAnsi="宋体" w:eastAsia="宋体" w:cs="宋体"/>
      <w:i/>
      <w:kern w:val="2"/>
      <w:sz w:val="24"/>
      <w:lang w:val="en-US" w:eastAsia="zh-CN"/>
    </w:rPr>
  </w:style>
  <w:style w:type="character" w:customStyle="1" w:styleId="120">
    <w:name w:val="正文文本 字符1"/>
    <w:semiHidden/>
    <w:qFormat/>
    <w:uiPriority w:val="99"/>
    <w:rPr>
      <w:kern w:val="2"/>
      <w:sz w:val="21"/>
    </w:rPr>
  </w:style>
  <w:style w:type="character" w:customStyle="1" w:styleId="121">
    <w:name w:val="中等深浅网格 1 - 强调文字颜色 2 Char"/>
    <w:link w:val="122"/>
    <w:qFormat/>
    <w:locked/>
    <w:uiPriority w:val="34"/>
    <w:rPr>
      <w:rFonts w:ascii="Calibri" w:hAnsi="Calibri"/>
      <w:kern w:val="2"/>
      <w:sz w:val="22"/>
    </w:rPr>
  </w:style>
  <w:style w:type="paragraph" w:customStyle="1" w:styleId="122">
    <w:name w:val="中等深浅网格 1 - 强调文字颜色 21"/>
    <w:basedOn w:val="1"/>
    <w:link w:val="121"/>
    <w:qFormat/>
    <w:uiPriority w:val="34"/>
    <w:pPr>
      <w:ind w:firstLine="420" w:firstLineChars="200"/>
    </w:pPr>
    <w:rPr>
      <w:rFonts w:ascii="Calibri" w:hAnsi="Calibri"/>
      <w:sz w:val="22"/>
    </w:rPr>
  </w:style>
  <w:style w:type="character" w:customStyle="1" w:styleId="123">
    <w:name w:val="页脚 字符1"/>
    <w:semiHidden/>
    <w:qFormat/>
    <w:uiPriority w:val="99"/>
    <w:rPr>
      <w:kern w:val="2"/>
      <w:sz w:val="18"/>
      <w:szCs w:val="18"/>
    </w:rPr>
  </w:style>
  <w:style w:type="character" w:customStyle="1" w:styleId="124">
    <w:name w:val="标题 7 字符"/>
    <w:qFormat/>
    <w:locked/>
    <w:uiPriority w:val="9"/>
    <w:rPr>
      <w:b/>
      <w:kern w:val="2"/>
      <w:sz w:val="24"/>
    </w:rPr>
  </w:style>
  <w:style w:type="character" w:customStyle="1" w:styleId="125">
    <w:name w:val="方案－正文 Char"/>
    <w:link w:val="126"/>
    <w:qFormat/>
    <w:locked/>
    <w:uiPriority w:val="0"/>
    <w:rPr>
      <w:rFonts w:ascii="仿宋_GB2312" w:hAnsi="宋体"/>
      <w:sz w:val="24"/>
    </w:rPr>
  </w:style>
  <w:style w:type="paragraph" w:customStyle="1" w:styleId="126">
    <w:name w:val="方案－正文"/>
    <w:basedOn w:val="1"/>
    <w:link w:val="125"/>
    <w:qFormat/>
    <w:uiPriority w:val="0"/>
    <w:pPr>
      <w:spacing w:line="360" w:lineRule="auto"/>
      <w:ind w:firstLine="480" w:firstLineChars="200"/>
    </w:pPr>
    <w:rPr>
      <w:rFonts w:ascii="仿宋_GB2312" w:hAnsi="宋体"/>
      <w:kern w:val="0"/>
      <w:sz w:val="24"/>
    </w:rPr>
  </w:style>
  <w:style w:type="character" w:customStyle="1" w:styleId="127">
    <w:name w:val="页脚 Char"/>
    <w:qFormat/>
    <w:uiPriority w:val="99"/>
    <w:rPr>
      <w:rFonts w:eastAsia="宋体"/>
      <w:kern w:val="2"/>
      <w:sz w:val="18"/>
      <w:lang w:val="en-US" w:eastAsia="zh-CN"/>
    </w:rPr>
  </w:style>
  <w:style w:type="character" w:customStyle="1" w:styleId="128">
    <w:name w:val="正文文本缩进 3 字符1"/>
    <w:semiHidden/>
    <w:qFormat/>
    <w:uiPriority w:val="99"/>
    <w:rPr>
      <w:kern w:val="2"/>
      <w:sz w:val="16"/>
      <w:szCs w:val="16"/>
    </w:rPr>
  </w:style>
  <w:style w:type="character" w:customStyle="1" w:styleId="129">
    <w:name w:val="纯文本 Char"/>
    <w:qFormat/>
    <w:uiPriority w:val="0"/>
    <w:rPr>
      <w:rFonts w:ascii="宋体" w:hAnsi="宋体" w:eastAsia="宋体"/>
      <w:color w:val="000000"/>
      <w:sz w:val="24"/>
      <w:lang w:val="en-US" w:eastAsia="zh-CN"/>
    </w:rPr>
  </w:style>
  <w:style w:type="character" w:customStyle="1" w:styleId="130">
    <w:name w:val="样式5 Char"/>
    <w:link w:val="131"/>
    <w:qFormat/>
    <w:locked/>
    <w:uiPriority w:val="0"/>
    <w:rPr>
      <w:rFonts w:eastAsia="宋体"/>
      <w:b/>
      <w:kern w:val="2"/>
      <w:sz w:val="28"/>
      <w:lang w:val="en-US" w:eastAsia="zh-CN"/>
    </w:rPr>
  </w:style>
  <w:style w:type="paragraph" w:customStyle="1" w:styleId="131">
    <w:name w:val="样式5"/>
    <w:basedOn w:val="1"/>
    <w:link w:val="130"/>
    <w:qFormat/>
    <w:uiPriority w:val="0"/>
    <w:pPr>
      <w:keepNext/>
      <w:keepLines/>
      <w:spacing w:before="280" w:after="290" w:line="376" w:lineRule="auto"/>
      <w:ind w:left="210" w:leftChars="100" w:right="210" w:rightChars="100"/>
      <w:outlineLvl w:val="4"/>
    </w:pPr>
    <w:rPr>
      <w:b/>
      <w:sz w:val="28"/>
    </w:rPr>
  </w:style>
  <w:style w:type="character" w:customStyle="1" w:styleId="132">
    <w:name w:val="纯文本 字符"/>
    <w:qFormat/>
    <w:locked/>
    <w:uiPriority w:val="0"/>
    <w:rPr>
      <w:rFonts w:ascii="宋体" w:hAnsi="Courier New" w:eastAsia="宋体" w:cs="宋体"/>
      <w:lang w:val="en-US" w:eastAsia="zh-CN"/>
    </w:rPr>
  </w:style>
  <w:style w:type="character" w:customStyle="1" w:styleId="133">
    <w:name w:val="正文缩进 字符"/>
    <w:qFormat/>
    <w:locked/>
    <w:uiPriority w:val="0"/>
    <w:rPr>
      <w:rFonts w:ascii="宋体" w:hAnsi="宋体" w:eastAsia="宋体" w:cs="宋体"/>
      <w:spacing w:val="14"/>
      <w:kern w:val="24"/>
      <w:sz w:val="24"/>
      <w:szCs w:val="24"/>
      <w:lang w:val="en-US" w:eastAsia="zh-CN"/>
    </w:rPr>
  </w:style>
  <w:style w:type="character" w:customStyle="1" w:styleId="134">
    <w:name w:val="批注主题 字符1"/>
    <w:semiHidden/>
    <w:qFormat/>
    <w:uiPriority w:val="99"/>
    <w:rPr>
      <w:b/>
      <w:bCs/>
      <w:kern w:val="2"/>
      <w:sz w:val="21"/>
    </w:rPr>
  </w:style>
  <w:style w:type="character" w:customStyle="1" w:styleId="135">
    <w:name w:val="正文文本 3 字符1"/>
    <w:semiHidden/>
    <w:qFormat/>
    <w:uiPriority w:val="99"/>
    <w:rPr>
      <w:kern w:val="2"/>
      <w:sz w:val="16"/>
      <w:szCs w:val="16"/>
    </w:rPr>
  </w:style>
  <w:style w:type="character" w:customStyle="1" w:styleId="136">
    <w:name w:val="标题 3 字符"/>
    <w:qFormat/>
    <w:locked/>
    <w:uiPriority w:val="9"/>
    <w:rPr>
      <w:rFonts w:ascii="宋体" w:hAnsi="宋体" w:eastAsia="宋体" w:cs="宋体"/>
      <w:b/>
      <w:kern w:val="2"/>
      <w:sz w:val="32"/>
      <w:szCs w:val="32"/>
      <w:lang w:val="en-US" w:eastAsia="zh-CN"/>
    </w:rPr>
  </w:style>
  <w:style w:type="character" w:customStyle="1" w:styleId="137">
    <w:name w:val="标题 1 Char Char"/>
    <w:basedOn w:val="52"/>
    <w:qFormat/>
    <w:uiPriority w:val="0"/>
    <w:rPr>
      <w:rFonts w:eastAsia="宋体"/>
      <w:b/>
      <w:spacing w:val="-2"/>
      <w:sz w:val="24"/>
      <w:lang w:val="en-US" w:eastAsia="zh-CN"/>
    </w:rPr>
  </w:style>
  <w:style w:type="character" w:customStyle="1" w:styleId="138">
    <w:name w:val="标题 3 Char"/>
    <w:qFormat/>
    <w:uiPriority w:val="9"/>
    <w:rPr>
      <w:rFonts w:ascii="Arial" w:hAnsi="Arial" w:eastAsia="黑体"/>
      <w:b/>
      <w:kern w:val="2"/>
      <w:sz w:val="32"/>
      <w:lang w:val="en-US" w:eastAsia="zh-CN"/>
    </w:rPr>
  </w:style>
  <w:style w:type="character" w:customStyle="1" w:styleId="139">
    <w:name w:val="日期 字符2"/>
    <w:qFormat/>
    <w:locked/>
    <w:uiPriority w:val="99"/>
    <w:rPr>
      <w:rFonts w:ascii="宋体" w:cs="Times New Roman"/>
      <w:sz w:val="24"/>
    </w:rPr>
  </w:style>
  <w:style w:type="character" w:customStyle="1" w:styleId="140">
    <w:name w:val="apple-style-span"/>
    <w:qFormat/>
    <w:uiPriority w:val="0"/>
    <w:rPr>
      <w:rFonts w:cs="Times New Roman"/>
    </w:rPr>
  </w:style>
  <w:style w:type="character" w:customStyle="1" w:styleId="141">
    <w:name w:val="批注文字 字符"/>
    <w:qFormat/>
    <w:locked/>
    <w:uiPriority w:val="0"/>
    <w:rPr>
      <w:rFonts w:ascii="宋体" w:hAnsi="宋体" w:eastAsia="宋体" w:cs="宋体"/>
      <w:kern w:val="2"/>
      <w:sz w:val="21"/>
      <w:szCs w:val="21"/>
      <w:lang w:val="en-US" w:eastAsia="zh-CN"/>
    </w:rPr>
  </w:style>
  <w:style w:type="character" w:customStyle="1" w:styleId="142">
    <w:name w:val="apple-converted-space"/>
    <w:qFormat/>
    <w:uiPriority w:val="0"/>
    <w:rPr>
      <w:rFonts w:cs="Times New Roman"/>
    </w:rPr>
  </w:style>
  <w:style w:type="character" w:customStyle="1" w:styleId="143">
    <w:name w:val="页眉 字符"/>
    <w:qFormat/>
    <w:locked/>
    <w:uiPriority w:val="99"/>
    <w:rPr>
      <w:rFonts w:ascii="宋体" w:hAnsi="宋体" w:eastAsia="宋体" w:cs="宋体"/>
      <w:kern w:val="2"/>
      <w:sz w:val="18"/>
      <w:szCs w:val="18"/>
      <w:lang w:val="en-US" w:eastAsia="zh-CN"/>
    </w:rPr>
  </w:style>
  <w:style w:type="character" w:customStyle="1" w:styleId="144">
    <w:name w:val="标题 6 字符"/>
    <w:qFormat/>
    <w:locked/>
    <w:uiPriority w:val="9"/>
    <w:rPr>
      <w:rFonts w:ascii="Cambria" w:hAnsi="Cambria" w:eastAsia="宋体"/>
      <w:b/>
      <w:kern w:val="2"/>
      <w:sz w:val="24"/>
      <w:lang w:val="en-US" w:eastAsia="zh-CN"/>
    </w:rPr>
  </w:style>
  <w:style w:type="character" w:customStyle="1" w:styleId="145">
    <w:name w:val="金保标题3 Char"/>
    <w:link w:val="146"/>
    <w:qFormat/>
    <w:locked/>
    <w:uiPriority w:val="0"/>
    <w:rPr>
      <w:rFonts w:ascii="楷体" w:hAnsi="楷体" w:eastAsia="楷体"/>
      <w:b/>
      <w:sz w:val="28"/>
    </w:rPr>
  </w:style>
  <w:style w:type="paragraph" w:customStyle="1" w:styleId="146">
    <w:name w:val="金保标题3"/>
    <w:basedOn w:val="6"/>
    <w:next w:val="1"/>
    <w:link w:val="145"/>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47">
    <w:name w:val="哈哈正文 Char"/>
    <w:link w:val="148"/>
    <w:qFormat/>
    <w:locked/>
    <w:uiPriority w:val="0"/>
    <w:rPr>
      <w:rFonts w:ascii="宋体" w:hAnsi="宋体" w:eastAsia="宋体"/>
      <w:kern w:val="2"/>
      <w:sz w:val="24"/>
      <w:lang w:val="en-US" w:eastAsia="zh-CN"/>
    </w:rPr>
  </w:style>
  <w:style w:type="paragraph" w:customStyle="1" w:styleId="148">
    <w:name w:val="哈哈正文"/>
    <w:basedOn w:val="1"/>
    <w:link w:val="147"/>
    <w:qFormat/>
    <w:uiPriority w:val="0"/>
    <w:pPr>
      <w:spacing w:line="360" w:lineRule="auto"/>
      <w:ind w:firstLine="200" w:firstLineChars="200"/>
    </w:pPr>
    <w:rPr>
      <w:rFonts w:ascii="宋体" w:hAnsi="宋体"/>
      <w:sz w:val="24"/>
    </w:rPr>
  </w:style>
  <w:style w:type="character" w:customStyle="1" w:styleId="149">
    <w:name w:val="正文文本缩进 Char1"/>
    <w:qFormat/>
    <w:uiPriority w:val="0"/>
    <w:rPr>
      <w:rFonts w:eastAsia="方正书宋简体"/>
      <w:kern w:val="2"/>
      <w:sz w:val="24"/>
      <w:lang w:val="en-US" w:eastAsia="zh-CN"/>
    </w:rPr>
  </w:style>
  <w:style w:type="character" w:customStyle="1" w:styleId="150">
    <w:name w:val="样式4 Char"/>
    <w:link w:val="151"/>
    <w:qFormat/>
    <w:locked/>
    <w:uiPriority w:val="0"/>
    <w:rPr>
      <w:rFonts w:ascii="黑体" w:hAnsi="黑体" w:eastAsia="黑体"/>
      <w:kern w:val="44"/>
      <w:sz w:val="44"/>
      <w:lang w:val="en-US" w:eastAsia="zh-CN"/>
    </w:rPr>
  </w:style>
  <w:style w:type="paragraph" w:customStyle="1" w:styleId="151">
    <w:name w:val="样式4"/>
    <w:basedOn w:val="4"/>
    <w:link w:val="150"/>
    <w:qFormat/>
    <w:uiPriority w:val="0"/>
    <w:pPr>
      <w:keepLines/>
      <w:spacing w:line="360" w:lineRule="auto"/>
    </w:pPr>
    <w:rPr>
      <w:rFonts w:ascii="黑体" w:hAnsi="黑体" w:eastAsia="黑体"/>
      <w:b w:val="0"/>
      <w:szCs w:val="20"/>
    </w:rPr>
  </w:style>
  <w:style w:type="character" w:customStyle="1" w:styleId="152">
    <w:name w:val="纯文本 Char Char"/>
    <w:link w:val="153"/>
    <w:qFormat/>
    <w:uiPriority w:val="0"/>
    <w:rPr>
      <w:rFonts w:ascii="宋体" w:hAnsi="Courier New"/>
      <w:kern w:val="2"/>
      <w:sz w:val="21"/>
    </w:rPr>
  </w:style>
  <w:style w:type="paragraph" w:customStyle="1" w:styleId="153">
    <w:name w:val="纯文本1"/>
    <w:basedOn w:val="1"/>
    <w:link w:val="152"/>
    <w:qFormat/>
    <w:uiPriority w:val="0"/>
    <w:rPr>
      <w:rFonts w:ascii="宋体" w:hAnsi="Courier New"/>
    </w:rPr>
  </w:style>
  <w:style w:type="character" w:customStyle="1" w:styleId="154">
    <w:name w:val="批注框文本 Char"/>
    <w:semiHidden/>
    <w:qFormat/>
    <w:locked/>
    <w:uiPriority w:val="99"/>
    <w:rPr>
      <w:rFonts w:cs="Times New Roman"/>
      <w:kern w:val="2"/>
      <w:sz w:val="18"/>
      <w:szCs w:val="18"/>
    </w:rPr>
  </w:style>
  <w:style w:type="character" w:customStyle="1" w:styleId="155">
    <w:name w:val="正文文本缩进 2 字符"/>
    <w:qFormat/>
    <w:locked/>
    <w:uiPriority w:val="99"/>
    <w:rPr>
      <w:rFonts w:ascii="宋体" w:eastAsia="宋体"/>
      <w:kern w:val="2"/>
      <w:sz w:val="24"/>
      <w:lang w:val="en-US" w:eastAsia="zh-CN"/>
    </w:rPr>
  </w:style>
  <w:style w:type="character" w:customStyle="1" w:styleId="156">
    <w:name w:val="批注主题 Char"/>
    <w:semiHidden/>
    <w:qFormat/>
    <w:locked/>
    <w:uiPriority w:val="0"/>
    <w:rPr>
      <w:rFonts w:cs="Times New Roman"/>
      <w:b/>
      <w:bCs/>
      <w:kern w:val="2"/>
      <w:sz w:val="21"/>
    </w:rPr>
  </w:style>
  <w:style w:type="character" w:customStyle="1" w:styleId="157">
    <w:name w:val="标题 2 Char"/>
    <w:qFormat/>
    <w:uiPriority w:val="0"/>
    <w:rPr>
      <w:rFonts w:ascii="Arial" w:hAnsi="Arial" w:eastAsia="黑体"/>
      <w:b/>
      <w:kern w:val="2"/>
      <w:sz w:val="32"/>
      <w:lang w:val="en-US" w:eastAsia="zh-CN"/>
    </w:rPr>
  </w:style>
  <w:style w:type="character" w:customStyle="1" w:styleId="158">
    <w:name w:val="样式1 Char"/>
    <w:link w:val="159"/>
    <w:qFormat/>
    <w:locked/>
    <w:uiPriority w:val="0"/>
    <w:rPr>
      <w:rFonts w:ascii="黑体" w:hAnsi="黑体" w:eastAsia="黑体"/>
      <w:b/>
      <w:kern w:val="2"/>
      <w:sz w:val="32"/>
    </w:rPr>
  </w:style>
  <w:style w:type="paragraph" w:customStyle="1" w:styleId="159">
    <w:name w:val="样式1"/>
    <w:basedOn w:val="5"/>
    <w:link w:val="158"/>
    <w:qFormat/>
    <w:uiPriority w:val="0"/>
    <w:pPr>
      <w:tabs>
        <w:tab w:val="clear" w:pos="578"/>
      </w:tabs>
      <w:spacing w:beforeLines="0" w:afterLines="0"/>
      <w:ind w:left="0" w:firstLine="0"/>
    </w:pPr>
    <w:rPr>
      <w:rFonts w:ascii="黑体" w:hAnsi="黑体" w:eastAsia="黑体"/>
      <w:b/>
      <w:sz w:val="32"/>
      <w:szCs w:val="20"/>
    </w:rPr>
  </w:style>
  <w:style w:type="character" w:customStyle="1" w:styleId="160">
    <w:name w:val="标题 1 字符"/>
    <w:qFormat/>
    <w:locked/>
    <w:uiPriority w:val="9"/>
    <w:rPr>
      <w:rFonts w:ascii="宋体" w:hAnsi="宋体" w:eastAsia="宋体" w:cs="宋体"/>
      <w:b/>
      <w:kern w:val="44"/>
      <w:sz w:val="44"/>
      <w:szCs w:val="44"/>
      <w:lang w:val="en-US" w:eastAsia="zh-CN"/>
    </w:rPr>
  </w:style>
  <w:style w:type="character" w:customStyle="1" w:styleId="161">
    <w:name w:val="font11"/>
    <w:qFormat/>
    <w:uiPriority w:val="0"/>
    <w:rPr>
      <w:rFonts w:ascii="Times New Roman" w:hAnsi="Times New Roman"/>
      <w:color w:val="000000"/>
      <w:sz w:val="24"/>
      <w:u w:val="none"/>
    </w:rPr>
  </w:style>
  <w:style w:type="character" w:customStyle="1" w:styleId="162">
    <w:name w:val="列出段落 字符"/>
    <w:qFormat/>
    <w:locked/>
    <w:uiPriority w:val="34"/>
    <w:rPr>
      <w:rFonts w:eastAsia="宋体"/>
      <w:kern w:val="2"/>
      <w:sz w:val="24"/>
      <w:lang w:val="en-US" w:eastAsia="zh-CN"/>
    </w:rPr>
  </w:style>
  <w:style w:type="character" w:customStyle="1" w:styleId="163">
    <w:name w:val="font61"/>
    <w:qFormat/>
    <w:uiPriority w:val="0"/>
    <w:rPr>
      <w:rFonts w:ascii="Times New Roman" w:hAnsi="Times New Roman"/>
      <w:color w:val="000000"/>
      <w:sz w:val="20"/>
      <w:u w:val="none"/>
    </w:rPr>
  </w:style>
  <w:style w:type="character" w:customStyle="1" w:styleId="164">
    <w:name w:val="列出段落 Char"/>
    <w:link w:val="165"/>
    <w:qFormat/>
    <w:locked/>
    <w:uiPriority w:val="34"/>
    <w:rPr>
      <w:rFonts w:eastAsia="宋体"/>
      <w:kern w:val="2"/>
      <w:sz w:val="24"/>
      <w:lang w:val="en-US" w:eastAsia="zh-CN"/>
    </w:rPr>
  </w:style>
  <w:style w:type="paragraph" w:styleId="165">
    <w:name w:val="List Paragraph"/>
    <w:basedOn w:val="1"/>
    <w:link w:val="164"/>
    <w:qFormat/>
    <w:uiPriority w:val="34"/>
    <w:pPr>
      <w:spacing w:line="360" w:lineRule="auto"/>
      <w:ind w:firstLine="420" w:firstLineChars="200"/>
    </w:pPr>
    <w:rPr>
      <w:sz w:val="24"/>
    </w:rPr>
  </w:style>
  <w:style w:type="character" w:customStyle="1" w:styleId="166">
    <w:name w:val="正文文本缩进 字符2"/>
    <w:semiHidden/>
    <w:qFormat/>
    <w:uiPriority w:val="99"/>
    <w:rPr>
      <w:kern w:val="2"/>
      <w:sz w:val="21"/>
    </w:rPr>
  </w:style>
  <w:style w:type="character" w:customStyle="1" w:styleId="167">
    <w:name w:val="font01"/>
    <w:qFormat/>
    <w:uiPriority w:val="0"/>
    <w:rPr>
      <w:rFonts w:ascii="宋体" w:hAnsi="宋体" w:eastAsia="宋体"/>
      <w:color w:val="000000"/>
      <w:sz w:val="24"/>
      <w:u w:val="none"/>
    </w:rPr>
  </w:style>
  <w:style w:type="character" w:customStyle="1" w:styleId="168">
    <w:name w:val="标题 1 Char"/>
    <w:qFormat/>
    <w:uiPriority w:val="9"/>
    <w:rPr>
      <w:rFonts w:ascii="宋体" w:eastAsia="宋体"/>
      <w:b/>
      <w:kern w:val="2"/>
      <w:sz w:val="28"/>
      <w:lang w:val="en-US" w:eastAsia="zh-CN"/>
    </w:rPr>
  </w:style>
  <w:style w:type="character" w:customStyle="1" w:styleId="169">
    <w:name w:val="标题 5 字符"/>
    <w:qFormat/>
    <w:locked/>
    <w:uiPriority w:val="9"/>
    <w:rPr>
      <w:rFonts w:eastAsia="宋体"/>
      <w:b/>
      <w:kern w:val="2"/>
      <w:sz w:val="28"/>
      <w:lang w:val="en-US" w:eastAsia="zh-CN"/>
    </w:rPr>
  </w:style>
  <w:style w:type="character" w:customStyle="1" w:styleId="170">
    <w:name w:val="表格 字符"/>
    <w:link w:val="171"/>
    <w:qFormat/>
    <w:uiPriority w:val="0"/>
    <w:rPr>
      <w:rFonts w:ascii="宋体" w:hAnsi="宋体" w:cs="Times New Roman"/>
      <w:kern w:val="2"/>
      <w:sz w:val="21"/>
      <w:szCs w:val="22"/>
    </w:rPr>
  </w:style>
  <w:style w:type="paragraph" w:customStyle="1" w:styleId="171">
    <w:name w:val="表格"/>
    <w:basedOn w:val="1"/>
    <w:link w:val="170"/>
    <w:qFormat/>
    <w:uiPriority w:val="0"/>
    <w:pPr>
      <w:spacing w:line="276" w:lineRule="auto"/>
      <w:jc w:val="center"/>
    </w:pPr>
    <w:rPr>
      <w:rFonts w:ascii="宋体" w:hAnsi="宋体"/>
      <w:szCs w:val="22"/>
    </w:rPr>
  </w:style>
  <w:style w:type="character" w:customStyle="1" w:styleId="172">
    <w:name w:val="List Paragraph Char"/>
    <w:link w:val="173"/>
    <w:qFormat/>
    <w:locked/>
    <w:uiPriority w:val="0"/>
    <w:rPr>
      <w:rFonts w:ascii="Calibri" w:hAnsi="Calibri" w:eastAsia="宋体"/>
      <w:kern w:val="2"/>
      <w:sz w:val="22"/>
      <w:lang w:val="en-US" w:eastAsia="zh-CN"/>
    </w:rPr>
  </w:style>
  <w:style w:type="paragraph" w:customStyle="1" w:styleId="173">
    <w:name w:val="列出段落1"/>
    <w:basedOn w:val="1"/>
    <w:link w:val="172"/>
    <w:qFormat/>
    <w:uiPriority w:val="0"/>
    <w:pPr>
      <w:ind w:firstLine="420" w:firstLineChars="200"/>
    </w:pPr>
    <w:rPr>
      <w:rFonts w:ascii="Calibri" w:hAnsi="Calibri"/>
      <w:sz w:val="22"/>
    </w:rPr>
  </w:style>
  <w:style w:type="character" w:customStyle="1" w:styleId="174">
    <w:name w:val="HTML 预设格式 字符1"/>
    <w:semiHidden/>
    <w:qFormat/>
    <w:uiPriority w:val="99"/>
    <w:rPr>
      <w:rFonts w:ascii="Courier New" w:hAnsi="Courier New" w:cs="Courier New"/>
      <w:kern w:val="2"/>
    </w:rPr>
  </w:style>
  <w:style w:type="character" w:customStyle="1" w:styleId="175">
    <w:name w:val="正文文本 3 字符"/>
    <w:qFormat/>
    <w:locked/>
    <w:uiPriority w:val="99"/>
    <w:rPr>
      <w:rFonts w:eastAsia="宋体"/>
      <w:sz w:val="16"/>
    </w:rPr>
  </w:style>
  <w:style w:type="character" w:customStyle="1" w:styleId="176">
    <w:name w:val="日期 字符"/>
    <w:qFormat/>
    <w:locked/>
    <w:uiPriority w:val="99"/>
    <w:rPr>
      <w:rFonts w:ascii="宋体" w:cs="Times New Roman"/>
      <w:sz w:val="24"/>
    </w:rPr>
  </w:style>
  <w:style w:type="character" w:customStyle="1" w:styleId="177">
    <w:name w:val="HTML 预设格式 字符"/>
    <w:qFormat/>
    <w:locked/>
    <w:uiPriority w:val="99"/>
    <w:rPr>
      <w:rFonts w:ascii="Courier New" w:hAnsi="Courier New"/>
      <w:kern w:val="2"/>
    </w:rPr>
  </w:style>
  <w:style w:type="character" w:customStyle="1" w:styleId="178">
    <w:name w:val="页脚 字符"/>
    <w:qFormat/>
    <w:locked/>
    <w:uiPriority w:val="99"/>
    <w:rPr>
      <w:rFonts w:ascii="宋体" w:hAnsi="宋体" w:eastAsia="宋体" w:cs="宋体"/>
      <w:kern w:val="2"/>
      <w:sz w:val="18"/>
      <w:szCs w:val="18"/>
      <w:lang w:val="en-US" w:eastAsia="zh-CN"/>
    </w:rPr>
  </w:style>
  <w:style w:type="character" w:customStyle="1" w:styleId="179">
    <w:name w:val="正文文本 Char1"/>
    <w:qFormat/>
    <w:uiPriority w:val="0"/>
    <w:rPr>
      <w:rFonts w:ascii="Times New Roman" w:hAnsi="Times New Roman" w:eastAsia="宋体" w:cs="Times New Roman"/>
      <w:sz w:val="24"/>
      <w:szCs w:val="24"/>
    </w:rPr>
  </w:style>
  <w:style w:type="character" w:customStyle="1" w:styleId="180">
    <w:name w:val="正文文本缩进 3 字符"/>
    <w:qFormat/>
    <w:locked/>
    <w:uiPriority w:val="99"/>
    <w:rPr>
      <w:rFonts w:ascii="宋体" w:hAnsi="宋体" w:eastAsia="宋体" w:cs="宋体"/>
      <w:b/>
      <w:kern w:val="2"/>
      <w:sz w:val="24"/>
      <w:szCs w:val="24"/>
      <w:lang w:val="en-US" w:eastAsia="zh-CN"/>
    </w:rPr>
  </w:style>
  <w:style w:type="character" w:customStyle="1" w:styleId="181">
    <w:name w:val="正文文本 2 字符"/>
    <w:qFormat/>
    <w:locked/>
    <w:uiPriority w:val="99"/>
    <w:rPr>
      <w:rFonts w:eastAsia="宋体"/>
      <w:sz w:val="24"/>
    </w:rPr>
  </w:style>
  <w:style w:type="character" w:customStyle="1" w:styleId="182">
    <w:name w:val="正文文本缩进 2 字符1"/>
    <w:semiHidden/>
    <w:qFormat/>
    <w:uiPriority w:val="99"/>
    <w:rPr>
      <w:kern w:val="2"/>
      <w:sz w:val="21"/>
    </w:rPr>
  </w:style>
  <w:style w:type="character" w:customStyle="1" w:styleId="183">
    <w:name w:val="纯文本 字符1"/>
    <w:semiHidden/>
    <w:qFormat/>
    <w:uiPriority w:val="99"/>
    <w:rPr>
      <w:rFonts w:ascii="等线" w:hAnsi="Courier New" w:eastAsia="等线" w:cs="Courier New"/>
      <w:kern w:val="2"/>
      <w:sz w:val="21"/>
    </w:rPr>
  </w:style>
  <w:style w:type="character" w:customStyle="1" w:styleId="184">
    <w:name w:val="正文文本缩进 字符"/>
    <w:qFormat/>
    <w:uiPriority w:val="0"/>
    <w:rPr>
      <w:rFonts w:ascii="Calibri" w:hAnsi="Calibri" w:cs="Calibri"/>
    </w:rPr>
  </w:style>
  <w:style w:type="character" w:customStyle="1" w:styleId="185">
    <w:name w:val="正文文本 字符"/>
    <w:qFormat/>
    <w:locked/>
    <w:uiPriority w:val="99"/>
    <w:rPr>
      <w:rFonts w:ascii="宋体" w:hAnsi="宋体" w:eastAsia="宋体" w:cs="宋体"/>
      <w:lang w:val="en-US" w:eastAsia="zh-CN"/>
    </w:rPr>
  </w:style>
  <w:style w:type="character" w:customStyle="1" w:styleId="186">
    <w:name w:val="页眉 字符1"/>
    <w:semiHidden/>
    <w:qFormat/>
    <w:uiPriority w:val="99"/>
    <w:rPr>
      <w:kern w:val="2"/>
      <w:sz w:val="18"/>
      <w:szCs w:val="18"/>
    </w:rPr>
  </w:style>
  <w:style w:type="character" w:customStyle="1" w:styleId="187">
    <w:name w:val="批注框文本 字符1"/>
    <w:semiHidden/>
    <w:qFormat/>
    <w:uiPriority w:val="99"/>
    <w:rPr>
      <w:kern w:val="2"/>
      <w:sz w:val="18"/>
      <w:szCs w:val="18"/>
    </w:rPr>
  </w:style>
  <w:style w:type="character" w:customStyle="1" w:styleId="188">
    <w:name w:val="文档结构图 字符"/>
    <w:qFormat/>
    <w:locked/>
    <w:uiPriority w:val="99"/>
    <w:rPr>
      <w:rFonts w:eastAsia="宋体"/>
      <w:kern w:val="2"/>
      <w:sz w:val="21"/>
      <w:lang w:val="en-US" w:eastAsia="zh-CN"/>
    </w:rPr>
  </w:style>
  <w:style w:type="paragraph" w:customStyle="1" w:styleId="189">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3">
    <w:name w:val="Char1"/>
    <w:basedOn w:val="1"/>
    <w:qFormat/>
    <w:uiPriority w:val="0"/>
    <w:rPr>
      <w:rFonts w:ascii="仿宋_GB2312" w:eastAsia="仿宋_GB2312"/>
      <w:b/>
      <w:sz w:val="32"/>
      <w:szCs w:val="32"/>
    </w:rPr>
  </w:style>
  <w:style w:type="paragraph" w:customStyle="1" w:styleId="194">
    <w:name w:val="正文1"/>
    <w:next w:val="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Table Paragraph"/>
    <w:basedOn w:val="1"/>
    <w:unhideWhenUsed/>
    <w:qFormat/>
    <w:uiPriority w:val="1"/>
    <w:pPr>
      <w:spacing w:before="100" w:beforeAutospacing="1" w:after="100" w:afterAutospacing="1" w:line="360" w:lineRule="auto"/>
    </w:pPr>
    <w:rPr>
      <w:sz w:val="24"/>
      <w:szCs w:val="24"/>
    </w:rPr>
  </w:style>
  <w:style w:type="paragraph" w:customStyle="1" w:styleId="196">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7">
    <w:name w:val="p0"/>
    <w:basedOn w:val="1"/>
    <w:qFormat/>
    <w:uiPriority w:val="0"/>
    <w:pPr>
      <w:widowControl/>
    </w:pPr>
    <w:rPr>
      <w:kern w:val="0"/>
      <w:szCs w:val="21"/>
    </w:rPr>
  </w:style>
  <w:style w:type="paragraph" w:customStyle="1" w:styleId="198">
    <w:name w:val="Proposals body"/>
    <w:basedOn w:val="1"/>
    <w:next w:val="1"/>
    <w:qFormat/>
    <w:uiPriority w:val="0"/>
    <w:pPr>
      <w:widowControl/>
      <w:spacing w:line="360" w:lineRule="auto"/>
      <w:jc w:val="left"/>
    </w:pPr>
    <w:rPr>
      <w:rFonts w:ascii="宋体"/>
      <w:color w:val="000000"/>
      <w:kern w:val="0"/>
      <w:sz w:val="24"/>
    </w:rPr>
  </w:style>
  <w:style w:type="paragraph" w:customStyle="1" w:styleId="19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Default"/>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01">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02">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styleId="204">
    <w:name w:val="No Spacing"/>
    <w:link w:val="205"/>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205">
    <w:name w:val="无间隔 Char"/>
    <w:link w:val="204"/>
    <w:qFormat/>
    <w:uiPriority w:val="1"/>
    <w:rPr>
      <w:kern w:val="2"/>
      <w:sz w:val="21"/>
      <w:lang w:bidi="ar-SA"/>
    </w:rPr>
  </w:style>
  <w:style w:type="paragraph" w:customStyle="1" w:styleId="206">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07">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08">
    <w:name w:val="列出段落11"/>
    <w:basedOn w:val="1"/>
    <w:qFormat/>
    <w:uiPriority w:val="34"/>
    <w:pPr>
      <w:ind w:firstLine="420" w:firstLineChars="200"/>
    </w:pPr>
    <w:rPr>
      <w:szCs w:val="24"/>
    </w:rPr>
  </w:style>
  <w:style w:type="paragraph" w:customStyle="1" w:styleId="209">
    <w:name w:val="标题3"/>
    <w:basedOn w:val="6"/>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10">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1">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12">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3">
    <w:name w:val="Char Char Char"/>
    <w:basedOn w:val="1"/>
    <w:qFormat/>
    <w:uiPriority w:val="0"/>
    <w:pPr>
      <w:spacing w:before="120" w:after="120" w:line="360" w:lineRule="auto"/>
      <w:ind w:firstLine="200" w:firstLineChars="200"/>
    </w:pPr>
    <w:rPr>
      <w:rFonts w:ascii="Tahoma" w:hAnsi="Tahoma"/>
      <w:sz w:val="24"/>
    </w:rPr>
  </w:style>
  <w:style w:type="paragraph" w:customStyle="1" w:styleId="214">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15">
    <w:name w:val="Char Char Char1 Char"/>
    <w:basedOn w:val="1"/>
    <w:qFormat/>
    <w:uiPriority w:val="0"/>
    <w:pPr>
      <w:spacing w:line="360" w:lineRule="auto"/>
      <w:ind w:firstLine="200" w:firstLineChars="200"/>
    </w:pPr>
  </w:style>
  <w:style w:type="paragraph" w:customStyle="1" w:styleId="216">
    <w:name w:val="正文 居中"/>
    <w:basedOn w:val="1"/>
    <w:qFormat/>
    <w:uiPriority w:val="0"/>
    <w:pPr>
      <w:spacing w:line="360" w:lineRule="auto"/>
      <w:jc w:val="center"/>
    </w:pPr>
    <w:rPr>
      <w:rFonts w:cs="宋体"/>
      <w:sz w:val="24"/>
    </w:rPr>
  </w:style>
  <w:style w:type="paragraph" w:customStyle="1" w:styleId="217">
    <w:name w:val="默认段落字体 Para Char Char Char Char Char Char Char Char Char1 Char Char Char Char"/>
    <w:basedOn w:val="1"/>
    <w:qFormat/>
    <w:uiPriority w:val="0"/>
    <w:rPr>
      <w:rFonts w:ascii="Tahoma" w:hAnsi="Tahoma"/>
      <w:sz w:val="24"/>
    </w:rPr>
  </w:style>
  <w:style w:type="paragraph" w:customStyle="1" w:styleId="218">
    <w:name w:val="正文2"/>
    <w:basedOn w:val="1"/>
    <w:link w:val="219"/>
    <w:qFormat/>
    <w:uiPriority w:val="0"/>
    <w:pPr>
      <w:spacing w:beforeLines="50" w:afterLines="50" w:line="360" w:lineRule="auto"/>
      <w:ind w:firstLine="480" w:firstLineChars="200"/>
    </w:pPr>
    <w:rPr>
      <w:rFonts w:ascii="宋体" w:hAnsi="宋体"/>
      <w:sz w:val="24"/>
      <w:szCs w:val="24"/>
    </w:rPr>
  </w:style>
  <w:style w:type="character" w:customStyle="1" w:styleId="219">
    <w:name w:val="正文2 Char"/>
    <w:link w:val="218"/>
    <w:qFormat/>
    <w:uiPriority w:val="0"/>
    <w:rPr>
      <w:rFonts w:ascii="宋体" w:hAnsi="宋体"/>
      <w:kern w:val="2"/>
      <w:sz w:val="24"/>
      <w:szCs w:val="24"/>
    </w:rPr>
  </w:style>
  <w:style w:type="paragraph" w:customStyle="1" w:styleId="220">
    <w:name w:val="符号 2"/>
    <w:basedOn w:val="221"/>
    <w:qFormat/>
    <w:uiPriority w:val="0"/>
    <w:pPr>
      <w:tabs>
        <w:tab w:val="left" w:pos="900"/>
        <w:tab w:val="left" w:pos="1320"/>
      </w:tabs>
      <w:ind w:left="1320" w:hanging="420"/>
    </w:pPr>
  </w:style>
  <w:style w:type="paragraph" w:customStyle="1" w:styleId="221">
    <w:name w:val="符号 1"/>
    <w:basedOn w:val="20"/>
    <w:qFormat/>
    <w:uiPriority w:val="0"/>
    <w:pPr>
      <w:tabs>
        <w:tab w:val="left" w:pos="900"/>
      </w:tabs>
      <w:spacing w:line="360" w:lineRule="auto"/>
      <w:ind w:left="1200" w:hanging="720"/>
    </w:pPr>
    <w:rPr>
      <w:rFonts w:eastAsia="宋体"/>
      <w:kern w:val="28"/>
      <w:szCs w:val="24"/>
    </w:rPr>
  </w:style>
  <w:style w:type="paragraph" w:customStyle="1" w:styleId="222">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23">
    <w:name w:val="Char2"/>
    <w:basedOn w:val="1"/>
    <w:qFormat/>
    <w:uiPriority w:val="0"/>
    <w:pPr>
      <w:tabs>
        <w:tab w:val="left" w:pos="1200"/>
      </w:tabs>
      <w:ind w:left="1200" w:hanging="720"/>
    </w:pPr>
    <w:rPr>
      <w:sz w:val="24"/>
      <w:szCs w:val="24"/>
    </w:rPr>
  </w:style>
  <w:style w:type="paragraph" w:customStyle="1" w:styleId="224">
    <w:name w:val="标题1"/>
    <w:basedOn w:val="4"/>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25">
    <w:name w:val="Char11"/>
    <w:basedOn w:val="1"/>
    <w:qFormat/>
    <w:uiPriority w:val="0"/>
    <w:rPr>
      <w:szCs w:val="24"/>
    </w:rPr>
  </w:style>
  <w:style w:type="paragraph" w:customStyle="1" w:styleId="22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2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28">
    <w:name w:val="List Paragraph1"/>
    <w:basedOn w:val="1"/>
    <w:qFormat/>
    <w:uiPriority w:val="0"/>
    <w:pPr>
      <w:widowControl/>
      <w:spacing w:before="15" w:after="15" w:line="460" w:lineRule="exact"/>
      <w:ind w:firstLine="420" w:firstLineChars="200"/>
      <w:jc w:val="left"/>
    </w:pPr>
    <w:rPr>
      <w:rFonts w:ascii="Calibri" w:hAnsi="Calibri"/>
      <w:sz w:val="24"/>
      <w:szCs w:val="22"/>
    </w:rPr>
  </w:style>
  <w:style w:type="paragraph" w:customStyle="1" w:styleId="229">
    <w:name w:val="Table Text"/>
    <w:basedOn w:val="1"/>
    <w:qFormat/>
    <w:uiPriority w:val="0"/>
    <w:pPr>
      <w:widowControl/>
      <w:jc w:val="left"/>
    </w:pPr>
    <w:rPr>
      <w:rFonts w:ascii="Arial" w:hAnsi="Arial"/>
      <w:kern w:val="0"/>
      <w:szCs w:val="21"/>
    </w:rPr>
  </w:style>
  <w:style w:type="paragraph" w:customStyle="1" w:styleId="230">
    <w:name w:val="正文编码"/>
    <w:basedOn w:val="2"/>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3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32">
    <w:name w:val="Char Char Char Char"/>
    <w:basedOn w:val="1"/>
    <w:qFormat/>
    <w:uiPriority w:val="0"/>
    <w:pPr>
      <w:widowControl/>
      <w:spacing w:line="400" w:lineRule="exact"/>
      <w:jc w:val="center"/>
    </w:pPr>
    <w:rPr>
      <w:rFonts w:ascii="Verdana" w:hAnsi="Verdana"/>
      <w:kern w:val="0"/>
      <w:lang w:eastAsia="en-US"/>
    </w:rPr>
  </w:style>
  <w:style w:type="paragraph" w:customStyle="1" w:styleId="233">
    <w:name w:val="正文段"/>
    <w:basedOn w:val="1"/>
    <w:qFormat/>
    <w:uiPriority w:val="0"/>
    <w:pPr>
      <w:widowControl/>
      <w:snapToGrid w:val="0"/>
      <w:spacing w:afterLines="50"/>
      <w:ind w:firstLine="200" w:firstLineChars="200"/>
    </w:pPr>
    <w:rPr>
      <w:kern w:val="0"/>
      <w:sz w:val="24"/>
    </w:rPr>
  </w:style>
  <w:style w:type="paragraph" w:customStyle="1" w:styleId="234">
    <w:name w:val="正文文本缩进 + 四号"/>
    <w:basedOn w:val="20"/>
    <w:qFormat/>
    <w:uiPriority w:val="0"/>
    <w:pPr>
      <w:spacing w:line="360" w:lineRule="auto"/>
      <w:ind w:firstLine="560" w:firstLineChars="200"/>
    </w:pPr>
    <w:rPr>
      <w:rFonts w:ascii="仿宋_GB2312" w:eastAsia="仿宋_GB2312"/>
      <w:color w:val="000000"/>
      <w:sz w:val="28"/>
      <w:szCs w:val="28"/>
    </w:rPr>
  </w:style>
  <w:style w:type="paragraph" w:customStyle="1" w:styleId="235">
    <w:name w:val="标准正文"/>
    <w:basedOn w:val="1"/>
    <w:qFormat/>
    <w:uiPriority w:val="0"/>
    <w:pPr>
      <w:adjustRightInd w:val="0"/>
      <w:spacing w:line="360" w:lineRule="auto"/>
      <w:ind w:firstLine="480" w:firstLineChars="200"/>
    </w:pPr>
    <w:rPr>
      <w:kern w:val="0"/>
      <w:sz w:val="24"/>
    </w:rPr>
  </w:style>
  <w:style w:type="paragraph" w:customStyle="1" w:styleId="236">
    <w:name w:val="Char Char Char Char Char Char Char"/>
    <w:basedOn w:val="1"/>
    <w:qFormat/>
    <w:uiPriority w:val="0"/>
    <w:pPr>
      <w:tabs>
        <w:tab w:val="left" w:pos="432"/>
      </w:tabs>
      <w:ind w:left="432" w:hanging="432"/>
    </w:pPr>
    <w:rPr>
      <w:rFonts w:ascii="Tahoma" w:hAnsi="Tahoma"/>
      <w:sz w:val="24"/>
    </w:rPr>
  </w:style>
  <w:style w:type="paragraph" w:customStyle="1" w:styleId="237">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默认段落字体 Para Char Char Char Char Char Char Char Char Char Char"/>
    <w:basedOn w:val="1"/>
    <w:qFormat/>
    <w:uiPriority w:val="0"/>
    <w:rPr>
      <w:rFonts w:ascii="Tahoma" w:hAnsi="Tahoma"/>
      <w:sz w:val="24"/>
    </w:rPr>
  </w:style>
  <w:style w:type="paragraph" w:customStyle="1" w:styleId="239">
    <w:name w:val="表格正文"/>
    <w:basedOn w:val="1"/>
    <w:qFormat/>
    <w:uiPriority w:val="0"/>
    <w:rPr>
      <w:rFonts w:eastAsia="黑体"/>
    </w:rPr>
  </w:style>
  <w:style w:type="paragraph" w:customStyle="1" w:styleId="240">
    <w:name w:val="Char Char1 Char Char Char Char"/>
    <w:basedOn w:val="1"/>
    <w:qFormat/>
    <w:uiPriority w:val="0"/>
    <w:rPr>
      <w:rFonts w:ascii="Tahoma" w:hAnsi="Tahoma"/>
      <w:sz w:val="24"/>
    </w:rPr>
  </w:style>
  <w:style w:type="paragraph" w:customStyle="1" w:styleId="241">
    <w:name w:val="彩色列表 - 强调文字颜色 11"/>
    <w:basedOn w:val="1"/>
    <w:qFormat/>
    <w:uiPriority w:val="0"/>
    <w:pPr>
      <w:ind w:firstLine="420" w:firstLineChars="200"/>
    </w:pPr>
    <w:rPr>
      <w:rFonts w:ascii="Calibri" w:hAnsi="Calibri"/>
      <w:szCs w:val="22"/>
    </w:rPr>
  </w:style>
  <w:style w:type="character" w:customStyle="1" w:styleId="242">
    <w:name w:val="zbggmain style9"/>
    <w:basedOn w:val="52"/>
    <w:qFormat/>
    <w:uiPriority w:val="0"/>
  </w:style>
  <w:style w:type="character" w:customStyle="1" w:styleId="243">
    <w:name w:val="pubtime"/>
    <w:qFormat/>
    <w:uiPriority w:val="0"/>
    <w:rPr>
      <w:rFonts w:ascii="仿宋_GB2312" w:eastAsia="仿宋_GB2312"/>
      <w:color w:val="000000"/>
      <w:sz w:val="14"/>
      <w:szCs w:val="14"/>
    </w:rPr>
  </w:style>
  <w:style w:type="character" w:customStyle="1" w:styleId="244">
    <w:name w:val="font41"/>
    <w:qFormat/>
    <w:uiPriority w:val="0"/>
    <w:rPr>
      <w:rFonts w:ascii="font-weight : 400" w:hAnsi="font-weight : 400" w:eastAsia="font-weight : 400" w:cs="font-weight : 400"/>
      <w:b/>
      <w:color w:val="000000"/>
      <w:sz w:val="22"/>
      <w:szCs w:val="22"/>
      <w:u w:val="none"/>
    </w:rPr>
  </w:style>
  <w:style w:type="character" w:customStyle="1" w:styleId="245">
    <w:name w:val="c-icon16"/>
    <w:basedOn w:val="52"/>
    <w:qFormat/>
    <w:uiPriority w:val="0"/>
  </w:style>
  <w:style w:type="character" w:customStyle="1" w:styleId="246">
    <w:name w:val="p12"/>
    <w:basedOn w:val="52"/>
    <w:qFormat/>
    <w:uiPriority w:val="0"/>
  </w:style>
  <w:style w:type="character" w:customStyle="1" w:styleId="247">
    <w:name w:val="font131"/>
    <w:qFormat/>
    <w:uiPriority w:val="0"/>
    <w:rPr>
      <w:rFonts w:hint="eastAsia" w:ascii="宋体" w:hAnsi="宋体" w:eastAsia="宋体"/>
      <w:color w:val="000000"/>
      <w:sz w:val="24"/>
      <w:szCs w:val="24"/>
      <w:u w:val="none"/>
    </w:rPr>
  </w:style>
  <w:style w:type="character" w:customStyle="1" w:styleId="248">
    <w:name w:val="正文文本 3 Char1"/>
    <w:semiHidden/>
    <w:qFormat/>
    <w:uiPriority w:val="99"/>
    <w:rPr>
      <w:rFonts w:ascii="Times New Roman" w:hAnsi="Times New Roman" w:eastAsia="宋体" w:cs="Times New Roman"/>
      <w:sz w:val="16"/>
      <w:szCs w:val="16"/>
    </w:rPr>
  </w:style>
  <w:style w:type="character" w:customStyle="1" w:styleId="249">
    <w:name w:val="h Char Char"/>
    <w:qFormat/>
    <w:uiPriority w:val="0"/>
    <w:rPr>
      <w:rFonts w:ascii="仿宋_GB2312" w:eastAsia="仿宋_GB2312"/>
      <w:b/>
      <w:kern w:val="2"/>
      <w:sz w:val="18"/>
      <w:szCs w:val="18"/>
    </w:rPr>
  </w:style>
  <w:style w:type="character" w:customStyle="1" w:styleId="250">
    <w:name w:val="style171"/>
    <w:qFormat/>
    <w:uiPriority w:val="0"/>
    <w:rPr>
      <w:rFonts w:ascii="仿宋_GB2312" w:eastAsia="仿宋_GB2312"/>
      <w:b/>
      <w:bCs/>
      <w:color w:val="000000"/>
      <w:sz w:val="32"/>
      <w:szCs w:val="32"/>
    </w:rPr>
  </w:style>
  <w:style w:type="character" w:customStyle="1" w:styleId="251">
    <w:name w:val="font21"/>
    <w:qFormat/>
    <w:uiPriority w:val="0"/>
    <w:rPr>
      <w:rFonts w:hint="eastAsia" w:ascii="宋体" w:hAnsi="宋体" w:eastAsia="宋体" w:cs="宋体"/>
      <w:b/>
      <w:color w:val="000000"/>
      <w:sz w:val="22"/>
      <w:szCs w:val="22"/>
      <w:u w:val="none"/>
    </w:rPr>
  </w:style>
  <w:style w:type="character" w:customStyle="1" w:styleId="252">
    <w:name w:val="正文文本缩进 Char2"/>
    <w:semiHidden/>
    <w:qFormat/>
    <w:uiPriority w:val="99"/>
    <w:rPr>
      <w:rFonts w:ascii="Times New Roman" w:hAnsi="Times New Roman" w:eastAsia="宋体" w:cs="Times New Roman"/>
      <w:szCs w:val="24"/>
    </w:rPr>
  </w:style>
  <w:style w:type="character" w:customStyle="1" w:styleId="253">
    <w:name w:val="样式 样式 首行缩进:  2.25 字符 + 首行缩进:  2.25 字符 Char"/>
    <w:link w:val="254"/>
    <w:qFormat/>
    <w:uiPriority w:val="0"/>
    <w:rPr>
      <w:rFonts w:ascii="宋体" w:hAnsi="宋体" w:cs="宋体"/>
      <w:b/>
      <w:szCs w:val="21"/>
    </w:rPr>
  </w:style>
  <w:style w:type="paragraph" w:customStyle="1" w:styleId="254">
    <w:name w:val="样式 样式 首行缩进:  2.25 字符 + 首行缩进:  2.25 字符"/>
    <w:basedOn w:val="1"/>
    <w:link w:val="253"/>
    <w:qFormat/>
    <w:uiPriority w:val="0"/>
    <w:pPr>
      <w:spacing w:line="360" w:lineRule="auto"/>
      <w:ind w:firstLine="420" w:firstLineChars="200"/>
    </w:pPr>
    <w:rPr>
      <w:rFonts w:ascii="宋体" w:hAnsi="宋体"/>
      <w:b/>
      <w:kern w:val="0"/>
      <w:sz w:val="20"/>
      <w:szCs w:val="21"/>
    </w:rPr>
  </w:style>
  <w:style w:type="character" w:customStyle="1" w:styleId="255">
    <w:name w:val="op_dict3_lineone_result_tip"/>
    <w:qFormat/>
    <w:uiPriority w:val="0"/>
    <w:rPr>
      <w:color w:val="999999"/>
    </w:rPr>
  </w:style>
  <w:style w:type="character" w:customStyle="1" w:styleId="256">
    <w:name w:val="HTML 预设格式 Char1"/>
    <w:semiHidden/>
    <w:qFormat/>
    <w:uiPriority w:val="99"/>
    <w:rPr>
      <w:rFonts w:ascii="Courier New" w:hAnsi="Courier New" w:eastAsia="宋体" w:cs="Courier New"/>
      <w:sz w:val="20"/>
      <w:szCs w:val="20"/>
    </w:rPr>
  </w:style>
  <w:style w:type="character" w:customStyle="1" w:styleId="257">
    <w:name w:val="文档结构图 Char1"/>
    <w:qFormat/>
    <w:uiPriority w:val="0"/>
    <w:rPr>
      <w:rFonts w:ascii="宋体" w:eastAsia="仿宋_GB2312"/>
      <w:b/>
      <w:kern w:val="2"/>
      <w:sz w:val="18"/>
      <w:szCs w:val="18"/>
    </w:rPr>
  </w:style>
  <w:style w:type="character" w:customStyle="1" w:styleId="258">
    <w:name w:val="无"/>
    <w:qFormat/>
    <w:uiPriority w:val="99"/>
  </w:style>
  <w:style w:type="character" w:customStyle="1" w:styleId="259">
    <w:name w:val="工可正文 Char"/>
    <w:link w:val="260"/>
    <w:qFormat/>
    <w:uiPriority w:val="0"/>
    <w:rPr>
      <w:rFonts w:ascii="宋体" w:hAnsi="Courier New"/>
      <w:sz w:val="28"/>
    </w:rPr>
  </w:style>
  <w:style w:type="paragraph" w:customStyle="1" w:styleId="260">
    <w:name w:val="工可正文"/>
    <w:basedOn w:val="1"/>
    <w:link w:val="259"/>
    <w:qFormat/>
    <w:uiPriority w:val="0"/>
    <w:pPr>
      <w:spacing w:line="360" w:lineRule="auto"/>
      <w:ind w:firstLine="560" w:firstLineChars="200"/>
    </w:pPr>
    <w:rPr>
      <w:rFonts w:ascii="宋体" w:hAnsi="Courier New"/>
      <w:kern w:val="0"/>
      <w:sz w:val="28"/>
    </w:rPr>
  </w:style>
  <w:style w:type="character" w:customStyle="1" w:styleId="261">
    <w:name w:val="标题 Char2"/>
    <w:qFormat/>
    <w:uiPriority w:val="10"/>
    <w:rPr>
      <w:rFonts w:ascii="Cambria" w:hAnsi="Cambria" w:eastAsia="宋体" w:cs="Times New Roman"/>
      <w:b/>
      <w:bCs/>
      <w:sz w:val="32"/>
      <w:szCs w:val="32"/>
    </w:rPr>
  </w:style>
  <w:style w:type="character" w:customStyle="1" w:styleId="262">
    <w:name w:val="font111"/>
    <w:qFormat/>
    <w:uiPriority w:val="0"/>
    <w:rPr>
      <w:rFonts w:hint="default" w:ascii="Times New Roman" w:hAnsi="Times New Roman" w:cs="Times New Roman"/>
      <w:color w:val="000000"/>
      <w:sz w:val="24"/>
      <w:szCs w:val="24"/>
      <w:u w:val="none"/>
    </w:rPr>
  </w:style>
  <w:style w:type="character" w:customStyle="1" w:styleId="263">
    <w:name w:val="f11"/>
    <w:qFormat/>
    <w:uiPriority w:val="0"/>
    <w:rPr>
      <w:rFonts w:ascii="仿宋_GB2312" w:eastAsia="仿宋_GB2312"/>
      <w:b/>
      <w:sz w:val="24"/>
      <w:szCs w:val="24"/>
    </w:rPr>
  </w:style>
  <w:style w:type="character" w:customStyle="1" w:styleId="264">
    <w:name w:val="文档结构图 Char2"/>
    <w:semiHidden/>
    <w:qFormat/>
    <w:uiPriority w:val="99"/>
    <w:rPr>
      <w:rFonts w:ascii="宋体" w:hAnsi="Times New Roman" w:eastAsia="宋体" w:cs="Times New Roman"/>
      <w:sz w:val="18"/>
      <w:szCs w:val="18"/>
    </w:rPr>
  </w:style>
  <w:style w:type="character" w:customStyle="1" w:styleId="265">
    <w:name w:val="font31"/>
    <w:qFormat/>
    <w:uiPriority w:val="0"/>
    <w:rPr>
      <w:rFonts w:hint="eastAsia" w:ascii="宋体" w:hAnsi="宋体" w:eastAsia="宋体"/>
      <w:color w:val="000000"/>
      <w:sz w:val="24"/>
      <w:szCs w:val="24"/>
      <w:u w:val="none"/>
    </w:rPr>
  </w:style>
  <w:style w:type="character" w:customStyle="1" w:styleId="266">
    <w:name w:val="z-窗体底端 Char"/>
    <w:link w:val="267"/>
    <w:qFormat/>
    <w:uiPriority w:val="0"/>
    <w:rPr>
      <w:rFonts w:ascii="Arial"/>
      <w:vanish/>
      <w:sz w:val="16"/>
      <w:szCs w:val="24"/>
    </w:rPr>
  </w:style>
  <w:style w:type="paragraph" w:customStyle="1" w:styleId="267">
    <w:name w:val="_Style 265"/>
    <w:basedOn w:val="1"/>
    <w:next w:val="1"/>
    <w:link w:val="266"/>
    <w:qFormat/>
    <w:uiPriority w:val="0"/>
    <w:pPr>
      <w:pBdr>
        <w:top w:val="single" w:color="auto" w:sz="6" w:space="1"/>
      </w:pBdr>
      <w:jc w:val="center"/>
    </w:pPr>
    <w:rPr>
      <w:rFonts w:ascii="Arial"/>
      <w:vanish/>
      <w:kern w:val="0"/>
      <w:sz w:val="16"/>
      <w:szCs w:val="24"/>
    </w:rPr>
  </w:style>
  <w:style w:type="character" w:customStyle="1" w:styleId="268">
    <w:name w:val="正文文本缩进 3 Char2"/>
    <w:semiHidden/>
    <w:qFormat/>
    <w:uiPriority w:val="99"/>
    <w:rPr>
      <w:rFonts w:ascii="Times New Roman" w:hAnsi="Times New Roman" w:eastAsia="宋体" w:cs="Times New Roman"/>
      <w:sz w:val="16"/>
      <w:szCs w:val="16"/>
    </w:rPr>
  </w:style>
  <w:style w:type="character" w:customStyle="1" w:styleId="269">
    <w:name w:val="标题 Char1"/>
    <w:qFormat/>
    <w:uiPriority w:val="0"/>
    <w:rPr>
      <w:rFonts w:ascii="Cambria" w:hAnsi="Cambria" w:eastAsia="仿宋_GB2312" w:cs="Times New Roman"/>
      <w:b/>
      <w:bCs/>
      <w:kern w:val="2"/>
      <w:sz w:val="32"/>
      <w:szCs w:val="32"/>
    </w:rPr>
  </w:style>
  <w:style w:type="character" w:customStyle="1" w:styleId="270">
    <w:name w:val="op-map-singlepoint-info-right"/>
    <w:qFormat/>
    <w:uiPriority w:val="99"/>
    <w:rPr>
      <w:rFonts w:ascii="仿宋_GB2312" w:eastAsia="仿宋_GB2312"/>
      <w:b/>
      <w:sz w:val="32"/>
      <w:szCs w:val="32"/>
    </w:rPr>
  </w:style>
  <w:style w:type="character" w:customStyle="1" w:styleId="271">
    <w:name w:val="z-窗体顶端 Char"/>
    <w:link w:val="272"/>
    <w:qFormat/>
    <w:uiPriority w:val="0"/>
    <w:rPr>
      <w:rFonts w:ascii="Arial"/>
      <w:vanish/>
      <w:sz w:val="16"/>
      <w:szCs w:val="24"/>
    </w:rPr>
  </w:style>
  <w:style w:type="paragraph" w:customStyle="1" w:styleId="272">
    <w:name w:val="_Style 270"/>
    <w:basedOn w:val="1"/>
    <w:next w:val="1"/>
    <w:link w:val="271"/>
    <w:qFormat/>
    <w:uiPriority w:val="0"/>
    <w:pPr>
      <w:pBdr>
        <w:bottom w:val="single" w:color="auto" w:sz="6" w:space="1"/>
      </w:pBdr>
      <w:jc w:val="center"/>
    </w:pPr>
    <w:rPr>
      <w:rFonts w:ascii="Arial"/>
      <w:vanish/>
      <w:kern w:val="0"/>
      <w:sz w:val="16"/>
      <w:szCs w:val="24"/>
    </w:rPr>
  </w:style>
  <w:style w:type="character" w:customStyle="1" w:styleId="273">
    <w:name w:val="font71"/>
    <w:qFormat/>
    <w:uiPriority w:val="0"/>
    <w:rPr>
      <w:rFonts w:hint="eastAsia" w:ascii="宋体" w:hAnsi="宋体" w:eastAsia="宋体" w:cs="宋体"/>
      <w:b/>
      <w:color w:val="0000FF"/>
      <w:sz w:val="22"/>
      <w:szCs w:val="22"/>
      <w:u w:val="none"/>
    </w:rPr>
  </w:style>
  <w:style w:type="character" w:customStyle="1" w:styleId="274">
    <w:name w:val="font51"/>
    <w:qFormat/>
    <w:uiPriority w:val="0"/>
    <w:rPr>
      <w:rFonts w:hint="eastAsia" w:ascii="宋体" w:hAnsi="宋体" w:eastAsia="宋体"/>
      <w:color w:val="000000"/>
      <w:sz w:val="24"/>
      <w:szCs w:val="24"/>
      <w:u w:val="none"/>
    </w:rPr>
  </w:style>
  <w:style w:type="character" w:customStyle="1" w:styleId="275">
    <w:name w:val="style2 bin1"/>
    <w:qFormat/>
    <w:uiPriority w:val="0"/>
    <w:rPr>
      <w:rFonts w:ascii="仿宋_GB2312" w:eastAsia="仿宋_GB2312"/>
      <w:b/>
      <w:sz w:val="32"/>
      <w:szCs w:val="32"/>
    </w:rPr>
  </w:style>
  <w:style w:type="character" w:customStyle="1" w:styleId="276">
    <w:name w:val="font12gray1"/>
    <w:qFormat/>
    <w:uiPriority w:val="0"/>
    <w:rPr>
      <w:rFonts w:ascii="仿宋_GB2312" w:eastAsia="仿宋_GB2312"/>
      <w:b/>
      <w:sz w:val="18"/>
      <w:szCs w:val="18"/>
    </w:rPr>
  </w:style>
  <w:style w:type="character" w:customStyle="1" w:styleId="277">
    <w:name w:val="font91"/>
    <w:qFormat/>
    <w:uiPriority w:val="0"/>
    <w:rPr>
      <w:rFonts w:hint="eastAsia" w:ascii="华文细黑" w:hAnsi="华文细黑" w:eastAsia="华文细黑"/>
      <w:color w:val="FF0000"/>
      <w:sz w:val="18"/>
      <w:szCs w:val="18"/>
      <w:u w:val="none"/>
    </w:rPr>
  </w:style>
  <w:style w:type="character" w:customStyle="1" w:styleId="278">
    <w:name w:val="style191"/>
    <w:qFormat/>
    <w:uiPriority w:val="0"/>
    <w:rPr>
      <w:rFonts w:ascii="仿宋_GB2312" w:eastAsia="仿宋_GB2312"/>
      <w:b/>
      <w:bCs/>
      <w:sz w:val="21"/>
      <w:szCs w:val="21"/>
    </w:rPr>
  </w:style>
  <w:style w:type="paragraph" w:customStyle="1" w:styleId="279">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0">
    <w:name w:val="et21"/>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281">
    <w:name w:val="标题 Char3"/>
    <w:qFormat/>
    <w:uiPriority w:val="0"/>
    <w:rPr>
      <w:rFonts w:ascii="Cambria" w:hAnsi="Cambria" w:cs="Times New Roman"/>
      <w:b/>
      <w:bCs/>
      <w:kern w:val="2"/>
      <w:sz w:val="32"/>
      <w:szCs w:val="32"/>
    </w:rPr>
  </w:style>
  <w:style w:type="paragraph" w:customStyle="1" w:styleId="282">
    <w:name w:val="et20"/>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283">
    <w:name w:val="et4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4">
    <w:name w:val="et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5">
    <w:name w:val="et2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7">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10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289">
    <w:name w:val="z-窗体底端 Char1"/>
    <w:semiHidden/>
    <w:qFormat/>
    <w:uiPriority w:val="99"/>
    <w:rPr>
      <w:rFonts w:ascii="Arial" w:hAnsi="Arial" w:cs="Arial"/>
      <w:vanish/>
      <w:kern w:val="2"/>
      <w:sz w:val="16"/>
      <w:szCs w:val="16"/>
    </w:rPr>
  </w:style>
  <w:style w:type="paragraph" w:customStyle="1" w:styleId="290">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1">
    <w:name w:val="et5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2">
    <w:name w:val="et5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3">
    <w:name w:val="et4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4">
    <w:name w:val="2"/>
    <w:basedOn w:val="1"/>
    <w:next w:val="1"/>
    <w:qFormat/>
    <w:uiPriority w:val="0"/>
    <w:rPr>
      <w:rFonts w:ascii="Calibri" w:hAnsi="Calibri" w:eastAsia="仿宋_GB2312"/>
      <w:sz w:val="18"/>
    </w:rPr>
  </w:style>
  <w:style w:type="paragraph" w:customStyle="1" w:styleId="295">
    <w:name w:val="xl1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6">
    <w:name w:val="标题6"/>
    <w:basedOn w:val="1"/>
    <w:next w:val="4"/>
    <w:qFormat/>
    <w:uiPriority w:val="0"/>
    <w:pPr>
      <w:widowControl/>
      <w:snapToGrid w:val="0"/>
      <w:spacing w:beforeLines="50" w:afterLines="50" w:line="520" w:lineRule="atLeast"/>
      <w:ind w:firstLine="200" w:firstLineChars="200"/>
    </w:pPr>
    <w:rPr>
      <w:rFonts w:ascii="Calibri" w:hAnsi="Calibri" w:cs="Arial"/>
      <w:b/>
      <w:sz w:val="24"/>
      <w:szCs w:val="24"/>
    </w:rPr>
  </w:style>
  <w:style w:type="paragraph" w:customStyle="1" w:styleId="297">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298">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99">
    <w:name w:val="_Style 297"/>
    <w:basedOn w:val="4"/>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300">
    <w:name w:val="et12"/>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01">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02">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3">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04">
    <w:name w:val="Char12"/>
    <w:basedOn w:val="1"/>
    <w:qFormat/>
    <w:uiPriority w:val="0"/>
    <w:rPr>
      <w:szCs w:val="22"/>
    </w:rPr>
  </w:style>
  <w:style w:type="paragraph" w:customStyle="1" w:styleId="305">
    <w:name w:val="et2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6">
    <w:name w:val="et1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7">
    <w:name w:val="xl1088"/>
    <w:basedOn w:val="1"/>
    <w:qFormat/>
    <w:uiPriority w:val="0"/>
    <w:pPr>
      <w:widowControl/>
      <w:spacing w:before="100" w:beforeAutospacing="1" w:after="100" w:afterAutospacing="1"/>
      <w:jc w:val="left"/>
    </w:pPr>
    <w:rPr>
      <w:rFonts w:ascii="宋体" w:hAnsi="宋体" w:cs="宋体"/>
      <w:kern w:val="0"/>
      <w:sz w:val="20"/>
    </w:rPr>
  </w:style>
  <w:style w:type="paragraph" w:customStyle="1" w:styleId="308">
    <w:name w:val="Char Char2 Char Char"/>
    <w:basedOn w:val="1"/>
    <w:qFormat/>
    <w:uiPriority w:val="0"/>
    <w:rPr>
      <w:rFonts w:ascii="Tahoma" w:hAnsi="Tahoma"/>
      <w:sz w:val="24"/>
    </w:rPr>
  </w:style>
  <w:style w:type="paragraph" w:customStyle="1" w:styleId="309">
    <w:name w:val="et2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0">
    <w:name w:val="Char Char Char Char2"/>
    <w:basedOn w:val="1"/>
    <w:qFormat/>
    <w:uiPriority w:val="0"/>
    <w:rPr>
      <w:rFonts w:ascii="Tahoma" w:hAnsi="Tahoma"/>
      <w:sz w:val="24"/>
    </w:rPr>
  </w:style>
  <w:style w:type="paragraph" w:customStyle="1" w:styleId="311">
    <w:name w:val="Char23"/>
    <w:basedOn w:val="1"/>
    <w:qFormat/>
    <w:uiPriority w:val="0"/>
    <w:rPr>
      <w:rFonts w:ascii="仿宋_GB2312" w:eastAsia="仿宋_GB2312"/>
      <w:b/>
      <w:sz w:val="32"/>
      <w:szCs w:val="32"/>
    </w:rPr>
  </w:style>
  <w:style w:type="paragraph" w:customStyle="1" w:styleId="312">
    <w:name w:val="et1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3">
    <w:name w:val="et38"/>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14">
    <w:name w:val="Char13"/>
    <w:basedOn w:val="1"/>
    <w:qFormat/>
    <w:uiPriority w:val="0"/>
    <w:rPr>
      <w:szCs w:val="22"/>
    </w:rPr>
  </w:style>
  <w:style w:type="paragraph" w:customStyle="1" w:styleId="315">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16">
    <w:name w:val="et1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7">
    <w:name w:val="font9"/>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18">
    <w:name w:val="et35"/>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19">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0">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1">
    <w:name w:val="et3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2">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23">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4">
    <w:name w:val="et3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5">
    <w:name w:val="Char Char Char Char Char Char2 Char Char Char Char1"/>
    <w:basedOn w:val="1"/>
    <w:qFormat/>
    <w:uiPriority w:val="0"/>
    <w:rPr>
      <w:szCs w:val="24"/>
    </w:rPr>
  </w:style>
  <w:style w:type="paragraph" w:customStyle="1" w:styleId="326">
    <w:name w:val="Char21"/>
    <w:basedOn w:val="1"/>
    <w:qFormat/>
    <w:uiPriority w:val="0"/>
    <w:rPr>
      <w:rFonts w:ascii="仿宋_GB2312" w:eastAsia="仿宋_GB2312"/>
      <w:b/>
      <w:sz w:val="32"/>
      <w:szCs w:val="32"/>
    </w:rPr>
  </w:style>
  <w:style w:type="paragraph" w:customStyle="1" w:styleId="327">
    <w:name w:val="Char22"/>
    <w:basedOn w:val="1"/>
    <w:qFormat/>
    <w:uiPriority w:val="0"/>
    <w:rPr>
      <w:rFonts w:ascii="仿宋_GB2312" w:eastAsia="仿宋_GB2312"/>
      <w:b/>
      <w:sz w:val="32"/>
      <w:szCs w:val="32"/>
    </w:rPr>
  </w:style>
  <w:style w:type="paragraph" w:customStyle="1" w:styleId="328">
    <w:name w:val="font8"/>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329">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 w:val="24"/>
      <w:szCs w:val="24"/>
    </w:rPr>
  </w:style>
  <w:style w:type="paragraph" w:customStyle="1" w:styleId="330">
    <w:name w:val="et3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1">
    <w:name w:val="et52"/>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32">
    <w:name w:val="Char Char Char Char Char Char Char11"/>
    <w:basedOn w:val="1"/>
    <w:qFormat/>
    <w:uiPriority w:val="0"/>
    <w:pPr>
      <w:widowControl/>
      <w:spacing w:after="160" w:line="240" w:lineRule="exact"/>
      <w:jc w:val="left"/>
    </w:pPr>
    <w:rPr>
      <w:rFonts w:ascii="Verdana" w:hAnsi="Verdana"/>
      <w:kern w:val="0"/>
      <w:szCs w:val="24"/>
      <w:lang w:eastAsia="en-US"/>
    </w:rPr>
  </w:style>
  <w:style w:type="paragraph" w:customStyle="1" w:styleId="333">
    <w:name w:val="xl110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34">
    <w:name w:val="et3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5">
    <w:name w:val="xl11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6">
    <w:name w:val="et51"/>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7">
    <w:name w:val="font7"/>
    <w:basedOn w:val="1"/>
    <w:qFormat/>
    <w:uiPriority w:val="0"/>
    <w:pPr>
      <w:widowControl/>
      <w:spacing w:before="100" w:beforeAutospacing="1" w:after="100" w:afterAutospacing="1"/>
      <w:jc w:val="left"/>
    </w:pPr>
    <w:rPr>
      <w:kern w:val="0"/>
      <w:sz w:val="20"/>
    </w:rPr>
  </w:style>
  <w:style w:type="paragraph" w:customStyle="1" w:styleId="338">
    <w:name w:val="Char3"/>
    <w:basedOn w:val="1"/>
    <w:qFormat/>
    <w:uiPriority w:val="0"/>
    <w:rPr>
      <w:rFonts w:ascii="Tahoma" w:hAnsi="Tahoma"/>
      <w:sz w:val="24"/>
    </w:rPr>
  </w:style>
  <w:style w:type="paragraph" w:customStyle="1" w:styleId="339">
    <w:name w:val="et4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0">
    <w:name w:val="et5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1">
    <w:name w:val="xl108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42">
    <w:name w:val="et1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3">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4">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345">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46">
    <w:name w:val="et53"/>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47">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8">
    <w:name w:val="et40"/>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9">
    <w:name w:val="et5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0">
    <w:name w:val="et2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1">
    <w:name w:val="et3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2">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53">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4">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5">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56">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57">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8">
    <w:name w:val="et2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9">
    <w:name w:val="Char Char Char Char Char Char Char1"/>
    <w:basedOn w:val="1"/>
    <w:qFormat/>
    <w:uiPriority w:val="0"/>
    <w:rPr>
      <w:rFonts w:ascii="仿宋_GB2312" w:eastAsia="仿宋_GB2312"/>
      <w:b/>
      <w:sz w:val="32"/>
      <w:szCs w:val="32"/>
    </w:rPr>
  </w:style>
  <w:style w:type="paragraph" w:customStyle="1" w:styleId="360">
    <w:name w:val="样式 标题 2 + Times New Roman 四号 非加粗 段前: 5 磅 段后: 0 磅 行距: 固定值 20..."/>
    <w:basedOn w:val="5"/>
    <w:qFormat/>
    <w:uiPriority w:val="0"/>
    <w:pPr>
      <w:tabs>
        <w:tab w:val="clear" w:pos="578"/>
      </w:tabs>
      <w:spacing w:beforeLines="0" w:afterLines="0" w:line="400" w:lineRule="exact"/>
      <w:ind w:left="0" w:firstLine="0"/>
    </w:pPr>
    <w:rPr>
      <w:rFonts w:ascii="Times New Roman" w:hAnsi="Times New Roman" w:eastAsia="黑体" w:cs="宋体"/>
      <w:sz w:val="28"/>
      <w:szCs w:val="20"/>
    </w:rPr>
  </w:style>
  <w:style w:type="paragraph" w:customStyle="1" w:styleId="361">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2">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3">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4">
    <w:name w:val="et8"/>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65">
    <w:name w:val="et4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6">
    <w:name w:val="et1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7">
    <w:name w:val="xl1113"/>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68">
    <w:name w:val="et2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9">
    <w:name w:val="xl1107"/>
    <w:basedOn w:val="1"/>
    <w:qFormat/>
    <w:uiPriority w:val="0"/>
    <w:pPr>
      <w:widowControl/>
      <w:spacing w:before="100" w:beforeAutospacing="1" w:after="100" w:afterAutospacing="1"/>
      <w:jc w:val="center"/>
    </w:pPr>
    <w:rPr>
      <w:rFonts w:ascii="宋体" w:hAnsi="宋体" w:cs="宋体"/>
      <w:kern w:val="0"/>
      <w:sz w:val="20"/>
    </w:rPr>
  </w:style>
  <w:style w:type="paragraph" w:customStyle="1" w:styleId="370">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71">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2">
    <w:name w:val="1册标题1"/>
    <w:basedOn w:val="1"/>
    <w:next w:val="1"/>
    <w:qFormat/>
    <w:uiPriority w:val="0"/>
    <w:pPr>
      <w:spacing w:beforeLines="50" w:afterLines="50" w:line="300" w:lineRule="auto"/>
      <w:jc w:val="center"/>
      <w:outlineLvl w:val="0"/>
    </w:pPr>
    <w:rPr>
      <w:rFonts w:ascii="Arial" w:hAnsi="Arial" w:eastAsia="黑体"/>
      <w:b/>
      <w:bCs/>
      <w:sz w:val="48"/>
    </w:rPr>
  </w:style>
  <w:style w:type="paragraph" w:customStyle="1" w:styleId="373">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75">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character" w:customStyle="1" w:styleId="376">
    <w:name w:val="z-窗体顶端 Char1"/>
    <w:semiHidden/>
    <w:qFormat/>
    <w:uiPriority w:val="99"/>
    <w:rPr>
      <w:rFonts w:ascii="Arial" w:hAnsi="Arial" w:cs="Arial"/>
      <w:vanish/>
      <w:kern w:val="2"/>
      <w:sz w:val="16"/>
      <w:szCs w:val="16"/>
    </w:rPr>
  </w:style>
  <w:style w:type="paragraph" w:customStyle="1" w:styleId="377">
    <w:name w:val="et4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8">
    <w:name w:val="et3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9">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380">
    <w:name w:val="et1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1">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382">
    <w:name w:val="et11"/>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83">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84">
    <w:name w:val="et3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5">
    <w:name w:val="Char Char"/>
    <w:basedOn w:val="1"/>
    <w:qFormat/>
    <w:uiPriority w:val="0"/>
    <w:pPr>
      <w:spacing w:line="360" w:lineRule="auto"/>
    </w:pPr>
    <w:rPr>
      <w:rFonts w:ascii="Tahoma" w:hAnsi="Tahoma"/>
      <w:sz w:val="24"/>
    </w:rPr>
  </w:style>
  <w:style w:type="paragraph" w:customStyle="1" w:styleId="386">
    <w:name w:val="Char Char Char Char Char Char2 Char Char Char Char"/>
    <w:basedOn w:val="1"/>
    <w:qFormat/>
    <w:uiPriority w:val="0"/>
    <w:rPr>
      <w:szCs w:val="24"/>
    </w:rPr>
  </w:style>
  <w:style w:type="paragraph" w:customStyle="1" w:styleId="387">
    <w:name w:val="et31"/>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89">
    <w:name w:val="TOC 标题1"/>
    <w:basedOn w:val="4"/>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390">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b/>
      <w:bCs/>
      <w:kern w:val="0"/>
      <w:sz w:val="20"/>
    </w:rPr>
  </w:style>
  <w:style w:type="paragraph" w:customStyle="1" w:styleId="391">
    <w:name w:val="xl112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92">
    <w:name w:val="Char Char Char Char Char Char2 Char Char Char Char2"/>
    <w:basedOn w:val="1"/>
    <w:qFormat/>
    <w:uiPriority w:val="0"/>
    <w:rPr>
      <w:szCs w:val="24"/>
    </w:rPr>
  </w:style>
  <w:style w:type="paragraph" w:customStyle="1" w:styleId="393">
    <w:name w:val="xl1090"/>
    <w:basedOn w:val="1"/>
    <w:qFormat/>
    <w:uiPriority w:val="0"/>
    <w:pPr>
      <w:widowControl/>
      <w:spacing w:before="100" w:beforeAutospacing="1" w:after="100" w:afterAutospacing="1"/>
      <w:jc w:val="center"/>
    </w:pPr>
    <w:rPr>
      <w:rFonts w:ascii="宋体" w:hAnsi="宋体" w:cs="宋体"/>
      <w:kern w:val="0"/>
      <w:sz w:val="20"/>
    </w:rPr>
  </w:style>
  <w:style w:type="paragraph" w:customStyle="1" w:styleId="394">
    <w:name w:val="Char Char Char Char Char Char Char2"/>
    <w:basedOn w:val="1"/>
    <w:qFormat/>
    <w:uiPriority w:val="0"/>
    <w:rPr>
      <w:rFonts w:ascii="仿宋_GB2312" w:eastAsia="仿宋_GB2312"/>
      <w:b/>
      <w:sz w:val="32"/>
      <w:szCs w:val="32"/>
    </w:rPr>
  </w:style>
  <w:style w:type="paragraph" w:customStyle="1" w:styleId="395">
    <w:name w:val="文档正文"/>
    <w:basedOn w:val="1"/>
    <w:qFormat/>
    <w:uiPriority w:val="0"/>
    <w:pPr>
      <w:adjustRightInd w:val="0"/>
      <w:spacing w:line="480" w:lineRule="atLeast"/>
      <w:ind w:firstLine="567" w:firstLineChars="200"/>
      <w:textAlignment w:val="baseline"/>
    </w:pPr>
    <w:rPr>
      <w:rFonts w:ascii="长城仿宋" w:eastAsia="长城仿宋"/>
      <w:kern w:val="0"/>
      <w:sz w:val="28"/>
    </w:rPr>
  </w:style>
  <w:style w:type="paragraph" w:customStyle="1" w:styleId="396">
    <w:name w:val="et56"/>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8">
    <w:name w:val="et4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99">
    <w:name w:val="font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00">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401">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kern w:val="0"/>
      <w:sz w:val="24"/>
      <w:szCs w:val="24"/>
    </w:rPr>
  </w:style>
  <w:style w:type="paragraph" w:customStyle="1" w:styleId="402">
    <w:name w:val="正文（缩进）"/>
    <w:basedOn w:val="1"/>
    <w:qFormat/>
    <w:uiPriority w:val="0"/>
    <w:pPr>
      <w:widowControl/>
      <w:spacing w:before="156" w:after="156"/>
      <w:ind w:firstLine="480" w:firstLineChars="200"/>
      <w:jc w:val="left"/>
    </w:pPr>
    <w:rPr>
      <w:rFonts w:ascii="Arial" w:eastAsia="Arial"/>
      <w:kern w:val="0"/>
      <w:sz w:val="24"/>
      <w:szCs w:val="24"/>
    </w:rPr>
  </w:style>
  <w:style w:type="paragraph" w:customStyle="1" w:styleId="403">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04">
    <w:name w:val="et5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5">
    <w:name w:val="et28"/>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6">
    <w:name w:val="et10"/>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7">
    <w:name w:val="et41"/>
    <w:basedOn w:val="1"/>
    <w:qFormat/>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8">
    <w:name w:val="xl1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hAnsi="宋体" w:cs="宋体"/>
      <w:b/>
      <w:bCs/>
      <w:kern w:val="0"/>
      <w:sz w:val="20"/>
    </w:rPr>
  </w:style>
  <w:style w:type="paragraph" w:customStyle="1" w:styleId="409">
    <w:name w:val="style17"/>
    <w:basedOn w:val="1"/>
    <w:qFormat/>
    <w:uiPriority w:val="0"/>
    <w:pPr>
      <w:widowControl/>
      <w:spacing w:before="100" w:beforeAutospacing="1" w:after="100" w:afterAutospacing="1"/>
      <w:jc w:val="left"/>
    </w:pPr>
    <w:rPr>
      <w:rFonts w:ascii="宋体" w:hAnsi="宋体" w:cs="宋体"/>
      <w:b/>
      <w:bCs/>
      <w:color w:val="000000"/>
      <w:kern w:val="0"/>
      <w:sz w:val="24"/>
      <w:szCs w:val="22"/>
    </w:rPr>
  </w:style>
  <w:style w:type="paragraph" w:customStyle="1" w:styleId="410">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40"/>
      <w:szCs w:val="40"/>
    </w:rPr>
  </w:style>
  <w:style w:type="paragraph" w:customStyle="1" w:styleId="411">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2">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13">
    <w:name w:val="Char4"/>
    <w:basedOn w:val="1"/>
    <w:qFormat/>
    <w:uiPriority w:val="0"/>
    <w:rPr>
      <w:rFonts w:ascii="Tahoma" w:hAnsi="Tahoma"/>
      <w:sz w:val="24"/>
    </w:rPr>
  </w:style>
  <w:style w:type="paragraph" w:customStyle="1" w:styleId="414">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20"/>
    </w:rPr>
  </w:style>
  <w:style w:type="paragraph" w:customStyle="1" w:styleId="415">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6">
    <w:name w:val="样式 标题 3 + (中文) 黑体 小四 非加粗 段前: 7.8 磅 段后: 0 磅 行距: 固定值 20 磅"/>
    <w:basedOn w:val="6"/>
    <w:qFormat/>
    <w:uiPriority w:val="0"/>
    <w:pPr>
      <w:keepNext w:val="0"/>
      <w:keepLines w:val="0"/>
      <w:tabs>
        <w:tab w:val="clear" w:pos="1620"/>
      </w:tabs>
      <w:autoSpaceDE w:val="0"/>
      <w:autoSpaceDN w:val="0"/>
      <w:adjustRightInd w:val="0"/>
      <w:spacing w:beforeLines="0" w:afterLines="0" w:line="400" w:lineRule="exact"/>
      <w:ind w:left="0" w:firstLine="0"/>
      <w:jc w:val="left"/>
    </w:pPr>
    <w:rPr>
      <w:rFonts w:hAnsi="Times New Roman" w:eastAsia="黑体" w:cs="宋体"/>
      <w:b w:val="0"/>
      <w:bCs/>
      <w:kern w:val="0"/>
      <w:sz w:val="24"/>
      <w:szCs w:val="20"/>
    </w:rPr>
  </w:style>
  <w:style w:type="paragraph" w:customStyle="1" w:styleId="417">
    <w:name w:val="font0"/>
    <w:basedOn w:val="1"/>
    <w:qFormat/>
    <w:uiPriority w:val="0"/>
    <w:pPr>
      <w:widowControl/>
      <w:spacing w:before="100" w:beforeAutospacing="1" w:after="100" w:afterAutospacing="1"/>
      <w:jc w:val="left"/>
    </w:pPr>
    <w:rPr>
      <w:rFonts w:ascii="华文细黑" w:hAnsi="华文细黑" w:eastAsia="华文细黑" w:cs="宋体"/>
      <w:color w:val="000000"/>
      <w:kern w:val="0"/>
      <w:sz w:val="18"/>
      <w:szCs w:val="18"/>
      <w:vertAlign w:val="superscript"/>
    </w:rPr>
  </w:style>
  <w:style w:type="paragraph" w:customStyle="1" w:styleId="418">
    <w:name w:val="Char5"/>
    <w:basedOn w:val="1"/>
    <w:qFormat/>
    <w:uiPriority w:val="0"/>
    <w:rPr>
      <w:rFonts w:ascii="Tahoma" w:hAnsi="Tahoma"/>
      <w:sz w:val="24"/>
    </w:rPr>
  </w:style>
  <w:style w:type="paragraph" w:customStyle="1" w:styleId="419">
    <w:name w:val="et1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0">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1">
    <w:name w:val="Char1 Char Char Char"/>
    <w:basedOn w:val="1"/>
    <w:qFormat/>
    <w:uiPriority w:val="0"/>
    <w:rPr>
      <w:rFonts w:ascii="Tahoma" w:hAnsi="Tahoma"/>
      <w:sz w:val="24"/>
    </w:rPr>
  </w:style>
  <w:style w:type="paragraph" w:customStyle="1" w:styleId="422">
    <w:name w:val="et4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3">
    <w:name w:val="et4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4">
    <w:name w:val="Char Char Char Char1"/>
    <w:basedOn w:val="1"/>
    <w:qFormat/>
    <w:uiPriority w:val="0"/>
    <w:rPr>
      <w:rFonts w:ascii="Tahoma" w:hAnsi="Tahoma"/>
      <w:sz w:val="24"/>
    </w:rPr>
  </w:style>
  <w:style w:type="paragraph" w:customStyle="1" w:styleId="425">
    <w:name w:val="style11"/>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426">
    <w:name w:val="et9"/>
    <w:basedOn w:val="1"/>
    <w:qFormat/>
    <w:uiPriority w:val="0"/>
    <w:pPr>
      <w:widowControl/>
      <w:spacing w:before="100" w:beforeAutospacing="1" w:after="100" w:afterAutospacing="1"/>
      <w:jc w:val="left"/>
      <w:textAlignment w:val="center"/>
    </w:pPr>
    <w:rPr>
      <w:rFonts w:ascii="宋体" w:hAnsi="宋体" w:cs="宋体"/>
      <w:color w:val="000000"/>
      <w:kern w:val="0"/>
      <w:sz w:val="24"/>
      <w:szCs w:val="24"/>
    </w:rPr>
  </w:style>
  <w:style w:type="table" w:customStyle="1" w:styleId="427">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8">
    <w:name w:val="网格型2"/>
    <w:basedOn w:val="5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29">
    <w:name w:val="font122"/>
    <w:basedOn w:val="52"/>
    <w:qFormat/>
    <w:uiPriority w:val="0"/>
    <w:rPr>
      <w:rFonts w:hint="eastAsia" w:ascii="宋体" w:hAnsi="宋体" w:eastAsia="宋体" w:cs="宋体"/>
      <w:b/>
      <w:bCs/>
      <w:color w:val="000000"/>
      <w:sz w:val="21"/>
      <w:szCs w:val="21"/>
      <w:u w:val="none"/>
    </w:rPr>
  </w:style>
  <w:style w:type="character" w:customStyle="1" w:styleId="430">
    <w:name w:val="font141"/>
    <w:basedOn w:val="52"/>
    <w:qFormat/>
    <w:uiPriority w:val="0"/>
    <w:rPr>
      <w:rFonts w:hint="default" w:ascii="Times New Roman" w:hAnsi="Times New Roman" w:cs="Times New Roman"/>
      <w:b/>
      <w:bCs/>
      <w:color w:val="000000"/>
      <w:sz w:val="22"/>
      <w:szCs w:val="22"/>
      <w:u w:val="none"/>
    </w:rPr>
  </w:style>
  <w:style w:type="character" w:customStyle="1" w:styleId="431">
    <w:name w:val="font151"/>
    <w:basedOn w:val="52"/>
    <w:qFormat/>
    <w:uiPriority w:val="0"/>
    <w:rPr>
      <w:rFonts w:hint="eastAsia" w:ascii="宋体" w:hAnsi="宋体" w:eastAsia="宋体" w:cs="宋体"/>
      <w:color w:val="000000"/>
      <w:sz w:val="21"/>
      <w:szCs w:val="21"/>
      <w:u w:val="none"/>
    </w:rPr>
  </w:style>
  <w:style w:type="character" w:customStyle="1" w:styleId="432">
    <w:name w:val="font161"/>
    <w:basedOn w:val="52"/>
    <w:qFormat/>
    <w:uiPriority w:val="0"/>
    <w:rPr>
      <w:rFonts w:hint="eastAsia" w:ascii="宋体" w:hAnsi="宋体" w:eastAsia="宋体" w:cs="宋体"/>
      <w:color w:val="000000"/>
      <w:sz w:val="22"/>
      <w:szCs w:val="22"/>
      <w:u w:val="none"/>
    </w:rPr>
  </w:style>
  <w:style w:type="character" w:customStyle="1" w:styleId="433">
    <w:name w:val="font81"/>
    <w:basedOn w:val="52"/>
    <w:qFormat/>
    <w:uiPriority w:val="0"/>
    <w:rPr>
      <w:rFonts w:hint="eastAsia" w:ascii="宋体" w:hAnsi="宋体" w:eastAsia="宋体" w:cs="宋体"/>
      <w:color w:val="000000"/>
      <w:sz w:val="22"/>
      <w:szCs w:val="22"/>
      <w:u w:val="none"/>
    </w:rPr>
  </w:style>
  <w:style w:type="character" w:customStyle="1" w:styleId="434">
    <w:name w:val="font112"/>
    <w:basedOn w:val="52"/>
    <w:qFormat/>
    <w:uiPriority w:val="0"/>
    <w:rPr>
      <w:rFonts w:hint="eastAsia" w:ascii="宋体" w:hAnsi="宋体" w:eastAsia="宋体" w:cs="宋体"/>
      <w:color w:val="000000"/>
      <w:sz w:val="22"/>
      <w:szCs w:val="22"/>
      <w:u w:val="none"/>
    </w:rPr>
  </w:style>
  <w:style w:type="paragraph" w:customStyle="1" w:styleId="435">
    <w:name w:val="首行缩进"/>
    <w:basedOn w:val="1"/>
    <w:qFormat/>
    <w:uiPriority w:val="0"/>
    <w:pPr>
      <w:spacing w:line="360" w:lineRule="auto"/>
      <w:ind w:firstLine="480" w:firstLineChars="200"/>
      <w:jc w:val="left"/>
    </w:pPr>
    <w:rPr>
      <w:rFonts w:ascii="宋体" w:hAnsi="宋体"/>
      <w:sz w:val="24"/>
    </w:rPr>
  </w:style>
  <w:style w:type="paragraph" w:customStyle="1" w:styleId="436">
    <w:name w:val="_Style 2"/>
    <w:basedOn w:val="1"/>
    <w:qFormat/>
    <w:uiPriority w:val="0"/>
    <w:pPr>
      <w:ind w:firstLine="420" w:firstLineChars="200"/>
    </w:pPr>
    <w:rPr>
      <w:rFonts w:ascii="Calibri" w:hAnsi="Calibri"/>
      <w:szCs w:val="22"/>
    </w:rPr>
  </w:style>
  <w:style w:type="paragraph" w:customStyle="1" w:styleId="437">
    <w:name w:val="正文文本 (3)"/>
    <w:basedOn w:val="1"/>
    <w:qFormat/>
    <w:uiPriority w:val="0"/>
    <w:pPr>
      <w:shd w:val="clear" w:color="auto" w:fill="FFFFFF"/>
      <w:spacing w:before="660" w:line="950" w:lineRule="exact"/>
      <w:jc w:val="distribute"/>
    </w:pPr>
    <w:rPr>
      <w:rFonts w:ascii="宋体" w:hAnsi="宋体" w:eastAsia="Times New Roman"/>
      <w:kern w:val="0"/>
      <w:sz w:val="46"/>
      <w:szCs w:val="46"/>
      <w:shd w:val="clear" w:color="auto" w:fill="FFFFFF"/>
    </w:rPr>
  </w:style>
  <w:style w:type="paragraph" w:customStyle="1" w:styleId="438">
    <w:name w:val="样式 正文2 + 仿宋_GB2312 黑色 段前: 0 磅 行距: 固定值 23 磅"/>
    <w:basedOn w:val="218"/>
    <w:qFormat/>
    <w:uiPriority w:val="99"/>
    <w:pPr>
      <w:spacing w:line="360" w:lineRule="exact"/>
      <w:ind w:left="-51" w:leftChars="-51" w:firstLine="0" w:firstLineChars="0"/>
    </w:pPr>
    <w:rPr>
      <w:rFonts w:ascii="仿宋_GB2312" w:hAnsi="仿宋_GB2312" w:eastAsia="仿宋_GB2312" w:cs="宋体"/>
      <w:color w:val="000000"/>
    </w:rPr>
  </w:style>
  <w:style w:type="paragraph" w:customStyle="1" w:styleId="439">
    <w:name w:val="索引 11"/>
    <w:basedOn w:val="1"/>
    <w:next w:val="1"/>
    <w:qFormat/>
    <w:uiPriority w:val="99"/>
    <w:pPr>
      <w:spacing w:line="360" w:lineRule="auto"/>
    </w:pPr>
    <w:rPr>
      <w:rFonts w:ascii="仿宋_GB2312" w:eastAsia="仿宋_GB2312"/>
      <w:sz w:val="24"/>
    </w:rPr>
  </w:style>
  <w:style w:type="paragraph" w:customStyle="1" w:styleId="440">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41">
    <w:name w:val="_Style 3"/>
    <w:basedOn w:val="1"/>
    <w:qFormat/>
    <w:uiPriority w:val="0"/>
    <w:pPr>
      <w:ind w:firstLine="420" w:firstLineChars="200"/>
    </w:pPr>
    <w:rPr>
      <w:rFonts w:eastAsia="仿宋_GB2312"/>
      <w:sz w:val="28"/>
    </w:rPr>
  </w:style>
  <w:style w:type="paragraph" w:customStyle="1" w:styleId="442">
    <w:name w:val="Other|1"/>
    <w:basedOn w:val="1"/>
    <w:qFormat/>
    <w:uiPriority w:val="0"/>
    <w:pPr>
      <w:spacing w:line="396" w:lineRule="auto"/>
    </w:pPr>
    <w:rPr>
      <w:rFonts w:ascii="宋体" w:hAnsi="宋体" w:cs="宋体" w:eastAsiaTheme="minorEastAsia"/>
      <w:color w:val="auto"/>
      <w:kern w:val="2"/>
      <w:sz w:val="21"/>
      <w:szCs w:val="22"/>
      <w:lang w:val="zh-TW" w:eastAsia="zh-TW" w:bidi="zh-TW"/>
    </w:rPr>
  </w:style>
  <w:style w:type="paragraph" w:customStyle="1" w:styleId="44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Unknown Organization</Company>
  <Pages>66</Pages>
  <Words>32165</Words>
  <Characters>33851</Characters>
  <Lines>292</Lines>
  <Paragraphs>82</Paragraphs>
  <TotalTime>1</TotalTime>
  <ScaleCrop>false</ScaleCrop>
  <LinksUpToDate>false</LinksUpToDate>
  <CharactersWithSpaces>35299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2022-09-15T22:45:00Z</dcterms:created>
  <dc:creator>dyp</dc:creator>
  <cp:lastModifiedBy>sadshed</cp:lastModifiedBy>
  <cp:lastPrinted>2024-02-28T17:00:00Z</cp:lastPrinted>
  <dcterms:modified xsi:type="dcterms:W3CDTF">2024-10-11T10:40:26Z</dcterms:modified>
  <dc:title>第一部分  投标方须知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1A27B74B510D4ABFB278265CB52731CA_13</vt:lpwstr>
  </property>
  <property fmtid="{D5CDD505-2E9C-101B-9397-08002B2CF9AE}" pid="4" name="commondata">
    <vt:lpwstr>eyJoZGlkIjoiZDc2ZjdkMTc3ZGRjYmFiNTk1OWVjZGNlYTcwYjUxYTcifQ==</vt:lpwstr>
  </property>
</Properties>
</file>