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C5E47">
      <w:pPr>
        <w:spacing w:after="120" w:line="900" w:lineRule="exact"/>
        <w:jc w:val="right"/>
        <w:rPr>
          <w:rFonts w:ascii="宋体" w:hAnsi="宋体"/>
          <w:b/>
          <w:color w:val="auto"/>
          <w:sz w:val="46"/>
          <w:szCs w:val="50"/>
          <w:highlight w:val="none"/>
        </w:rPr>
      </w:pPr>
    </w:p>
    <w:p w14:paraId="295FA2C6">
      <w:pPr>
        <w:spacing w:after="120" w:line="900" w:lineRule="exact"/>
        <w:jc w:val="center"/>
        <w:rPr>
          <w:rFonts w:ascii="宋体" w:hAnsi="宋体"/>
          <w:b/>
          <w:color w:val="auto"/>
          <w:sz w:val="34"/>
          <w:szCs w:val="50"/>
          <w:highlight w:val="none"/>
        </w:rPr>
      </w:pPr>
      <w:r>
        <w:rPr>
          <w:rFonts w:hint="eastAsia" w:ascii="宋体" w:hAnsi="宋体"/>
          <w:b/>
          <w:color w:val="auto"/>
          <w:sz w:val="44"/>
          <w:szCs w:val="50"/>
          <w:highlight w:val="none"/>
        </w:rPr>
        <w:t>慈溪市人民医院医疗健康集团桥头分院双能X射线骨密度仪采购项目</w:t>
      </w:r>
    </w:p>
    <w:p w14:paraId="03B6C62C">
      <w:pPr>
        <w:spacing w:after="120" w:line="900" w:lineRule="exact"/>
        <w:jc w:val="center"/>
        <w:rPr>
          <w:rFonts w:ascii="宋体" w:hAnsi="宋体"/>
          <w:b/>
          <w:color w:val="auto"/>
          <w:sz w:val="46"/>
          <w:szCs w:val="50"/>
          <w:highlight w:val="none"/>
        </w:rPr>
      </w:pPr>
      <w:r>
        <w:rPr>
          <w:rFonts w:hint="eastAsia" w:ascii="宋体" w:hAnsi="宋体"/>
          <w:b/>
          <w:color w:val="auto"/>
          <w:sz w:val="46"/>
          <w:szCs w:val="50"/>
          <w:highlight w:val="none"/>
        </w:rPr>
        <w:t>政府采购</w:t>
      </w:r>
    </w:p>
    <w:p w14:paraId="25E17166">
      <w:pPr>
        <w:spacing w:after="120" w:line="400" w:lineRule="exact"/>
        <w:jc w:val="center"/>
        <w:rPr>
          <w:rFonts w:ascii="宋体" w:hAnsi="宋体"/>
          <w:b/>
          <w:color w:val="auto"/>
          <w:sz w:val="32"/>
          <w:szCs w:val="32"/>
          <w:highlight w:val="none"/>
        </w:rPr>
      </w:pPr>
    </w:p>
    <w:p w14:paraId="25FF4300">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公</w:t>
      </w:r>
    </w:p>
    <w:p w14:paraId="0C18C6AA">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开</w:t>
      </w:r>
    </w:p>
    <w:p w14:paraId="2DB6FC12">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招</w:t>
      </w:r>
    </w:p>
    <w:p w14:paraId="212074BD">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标</w:t>
      </w:r>
    </w:p>
    <w:p w14:paraId="3DC7C465">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文</w:t>
      </w:r>
    </w:p>
    <w:p w14:paraId="2491B86A">
      <w:pPr>
        <w:spacing w:after="120" w:line="800" w:lineRule="exact"/>
        <w:jc w:val="center"/>
        <w:rPr>
          <w:rFonts w:ascii="宋体" w:hAnsi="宋体"/>
          <w:b/>
          <w:color w:val="auto"/>
          <w:sz w:val="48"/>
          <w:szCs w:val="48"/>
          <w:highlight w:val="none"/>
        </w:rPr>
      </w:pPr>
      <w:r>
        <w:rPr>
          <w:rFonts w:hint="eastAsia" w:ascii="宋体" w:hAnsi="宋体"/>
          <w:b/>
          <w:color w:val="auto"/>
          <w:sz w:val="48"/>
          <w:szCs w:val="48"/>
          <w:highlight w:val="none"/>
        </w:rPr>
        <w:t>件</w:t>
      </w:r>
    </w:p>
    <w:p w14:paraId="50D1E101">
      <w:pPr>
        <w:rPr>
          <w:rFonts w:ascii="宋体" w:hAnsi="宋体"/>
          <w:b/>
          <w:color w:val="auto"/>
          <w:sz w:val="36"/>
          <w:szCs w:val="36"/>
          <w:highlight w:val="none"/>
        </w:rPr>
      </w:pPr>
    </w:p>
    <w:p w14:paraId="09CB4C20">
      <w:pPr>
        <w:spacing w:line="700" w:lineRule="exact"/>
        <w:rPr>
          <w:rFonts w:ascii="宋体" w:hAnsi="宋体"/>
          <w:b/>
          <w:color w:val="auto"/>
          <w:sz w:val="28"/>
          <w:szCs w:val="28"/>
          <w:highlight w:val="none"/>
        </w:rPr>
      </w:pPr>
      <w:r>
        <w:rPr>
          <w:rFonts w:hint="eastAsia" w:ascii="宋体" w:hAnsi="宋体"/>
          <w:b/>
          <w:color w:val="auto"/>
          <w:sz w:val="28"/>
          <w:szCs w:val="28"/>
          <w:highlight w:val="none"/>
        </w:rPr>
        <w:t>项目编号：330282202411009270</w:t>
      </w:r>
    </w:p>
    <w:p w14:paraId="21A3630F">
      <w:pPr>
        <w:spacing w:line="700" w:lineRule="exact"/>
        <w:ind w:left="1405" w:hanging="1405" w:hangingChars="500"/>
        <w:rPr>
          <w:rFonts w:ascii="宋体" w:hAnsi="宋体"/>
          <w:b/>
          <w:color w:val="auto"/>
          <w:sz w:val="28"/>
          <w:szCs w:val="28"/>
          <w:highlight w:val="none"/>
        </w:rPr>
      </w:pPr>
      <w:r>
        <w:rPr>
          <w:rFonts w:hint="eastAsia" w:ascii="宋体" w:hAnsi="宋体"/>
          <w:b/>
          <w:color w:val="auto"/>
          <w:sz w:val="28"/>
          <w:szCs w:val="28"/>
          <w:highlight w:val="none"/>
        </w:rPr>
        <w:t>采</w:t>
      </w:r>
      <w:r>
        <w:rPr>
          <w:rFonts w:ascii="宋体" w:hAnsi="宋体"/>
          <w:b/>
          <w:color w:val="auto"/>
          <w:sz w:val="28"/>
          <w:szCs w:val="28"/>
          <w:highlight w:val="none"/>
        </w:rPr>
        <w:t xml:space="preserve"> </w:t>
      </w:r>
      <w:r>
        <w:rPr>
          <w:rFonts w:hint="eastAsia" w:ascii="宋体" w:hAnsi="宋体"/>
          <w:b/>
          <w:color w:val="auto"/>
          <w:sz w:val="28"/>
          <w:szCs w:val="28"/>
          <w:highlight w:val="none"/>
        </w:rPr>
        <w:t>购</w:t>
      </w:r>
      <w:r>
        <w:rPr>
          <w:rFonts w:ascii="宋体" w:hAnsi="宋体"/>
          <w:b/>
          <w:color w:val="auto"/>
          <w:sz w:val="28"/>
          <w:szCs w:val="28"/>
          <w:highlight w:val="none"/>
        </w:rPr>
        <w:t xml:space="preserve"> </w:t>
      </w:r>
      <w:r>
        <w:rPr>
          <w:rFonts w:hint="eastAsia" w:ascii="宋体" w:hAnsi="宋体"/>
          <w:b/>
          <w:color w:val="auto"/>
          <w:sz w:val="28"/>
          <w:szCs w:val="28"/>
          <w:highlight w:val="none"/>
        </w:rPr>
        <w:t>人：慈溪市人民医院医疗健康集团桥头分院</w:t>
      </w:r>
    </w:p>
    <w:p w14:paraId="04C92B64">
      <w:pPr>
        <w:spacing w:line="700" w:lineRule="exact"/>
        <w:rPr>
          <w:rFonts w:ascii="宋体" w:hAnsi="宋体"/>
          <w:b/>
          <w:color w:val="auto"/>
          <w:sz w:val="28"/>
          <w:szCs w:val="28"/>
          <w:highlight w:val="none"/>
        </w:rPr>
      </w:pPr>
      <w:r>
        <w:rPr>
          <w:rFonts w:hint="eastAsia" w:ascii="宋体" w:hAnsi="宋体"/>
          <w:b/>
          <w:color w:val="auto"/>
          <w:sz w:val="28"/>
          <w:szCs w:val="28"/>
          <w:highlight w:val="none"/>
        </w:rPr>
        <w:t>代理机构：宁波市国际招标有限公司</w:t>
      </w:r>
    </w:p>
    <w:p w14:paraId="68F41386">
      <w:pPr>
        <w:spacing w:line="700" w:lineRule="exact"/>
        <w:rPr>
          <w:rFonts w:ascii="宋体" w:hAnsi="宋体"/>
          <w:b/>
          <w:color w:val="auto"/>
          <w:sz w:val="28"/>
          <w:szCs w:val="28"/>
          <w:highlight w:val="none"/>
        </w:rPr>
      </w:pPr>
      <w:r>
        <w:rPr>
          <w:rFonts w:hint="eastAsia" w:ascii="宋体" w:hAnsi="宋体"/>
          <w:b/>
          <w:color w:val="auto"/>
          <w:sz w:val="28"/>
          <w:szCs w:val="28"/>
          <w:highlight w:val="none"/>
        </w:rPr>
        <w:t>编制日期：</w:t>
      </w:r>
      <w:r>
        <w:rPr>
          <w:rFonts w:ascii="宋体" w:hAnsi="宋体"/>
          <w:b/>
          <w:color w:val="auto"/>
          <w:sz w:val="28"/>
          <w:szCs w:val="28"/>
          <w:highlight w:val="none"/>
        </w:rPr>
        <w:t>202</w:t>
      </w:r>
      <w:r>
        <w:rPr>
          <w:rFonts w:hint="eastAsia" w:ascii="宋体" w:hAnsi="宋体"/>
          <w:b/>
          <w:color w:val="auto"/>
          <w:sz w:val="28"/>
          <w:szCs w:val="28"/>
          <w:highlight w:val="none"/>
        </w:rPr>
        <w:t>4</w:t>
      </w:r>
      <w:r>
        <w:rPr>
          <w:rFonts w:ascii="宋体" w:hAnsi="宋体"/>
          <w:b/>
          <w:color w:val="auto"/>
          <w:sz w:val="28"/>
          <w:szCs w:val="28"/>
          <w:highlight w:val="none"/>
        </w:rPr>
        <w:t>年</w:t>
      </w:r>
      <w:r>
        <w:rPr>
          <w:rFonts w:hint="eastAsia" w:ascii="宋体" w:hAnsi="宋体"/>
          <w:b/>
          <w:color w:val="auto"/>
          <w:sz w:val="28"/>
          <w:szCs w:val="28"/>
          <w:highlight w:val="none"/>
        </w:rPr>
        <w:t>12月</w:t>
      </w:r>
    </w:p>
    <w:p w14:paraId="054C5749">
      <w:pPr>
        <w:spacing w:line="600" w:lineRule="exact"/>
        <w:rPr>
          <w:rFonts w:ascii="宋体" w:hAnsi="宋体"/>
          <w:b/>
          <w:color w:val="auto"/>
          <w:sz w:val="28"/>
          <w:szCs w:val="28"/>
          <w:highlight w:val="none"/>
        </w:rPr>
      </w:pPr>
    </w:p>
    <w:p w14:paraId="1C28CE32">
      <w:pPr>
        <w:spacing w:line="400" w:lineRule="exact"/>
        <w:jc w:val="center"/>
        <w:rPr>
          <w:rFonts w:ascii="宋体" w:hAnsi="宋体"/>
          <w:b/>
          <w:color w:val="auto"/>
          <w:sz w:val="28"/>
          <w:szCs w:val="28"/>
          <w:highlight w:val="none"/>
        </w:rPr>
        <w:sectPr>
          <w:headerReference r:id="rId3" w:type="default"/>
          <w:footerReference r:id="rId4" w:type="default"/>
          <w:footerReference r:id="rId5" w:type="even"/>
          <w:type w:val="nextColumn"/>
          <w:pgSz w:w="11907" w:h="16840"/>
          <w:pgMar w:top="1327" w:right="1701" w:bottom="1327" w:left="1701" w:header="720" w:footer="0" w:gutter="0"/>
          <w:pgNumType w:start="1"/>
          <w:cols w:space="720" w:num="1"/>
          <w:docGrid w:type="lines" w:linePitch="285" w:charSpace="0"/>
        </w:sectPr>
      </w:pPr>
    </w:p>
    <w:p w14:paraId="5DD662C5">
      <w:pPr>
        <w:spacing w:line="480" w:lineRule="auto"/>
        <w:jc w:val="center"/>
        <w:rPr>
          <w:rFonts w:ascii="宋体" w:hAnsi="宋体"/>
          <w:b/>
          <w:color w:val="auto"/>
          <w:sz w:val="52"/>
          <w:szCs w:val="52"/>
          <w:highlight w:val="none"/>
        </w:rPr>
      </w:pPr>
    </w:p>
    <w:p w14:paraId="6A843A65">
      <w:pPr>
        <w:spacing w:line="1200" w:lineRule="exact"/>
        <w:jc w:val="center"/>
        <w:rPr>
          <w:rFonts w:ascii="宋体" w:hAnsi="宋体"/>
          <w:b/>
          <w:color w:val="auto"/>
          <w:sz w:val="72"/>
          <w:szCs w:val="72"/>
          <w:highlight w:val="none"/>
        </w:rPr>
      </w:pPr>
      <w:r>
        <w:rPr>
          <w:rFonts w:hint="eastAsia" w:ascii="宋体" w:hAnsi="宋体"/>
          <w:b/>
          <w:color w:val="auto"/>
          <w:sz w:val="72"/>
          <w:szCs w:val="72"/>
          <w:highlight w:val="none"/>
        </w:rPr>
        <w:t>温馨提醒</w:t>
      </w:r>
    </w:p>
    <w:p w14:paraId="322DC142">
      <w:pPr>
        <w:spacing w:line="1200" w:lineRule="exact"/>
        <w:jc w:val="center"/>
        <w:rPr>
          <w:rFonts w:ascii="宋体" w:hAnsi="宋体"/>
          <w:b/>
          <w:color w:val="auto"/>
          <w:sz w:val="52"/>
          <w:szCs w:val="52"/>
          <w:highlight w:val="none"/>
        </w:rPr>
      </w:pPr>
    </w:p>
    <w:p w14:paraId="157F2237">
      <w:pPr>
        <w:spacing w:line="1000" w:lineRule="exact"/>
        <w:jc w:val="left"/>
        <w:rPr>
          <w:rFonts w:ascii="宋体" w:hAnsi="宋体"/>
          <w:b/>
          <w:color w:val="auto"/>
          <w:sz w:val="30"/>
          <w:szCs w:val="30"/>
          <w:highlight w:val="none"/>
        </w:rPr>
      </w:pPr>
      <w:r>
        <w:rPr>
          <w:rFonts w:ascii="宋体" w:hAnsi="宋体"/>
          <w:b/>
          <w:color w:val="auto"/>
          <w:sz w:val="30"/>
          <w:szCs w:val="30"/>
          <w:highlight w:val="none"/>
        </w:rPr>
        <w:t>1</w:t>
      </w:r>
      <w:r>
        <w:rPr>
          <w:rFonts w:hint="eastAsia" w:ascii="宋体" w:hAnsi="宋体"/>
          <w:b/>
          <w:color w:val="auto"/>
          <w:sz w:val="30"/>
          <w:szCs w:val="30"/>
          <w:highlight w:val="none"/>
        </w:rPr>
        <w:t>、投标文件应按招标文件要求将“资格文件”、“商务和技术文件”、“报价文件”分别编制。</w:t>
      </w:r>
    </w:p>
    <w:p w14:paraId="659BC038">
      <w:pPr>
        <w:spacing w:line="1000" w:lineRule="exact"/>
        <w:jc w:val="left"/>
        <w:rPr>
          <w:rFonts w:ascii="宋体" w:hAnsi="宋体"/>
          <w:b/>
          <w:color w:val="auto"/>
          <w:sz w:val="30"/>
          <w:szCs w:val="30"/>
          <w:highlight w:val="none"/>
        </w:rPr>
      </w:pPr>
      <w:r>
        <w:rPr>
          <w:rFonts w:ascii="宋体" w:hAnsi="宋体"/>
          <w:b/>
          <w:color w:val="auto"/>
          <w:sz w:val="30"/>
          <w:szCs w:val="30"/>
          <w:highlight w:val="none"/>
        </w:rPr>
        <w:t>2</w:t>
      </w:r>
      <w:r>
        <w:rPr>
          <w:rFonts w:hint="eastAsia" w:ascii="宋体" w:hAnsi="宋体"/>
          <w:b/>
          <w:color w:val="auto"/>
          <w:sz w:val="30"/>
          <w:szCs w:val="30"/>
          <w:highlight w:val="none"/>
        </w:rPr>
        <w:t>、“资格文件”、“商务和技术文件”中不得出现涉及投标价格的内容，否则作无效标处理。</w:t>
      </w:r>
    </w:p>
    <w:p w14:paraId="4E7E90CE">
      <w:pPr>
        <w:spacing w:line="1000" w:lineRule="exact"/>
        <w:jc w:val="left"/>
        <w:rPr>
          <w:rFonts w:ascii="宋体" w:hAnsi="宋体"/>
          <w:b/>
          <w:color w:val="auto"/>
          <w:sz w:val="30"/>
          <w:szCs w:val="30"/>
          <w:highlight w:val="none"/>
        </w:rPr>
      </w:pPr>
      <w:r>
        <w:rPr>
          <w:rFonts w:hint="eastAsia" w:ascii="宋体" w:hAnsi="宋体"/>
          <w:b/>
          <w:color w:val="auto"/>
          <w:sz w:val="30"/>
          <w:szCs w:val="30"/>
          <w:highlight w:val="none"/>
        </w:rPr>
        <w:t>3、采购人可以对已发出的招标文件进行必要的澄清或者修改，将以“更正公告”的形式发布在政采云平台，供应商应及时登录政采云平台，进行浏览并下载，未及时浏览下载的责任自负。</w:t>
      </w:r>
    </w:p>
    <w:p w14:paraId="7D045731">
      <w:pPr>
        <w:jc w:val="center"/>
        <w:outlineLvl w:val="0"/>
        <w:rPr>
          <w:rFonts w:ascii="宋体" w:hAnsi="宋体"/>
          <w:b/>
          <w:bCs/>
          <w:color w:val="auto"/>
          <w:sz w:val="32"/>
          <w:szCs w:val="32"/>
          <w:highlight w:val="none"/>
        </w:rPr>
      </w:pPr>
    </w:p>
    <w:p w14:paraId="73AF0BC0">
      <w:pPr>
        <w:tabs>
          <w:tab w:val="center" w:pos="4365"/>
        </w:tabs>
        <w:spacing w:line="480" w:lineRule="auto"/>
        <w:jc w:val="center"/>
        <w:rPr>
          <w:rFonts w:ascii="宋体" w:hAnsi="宋体"/>
          <w:b/>
          <w:bCs/>
          <w:color w:val="auto"/>
          <w:sz w:val="32"/>
          <w:szCs w:val="32"/>
          <w:highlight w:val="none"/>
        </w:rPr>
      </w:pPr>
      <w:r>
        <w:rPr>
          <w:rFonts w:ascii="宋体" w:hAnsi="宋体"/>
          <w:b/>
          <w:bCs/>
          <w:color w:val="auto"/>
          <w:sz w:val="32"/>
          <w:szCs w:val="32"/>
          <w:highlight w:val="none"/>
        </w:rPr>
        <w:br w:type="page"/>
      </w:r>
    </w:p>
    <w:p w14:paraId="043F369E">
      <w:pPr>
        <w:tabs>
          <w:tab w:val="center" w:pos="4365"/>
        </w:tabs>
        <w:spacing w:line="480" w:lineRule="auto"/>
        <w:jc w:val="center"/>
        <w:rPr>
          <w:rFonts w:ascii="宋体" w:hAnsi="宋体"/>
          <w:b/>
          <w:color w:val="auto"/>
          <w:sz w:val="52"/>
          <w:szCs w:val="52"/>
          <w:highlight w:val="none"/>
        </w:rPr>
      </w:pPr>
      <w:r>
        <w:rPr>
          <w:rFonts w:hint="eastAsia" w:ascii="宋体" w:hAnsi="宋体"/>
          <w:b/>
          <w:color w:val="auto"/>
          <w:sz w:val="52"/>
          <w:szCs w:val="52"/>
          <w:highlight w:val="none"/>
        </w:rPr>
        <w:t>目</w:t>
      </w:r>
      <w:r>
        <w:rPr>
          <w:rFonts w:ascii="宋体" w:hAnsi="宋体"/>
          <w:b/>
          <w:color w:val="auto"/>
          <w:sz w:val="52"/>
          <w:szCs w:val="52"/>
          <w:highlight w:val="none"/>
        </w:rPr>
        <w:t xml:space="preserve">  </w:t>
      </w:r>
      <w:r>
        <w:rPr>
          <w:rFonts w:hint="eastAsia" w:ascii="宋体" w:hAnsi="宋体"/>
          <w:b/>
          <w:color w:val="auto"/>
          <w:sz w:val="52"/>
          <w:szCs w:val="52"/>
          <w:highlight w:val="none"/>
        </w:rPr>
        <w:t>录</w:t>
      </w:r>
    </w:p>
    <w:p w14:paraId="459CD543">
      <w:pPr>
        <w:pStyle w:val="28"/>
        <w:spacing w:line="1000" w:lineRule="exact"/>
        <w:rPr>
          <w:color w:val="auto"/>
          <w:sz w:val="28"/>
          <w:szCs w:val="28"/>
          <w:highlight w:val="none"/>
        </w:rPr>
      </w:pPr>
      <w:r>
        <w:rPr>
          <w:color w:val="auto"/>
          <w:highlight w:val="none"/>
        </w:rPr>
        <w:fldChar w:fldCharType="begin"/>
      </w:r>
      <w:r>
        <w:rPr>
          <w:color w:val="auto"/>
          <w:highlight w:val="none"/>
        </w:rPr>
        <w:instrText xml:space="preserve"> TOC \o "1-1" \h \z \u </w:instrText>
      </w:r>
      <w:r>
        <w:rPr>
          <w:color w:val="auto"/>
          <w:highlight w:val="none"/>
        </w:rPr>
        <w:fldChar w:fldCharType="separate"/>
      </w:r>
      <w:r>
        <w:rPr>
          <w:color w:val="auto"/>
          <w:highlight w:val="none"/>
        </w:rPr>
        <w:fldChar w:fldCharType="begin"/>
      </w:r>
      <w:r>
        <w:rPr>
          <w:color w:val="auto"/>
          <w:highlight w:val="none"/>
        </w:rPr>
        <w:instrText xml:space="preserve"> HYPERLINK \l "_Toc65915693" </w:instrText>
      </w:r>
      <w:r>
        <w:rPr>
          <w:color w:val="auto"/>
          <w:highlight w:val="none"/>
        </w:rPr>
        <w:fldChar w:fldCharType="separate"/>
      </w:r>
      <w:r>
        <w:rPr>
          <w:rStyle w:val="51"/>
          <w:rFonts w:hint="eastAsia"/>
          <w:color w:val="auto"/>
          <w:sz w:val="28"/>
          <w:szCs w:val="28"/>
          <w:highlight w:val="none"/>
        </w:rPr>
        <w:t>第一章</w:t>
      </w:r>
      <w:r>
        <w:rPr>
          <w:rStyle w:val="51"/>
          <w:color w:val="auto"/>
          <w:sz w:val="28"/>
          <w:szCs w:val="28"/>
          <w:highlight w:val="none"/>
        </w:rPr>
        <w:t xml:space="preserve">  </w:t>
      </w:r>
      <w:r>
        <w:rPr>
          <w:rStyle w:val="51"/>
          <w:rFonts w:hint="eastAsia"/>
          <w:color w:val="auto"/>
          <w:sz w:val="28"/>
          <w:szCs w:val="28"/>
          <w:highlight w:val="none"/>
        </w:rPr>
        <w:t>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_Toc65915693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14:paraId="24D1E314">
      <w:pPr>
        <w:pStyle w:val="28"/>
        <w:spacing w:line="1000" w:lineRule="exact"/>
        <w:rPr>
          <w:color w:val="auto"/>
          <w:sz w:val="28"/>
          <w:szCs w:val="28"/>
          <w:highlight w:val="none"/>
        </w:rPr>
      </w:pPr>
      <w:r>
        <w:rPr>
          <w:color w:val="auto"/>
          <w:highlight w:val="none"/>
        </w:rPr>
        <w:fldChar w:fldCharType="begin"/>
      </w:r>
      <w:r>
        <w:rPr>
          <w:color w:val="auto"/>
          <w:highlight w:val="none"/>
        </w:rPr>
        <w:instrText xml:space="preserve"> HYPERLINK \l "_Toc65915695" </w:instrText>
      </w:r>
      <w:r>
        <w:rPr>
          <w:color w:val="auto"/>
          <w:highlight w:val="none"/>
        </w:rPr>
        <w:fldChar w:fldCharType="separate"/>
      </w:r>
      <w:r>
        <w:rPr>
          <w:rStyle w:val="51"/>
          <w:rFonts w:hint="eastAsia"/>
          <w:color w:val="auto"/>
          <w:sz w:val="28"/>
          <w:szCs w:val="28"/>
          <w:highlight w:val="none"/>
        </w:rPr>
        <w:t>第二章</w:t>
      </w:r>
      <w:r>
        <w:rPr>
          <w:rStyle w:val="51"/>
          <w:color w:val="auto"/>
          <w:sz w:val="28"/>
          <w:szCs w:val="28"/>
          <w:highlight w:val="none"/>
        </w:rPr>
        <w:t xml:space="preserve">  </w:t>
      </w:r>
      <w:r>
        <w:rPr>
          <w:rStyle w:val="51"/>
          <w:rFonts w:hint="eastAsia"/>
          <w:color w:val="auto"/>
          <w:sz w:val="28"/>
          <w:szCs w:val="28"/>
          <w:highlight w:val="none"/>
        </w:rPr>
        <w:t>投标须知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_Toc65915695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14:paraId="4E245D28">
      <w:pPr>
        <w:pStyle w:val="28"/>
        <w:spacing w:line="1000" w:lineRule="exact"/>
        <w:rPr>
          <w:color w:val="auto"/>
          <w:sz w:val="28"/>
          <w:szCs w:val="28"/>
          <w:highlight w:val="none"/>
        </w:rPr>
      </w:pPr>
      <w:r>
        <w:rPr>
          <w:color w:val="auto"/>
          <w:highlight w:val="none"/>
        </w:rPr>
        <w:fldChar w:fldCharType="begin"/>
      </w:r>
      <w:r>
        <w:rPr>
          <w:color w:val="auto"/>
          <w:highlight w:val="none"/>
        </w:rPr>
        <w:instrText xml:space="preserve"> HYPERLINK \l "_Toc65915708" </w:instrText>
      </w:r>
      <w:r>
        <w:rPr>
          <w:color w:val="auto"/>
          <w:highlight w:val="none"/>
        </w:rPr>
        <w:fldChar w:fldCharType="separate"/>
      </w:r>
      <w:r>
        <w:rPr>
          <w:rStyle w:val="51"/>
          <w:rFonts w:hint="eastAsia"/>
          <w:color w:val="auto"/>
          <w:sz w:val="28"/>
          <w:szCs w:val="28"/>
          <w:highlight w:val="none"/>
        </w:rPr>
        <w:t>第三章</w:t>
      </w:r>
      <w:r>
        <w:rPr>
          <w:rStyle w:val="51"/>
          <w:color w:val="auto"/>
          <w:sz w:val="28"/>
          <w:szCs w:val="28"/>
          <w:highlight w:val="none"/>
        </w:rPr>
        <w:t xml:space="preserve">  </w:t>
      </w:r>
      <w:r>
        <w:rPr>
          <w:rStyle w:val="51"/>
          <w:rFonts w:hint="eastAsia"/>
          <w:color w:val="auto"/>
          <w:sz w:val="28"/>
          <w:szCs w:val="28"/>
          <w:highlight w:val="none"/>
        </w:rPr>
        <w:t>评标办</w:t>
      </w:r>
      <w:bookmarkStart w:id="0" w:name="_Hlt108008968"/>
      <w:bookmarkStart w:id="1" w:name="_Hlt108008967"/>
      <w:r>
        <w:rPr>
          <w:rStyle w:val="51"/>
          <w:rFonts w:hint="eastAsia"/>
          <w:color w:val="auto"/>
          <w:sz w:val="28"/>
          <w:szCs w:val="28"/>
          <w:highlight w:val="none"/>
        </w:rPr>
        <w:t>法</w:t>
      </w:r>
      <w:bookmarkEnd w:id="0"/>
      <w:bookmarkEnd w:id="1"/>
      <w:bookmarkStart w:id="2" w:name="_Hlt103948351"/>
      <w:r>
        <w:rPr>
          <w:rStyle w:val="51"/>
          <w:rFonts w:hint="eastAsia"/>
          <w:color w:val="auto"/>
          <w:sz w:val="28"/>
          <w:szCs w:val="28"/>
          <w:highlight w:val="none"/>
        </w:rPr>
        <w:t>及</w:t>
      </w:r>
      <w:bookmarkEnd w:id="2"/>
      <w:r>
        <w:rPr>
          <w:rStyle w:val="51"/>
          <w:rFonts w:hint="eastAsia"/>
          <w:color w:val="auto"/>
          <w:sz w:val="28"/>
          <w:szCs w:val="28"/>
          <w:highlight w:val="none"/>
        </w:rPr>
        <w:t>标准</w:t>
      </w:r>
      <w:bookmarkStart w:id="3" w:name="_Hlt66093867"/>
      <w:bookmarkStart w:id="4" w:name="_Hlt66093868"/>
      <w:r>
        <w:rPr>
          <w:color w:val="auto"/>
          <w:sz w:val="28"/>
          <w:szCs w:val="28"/>
          <w:highlight w:val="none"/>
        </w:rPr>
        <w:tab/>
      </w:r>
      <w:bookmarkEnd w:id="3"/>
      <w:bookmarkEnd w:id="4"/>
      <w:r>
        <w:rPr>
          <w:color w:val="auto"/>
          <w:sz w:val="28"/>
          <w:szCs w:val="28"/>
          <w:highlight w:val="none"/>
        </w:rPr>
        <w:fldChar w:fldCharType="begin"/>
      </w:r>
      <w:r>
        <w:rPr>
          <w:color w:val="auto"/>
          <w:sz w:val="28"/>
          <w:szCs w:val="28"/>
          <w:highlight w:val="none"/>
        </w:rPr>
        <w:instrText xml:space="preserve"> PAGEREF _Toc65915708 \h </w:instrText>
      </w:r>
      <w:r>
        <w:rPr>
          <w:color w:val="auto"/>
          <w:sz w:val="28"/>
          <w:szCs w:val="28"/>
          <w:highlight w:val="none"/>
        </w:rPr>
        <w:fldChar w:fldCharType="separate"/>
      </w:r>
      <w:r>
        <w:rPr>
          <w:color w:val="auto"/>
          <w:sz w:val="28"/>
          <w:szCs w:val="28"/>
          <w:highlight w:val="none"/>
        </w:rPr>
        <w:t>11</w:t>
      </w:r>
      <w:r>
        <w:rPr>
          <w:color w:val="auto"/>
          <w:sz w:val="28"/>
          <w:szCs w:val="28"/>
          <w:highlight w:val="none"/>
        </w:rPr>
        <w:fldChar w:fldCharType="end"/>
      </w:r>
      <w:r>
        <w:rPr>
          <w:color w:val="auto"/>
          <w:sz w:val="28"/>
          <w:szCs w:val="28"/>
          <w:highlight w:val="none"/>
        </w:rPr>
        <w:fldChar w:fldCharType="end"/>
      </w:r>
    </w:p>
    <w:p w14:paraId="6C201D99">
      <w:pPr>
        <w:pStyle w:val="28"/>
        <w:spacing w:line="1000" w:lineRule="exact"/>
        <w:rPr>
          <w:color w:val="auto"/>
          <w:sz w:val="28"/>
          <w:szCs w:val="28"/>
          <w:highlight w:val="none"/>
        </w:rPr>
      </w:pPr>
      <w:r>
        <w:rPr>
          <w:color w:val="auto"/>
          <w:highlight w:val="none"/>
        </w:rPr>
        <w:fldChar w:fldCharType="begin"/>
      </w:r>
      <w:r>
        <w:rPr>
          <w:color w:val="auto"/>
          <w:highlight w:val="none"/>
        </w:rPr>
        <w:instrText xml:space="preserve"> HYPERLINK \l "_Toc65915709" </w:instrText>
      </w:r>
      <w:r>
        <w:rPr>
          <w:color w:val="auto"/>
          <w:highlight w:val="none"/>
        </w:rPr>
        <w:fldChar w:fldCharType="separate"/>
      </w:r>
      <w:r>
        <w:rPr>
          <w:rStyle w:val="51"/>
          <w:rFonts w:hint="eastAsia"/>
          <w:color w:val="auto"/>
          <w:sz w:val="28"/>
          <w:szCs w:val="28"/>
          <w:highlight w:val="none"/>
        </w:rPr>
        <w:t>第四章</w:t>
      </w:r>
      <w:r>
        <w:rPr>
          <w:rStyle w:val="51"/>
          <w:color w:val="auto"/>
          <w:sz w:val="28"/>
          <w:szCs w:val="28"/>
          <w:highlight w:val="none"/>
        </w:rPr>
        <w:t xml:space="preserve">  </w:t>
      </w:r>
      <w:r>
        <w:rPr>
          <w:rStyle w:val="51"/>
          <w:rFonts w:hint="eastAsia"/>
          <w:color w:val="auto"/>
          <w:sz w:val="28"/>
          <w:szCs w:val="28"/>
          <w:highlight w:val="none"/>
        </w:rPr>
        <w:t>采购合同样本</w:t>
      </w:r>
      <w:bookmarkStart w:id="5" w:name="_Hlt105481244"/>
      <w:bookmarkStart w:id="6" w:name="_Hlt105481243"/>
      <w:bookmarkStart w:id="7" w:name="_Hlt105757277"/>
      <w:r>
        <w:rPr>
          <w:color w:val="auto"/>
          <w:sz w:val="28"/>
          <w:szCs w:val="28"/>
          <w:highlight w:val="none"/>
        </w:rPr>
        <w:tab/>
      </w:r>
      <w:bookmarkEnd w:id="5"/>
      <w:bookmarkEnd w:id="6"/>
      <w:bookmarkEnd w:id="7"/>
      <w:r>
        <w:rPr>
          <w:color w:val="auto"/>
          <w:sz w:val="28"/>
          <w:szCs w:val="28"/>
          <w:highlight w:val="none"/>
        </w:rPr>
        <w:fldChar w:fldCharType="begin"/>
      </w:r>
      <w:r>
        <w:rPr>
          <w:color w:val="auto"/>
          <w:sz w:val="28"/>
          <w:szCs w:val="28"/>
          <w:highlight w:val="none"/>
        </w:rPr>
        <w:instrText xml:space="preserve"> PAGEREF _Toc65915709 \h </w:instrText>
      </w:r>
      <w:r>
        <w:rPr>
          <w:color w:val="auto"/>
          <w:sz w:val="28"/>
          <w:szCs w:val="28"/>
          <w:highlight w:val="none"/>
        </w:rPr>
        <w:fldChar w:fldCharType="separate"/>
      </w:r>
      <w:r>
        <w:rPr>
          <w:color w:val="auto"/>
          <w:sz w:val="28"/>
          <w:szCs w:val="28"/>
          <w:highlight w:val="none"/>
        </w:rPr>
        <w:t>19</w:t>
      </w:r>
      <w:r>
        <w:rPr>
          <w:color w:val="auto"/>
          <w:sz w:val="28"/>
          <w:szCs w:val="28"/>
          <w:highlight w:val="none"/>
        </w:rPr>
        <w:fldChar w:fldCharType="end"/>
      </w:r>
      <w:r>
        <w:rPr>
          <w:color w:val="auto"/>
          <w:sz w:val="28"/>
          <w:szCs w:val="28"/>
          <w:highlight w:val="none"/>
        </w:rPr>
        <w:fldChar w:fldCharType="end"/>
      </w:r>
    </w:p>
    <w:p w14:paraId="50B1D660">
      <w:pPr>
        <w:pStyle w:val="28"/>
        <w:spacing w:line="1000" w:lineRule="exact"/>
        <w:rPr>
          <w:color w:val="auto"/>
          <w:sz w:val="28"/>
          <w:szCs w:val="28"/>
          <w:highlight w:val="none"/>
        </w:rPr>
      </w:pPr>
      <w:r>
        <w:rPr>
          <w:color w:val="auto"/>
          <w:highlight w:val="none"/>
        </w:rPr>
        <w:fldChar w:fldCharType="begin"/>
      </w:r>
      <w:r>
        <w:rPr>
          <w:color w:val="auto"/>
          <w:highlight w:val="none"/>
        </w:rPr>
        <w:instrText xml:space="preserve"> HYPERLINK \l "_Toc65915710" </w:instrText>
      </w:r>
      <w:r>
        <w:rPr>
          <w:color w:val="auto"/>
          <w:highlight w:val="none"/>
        </w:rPr>
        <w:fldChar w:fldCharType="separate"/>
      </w:r>
      <w:r>
        <w:rPr>
          <w:rStyle w:val="51"/>
          <w:rFonts w:hint="eastAsia"/>
          <w:color w:val="auto"/>
          <w:sz w:val="28"/>
          <w:szCs w:val="28"/>
          <w:highlight w:val="none"/>
        </w:rPr>
        <w:t>第五章</w:t>
      </w:r>
      <w:r>
        <w:rPr>
          <w:rStyle w:val="51"/>
          <w:color w:val="auto"/>
          <w:sz w:val="28"/>
          <w:szCs w:val="28"/>
          <w:highlight w:val="none"/>
        </w:rPr>
        <w:t xml:space="preserve">  </w:t>
      </w:r>
      <w:r>
        <w:rPr>
          <w:rStyle w:val="51"/>
          <w:rFonts w:hint="eastAsia"/>
          <w:color w:val="auto"/>
          <w:sz w:val="28"/>
          <w:szCs w:val="28"/>
          <w:highlight w:val="none"/>
        </w:rPr>
        <w:t>招标内</w:t>
      </w:r>
      <w:bookmarkStart w:id="8" w:name="_Hlt105918519"/>
      <w:r>
        <w:rPr>
          <w:rStyle w:val="51"/>
          <w:rFonts w:hint="eastAsia"/>
          <w:color w:val="auto"/>
          <w:sz w:val="28"/>
          <w:szCs w:val="28"/>
          <w:highlight w:val="none"/>
        </w:rPr>
        <w:t>容</w:t>
      </w:r>
      <w:bookmarkEnd w:id="8"/>
      <w:r>
        <w:rPr>
          <w:rStyle w:val="51"/>
          <w:rFonts w:hint="eastAsia"/>
          <w:color w:val="auto"/>
          <w:sz w:val="28"/>
          <w:szCs w:val="28"/>
          <w:highlight w:val="none"/>
        </w:rPr>
        <w:t>与</w:t>
      </w:r>
      <w:bookmarkStart w:id="9" w:name="_Hlt105860469"/>
      <w:bookmarkStart w:id="10" w:name="_Hlt105860468"/>
      <w:r>
        <w:rPr>
          <w:rStyle w:val="51"/>
          <w:rFonts w:hint="eastAsia"/>
          <w:color w:val="auto"/>
          <w:sz w:val="28"/>
          <w:szCs w:val="28"/>
          <w:highlight w:val="none"/>
        </w:rPr>
        <w:t>技</w:t>
      </w:r>
      <w:bookmarkEnd w:id="9"/>
      <w:bookmarkEnd w:id="10"/>
      <w:r>
        <w:rPr>
          <w:rStyle w:val="51"/>
          <w:rFonts w:hint="eastAsia"/>
          <w:color w:val="auto"/>
          <w:sz w:val="28"/>
          <w:szCs w:val="28"/>
          <w:highlight w:val="none"/>
        </w:rPr>
        <w:t>术需求</w:t>
      </w:r>
      <w:bookmarkStart w:id="11" w:name="_Hlt65915789"/>
      <w:r>
        <w:rPr>
          <w:color w:val="auto"/>
          <w:sz w:val="28"/>
          <w:szCs w:val="28"/>
          <w:highlight w:val="none"/>
        </w:rPr>
        <w:tab/>
      </w:r>
      <w:bookmarkEnd w:id="11"/>
      <w:r>
        <w:rPr>
          <w:color w:val="auto"/>
          <w:sz w:val="28"/>
          <w:szCs w:val="28"/>
          <w:highlight w:val="none"/>
        </w:rPr>
        <w:fldChar w:fldCharType="begin"/>
      </w:r>
      <w:r>
        <w:rPr>
          <w:color w:val="auto"/>
          <w:sz w:val="28"/>
          <w:szCs w:val="28"/>
          <w:highlight w:val="none"/>
        </w:rPr>
        <w:instrText xml:space="preserve"> PAGEREF _Toc65915710 \h </w:instrText>
      </w:r>
      <w:r>
        <w:rPr>
          <w:color w:val="auto"/>
          <w:sz w:val="28"/>
          <w:szCs w:val="28"/>
          <w:highlight w:val="none"/>
        </w:rPr>
        <w:fldChar w:fldCharType="separate"/>
      </w:r>
      <w:r>
        <w:rPr>
          <w:color w:val="auto"/>
          <w:sz w:val="28"/>
          <w:szCs w:val="28"/>
          <w:highlight w:val="none"/>
        </w:rPr>
        <w:t>23</w:t>
      </w:r>
      <w:r>
        <w:rPr>
          <w:color w:val="auto"/>
          <w:sz w:val="28"/>
          <w:szCs w:val="28"/>
          <w:highlight w:val="none"/>
        </w:rPr>
        <w:fldChar w:fldCharType="end"/>
      </w:r>
      <w:r>
        <w:rPr>
          <w:color w:val="auto"/>
          <w:sz w:val="28"/>
          <w:szCs w:val="28"/>
          <w:highlight w:val="none"/>
        </w:rPr>
        <w:fldChar w:fldCharType="end"/>
      </w:r>
    </w:p>
    <w:p w14:paraId="5874C655">
      <w:pPr>
        <w:pStyle w:val="28"/>
        <w:spacing w:line="1000" w:lineRule="exact"/>
        <w:rPr>
          <w:color w:val="auto"/>
          <w:sz w:val="28"/>
          <w:szCs w:val="28"/>
          <w:highlight w:val="none"/>
        </w:rPr>
      </w:pPr>
      <w:r>
        <w:rPr>
          <w:color w:val="auto"/>
          <w:highlight w:val="none"/>
        </w:rPr>
        <w:fldChar w:fldCharType="begin"/>
      </w:r>
      <w:r>
        <w:rPr>
          <w:color w:val="auto"/>
          <w:highlight w:val="none"/>
        </w:rPr>
        <w:instrText xml:space="preserve"> HYPERLINK \l "_Toc65915713" </w:instrText>
      </w:r>
      <w:r>
        <w:rPr>
          <w:color w:val="auto"/>
          <w:highlight w:val="none"/>
        </w:rPr>
        <w:fldChar w:fldCharType="separate"/>
      </w:r>
      <w:r>
        <w:rPr>
          <w:rStyle w:val="51"/>
          <w:rFonts w:hint="eastAsia"/>
          <w:color w:val="auto"/>
          <w:sz w:val="28"/>
          <w:szCs w:val="28"/>
          <w:highlight w:val="none"/>
        </w:rPr>
        <w:t>第六章</w:t>
      </w:r>
      <w:r>
        <w:rPr>
          <w:rStyle w:val="51"/>
          <w:color w:val="auto"/>
          <w:sz w:val="28"/>
          <w:szCs w:val="28"/>
          <w:highlight w:val="none"/>
        </w:rPr>
        <w:t xml:space="preserve">  </w:t>
      </w:r>
      <w:r>
        <w:rPr>
          <w:rStyle w:val="51"/>
          <w:rFonts w:hint="eastAsia"/>
          <w:color w:val="auto"/>
          <w:sz w:val="28"/>
          <w:szCs w:val="28"/>
          <w:highlight w:val="none"/>
        </w:rPr>
        <w:t>商务条款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_Toc65915713 \h </w:instrText>
      </w:r>
      <w:r>
        <w:rPr>
          <w:color w:val="auto"/>
          <w:sz w:val="28"/>
          <w:szCs w:val="28"/>
          <w:highlight w:val="none"/>
        </w:rPr>
        <w:fldChar w:fldCharType="separate"/>
      </w:r>
      <w:r>
        <w:rPr>
          <w:color w:val="auto"/>
          <w:sz w:val="28"/>
          <w:szCs w:val="28"/>
          <w:highlight w:val="none"/>
        </w:rPr>
        <w:t>27</w:t>
      </w:r>
      <w:r>
        <w:rPr>
          <w:color w:val="auto"/>
          <w:sz w:val="28"/>
          <w:szCs w:val="28"/>
          <w:highlight w:val="none"/>
        </w:rPr>
        <w:fldChar w:fldCharType="end"/>
      </w:r>
      <w:r>
        <w:rPr>
          <w:color w:val="auto"/>
          <w:sz w:val="28"/>
          <w:szCs w:val="28"/>
          <w:highlight w:val="none"/>
        </w:rPr>
        <w:fldChar w:fldCharType="end"/>
      </w:r>
    </w:p>
    <w:p w14:paraId="42E03C24">
      <w:pPr>
        <w:pStyle w:val="28"/>
        <w:spacing w:line="1000" w:lineRule="exact"/>
        <w:rPr>
          <w:color w:val="auto"/>
          <w:sz w:val="21"/>
          <w:szCs w:val="22"/>
          <w:highlight w:val="none"/>
        </w:rPr>
      </w:pPr>
      <w:r>
        <w:rPr>
          <w:color w:val="auto"/>
          <w:highlight w:val="none"/>
        </w:rPr>
        <w:fldChar w:fldCharType="begin"/>
      </w:r>
      <w:r>
        <w:rPr>
          <w:color w:val="auto"/>
          <w:highlight w:val="none"/>
        </w:rPr>
        <w:instrText xml:space="preserve"> HYPERLINK \l "_Toc65915714" </w:instrText>
      </w:r>
      <w:r>
        <w:rPr>
          <w:color w:val="auto"/>
          <w:highlight w:val="none"/>
        </w:rPr>
        <w:fldChar w:fldCharType="separate"/>
      </w:r>
      <w:r>
        <w:rPr>
          <w:rStyle w:val="51"/>
          <w:rFonts w:hint="eastAsia"/>
          <w:color w:val="auto"/>
          <w:sz w:val="28"/>
          <w:szCs w:val="28"/>
          <w:highlight w:val="none"/>
        </w:rPr>
        <w:t>第七章</w:t>
      </w:r>
      <w:r>
        <w:rPr>
          <w:rStyle w:val="51"/>
          <w:color w:val="auto"/>
          <w:sz w:val="28"/>
          <w:szCs w:val="28"/>
          <w:highlight w:val="none"/>
        </w:rPr>
        <w:t xml:space="preserve">  </w:t>
      </w:r>
      <w:r>
        <w:rPr>
          <w:rStyle w:val="51"/>
          <w:rFonts w:hint="eastAsia"/>
          <w:color w:val="auto"/>
          <w:sz w:val="28"/>
          <w:szCs w:val="28"/>
          <w:highlight w:val="none"/>
        </w:rPr>
        <w:t>附件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_Toc65915714 \h </w:instrText>
      </w:r>
      <w:r>
        <w:rPr>
          <w:color w:val="auto"/>
          <w:sz w:val="28"/>
          <w:szCs w:val="28"/>
          <w:highlight w:val="none"/>
        </w:rPr>
        <w:fldChar w:fldCharType="separate"/>
      </w:r>
      <w:r>
        <w:rPr>
          <w:color w:val="auto"/>
          <w:sz w:val="28"/>
          <w:szCs w:val="28"/>
          <w:highlight w:val="none"/>
        </w:rPr>
        <w:t>28</w:t>
      </w:r>
      <w:r>
        <w:rPr>
          <w:color w:val="auto"/>
          <w:sz w:val="28"/>
          <w:szCs w:val="28"/>
          <w:highlight w:val="none"/>
        </w:rPr>
        <w:fldChar w:fldCharType="end"/>
      </w:r>
      <w:r>
        <w:rPr>
          <w:color w:val="auto"/>
          <w:sz w:val="28"/>
          <w:szCs w:val="28"/>
          <w:highlight w:val="none"/>
        </w:rPr>
        <w:fldChar w:fldCharType="end"/>
      </w:r>
    </w:p>
    <w:p w14:paraId="408704EB">
      <w:pPr>
        <w:spacing w:line="1000" w:lineRule="exact"/>
        <w:jc w:val="center"/>
        <w:rPr>
          <w:rFonts w:ascii="宋体" w:hAnsi="宋体"/>
          <w:b/>
          <w:color w:val="auto"/>
          <w:sz w:val="32"/>
          <w:highlight w:val="none"/>
        </w:rPr>
      </w:pPr>
      <w:r>
        <w:rPr>
          <w:rFonts w:ascii="宋体" w:hAnsi="宋体"/>
          <w:color w:val="auto"/>
          <w:sz w:val="32"/>
          <w:szCs w:val="32"/>
          <w:highlight w:val="none"/>
        </w:rPr>
        <w:fldChar w:fldCharType="end"/>
      </w:r>
    </w:p>
    <w:p w14:paraId="7C400E0E">
      <w:pPr>
        <w:spacing w:line="1000" w:lineRule="exact"/>
        <w:jc w:val="center"/>
        <w:rPr>
          <w:rFonts w:ascii="宋体" w:hAnsi="宋体"/>
          <w:b/>
          <w:color w:val="auto"/>
          <w:sz w:val="32"/>
          <w:highlight w:val="none"/>
        </w:rPr>
        <w:sectPr>
          <w:headerReference r:id="rId6" w:type="default"/>
          <w:type w:val="nextColumn"/>
          <w:pgSz w:w="11907" w:h="16840"/>
          <w:pgMar w:top="1135" w:right="1275" w:bottom="854" w:left="1588" w:header="569" w:footer="700" w:gutter="0"/>
          <w:cols w:space="720" w:num="1"/>
          <w:docGrid w:linePitch="285" w:charSpace="0"/>
        </w:sectPr>
      </w:pPr>
    </w:p>
    <w:p w14:paraId="6CEF7B3D">
      <w:pPr>
        <w:spacing w:line="400" w:lineRule="exact"/>
        <w:jc w:val="center"/>
        <w:outlineLvl w:val="0"/>
        <w:rPr>
          <w:rFonts w:ascii="宋体" w:hAnsi="宋体"/>
          <w:b/>
          <w:color w:val="auto"/>
          <w:sz w:val="32"/>
          <w:highlight w:val="none"/>
        </w:rPr>
      </w:pPr>
      <w:bookmarkStart w:id="12" w:name="_Toc21541005"/>
      <w:bookmarkStart w:id="13" w:name="_Toc65915693"/>
      <w:r>
        <w:rPr>
          <w:rFonts w:hint="eastAsia" w:ascii="宋体" w:hAnsi="宋体"/>
          <w:b/>
          <w:color w:val="auto"/>
          <w:sz w:val="32"/>
          <w:highlight w:val="none"/>
        </w:rPr>
        <w:t>第一章</w:t>
      </w:r>
      <w:r>
        <w:rPr>
          <w:rFonts w:ascii="宋体" w:hAnsi="宋体"/>
          <w:b/>
          <w:color w:val="auto"/>
          <w:sz w:val="32"/>
          <w:highlight w:val="none"/>
        </w:rPr>
        <w:t xml:space="preserve">  </w:t>
      </w:r>
      <w:bookmarkStart w:id="14" w:name="OLE_LINK89"/>
      <w:r>
        <w:rPr>
          <w:rFonts w:hint="eastAsia" w:ascii="宋体" w:hAnsi="宋体"/>
          <w:b/>
          <w:color w:val="auto"/>
          <w:sz w:val="32"/>
          <w:highlight w:val="none"/>
        </w:rPr>
        <w:t>招标公告</w:t>
      </w:r>
      <w:bookmarkEnd w:id="12"/>
      <w:bookmarkEnd w:id="13"/>
    </w:p>
    <w:p w14:paraId="06D02CF4">
      <w:pPr>
        <w:spacing w:line="400" w:lineRule="exact"/>
        <w:rPr>
          <w:rFonts w:ascii="宋体" w:hAnsi="宋体" w:cs="宋体"/>
          <w:color w:val="auto"/>
          <w:szCs w:val="21"/>
          <w:highlight w:val="none"/>
        </w:rPr>
      </w:pPr>
      <w:r>
        <w:rPr>
          <w:rFonts w:hint="eastAsia" w:ascii="宋体" w:hAnsi="宋体" w:cs="宋体"/>
          <w:color w:val="auto"/>
          <w:szCs w:val="21"/>
          <w:highlight w:val="none"/>
        </w:rPr>
        <w:t>发布日期：</w:t>
      </w:r>
      <w:r>
        <w:rPr>
          <w:rFonts w:hint="eastAsia" w:ascii="宋体" w:hAnsi="宋体" w:cs="宋体"/>
          <w:color w:val="auto"/>
          <w:szCs w:val="21"/>
          <w:highlight w:val="none"/>
        </w:rPr>
        <w:t>2024年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06</w:t>
      </w:r>
      <w:r>
        <w:rPr>
          <w:rFonts w:hint="eastAsia" w:ascii="宋体" w:hAnsi="宋体" w:cs="宋体"/>
          <w:color w:val="auto"/>
          <w:szCs w:val="21"/>
          <w:highlight w:val="none"/>
        </w:rPr>
        <w:t>日</w:t>
      </w:r>
    </w:p>
    <w:p w14:paraId="21093267">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项目概况</w:t>
      </w:r>
    </w:p>
    <w:p w14:paraId="39901ED9">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慈溪市人民医院医疗健康集团桥头分院双能X射线骨密度仪采购项目招标项目的潜在投标人应在政府采购云平台（www.zcygov.cn）获取（下载）招标文件，并于</w:t>
      </w:r>
      <w:r>
        <w:rPr>
          <w:rFonts w:hint="eastAsia"/>
          <w:color w:val="auto"/>
          <w:sz w:val="21"/>
          <w:szCs w:val="21"/>
          <w:highlight w:val="none"/>
        </w:rPr>
        <w:t>2024年</w:t>
      </w:r>
      <w:r>
        <w:rPr>
          <w:rFonts w:hint="eastAsia"/>
          <w:color w:val="auto"/>
          <w:sz w:val="21"/>
          <w:szCs w:val="21"/>
          <w:highlight w:val="none"/>
          <w:lang w:val="en-US" w:eastAsia="zh-CN"/>
        </w:rPr>
        <w:t>12</w:t>
      </w:r>
      <w:r>
        <w:rPr>
          <w:rFonts w:hint="eastAsia"/>
          <w:color w:val="auto"/>
          <w:sz w:val="21"/>
          <w:szCs w:val="21"/>
          <w:highlight w:val="none"/>
        </w:rPr>
        <w:t>月</w:t>
      </w:r>
      <w:r>
        <w:rPr>
          <w:rFonts w:hint="eastAsia"/>
          <w:color w:val="auto"/>
          <w:sz w:val="21"/>
          <w:szCs w:val="21"/>
          <w:highlight w:val="none"/>
          <w:lang w:val="en-US" w:eastAsia="zh-CN"/>
        </w:rPr>
        <w:t>31</w:t>
      </w:r>
      <w:r>
        <w:rPr>
          <w:rFonts w:hint="eastAsia"/>
          <w:color w:val="auto"/>
          <w:sz w:val="21"/>
          <w:szCs w:val="21"/>
          <w:highlight w:val="none"/>
        </w:rPr>
        <w:t>日</w:t>
      </w:r>
      <w:r>
        <w:rPr>
          <w:rFonts w:hint="eastAsia"/>
          <w:color w:val="auto"/>
          <w:sz w:val="21"/>
          <w:szCs w:val="21"/>
          <w:highlight w:val="none"/>
          <w:lang w:val="en-US" w:eastAsia="zh-CN"/>
        </w:rPr>
        <w:t>14</w:t>
      </w:r>
      <w:r>
        <w:rPr>
          <w:rFonts w:hint="eastAsia"/>
          <w:color w:val="auto"/>
          <w:sz w:val="21"/>
          <w:szCs w:val="21"/>
          <w:highlight w:val="none"/>
        </w:rPr>
        <w:t>：30（北京时间）前递交（上传）投标文件。</w:t>
      </w:r>
    </w:p>
    <w:p w14:paraId="311220E0">
      <w:pPr>
        <w:pStyle w:val="38"/>
        <w:spacing w:before="0" w:beforeAutospacing="0" w:after="0" w:afterAutospacing="0" w:line="400" w:lineRule="exact"/>
        <w:jc w:val="both"/>
        <w:rPr>
          <w:color w:val="auto"/>
          <w:sz w:val="21"/>
          <w:szCs w:val="21"/>
          <w:highlight w:val="none"/>
        </w:rPr>
      </w:pPr>
      <w:r>
        <w:rPr>
          <w:rStyle w:val="46"/>
          <w:rFonts w:hint="eastAsia"/>
          <w:color w:val="auto"/>
          <w:sz w:val="21"/>
          <w:szCs w:val="21"/>
          <w:highlight w:val="none"/>
        </w:rPr>
        <w:t>一、项目基本情况</w:t>
      </w:r>
    </w:p>
    <w:p w14:paraId="5F80B665">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项目编号：330282202411009270</w:t>
      </w:r>
    </w:p>
    <w:p w14:paraId="27DF7F6C">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项目名称：慈溪市人民医院医疗健康集团桥头分院双能X射线骨密度仪采购项目</w:t>
      </w:r>
    </w:p>
    <w:p w14:paraId="44C5A9A6">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预算金额（元）：500000</w:t>
      </w:r>
    </w:p>
    <w:p w14:paraId="46A41044">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最高限价（元）：280000</w:t>
      </w:r>
    </w:p>
    <w:p w14:paraId="3163510D">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采购需求：</w:t>
      </w:r>
    </w:p>
    <w:p w14:paraId="726882EA">
      <w:pPr>
        <w:widowControl/>
        <w:spacing w:line="400" w:lineRule="exact"/>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标项一</w:t>
      </w:r>
    </w:p>
    <w:p w14:paraId="32938CD5">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标项名称：双能X射线骨密度仪</w:t>
      </w:r>
    </w:p>
    <w:p w14:paraId="13ED9B40">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数量：1</w:t>
      </w:r>
    </w:p>
    <w:p w14:paraId="37C618DD">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预算金额（元）：500000</w:t>
      </w:r>
    </w:p>
    <w:p w14:paraId="60F29416">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简要规格描述或项目基本概况</w:t>
      </w:r>
      <w:r>
        <w:rPr>
          <w:rFonts w:hint="eastAsia"/>
          <w:color w:val="auto"/>
          <w:sz w:val="21"/>
          <w:szCs w:val="21"/>
          <w:highlight w:val="none"/>
        </w:rPr>
        <w:t>介绍、用途：</w:t>
      </w:r>
      <w:bookmarkStart w:id="15" w:name="OLE_LINK5"/>
      <w:r>
        <w:rPr>
          <w:rFonts w:hint="eastAsia"/>
          <w:color w:val="auto"/>
          <w:sz w:val="21"/>
          <w:szCs w:val="21"/>
          <w:highlight w:val="none"/>
        </w:rPr>
        <w:t>诊断骨质疏松，监测骨质疏松疗效，检测儿童骨密度及骨龄。</w:t>
      </w:r>
      <w:bookmarkEnd w:id="15"/>
    </w:p>
    <w:p w14:paraId="6D650514">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备注：</w:t>
      </w:r>
      <w:bookmarkStart w:id="16" w:name="OLE_LINK6"/>
      <w:r>
        <w:rPr>
          <w:rFonts w:hint="eastAsia"/>
          <w:color w:val="auto"/>
          <w:sz w:val="21"/>
          <w:szCs w:val="21"/>
          <w:highlight w:val="none"/>
        </w:rPr>
        <w:t>详细采购需求见招标文件第五章。</w:t>
      </w:r>
      <w:bookmarkEnd w:id="16"/>
    </w:p>
    <w:p w14:paraId="2ECC2938">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合同履约期限</w:t>
      </w:r>
      <w:r>
        <w:rPr>
          <w:rFonts w:hint="eastAsia"/>
          <w:color w:val="auto"/>
          <w:sz w:val="21"/>
          <w:szCs w:val="21"/>
          <w:highlight w:val="none"/>
        </w:rPr>
        <w:t>：</w:t>
      </w:r>
      <w:bookmarkStart w:id="17" w:name="OLE_LINK7"/>
      <w:r>
        <w:rPr>
          <w:rFonts w:hint="eastAsia"/>
          <w:color w:val="auto"/>
          <w:sz w:val="21"/>
          <w:szCs w:val="21"/>
          <w:highlight w:val="none"/>
        </w:rPr>
        <w:t>合同签订后15天内交货。</w:t>
      </w:r>
      <w:bookmarkEnd w:id="17"/>
    </w:p>
    <w:p w14:paraId="47D4E564">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本项目（否）接受联合体投标。</w:t>
      </w:r>
    </w:p>
    <w:p w14:paraId="13440F98">
      <w:pPr>
        <w:pStyle w:val="38"/>
        <w:spacing w:before="0" w:beforeAutospacing="0" w:after="0" w:afterAutospacing="0" w:line="400" w:lineRule="exact"/>
        <w:rPr>
          <w:color w:val="auto"/>
          <w:sz w:val="21"/>
          <w:szCs w:val="21"/>
          <w:highlight w:val="none"/>
        </w:rPr>
      </w:pPr>
      <w:r>
        <w:rPr>
          <w:rStyle w:val="46"/>
          <w:rFonts w:hint="eastAsia"/>
          <w:color w:val="auto"/>
          <w:sz w:val="21"/>
          <w:szCs w:val="21"/>
          <w:highlight w:val="none"/>
        </w:rPr>
        <w:t>二、申请人的资格要求：</w:t>
      </w:r>
    </w:p>
    <w:p w14:paraId="23E5F95E">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12FD4EED">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2.落实政府采购政策需满足的资格要求：</w:t>
      </w:r>
      <w:bookmarkStart w:id="18" w:name="OLE_LINK13"/>
      <w:r>
        <w:rPr>
          <w:rFonts w:hint="eastAsia"/>
          <w:color w:val="auto"/>
          <w:sz w:val="21"/>
          <w:szCs w:val="21"/>
          <w:highlight w:val="none"/>
        </w:rPr>
        <w:t>专门面向中小企业采购的项目，货物制造商应为中小企业或监狱企业或残疾人福利性单位。</w:t>
      </w:r>
      <w:bookmarkEnd w:id="18"/>
    </w:p>
    <w:p w14:paraId="182FDA3A">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3.本项目的特定资格要求：无。</w:t>
      </w:r>
    </w:p>
    <w:p w14:paraId="6A88C1B9">
      <w:pPr>
        <w:pStyle w:val="38"/>
        <w:spacing w:before="0" w:beforeAutospacing="0" w:after="0" w:afterAutospacing="0" w:line="400" w:lineRule="exact"/>
        <w:jc w:val="both"/>
        <w:rPr>
          <w:color w:val="auto"/>
          <w:sz w:val="21"/>
          <w:szCs w:val="21"/>
          <w:highlight w:val="none"/>
        </w:rPr>
      </w:pPr>
      <w:r>
        <w:rPr>
          <w:rStyle w:val="46"/>
          <w:rFonts w:hint="eastAsia"/>
          <w:color w:val="auto"/>
          <w:sz w:val="21"/>
          <w:szCs w:val="21"/>
          <w:highlight w:val="none"/>
        </w:rPr>
        <w:t>三、获取招标文件</w:t>
      </w:r>
    </w:p>
    <w:p w14:paraId="363907CE">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时间：2024年12月06日至</w:t>
      </w:r>
      <w:r>
        <w:rPr>
          <w:rFonts w:hint="eastAsia"/>
          <w:color w:val="auto"/>
          <w:sz w:val="21"/>
          <w:szCs w:val="21"/>
          <w:highlight w:val="none"/>
        </w:rPr>
        <w:t>2024年</w:t>
      </w:r>
      <w:r>
        <w:rPr>
          <w:rFonts w:hint="eastAsia"/>
          <w:color w:val="auto"/>
          <w:sz w:val="21"/>
          <w:szCs w:val="21"/>
          <w:highlight w:val="none"/>
          <w:lang w:val="en-US" w:eastAsia="zh-CN"/>
        </w:rPr>
        <w:t>12</w:t>
      </w:r>
      <w:r>
        <w:rPr>
          <w:rFonts w:hint="eastAsia"/>
          <w:color w:val="auto"/>
          <w:sz w:val="21"/>
          <w:szCs w:val="21"/>
          <w:highlight w:val="none"/>
        </w:rPr>
        <w:t>月</w:t>
      </w:r>
      <w:r>
        <w:rPr>
          <w:rFonts w:hint="eastAsia"/>
          <w:color w:val="auto"/>
          <w:sz w:val="21"/>
          <w:szCs w:val="21"/>
          <w:highlight w:val="none"/>
          <w:lang w:val="en-US" w:eastAsia="zh-CN"/>
        </w:rPr>
        <w:t>13</w:t>
      </w:r>
      <w:r>
        <w:rPr>
          <w:rFonts w:hint="eastAsia"/>
          <w:color w:val="auto"/>
          <w:sz w:val="21"/>
          <w:szCs w:val="21"/>
          <w:highlight w:val="none"/>
        </w:rPr>
        <w:t>日</w:t>
      </w:r>
      <w:r>
        <w:rPr>
          <w:rFonts w:hint="eastAsia"/>
          <w:color w:val="auto"/>
          <w:sz w:val="21"/>
          <w:szCs w:val="21"/>
          <w:highlight w:val="none"/>
        </w:rPr>
        <w:t>，每天上午00：00至12：00，下午12：00至23：59（北京时间，线上获取法定节假日均可，线下获取文件法定节假日除外）</w:t>
      </w:r>
    </w:p>
    <w:p w14:paraId="4E4578C3">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地点（网址）：</w:t>
      </w:r>
      <w:bookmarkStart w:id="19" w:name="OLE_LINK14"/>
      <w:r>
        <w:rPr>
          <w:rFonts w:hint="eastAsia"/>
          <w:color w:val="auto"/>
          <w:sz w:val="21"/>
          <w:szCs w:val="21"/>
          <w:highlight w:val="none"/>
        </w:rPr>
        <w:t>政府采购云平台（www.zcygov.cn）</w:t>
      </w:r>
      <w:bookmarkEnd w:id="19"/>
    </w:p>
    <w:p w14:paraId="08D50D95">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方式：</w:t>
      </w:r>
      <w:bookmarkStart w:id="20" w:name="OLE_LINK15"/>
      <w:r>
        <w:rPr>
          <w:rFonts w:hint="eastAsia"/>
          <w:color w:val="auto"/>
          <w:sz w:val="21"/>
          <w:szCs w:val="21"/>
          <w:highlight w:val="none"/>
        </w:rPr>
        <w:t>（1）供应商登录政府采购云平台（www.zcygov.cn）的注册账号后，进入政采云系统“项目采购”模块“获取采购文件”菜单，进行网上获取招标文件。如有疑问请及时咨询网站客服，咨询电话：95763。（2）获取招标文件前，供应商应在“浙江政府采购网（zfcg.czt.zj.gov.cn）”上进行供应商注册申请，并通过财政部门的终审后登记加入到“浙江省政府采购供应商库”。中标供应商必须注册并登记加入“浙江省政府采购供应商库”。具体要求及注册申请流程见浙江政府采购网“网上办事指南”的“供应商注册申请”。注册咨询电话：95763，如未注册的供应商，请注意注册所需时间。（3）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bookmarkEnd w:id="20"/>
    </w:p>
    <w:p w14:paraId="05799170">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售价（元）：0</w:t>
      </w:r>
    </w:p>
    <w:p w14:paraId="1777C36D">
      <w:pPr>
        <w:pStyle w:val="38"/>
        <w:spacing w:before="0" w:beforeAutospacing="0" w:after="0" w:afterAutospacing="0" w:line="400" w:lineRule="exact"/>
        <w:jc w:val="both"/>
        <w:rPr>
          <w:color w:val="auto"/>
          <w:sz w:val="21"/>
          <w:szCs w:val="21"/>
          <w:highlight w:val="none"/>
        </w:rPr>
      </w:pPr>
      <w:r>
        <w:rPr>
          <w:rStyle w:val="46"/>
          <w:rFonts w:hint="eastAsia"/>
          <w:color w:val="auto"/>
          <w:sz w:val="21"/>
          <w:szCs w:val="21"/>
          <w:highlight w:val="none"/>
        </w:rPr>
        <w:t>四、提交投标文件截止时间、开标时间和地点</w:t>
      </w:r>
    </w:p>
    <w:p w14:paraId="49AF2783">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提交投标文件截止时间：</w:t>
      </w:r>
      <w:r>
        <w:rPr>
          <w:rFonts w:hint="eastAsia"/>
          <w:color w:val="auto"/>
          <w:sz w:val="21"/>
          <w:szCs w:val="21"/>
          <w:highlight w:val="none"/>
        </w:rPr>
        <w:t>2024年</w:t>
      </w:r>
      <w:r>
        <w:rPr>
          <w:rFonts w:hint="eastAsia"/>
          <w:color w:val="auto"/>
          <w:sz w:val="21"/>
          <w:szCs w:val="21"/>
          <w:highlight w:val="none"/>
          <w:lang w:val="en-US" w:eastAsia="zh-CN"/>
        </w:rPr>
        <w:t>12</w:t>
      </w:r>
      <w:r>
        <w:rPr>
          <w:rFonts w:hint="eastAsia"/>
          <w:color w:val="auto"/>
          <w:sz w:val="21"/>
          <w:szCs w:val="21"/>
          <w:highlight w:val="none"/>
        </w:rPr>
        <w:t>月</w:t>
      </w:r>
      <w:r>
        <w:rPr>
          <w:rFonts w:hint="eastAsia"/>
          <w:color w:val="auto"/>
          <w:sz w:val="21"/>
          <w:szCs w:val="21"/>
          <w:highlight w:val="none"/>
          <w:lang w:val="en-US" w:eastAsia="zh-CN"/>
        </w:rPr>
        <w:t>31</w:t>
      </w:r>
      <w:r>
        <w:rPr>
          <w:rFonts w:hint="eastAsia"/>
          <w:color w:val="auto"/>
          <w:sz w:val="21"/>
          <w:szCs w:val="21"/>
          <w:highlight w:val="none"/>
        </w:rPr>
        <w:t>日</w:t>
      </w:r>
      <w:r>
        <w:rPr>
          <w:rFonts w:hint="eastAsia"/>
          <w:color w:val="auto"/>
          <w:sz w:val="21"/>
          <w:szCs w:val="21"/>
          <w:highlight w:val="none"/>
          <w:lang w:val="en-US" w:eastAsia="zh-CN"/>
        </w:rPr>
        <w:t>14</w:t>
      </w:r>
      <w:r>
        <w:rPr>
          <w:rFonts w:hint="eastAsia"/>
          <w:color w:val="auto"/>
          <w:sz w:val="21"/>
          <w:szCs w:val="21"/>
          <w:highlight w:val="none"/>
        </w:rPr>
        <w:t>：30（北京时间）</w:t>
      </w:r>
    </w:p>
    <w:p w14:paraId="5EB9D07E">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投标地点（网址）：</w:t>
      </w:r>
      <w:bookmarkStart w:id="21" w:name="OLE_LINK16"/>
      <w:r>
        <w:rPr>
          <w:rFonts w:hint="eastAsia"/>
          <w:color w:val="auto"/>
          <w:sz w:val="21"/>
          <w:szCs w:val="21"/>
          <w:highlight w:val="none"/>
        </w:rPr>
        <w:t>政府采购云平台（www.zcygov.cn）</w:t>
      </w:r>
      <w:bookmarkEnd w:id="21"/>
      <w:r>
        <w:rPr>
          <w:rFonts w:hint="eastAsia"/>
          <w:color w:val="auto"/>
          <w:sz w:val="21"/>
          <w:szCs w:val="21"/>
          <w:highlight w:val="none"/>
        </w:rPr>
        <w:t>。</w:t>
      </w:r>
    </w:p>
    <w:p w14:paraId="5B752037">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开标时间：</w:t>
      </w:r>
      <w:r>
        <w:rPr>
          <w:rFonts w:hint="eastAsia"/>
          <w:color w:val="auto"/>
          <w:sz w:val="21"/>
          <w:szCs w:val="21"/>
          <w:highlight w:val="none"/>
        </w:rPr>
        <w:t>2024年</w:t>
      </w:r>
      <w:r>
        <w:rPr>
          <w:rFonts w:hint="eastAsia"/>
          <w:color w:val="auto"/>
          <w:sz w:val="21"/>
          <w:szCs w:val="21"/>
          <w:highlight w:val="none"/>
          <w:lang w:val="en-US" w:eastAsia="zh-CN"/>
        </w:rPr>
        <w:t>12</w:t>
      </w:r>
      <w:r>
        <w:rPr>
          <w:rFonts w:hint="eastAsia"/>
          <w:color w:val="auto"/>
          <w:sz w:val="21"/>
          <w:szCs w:val="21"/>
          <w:highlight w:val="none"/>
        </w:rPr>
        <w:t>月</w:t>
      </w:r>
      <w:r>
        <w:rPr>
          <w:rFonts w:hint="eastAsia"/>
          <w:color w:val="auto"/>
          <w:sz w:val="21"/>
          <w:szCs w:val="21"/>
          <w:highlight w:val="none"/>
          <w:lang w:val="en-US" w:eastAsia="zh-CN"/>
        </w:rPr>
        <w:t>31</w:t>
      </w:r>
      <w:r>
        <w:rPr>
          <w:rFonts w:hint="eastAsia"/>
          <w:color w:val="auto"/>
          <w:sz w:val="21"/>
          <w:szCs w:val="21"/>
          <w:highlight w:val="none"/>
        </w:rPr>
        <w:t>日</w:t>
      </w:r>
      <w:r>
        <w:rPr>
          <w:rFonts w:hint="eastAsia"/>
          <w:color w:val="auto"/>
          <w:sz w:val="21"/>
          <w:szCs w:val="21"/>
          <w:highlight w:val="none"/>
          <w:lang w:val="en-US" w:eastAsia="zh-CN"/>
        </w:rPr>
        <w:t>14</w:t>
      </w:r>
      <w:r>
        <w:rPr>
          <w:rFonts w:hint="eastAsia"/>
          <w:color w:val="auto"/>
          <w:sz w:val="21"/>
          <w:szCs w:val="21"/>
          <w:highlight w:val="none"/>
        </w:rPr>
        <w:t>：30</w:t>
      </w:r>
    </w:p>
    <w:p w14:paraId="2D5984BC">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开标地点（网址）：慈溪市公共资源交易中心第五开标室（政府采购云平台（www.zcygov.cn））。</w:t>
      </w:r>
    </w:p>
    <w:p w14:paraId="4AF6368E">
      <w:pPr>
        <w:pStyle w:val="38"/>
        <w:spacing w:before="0" w:beforeAutospacing="0" w:after="0" w:afterAutospacing="0" w:line="400" w:lineRule="exact"/>
        <w:jc w:val="both"/>
        <w:rPr>
          <w:color w:val="auto"/>
          <w:sz w:val="21"/>
          <w:szCs w:val="21"/>
          <w:highlight w:val="none"/>
        </w:rPr>
      </w:pPr>
      <w:r>
        <w:rPr>
          <w:rStyle w:val="46"/>
          <w:rFonts w:hint="eastAsia"/>
          <w:color w:val="auto"/>
          <w:sz w:val="21"/>
          <w:szCs w:val="21"/>
          <w:highlight w:val="none"/>
        </w:rPr>
        <w:t>五、公告期限</w:t>
      </w:r>
    </w:p>
    <w:p w14:paraId="4A4B1AB6">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自本公告发布之日起5个工作日。</w:t>
      </w:r>
    </w:p>
    <w:p w14:paraId="56A70F7C">
      <w:pPr>
        <w:pStyle w:val="38"/>
        <w:spacing w:before="0" w:beforeAutospacing="0" w:after="0" w:afterAutospacing="0" w:line="400" w:lineRule="exact"/>
        <w:jc w:val="both"/>
        <w:rPr>
          <w:color w:val="auto"/>
          <w:sz w:val="21"/>
          <w:szCs w:val="21"/>
          <w:highlight w:val="none"/>
        </w:rPr>
      </w:pPr>
      <w:r>
        <w:rPr>
          <w:rStyle w:val="46"/>
          <w:rFonts w:hint="eastAsia"/>
          <w:color w:val="auto"/>
          <w:sz w:val="21"/>
          <w:szCs w:val="21"/>
          <w:highlight w:val="none"/>
        </w:rPr>
        <w:t>六、其他补充事宜</w:t>
      </w:r>
    </w:p>
    <w:p w14:paraId="2066C4E4">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6BED4D9">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6822004">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FC4CCE6">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4.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关于环境标志产品政府采购实施的意见》（财库〔2006〕90号、《节能产品政府采购实施意见》的通知（财库〔2004〕185号）。</w:t>
      </w:r>
    </w:p>
    <w:p w14:paraId="383B6388">
      <w:pPr>
        <w:pStyle w:val="38"/>
        <w:spacing w:before="0" w:beforeAutospacing="0" w:after="0" w:afterAutospacing="0" w:line="400" w:lineRule="exact"/>
        <w:jc w:val="both"/>
        <w:rPr>
          <w:color w:val="auto"/>
          <w:sz w:val="21"/>
          <w:szCs w:val="21"/>
          <w:highlight w:val="none"/>
        </w:rPr>
      </w:pPr>
      <w:r>
        <w:rPr>
          <w:rStyle w:val="46"/>
          <w:rFonts w:hint="eastAsia"/>
          <w:color w:val="auto"/>
          <w:sz w:val="21"/>
          <w:szCs w:val="21"/>
          <w:highlight w:val="none"/>
        </w:rPr>
        <w:t>七、对本次采购提出询问、质疑、投诉，请按以下方式联系</w:t>
      </w:r>
    </w:p>
    <w:p w14:paraId="13849358">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1.采购人信息</w:t>
      </w:r>
    </w:p>
    <w:p w14:paraId="00D6676A">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名称：慈溪市人民医院医疗健康集团桥头分院</w:t>
      </w:r>
    </w:p>
    <w:p w14:paraId="08E4E8E4">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地址：慈溪市桥头镇桥三路142号</w:t>
      </w:r>
    </w:p>
    <w:p w14:paraId="4DC61852">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传真：/</w:t>
      </w:r>
    </w:p>
    <w:p w14:paraId="53BB6FC2">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项目联系人（询问）：孙老师</w:t>
      </w:r>
    </w:p>
    <w:p w14:paraId="38849393">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项目联系方式（询问）：0574-58965207</w:t>
      </w:r>
    </w:p>
    <w:p w14:paraId="506B3A85">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质疑联系人：陆老师</w:t>
      </w:r>
    </w:p>
    <w:p w14:paraId="737FD346">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质疑联系方式：0574-58965205</w:t>
      </w:r>
    </w:p>
    <w:p w14:paraId="259317D2">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2.采购代理机构信息</w:t>
      </w:r>
    </w:p>
    <w:p w14:paraId="37C5B7D3">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名称：宁波市国际招标有限公司</w:t>
      </w:r>
    </w:p>
    <w:p w14:paraId="695FB299">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地址：</w:t>
      </w:r>
      <w:bookmarkStart w:id="22" w:name="OLE_LINK25"/>
      <w:r>
        <w:rPr>
          <w:rFonts w:hint="eastAsia"/>
          <w:color w:val="auto"/>
          <w:sz w:val="21"/>
          <w:szCs w:val="21"/>
          <w:highlight w:val="none"/>
        </w:rPr>
        <w:t>宁波市江北区环城北路西段207弄19号世茂茂悦商业中心1号楼七、八楼</w:t>
      </w:r>
      <w:bookmarkEnd w:id="22"/>
    </w:p>
    <w:p w14:paraId="1DBB25C8">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传真：/</w:t>
      </w:r>
    </w:p>
    <w:p w14:paraId="05041F5F">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项目联系人（询问）：</w:t>
      </w:r>
      <w:bookmarkStart w:id="23" w:name="OLE_LINK21"/>
      <w:r>
        <w:rPr>
          <w:rFonts w:hint="eastAsia"/>
          <w:color w:val="auto"/>
          <w:sz w:val="21"/>
          <w:szCs w:val="21"/>
          <w:highlight w:val="none"/>
        </w:rPr>
        <w:t>陈洁</w:t>
      </w:r>
      <w:bookmarkEnd w:id="23"/>
    </w:p>
    <w:p w14:paraId="41541F1D">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项目联系方式（询问）：</w:t>
      </w:r>
      <w:bookmarkStart w:id="24" w:name="OLE_LINK22"/>
      <w:r>
        <w:rPr>
          <w:rFonts w:hint="eastAsia"/>
          <w:color w:val="auto"/>
          <w:sz w:val="21"/>
          <w:szCs w:val="21"/>
          <w:highlight w:val="none"/>
        </w:rPr>
        <w:t>0574-87198579</w:t>
      </w:r>
      <w:bookmarkEnd w:id="24"/>
    </w:p>
    <w:p w14:paraId="696D66A0">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质疑联系人：</w:t>
      </w:r>
      <w:bookmarkStart w:id="25" w:name="OLE_LINK23"/>
      <w:r>
        <w:rPr>
          <w:rFonts w:hint="eastAsia"/>
          <w:color w:val="auto"/>
          <w:sz w:val="21"/>
          <w:szCs w:val="21"/>
          <w:highlight w:val="none"/>
        </w:rPr>
        <w:t>姜春辉</w:t>
      </w:r>
      <w:bookmarkEnd w:id="25"/>
    </w:p>
    <w:p w14:paraId="4A47A32C">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质疑联系方式：</w:t>
      </w:r>
      <w:bookmarkStart w:id="26" w:name="OLE_LINK24"/>
      <w:r>
        <w:rPr>
          <w:rFonts w:hint="eastAsia"/>
          <w:color w:val="auto"/>
          <w:sz w:val="21"/>
          <w:szCs w:val="21"/>
          <w:highlight w:val="none"/>
        </w:rPr>
        <w:t>0574-87307605</w:t>
      </w:r>
      <w:bookmarkEnd w:id="26"/>
    </w:p>
    <w:p w14:paraId="64BBD3B6">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3.同级政府采购监督管理部门</w:t>
      </w:r>
    </w:p>
    <w:p w14:paraId="4561224F">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名称：慈溪市财政局</w:t>
      </w:r>
    </w:p>
    <w:p w14:paraId="6B7219DA">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地址：</w:t>
      </w:r>
      <w:bookmarkStart w:id="27" w:name="OLE_LINK26"/>
      <w:r>
        <w:rPr>
          <w:rFonts w:hint="eastAsia"/>
          <w:color w:val="auto"/>
          <w:sz w:val="21"/>
          <w:szCs w:val="21"/>
          <w:highlight w:val="none"/>
        </w:rPr>
        <w:t>慈溪市南二环东路1158号6楼621室</w:t>
      </w:r>
      <w:bookmarkEnd w:id="27"/>
      <w:r>
        <w:rPr>
          <w:rFonts w:hint="eastAsia"/>
          <w:color w:val="auto"/>
          <w:sz w:val="21"/>
          <w:szCs w:val="21"/>
          <w:highlight w:val="none"/>
        </w:rPr>
        <w:t xml:space="preserve"> </w:t>
      </w:r>
    </w:p>
    <w:p w14:paraId="37862EF0">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传真：/</w:t>
      </w:r>
    </w:p>
    <w:p w14:paraId="378BE2AF">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联系人：赵老师</w:t>
      </w:r>
    </w:p>
    <w:p w14:paraId="3010C22A">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监督投诉电话：0574-63032032</w:t>
      </w:r>
    </w:p>
    <w:p w14:paraId="07F7EF95">
      <w:pPr>
        <w:pStyle w:val="38"/>
        <w:spacing w:before="0" w:beforeAutospacing="0" w:after="0" w:afterAutospacing="0" w:line="400" w:lineRule="exact"/>
        <w:ind w:firstLine="420" w:firstLineChars="200"/>
        <w:rPr>
          <w:color w:val="auto"/>
          <w:sz w:val="21"/>
          <w:szCs w:val="21"/>
          <w:highlight w:val="none"/>
        </w:rPr>
      </w:pPr>
    </w:p>
    <w:p w14:paraId="5F807491">
      <w:pPr>
        <w:pStyle w:val="38"/>
        <w:spacing w:before="0" w:beforeAutospacing="0" w:after="0" w:afterAutospacing="0" w:line="400" w:lineRule="exact"/>
        <w:ind w:firstLine="420" w:firstLineChars="200"/>
        <w:rPr>
          <w:color w:val="auto"/>
          <w:sz w:val="21"/>
          <w:szCs w:val="21"/>
          <w:highlight w:val="none"/>
        </w:rPr>
      </w:pPr>
    </w:p>
    <w:p w14:paraId="56237B9E">
      <w:pPr>
        <w:pStyle w:val="38"/>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2A93D8BD">
      <w:pPr>
        <w:pStyle w:val="38"/>
        <w:spacing w:before="0" w:beforeAutospacing="0" w:after="0" w:afterAutospacing="0" w:line="400" w:lineRule="exact"/>
        <w:ind w:firstLine="420" w:firstLineChars="200"/>
        <w:rPr>
          <w:color w:val="auto"/>
          <w:szCs w:val="21"/>
          <w:highlight w:val="none"/>
        </w:rPr>
      </w:pPr>
      <w:r>
        <w:rPr>
          <w:rFonts w:hint="eastAsia"/>
          <w:color w:val="auto"/>
          <w:sz w:val="21"/>
          <w:szCs w:val="21"/>
          <w:highlight w:val="none"/>
        </w:rPr>
        <w:t>CA问题联系电话（人工）：汇信CA400-888-4636；天谷CA400-087-8198。</w:t>
      </w:r>
      <w:bookmarkEnd w:id="14"/>
    </w:p>
    <w:p w14:paraId="0CD3F498">
      <w:pPr>
        <w:widowControl/>
        <w:spacing w:line="400" w:lineRule="exact"/>
        <w:ind w:firstLine="420" w:firstLineChars="200"/>
        <w:jc w:val="left"/>
        <w:rPr>
          <w:rFonts w:ascii="宋体" w:hAnsi="宋体" w:cs="宋体"/>
          <w:color w:val="auto"/>
          <w:szCs w:val="21"/>
          <w:highlight w:val="none"/>
        </w:rPr>
      </w:pPr>
    </w:p>
    <w:p w14:paraId="24F7F792">
      <w:pPr>
        <w:widowControl/>
        <w:spacing w:line="400" w:lineRule="exact"/>
        <w:ind w:firstLine="420" w:firstLineChars="200"/>
        <w:jc w:val="left"/>
        <w:rPr>
          <w:rFonts w:ascii="宋体" w:hAnsi="宋体"/>
          <w:color w:val="auto"/>
          <w:szCs w:val="21"/>
          <w:highlight w:val="none"/>
        </w:rPr>
      </w:pPr>
    </w:p>
    <w:p w14:paraId="0AE865B9">
      <w:pPr>
        <w:spacing w:line="400" w:lineRule="exact"/>
        <w:ind w:firstLine="420" w:firstLineChars="200"/>
        <w:jc w:val="center"/>
        <w:outlineLvl w:val="0"/>
        <w:rPr>
          <w:rFonts w:ascii="宋体" w:hAnsi="宋体"/>
          <w:b/>
          <w:color w:val="auto"/>
          <w:sz w:val="32"/>
          <w:highlight w:val="none"/>
        </w:rPr>
      </w:pPr>
      <w:r>
        <w:rPr>
          <w:rFonts w:ascii="宋体" w:hAnsi="宋体"/>
          <w:color w:val="auto"/>
          <w:szCs w:val="21"/>
          <w:highlight w:val="none"/>
        </w:rPr>
        <w:br w:type="page"/>
      </w:r>
      <w:bookmarkStart w:id="28" w:name="_Toc65915695"/>
      <w:bookmarkStart w:id="29" w:name="_Toc21541006"/>
      <w:r>
        <w:rPr>
          <w:rFonts w:hint="eastAsia" w:ascii="宋体" w:hAnsi="宋体"/>
          <w:b/>
          <w:color w:val="auto"/>
          <w:sz w:val="32"/>
          <w:highlight w:val="none"/>
        </w:rPr>
        <w:t>第二章</w:t>
      </w:r>
      <w:r>
        <w:rPr>
          <w:rFonts w:ascii="宋体" w:hAnsi="宋体"/>
          <w:b/>
          <w:color w:val="auto"/>
          <w:sz w:val="32"/>
          <w:highlight w:val="none"/>
        </w:rPr>
        <w:t xml:space="preserve">  </w:t>
      </w:r>
      <w:r>
        <w:rPr>
          <w:rFonts w:hint="eastAsia" w:ascii="宋体" w:hAnsi="宋体"/>
          <w:b/>
          <w:color w:val="auto"/>
          <w:sz w:val="32"/>
          <w:highlight w:val="none"/>
        </w:rPr>
        <w:t>投标须知</w:t>
      </w:r>
      <w:bookmarkEnd w:id="28"/>
      <w:bookmarkEnd w:id="29"/>
    </w:p>
    <w:p w14:paraId="7D09475F">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一、适用范围</w:t>
      </w:r>
    </w:p>
    <w:p w14:paraId="0EEAEDA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本招标文件仅适用于本采购项目所叙述的货物和服务的招标、评标、定标、验收、合同履约、付款等（法律、法规另有规定的，从其规定）。</w:t>
      </w:r>
    </w:p>
    <w:p w14:paraId="4AAA4671">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二、定义</w:t>
      </w:r>
    </w:p>
    <w:p w14:paraId="30D66A55">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、“采购人”系指慈溪市人民医院医疗健康集团桥头分院。</w:t>
      </w:r>
    </w:p>
    <w:p w14:paraId="40821BE7">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、“代理机构”系指宁波市国际招标有限公司。</w:t>
      </w:r>
    </w:p>
    <w:p w14:paraId="6B50CDCF">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、“供应商（投标人）”系指向采购人提交投标文件的供应商。</w:t>
      </w:r>
    </w:p>
    <w:p w14:paraId="003E6095">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、“货物”系指供应商按招标文件规定，须向采购人提供的一切设备、保险、税金、备品备件、工具、手册及其它有关技术资料和材料。</w:t>
      </w:r>
    </w:p>
    <w:p w14:paraId="4CB8FFBC">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、“服务”系指</w:t>
      </w:r>
      <w:r>
        <w:rPr>
          <w:rFonts w:ascii="宋体" w:hAnsi="宋体"/>
          <w:color w:val="auto"/>
          <w:szCs w:val="21"/>
          <w:highlight w:val="none"/>
        </w:rPr>
        <w:t>招标文件规定供应商须承担的</w:t>
      </w:r>
      <w:r>
        <w:rPr>
          <w:rFonts w:hint="eastAsia" w:ascii="宋体" w:hAnsi="宋体"/>
          <w:color w:val="auto"/>
          <w:szCs w:val="21"/>
          <w:highlight w:val="none"/>
        </w:rPr>
        <w:t>安装、调试、验收</w:t>
      </w:r>
      <w:r>
        <w:rPr>
          <w:rFonts w:ascii="宋体" w:hAnsi="宋体"/>
          <w:color w:val="auto"/>
          <w:szCs w:val="21"/>
          <w:highlight w:val="none"/>
        </w:rPr>
        <w:t>以及其他类似的义务</w:t>
      </w:r>
      <w:r>
        <w:rPr>
          <w:rFonts w:hint="eastAsia" w:ascii="宋体" w:hAnsi="宋体"/>
          <w:color w:val="auto"/>
          <w:szCs w:val="21"/>
          <w:highlight w:val="none"/>
        </w:rPr>
        <w:t>。</w:t>
      </w:r>
    </w:p>
    <w:p w14:paraId="72BB74E6">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、“同级政府采购监管部门”系指</w:t>
      </w:r>
      <w:r>
        <w:rPr>
          <w:rFonts w:hint="eastAsia" w:ascii="宋体" w:hAnsi="宋体"/>
          <w:color w:val="auto"/>
          <w:kern w:val="10"/>
          <w:szCs w:val="21"/>
          <w:highlight w:val="none"/>
          <w:lang w:val="zh-CN"/>
        </w:rPr>
        <w:t>慈溪市财政局。</w:t>
      </w:r>
    </w:p>
    <w:p w14:paraId="209124E6">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、“▲”系指实质性响应条款。</w:t>
      </w:r>
    </w:p>
    <w:p w14:paraId="71D27BF1">
      <w:pPr>
        <w:spacing w:line="44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w:t>
      </w:r>
      <w:r>
        <w:rPr>
          <w:rFonts w:ascii="宋体" w:hAnsi="宋体"/>
          <w:color w:val="auto"/>
          <w:szCs w:val="21"/>
          <w:highlight w:val="none"/>
        </w:rPr>
        <w:t>8</w:t>
      </w:r>
      <w:r>
        <w:rPr>
          <w:rFonts w:hint="eastAsia" w:ascii="宋体" w:hAnsi="宋体"/>
          <w:color w:val="auto"/>
          <w:szCs w:val="21"/>
          <w:highlight w:val="none"/>
        </w:rPr>
        <w:t>、合格的投标货物或服务：</w:t>
      </w:r>
    </w:p>
    <w:p w14:paraId="4E5F2357">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.1应该是中国境内生产的货物或提供的服务。</w:t>
      </w:r>
    </w:p>
    <w:p w14:paraId="2E091F23">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若投标货物或服务是国家实行许可证制度或生产注册证制度的产品或服务，则应具备相应有效的证书。</w:t>
      </w:r>
    </w:p>
    <w:p w14:paraId="08B8B8C8">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招标文件允许采购进口产品的，若投标货物是进口产品，供应商应保证所投产品为可履行合法报通关手续进入中国关境内、在中国海关完税的可合法销售的货物。</w:t>
      </w:r>
    </w:p>
    <w:p w14:paraId="0A42718A">
      <w:pPr>
        <w:spacing w:line="440" w:lineRule="exact"/>
        <w:ind w:firstLine="420" w:firstLineChars="200"/>
        <w:jc w:val="left"/>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.2国家规定有标准及规范的，投标货物或服务应按有效的标准及规范执行，应符合国家及招标文件提出的有关技术、质量、安全标准。</w:t>
      </w:r>
    </w:p>
    <w:p w14:paraId="03984159">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.3供应商应保证所提供的产品或服务免受第三方提出侵犯其知识产权（专利权、商标权、工业设计权及使用权等）的索赔或起诉，否则，由此可能产生的一切法律责任和经济责任均由供应商承担。</w:t>
      </w:r>
    </w:p>
    <w:p w14:paraId="272AD729">
      <w:pPr>
        <w:spacing w:line="40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▲8.4本项目不允许采购进口产品。</w:t>
      </w:r>
    </w:p>
    <w:p w14:paraId="2D877291">
      <w:pPr>
        <w:spacing w:line="400" w:lineRule="exact"/>
        <w:ind w:firstLine="420" w:firstLineChars="200"/>
        <w:jc w:val="left"/>
        <w:rPr>
          <w:rFonts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三、供应商的资格要求</w:t>
      </w:r>
    </w:p>
    <w:p w14:paraId="257624FF">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详见招标公告。</w:t>
      </w:r>
    </w:p>
    <w:p w14:paraId="497F6E92">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四、投标费用</w:t>
      </w:r>
    </w:p>
    <w:p w14:paraId="1DC9DD7D">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无论投标过程和结果如何，供应商自行承担与投标有关的全部费用。</w:t>
      </w:r>
    </w:p>
    <w:p w14:paraId="3BB7F290">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五、投标报价</w:t>
      </w:r>
    </w:p>
    <w:p w14:paraId="6FE691A1">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报价以人民币为结算货币。投标报价为货到医院价，含设备出厂价（含增值税和其他税费）、货物质量保证期内所需的零备件和专用工具、运抵采购人指定地点的运输、保险、安装调试、维护保养、培训等所有费用。</w:t>
      </w:r>
    </w:p>
    <w:p w14:paraId="4AF1D48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供应商</w:t>
      </w:r>
      <w:r>
        <w:rPr>
          <w:rFonts w:hint="eastAsia" w:ascii="宋体" w:hAnsi="宋体"/>
          <w:color w:val="auto"/>
          <w:szCs w:val="21"/>
          <w:highlight w:val="none"/>
        </w:rPr>
        <w:t>应结合</w:t>
      </w:r>
      <w:r>
        <w:rPr>
          <w:rFonts w:ascii="宋体" w:hAnsi="宋体"/>
          <w:color w:val="auto"/>
          <w:szCs w:val="21"/>
          <w:highlight w:val="none"/>
        </w:rPr>
        <w:t>市场及自身情况自行报价</w:t>
      </w:r>
      <w:r>
        <w:rPr>
          <w:rFonts w:hint="eastAsia" w:ascii="宋体" w:hAnsi="宋体"/>
          <w:color w:val="auto"/>
          <w:szCs w:val="21"/>
          <w:highlight w:val="none"/>
        </w:rPr>
        <w:t>。</w:t>
      </w:r>
    </w:p>
    <w:p w14:paraId="2E0AC3CE">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3、供应商应按招标文件要求认真填写“开标一览表”和“分项报价表”。</w:t>
      </w:r>
    </w:p>
    <w:p w14:paraId="41C2CBFE">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六、投标有效期</w:t>
      </w:r>
    </w:p>
    <w:p w14:paraId="4F138B50">
      <w:pPr>
        <w:spacing w:line="400" w:lineRule="exact"/>
        <w:ind w:firstLine="210" w:firstLineChars="100"/>
        <w:jc w:val="left"/>
        <w:rPr>
          <w:rFonts w:ascii="宋体" w:hAnsi="宋体"/>
          <w:b/>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、投标文件从开标之日起，投标有效期为</w:t>
      </w:r>
      <w:r>
        <w:rPr>
          <w:rFonts w:ascii="宋体" w:hAnsi="宋体"/>
          <w:color w:val="auto"/>
          <w:szCs w:val="21"/>
          <w:highlight w:val="none"/>
        </w:rPr>
        <w:t>90</w:t>
      </w:r>
      <w:r>
        <w:rPr>
          <w:rFonts w:hint="eastAsia" w:ascii="宋体" w:hAnsi="宋体"/>
          <w:color w:val="auto"/>
          <w:szCs w:val="21"/>
          <w:highlight w:val="none"/>
        </w:rPr>
        <w:t>个日历日。投标有效期不能小于招标文件的要求。</w:t>
      </w:r>
    </w:p>
    <w:p w14:paraId="674AC6BC">
      <w:pPr>
        <w:spacing w:line="400" w:lineRule="exact"/>
        <w:ind w:firstLine="420" w:firstLineChars="200"/>
        <w:jc w:val="left"/>
        <w:rPr>
          <w:rFonts w:ascii="宋体" w:hAnsi="宋体"/>
          <w:b/>
          <w:color w:val="auto"/>
          <w:szCs w:val="21"/>
          <w:highlight w:val="none"/>
        </w:rPr>
      </w:pPr>
      <w:r>
        <w:rPr>
          <w:rFonts w:ascii="宋体" w:hAnsi="宋体"/>
          <w:color w:val="auto"/>
          <w:szCs w:val="21"/>
          <w:highlight w:val="none"/>
        </w:rPr>
        <w:t>2</w:t>
      </w:r>
      <w:r>
        <w:rPr>
          <w:rFonts w:hint="eastAsia" w:ascii="宋体" w:hAnsi="宋体"/>
          <w:color w:val="auto"/>
          <w:szCs w:val="21"/>
          <w:highlight w:val="none"/>
        </w:rPr>
        <w:t>、特殊情况下，采购人可与供应商协商延缓投标文件的有效期，这种要求和答复均以书面形式进行。</w:t>
      </w:r>
    </w:p>
    <w:p w14:paraId="34A55C1A">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、供应商可拒绝接受延期要求。同意延长有效期的供应商不能修改投标文件。</w:t>
      </w:r>
    </w:p>
    <w:p w14:paraId="561FFFBC">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七、投标文件的形式和效力</w:t>
      </w:r>
    </w:p>
    <w:p w14:paraId="00746002">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、投标文件分为电子投标文件以及备份投标文件，备份投标文件为以</w:t>
      </w:r>
      <w:r>
        <w:rPr>
          <w:rFonts w:hint="eastAsia" w:ascii="宋体" w:hAnsi="宋体" w:cs="宋体"/>
          <w:color w:val="auto"/>
          <w:kern w:val="0"/>
          <w:szCs w:val="21"/>
          <w:highlight w:val="none"/>
        </w:rPr>
        <w:t>U盘或光盘存储的电子</w:t>
      </w:r>
      <w:r>
        <w:rPr>
          <w:rFonts w:hint="eastAsia" w:ascii="宋体" w:hAnsi="宋体"/>
          <w:color w:val="auto"/>
          <w:szCs w:val="21"/>
          <w:highlight w:val="none"/>
        </w:rPr>
        <w:t>备份投标文件。</w:t>
      </w:r>
    </w:p>
    <w:p w14:paraId="5CEEB583">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、电子投标文件，按“项目采购-电子招投标操作指南”及本招标文件要求制作，并加密。</w:t>
      </w:r>
    </w:p>
    <w:p w14:paraId="072C69F5">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、以</w:t>
      </w:r>
      <w:r>
        <w:rPr>
          <w:rFonts w:hint="eastAsia" w:ascii="宋体" w:hAnsi="宋体" w:cs="宋体"/>
          <w:color w:val="auto"/>
          <w:kern w:val="0"/>
          <w:szCs w:val="21"/>
          <w:highlight w:val="none"/>
        </w:rPr>
        <w:t>U盘或光盘存储的电子</w:t>
      </w:r>
      <w:r>
        <w:rPr>
          <w:rFonts w:hint="eastAsia" w:ascii="宋体" w:hAnsi="宋体"/>
          <w:color w:val="auto"/>
          <w:szCs w:val="21"/>
          <w:highlight w:val="none"/>
        </w:rPr>
        <w:t>备份投标文件，按“项目采购-电子招投标操作指南”制作的电子备份文件。</w:t>
      </w:r>
    </w:p>
    <w:p w14:paraId="5CAD3DF6">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、投标文件填写字迹必须清楚、工整，对不同文字文本投标文件的解释发生异议的，以中文文本为准。</w:t>
      </w:r>
    </w:p>
    <w:p w14:paraId="75839FDE">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、投标文件的效力</w:t>
      </w:r>
    </w:p>
    <w:p w14:paraId="2B47DAF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投标文件的启用，按先后顺位分别为电子投标文件、以</w:t>
      </w:r>
      <w:r>
        <w:rPr>
          <w:rFonts w:hint="eastAsia" w:ascii="宋体" w:hAnsi="宋体" w:cs="宋体"/>
          <w:color w:val="auto"/>
          <w:kern w:val="0"/>
          <w:szCs w:val="21"/>
          <w:highlight w:val="none"/>
        </w:rPr>
        <w:t>U盘或光盘存储的电子</w:t>
      </w:r>
      <w:r>
        <w:rPr>
          <w:rFonts w:hint="eastAsia" w:ascii="宋体" w:hAnsi="宋体"/>
          <w:color w:val="auto"/>
          <w:szCs w:val="21"/>
          <w:highlight w:val="none"/>
        </w:rPr>
        <w:t>备份投标文件。在下一顺位的投标文件启用时，前一顺位的投标文件自动失效。</w:t>
      </w:r>
    </w:p>
    <w:p w14:paraId="104DF61D">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电子投标文件未能按时解密，供应商提供了电子备份投标文件的，以电子备份投标文件作为依据，否则视为投标文件撤回。电子投标文件已按时解密的，电子备份投标文件自动失效。</w:t>
      </w:r>
    </w:p>
    <w:p w14:paraId="04937ECF">
      <w:pPr>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八、投标文件的组成、制作</w:t>
      </w:r>
    </w:p>
    <w:p w14:paraId="1E65E490">
      <w:pPr>
        <w:snapToGrid w:val="0"/>
        <w:spacing w:line="400" w:lineRule="exact"/>
        <w:ind w:firstLine="411" w:firstLineChars="196"/>
        <w:jc w:val="left"/>
        <w:rPr>
          <w:rFonts w:ascii="宋体" w:hAnsi="宋体"/>
          <w:bCs/>
          <w:color w:val="auto"/>
          <w:szCs w:val="21"/>
          <w:highlight w:val="none"/>
        </w:rPr>
      </w:pPr>
      <w:bookmarkStart w:id="30" w:name="_Hlk23150950"/>
      <w:bookmarkStart w:id="31" w:name="_Hlk39154056"/>
      <w:r>
        <w:rPr>
          <w:rFonts w:hint="eastAsia" w:ascii="宋体" w:hAnsi="宋体"/>
          <w:bCs/>
          <w:color w:val="auto"/>
          <w:szCs w:val="21"/>
          <w:highlight w:val="none"/>
        </w:rPr>
        <w:t>1、投标文件的组成：</w:t>
      </w:r>
    </w:p>
    <w:p w14:paraId="22A353F5">
      <w:pPr>
        <w:snapToGrid w:val="0"/>
        <w:spacing w:line="400" w:lineRule="exact"/>
        <w:ind w:firstLine="413" w:firstLineChars="196"/>
        <w:jc w:val="left"/>
        <w:rPr>
          <w:rFonts w:ascii="宋体" w:hAnsi="宋体"/>
          <w:b/>
          <w:color w:val="auto"/>
          <w:szCs w:val="21"/>
          <w:highlight w:val="none"/>
        </w:rPr>
      </w:pPr>
      <w:r>
        <w:rPr>
          <w:rFonts w:ascii="宋体" w:hAnsi="宋体"/>
          <w:b/>
          <w:color w:val="auto"/>
          <w:szCs w:val="21"/>
          <w:highlight w:val="none"/>
        </w:rPr>
        <w:t>A</w:t>
      </w:r>
      <w:r>
        <w:rPr>
          <w:rFonts w:hint="eastAsia" w:ascii="宋体" w:hAnsi="宋体"/>
          <w:b/>
          <w:color w:val="auto"/>
          <w:szCs w:val="21"/>
          <w:highlight w:val="none"/>
        </w:rPr>
        <w:t>、第一册：资格文件</w:t>
      </w:r>
    </w:p>
    <w:p w14:paraId="5AEC2588">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A1、关于资格的承诺函；</w:t>
      </w:r>
    </w:p>
    <w:p w14:paraId="5D61E98E">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2、营业执照副本（或事业法人登记证副本或其他登记证明材料）扫描件或电子营业执照加盖供应商公章（供应商如果有名称变更的，应提供由行政主管部门出具的变更证明文件扫描件加盖供应商公章）；</w:t>
      </w:r>
    </w:p>
    <w:p w14:paraId="7BB83675">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A3</w:t>
      </w:r>
      <w:r>
        <w:rPr>
          <w:rFonts w:hint="eastAsia" w:ascii="宋体" w:hAnsi="宋体"/>
          <w:color w:val="auto"/>
          <w:szCs w:val="21"/>
          <w:highlight w:val="none"/>
        </w:rPr>
        <w:t>、中小企业声明函；</w:t>
      </w:r>
    </w:p>
    <w:p w14:paraId="50BCEA5C">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A4</w:t>
      </w:r>
      <w:r>
        <w:rPr>
          <w:rFonts w:hint="eastAsia" w:ascii="宋体" w:hAnsi="宋体"/>
          <w:color w:val="auto"/>
          <w:szCs w:val="21"/>
          <w:highlight w:val="none"/>
        </w:rPr>
        <w:t>、残疾人福利性单位声明函；</w:t>
      </w:r>
    </w:p>
    <w:p w14:paraId="4CA928A8">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5、监狱企业（监狱和戒毒企业）提供自己企业的产品（服务）的：提供由省级以上监狱管理局、戒毒管理局（含新疆生产建设兵团）出具的属于监狱企业的证明文件（如有需提供）。</w:t>
      </w:r>
    </w:p>
    <w:p w14:paraId="337E4663">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B</w:t>
      </w:r>
      <w:r>
        <w:rPr>
          <w:rFonts w:hint="eastAsia" w:ascii="宋体" w:hAnsi="宋体"/>
          <w:b/>
          <w:color w:val="auto"/>
          <w:szCs w:val="21"/>
          <w:highlight w:val="none"/>
        </w:rPr>
        <w:t>、第二册：商务和技术文件</w:t>
      </w:r>
    </w:p>
    <w:p w14:paraId="1E1AC0DE">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B1、投标书；</w:t>
      </w:r>
    </w:p>
    <w:p w14:paraId="4FC06CBD">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B2、法定代表人身份证明；</w:t>
      </w:r>
    </w:p>
    <w:p w14:paraId="1CB143BC">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B3、法定代表人授权书（投标文件由授权代表签字的须提供）；</w:t>
      </w:r>
    </w:p>
    <w:p w14:paraId="415F4219">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w:t>
      </w:r>
      <w:r>
        <w:rPr>
          <w:rFonts w:ascii="宋体" w:hAnsi="宋体"/>
          <w:color w:val="auto"/>
          <w:szCs w:val="21"/>
          <w:highlight w:val="none"/>
        </w:rPr>
        <w:t>4</w:t>
      </w:r>
      <w:r>
        <w:rPr>
          <w:rFonts w:hint="eastAsia" w:ascii="宋体" w:hAnsi="宋体"/>
          <w:color w:val="auto"/>
          <w:szCs w:val="21"/>
          <w:highlight w:val="none"/>
        </w:rPr>
        <w:t>、供应商一般情况表；</w:t>
      </w:r>
    </w:p>
    <w:p w14:paraId="27CE3D4C">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B5</w:t>
      </w:r>
      <w:r>
        <w:rPr>
          <w:rFonts w:hint="eastAsia" w:ascii="宋体" w:hAnsi="宋体"/>
          <w:color w:val="auto"/>
          <w:szCs w:val="21"/>
          <w:highlight w:val="none"/>
        </w:rPr>
        <w:t>、商务条款响应表；</w:t>
      </w:r>
    </w:p>
    <w:p w14:paraId="423AC0C7">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B6</w:t>
      </w:r>
      <w:r>
        <w:rPr>
          <w:rFonts w:hint="eastAsia" w:ascii="宋体" w:hAnsi="宋体"/>
          <w:color w:val="auto"/>
          <w:szCs w:val="21"/>
          <w:highlight w:val="none"/>
        </w:rPr>
        <w:t>、技术条款响应表；</w:t>
      </w:r>
    </w:p>
    <w:p w14:paraId="026FCEF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B7、对第五章“招标内容与技术需求”表A、表B的响应；</w:t>
      </w:r>
    </w:p>
    <w:p w14:paraId="1E318D9B">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B</w:t>
      </w:r>
      <w:r>
        <w:rPr>
          <w:rFonts w:hint="eastAsia" w:ascii="宋体" w:hAnsi="宋体"/>
          <w:color w:val="auto"/>
          <w:szCs w:val="21"/>
          <w:highlight w:val="none"/>
        </w:rPr>
        <w:t>8、</w:t>
      </w:r>
      <w:r>
        <w:rPr>
          <w:rFonts w:hint="eastAsia" w:ascii="宋体" w:hAnsi="宋体"/>
          <w:color w:val="auto"/>
          <w:highlight w:val="none"/>
        </w:rPr>
        <w:t>供货范围和技术说明（包括但不仅限于）：</w:t>
      </w:r>
      <w:r>
        <w:rPr>
          <w:rFonts w:hint="eastAsia" w:ascii="宋体" w:hAnsi="宋体"/>
          <w:color w:val="auto"/>
          <w:szCs w:val="21"/>
          <w:highlight w:val="none"/>
        </w:rPr>
        <w:t>设备配置清单、选配件及耗材清单，货物技术性能数据和技术性能的详细描述，</w:t>
      </w:r>
      <w:r>
        <w:rPr>
          <w:rFonts w:hint="eastAsia" w:ascii="宋体" w:hAnsi="宋体" w:cs="宋体"/>
          <w:color w:val="auto"/>
          <w:kern w:val="10"/>
          <w:szCs w:val="21"/>
          <w:highlight w:val="none"/>
        </w:rPr>
        <w:t>投标货物制造商公开发布的印刷资料或医疗器械注册证附件“产品技术要求”或产品注册检验报告（具有相应医疗器械检验资质的医疗器械检验机构出具）扫描件等相关证明资料</w:t>
      </w:r>
      <w:r>
        <w:rPr>
          <w:rFonts w:hint="eastAsia" w:ascii="宋体" w:hAnsi="宋体"/>
          <w:color w:val="auto"/>
          <w:szCs w:val="21"/>
          <w:highlight w:val="none"/>
        </w:rPr>
        <w:t>；</w:t>
      </w:r>
    </w:p>
    <w:p w14:paraId="54EAF83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B9、第三章“评标办法及标准”中“商务和技术评分表”要求提供的其他资料（如有需提供）；</w:t>
      </w:r>
    </w:p>
    <w:p w14:paraId="57B27F63">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B1</w:t>
      </w:r>
      <w:r>
        <w:rPr>
          <w:rFonts w:hint="eastAsia" w:ascii="宋体" w:hAnsi="宋体"/>
          <w:color w:val="auto"/>
          <w:szCs w:val="21"/>
          <w:highlight w:val="none"/>
        </w:rPr>
        <w:t>0、供应商认为需要的其他资料（如有需提供）。</w:t>
      </w:r>
    </w:p>
    <w:p w14:paraId="2D2AAD6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▲“资格文件”、“商务和技术文件”中不得出现涉及投标价格的内容，否则作无效标处理。</w:t>
      </w:r>
    </w:p>
    <w:p w14:paraId="0AE6336A">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C</w:t>
      </w:r>
      <w:r>
        <w:rPr>
          <w:rFonts w:hint="eastAsia" w:ascii="宋体" w:hAnsi="宋体"/>
          <w:b/>
          <w:color w:val="auto"/>
          <w:szCs w:val="21"/>
          <w:highlight w:val="none"/>
        </w:rPr>
        <w:t>、第三册：报价文件</w:t>
      </w:r>
    </w:p>
    <w:p w14:paraId="666B7621">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C1</w:t>
      </w:r>
      <w:r>
        <w:rPr>
          <w:rFonts w:hint="eastAsia" w:ascii="宋体" w:hAnsi="宋体"/>
          <w:color w:val="auto"/>
          <w:szCs w:val="21"/>
          <w:highlight w:val="none"/>
        </w:rPr>
        <w:t>、开标一览表；</w:t>
      </w:r>
    </w:p>
    <w:p w14:paraId="4B68B0D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C</w:t>
      </w:r>
      <w:r>
        <w:rPr>
          <w:rFonts w:ascii="宋体" w:hAnsi="宋体"/>
          <w:color w:val="auto"/>
          <w:szCs w:val="21"/>
          <w:highlight w:val="none"/>
        </w:rPr>
        <w:t>2</w:t>
      </w:r>
      <w:r>
        <w:rPr>
          <w:rFonts w:hint="eastAsia" w:ascii="宋体" w:hAnsi="宋体"/>
          <w:color w:val="auto"/>
          <w:szCs w:val="21"/>
          <w:highlight w:val="none"/>
        </w:rPr>
        <w:t>、分项报价表；</w:t>
      </w:r>
    </w:p>
    <w:p w14:paraId="1B66CE9E">
      <w:pPr>
        <w:spacing w:line="400" w:lineRule="exact"/>
        <w:ind w:firstLine="420" w:firstLineChars="200"/>
        <w:jc w:val="left"/>
        <w:rPr>
          <w:rFonts w:ascii="宋体" w:hAnsi="宋体"/>
          <w:b/>
          <w:color w:val="auto"/>
          <w:szCs w:val="21"/>
          <w:highlight w:val="none"/>
        </w:rPr>
      </w:pPr>
      <w:r>
        <w:rPr>
          <w:rFonts w:ascii="宋体" w:hAnsi="宋体"/>
          <w:color w:val="auto"/>
          <w:szCs w:val="21"/>
          <w:highlight w:val="none"/>
        </w:rPr>
        <w:t>C</w:t>
      </w:r>
      <w:r>
        <w:rPr>
          <w:rFonts w:hint="eastAsia" w:ascii="宋体" w:hAnsi="宋体"/>
          <w:color w:val="auto"/>
          <w:szCs w:val="21"/>
          <w:highlight w:val="none"/>
        </w:rPr>
        <w:t>3、供应商认为需要的其他资料（如有需提供）。</w:t>
      </w:r>
    </w:p>
    <w:bookmarkEnd w:id="30"/>
    <w:bookmarkEnd w:id="31"/>
    <w:p w14:paraId="7FE79F90">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供应商应对投标文件编制目录和评分索引表以方便查询。</w:t>
      </w:r>
    </w:p>
    <w:p w14:paraId="2905A182">
      <w:pPr>
        <w:adjustRightInd w:val="0"/>
        <w:snapToGrid w:val="0"/>
        <w:spacing w:line="400" w:lineRule="exact"/>
        <w:ind w:firstLine="420" w:firstLineChars="200"/>
        <w:rPr>
          <w:rFonts w:ascii="宋体" w:hAnsi="宋体" w:cs="仿宋"/>
          <w:bCs/>
          <w:color w:val="auto"/>
          <w:szCs w:val="21"/>
          <w:highlight w:val="none"/>
        </w:rPr>
      </w:pPr>
      <w:r>
        <w:rPr>
          <w:rFonts w:hint="eastAsia" w:ascii="宋体" w:hAnsi="宋体"/>
          <w:color w:val="auto"/>
          <w:szCs w:val="21"/>
          <w:highlight w:val="none"/>
        </w:rPr>
        <w:t>2、</w:t>
      </w:r>
      <w:r>
        <w:rPr>
          <w:rFonts w:hint="eastAsia" w:ascii="宋体" w:hAnsi="宋体" w:cs="仿宋"/>
          <w:bCs/>
          <w:color w:val="auto"/>
          <w:szCs w:val="21"/>
          <w:highlight w:val="none"/>
        </w:rPr>
        <w:t>投标文件制作：</w:t>
      </w:r>
    </w:p>
    <w:p w14:paraId="69C21871">
      <w:pPr>
        <w:adjustRightInd w:val="0"/>
        <w:snapToGrid w:val="0"/>
        <w:spacing w:line="40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rPr>
        <w:t>（1）应按照本项目招标文件和政府采购云平台的要求编制、加密并递交投标文件。供应商在使用系统进行投标的过程中遇到涉及平台使用的任何问题，可致电政府采购云平台技术支持热线咨询，联系方式：95763。</w:t>
      </w:r>
    </w:p>
    <w:p w14:paraId="48989B44">
      <w:pPr>
        <w:adjustRightInd w:val="0"/>
        <w:snapToGrid w:val="0"/>
        <w:spacing w:line="40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rPr>
        <w:t>（2）供应商通过政府采购云平台电子投标工具制作投标文件。电子投标工具请供应商自行前往浙江政府采购网下载并安装。</w:t>
      </w:r>
    </w:p>
    <w:p w14:paraId="463A21F6">
      <w:pPr>
        <w:spacing w:line="400" w:lineRule="exact"/>
        <w:ind w:firstLine="420" w:firstLineChars="200"/>
        <w:jc w:val="left"/>
        <w:rPr>
          <w:rFonts w:ascii="宋体" w:hAnsi="宋体" w:cs="仿宋"/>
          <w:bCs/>
          <w:color w:val="auto"/>
          <w:szCs w:val="21"/>
          <w:highlight w:val="none"/>
        </w:rPr>
      </w:pPr>
      <w:r>
        <w:rPr>
          <w:rFonts w:hint="eastAsia" w:ascii="宋体" w:hAnsi="宋体" w:cs="仿宋"/>
          <w:bCs/>
          <w:color w:val="auto"/>
          <w:szCs w:val="21"/>
          <w:highlight w:val="none"/>
        </w:rPr>
        <w:t>（3）以U盘或光盘存储的电子备份投标文件1份，即按“项目采购-电子招投标操作指南”制作的电子备份文件，以用于异常情况处理。</w:t>
      </w:r>
    </w:p>
    <w:p w14:paraId="088F0117">
      <w:pPr>
        <w:spacing w:line="400" w:lineRule="exact"/>
        <w:ind w:firstLine="420" w:firstLineChars="200"/>
        <w:jc w:val="left"/>
        <w:rPr>
          <w:rFonts w:ascii="宋体" w:hAnsi="宋体"/>
          <w:color w:val="auto"/>
          <w:szCs w:val="21"/>
          <w:highlight w:val="none"/>
        </w:rPr>
      </w:pPr>
      <w:r>
        <w:rPr>
          <w:rFonts w:hint="eastAsia" w:ascii="宋体" w:hAnsi="宋体" w:cs="仿宋"/>
          <w:bCs/>
          <w:color w:val="auto"/>
          <w:szCs w:val="21"/>
          <w:highlight w:val="none"/>
        </w:rPr>
        <w:t>（4）开标前准备：各供应商应在投标截止时间前确保成为浙江政府采购网正式注册入库供应商，并完成CA数字证书办理。因未注册入库、未办理CA数字证书等原因造成无法投标或投标失败等后果由供应商自行承担。</w:t>
      </w:r>
      <w:r>
        <w:rPr>
          <w:rFonts w:hint="eastAsia" w:ascii="宋体" w:hAnsi="宋体" w:cs="仿宋"/>
          <w:b/>
          <w:bCs/>
          <w:color w:val="auto"/>
          <w:szCs w:val="21"/>
          <w:highlight w:val="none"/>
        </w:rPr>
        <w:t>完成CA数字证书办理预计一周左右，请供应商自行把握时间。</w:t>
      </w:r>
    </w:p>
    <w:p w14:paraId="52CBFABF">
      <w:pPr>
        <w:spacing w:line="400" w:lineRule="exact"/>
        <w:ind w:firstLine="420" w:firstLineChars="200"/>
        <w:jc w:val="left"/>
        <w:rPr>
          <w:rFonts w:ascii="宋体" w:hAnsi="宋体"/>
          <w:b/>
          <w:bCs/>
          <w:color w:val="auto"/>
          <w:szCs w:val="21"/>
          <w:highlight w:val="none"/>
        </w:rPr>
      </w:pPr>
      <w:r>
        <w:rPr>
          <w:rFonts w:ascii="宋体" w:hAnsi="宋体"/>
          <w:color w:val="auto"/>
          <w:szCs w:val="21"/>
          <w:highlight w:val="none"/>
        </w:rPr>
        <w:t>▲</w:t>
      </w:r>
      <w:r>
        <w:rPr>
          <w:rFonts w:hint="eastAsia" w:ascii="宋体" w:hAnsi="宋体"/>
          <w:b/>
          <w:bCs/>
          <w:color w:val="auto"/>
          <w:szCs w:val="21"/>
          <w:highlight w:val="none"/>
        </w:rPr>
        <w:t>九、投标文件的签署盖章</w:t>
      </w:r>
    </w:p>
    <w:p w14:paraId="382F4E7F">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招标文件第七章“附件”中标明加盖公章或签字的，加盖公章部分采用CA签章，签字部分由法定代表人或授权代表签字后扫描上传（或加盖对应法定代表人或授权代表的电子签名或签章）。授权代表签字的，还应附法定代表人签署的法定代表人授权书。</w:t>
      </w:r>
    </w:p>
    <w:p w14:paraId="2BF50762">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十、投标文件的密封和标记</w:t>
      </w:r>
    </w:p>
    <w:p w14:paraId="01957A0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1、电子投标文件：供应商应根据“项目采购-电子招投标操作指南”及本招标文件规定的格式和顺序编制电子投标文件并进行关联定位。</w:t>
      </w:r>
    </w:p>
    <w:p w14:paraId="6B40C76E">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kern w:val="0"/>
          <w:szCs w:val="21"/>
          <w:highlight w:val="none"/>
        </w:rPr>
        <w:t>以U盘或光盘存储的电子备份投标文件</w:t>
      </w:r>
      <w:r>
        <w:rPr>
          <w:rFonts w:hint="eastAsia" w:ascii="宋体" w:hAnsi="宋体"/>
          <w:color w:val="auto"/>
          <w:szCs w:val="21"/>
          <w:highlight w:val="none"/>
        </w:rPr>
        <w:t>用封袋密封后递交。</w:t>
      </w:r>
    </w:p>
    <w:p w14:paraId="0F373C77">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hint="eastAsia" w:ascii="宋体" w:hAnsi="宋体" w:cs="宋体"/>
          <w:color w:val="auto"/>
          <w:kern w:val="0"/>
          <w:szCs w:val="21"/>
          <w:highlight w:val="none"/>
        </w:rPr>
        <w:t>电子备份投标文件须在</w:t>
      </w:r>
      <w:r>
        <w:rPr>
          <w:rFonts w:hint="eastAsia" w:ascii="宋体" w:hAnsi="宋体"/>
          <w:color w:val="auto"/>
          <w:szCs w:val="21"/>
          <w:highlight w:val="none"/>
        </w:rPr>
        <w:t>封袋上分别注明：</w:t>
      </w:r>
    </w:p>
    <w:p w14:paraId="106AE4F6">
      <w:pPr>
        <w:tabs>
          <w:tab w:val="left" w:pos="900"/>
        </w:tabs>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）注    明：</w:t>
      </w:r>
      <w:r>
        <w:rPr>
          <w:rFonts w:hint="eastAsia" w:ascii="宋体" w:hAnsi="宋体"/>
          <w:color w:val="auto"/>
          <w:szCs w:val="21"/>
          <w:highlight w:val="none"/>
          <w:u w:val="single"/>
        </w:rPr>
        <w:t xml:space="preserve">                “电子备份投标文件”            </w:t>
      </w:r>
      <w:r>
        <w:rPr>
          <w:rFonts w:hint="eastAsia" w:ascii="宋体" w:hAnsi="宋体"/>
          <w:color w:val="auto"/>
          <w:szCs w:val="21"/>
          <w:highlight w:val="none"/>
        </w:rPr>
        <w:t>；</w:t>
      </w:r>
    </w:p>
    <w:p w14:paraId="5006FB36">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330282202411009270</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12C04EE5">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）项目名称：</w:t>
      </w:r>
      <w:r>
        <w:rPr>
          <w:rFonts w:hint="eastAsia" w:ascii="宋体" w:hAnsi="宋体"/>
          <w:color w:val="auto"/>
          <w:szCs w:val="21"/>
          <w:highlight w:val="none"/>
          <w:u w:val="single"/>
        </w:rPr>
        <w:t>慈溪市人民医院医疗健康集团桥头分院双能X射线骨密度仪采购项目</w:t>
      </w:r>
      <w:r>
        <w:rPr>
          <w:rFonts w:hint="eastAsia" w:ascii="宋体" w:hAnsi="宋体"/>
          <w:color w:val="auto"/>
          <w:szCs w:val="21"/>
          <w:highlight w:val="none"/>
        </w:rPr>
        <w:t>；</w:t>
      </w:r>
    </w:p>
    <w:p w14:paraId="5F7799EB">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）所投标项（如有多个标项须填写）：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76B014BF">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）在</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日（规定的开标日期和时间）前不准启封；</w:t>
      </w:r>
    </w:p>
    <w:p w14:paraId="7A3FF62D">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）供应商的名称：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78DE3AAF">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供应商须在包封上加盖供应商公章或由其法定代表人（或授权代表）签字或盖章。</w:t>
      </w:r>
    </w:p>
    <w:p w14:paraId="7DF86DF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供应商未按上述要求标记的，采购人（代理机构）不承担错放或提前开封的责任。</w:t>
      </w:r>
    </w:p>
    <w:p w14:paraId="5BB50796">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十一、投标文件的递交</w:t>
      </w:r>
    </w:p>
    <w:p w14:paraId="30A751BE">
      <w:pPr>
        <w:spacing w:line="400" w:lineRule="exact"/>
        <w:ind w:firstLine="420" w:firstLineChars="200"/>
        <w:jc w:val="left"/>
        <w:rPr>
          <w:rFonts w:ascii="宋体" w:hAnsi="宋体" w:cs="仿宋"/>
          <w:color w:val="auto"/>
          <w:kern w:val="0"/>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1、</w:t>
      </w:r>
      <w:r>
        <w:rPr>
          <w:rFonts w:hint="eastAsia" w:ascii="宋体" w:hAnsi="宋体" w:cs="仿宋"/>
          <w:color w:val="auto"/>
          <w:kern w:val="0"/>
          <w:szCs w:val="21"/>
          <w:highlight w:val="none"/>
        </w:rPr>
        <w:t>电子投标文件：供应商应于提交投标文件截止时间前将电子投标文件（含资格文件、商务和技术文件、报价文件）上传到政府采购云平台（</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Style w:val="51"/>
          <w:rFonts w:hint="eastAsia" w:ascii="宋体" w:hAnsi="宋体"/>
          <w:color w:val="auto"/>
          <w:kern w:val="0"/>
          <w:highlight w:val="none"/>
          <w:u w:val="none"/>
        </w:rPr>
        <w:t>www.zcygov.cn</w:t>
      </w:r>
      <w:r>
        <w:rPr>
          <w:rStyle w:val="51"/>
          <w:rFonts w:hint="eastAsia" w:ascii="宋体" w:hAnsi="宋体"/>
          <w:color w:val="auto"/>
          <w:kern w:val="0"/>
          <w:highlight w:val="none"/>
          <w:u w:val="none"/>
        </w:rPr>
        <w:fldChar w:fldCharType="end"/>
      </w:r>
      <w:r>
        <w:rPr>
          <w:rFonts w:hint="eastAsia" w:ascii="宋体" w:hAnsi="宋体" w:cs="仿宋"/>
          <w:color w:val="auto"/>
          <w:kern w:val="0"/>
          <w:szCs w:val="21"/>
          <w:highlight w:val="none"/>
        </w:rPr>
        <w:t>）。</w:t>
      </w:r>
    </w:p>
    <w:p w14:paraId="050F1954">
      <w:pPr>
        <w:spacing w:line="400" w:lineRule="exact"/>
        <w:ind w:firstLine="420" w:firstLineChars="200"/>
        <w:jc w:val="left"/>
        <w:rPr>
          <w:rFonts w:ascii="宋体" w:hAnsi="宋体" w:cs="宋体"/>
          <w:color w:val="auto"/>
          <w:kern w:val="0"/>
          <w:szCs w:val="21"/>
          <w:highlight w:val="none"/>
        </w:rPr>
      </w:pPr>
      <w:r>
        <w:rPr>
          <w:rFonts w:hint="eastAsia" w:ascii="宋体" w:hAnsi="宋体" w:cs="仿宋"/>
          <w:color w:val="auto"/>
          <w:kern w:val="0"/>
          <w:szCs w:val="21"/>
          <w:highlight w:val="none"/>
        </w:rPr>
        <w:t>2、电子备份投标文件：供应商</w:t>
      </w:r>
      <w:r>
        <w:rPr>
          <w:rFonts w:hint="eastAsia" w:ascii="宋体" w:hAnsi="宋体" w:cs="仿宋"/>
          <w:color w:val="auto"/>
          <w:szCs w:val="21"/>
          <w:highlight w:val="none"/>
        </w:rPr>
        <w:t>于提交投标文件截止时间</w:t>
      </w:r>
      <w:r>
        <w:rPr>
          <w:rFonts w:hint="eastAsia" w:ascii="宋体" w:hAnsi="宋体" w:cs="仿宋"/>
          <w:color w:val="auto"/>
          <w:kern w:val="0"/>
          <w:szCs w:val="21"/>
          <w:highlight w:val="none"/>
        </w:rPr>
        <w:t>前，将以U盘或光盘存储的电子备份投标文件（含资格文件、商务和技术文件、报价文件）密封后通过</w:t>
      </w:r>
      <w:r>
        <w:rPr>
          <w:rFonts w:hint="eastAsia" w:ascii="宋体" w:hAnsi="宋体" w:cs="宋体"/>
          <w:color w:val="auto"/>
          <w:kern w:val="0"/>
          <w:szCs w:val="21"/>
          <w:highlight w:val="none"/>
        </w:rPr>
        <w:t>EMS等邮寄送达，送达地址：宁波市国际招标有限公司（宁波市江北区环城北路西段207弄19号世茂茂悦商业中心1号楼八楼015室），联系方式：陈洁，0574-87307605。供应商邮寄后须将邮件单号、联系电话发送至代理机构电子邮箱（电子邮箱：79864020@qq.com），并致电采购代理机构，以便采购代理机构查询物流记录。各供应商应当确保电子备份投标文件的密封包装在邮寄过程保持完好，并在邮寄包裹上注明项目名称、项目编号。因邮寄造成电子备份投标文件密封破损而不符合招标文件对电子备份投标文件的密封要求、或邮寄过程中导致电子备份投标文件未能在投标截止时间前送达的，代理机构将拒绝其电子备份投标文件。各供应商自行考虑邮寄在途时间，电子备份投标文件送达时间以代理机构工作人员实际签收时间为准。</w:t>
      </w:r>
    </w:p>
    <w:p w14:paraId="73D944C0">
      <w:pPr>
        <w:spacing w:line="400" w:lineRule="exact"/>
        <w:ind w:firstLine="420" w:firstLineChars="200"/>
        <w:jc w:val="left"/>
        <w:rPr>
          <w:rFonts w:ascii="宋体" w:hAnsi="宋体" w:cs="宋体"/>
          <w:color w:val="auto"/>
          <w:kern w:val="0"/>
          <w:szCs w:val="21"/>
          <w:highlight w:val="none"/>
        </w:rPr>
      </w:pPr>
      <w:r>
        <w:rPr>
          <w:rFonts w:hint="eastAsia" w:ascii="宋体" w:hAnsi="宋体"/>
          <w:bCs/>
          <w:color w:val="auto"/>
          <w:szCs w:val="21"/>
          <w:highlight w:val="none"/>
        </w:rPr>
        <w:t>电子备份投标文件不强制要求提交，但因电子投标文件未能按时解密或解密失败，供应商又未提交电子备份投标文件的，将被视为投标文件撤回，投标无效</w:t>
      </w:r>
      <w:r>
        <w:rPr>
          <w:rFonts w:hint="eastAsia" w:ascii="宋体" w:hAnsi="宋体"/>
          <w:color w:val="auto"/>
          <w:szCs w:val="21"/>
          <w:highlight w:val="none"/>
        </w:rPr>
        <w:t>。</w:t>
      </w:r>
    </w:p>
    <w:p w14:paraId="620D726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逾期送达的或者未送达指定地点的</w:t>
      </w:r>
      <w:r>
        <w:rPr>
          <w:rFonts w:hint="eastAsia" w:ascii="宋体" w:hAnsi="宋体" w:cs="宋体"/>
          <w:bCs/>
          <w:color w:val="auto"/>
          <w:kern w:val="0"/>
          <w:szCs w:val="21"/>
          <w:highlight w:val="none"/>
        </w:rPr>
        <w:t>电子备份投标文件</w:t>
      </w:r>
      <w:r>
        <w:rPr>
          <w:rFonts w:ascii="宋体" w:hAnsi="宋体"/>
          <w:color w:val="auto"/>
          <w:szCs w:val="21"/>
          <w:highlight w:val="none"/>
        </w:rPr>
        <w:t>，</w:t>
      </w:r>
      <w:r>
        <w:rPr>
          <w:rFonts w:hint="eastAsia" w:ascii="宋体" w:hAnsi="宋体"/>
          <w:color w:val="auto"/>
          <w:szCs w:val="21"/>
          <w:highlight w:val="none"/>
        </w:rPr>
        <w:t>代理机构</w:t>
      </w:r>
      <w:r>
        <w:rPr>
          <w:rFonts w:ascii="宋体" w:hAnsi="宋体"/>
          <w:color w:val="auto"/>
          <w:szCs w:val="21"/>
          <w:highlight w:val="none"/>
        </w:rPr>
        <w:t>不予受理。</w:t>
      </w:r>
    </w:p>
    <w:p w14:paraId="341CE760">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4、投标文件的补充、修改</w:t>
      </w:r>
    </w:p>
    <w:p w14:paraId="2A224AA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截止时间前，供应商可以对递交的投标文件进行补充、修改，补充、修改电子投标文件的，应当先行撤回原文件，补充、修改后重新上传，电子备份投标文件也应重新制作。在投标截止时间之后，供应商不得对其投标文件进行补充、修改。投标截止时间之后供应商要求撤销投标文件的，应向采购人提交正式文件。</w:t>
      </w:r>
    </w:p>
    <w:p w14:paraId="6B3D7064">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十二、开标</w:t>
      </w:r>
    </w:p>
    <w:p w14:paraId="61CB0324">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本项目为不见面开评标项目，供应商可通过浙江省“电子交易/不见面开评标”学习专题提前进行专题学习，熟悉操作，避免影响采购活动（https：//edu.zcygov.cn/luban/e-biding）。其中在政采云发起视频会议时需要供应商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政采云视频会议目前不支持手机端。</w:t>
      </w:r>
    </w:p>
    <w:p w14:paraId="1CDD046E">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2、投标截止时间后，供应商登录</w:t>
      </w:r>
      <w:r>
        <w:rPr>
          <w:rFonts w:hint="eastAsia" w:ascii="宋体" w:hAnsi="宋体" w:cs="宋体"/>
          <w:color w:val="auto"/>
          <w:kern w:val="0"/>
          <w:szCs w:val="21"/>
          <w:highlight w:val="none"/>
        </w:rPr>
        <w:t>政府采购云平台</w:t>
      </w:r>
      <w:r>
        <w:rPr>
          <w:rFonts w:hint="eastAsia" w:ascii="宋体" w:hAnsi="宋体"/>
          <w:color w:val="auto"/>
          <w:szCs w:val="21"/>
          <w:highlight w:val="none"/>
        </w:rPr>
        <w:t>，用“项目采购-开标评标”功能对电子投标文件进行在线解密，在线解密电子投标文件时间为开标时间后半</w:t>
      </w:r>
      <w:r>
        <w:rPr>
          <w:rFonts w:ascii="宋体" w:hAnsi="宋体"/>
          <w:color w:val="auto"/>
          <w:szCs w:val="21"/>
          <w:highlight w:val="none"/>
        </w:rPr>
        <w:t>小时</w:t>
      </w:r>
      <w:r>
        <w:rPr>
          <w:rFonts w:hint="eastAsia" w:ascii="宋体" w:hAnsi="宋体"/>
          <w:color w:val="auto"/>
          <w:szCs w:val="21"/>
          <w:highlight w:val="none"/>
        </w:rPr>
        <w:t>内。</w:t>
      </w:r>
      <w:r>
        <w:rPr>
          <w:rFonts w:hint="eastAsia" w:ascii="宋体" w:hAnsi="宋体" w:cs="仿宋"/>
          <w:bCs/>
          <w:color w:val="auto"/>
          <w:szCs w:val="21"/>
          <w:highlight w:val="none"/>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视为投标文件撤回）。无论是否启用备份电子投标文件，备份电子投标文件均不退还供应商。若供应商在规定时间内无法解密或解密失败且未提供备份电子投标文件或所提供的备份电子投标文件无法读取的，视为投标文件撤回。</w:t>
      </w:r>
    </w:p>
    <w:p w14:paraId="628A2805">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3、特别说明：</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如对电子化开标及评审程序有调整的，按调整后的程序操作。</w:t>
      </w:r>
    </w:p>
    <w:p w14:paraId="6575C2D6">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4、本项目原则上采用政采云电子投标开标及评审程序，但有下情形之一的，按以下情况处理：</w:t>
      </w:r>
    </w:p>
    <w:p w14:paraId="563BA55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）若供应商在规定时间内无法解密或解密失败，代理机构将开启上述供应商递交的</w:t>
      </w:r>
      <w:r>
        <w:rPr>
          <w:rFonts w:hint="eastAsia" w:ascii="宋体" w:hAnsi="宋体" w:cs="宋体"/>
          <w:color w:val="auto"/>
          <w:kern w:val="0"/>
          <w:szCs w:val="21"/>
          <w:highlight w:val="none"/>
        </w:rPr>
        <w:t>以U盘或光盘存储的电子备份投标文件</w:t>
      </w:r>
      <w:r>
        <w:rPr>
          <w:rFonts w:hint="eastAsia" w:ascii="宋体" w:hAnsi="宋体"/>
          <w:color w:val="auto"/>
          <w:szCs w:val="21"/>
          <w:highlight w:val="none"/>
        </w:rPr>
        <w:t>，上传至政采云平台项目采购模块，以完成开标，电子投标文件自动失效。</w:t>
      </w:r>
    </w:p>
    <w:p w14:paraId="4A6115D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）采购过程中出现以下情形，导致电子交易平台无法正常运行，或者无法保证电子交易的公平、公正和安全时，采购人（或代理机构）可中止电子交易活动：</w:t>
      </w:r>
    </w:p>
    <w:p w14:paraId="269EB31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①电子交易平台发生故障而无法登录访问的；</w:t>
      </w:r>
    </w:p>
    <w:p w14:paraId="50427E71">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②电子交易平台应用或数据库出现错误，不能进行正常操作的；</w:t>
      </w:r>
    </w:p>
    <w:p w14:paraId="73B9FBDD">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③电子交易平台发现严重安全漏洞，有潜在泄密危险的；</w:t>
      </w:r>
    </w:p>
    <w:p w14:paraId="63220916">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④病毒发作导致不能进行正常操作的； </w:t>
      </w:r>
    </w:p>
    <w:p w14:paraId="7D02895D">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⑤其他无法保证电子交易的公平、公正和安全的情况。</w:t>
      </w:r>
    </w:p>
    <w:p w14:paraId="297E4054">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出现前款规定情形，不影响采购公平、公正性的，采购人（或代理机构）可以待上述情形消除后继续组织电子交易活动。</w:t>
      </w:r>
    </w:p>
    <w:p w14:paraId="560F0DDA">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十三、评标</w:t>
      </w:r>
    </w:p>
    <w:p w14:paraId="0D2DC243">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、采购人依据《中华人民共和国政府采购法》、《中华人民共和国政府采购法实施条例》等有关规定组建评标委员会。评标委员会由采购人代表和专家组成，负责本项目的评标工作。</w:t>
      </w:r>
    </w:p>
    <w:p w14:paraId="45A68CAF">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、评标活动遵循公开、公平、公正、科学和择优的原则。</w:t>
      </w:r>
    </w:p>
    <w:p w14:paraId="7BC9B5FD">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、评标委员会按照第三章“评标办法及标准”对投标文件进行评审。第三章“评标办法及标准”没有规定的方法、评审因素和标准，不作为评标依据。</w:t>
      </w:r>
    </w:p>
    <w:p w14:paraId="45C451BF">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十四、招标文件的澄清和修改</w:t>
      </w:r>
    </w:p>
    <w:p w14:paraId="7110E83C">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hint="eastAsia" w:ascii="宋体" w:hAnsi="宋体"/>
          <w:b/>
          <w:color w:val="auto"/>
          <w:szCs w:val="21"/>
          <w:highlight w:val="none"/>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color w:val="auto"/>
          <w:szCs w:val="21"/>
          <w:highlight w:val="none"/>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14:paraId="78170784">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十五、质疑</w:t>
      </w:r>
    </w:p>
    <w:p w14:paraId="08104DDD">
      <w:pPr>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供应商认为采购文件、采购过程、中标或者成交结果使自己的权益受到损害的，可以在知道或者应知其权益受到损害之日起7个工作日内，以书面形式或者通过政采云平台在线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14:paraId="72E44602">
      <w:pPr>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13219367">
      <w:pPr>
        <w:spacing w:line="40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、供应商提出质疑应当提交质疑函和必要的证明材料，质疑函应当以书面形式提出，质疑函格式和内容须符合财政部《质疑函范本》要求，供应商可到中国政府采购网自行下载财政部《质疑函范本》。</w:t>
      </w:r>
    </w:p>
    <w:p w14:paraId="4BA76618">
      <w:pPr>
        <w:spacing w:line="40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14:paraId="6F03C79C">
      <w:pPr>
        <w:spacing w:line="400" w:lineRule="exact"/>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、采购人、代理机构接收质疑函的方式：只接收供应商以当面递交、邮寄、传真、电子邮件或者通过政采云平台在线方式提出的质疑函，以其他方式提出的质疑不予接收。</w:t>
      </w:r>
    </w:p>
    <w:p w14:paraId="1BFC23E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采取邮寄方式的，提出质疑的时间为质疑函原件交邮的时间（以邮戳时间或快递收件时间为准）。</w:t>
      </w:r>
    </w:p>
    <w:p w14:paraId="1D86A26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采取传真、电子邮件方式的，供应商应当在传真、电子邮件发出后将质疑函原件邮寄给被质疑人，提出质疑的时间为质疑函原件交邮的时间（以邮戳时间或快递收件时间为准）。</w:t>
      </w:r>
    </w:p>
    <w:p w14:paraId="5E48429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通过政采云平台在线方式的，以政采云平台操作流程为准，附件中须上传供应商盖章的《质疑函》。</w:t>
      </w:r>
    </w:p>
    <w:p w14:paraId="1750B037">
      <w:pPr>
        <w:spacing w:line="400" w:lineRule="exact"/>
        <w:ind w:firstLine="420" w:firstLineChars="200"/>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、采购人、代理机构以实际收到质疑函原件之日作为收到质疑函的日期，将在收到质疑函后</w:t>
      </w:r>
      <w:r>
        <w:rPr>
          <w:rFonts w:ascii="宋体" w:hAnsi="宋体"/>
          <w:color w:val="auto"/>
          <w:szCs w:val="21"/>
          <w:highlight w:val="none"/>
        </w:rPr>
        <w:t>7</w:t>
      </w:r>
      <w:r>
        <w:rPr>
          <w:rFonts w:hint="eastAsia" w:ascii="宋体" w:hAnsi="宋体"/>
          <w:color w:val="auto"/>
          <w:szCs w:val="21"/>
          <w:highlight w:val="none"/>
        </w:rPr>
        <w:t>个工作日内作出答复。</w:t>
      </w:r>
    </w:p>
    <w:p w14:paraId="15D77256">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、采购人、代理机构接收质疑函的联系人、联系电话和通讯地址等信息详见招标公告。</w:t>
      </w:r>
    </w:p>
    <w:p w14:paraId="142E649C">
      <w:pPr>
        <w:spacing w:line="400" w:lineRule="exact"/>
        <w:ind w:firstLine="422" w:firstLineChars="200"/>
        <w:jc w:val="left"/>
        <w:rPr>
          <w:rFonts w:ascii="宋体" w:hAnsi="宋体"/>
          <w:color w:val="auto"/>
          <w:szCs w:val="21"/>
          <w:highlight w:val="none"/>
        </w:rPr>
      </w:pPr>
      <w:r>
        <w:rPr>
          <w:rFonts w:ascii="宋体" w:hAnsi="宋体"/>
          <w:b/>
          <w:color w:val="auto"/>
          <w:szCs w:val="21"/>
          <w:highlight w:val="none"/>
        </w:rPr>
        <w:t>▲</w:t>
      </w:r>
      <w:r>
        <w:rPr>
          <w:rFonts w:hint="eastAsia" w:ascii="宋体" w:hAnsi="宋体"/>
          <w:b/>
          <w:color w:val="auto"/>
          <w:szCs w:val="21"/>
          <w:highlight w:val="none"/>
        </w:rPr>
        <w:t>十六、预算价和最高限价</w:t>
      </w:r>
    </w:p>
    <w:p w14:paraId="39577EC8">
      <w:pPr>
        <w:spacing w:line="400" w:lineRule="exact"/>
        <w:ind w:firstLine="420" w:firstLineChars="200"/>
        <w:jc w:val="left"/>
        <w:rPr>
          <w:rFonts w:ascii="宋体" w:hAnsi="宋体"/>
          <w:color w:val="auto"/>
          <w:szCs w:val="21"/>
          <w:highlight w:val="none"/>
        </w:rPr>
      </w:pPr>
      <w:bookmarkStart w:id="32" w:name="_Hlk37142004"/>
      <w:r>
        <w:rPr>
          <w:rFonts w:hint="eastAsia" w:ascii="宋体" w:hAnsi="宋体"/>
          <w:color w:val="auto"/>
          <w:szCs w:val="21"/>
          <w:highlight w:val="none"/>
        </w:rPr>
        <w:t>1、本次公开招标设有预算价：50万元，投标报价超出对应</w:t>
      </w:r>
      <w:bookmarkStart w:id="33" w:name="OLE_LINK17"/>
      <w:r>
        <w:rPr>
          <w:rFonts w:hint="eastAsia" w:ascii="宋体" w:hAnsi="宋体"/>
          <w:color w:val="auto"/>
          <w:szCs w:val="21"/>
          <w:highlight w:val="none"/>
        </w:rPr>
        <w:t>标项</w:t>
      </w:r>
      <w:bookmarkEnd w:id="33"/>
      <w:r>
        <w:rPr>
          <w:rFonts w:hint="eastAsia" w:ascii="宋体" w:hAnsi="宋体"/>
          <w:color w:val="auto"/>
          <w:szCs w:val="21"/>
          <w:highlight w:val="none"/>
        </w:rPr>
        <w:t>预算价的投标无效。</w:t>
      </w:r>
    </w:p>
    <w:p w14:paraId="29F4B45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2、本次公开招标设有最高限价：28万元，投标报价超出对应标项最高限价的投标无效。</w:t>
      </w:r>
    </w:p>
    <w:p w14:paraId="2B123508">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十七、招标代理服务费</w:t>
      </w:r>
    </w:p>
    <w:p w14:paraId="1ADBD720">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highlight w:val="none"/>
        </w:rPr>
        <w:t>本项目向</w:t>
      </w:r>
      <w:r>
        <w:rPr>
          <w:rFonts w:hint="eastAsia" w:ascii="宋体" w:hAnsi="宋体"/>
          <w:color w:val="auto"/>
          <w:szCs w:val="21"/>
          <w:highlight w:val="none"/>
        </w:rPr>
        <w:t>中标供应商</w:t>
      </w:r>
      <w:r>
        <w:rPr>
          <w:rFonts w:hint="eastAsia" w:ascii="宋体" w:hAnsi="宋体"/>
          <w:color w:val="auto"/>
          <w:highlight w:val="none"/>
        </w:rPr>
        <w:t>收取招标代理服务费</w:t>
      </w: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 7500 \* CHINESENUM2</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hint="eastAsia" w:ascii="宋体" w:hAnsi="宋体"/>
          <w:color w:val="auto"/>
          <w:szCs w:val="21"/>
          <w:highlight w:val="none"/>
        </w:rPr>
        <w:t>柒仟伍佰</w:t>
      </w:r>
      <w:r>
        <w:rPr>
          <w:rFonts w:ascii="宋体" w:hAnsi="宋体"/>
          <w:color w:val="auto"/>
          <w:szCs w:val="21"/>
          <w:highlight w:val="none"/>
        </w:rPr>
        <w:fldChar w:fldCharType="end"/>
      </w:r>
      <w:r>
        <w:rPr>
          <w:rFonts w:hint="eastAsia" w:ascii="宋体" w:hAnsi="宋体"/>
          <w:color w:val="auto"/>
          <w:szCs w:val="21"/>
          <w:highlight w:val="none"/>
        </w:rPr>
        <w:t>元。</w:t>
      </w:r>
    </w:p>
    <w:p w14:paraId="4AF1355C">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2、中标供应商应在代理机构发出中标通知书5个工作日内向本代理机构支付招标代理服务费。</w:t>
      </w:r>
    </w:p>
    <w:p w14:paraId="2BBB983D">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3、招标代理服务费只收现金、银行票汇款、电汇款。</w:t>
      </w:r>
    </w:p>
    <w:p w14:paraId="1C426F9F">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账户名称：宁波市国际招标有限公司</w:t>
      </w:r>
    </w:p>
    <w:p w14:paraId="6B026694">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开户银行：上海浦东发展银行宁波分行江北支行</w:t>
      </w:r>
    </w:p>
    <w:p w14:paraId="7E72A4CD">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银行账号：94090154800000191</w:t>
      </w:r>
    </w:p>
    <w:bookmarkEnd w:id="32"/>
    <w:p w14:paraId="32A47B00">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十八、特别说明</w:t>
      </w:r>
    </w:p>
    <w:p w14:paraId="3C04D5F5">
      <w:pPr>
        <w:spacing w:line="400" w:lineRule="exact"/>
        <w:ind w:firstLine="420" w:firstLineChars="200"/>
        <w:jc w:val="left"/>
        <w:rPr>
          <w:rFonts w:ascii="宋体" w:hAnsi="宋体"/>
          <w:color w:val="auto"/>
          <w:szCs w:val="21"/>
          <w:highlight w:val="none"/>
        </w:rPr>
      </w:pPr>
      <w:bookmarkStart w:id="34" w:name="_Toc21541007"/>
      <w:bookmarkStart w:id="35" w:name="_Toc436408700"/>
      <w:bookmarkStart w:id="36" w:name="_Toc441316546"/>
      <w:bookmarkStart w:id="37" w:name="_Toc419729150"/>
      <w:r>
        <w:rPr>
          <w:rFonts w:ascii="宋体" w:hAnsi="宋体"/>
          <w:color w:val="auto"/>
          <w:szCs w:val="21"/>
          <w:highlight w:val="none"/>
        </w:rPr>
        <w:t>1</w:t>
      </w:r>
      <w:r>
        <w:rPr>
          <w:rFonts w:hint="eastAsia" w:ascii="宋体" w:hAnsi="宋体"/>
          <w:color w:val="auto"/>
          <w:szCs w:val="21"/>
          <w:highlight w:val="none"/>
        </w:rPr>
        <w:t>、执行财政部、工业和信息化部《政府采购促进中小企业发展管理办法》（财库〔2020〕46号）。政府采购活动中有关中小企业的相关规定如下：</w:t>
      </w:r>
      <w:bookmarkEnd w:id="34"/>
      <w:bookmarkEnd w:id="35"/>
      <w:bookmarkEnd w:id="36"/>
      <w:bookmarkEnd w:id="37"/>
    </w:p>
    <w:p w14:paraId="092E45AF">
      <w:pPr>
        <w:spacing w:line="400" w:lineRule="exact"/>
        <w:ind w:firstLine="420" w:firstLineChars="200"/>
        <w:jc w:val="left"/>
        <w:rPr>
          <w:rFonts w:ascii="宋体" w:hAnsi="宋体"/>
          <w:color w:val="auto"/>
          <w:szCs w:val="21"/>
          <w:highlight w:val="none"/>
        </w:rPr>
      </w:pPr>
      <w:bookmarkStart w:id="38" w:name="_Toc436408701"/>
      <w:bookmarkStart w:id="39" w:name="_Toc419729151"/>
      <w:bookmarkStart w:id="40" w:name="_Toc21541008"/>
      <w:bookmarkStart w:id="41" w:name="_Toc441316547"/>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38"/>
      <w:bookmarkEnd w:id="39"/>
      <w:bookmarkEnd w:id="40"/>
      <w:bookmarkEnd w:id="41"/>
      <w:r>
        <w:rPr>
          <w:rFonts w:hint="eastAsia" w:ascii="宋体" w:hAnsi="宋体"/>
          <w:color w:val="auto"/>
          <w:szCs w:val="21"/>
          <w:highlight w:val="none"/>
        </w:rPr>
        <w:t>。</w:t>
      </w:r>
    </w:p>
    <w:p w14:paraId="2ADEC71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符合中小企业划分标准的个体工商户，在政府采购活动中视同中小企业。</w:t>
      </w:r>
    </w:p>
    <w:p w14:paraId="7EA9970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（2）在政府采购活动中，供应商提供的货物、工程或者服务符合下列情形的，享受《政府采购促进中小企业发展管理办法》规定的中小企业扶持政策：</w:t>
      </w:r>
    </w:p>
    <w:p w14:paraId="36DB82CB">
      <w:pPr>
        <w:spacing w:line="400" w:lineRule="exact"/>
        <w:ind w:firstLine="420" w:firstLineChars="200"/>
        <w:jc w:val="left"/>
        <w:rPr>
          <w:rFonts w:ascii="宋体" w:hAnsi="宋体"/>
          <w:color w:val="auto"/>
          <w:szCs w:val="21"/>
          <w:highlight w:val="none"/>
        </w:rPr>
      </w:pPr>
      <w:bookmarkStart w:id="42" w:name="_Toc436408702"/>
      <w:bookmarkStart w:id="43" w:name="_Toc441316548"/>
      <w:bookmarkStart w:id="44" w:name="_Toc21541009"/>
      <w:bookmarkStart w:id="45" w:name="_Toc419729152"/>
      <w:r>
        <w:rPr>
          <w:rFonts w:hint="eastAsia" w:ascii="宋体" w:hAnsi="宋体"/>
          <w:color w:val="auto"/>
          <w:szCs w:val="21"/>
          <w:highlight w:val="none"/>
        </w:rPr>
        <w:t>①在货物采购项目中，货物由中小企业制造，即货物由中小企业生产且使用该中小企业商号或者注册商标；</w:t>
      </w:r>
      <w:bookmarkEnd w:id="42"/>
      <w:bookmarkEnd w:id="43"/>
      <w:bookmarkEnd w:id="44"/>
      <w:bookmarkEnd w:id="45"/>
    </w:p>
    <w:p w14:paraId="0D49F1CC">
      <w:pPr>
        <w:spacing w:line="400" w:lineRule="exact"/>
        <w:ind w:firstLine="420" w:firstLineChars="200"/>
        <w:jc w:val="left"/>
        <w:rPr>
          <w:rFonts w:ascii="宋体" w:hAnsi="宋体"/>
          <w:color w:val="auto"/>
          <w:szCs w:val="21"/>
          <w:highlight w:val="none"/>
        </w:rPr>
      </w:pPr>
      <w:bookmarkStart w:id="46" w:name="_Toc419729153"/>
      <w:bookmarkStart w:id="47" w:name="_Toc21541010"/>
      <w:bookmarkStart w:id="48" w:name="_Toc436408703"/>
      <w:bookmarkStart w:id="49" w:name="_Toc441316549"/>
      <w:r>
        <w:rPr>
          <w:rFonts w:hint="eastAsia" w:ascii="宋体" w:hAnsi="宋体"/>
          <w:color w:val="auto"/>
          <w:szCs w:val="21"/>
          <w:highlight w:val="none"/>
        </w:rPr>
        <w:t>②在工程采购项目中，工程由中小企业承建，即工程施工单位为中小企业</w:t>
      </w:r>
      <w:bookmarkEnd w:id="46"/>
      <w:bookmarkEnd w:id="47"/>
      <w:bookmarkEnd w:id="48"/>
      <w:bookmarkEnd w:id="49"/>
      <w:r>
        <w:rPr>
          <w:rFonts w:hint="eastAsia" w:ascii="宋体" w:hAnsi="宋体"/>
          <w:color w:val="auto"/>
          <w:szCs w:val="21"/>
          <w:highlight w:val="none"/>
        </w:rPr>
        <w:t>；</w:t>
      </w:r>
    </w:p>
    <w:p w14:paraId="454D369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③在服务采购项目中，服务由中小企业承接，即提供服务的人员为中小企业依照《中华人民共和国劳动合同法》订立劳动合同的从业人员。</w:t>
      </w:r>
    </w:p>
    <w:p w14:paraId="1A938A08">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在货物采购项目中，供应商提供的货物既有中小企业制造货物，也有大型企业制造货物的，不享受《政府采购促进中小企业发展管理办法》规定的中小企业扶持政策。</w:t>
      </w:r>
    </w:p>
    <w:p w14:paraId="1F48B928">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以联合体形式参加政府采购活动，联合体各方均为中小企业的，联合体视同中小企业。其中，联合体各方均为小微企业的，联合体视同小微企业。</w:t>
      </w:r>
    </w:p>
    <w:p w14:paraId="2E69352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（3）中小企业参加政府采购活动，应当出具《政府采购促进中小企业发展管理办法》规定的《中小企业声明函》（格式见第七章），否则不得享受相关中小企业扶持政策。</w:t>
      </w:r>
    </w:p>
    <w:p w14:paraId="22C06980">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7630D63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供应商提供声明函内容不实的，属于提供虚假材料谋取中标、成交，依照《中华人民共和国政府采购法》等国家有关规定追究相应责任。</w:t>
      </w:r>
    </w:p>
    <w:p w14:paraId="642F95E5">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适用招标投标法的政府采购工程建设项目，投标人提供声明函内容不实的，属于弄虚作假骗取中标，依照《中华人民共和国招标投标法》等国家有关规定追究相应责任。</w:t>
      </w:r>
    </w:p>
    <w:p w14:paraId="4BDF5B7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（5）《中小企业声明函》由参加投标的供应商提交，如供应商为代理商，须自行采集制造商的中小企业划分类型信息填入相应栏目并对其真实性负责。</w:t>
      </w:r>
    </w:p>
    <w:p w14:paraId="283975D5">
      <w:pPr>
        <w:spacing w:line="400" w:lineRule="exact"/>
        <w:ind w:firstLine="420" w:firstLineChars="200"/>
        <w:jc w:val="left"/>
        <w:rPr>
          <w:rFonts w:ascii="宋体" w:hAnsi="宋体"/>
          <w:color w:val="auto"/>
          <w:szCs w:val="21"/>
          <w:highlight w:val="none"/>
        </w:rPr>
      </w:pPr>
      <w:bookmarkStart w:id="50" w:name="_Toc495244277"/>
      <w:bookmarkStart w:id="51" w:name="_Toc21541015"/>
      <w:r>
        <w:rPr>
          <w:rFonts w:ascii="宋体" w:hAnsi="宋体"/>
          <w:color w:val="auto"/>
          <w:szCs w:val="21"/>
          <w:highlight w:val="none"/>
        </w:rPr>
        <w:t>2</w:t>
      </w:r>
      <w:r>
        <w:rPr>
          <w:rFonts w:hint="eastAsia" w:ascii="宋体" w:hAnsi="宋体"/>
          <w:color w:val="auto"/>
          <w:szCs w:val="21"/>
          <w:highlight w:val="none"/>
        </w:rPr>
        <w:t>、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50"/>
      <w:bookmarkEnd w:id="51"/>
    </w:p>
    <w:p w14:paraId="56494182">
      <w:pPr>
        <w:spacing w:line="400" w:lineRule="exact"/>
        <w:ind w:firstLine="420" w:firstLineChars="200"/>
        <w:jc w:val="left"/>
        <w:rPr>
          <w:rFonts w:ascii="宋体" w:hAnsi="宋体"/>
          <w:color w:val="auto"/>
          <w:szCs w:val="21"/>
          <w:highlight w:val="none"/>
        </w:rPr>
      </w:pPr>
      <w:bookmarkStart w:id="52" w:name="_Toc21541016"/>
      <w:r>
        <w:rPr>
          <w:rFonts w:ascii="宋体" w:hAnsi="宋体"/>
          <w:color w:val="auto"/>
          <w:szCs w:val="21"/>
          <w:highlight w:val="none"/>
        </w:rPr>
        <w:t>3</w:t>
      </w:r>
      <w:r>
        <w:rPr>
          <w:rFonts w:hint="eastAsia" w:ascii="宋体" w:hAnsi="宋体"/>
          <w:color w:val="auto"/>
          <w:szCs w:val="21"/>
          <w:highlight w:val="none"/>
        </w:rPr>
        <w:t>、执行《三部门联合发布关于促进残疾人就业政府采购政策的通知》，在政府采购活动中，残疾人福利性单位视同小型、微型企业，享受政府采购促进中小企业发展的政府采购政策，残疾人福利性单位参加政府采购活动时，应当提供《残疾人福利性单位声明函》（格式见第七章附件），并对声明的真实性负责，未能提供的不予认可。</w:t>
      </w:r>
      <w:bookmarkEnd w:id="52"/>
    </w:p>
    <w:p w14:paraId="65AF3152">
      <w:pPr>
        <w:spacing w:line="400" w:lineRule="exact"/>
        <w:ind w:firstLine="420" w:firstLineChars="200"/>
        <w:jc w:val="left"/>
        <w:rPr>
          <w:rFonts w:ascii="宋体" w:hAnsi="宋体"/>
          <w:color w:val="auto"/>
          <w:szCs w:val="21"/>
          <w:highlight w:val="none"/>
        </w:rPr>
      </w:pPr>
      <w:bookmarkStart w:id="53" w:name="_Toc21541017"/>
      <w:bookmarkStart w:id="54" w:name="_Toc419729158"/>
      <w:r>
        <w:rPr>
          <w:rFonts w:ascii="宋体" w:hAnsi="宋体"/>
          <w:color w:val="auto"/>
          <w:szCs w:val="21"/>
          <w:highlight w:val="none"/>
        </w:rPr>
        <w:t>4</w:t>
      </w:r>
      <w:r>
        <w:rPr>
          <w:rFonts w:hint="eastAsia" w:ascii="宋体" w:hAnsi="宋体"/>
          <w:color w:val="auto"/>
          <w:szCs w:val="21"/>
          <w:highlight w:val="none"/>
        </w:rPr>
        <w:t>、本项目不组织潜在供应商现场考察或者召开开标前答疑。</w:t>
      </w:r>
      <w:bookmarkEnd w:id="53"/>
    </w:p>
    <w:p w14:paraId="32DF4143">
      <w:pPr>
        <w:spacing w:line="400" w:lineRule="exact"/>
        <w:ind w:firstLine="420" w:firstLineChars="200"/>
        <w:jc w:val="left"/>
        <w:rPr>
          <w:rFonts w:ascii="宋体" w:hAnsi="宋体"/>
          <w:color w:val="auto"/>
          <w:szCs w:val="21"/>
          <w:highlight w:val="none"/>
        </w:rPr>
      </w:pPr>
      <w:bookmarkStart w:id="55" w:name="_Toc21541018"/>
      <w:r>
        <w:rPr>
          <w:rFonts w:ascii="宋体" w:hAnsi="宋体"/>
          <w:color w:val="auto"/>
          <w:szCs w:val="21"/>
          <w:highlight w:val="none"/>
        </w:rPr>
        <w:t>5</w:t>
      </w:r>
      <w:r>
        <w:rPr>
          <w:rFonts w:hint="eastAsia" w:ascii="宋体" w:hAnsi="宋体"/>
          <w:color w:val="auto"/>
          <w:szCs w:val="21"/>
          <w:highlight w:val="none"/>
        </w:rPr>
        <w:t>、本文件未及事项，在签订合同时供需及使用方友好商定。</w:t>
      </w:r>
      <w:bookmarkEnd w:id="54"/>
      <w:bookmarkEnd w:id="55"/>
    </w:p>
    <w:p w14:paraId="527EFD87">
      <w:pPr>
        <w:spacing w:line="400" w:lineRule="exact"/>
        <w:ind w:firstLine="420" w:firstLineChars="200"/>
        <w:jc w:val="left"/>
        <w:rPr>
          <w:rFonts w:ascii="宋体" w:hAnsi="宋体"/>
          <w:color w:val="auto"/>
          <w:szCs w:val="21"/>
          <w:highlight w:val="none"/>
        </w:rPr>
      </w:pPr>
      <w:bookmarkStart w:id="56" w:name="_Toc419729159"/>
      <w:r>
        <w:rPr>
          <w:rFonts w:ascii="宋体" w:hAnsi="宋体"/>
          <w:color w:val="auto"/>
          <w:szCs w:val="21"/>
          <w:highlight w:val="none"/>
        </w:rPr>
        <w:t>6</w:t>
      </w:r>
      <w:r>
        <w:rPr>
          <w:rFonts w:hint="eastAsia" w:ascii="宋体" w:hAnsi="宋体"/>
          <w:color w:val="auto"/>
          <w:szCs w:val="21"/>
          <w:highlight w:val="none"/>
        </w:rPr>
        <w:t>、本招标文件解释权归采购人。</w:t>
      </w:r>
      <w:bookmarkEnd w:id="56"/>
    </w:p>
    <w:p w14:paraId="5597473E">
      <w:pPr>
        <w:spacing w:line="400" w:lineRule="exact"/>
        <w:ind w:firstLine="422" w:firstLineChars="200"/>
        <w:jc w:val="left"/>
        <w:rPr>
          <w:rFonts w:ascii="宋体" w:hAnsi="宋体"/>
          <w:b/>
          <w:color w:val="auto"/>
          <w:szCs w:val="21"/>
          <w:highlight w:val="none"/>
        </w:rPr>
      </w:pPr>
    </w:p>
    <w:p w14:paraId="26921256">
      <w:pPr>
        <w:spacing w:line="400" w:lineRule="exact"/>
        <w:ind w:firstLine="422" w:firstLineChars="200"/>
        <w:rPr>
          <w:rFonts w:ascii="宋体" w:hAnsi="宋体"/>
          <w:b/>
          <w:color w:val="auto"/>
          <w:szCs w:val="21"/>
          <w:highlight w:val="none"/>
        </w:rPr>
        <w:sectPr>
          <w:footerReference r:id="rId7" w:type="default"/>
          <w:pgSz w:w="11907" w:h="16840"/>
          <w:pgMar w:top="1134" w:right="1361" w:bottom="1134" w:left="1361" w:header="285" w:footer="441" w:gutter="0"/>
          <w:pgNumType w:start="1"/>
          <w:cols w:space="720" w:num="1"/>
          <w:docGrid w:linePitch="285" w:charSpace="0"/>
        </w:sectPr>
      </w:pPr>
    </w:p>
    <w:p w14:paraId="563398E4">
      <w:pPr>
        <w:spacing w:line="400" w:lineRule="exact"/>
        <w:jc w:val="center"/>
        <w:outlineLvl w:val="0"/>
        <w:rPr>
          <w:rFonts w:ascii="宋体" w:hAnsi="宋体"/>
          <w:b/>
          <w:color w:val="auto"/>
          <w:sz w:val="32"/>
          <w:highlight w:val="none"/>
        </w:rPr>
      </w:pPr>
      <w:bookmarkStart w:id="57" w:name="_Toc65915708"/>
      <w:bookmarkStart w:id="58" w:name="_Toc21541019"/>
      <w:r>
        <w:rPr>
          <w:rFonts w:hint="eastAsia" w:ascii="宋体" w:hAnsi="宋体"/>
          <w:b/>
          <w:color w:val="auto"/>
          <w:sz w:val="32"/>
          <w:highlight w:val="none"/>
        </w:rPr>
        <w:t>第三章</w:t>
      </w:r>
      <w:r>
        <w:rPr>
          <w:rFonts w:ascii="宋体" w:hAnsi="宋体"/>
          <w:b/>
          <w:color w:val="auto"/>
          <w:sz w:val="32"/>
          <w:highlight w:val="none"/>
        </w:rPr>
        <w:t xml:space="preserve">  </w:t>
      </w:r>
      <w:r>
        <w:rPr>
          <w:rFonts w:hint="eastAsia" w:ascii="宋体" w:hAnsi="宋体"/>
          <w:b/>
          <w:color w:val="auto"/>
          <w:sz w:val="32"/>
          <w:highlight w:val="none"/>
        </w:rPr>
        <w:t>评标办法及标准</w:t>
      </w:r>
      <w:bookmarkEnd w:id="57"/>
      <w:bookmarkEnd w:id="58"/>
    </w:p>
    <w:p w14:paraId="66D6DC50">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一、评标办法</w:t>
      </w:r>
    </w:p>
    <w:p w14:paraId="5A246BE4">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本项目评标采用综合评分法。</w:t>
      </w:r>
    </w:p>
    <w:p w14:paraId="2CE8F5BA">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1.2</w:t>
      </w:r>
      <w:r>
        <w:rPr>
          <w:rFonts w:hint="eastAsia" w:ascii="宋体" w:hAnsi="宋体"/>
          <w:color w:val="auto"/>
          <w:szCs w:val="21"/>
          <w:highlight w:val="none"/>
        </w:rPr>
        <w:t>综合评分法：采用百分制，总分</w:t>
      </w:r>
      <w:r>
        <w:rPr>
          <w:rFonts w:ascii="宋体" w:hAnsi="宋体"/>
          <w:color w:val="auto"/>
          <w:szCs w:val="21"/>
          <w:highlight w:val="none"/>
        </w:rPr>
        <w:t>100</w:t>
      </w:r>
      <w:r>
        <w:rPr>
          <w:rFonts w:hint="eastAsia" w:ascii="宋体" w:hAnsi="宋体"/>
          <w:color w:val="auto"/>
          <w:szCs w:val="21"/>
          <w:highlight w:val="none"/>
        </w:rPr>
        <w:t>分。供应商的综合得分为商务和技术得分与报价得分之和。每标项按综合得分由高到低的顺序排序，推荐中标候选人。若供应商的综合得分相等，则投标报价低者列前；若投标报价也相同时，采取随机抽签的方式确定排序。</w:t>
      </w:r>
    </w:p>
    <w:p w14:paraId="0A63C040">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1.3</w:t>
      </w:r>
      <w:r>
        <w:rPr>
          <w:rFonts w:hint="eastAsia" w:ascii="宋体" w:hAnsi="宋体" w:cs="宋体"/>
          <w:color w:val="auto"/>
          <w:highlight w:val="none"/>
        </w:rPr>
        <w:t>本项目需要落实的政府采购政策：《关于促进残疾人就业政府采购政策的通知》（财库[2017]141号）、《政府采购促进中小企业发展暂行办法》（财库〔2020〕46号）、《关于政府采购支持监狱企业发展有关问题的通知》（财库[2014]68号）</w:t>
      </w:r>
      <w:r>
        <w:rPr>
          <w:rFonts w:hint="eastAsia" w:ascii="宋体" w:hAnsi="宋体" w:cs="仿宋"/>
          <w:color w:val="auto"/>
          <w:szCs w:val="21"/>
          <w:highlight w:val="none"/>
        </w:rPr>
        <w:t>、《关于环境标志产品政府采购实施的意见》（财库〔2006〕90号、《节能产品政府采购实施意见》的通知（财库〔2004〕185号）</w:t>
      </w:r>
      <w:r>
        <w:rPr>
          <w:rFonts w:hint="eastAsia" w:ascii="宋体" w:hAnsi="宋体" w:cs="宋体"/>
          <w:color w:val="auto"/>
          <w:highlight w:val="none"/>
        </w:rPr>
        <w:t>。</w:t>
      </w:r>
    </w:p>
    <w:p w14:paraId="614C70AC">
      <w:pPr>
        <w:spacing w:line="400" w:lineRule="exact"/>
        <w:ind w:firstLine="420" w:firstLineChars="200"/>
        <w:jc w:val="left"/>
        <w:rPr>
          <w:rFonts w:ascii="宋体" w:hAnsi="宋体" w:cs="仿宋"/>
          <w:color w:val="auto"/>
          <w:szCs w:val="21"/>
          <w:highlight w:val="none"/>
        </w:rPr>
      </w:pPr>
      <w:r>
        <w:rPr>
          <w:rFonts w:ascii="宋体" w:hAnsi="宋体" w:cs="仿宋"/>
          <w:color w:val="auto"/>
          <w:szCs w:val="21"/>
          <w:highlight w:val="none"/>
        </w:rPr>
        <w:t>1.4</w:t>
      </w:r>
      <w:r>
        <w:rPr>
          <w:rFonts w:hint="eastAsia" w:ascii="宋体" w:hAnsi="宋体" w:cs="仿宋"/>
          <w:b/>
          <w:color w:val="auto"/>
          <w:szCs w:val="21"/>
          <w:highlight w:val="none"/>
        </w:rPr>
        <w:t>本次采购</w:t>
      </w:r>
      <w:r>
        <w:rPr>
          <w:rFonts w:hint="eastAsia" w:ascii="宋体" w:hAnsi="宋体" w:cs="宋体"/>
          <w:b/>
          <w:bCs/>
          <w:color w:val="auto"/>
          <w:highlight w:val="none"/>
        </w:rPr>
        <w:t>标项为</w:t>
      </w:r>
      <w:r>
        <w:rPr>
          <w:rFonts w:hint="eastAsia" w:ascii="宋体" w:hAnsi="宋体" w:cs="仿宋"/>
          <w:b/>
          <w:color w:val="auto"/>
          <w:szCs w:val="21"/>
          <w:highlight w:val="none"/>
        </w:rPr>
        <w:t>专门面向中小企业，采购标的对应的中小企业划分标准所属行业</w:t>
      </w:r>
      <w:r>
        <w:rPr>
          <w:rFonts w:hint="eastAsia" w:ascii="宋体" w:hAnsi="宋体" w:cs="宋体"/>
          <w:b/>
          <w:color w:val="auto"/>
          <w:highlight w:val="none"/>
        </w:rPr>
        <w:t>为</w:t>
      </w:r>
      <w:r>
        <w:rPr>
          <w:rFonts w:hint="eastAsia" w:ascii="宋体" w:hAnsi="宋体" w:cs="宋体"/>
          <w:b/>
          <w:color w:val="auto"/>
          <w:highlight w:val="none"/>
          <w:u w:val="single"/>
        </w:rPr>
        <w:t>工业行业</w:t>
      </w:r>
      <w:r>
        <w:rPr>
          <w:rFonts w:hint="eastAsia" w:ascii="宋体" w:hAnsi="宋体" w:cs="仿宋"/>
          <w:color w:val="auto"/>
          <w:szCs w:val="21"/>
          <w:highlight w:val="none"/>
        </w:rPr>
        <w:t>。</w:t>
      </w:r>
    </w:p>
    <w:p w14:paraId="660DB9D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1.5本项目对节能产品、环境标志产品给予政策性因素技术加分，投标产品如属于节能产品、环境标志产品的，供应商须提供由国家确定的认证机构出具的、处于有效期之内的节能产品、环境标志产品认证证书，未按要求提供认证证书或认证证书与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olor w:val="auto"/>
          <w:szCs w:val="21"/>
          <w:highlight w:val="none"/>
        </w:rPr>
        <w:t>www.ccgp.gov.cn</w:t>
      </w:r>
      <w:r>
        <w:rPr>
          <w:rFonts w:hint="eastAsia" w:ascii="宋体" w:hAnsi="宋体"/>
          <w:color w:val="auto"/>
          <w:szCs w:val="21"/>
          <w:highlight w:val="none"/>
        </w:rPr>
        <w:fldChar w:fldCharType="end"/>
      </w:r>
      <w:r>
        <w:rPr>
          <w:rFonts w:hint="eastAsia" w:ascii="宋体" w:hAnsi="宋体"/>
          <w:color w:val="auto"/>
          <w:szCs w:val="21"/>
          <w:highlight w:val="none"/>
        </w:rPr>
        <w:t>）节能产品、环境标志产品查询结果不相符的评标委员会将不予认可，不得享受技术加分。由多个产品集成的项目（标项），必须所有产品符合上述要求才能享受技术加分。</w:t>
      </w:r>
    </w:p>
    <w:p w14:paraId="4DA3A6EB">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6评标委员会成员对需要共同认定的事项存在争议的，应当按照少数服从多数的原则作出结论。</w:t>
      </w:r>
    </w:p>
    <w:p w14:paraId="272E8EF0">
      <w:pPr>
        <w:spacing w:line="400" w:lineRule="exact"/>
        <w:ind w:firstLine="420" w:firstLineChars="200"/>
        <w:jc w:val="left"/>
        <w:rPr>
          <w:rFonts w:ascii="宋体" w:hAnsi="宋体"/>
          <w:b/>
          <w:bCs/>
          <w:color w:val="auto"/>
          <w:szCs w:val="21"/>
          <w:highlight w:val="none"/>
        </w:rPr>
      </w:pPr>
      <w:r>
        <w:rPr>
          <w:rFonts w:hint="eastAsia" w:ascii="宋体" w:hAnsi="宋体"/>
          <w:color w:val="auto"/>
          <w:szCs w:val="21"/>
          <w:highlight w:val="none"/>
        </w:rPr>
        <w:t>二、</w:t>
      </w:r>
      <w:r>
        <w:rPr>
          <w:rFonts w:hint="eastAsia" w:ascii="宋体" w:hAnsi="宋体"/>
          <w:b/>
          <w:bCs/>
          <w:color w:val="auto"/>
          <w:szCs w:val="21"/>
          <w:highlight w:val="none"/>
        </w:rPr>
        <w:t>评标程序</w:t>
      </w:r>
    </w:p>
    <w:p w14:paraId="211F2C90">
      <w:pPr>
        <w:spacing w:line="400" w:lineRule="exact"/>
        <w:ind w:firstLine="422" w:firstLineChars="200"/>
        <w:rPr>
          <w:rFonts w:ascii="宋体" w:hAnsi="宋体"/>
          <w:b/>
          <w:color w:val="auto"/>
          <w:szCs w:val="21"/>
          <w:highlight w:val="none"/>
        </w:rPr>
      </w:pPr>
      <w:r>
        <w:rPr>
          <w:rFonts w:ascii="宋体" w:hAnsi="宋体"/>
          <w:b/>
          <w:color w:val="auto"/>
          <w:szCs w:val="21"/>
          <w:highlight w:val="none"/>
        </w:rPr>
        <w:t>2.1</w:t>
      </w:r>
      <w:r>
        <w:rPr>
          <w:rFonts w:hint="eastAsia" w:ascii="宋体" w:hAnsi="宋体"/>
          <w:b/>
          <w:color w:val="auto"/>
          <w:szCs w:val="21"/>
          <w:highlight w:val="none"/>
        </w:rPr>
        <w:t>第一阶段评审</w:t>
      </w:r>
    </w:p>
    <w:p w14:paraId="2B6A5603">
      <w:pPr>
        <w:spacing w:line="400" w:lineRule="exact"/>
        <w:ind w:firstLine="420" w:firstLineChars="200"/>
        <w:rPr>
          <w:rFonts w:ascii="宋体" w:hAnsi="宋体"/>
          <w:b/>
          <w:color w:val="auto"/>
          <w:szCs w:val="21"/>
          <w:highlight w:val="none"/>
        </w:rPr>
      </w:pPr>
      <w:r>
        <w:rPr>
          <w:rFonts w:ascii="宋体" w:hAnsi="宋体"/>
          <w:color w:val="auto"/>
          <w:szCs w:val="21"/>
          <w:highlight w:val="none"/>
        </w:rPr>
        <w:t>2.1.1</w:t>
      </w:r>
      <w:r>
        <w:rPr>
          <w:rFonts w:hint="eastAsia" w:ascii="宋体" w:hAnsi="宋体"/>
          <w:color w:val="auto"/>
          <w:szCs w:val="21"/>
          <w:highlight w:val="none"/>
        </w:rPr>
        <w:t>资格文件、商务和技术文件初步审查：包含资格性审查和符合性审查。资格性审查是指采购人或代理机构根据“附表</w:t>
      </w:r>
      <w:r>
        <w:rPr>
          <w:rFonts w:ascii="宋体" w:hAnsi="宋体"/>
          <w:color w:val="auto"/>
          <w:szCs w:val="21"/>
          <w:highlight w:val="none"/>
        </w:rPr>
        <w:t>1</w:t>
      </w:r>
      <w:r>
        <w:rPr>
          <w:rFonts w:hint="eastAsia" w:ascii="宋体" w:hAnsi="宋体"/>
          <w:color w:val="auto"/>
          <w:szCs w:val="21"/>
          <w:highlight w:val="none"/>
        </w:rPr>
        <w:t>资格性审查表”的要求对投标文件逐一进行评审。符合性审查是指评标委员会根据“附表</w:t>
      </w:r>
      <w:r>
        <w:rPr>
          <w:rFonts w:ascii="宋体" w:hAnsi="宋体"/>
          <w:color w:val="auto"/>
          <w:szCs w:val="21"/>
          <w:highlight w:val="none"/>
        </w:rPr>
        <w:t>2</w:t>
      </w:r>
      <w:r>
        <w:rPr>
          <w:rFonts w:hint="eastAsia" w:ascii="宋体" w:hAnsi="宋体"/>
          <w:color w:val="auto"/>
          <w:szCs w:val="21"/>
          <w:highlight w:val="none"/>
        </w:rPr>
        <w:t>符合性审查表”的要求对投标文件逐一进行评审。</w:t>
      </w:r>
      <w:r>
        <w:rPr>
          <w:rFonts w:hint="eastAsia" w:ascii="宋体" w:hAnsi="宋体"/>
          <w:b/>
          <w:color w:val="auto"/>
          <w:szCs w:val="21"/>
          <w:highlight w:val="none"/>
        </w:rPr>
        <w:t>资格性审查和符合性审查中，有任意一项审查结论不合格的，作无效标处理。</w:t>
      </w:r>
    </w:p>
    <w:p w14:paraId="755247E7">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2.1.2</w:t>
      </w:r>
      <w:r>
        <w:rPr>
          <w:rFonts w:hint="eastAsia" w:ascii="宋体" w:hAnsi="宋体"/>
          <w:color w:val="auto"/>
          <w:szCs w:val="21"/>
          <w:highlight w:val="none"/>
          <w:lang w:val="zh-CN"/>
        </w:rPr>
        <w:t>比较与评价：</w:t>
      </w:r>
      <w:r>
        <w:rPr>
          <w:rFonts w:hint="eastAsia" w:ascii="宋体" w:hAnsi="宋体"/>
          <w:color w:val="auto"/>
          <w:szCs w:val="21"/>
          <w:highlight w:val="none"/>
        </w:rPr>
        <w:t>评标委员会根据“附表</w:t>
      </w:r>
      <w:r>
        <w:rPr>
          <w:rFonts w:ascii="宋体" w:hAnsi="宋体"/>
          <w:color w:val="auto"/>
          <w:szCs w:val="21"/>
          <w:highlight w:val="none"/>
        </w:rPr>
        <w:t>3</w:t>
      </w:r>
      <w:r>
        <w:rPr>
          <w:rFonts w:hint="eastAsia" w:ascii="宋体" w:hAnsi="宋体"/>
          <w:color w:val="auto"/>
          <w:szCs w:val="21"/>
          <w:highlight w:val="none"/>
        </w:rPr>
        <w:t>商务和技术评分表”的要求，</w:t>
      </w:r>
      <w:r>
        <w:rPr>
          <w:rFonts w:hint="eastAsia" w:ascii="宋体" w:hAnsi="宋体"/>
          <w:color w:val="auto"/>
          <w:szCs w:val="21"/>
          <w:highlight w:val="none"/>
          <w:lang w:val="zh-CN"/>
        </w:rPr>
        <w:t>对照投标文件的应答进行比较，判定其偏差性质和程度，</w:t>
      </w:r>
      <w:r>
        <w:rPr>
          <w:rFonts w:hint="eastAsia" w:ascii="宋体" w:hAnsi="宋体"/>
          <w:color w:val="auto"/>
          <w:szCs w:val="21"/>
          <w:highlight w:val="none"/>
        </w:rPr>
        <w:t>由评标委员会成员在分值范围内自行评分。供应商商务和技术得分为各评标委员会成员有效评分的算术平均值（小数点后保留二位数）。</w:t>
      </w:r>
    </w:p>
    <w:p w14:paraId="01FDF268">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2.2</w:t>
      </w:r>
      <w:r>
        <w:rPr>
          <w:rFonts w:hint="eastAsia" w:ascii="宋体" w:hAnsi="宋体"/>
          <w:b/>
          <w:color w:val="auto"/>
          <w:szCs w:val="21"/>
          <w:highlight w:val="none"/>
        </w:rPr>
        <w:t>第二阶段评审</w:t>
      </w:r>
    </w:p>
    <w:p w14:paraId="37F59619">
      <w:pPr>
        <w:spacing w:line="400" w:lineRule="exact"/>
        <w:ind w:firstLine="420" w:firstLineChars="200"/>
        <w:jc w:val="left"/>
        <w:rPr>
          <w:rFonts w:ascii="宋体" w:hAnsi="宋体"/>
          <w:b/>
          <w:color w:val="auto"/>
          <w:szCs w:val="21"/>
          <w:highlight w:val="none"/>
        </w:rPr>
      </w:pPr>
      <w:r>
        <w:rPr>
          <w:rFonts w:ascii="宋体" w:hAnsi="宋体"/>
          <w:color w:val="auto"/>
          <w:szCs w:val="21"/>
          <w:highlight w:val="none"/>
        </w:rPr>
        <w:t>2.2.1</w:t>
      </w:r>
      <w:r>
        <w:rPr>
          <w:rFonts w:hint="eastAsia" w:ascii="宋体" w:hAnsi="宋体"/>
          <w:color w:val="auto"/>
          <w:szCs w:val="21"/>
          <w:highlight w:val="none"/>
        </w:rPr>
        <w:t>报价文件初步审查：报价文件初步审查是指评标委员会根据“附表</w:t>
      </w:r>
      <w:r>
        <w:rPr>
          <w:rFonts w:ascii="宋体" w:hAnsi="宋体"/>
          <w:color w:val="auto"/>
          <w:szCs w:val="21"/>
          <w:highlight w:val="none"/>
        </w:rPr>
        <w:t>4</w:t>
      </w:r>
      <w:r>
        <w:rPr>
          <w:rFonts w:hint="eastAsia" w:ascii="宋体" w:hAnsi="宋体"/>
          <w:color w:val="auto"/>
          <w:szCs w:val="21"/>
          <w:highlight w:val="none"/>
        </w:rPr>
        <w:t>初步审查表”的要求对投标文件逐一进行评审。</w:t>
      </w:r>
      <w:r>
        <w:rPr>
          <w:rFonts w:hint="eastAsia" w:ascii="宋体" w:hAnsi="宋体"/>
          <w:b/>
          <w:color w:val="auto"/>
          <w:szCs w:val="21"/>
          <w:highlight w:val="none"/>
        </w:rPr>
        <w:t>初步审查中，审查结论不合格的，作无效标处理。</w:t>
      </w:r>
    </w:p>
    <w:p w14:paraId="15220DF9">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在评标过程中，发现的价格计算错误按下述原则修正：</w:t>
      </w:r>
    </w:p>
    <w:p w14:paraId="0D79CF6E">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（1）投标文件中开标一览表内容与投标文件中相应内容不一致的，以开标一览表为准；</w:t>
      </w:r>
    </w:p>
    <w:p w14:paraId="4719AED6">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（2）大写金额和小写金额不一致的，以大写金额为准；</w:t>
      </w:r>
    </w:p>
    <w:p w14:paraId="563065F6">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（3）单价金额小数点或者百分比有明显错位的，以开标一览表的总价为准，并修改单价；</w:t>
      </w:r>
    </w:p>
    <w:p w14:paraId="27D4EB25">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（4）总价金额与按单价汇总金额不一致的，以单价金额计算结果为准。</w:t>
      </w:r>
    </w:p>
    <w:p w14:paraId="4CFE673D">
      <w:pPr>
        <w:spacing w:line="400" w:lineRule="exact"/>
        <w:ind w:firstLine="420" w:firstLineChars="200"/>
        <w:jc w:val="left"/>
        <w:rPr>
          <w:rFonts w:ascii="宋体" w:hAnsi="宋体"/>
          <w:color w:val="auto"/>
          <w:highlight w:val="none"/>
        </w:rPr>
      </w:pPr>
      <w:r>
        <w:rPr>
          <w:rFonts w:hint="eastAsia" w:ascii="宋体" w:hAnsi="宋体"/>
          <w:color w:val="auto"/>
          <w:highlight w:val="none"/>
        </w:rPr>
        <w:t>同时出现两种以上不一致的，按照前款规定的顺序修正。</w:t>
      </w:r>
      <w:r>
        <w:rPr>
          <w:rFonts w:hint="eastAsia" w:ascii="宋体" w:hAnsi="宋体"/>
          <w:color w:val="auto"/>
          <w:szCs w:val="21"/>
          <w:highlight w:val="none"/>
        </w:rPr>
        <w:t>▲</w:t>
      </w:r>
      <w:r>
        <w:rPr>
          <w:rFonts w:hint="eastAsia" w:ascii="宋体" w:hAnsi="宋体"/>
          <w:color w:val="auto"/>
          <w:highlight w:val="none"/>
        </w:rPr>
        <w:t>修正后的报价经供应商确认后产生约束力，供应商不确认的，其投标无效。</w:t>
      </w:r>
    </w:p>
    <w:p w14:paraId="793A07AB">
      <w:pPr>
        <w:spacing w:line="400" w:lineRule="exact"/>
        <w:ind w:firstLine="420" w:firstLineChars="200"/>
        <w:jc w:val="left"/>
        <w:rPr>
          <w:rFonts w:ascii="宋体" w:hAnsi="宋体"/>
          <w:color w:val="auto"/>
          <w:highlight w:val="none"/>
        </w:rPr>
      </w:pPr>
      <w:r>
        <w:rPr>
          <w:rFonts w:ascii="宋体" w:hAnsi="宋体"/>
          <w:color w:val="auto"/>
          <w:szCs w:val="21"/>
          <w:highlight w:val="none"/>
        </w:rPr>
        <w:t>2.2.3</w:t>
      </w:r>
      <w:r>
        <w:rPr>
          <w:rFonts w:hint="eastAsia" w:ascii="宋体" w:hAnsi="宋体"/>
          <w:color w:val="auto"/>
          <w:highlight w:val="none"/>
        </w:rPr>
        <w:t>提供相同品牌产品且通过资格性审查、符合性审查的不同供应商参加同一标项投标的，按一家供应商计算，评审后综合得分最高的同品牌供应商获得中标</w:t>
      </w:r>
      <w:r>
        <w:rPr>
          <w:rFonts w:hint="eastAsia" w:ascii="宋体" w:hAnsi="宋体"/>
          <w:color w:val="auto"/>
          <w:szCs w:val="21"/>
          <w:highlight w:val="none"/>
        </w:rPr>
        <w:t>候选</w:t>
      </w:r>
      <w:r>
        <w:rPr>
          <w:rFonts w:hint="eastAsia" w:ascii="宋体" w:hAnsi="宋体"/>
          <w:color w:val="auto"/>
          <w:highlight w:val="none"/>
        </w:rPr>
        <w:t>人推荐资格；综合得分相同的，由评标委员会采取随机抽取方式确定，其他同品牌供应商不作为中标候选人。</w:t>
      </w:r>
    </w:p>
    <w:p w14:paraId="5C28FB44">
      <w:pPr>
        <w:spacing w:line="400" w:lineRule="exact"/>
        <w:ind w:firstLine="420" w:firstLineChars="200"/>
        <w:jc w:val="left"/>
        <w:rPr>
          <w:rFonts w:ascii="宋体" w:hAnsi="宋体"/>
          <w:color w:val="auto"/>
          <w:szCs w:val="21"/>
          <w:highlight w:val="none"/>
        </w:rPr>
      </w:pPr>
      <w:r>
        <w:rPr>
          <w:rFonts w:hint="eastAsia" w:ascii="宋体" w:hAnsi="宋体"/>
          <w:color w:val="auto"/>
          <w:highlight w:val="none"/>
        </w:rPr>
        <w:t>非单一产品采购项目，多家供应商提供的核心产品品牌相同的，按上述规定处理。</w:t>
      </w:r>
    </w:p>
    <w:p w14:paraId="7FE7F5B0">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2.2.4</w:t>
      </w:r>
      <w:r>
        <w:rPr>
          <w:rFonts w:hint="eastAsia" w:ascii="宋体" w:hAnsi="宋体"/>
          <w:color w:val="auto"/>
          <w:szCs w:val="21"/>
          <w:highlight w:val="none"/>
        </w:rPr>
        <w:t>评标委员会根据“附表</w:t>
      </w:r>
      <w:r>
        <w:rPr>
          <w:rFonts w:ascii="宋体" w:hAnsi="宋体"/>
          <w:color w:val="auto"/>
          <w:szCs w:val="21"/>
          <w:highlight w:val="none"/>
        </w:rPr>
        <w:t>5</w:t>
      </w:r>
      <w:r>
        <w:rPr>
          <w:rFonts w:hint="eastAsia" w:ascii="宋体" w:hAnsi="宋体"/>
          <w:color w:val="auto"/>
          <w:szCs w:val="21"/>
          <w:highlight w:val="none"/>
        </w:rPr>
        <w:t>价格评分表”的规定，计算供应商报价得分（小数点后保留二位数）。</w:t>
      </w:r>
    </w:p>
    <w:p w14:paraId="3F26E08B">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2.2.5</w:t>
      </w:r>
      <w:r>
        <w:rPr>
          <w:rFonts w:hint="eastAsia" w:ascii="宋体" w:hAnsi="宋体"/>
          <w:color w:val="auto"/>
          <w:szCs w:val="21"/>
          <w:highlight w:val="none"/>
        </w:rPr>
        <w:t>综合评估：供应商的综合得分为商务和技术得分与报价得分之和。</w:t>
      </w:r>
    </w:p>
    <w:p w14:paraId="08A930E3">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6推荐中标候选人：每标项按综合得分由高到低的顺序排序，推荐中标候选人。若供应商的综合得分相等，则投标报价低者列前；若投标报价也相同时，采取随机抽签的方式确定排序。</w:t>
      </w:r>
    </w:p>
    <w:p w14:paraId="0B0D3FB3">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2.3</w:t>
      </w:r>
      <w:r>
        <w:rPr>
          <w:rFonts w:hint="eastAsia" w:ascii="宋体" w:hAnsi="宋体"/>
          <w:b/>
          <w:color w:val="auto"/>
          <w:szCs w:val="21"/>
          <w:highlight w:val="none"/>
        </w:rPr>
        <w:t>确定中标供应商</w:t>
      </w:r>
    </w:p>
    <w:p w14:paraId="537C3B25">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代理机构应当自评审结束之日起</w:t>
      </w:r>
      <w:r>
        <w:rPr>
          <w:rFonts w:ascii="宋体" w:hAnsi="宋体"/>
          <w:color w:val="auto"/>
          <w:szCs w:val="21"/>
          <w:highlight w:val="none"/>
        </w:rPr>
        <w:t>2</w:t>
      </w:r>
      <w:r>
        <w:rPr>
          <w:rFonts w:hint="eastAsia" w:ascii="宋体" w:hAnsi="宋体"/>
          <w:color w:val="auto"/>
          <w:szCs w:val="21"/>
          <w:highlight w:val="none"/>
        </w:rPr>
        <w:t>个工作日内将评审报告送交采购人。采购人应当自收到评审报告之日起</w:t>
      </w:r>
      <w:r>
        <w:rPr>
          <w:rFonts w:ascii="宋体" w:hAnsi="宋体"/>
          <w:color w:val="auto"/>
          <w:szCs w:val="21"/>
          <w:highlight w:val="none"/>
        </w:rPr>
        <w:t>5</w:t>
      </w:r>
      <w:r>
        <w:rPr>
          <w:rFonts w:hint="eastAsia" w:ascii="宋体" w:hAnsi="宋体"/>
          <w:color w:val="auto"/>
          <w:szCs w:val="21"/>
          <w:highlight w:val="none"/>
        </w:rPr>
        <w:t>个工作日内在评审报告推荐的中标候选人中每标项按顺序确定1名中标供应商。</w:t>
      </w:r>
    </w:p>
    <w:p w14:paraId="2D399B75">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中标供应商拒绝与采购人签订合同的，采购人可以按照评审报告推荐的中标候选人名单排序，确定下一候选人为中标供应商，也可以重新采购。</w:t>
      </w:r>
    </w:p>
    <w:p w14:paraId="4F69621B">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三、投标的澄清</w:t>
      </w:r>
    </w:p>
    <w:p w14:paraId="30BDD590">
      <w:pPr>
        <w:spacing w:line="400" w:lineRule="exact"/>
        <w:ind w:firstLine="420" w:firstLineChars="200"/>
        <w:rPr>
          <w:rFonts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36B19142">
      <w:pPr>
        <w:spacing w:line="400" w:lineRule="exact"/>
        <w:ind w:firstLine="420" w:firstLineChars="200"/>
        <w:rPr>
          <w:rFonts w:ascii="宋体" w:hAnsi="宋体" w:cs="宋体"/>
          <w:color w:val="auto"/>
          <w:highlight w:val="none"/>
        </w:rPr>
      </w:pPr>
      <w:r>
        <w:rPr>
          <w:rFonts w:ascii="宋体" w:hAnsi="宋体" w:cs="宋体"/>
          <w:color w:val="auto"/>
          <w:highlight w:val="none"/>
        </w:rPr>
        <w:t>3.2</w:t>
      </w:r>
      <w:r>
        <w:rPr>
          <w:rFonts w:hint="eastAsia" w:ascii="宋体" w:hAnsi="宋体" w:cs="宋体"/>
          <w:color w:val="auto"/>
          <w:highlight w:val="none"/>
        </w:rPr>
        <w:t>政采云具体操作如下：</w:t>
      </w:r>
    </w:p>
    <w:p w14:paraId="3249852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5D5A173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路径：用户中心—项目采购—询标澄清</w:t>
      </w:r>
    </w:p>
    <w:p w14:paraId="2581552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（1）政采云平台通过待办事项和短信提醒供应商在截止时间前完成澄清。</w:t>
      </w:r>
    </w:p>
    <w:p w14:paraId="7F0BC63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（2）供应商在“询标澄清-待办理”标签页下选择状态为“待澄清”的项目，点击操作栏【澄清】。</w:t>
      </w:r>
    </w:p>
    <w:p w14:paraId="2E2E265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（3）查看函内容，在澄清截止时间前上传澄清文件并对澄清文件进行签章。（注：澄清文件必须以PDF格式上传，文件大小：50M）</w:t>
      </w:r>
    </w:p>
    <w:p w14:paraId="51585E5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（4）签章完成，文件名称处显示“已签章”，供应商可“撤回签章”修改澄清函和“查看文件”。</w:t>
      </w:r>
    </w:p>
    <w:p w14:paraId="34BECC5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00EFD74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（6）完成状态：供应商澄清文件提交成功后，在“询标澄清-全部”标签页下显示状态为“已澄清”。</w:t>
      </w:r>
    </w:p>
    <w:p w14:paraId="5E98F0ED">
      <w:pPr>
        <w:spacing w:line="400" w:lineRule="exact"/>
        <w:ind w:firstLine="420" w:firstLineChars="200"/>
        <w:rPr>
          <w:rFonts w:ascii="宋体" w:hAnsi="宋体" w:cs="宋体"/>
          <w:color w:val="auto"/>
          <w:highlight w:val="none"/>
        </w:rPr>
      </w:pPr>
      <w:r>
        <w:rPr>
          <w:rFonts w:ascii="宋体" w:hAnsi="宋体" w:cs="宋体"/>
          <w:color w:val="auto"/>
          <w:highlight w:val="none"/>
        </w:rPr>
        <w:t>3.3</w:t>
      </w:r>
      <w:r>
        <w:rPr>
          <w:rFonts w:hint="eastAsia" w:ascii="宋体" w:hAnsi="宋体" w:cs="宋体"/>
          <w:color w:val="auto"/>
          <w:highlight w:val="none"/>
        </w:rPr>
        <w:t>供应商未在截止时间前完成澄清，将被视作自动放弃。</w:t>
      </w:r>
    </w:p>
    <w:p w14:paraId="6A5485EC">
      <w:pPr>
        <w:spacing w:line="40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四、特别声明：价格是评标的重要因素之一，但最低价不是中标的唯一依据。</w:t>
      </w:r>
    </w:p>
    <w:p w14:paraId="76B90DFE">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五、重新招标</w:t>
      </w:r>
    </w:p>
    <w:p w14:paraId="29124C6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有下列情形之一的，采购人将重新招标：</w:t>
      </w:r>
    </w:p>
    <w:p w14:paraId="66542DE9">
      <w:pPr>
        <w:spacing w:line="400" w:lineRule="exact"/>
        <w:ind w:firstLine="420" w:firstLineChars="200"/>
        <w:rPr>
          <w:rFonts w:ascii="宋体" w:hAnsi="宋体"/>
          <w:color w:val="auto"/>
          <w:szCs w:val="21"/>
          <w:highlight w:val="none"/>
        </w:rPr>
      </w:pPr>
      <w:r>
        <w:rPr>
          <w:rFonts w:ascii="宋体" w:hAnsi="宋体"/>
          <w:color w:val="auto"/>
          <w:szCs w:val="21"/>
          <w:highlight w:val="none"/>
        </w:rPr>
        <w:t>5.1</w:t>
      </w:r>
      <w:r>
        <w:rPr>
          <w:rFonts w:hint="eastAsia" w:ascii="宋体" w:hAnsi="宋体"/>
          <w:color w:val="auto"/>
          <w:szCs w:val="21"/>
          <w:highlight w:val="none"/>
        </w:rPr>
        <w:t>投标截止时间止，单个标项供应商少于</w:t>
      </w:r>
      <w:r>
        <w:rPr>
          <w:rFonts w:ascii="宋体" w:hAnsi="宋体"/>
          <w:color w:val="auto"/>
          <w:szCs w:val="21"/>
          <w:highlight w:val="none"/>
        </w:rPr>
        <w:t>3</w:t>
      </w:r>
      <w:r>
        <w:rPr>
          <w:rFonts w:hint="eastAsia" w:ascii="宋体" w:hAnsi="宋体"/>
          <w:color w:val="auto"/>
          <w:szCs w:val="21"/>
          <w:highlight w:val="none"/>
        </w:rPr>
        <w:t>个的；</w:t>
      </w:r>
    </w:p>
    <w:p w14:paraId="07E8BA68">
      <w:pPr>
        <w:spacing w:line="400" w:lineRule="exact"/>
        <w:ind w:firstLine="420" w:firstLineChars="200"/>
        <w:rPr>
          <w:rFonts w:ascii="宋体" w:hAnsi="宋体"/>
          <w:color w:val="auto"/>
          <w:szCs w:val="21"/>
          <w:highlight w:val="none"/>
        </w:rPr>
      </w:pPr>
      <w:r>
        <w:rPr>
          <w:rFonts w:ascii="宋体" w:hAnsi="宋体"/>
          <w:color w:val="auto"/>
          <w:szCs w:val="21"/>
          <w:highlight w:val="none"/>
        </w:rPr>
        <w:t>5.2</w:t>
      </w:r>
      <w:r>
        <w:rPr>
          <w:rFonts w:hint="eastAsia" w:ascii="宋体" w:hAnsi="宋体"/>
          <w:color w:val="auto"/>
          <w:szCs w:val="21"/>
          <w:highlight w:val="none"/>
        </w:rPr>
        <w:t>评标委员会评标过程中，单个标项有效供应商少于</w:t>
      </w:r>
      <w:r>
        <w:rPr>
          <w:rFonts w:ascii="宋体" w:hAnsi="宋体"/>
          <w:color w:val="auto"/>
          <w:szCs w:val="21"/>
          <w:highlight w:val="none"/>
        </w:rPr>
        <w:t>3</w:t>
      </w:r>
      <w:r>
        <w:rPr>
          <w:rFonts w:hint="eastAsia" w:ascii="宋体" w:hAnsi="宋体"/>
          <w:color w:val="auto"/>
          <w:szCs w:val="21"/>
          <w:highlight w:val="none"/>
        </w:rPr>
        <w:t>个的；</w:t>
      </w:r>
    </w:p>
    <w:p w14:paraId="69761BD5">
      <w:pPr>
        <w:widowControl/>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5.3</w:t>
      </w:r>
      <w:r>
        <w:rPr>
          <w:rFonts w:hint="eastAsia" w:ascii="宋体" w:hAnsi="宋体"/>
          <w:color w:val="auto"/>
          <w:szCs w:val="21"/>
          <w:highlight w:val="none"/>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14:paraId="09A392CD">
      <w:pPr>
        <w:spacing w:line="400" w:lineRule="exact"/>
        <w:rPr>
          <w:rFonts w:ascii="宋体" w:hAnsi="宋体"/>
          <w:color w:val="auto"/>
          <w:szCs w:val="21"/>
          <w:highlight w:val="none"/>
        </w:rPr>
      </w:pPr>
      <w:r>
        <w:rPr>
          <w:rFonts w:ascii="宋体" w:hAnsi="宋体"/>
          <w:color w:val="auto"/>
          <w:sz w:val="24"/>
          <w:szCs w:val="24"/>
          <w:highlight w:val="none"/>
        </w:rPr>
        <w:br w:type="page"/>
      </w:r>
      <w:r>
        <w:rPr>
          <w:rFonts w:hint="eastAsia" w:ascii="宋体" w:hAnsi="宋体"/>
          <w:color w:val="auto"/>
          <w:szCs w:val="21"/>
          <w:highlight w:val="none"/>
        </w:rPr>
        <w:t>附表</w:t>
      </w:r>
      <w:r>
        <w:rPr>
          <w:rFonts w:ascii="宋体" w:hAnsi="宋体"/>
          <w:color w:val="auto"/>
          <w:szCs w:val="21"/>
          <w:highlight w:val="none"/>
        </w:rPr>
        <w:t>1</w:t>
      </w:r>
      <w:r>
        <w:rPr>
          <w:rFonts w:hint="eastAsia" w:ascii="宋体" w:hAnsi="宋体"/>
          <w:color w:val="auto"/>
          <w:szCs w:val="21"/>
          <w:highlight w:val="none"/>
        </w:rPr>
        <w:t xml:space="preserve">：                           </w:t>
      </w:r>
    </w:p>
    <w:p w14:paraId="13726EE6">
      <w:pPr>
        <w:spacing w:line="340" w:lineRule="exact"/>
        <w:ind w:firstLine="517" w:firstLineChars="245"/>
        <w:jc w:val="center"/>
        <w:rPr>
          <w:rFonts w:ascii="宋体" w:hAnsi="宋体"/>
          <w:b/>
          <w:color w:val="auto"/>
          <w:szCs w:val="21"/>
          <w:highlight w:val="none"/>
        </w:rPr>
      </w:pPr>
      <w:r>
        <w:rPr>
          <w:rFonts w:hint="eastAsia" w:ascii="宋体" w:hAnsi="宋体"/>
          <w:b/>
          <w:color w:val="auto"/>
          <w:szCs w:val="21"/>
          <w:highlight w:val="none"/>
        </w:rPr>
        <w:t>资格性审查表</w:t>
      </w:r>
    </w:p>
    <w:tbl>
      <w:tblPr>
        <w:tblStyle w:val="43"/>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4104"/>
        <w:gridCol w:w="4347"/>
      </w:tblGrid>
      <w:tr w14:paraId="0EC3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14:paraId="50C7C708">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4104" w:type="dxa"/>
            <w:vAlign w:val="center"/>
          </w:tcPr>
          <w:p w14:paraId="4B1A73F0">
            <w:pPr>
              <w:spacing w:line="400" w:lineRule="exact"/>
              <w:jc w:val="center"/>
              <w:rPr>
                <w:rFonts w:ascii="宋体" w:hAnsi="宋体"/>
                <w:b/>
                <w:color w:val="auto"/>
                <w:szCs w:val="21"/>
                <w:highlight w:val="none"/>
              </w:rPr>
            </w:pPr>
            <w:r>
              <w:rPr>
                <w:rFonts w:hint="eastAsia" w:ascii="宋体" w:hAnsi="宋体"/>
                <w:b/>
                <w:color w:val="auto"/>
                <w:szCs w:val="21"/>
                <w:highlight w:val="none"/>
              </w:rPr>
              <w:t>审查要求</w:t>
            </w:r>
          </w:p>
        </w:tc>
        <w:tc>
          <w:tcPr>
            <w:tcW w:w="4347" w:type="dxa"/>
            <w:vAlign w:val="center"/>
          </w:tcPr>
          <w:p w14:paraId="64A70345">
            <w:pPr>
              <w:spacing w:line="400" w:lineRule="exact"/>
              <w:jc w:val="center"/>
              <w:rPr>
                <w:rFonts w:ascii="宋体" w:hAnsi="宋体"/>
                <w:b/>
                <w:color w:val="auto"/>
                <w:szCs w:val="21"/>
                <w:highlight w:val="none"/>
              </w:rPr>
            </w:pPr>
            <w:r>
              <w:rPr>
                <w:rFonts w:hint="eastAsia" w:ascii="宋体" w:hAnsi="宋体"/>
                <w:b/>
                <w:color w:val="auto"/>
                <w:szCs w:val="21"/>
                <w:highlight w:val="none"/>
              </w:rPr>
              <w:t>要求说明</w:t>
            </w:r>
          </w:p>
        </w:tc>
      </w:tr>
      <w:tr w14:paraId="638CE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14:paraId="31E7F6E2">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4104" w:type="dxa"/>
            <w:vAlign w:val="center"/>
          </w:tcPr>
          <w:p w14:paraId="4118BF61">
            <w:pPr>
              <w:spacing w:line="400" w:lineRule="exact"/>
              <w:jc w:val="left"/>
              <w:rPr>
                <w:rFonts w:ascii="宋体" w:hAnsi="宋体"/>
                <w:color w:val="auto"/>
                <w:szCs w:val="21"/>
                <w:highlight w:val="none"/>
              </w:rPr>
            </w:pPr>
            <w:bookmarkStart w:id="59" w:name="OLE_LINK27"/>
            <w:r>
              <w:rPr>
                <w:rFonts w:hint="eastAsia" w:ascii="宋体" w:hAnsi="宋体" w:cs="仿宋"/>
                <w:color w:val="auto"/>
                <w:szCs w:val="21"/>
                <w:highlight w:val="none"/>
              </w:rPr>
              <w:t>满足《中华人民共和国政府采购法》第二十二条规定；未被“信用中国”（www.creditchina.gov.cn）、中国政府采购网（www.ccgp.gov.cn）列入失信被执行人、重大税收违法失信主体、政府采购严重违法失信行为记录名单。</w:t>
            </w:r>
            <w:bookmarkEnd w:id="59"/>
          </w:p>
        </w:tc>
        <w:tc>
          <w:tcPr>
            <w:tcW w:w="4347" w:type="dxa"/>
            <w:vAlign w:val="center"/>
          </w:tcPr>
          <w:p w14:paraId="598A4A0E">
            <w:pPr>
              <w:spacing w:line="400" w:lineRule="exact"/>
              <w:jc w:val="left"/>
              <w:rPr>
                <w:rFonts w:ascii="宋体" w:hAnsi="宋体"/>
                <w:color w:val="auto"/>
                <w:szCs w:val="21"/>
                <w:highlight w:val="none"/>
              </w:rPr>
            </w:pPr>
            <w:bookmarkStart w:id="60" w:name="OLE_LINK28"/>
            <w:r>
              <w:rPr>
                <w:rFonts w:hint="eastAsia" w:ascii="宋体" w:hAnsi="宋体"/>
                <w:color w:val="auto"/>
                <w:szCs w:val="21"/>
                <w:highlight w:val="none"/>
              </w:rPr>
              <w:t>A1、关于资格的承诺函；</w:t>
            </w:r>
          </w:p>
          <w:p w14:paraId="613E0D8C">
            <w:pPr>
              <w:spacing w:line="400" w:lineRule="exact"/>
              <w:jc w:val="left"/>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2、营业执照副本（或事业法人登记证副本或其他登记证明材料）扫描件或电子营业执照加盖供应商公章（供应商如果有名称变更的，应提供由行政主管部门出具的变更证明文件扫描件加盖供应商公章）。</w:t>
            </w:r>
            <w:bookmarkEnd w:id="60"/>
          </w:p>
        </w:tc>
      </w:tr>
      <w:tr w14:paraId="2B69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14:paraId="60F51D5E">
            <w:pPr>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4104" w:type="dxa"/>
            <w:vAlign w:val="center"/>
          </w:tcPr>
          <w:p w14:paraId="70CDF480">
            <w:pPr>
              <w:spacing w:line="400" w:lineRule="exact"/>
              <w:jc w:val="left"/>
              <w:rPr>
                <w:rFonts w:ascii="宋体" w:hAnsi="宋体" w:cs="仿宋"/>
                <w:color w:val="auto"/>
                <w:szCs w:val="21"/>
                <w:highlight w:val="none"/>
              </w:rPr>
            </w:pPr>
            <w:bookmarkStart w:id="61" w:name="OLE_LINK29"/>
            <w:r>
              <w:rPr>
                <w:rFonts w:hint="eastAsia" w:ascii="宋体" w:hAnsi="宋体"/>
                <w:color w:val="auto"/>
                <w:szCs w:val="21"/>
                <w:highlight w:val="none"/>
              </w:rPr>
              <w:t>落实政府采购政策需满足的资格要求：专门面向中小企业采购的项目，货物制造商应为中小企业或监狱企业或残疾人福利性单位。</w:t>
            </w:r>
            <w:bookmarkEnd w:id="61"/>
          </w:p>
        </w:tc>
        <w:tc>
          <w:tcPr>
            <w:tcW w:w="4347" w:type="dxa"/>
            <w:vAlign w:val="center"/>
          </w:tcPr>
          <w:p w14:paraId="2AF17236">
            <w:pPr>
              <w:spacing w:line="400" w:lineRule="exact"/>
              <w:jc w:val="left"/>
              <w:rPr>
                <w:rFonts w:ascii="宋体" w:hAnsi="宋体"/>
                <w:color w:val="auto"/>
                <w:szCs w:val="21"/>
                <w:highlight w:val="none"/>
              </w:rPr>
            </w:pPr>
            <w:bookmarkStart w:id="62" w:name="OLE_LINK30"/>
            <w:r>
              <w:rPr>
                <w:rFonts w:ascii="宋体" w:hAnsi="宋体"/>
                <w:color w:val="auto"/>
                <w:szCs w:val="21"/>
                <w:highlight w:val="none"/>
              </w:rPr>
              <w:t>A</w:t>
            </w:r>
            <w:r>
              <w:rPr>
                <w:rFonts w:hint="eastAsia" w:ascii="宋体" w:hAnsi="宋体"/>
                <w:color w:val="auto"/>
                <w:szCs w:val="21"/>
                <w:highlight w:val="none"/>
              </w:rPr>
              <w:t>3、中小企业声明函；</w:t>
            </w:r>
          </w:p>
          <w:p w14:paraId="34D9BAFC">
            <w:pPr>
              <w:spacing w:line="400" w:lineRule="exact"/>
              <w:jc w:val="left"/>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4、残疾人福利性单位声明函（如有需提供）；</w:t>
            </w:r>
          </w:p>
          <w:p w14:paraId="7FE5EB18">
            <w:pPr>
              <w:spacing w:line="400" w:lineRule="exact"/>
              <w:jc w:val="left"/>
              <w:rPr>
                <w:rFonts w:ascii="宋体" w:hAnsi="宋体"/>
                <w:color w:val="auto"/>
                <w:szCs w:val="21"/>
                <w:highlight w:val="none"/>
              </w:rPr>
            </w:pPr>
            <w:r>
              <w:rPr>
                <w:rFonts w:hint="eastAsia" w:ascii="宋体" w:hAnsi="宋体"/>
                <w:color w:val="auto"/>
                <w:szCs w:val="21"/>
                <w:highlight w:val="none"/>
              </w:rPr>
              <w:t>A5、监狱企业（监狱和戒毒企业）提供自己企业的产品（服务）的：提供由省级以上监狱管理局、戒毒管理局（含新疆生产建设兵团）出具的属于监狱企业的证明文件（如有需提供）。</w:t>
            </w:r>
            <w:bookmarkEnd w:id="62"/>
          </w:p>
        </w:tc>
      </w:tr>
      <w:tr w14:paraId="0DD88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59" w:type="dxa"/>
            <w:gridSpan w:val="2"/>
            <w:vAlign w:val="center"/>
          </w:tcPr>
          <w:p w14:paraId="4F23A29F">
            <w:pPr>
              <w:spacing w:line="400" w:lineRule="exact"/>
              <w:jc w:val="center"/>
              <w:rPr>
                <w:rFonts w:ascii="宋体" w:hAnsi="宋体"/>
                <w:color w:val="auto"/>
                <w:highlight w:val="none"/>
              </w:rPr>
            </w:pPr>
            <w:r>
              <w:rPr>
                <w:rFonts w:hint="eastAsia" w:ascii="宋体" w:hAnsi="宋体"/>
                <w:b/>
                <w:color w:val="auto"/>
                <w:szCs w:val="21"/>
                <w:highlight w:val="none"/>
              </w:rPr>
              <w:t>资格性审查结论</w:t>
            </w:r>
          </w:p>
        </w:tc>
        <w:tc>
          <w:tcPr>
            <w:tcW w:w="4347" w:type="dxa"/>
            <w:vAlign w:val="center"/>
          </w:tcPr>
          <w:p w14:paraId="36129835">
            <w:pPr>
              <w:spacing w:line="400" w:lineRule="exact"/>
              <w:jc w:val="center"/>
              <w:rPr>
                <w:rFonts w:ascii="宋体" w:hAnsi="宋体"/>
                <w:color w:val="auto"/>
                <w:szCs w:val="21"/>
                <w:highlight w:val="none"/>
              </w:rPr>
            </w:pPr>
          </w:p>
        </w:tc>
      </w:tr>
    </w:tbl>
    <w:p w14:paraId="61314B93">
      <w:pPr>
        <w:spacing w:line="340" w:lineRule="exact"/>
        <w:rPr>
          <w:rFonts w:ascii="宋体" w:hAnsi="宋体"/>
          <w:b/>
          <w:color w:val="auto"/>
          <w:highlight w:val="none"/>
        </w:rPr>
      </w:pPr>
      <w:r>
        <w:rPr>
          <w:rFonts w:hint="eastAsia" w:ascii="宋体" w:hAnsi="宋体"/>
          <w:b/>
          <w:color w:val="auto"/>
          <w:highlight w:val="none"/>
        </w:rPr>
        <w:t>注：</w:t>
      </w:r>
      <w:r>
        <w:rPr>
          <w:rFonts w:ascii="宋体" w:hAnsi="宋体"/>
          <w:b/>
          <w:color w:val="auto"/>
          <w:highlight w:val="none"/>
        </w:rPr>
        <w:t>1</w:t>
      </w:r>
      <w:r>
        <w:rPr>
          <w:rFonts w:hint="eastAsia" w:ascii="宋体" w:hAnsi="宋体"/>
          <w:b/>
          <w:color w:val="auto"/>
          <w:highlight w:val="none"/>
        </w:rPr>
        <w:t>、上述资格证明文件未按招标文件要求附入投标文件中的，资格性审查不合格。</w:t>
      </w:r>
    </w:p>
    <w:p w14:paraId="6775DB2F">
      <w:pPr>
        <w:spacing w:line="340" w:lineRule="exact"/>
        <w:ind w:firstLine="517" w:firstLineChars="245"/>
        <w:rPr>
          <w:rFonts w:ascii="宋体" w:hAnsi="宋体"/>
          <w:b/>
          <w:color w:val="auto"/>
          <w:highlight w:val="none"/>
        </w:rPr>
      </w:pPr>
      <w:r>
        <w:rPr>
          <w:rFonts w:ascii="宋体" w:hAnsi="宋体"/>
          <w:b/>
          <w:color w:val="auto"/>
          <w:highlight w:val="none"/>
        </w:rPr>
        <w:t>2</w:t>
      </w:r>
      <w:r>
        <w:rPr>
          <w:rFonts w:hint="eastAsia" w:ascii="宋体" w:hAnsi="宋体"/>
          <w:b/>
          <w:color w:val="auto"/>
          <w:highlight w:val="none"/>
        </w:rPr>
        <w:t>、上述审查项目中，任意一项不符合的，资格性审查不合格。</w:t>
      </w:r>
    </w:p>
    <w:p w14:paraId="1E860578">
      <w:pPr>
        <w:spacing w:line="340" w:lineRule="exact"/>
        <w:ind w:firstLine="517" w:firstLineChars="245"/>
        <w:rPr>
          <w:rFonts w:ascii="宋体" w:hAnsi="宋体"/>
          <w:b/>
          <w:color w:val="auto"/>
          <w:highlight w:val="none"/>
        </w:rPr>
      </w:pPr>
      <w:r>
        <w:rPr>
          <w:rFonts w:hint="eastAsia" w:ascii="宋体" w:hAnsi="宋体"/>
          <w:b/>
          <w:color w:val="auto"/>
          <w:highlight w:val="none"/>
        </w:rPr>
        <w:t>3、采购人、代理机构将于开标当天通过“信用中国”网站查询供应商失信被执行人、重大税收违法当事人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5F3A5C5F">
      <w:pPr>
        <w:spacing w:line="340" w:lineRule="exact"/>
        <w:ind w:firstLine="422" w:firstLineChars="200"/>
        <w:rPr>
          <w:rFonts w:ascii="宋体" w:hAnsi="宋体"/>
          <w:b/>
          <w:color w:val="auto"/>
          <w:highlight w:val="none"/>
        </w:rPr>
      </w:pPr>
      <w:r>
        <w:rPr>
          <w:rFonts w:hint="eastAsia" w:ascii="宋体" w:hAnsi="宋体"/>
          <w:b/>
          <w:color w:val="auto"/>
          <w:highlight w:val="none"/>
        </w:rPr>
        <w:t>若在开标当天因不可抗力事件导致无法查询且一时无法恢复查询的，可在中标公示期间对中标候选人进行事后查询。中标候选人被列入失信被执行人、重大税收违法失信主体、政府采购严重违法失信行为记录名单的，采购人将依法取消其中标资格。</w:t>
      </w:r>
    </w:p>
    <w:p w14:paraId="24946CCB">
      <w:pPr>
        <w:widowControl/>
        <w:jc w:val="left"/>
        <w:rPr>
          <w:rFonts w:ascii="宋体" w:hAnsi="宋体"/>
          <w:b/>
          <w:color w:val="auto"/>
          <w:szCs w:val="21"/>
          <w:highlight w:val="none"/>
        </w:rPr>
      </w:pPr>
      <w:r>
        <w:rPr>
          <w:rFonts w:ascii="宋体" w:hAnsi="宋体"/>
          <w:b/>
          <w:color w:val="auto"/>
          <w:szCs w:val="21"/>
          <w:highlight w:val="none"/>
        </w:rPr>
        <w:br w:type="page"/>
      </w:r>
    </w:p>
    <w:p w14:paraId="218D40AD">
      <w:pPr>
        <w:spacing w:line="400" w:lineRule="exact"/>
        <w:rPr>
          <w:rFonts w:ascii="宋体" w:hAnsi="宋体"/>
          <w:b/>
          <w:color w:val="auto"/>
          <w:szCs w:val="21"/>
          <w:highlight w:val="none"/>
        </w:rPr>
      </w:pPr>
      <w:r>
        <w:rPr>
          <w:rFonts w:hint="eastAsia" w:ascii="宋体" w:hAnsi="宋体"/>
          <w:color w:val="auto"/>
          <w:szCs w:val="21"/>
          <w:highlight w:val="none"/>
        </w:rPr>
        <w:t>附表</w:t>
      </w:r>
      <w:r>
        <w:rPr>
          <w:rFonts w:ascii="宋体" w:hAnsi="宋体"/>
          <w:color w:val="auto"/>
          <w:szCs w:val="21"/>
          <w:highlight w:val="none"/>
        </w:rPr>
        <w:t>2</w:t>
      </w:r>
      <w:r>
        <w:rPr>
          <w:rFonts w:hint="eastAsia" w:ascii="宋体" w:hAnsi="宋体"/>
          <w:color w:val="auto"/>
          <w:szCs w:val="21"/>
          <w:highlight w:val="none"/>
        </w:rPr>
        <w:t xml:space="preserve">：                                </w:t>
      </w:r>
      <w:r>
        <w:rPr>
          <w:rFonts w:hint="eastAsia" w:ascii="宋体" w:hAnsi="宋体"/>
          <w:b/>
          <w:color w:val="auto"/>
          <w:szCs w:val="21"/>
          <w:highlight w:val="none"/>
        </w:rPr>
        <w:t>符合性审查表</w:t>
      </w:r>
    </w:p>
    <w:tbl>
      <w:tblPr>
        <w:tblStyle w:val="43"/>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782"/>
        <w:gridCol w:w="4252"/>
      </w:tblGrid>
      <w:tr w14:paraId="3A37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14:paraId="082FD87F">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4782" w:type="dxa"/>
            <w:vAlign w:val="center"/>
          </w:tcPr>
          <w:p w14:paraId="01BD1582">
            <w:pPr>
              <w:spacing w:line="360" w:lineRule="exact"/>
              <w:jc w:val="center"/>
              <w:rPr>
                <w:rFonts w:ascii="宋体" w:hAnsi="宋体"/>
                <w:b/>
                <w:color w:val="auto"/>
                <w:szCs w:val="21"/>
                <w:highlight w:val="none"/>
              </w:rPr>
            </w:pPr>
            <w:r>
              <w:rPr>
                <w:rFonts w:hint="eastAsia" w:ascii="宋体" w:hAnsi="宋体"/>
                <w:b/>
                <w:color w:val="auto"/>
                <w:szCs w:val="21"/>
                <w:highlight w:val="none"/>
              </w:rPr>
              <w:t>要求说明</w:t>
            </w:r>
          </w:p>
        </w:tc>
        <w:tc>
          <w:tcPr>
            <w:tcW w:w="4252" w:type="dxa"/>
            <w:vAlign w:val="center"/>
          </w:tcPr>
          <w:p w14:paraId="03D66C6D">
            <w:pPr>
              <w:spacing w:line="360" w:lineRule="exact"/>
              <w:jc w:val="center"/>
              <w:rPr>
                <w:rFonts w:ascii="宋体" w:hAnsi="宋体"/>
                <w:b/>
                <w:color w:val="auto"/>
                <w:szCs w:val="21"/>
                <w:highlight w:val="none"/>
              </w:rPr>
            </w:pPr>
            <w:r>
              <w:rPr>
                <w:rFonts w:hint="eastAsia" w:ascii="宋体" w:hAnsi="宋体"/>
                <w:b/>
                <w:color w:val="auto"/>
                <w:szCs w:val="21"/>
                <w:highlight w:val="none"/>
              </w:rPr>
              <w:t>审查要求</w:t>
            </w:r>
          </w:p>
        </w:tc>
      </w:tr>
      <w:tr w14:paraId="6F4CE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4AA3F1F">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4782" w:type="dxa"/>
            <w:vAlign w:val="center"/>
          </w:tcPr>
          <w:p w14:paraId="7F7780E2">
            <w:pPr>
              <w:snapToGrid w:val="0"/>
              <w:spacing w:line="360" w:lineRule="exact"/>
              <w:rPr>
                <w:rFonts w:ascii="宋体" w:hAnsi="宋体"/>
                <w:color w:val="auto"/>
                <w:szCs w:val="21"/>
                <w:highlight w:val="none"/>
              </w:rPr>
            </w:pPr>
            <w:bookmarkStart w:id="63" w:name="OLE_LINK31"/>
            <w:r>
              <w:rPr>
                <w:rFonts w:hint="eastAsia" w:ascii="宋体" w:hAnsi="宋体"/>
                <w:color w:val="auto"/>
                <w:szCs w:val="21"/>
                <w:highlight w:val="none"/>
              </w:rPr>
              <w:t>投标有效期：符合第二章“投标须知”第六、</w:t>
            </w:r>
            <w:r>
              <w:rPr>
                <w:rFonts w:ascii="宋体" w:hAnsi="宋体"/>
                <w:color w:val="auto"/>
                <w:szCs w:val="21"/>
                <w:highlight w:val="none"/>
              </w:rPr>
              <w:t>1</w:t>
            </w:r>
            <w:r>
              <w:rPr>
                <w:rFonts w:hint="eastAsia" w:ascii="宋体" w:hAnsi="宋体"/>
                <w:color w:val="auto"/>
                <w:szCs w:val="21"/>
                <w:highlight w:val="none"/>
              </w:rPr>
              <w:t>条的要求。</w:t>
            </w:r>
            <w:bookmarkEnd w:id="63"/>
          </w:p>
        </w:tc>
        <w:tc>
          <w:tcPr>
            <w:tcW w:w="4252" w:type="dxa"/>
            <w:vAlign w:val="center"/>
          </w:tcPr>
          <w:p w14:paraId="6B645317">
            <w:pPr>
              <w:snapToGrid w:val="0"/>
              <w:spacing w:line="360" w:lineRule="exact"/>
              <w:rPr>
                <w:rFonts w:ascii="宋体" w:hAnsi="宋体"/>
                <w:color w:val="auto"/>
                <w:szCs w:val="21"/>
                <w:highlight w:val="none"/>
              </w:rPr>
            </w:pPr>
            <w:bookmarkStart w:id="64" w:name="OLE_LINK38"/>
            <w:r>
              <w:rPr>
                <w:rFonts w:hint="eastAsia" w:ascii="宋体" w:hAnsi="宋体"/>
                <w:color w:val="auto"/>
                <w:szCs w:val="21"/>
                <w:highlight w:val="none"/>
              </w:rPr>
              <w:t>提供“投标书”</w:t>
            </w:r>
            <w:r>
              <w:rPr>
                <w:rFonts w:hint="eastAsia" w:ascii="宋体" w:hAnsi="宋体" w:cs="宋体"/>
                <w:color w:val="auto"/>
                <w:szCs w:val="21"/>
                <w:highlight w:val="none"/>
              </w:rPr>
              <w:t>。</w:t>
            </w:r>
            <w:bookmarkEnd w:id="64"/>
          </w:p>
        </w:tc>
      </w:tr>
      <w:tr w14:paraId="64E3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AF773B3">
            <w:pPr>
              <w:spacing w:line="400" w:lineRule="exact"/>
              <w:jc w:val="center"/>
              <w:rPr>
                <w:rFonts w:ascii="宋体" w:hAnsi="宋体"/>
                <w:color w:val="auto"/>
                <w:szCs w:val="21"/>
                <w:highlight w:val="none"/>
              </w:rPr>
            </w:pPr>
            <w:r>
              <w:rPr>
                <w:rFonts w:ascii="宋体" w:hAnsi="宋体"/>
                <w:color w:val="auto"/>
                <w:szCs w:val="21"/>
                <w:highlight w:val="none"/>
              </w:rPr>
              <w:t>2</w:t>
            </w:r>
          </w:p>
        </w:tc>
        <w:tc>
          <w:tcPr>
            <w:tcW w:w="4782" w:type="dxa"/>
            <w:vAlign w:val="center"/>
          </w:tcPr>
          <w:p w14:paraId="774B7209">
            <w:pPr>
              <w:snapToGrid w:val="0"/>
              <w:spacing w:line="360" w:lineRule="exact"/>
              <w:rPr>
                <w:rFonts w:ascii="宋体" w:hAnsi="宋体"/>
                <w:color w:val="auto"/>
                <w:szCs w:val="21"/>
                <w:highlight w:val="none"/>
              </w:rPr>
            </w:pPr>
            <w:bookmarkStart w:id="65" w:name="OLE_LINK53"/>
            <w:r>
              <w:rPr>
                <w:rFonts w:hint="eastAsia" w:ascii="宋体" w:hAnsi="宋体"/>
                <w:color w:val="auto"/>
                <w:szCs w:val="21"/>
                <w:highlight w:val="none"/>
              </w:rPr>
              <w:t>法定代表人身份证明、法定代表人授权书。</w:t>
            </w:r>
            <w:bookmarkEnd w:id="65"/>
          </w:p>
        </w:tc>
        <w:tc>
          <w:tcPr>
            <w:tcW w:w="4252" w:type="dxa"/>
            <w:vAlign w:val="center"/>
          </w:tcPr>
          <w:p w14:paraId="0588A9E3">
            <w:pPr>
              <w:snapToGrid w:val="0"/>
              <w:spacing w:line="360" w:lineRule="exact"/>
              <w:rPr>
                <w:rFonts w:ascii="宋体" w:hAnsi="宋体"/>
                <w:color w:val="auto"/>
                <w:szCs w:val="21"/>
                <w:highlight w:val="none"/>
              </w:rPr>
            </w:pPr>
            <w:bookmarkStart w:id="66" w:name="OLE_LINK39"/>
            <w:r>
              <w:rPr>
                <w:rFonts w:hint="eastAsia" w:ascii="宋体" w:hAnsi="宋体"/>
                <w:color w:val="auto"/>
                <w:szCs w:val="21"/>
                <w:highlight w:val="none"/>
              </w:rPr>
              <w:t>（1）投标文件由法定代表人签字的，提供“法定代表人身份证明”</w:t>
            </w:r>
            <w:r>
              <w:rPr>
                <w:rFonts w:hint="eastAsia" w:ascii="宋体" w:hAnsi="宋体" w:cs="宋体"/>
                <w:color w:val="auto"/>
                <w:szCs w:val="21"/>
                <w:highlight w:val="none"/>
              </w:rPr>
              <w:t>。</w:t>
            </w:r>
          </w:p>
          <w:p w14:paraId="70C5170B">
            <w:pPr>
              <w:snapToGrid w:val="0"/>
              <w:spacing w:line="360" w:lineRule="exact"/>
              <w:rPr>
                <w:rFonts w:ascii="宋体" w:hAnsi="宋体"/>
                <w:color w:val="auto"/>
                <w:szCs w:val="21"/>
                <w:highlight w:val="none"/>
              </w:rPr>
            </w:pPr>
            <w:r>
              <w:rPr>
                <w:rFonts w:hint="eastAsia" w:ascii="宋体" w:hAnsi="宋体"/>
                <w:color w:val="auto"/>
                <w:szCs w:val="21"/>
                <w:highlight w:val="none"/>
              </w:rPr>
              <w:t>（2）投标文件由授权代表签字的，提供“法定代表人身份证明”和“法定代表人授权书”，并提供社保部门出具的供应商单位2024年9月-2024年11月任意一个月为授权代表缴纳社保的证明资料扫描件。</w:t>
            </w:r>
            <w:bookmarkEnd w:id="66"/>
          </w:p>
        </w:tc>
      </w:tr>
      <w:tr w14:paraId="5120C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238490C">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4782" w:type="dxa"/>
            <w:vAlign w:val="center"/>
          </w:tcPr>
          <w:p w14:paraId="05D9A632">
            <w:pPr>
              <w:snapToGrid w:val="0"/>
              <w:spacing w:line="360" w:lineRule="exact"/>
              <w:rPr>
                <w:rFonts w:ascii="宋体" w:hAnsi="宋体"/>
                <w:color w:val="auto"/>
                <w:szCs w:val="21"/>
                <w:highlight w:val="none"/>
              </w:rPr>
            </w:pPr>
            <w:bookmarkStart w:id="67" w:name="OLE_LINK32"/>
            <w:r>
              <w:rPr>
                <w:rFonts w:hint="eastAsia" w:ascii="宋体" w:hAnsi="宋体"/>
                <w:color w:val="auto"/>
                <w:szCs w:val="21"/>
                <w:highlight w:val="none"/>
              </w:rPr>
              <w:t>符合第二章“投标须知”第九、</w:t>
            </w:r>
            <w:r>
              <w:rPr>
                <w:rFonts w:ascii="宋体" w:hAnsi="宋体"/>
                <w:color w:val="auto"/>
                <w:szCs w:val="21"/>
                <w:highlight w:val="none"/>
              </w:rPr>
              <w:t>1</w:t>
            </w:r>
            <w:r>
              <w:rPr>
                <w:rFonts w:hint="eastAsia" w:ascii="宋体" w:hAnsi="宋体"/>
                <w:color w:val="auto"/>
                <w:szCs w:val="21"/>
                <w:highlight w:val="none"/>
              </w:rPr>
              <w:t>条的要求。</w:t>
            </w:r>
            <w:bookmarkEnd w:id="67"/>
          </w:p>
        </w:tc>
        <w:tc>
          <w:tcPr>
            <w:tcW w:w="4252" w:type="dxa"/>
            <w:vAlign w:val="center"/>
          </w:tcPr>
          <w:p w14:paraId="1B552A9F">
            <w:pPr>
              <w:snapToGrid w:val="0"/>
              <w:spacing w:line="360" w:lineRule="exact"/>
              <w:rPr>
                <w:rFonts w:ascii="宋体" w:hAnsi="宋体"/>
                <w:color w:val="auto"/>
                <w:szCs w:val="21"/>
                <w:highlight w:val="none"/>
              </w:rPr>
            </w:pPr>
            <w:bookmarkStart w:id="68" w:name="OLE_LINK40"/>
            <w:r>
              <w:rPr>
                <w:rFonts w:hint="eastAsia" w:ascii="宋体" w:hAnsi="宋体"/>
                <w:color w:val="auto"/>
                <w:szCs w:val="21"/>
                <w:highlight w:val="none"/>
              </w:rPr>
              <w:t>投标文件的签署盖章符合所述要求。</w:t>
            </w:r>
            <w:bookmarkEnd w:id="68"/>
          </w:p>
        </w:tc>
      </w:tr>
      <w:tr w14:paraId="40B5A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20" w:type="dxa"/>
            <w:vAlign w:val="center"/>
          </w:tcPr>
          <w:p w14:paraId="1AF53D07">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4782" w:type="dxa"/>
            <w:vAlign w:val="center"/>
          </w:tcPr>
          <w:p w14:paraId="144FF5F9">
            <w:pPr>
              <w:snapToGrid w:val="0"/>
              <w:spacing w:line="400" w:lineRule="exact"/>
              <w:rPr>
                <w:rFonts w:ascii="宋体" w:hAnsi="宋体" w:cs="宋体"/>
                <w:color w:val="auto"/>
                <w:szCs w:val="21"/>
                <w:highlight w:val="none"/>
              </w:rPr>
            </w:pPr>
            <w:bookmarkStart w:id="69" w:name="OLE_LINK54"/>
            <w:r>
              <w:rPr>
                <w:rFonts w:hint="eastAsia" w:ascii="宋体" w:hAnsi="宋体" w:cs="宋体"/>
                <w:color w:val="auto"/>
                <w:szCs w:val="21"/>
                <w:highlight w:val="none"/>
              </w:rPr>
              <w:t>资格文件、商务和技术文件中不得出现涉及投标价格的内容。</w:t>
            </w:r>
            <w:bookmarkEnd w:id="69"/>
          </w:p>
        </w:tc>
        <w:tc>
          <w:tcPr>
            <w:tcW w:w="4252" w:type="dxa"/>
            <w:vAlign w:val="center"/>
          </w:tcPr>
          <w:p w14:paraId="0CF2A3FF">
            <w:pPr>
              <w:snapToGrid w:val="0"/>
              <w:spacing w:line="400" w:lineRule="exact"/>
              <w:rPr>
                <w:rFonts w:ascii="宋体" w:hAnsi="宋体" w:cs="宋体"/>
                <w:color w:val="auto"/>
                <w:szCs w:val="21"/>
                <w:highlight w:val="none"/>
              </w:rPr>
            </w:pPr>
            <w:bookmarkStart w:id="70" w:name="OLE_LINK41"/>
            <w:r>
              <w:rPr>
                <w:rFonts w:hint="eastAsia" w:ascii="宋体" w:hAnsi="宋体" w:cs="宋体"/>
                <w:color w:val="auto"/>
                <w:szCs w:val="21"/>
                <w:highlight w:val="none"/>
              </w:rPr>
              <w:t>资格文件、商务和技术文件中是否出现涉及投标价格的内容。</w:t>
            </w:r>
            <w:bookmarkEnd w:id="70"/>
          </w:p>
        </w:tc>
      </w:tr>
      <w:tr w14:paraId="5772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1FABBA64">
            <w:pPr>
              <w:spacing w:line="400" w:lineRule="exact"/>
              <w:jc w:val="center"/>
              <w:rPr>
                <w:rFonts w:ascii="宋体" w:hAnsi="宋体"/>
                <w:color w:val="auto"/>
                <w:szCs w:val="21"/>
                <w:highlight w:val="none"/>
              </w:rPr>
            </w:pPr>
            <w:r>
              <w:rPr>
                <w:rFonts w:hint="eastAsia" w:ascii="宋体" w:hAnsi="宋体"/>
                <w:color w:val="auto"/>
                <w:szCs w:val="21"/>
                <w:highlight w:val="none"/>
              </w:rPr>
              <w:t>5</w:t>
            </w:r>
          </w:p>
        </w:tc>
        <w:tc>
          <w:tcPr>
            <w:tcW w:w="4782" w:type="dxa"/>
            <w:vAlign w:val="center"/>
          </w:tcPr>
          <w:p w14:paraId="5E79EA56">
            <w:pPr>
              <w:snapToGrid w:val="0"/>
              <w:spacing w:line="360" w:lineRule="exact"/>
              <w:rPr>
                <w:rFonts w:ascii="宋体" w:hAnsi="宋体"/>
                <w:color w:val="auto"/>
                <w:szCs w:val="21"/>
                <w:highlight w:val="none"/>
              </w:rPr>
            </w:pPr>
            <w:bookmarkStart w:id="71" w:name="OLE_LINK33"/>
            <w:r>
              <w:rPr>
                <w:rFonts w:hint="eastAsia" w:ascii="宋体" w:hAnsi="宋体"/>
                <w:color w:val="auto"/>
                <w:szCs w:val="21"/>
                <w:highlight w:val="none"/>
              </w:rPr>
              <w:t>对同个标项不允许提供两个投标方案。</w:t>
            </w:r>
            <w:bookmarkEnd w:id="71"/>
          </w:p>
        </w:tc>
        <w:tc>
          <w:tcPr>
            <w:tcW w:w="4252" w:type="dxa"/>
            <w:vAlign w:val="center"/>
          </w:tcPr>
          <w:p w14:paraId="4FB0102B">
            <w:pPr>
              <w:snapToGrid w:val="0"/>
              <w:spacing w:line="360" w:lineRule="exact"/>
              <w:rPr>
                <w:rFonts w:ascii="宋体" w:hAnsi="宋体"/>
                <w:color w:val="auto"/>
                <w:szCs w:val="21"/>
                <w:highlight w:val="none"/>
              </w:rPr>
            </w:pPr>
            <w:bookmarkStart w:id="72" w:name="OLE_LINK42"/>
            <w:r>
              <w:rPr>
                <w:rFonts w:hint="eastAsia" w:ascii="宋体" w:hAnsi="宋体"/>
                <w:color w:val="auto"/>
                <w:szCs w:val="21"/>
                <w:highlight w:val="none"/>
              </w:rPr>
              <w:t>是否有两个投标方案。</w:t>
            </w:r>
            <w:bookmarkEnd w:id="72"/>
          </w:p>
        </w:tc>
      </w:tr>
      <w:tr w14:paraId="2EBA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CC521C9">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c>
          <w:tcPr>
            <w:tcW w:w="4782" w:type="dxa"/>
            <w:vAlign w:val="center"/>
          </w:tcPr>
          <w:p w14:paraId="757184AC">
            <w:pPr>
              <w:snapToGrid w:val="0"/>
              <w:spacing w:line="360" w:lineRule="exact"/>
              <w:rPr>
                <w:rFonts w:ascii="宋体" w:hAnsi="宋体"/>
                <w:color w:val="auto"/>
                <w:szCs w:val="21"/>
                <w:highlight w:val="none"/>
              </w:rPr>
            </w:pPr>
            <w:bookmarkStart w:id="73" w:name="OLE_LINK34"/>
            <w:r>
              <w:rPr>
                <w:rFonts w:hint="eastAsia" w:ascii="宋体" w:hAnsi="宋体"/>
                <w:color w:val="auto"/>
                <w:szCs w:val="21"/>
                <w:highlight w:val="none"/>
              </w:rPr>
              <w:t>供应商不得在投标活动中提供任何虚假材料或从事其他违法活动的。</w:t>
            </w:r>
            <w:bookmarkEnd w:id="73"/>
          </w:p>
        </w:tc>
        <w:tc>
          <w:tcPr>
            <w:tcW w:w="4252" w:type="dxa"/>
            <w:vAlign w:val="center"/>
          </w:tcPr>
          <w:p w14:paraId="1409BBB5">
            <w:pPr>
              <w:snapToGrid w:val="0"/>
              <w:spacing w:line="360" w:lineRule="exact"/>
              <w:rPr>
                <w:rFonts w:ascii="宋体" w:hAnsi="宋体"/>
                <w:color w:val="auto"/>
                <w:szCs w:val="21"/>
                <w:highlight w:val="none"/>
              </w:rPr>
            </w:pPr>
            <w:bookmarkStart w:id="74" w:name="OLE_LINK55"/>
            <w:r>
              <w:rPr>
                <w:rFonts w:hint="eastAsia" w:ascii="宋体" w:hAnsi="宋体"/>
                <w:color w:val="auto"/>
                <w:szCs w:val="21"/>
                <w:highlight w:val="none"/>
              </w:rPr>
              <w:t>不得提供任何虚假材料或从事其他违法活动。</w:t>
            </w:r>
            <w:bookmarkEnd w:id="74"/>
          </w:p>
        </w:tc>
      </w:tr>
      <w:tr w14:paraId="7C12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D8B66DA">
            <w:pPr>
              <w:spacing w:line="400" w:lineRule="exact"/>
              <w:jc w:val="center"/>
              <w:rPr>
                <w:rFonts w:ascii="宋体" w:hAnsi="宋体"/>
                <w:color w:val="auto"/>
                <w:szCs w:val="21"/>
                <w:highlight w:val="none"/>
              </w:rPr>
            </w:pPr>
            <w:r>
              <w:rPr>
                <w:rFonts w:hint="eastAsia" w:ascii="宋体" w:hAnsi="宋体"/>
                <w:color w:val="auto"/>
                <w:szCs w:val="21"/>
                <w:highlight w:val="none"/>
              </w:rPr>
              <w:t>7</w:t>
            </w:r>
          </w:p>
        </w:tc>
        <w:tc>
          <w:tcPr>
            <w:tcW w:w="4782" w:type="dxa"/>
            <w:vAlign w:val="center"/>
          </w:tcPr>
          <w:p w14:paraId="3428D573">
            <w:pPr>
              <w:snapToGrid w:val="0"/>
              <w:spacing w:line="360" w:lineRule="exact"/>
              <w:rPr>
                <w:rFonts w:ascii="宋体" w:hAnsi="宋体"/>
                <w:color w:val="auto"/>
                <w:szCs w:val="21"/>
                <w:highlight w:val="none"/>
              </w:rPr>
            </w:pPr>
            <w:bookmarkStart w:id="75" w:name="OLE_LINK35"/>
            <w:r>
              <w:rPr>
                <w:rFonts w:hint="eastAsia" w:ascii="宋体" w:hAnsi="宋体"/>
                <w:color w:val="auto"/>
                <w:szCs w:val="21"/>
                <w:highlight w:val="none"/>
              </w:rPr>
              <w:t>评标委员会经过审查，认定供应商虚假应标、串通投标的，有下列情形之一的，视为供应商串通投标：</w:t>
            </w:r>
          </w:p>
          <w:p w14:paraId="33619ED5">
            <w:pPr>
              <w:widowControl/>
              <w:snapToGrid w:val="0"/>
              <w:spacing w:line="36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）不同供应商的投标文件由同一单位或者个人编制；</w:t>
            </w:r>
          </w:p>
          <w:p w14:paraId="6DE96794">
            <w:pPr>
              <w:widowControl/>
              <w:snapToGrid w:val="0"/>
              <w:spacing w:line="36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）不同供应商委托同一单位或者个人办理投标事宜；</w:t>
            </w:r>
          </w:p>
          <w:p w14:paraId="19652AFA">
            <w:pPr>
              <w:widowControl/>
              <w:snapToGrid w:val="0"/>
              <w:spacing w:line="36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）不同供应商的投标文件载明的项目管理成员或者联系人员为同一人；</w:t>
            </w:r>
          </w:p>
          <w:p w14:paraId="04249621">
            <w:pPr>
              <w:widowControl/>
              <w:snapToGrid w:val="0"/>
              <w:spacing w:line="36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）不同供应商的投标文件异常一致或者投标报价呈规律性差异；</w:t>
            </w:r>
          </w:p>
          <w:p w14:paraId="41F3A799">
            <w:pPr>
              <w:widowControl/>
              <w:snapToGrid w:val="0"/>
              <w:spacing w:line="36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）不同供应商的投标文件相互混装。</w:t>
            </w:r>
            <w:bookmarkEnd w:id="75"/>
          </w:p>
        </w:tc>
        <w:tc>
          <w:tcPr>
            <w:tcW w:w="4252" w:type="dxa"/>
            <w:vAlign w:val="center"/>
          </w:tcPr>
          <w:p w14:paraId="3130494E">
            <w:pPr>
              <w:snapToGrid w:val="0"/>
              <w:spacing w:line="360" w:lineRule="exact"/>
              <w:rPr>
                <w:rFonts w:ascii="宋体" w:hAnsi="宋体"/>
                <w:color w:val="auto"/>
                <w:szCs w:val="21"/>
                <w:highlight w:val="none"/>
              </w:rPr>
            </w:pPr>
            <w:bookmarkStart w:id="76" w:name="OLE_LINK56"/>
            <w:r>
              <w:rPr>
                <w:rFonts w:hint="eastAsia" w:ascii="宋体" w:hAnsi="宋体"/>
                <w:color w:val="auto"/>
                <w:szCs w:val="21"/>
                <w:highlight w:val="none"/>
              </w:rPr>
              <w:t>不得有所述情形。</w:t>
            </w:r>
            <w:bookmarkEnd w:id="76"/>
          </w:p>
        </w:tc>
      </w:tr>
      <w:tr w14:paraId="2575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27C6038">
            <w:pPr>
              <w:spacing w:line="400" w:lineRule="exact"/>
              <w:jc w:val="center"/>
              <w:rPr>
                <w:rFonts w:ascii="宋体" w:hAnsi="宋体"/>
                <w:color w:val="auto"/>
                <w:szCs w:val="21"/>
                <w:highlight w:val="none"/>
              </w:rPr>
            </w:pPr>
            <w:r>
              <w:rPr>
                <w:rFonts w:hint="eastAsia" w:ascii="宋体" w:hAnsi="宋体"/>
                <w:color w:val="auto"/>
                <w:szCs w:val="21"/>
                <w:highlight w:val="none"/>
              </w:rPr>
              <w:t>8</w:t>
            </w:r>
          </w:p>
        </w:tc>
        <w:tc>
          <w:tcPr>
            <w:tcW w:w="4782" w:type="dxa"/>
            <w:vAlign w:val="center"/>
          </w:tcPr>
          <w:p w14:paraId="1843C839">
            <w:pPr>
              <w:snapToGrid w:val="0"/>
              <w:spacing w:line="360" w:lineRule="exact"/>
              <w:rPr>
                <w:rFonts w:ascii="宋体" w:hAnsi="宋体"/>
                <w:color w:val="auto"/>
                <w:szCs w:val="21"/>
                <w:highlight w:val="none"/>
              </w:rPr>
            </w:pPr>
            <w:bookmarkStart w:id="77" w:name="OLE_LINK36"/>
            <w:r>
              <w:rPr>
                <w:rFonts w:hint="eastAsia" w:ascii="宋体" w:hAnsi="宋体"/>
                <w:color w:val="auto"/>
                <w:szCs w:val="21"/>
                <w:highlight w:val="none"/>
              </w:rPr>
              <w:t>符合法律、法规和招标文件中规定的其他实质性要求（实质性要求招标文件中“</w:t>
            </w:r>
            <w:r>
              <w:rPr>
                <w:rFonts w:hint="eastAsia" w:ascii="宋体" w:hAnsi="宋体"/>
                <w:b/>
                <w:color w:val="auto"/>
                <w:sz w:val="24"/>
                <w:highlight w:val="none"/>
              </w:rPr>
              <w:t>▲</w:t>
            </w:r>
            <w:r>
              <w:rPr>
                <w:rFonts w:hint="eastAsia" w:ascii="宋体" w:hAnsi="宋体"/>
                <w:color w:val="auto"/>
                <w:szCs w:val="21"/>
                <w:highlight w:val="none"/>
              </w:rPr>
              <w:t>”标记）。</w:t>
            </w:r>
            <w:bookmarkEnd w:id="77"/>
          </w:p>
        </w:tc>
        <w:tc>
          <w:tcPr>
            <w:tcW w:w="4252" w:type="dxa"/>
            <w:vAlign w:val="center"/>
          </w:tcPr>
          <w:p w14:paraId="5D6C4911">
            <w:pPr>
              <w:snapToGrid w:val="0"/>
              <w:spacing w:line="360" w:lineRule="exact"/>
              <w:rPr>
                <w:rFonts w:ascii="宋体" w:hAnsi="宋体"/>
                <w:color w:val="auto"/>
                <w:szCs w:val="21"/>
                <w:highlight w:val="none"/>
              </w:rPr>
            </w:pPr>
            <w:bookmarkStart w:id="78" w:name="OLE_LINK43"/>
            <w:r>
              <w:rPr>
                <w:rFonts w:hint="eastAsia" w:ascii="宋体" w:hAnsi="宋体"/>
                <w:color w:val="auto"/>
                <w:szCs w:val="21"/>
                <w:highlight w:val="none"/>
              </w:rPr>
              <w:t>符合所述要求。</w:t>
            </w:r>
            <w:bookmarkEnd w:id="78"/>
          </w:p>
        </w:tc>
      </w:tr>
      <w:tr w14:paraId="07DB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11589A8A">
            <w:pPr>
              <w:spacing w:line="400" w:lineRule="exact"/>
              <w:jc w:val="center"/>
              <w:rPr>
                <w:rFonts w:ascii="宋体" w:hAnsi="宋体"/>
                <w:color w:val="auto"/>
                <w:szCs w:val="21"/>
                <w:highlight w:val="none"/>
              </w:rPr>
            </w:pPr>
            <w:r>
              <w:rPr>
                <w:rFonts w:hint="eastAsia" w:ascii="宋体" w:hAnsi="宋体"/>
                <w:color w:val="auto"/>
                <w:szCs w:val="21"/>
                <w:highlight w:val="none"/>
              </w:rPr>
              <w:t>9</w:t>
            </w:r>
          </w:p>
        </w:tc>
        <w:tc>
          <w:tcPr>
            <w:tcW w:w="4782" w:type="dxa"/>
            <w:vAlign w:val="center"/>
          </w:tcPr>
          <w:p w14:paraId="0305735B">
            <w:pPr>
              <w:snapToGrid w:val="0"/>
              <w:spacing w:line="360" w:lineRule="exact"/>
              <w:rPr>
                <w:rFonts w:ascii="宋体" w:hAnsi="宋体"/>
                <w:color w:val="auto"/>
                <w:szCs w:val="21"/>
                <w:highlight w:val="none"/>
              </w:rPr>
            </w:pPr>
            <w:bookmarkStart w:id="79" w:name="OLE_LINK37"/>
            <w:r>
              <w:rPr>
                <w:rFonts w:hint="eastAsia" w:ascii="宋体" w:hAnsi="宋体"/>
                <w:color w:val="auto"/>
                <w:szCs w:val="21"/>
                <w:highlight w:val="none"/>
              </w:rPr>
              <w:t>本项目不接受联合体投标。</w:t>
            </w:r>
            <w:bookmarkEnd w:id="79"/>
          </w:p>
        </w:tc>
        <w:tc>
          <w:tcPr>
            <w:tcW w:w="4252" w:type="dxa"/>
            <w:vAlign w:val="center"/>
          </w:tcPr>
          <w:p w14:paraId="0C356B25">
            <w:pPr>
              <w:snapToGrid w:val="0"/>
              <w:spacing w:line="360" w:lineRule="exact"/>
              <w:rPr>
                <w:rFonts w:ascii="宋体" w:hAnsi="宋体"/>
                <w:color w:val="auto"/>
                <w:szCs w:val="21"/>
                <w:highlight w:val="none"/>
              </w:rPr>
            </w:pPr>
            <w:bookmarkStart w:id="80" w:name="OLE_LINK44"/>
            <w:r>
              <w:rPr>
                <w:rFonts w:hint="eastAsia" w:ascii="宋体" w:hAnsi="宋体"/>
                <w:color w:val="auto"/>
                <w:szCs w:val="21"/>
                <w:highlight w:val="none"/>
              </w:rPr>
              <w:t>供应商非联合体。</w:t>
            </w:r>
            <w:bookmarkEnd w:id="80"/>
          </w:p>
        </w:tc>
      </w:tr>
      <w:tr w14:paraId="5224A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819FB31">
            <w:pPr>
              <w:spacing w:line="400" w:lineRule="exact"/>
              <w:jc w:val="center"/>
              <w:rPr>
                <w:rFonts w:ascii="宋体" w:hAnsi="宋体"/>
                <w:color w:val="auto"/>
                <w:szCs w:val="21"/>
                <w:highlight w:val="none"/>
              </w:rPr>
            </w:pPr>
            <w:r>
              <w:rPr>
                <w:rFonts w:hint="eastAsia" w:ascii="宋体" w:hAnsi="宋体"/>
                <w:color w:val="auto"/>
                <w:szCs w:val="21"/>
                <w:highlight w:val="none"/>
              </w:rPr>
              <w:t>10</w:t>
            </w:r>
          </w:p>
        </w:tc>
        <w:tc>
          <w:tcPr>
            <w:tcW w:w="4782" w:type="dxa"/>
            <w:vAlign w:val="center"/>
          </w:tcPr>
          <w:p w14:paraId="2916AA93">
            <w:pPr>
              <w:snapToGrid w:val="0"/>
              <w:spacing w:line="360" w:lineRule="exact"/>
              <w:rPr>
                <w:rFonts w:ascii="宋体" w:hAnsi="宋体"/>
                <w:color w:val="auto"/>
                <w:szCs w:val="21"/>
                <w:highlight w:val="none"/>
              </w:rPr>
            </w:pPr>
            <w:r>
              <w:rPr>
                <w:rFonts w:hint="eastAsia" w:ascii="宋体" w:hAnsi="宋体"/>
                <w:color w:val="auto"/>
                <w:szCs w:val="21"/>
                <w:highlight w:val="none"/>
              </w:rPr>
              <w:t>两家或两家以上供应商提供的投标文件出自同一终端设备的，或在相同Internet主机分配地址（相同IP地址）获取招标文件或网上投标的。</w:t>
            </w:r>
          </w:p>
        </w:tc>
        <w:tc>
          <w:tcPr>
            <w:tcW w:w="4252" w:type="dxa"/>
            <w:vAlign w:val="center"/>
          </w:tcPr>
          <w:p w14:paraId="01D996C3">
            <w:pPr>
              <w:snapToGrid w:val="0"/>
              <w:spacing w:line="360" w:lineRule="exact"/>
              <w:rPr>
                <w:rFonts w:ascii="宋体" w:hAnsi="宋体"/>
                <w:color w:val="auto"/>
                <w:szCs w:val="21"/>
                <w:highlight w:val="none"/>
              </w:rPr>
            </w:pPr>
            <w:r>
              <w:rPr>
                <w:rFonts w:hint="eastAsia" w:ascii="宋体" w:hAnsi="宋体"/>
                <w:color w:val="auto"/>
                <w:szCs w:val="21"/>
                <w:highlight w:val="none"/>
              </w:rPr>
              <w:t>不得有所述情形。</w:t>
            </w:r>
          </w:p>
        </w:tc>
      </w:tr>
      <w:tr w14:paraId="5CD5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2" w:type="dxa"/>
            <w:gridSpan w:val="2"/>
            <w:vAlign w:val="center"/>
          </w:tcPr>
          <w:p w14:paraId="5F1C6D3D">
            <w:pPr>
              <w:spacing w:line="400" w:lineRule="exact"/>
              <w:jc w:val="center"/>
              <w:rPr>
                <w:rFonts w:ascii="宋体" w:hAnsi="宋体"/>
                <w:color w:val="auto"/>
                <w:szCs w:val="21"/>
                <w:highlight w:val="none"/>
              </w:rPr>
            </w:pPr>
            <w:r>
              <w:rPr>
                <w:rFonts w:hint="eastAsia" w:ascii="宋体" w:hAnsi="宋体"/>
                <w:b/>
                <w:color w:val="auto"/>
                <w:szCs w:val="21"/>
                <w:highlight w:val="none"/>
              </w:rPr>
              <w:t>符合性审查结论</w:t>
            </w:r>
          </w:p>
        </w:tc>
        <w:tc>
          <w:tcPr>
            <w:tcW w:w="4252" w:type="dxa"/>
            <w:vAlign w:val="center"/>
          </w:tcPr>
          <w:p w14:paraId="2987BBAF">
            <w:pPr>
              <w:spacing w:line="400" w:lineRule="exact"/>
              <w:rPr>
                <w:rFonts w:ascii="宋体" w:hAnsi="宋体"/>
                <w:color w:val="auto"/>
                <w:szCs w:val="21"/>
                <w:highlight w:val="none"/>
              </w:rPr>
            </w:pPr>
          </w:p>
        </w:tc>
      </w:tr>
    </w:tbl>
    <w:p w14:paraId="1696CC48">
      <w:pPr>
        <w:spacing w:line="400" w:lineRule="exact"/>
        <w:rPr>
          <w:rFonts w:ascii="宋体" w:hAnsi="宋体"/>
          <w:b/>
          <w:color w:val="auto"/>
          <w:highlight w:val="none"/>
        </w:rPr>
      </w:pPr>
      <w:r>
        <w:rPr>
          <w:rFonts w:hint="eastAsia" w:ascii="宋体" w:hAnsi="宋体"/>
          <w:b/>
          <w:color w:val="auto"/>
          <w:highlight w:val="none"/>
        </w:rPr>
        <w:t>注：</w:t>
      </w:r>
      <w:r>
        <w:rPr>
          <w:rFonts w:ascii="宋体" w:hAnsi="宋体"/>
          <w:b/>
          <w:color w:val="auto"/>
          <w:highlight w:val="none"/>
        </w:rPr>
        <w:t>1</w:t>
      </w:r>
      <w:r>
        <w:rPr>
          <w:rFonts w:hint="eastAsia" w:ascii="宋体" w:hAnsi="宋体"/>
          <w:b/>
          <w:color w:val="auto"/>
          <w:highlight w:val="none"/>
        </w:rPr>
        <w:t>、上述审查项目中，任意一项不符合的，符合性审查不合格。</w:t>
      </w:r>
    </w:p>
    <w:p w14:paraId="69CF1EE5">
      <w:pPr>
        <w:spacing w:line="400" w:lineRule="exact"/>
        <w:rPr>
          <w:rFonts w:ascii="宋体" w:hAnsi="宋体"/>
          <w:color w:val="auto"/>
          <w:szCs w:val="21"/>
          <w:highlight w:val="none"/>
        </w:rPr>
      </w:pPr>
      <w:r>
        <w:rPr>
          <w:rFonts w:hint="eastAsia" w:ascii="宋体" w:hAnsi="宋体"/>
          <w:b/>
          <w:color w:val="auto"/>
          <w:highlight w:val="none"/>
        </w:rPr>
        <w:t xml:space="preserve">    2、序号3-序号10在政采云上无须添加关联点。</w:t>
      </w:r>
    </w:p>
    <w:p w14:paraId="687B4F04">
      <w:pPr>
        <w:spacing w:line="400" w:lineRule="exact"/>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附表</w:t>
      </w:r>
      <w:r>
        <w:rPr>
          <w:rFonts w:ascii="宋体" w:hAnsi="宋体"/>
          <w:color w:val="auto"/>
          <w:szCs w:val="21"/>
          <w:highlight w:val="none"/>
        </w:rPr>
        <w:t>3</w:t>
      </w:r>
      <w:r>
        <w:rPr>
          <w:rFonts w:hint="eastAsia" w:ascii="宋体" w:hAnsi="宋体"/>
          <w:color w:val="auto"/>
          <w:szCs w:val="21"/>
          <w:highlight w:val="none"/>
        </w:rPr>
        <w:t>：</w:t>
      </w:r>
    </w:p>
    <w:p w14:paraId="38EFE0B5">
      <w:pPr>
        <w:spacing w:line="400" w:lineRule="exact"/>
        <w:jc w:val="center"/>
        <w:rPr>
          <w:rFonts w:ascii="宋体" w:hAnsi="宋体"/>
          <w:color w:val="auto"/>
          <w:szCs w:val="21"/>
          <w:highlight w:val="none"/>
        </w:rPr>
      </w:pPr>
      <w:r>
        <w:rPr>
          <w:rFonts w:hint="eastAsia" w:ascii="宋体" w:hAnsi="宋体"/>
          <w:b/>
          <w:color w:val="auto"/>
          <w:szCs w:val="21"/>
          <w:highlight w:val="none"/>
        </w:rPr>
        <w:t>商务和技术评分表</w:t>
      </w:r>
    </w:p>
    <w:p w14:paraId="6FA1B746">
      <w:pPr>
        <w:spacing w:line="400" w:lineRule="exact"/>
        <w:rPr>
          <w:rFonts w:ascii="宋体" w:hAnsi="宋体"/>
          <w:color w:val="auto"/>
          <w:szCs w:val="21"/>
          <w:highlight w:val="none"/>
        </w:rPr>
      </w:pPr>
      <w:r>
        <w:rPr>
          <w:rFonts w:hint="eastAsia" w:ascii="宋体" w:hAnsi="宋体"/>
          <w:b/>
          <w:color w:val="auto"/>
          <w:szCs w:val="21"/>
          <w:highlight w:val="none"/>
        </w:rPr>
        <w:t>项目编号：330282202411009270</w:t>
      </w:r>
      <w:r>
        <w:rPr>
          <w:rFonts w:ascii="宋体" w:hAnsi="宋体"/>
          <w:b/>
          <w:color w:val="auto"/>
          <w:szCs w:val="21"/>
          <w:highlight w:val="none"/>
        </w:rPr>
        <w:t xml:space="preserve">                                       </w:t>
      </w:r>
      <w:r>
        <w:rPr>
          <w:rFonts w:hint="eastAsia" w:ascii="宋体" w:hAnsi="宋体"/>
          <w:b/>
          <w:color w:val="auto"/>
          <w:szCs w:val="21"/>
          <w:highlight w:val="none"/>
        </w:rPr>
        <w:t>标项1</w:t>
      </w:r>
    </w:p>
    <w:tbl>
      <w:tblPr>
        <w:tblStyle w:val="43"/>
        <w:tblW w:w="9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8236"/>
        <w:gridCol w:w="781"/>
      </w:tblGrid>
      <w:tr w14:paraId="7D64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9193" w:type="dxa"/>
            <w:gridSpan w:val="2"/>
            <w:tcBorders>
              <w:tl2br w:val="single" w:color="000000" w:sz="4" w:space="0"/>
            </w:tcBorders>
          </w:tcPr>
          <w:p w14:paraId="7FF39A7F">
            <w:pPr>
              <w:spacing w:line="400" w:lineRule="exact"/>
              <w:jc w:val="right"/>
              <w:rPr>
                <w:rFonts w:ascii="宋体" w:hAnsi="宋体"/>
                <w:color w:val="auto"/>
                <w:szCs w:val="21"/>
                <w:highlight w:val="none"/>
              </w:rPr>
            </w:pPr>
            <w:r>
              <w:rPr>
                <w:rFonts w:hint="eastAsia" w:ascii="宋体" w:hAnsi="宋体"/>
                <w:color w:val="auto"/>
                <w:szCs w:val="21"/>
                <w:highlight w:val="none"/>
              </w:rPr>
              <w:t>供应商</w:t>
            </w:r>
          </w:p>
          <w:p w14:paraId="68817639">
            <w:pPr>
              <w:spacing w:line="400" w:lineRule="exact"/>
              <w:rPr>
                <w:rFonts w:ascii="宋体" w:hAnsi="宋体"/>
                <w:color w:val="auto"/>
                <w:szCs w:val="21"/>
                <w:highlight w:val="none"/>
                <w:lang w:val="ru-RU"/>
              </w:rPr>
            </w:pPr>
            <w:r>
              <w:rPr>
                <w:rFonts w:hint="eastAsia" w:ascii="宋体" w:hAnsi="宋体"/>
                <w:color w:val="auto"/>
                <w:szCs w:val="21"/>
                <w:highlight w:val="none"/>
              </w:rPr>
              <w:t>分值</w:t>
            </w:r>
          </w:p>
        </w:tc>
        <w:tc>
          <w:tcPr>
            <w:tcW w:w="781" w:type="dxa"/>
            <w:vAlign w:val="center"/>
          </w:tcPr>
          <w:p w14:paraId="7CE71D63">
            <w:pPr>
              <w:spacing w:line="400" w:lineRule="exact"/>
              <w:jc w:val="center"/>
              <w:rPr>
                <w:rFonts w:ascii="宋体" w:hAnsi="宋体"/>
                <w:color w:val="auto"/>
                <w:szCs w:val="21"/>
                <w:highlight w:val="none"/>
                <w:lang w:val="ru-RU"/>
              </w:rPr>
            </w:pPr>
          </w:p>
        </w:tc>
      </w:tr>
      <w:tr w14:paraId="7382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restart"/>
            <w:vAlign w:val="center"/>
          </w:tcPr>
          <w:p w14:paraId="7F6C4E2B">
            <w:pPr>
              <w:spacing w:line="400" w:lineRule="exact"/>
              <w:jc w:val="center"/>
              <w:rPr>
                <w:rFonts w:ascii="宋体" w:hAnsi="宋体"/>
                <w:color w:val="auto"/>
                <w:szCs w:val="21"/>
                <w:highlight w:val="none"/>
              </w:rPr>
            </w:pPr>
            <w:r>
              <w:rPr>
                <w:rFonts w:hint="eastAsia" w:ascii="宋体" w:hAnsi="宋体"/>
                <w:color w:val="auto"/>
                <w:szCs w:val="21"/>
                <w:highlight w:val="none"/>
              </w:rPr>
              <w:t>技术商务分65分</w:t>
            </w:r>
          </w:p>
        </w:tc>
        <w:tc>
          <w:tcPr>
            <w:tcW w:w="8236" w:type="dxa"/>
            <w:vAlign w:val="center"/>
          </w:tcPr>
          <w:p w14:paraId="54797A80">
            <w:pPr>
              <w:spacing w:line="400" w:lineRule="exact"/>
              <w:rPr>
                <w:rFonts w:ascii="宋体" w:hAnsi="宋体"/>
                <w:b/>
                <w:color w:val="auto"/>
                <w:szCs w:val="21"/>
                <w:highlight w:val="none"/>
              </w:rPr>
            </w:pPr>
            <w:bookmarkStart w:id="81" w:name="OLE_LINK58"/>
            <w:r>
              <w:rPr>
                <w:rFonts w:hint="eastAsia" w:ascii="宋体" w:hAnsi="宋体"/>
                <w:b/>
                <w:color w:val="auto"/>
                <w:szCs w:val="21"/>
                <w:highlight w:val="none"/>
              </w:rPr>
              <w:t>1、“表B技术需求表”响应性（</w:t>
            </w:r>
            <w:r>
              <w:rPr>
                <w:rFonts w:ascii="宋体" w:hAnsi="宋体"/>
                <w:b/>
                <w:color w:val="auto"/>
                <w:szCs w:val="21"/>
                <w:highlight w:val="none"/>
              </w:rPr>
              <w:t>2</w:t>
            </w:r>
            <w:r>
              <w:rPr>
                <w:rFonts w:hint="eastAsia" w:ascii="宋体" w:hAnsi="宋体"/>
                <w:b/>
                <w:color w:val="auto"/>
                <w:szCs w:val="21"/>
                <w:highlight w:val="none"/>
              </w:rPr>
              <w:t>5分）：</w:t>
            </w:r>
          </w:p>
          <w:bookmarkEnd w:id="81"/>
          <w:p w14:paraId="1D59D75E">
            <w:pPr>
              <w:spacing w:line="400" w:lineRule="exact"/>
              <w:rPr>
                <w:rFonts w:ascii="宋体" w:hAnsi="宋体"/>
                <w:color w:val="auto"/>
                <w:szCs w:val="21"/>
                <w:highlight w:val="none"/>
              </w:rPr>
            </w:pPr>
            <w:r>
              <w:rPr>
                <w:rFonts w:hint="eastAsia" w:ascii="宋体" w:hAnsi="宋体"/>
                <w:color w:val="auto"/>
                <w:szCs w:val="21"/>
                <w:highlight w:val="none"/>
              </w:rPr>
              <w:t>（1）完全响应招标文件“表B技术需求表”所有指标的得25分。</w:t>
            </w:r>
          </w:p>
          <w:p w14:paraId="1347AC04">
            <w:pPr>
              <w:spacing w:line="400" w:lineRule="exact"/>
              <w:rPr>
                <w:rFonts w:ascii="宋体" w:hAnsi="宋体"/>
                <w:color w:val="auto"/>
                <w:szCs w:val="21"/>
                <w:highlight w:val="none"/>
              </w:rPr>
            </w:pPr>
            <w:r>
              <w:rPr>
                <w:rFonts w:hint="eastAsia" w:ascii="宋体" w:hAnsi="宋体"/>
                <w:color w:val="auto"/>
                <w:szCs w:val="21"/>
                <w:highlight w:val="none"/>
              </w:rPr>
              <w:t>（2）标“▲”的指标不符合的，作无效标处理。</w:t>
            </w:r>
          </w:p>
          <w:p w14:paraId="157E5CA5">
            <w:pPr>
              <w:spacing w:line="400" w:lineRule="exact"/>
              <w:rPr>
                <w:rFonts w:ascii="宋体" w:hAnsi="宋体"/>
                <w:color w:val="auto"/>
                <w:szCs w:val="21"/>
                <w:highlight w:val="none"/>
              </w:rPr>
            </w:pPr>
            <w:r>
              <w:rPr>
                <w:rFonts w:hint="eastAsia" w:ascii="宋体" w:hAnsi="宋体"/>
                <w:color w:val="auto"/>
                <w:szCs w:val="21"/>
                <w:highlight w:val="none"/>
              </w:rPr>
              <w:t>（3）每负偏离一条标“★”指标（共计2条）的扣4分。</w:t>
            </w:r>
          </w:p>
          <w:p w14:paraId="76B9F17B">
            <w:pPr>
              <w:spacing w:line="400" w:lineRule="exact"/>
              <w:rPr>
                <w:rFonts w:ascii="宋体" w:hAnsi="宋体"/>
                <w:color w:val="auto"/>
                <w:szCs w:val="21"/>
                <w:highlight w:val="none"/>
              </w:rPr>
            </w:pPr>
            <w:r>
              <w:rPr>
                <w:rFonts w:hint="eastAsia" w:ascii="宋体" w:hAnsi="宋体"/>
                <w:color w:val="auto"/>
                <w:szCs w:val="21"/>
                <w:highlight w:val="none"/>
              </w:rPr>
              <w:t>（3）每负偏离一条未标“★”指标（共计25条）的扣</w:t>
            </w:r>
            <w:r>
              <w:rPr>
                <w:rFonts w:ascii="宋体" w:hAnsi="宋体"/>
                <w:color w:val="auto"/>
                <w:szCs w:val="21"/>
                <w:highlight w:val="none"/>
              </w:rPr>
              <w:t>0.</w:t>
            </w:r>
            <w:r>
              <w:rPr>
                <w:rFonts w:hint="eastAsia" w:ascii="宋体" w:hAnsi="宋体"/>
                <w:color w:val="auto"/>
                <w:szCs w:val="21"/>
                <w:highlight w:val="none"/>
              </w:rPr>
              <w:t>68分。</w:t>
            </w:r>
          </w:p>
        </w:tc>
        <w:tc>
          <w:tcPr>
            <w:tcW w:w="781" w:type="dxa"/>
            <w:vAlign w:val="center"/>
          </w:tcPr>
          <w:p w14:paraId="79FAD3D1">
            <w:pPr>
              <w:spacing w:line="400" w:lineRule="exact"/>
              <w:jc w:val="center"/>
              <w:rPr>
                <w:rFonts w:ascii="宋体" w:hAnsi="宋体"/>
                <w:color w:val="auto"/>
                <w:szCs w:val="21"/>
                <w:highlight w:val="none"/>
              </w:rPr>
            </w:pPr>
            <w:r>
              <w:rPr>
                <w:rFonts w:hint="eastAsia" w:ascii="宋体" w:hAnsi="宋体"/>
                <w:color w:val="auto"/>
                <w:szCs w:val="21"/>
                <w:highlight w:val="none"/>
              </w:rPr>
              <w:t>25</w:t>
            </w:r>
          </w:p>
        </w:tc>
      </w:tr>
      <w:tr w14:paraId="225A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0E7FF3E5">
            <w:pPr>
              <w:spacing w:line="400" w:lineRule="exact"/>
              <w:jc w:val="center"/>
              <w:rPr>
                <w:rFonts w:ascii="宋体" w:hAnsi="宋体"/>
                <w:color w:val="auto"/>
                <w:szCs w:val="21"/>
                <w:highlight w:val="none"/>
              </w:rPr>
            </w:pPr>
          </w:p>
        </w:tc>
        <w:tc>
          <w:tcPr>
            <w:tcW w:w="8236" w:type="dxa"/>
            <w:vAlign w:val="center"/>
          </w:tcPr>
          <w:p w14:paraId="14332A41">
            <w:pPr>
              <w:spacing w:line="400" w:lineRule="exact"/>
              <w:rPr>
                <w:rFonts w:ascii="宋体" w:hAnsi="宋体"/>
                <w:b/>
                <w:color w:val="auto"/>
                <w:szCs w:val="21"/>
                <w:highlight w:val="none"/>
              </w:rPr>
            </w:pPr>
            <w:bookmarkStart w:id="82" w:name="OLE_LINK59"/>
            <w:r>
              <w:rPr>
                <w:rFonts w:hint="eastAsia" w:ascii="宋体" w:hAnsi="宋体"/>
                <w:b/>
                <w:color w:val="auto"/>
                <w:szCs w:val="21"/>
                <w:highlight w:val="none"/>
              </w:rPr>
              <w:t>2、评标委员会对投标设备的技术性能、临床使用效果进行评议（</w:t>
            </w:r>
            <w:r>
              <w:rPr>
                <w:rFonts w:ascii="宋体" w:hAnsi="宋体"/>
                <w:b/>
                <w:color w:val="auto"/>
                <w:szCs w:val="21"/>
                <w:highlight w:val="none"/>
              </w:rPr>
              <w:t>6</w:t>
            </w:r>
            <w:r>
              <w:rPr>
                <w:rFonts w:hint="eastAsia" w:ascii="宋体" w:hAnsi="宋体"/>
                <w:b/>
                <w:color w:val="auto"/>
                <w:szCs w:val="21"/>
                <w:highlight w:val="none"/>
              </w:rPr>
              <w:t>分）：</w:t>
            </w:r>
          </w:p>
          <w:p w14:paraId="69B5B2AB">
            <w:pPr>
              <w:spacing w:line="400" w:lineRule="exact"/>
              <w:rPr>
                <w:rFonts w:ascii="宋体" w:hAnsi="宋体"/>
                <w:color w:val="auto"/>
                <w:highlight w:val="none"/>
              </w:rPr>
            </w:pPr>
            <w:r>
              <w:rPr>
                <w:rFonts w:hint="eastAsia" w:ascii="宋体" w:hAnsi="宋体"/>
                <w:color w:val="auto"/>
                <w:highlight w:val="none"/>
              </w:rPr>
              <w:t>技术质量可靠且具有升级空间，充分满足临床要求且优化的得6分；</w:t>
            </w:r>
          </w:p>
          <w:p w14:paraId="01403DAB">
            <w:pPr>
              <w:spacing w:line="400" w:lineRule="exact"/>
              <w:rPr>
                <w:rFonts w:ascii="宋体" w:hAnsi="宋体"/>
                <w:color w:val="auto"/>
                <w:szCs w:val="21"/>
                <w:highlight w:val="none"/>
              </w:rPr>
            </w:pPr>
            <w:r>
              <w:rPr>
                <w:rFonts w:hint="eastAsia" w:ascii="宋体" w:hAnsi="宋体"/>
                <w:color w:val="auto"/>
                <w:highlight w:val="none"/>
              </w:rPr>
              <w:t>性能</w:t>
            </w:r>
            <w:r>
              <w:rPr>
                <w:rFonts w:hint="eastAsia" w:ascii="宋体" w:hAnsi="宋体"/>
                <w:color w:val="auto"/>
                <w:szCs w:val="21"/>
                <w:highlight w:val="none"/>
              </w:rPr>
              <w:t>符合使用要求，基本满足临床要求的得3分；</w:t>
            </w:r>
          </w:p>
          <w:p w14:paraId="1A29F15E">
            <w:pPr>
              <w:spacing w:line="400" w:lineRule="exact"/>
              <w:rPr>
                <w:rFonts w:ascii="宋体" w:hAnsi="宋体"/>
                <w:color w:val="auto"/>
                <w:szCs w:val="21"/>
                <w:highlight w:val="none"/>
              </w:rPr>
            </w:pPr>
            <w:r>
              <w:rPr>
                <w:rFonts w:hint="eastAsia" w:ascii="宋体" w:hAnsi="宋体"/>
                <w:color w:val="auto"/>
                <w:szCs w:val="21"/>
                <w:highlight w:val="none"/>
              </w:rPr>
              <w:t>各项</w:t>
            </w:r>
            <w:r>
              <w:rPr>
                <w:rFonts w:hint="eastAsia" w:ascii="宋体" w:hAnsi="宋体"/>
                <w:color w:val="auto"/>
                <w:highlight w:val="none"/>
              </w:rPr>
              <w:t>性能</w:t>
            </w:r>
            <w:r>
              <w:rPr>
                <w:rFonts w:hint="eastAsia" w:ascii="宋体" w:hAnsi="宋体"/>
                <w:color w:val="auto"/>
                <w:szCs w:val="21"/>
                <w:highlight w:val="none"/>
              </w:rPr>
              <w:t>较为落后，存在重大缺陷、</w:t>
            </w:r>
            <w:r>
              <w:rPr>
                <w:rFonts w:ascii="宋体" w:hAnsi="宋体"/>
                <w:color w:val="auto"/>
                <w:szCs w:val="21"/>
                <w:highlight w:val="none"/>
              </w:rPr>
              <w:t>升级淘汰、更新替代风险</w:t>
            </w:r>
            <w:r>
              <w:rPr>
                <w:rFonts w:hint="eastAsia" w:ascii="宋体" w:hAnsi="宋体"/>
                <w:color w:val="auto"/>
                <w:szCs w:val="21"/>
                <w:highlight w:val="none"/>
              </w:rPr>
              <w:t>的得1分。</w:t>
            </w:r>
            <w:bookmarkEnd w:id="82"/>
          </w:p>
        </w:tc>
        <w:tc>
          <w:tcPr>
            <w:tcW w:w="781" w:type="dxa"/>
            <w:vAlign w:val="center"/>
          </w:tcPr>
          <w:p w14:paraId="4A1E37C2">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r>
      <w:tr w14:paraId="1272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2A7A219D">
            <w:pPr>
              <w:spacing w:line="400" w:lineRule="exact"/>
              <w:jc w:val="center"/>
              <w:rPr>
                <w:rFonts w:ascii="宋体" w:hAnsi="宋体"/>
                <w:color w:val="auto"/>
                <w:szCs w:val="21"/>
                <w:highlight w:val="none"/>
              </w:rPr>
            </w:pPr>
          </w:p>
        </w:tc>
        <w:tc>
          <w:tcPr>
            <w:tcW w:w="8236" w:type="dxa"/>
            <w:vAlign w:val="center"/>
          </w:tcPr>
          <w:p w14:paraId="2C75BC35">
            <w:pPr>
              <w:spacing w:line="400" w:lineRule="exact"/>
              <w:rPr>
                <w:rFonts w:ascii="宋体" w:hAnsi="宋体"/>
                <w:b/>
                <w:color w:val="auto"/>
                <w:szCs w:val="21"/>
                <w:highlight w:val="none"/>
              </w:rPr>
            </w:pPr>
            <w:bookmarkStart w:id="83" w:name="OLE_LINK60"/>
            <w:r>
              <w:rPr>
                <w:rFonts w:hint="eastAsia" w:ascii="宋体" w:hAnsi="宋体"/>
                <w:b/>
                <w:color w:val="auto"/>
                <w:szCs w:val="21"/>
                <w:highlight w:val="none"/>
              </w:rPr>
              <w:t>3、评标委员会对投标设备的</w:t>
            </w:r>
            <w:r>
              <w:rPr>
                <w:rFonts w:hint="eastAsia" w:hAnsi="宋体" w:cs="Calibri"/>
                <w:b/>
                <w:color w:val="auto"/>
                <w:szCs w:val="21"/>
                <w:highlight w:val="none"/>
              </w:rPr>
              <w:t>产品故障率、操作维修便捷性</w:t>
            </w:r>
            <w:r>
              <w:rPr>
                <w:rFonts w:hint="eastAsia" w:ascii="宋体" w:hAnsi="宋体"/>
                <w:b/>
                <w:color w:val="auto"/>
                <w:szCs w:val="21"/>
                <w:highlight w:val="none"/>
              </w:rPr>
              <w:t>进行评议（</w:t>
            </w:r>
            <w:r>
              <w:rPr>
                <w:rFonts w:ascii="宋体" w:hAnsi="宋体"/>
                <w:b/>
                <w:color w:val="auto"/>
                <w:szCs w:val="21"/>
                <w:highlight w:val="none"/>
              </w:rPr>
              <w:t>6</w:t>
            </w:r>
            <w:r>
              <w:rPr>
                <w:rFonts w:hint="eastAsia" w:ascii="宋体" w:hAnsi="宋体"/>
                <w:b/>
                <w:color w:val="auto"/>
                <w:szCs w:val="21"/>
                <w:highlight w:val="none"/>
              </w:rPr>
              <w:t>分）：</w:t>
            </w:r>
          </w:p>
          <w:p w14:paraId="774CE417">
            <w:pPr>
              <w:spacing w:line="400" w:lineRule="exact"/>
              <w:rPr>
                <w:rFonts w:ascii="宋体" w:hAnsi="宋体"/>
                <w:color w:val="auto"/>
                <w:szCs w:val="21"/>
                <w:highlight w:val="none"/>
              </w:rPr>
            </w:pPr>
            <w:r>
              <w:rPr>
                <w:rFonts w:hint="eastAsia" w:hAnsi="宋体" w:cs="Calibri"/>
                <w:color w:val="auto"/>
                <w:szCs w:val="21"/>
                <w:highlight w:val="none"/>
              </w:rPr>
              <w:t>投标产品的故障率低、易于操作与维修、后期维护成本低</w:t>
            </w:r>
            <w:r>
              <w:rPr>
                <w:rFonts w:hint="eastAsia" w:ascii="宋体" w:hAnsi="宋体"/>
                <w:color w:val="auto"/>
                <w:szCs w:val="21"/>
                <w:highlight w:val="none"/>
              </w:rPr>
              <w:t>的得</w:t>
            </w:r>
            <w:r>
              <w:rPr>
                <w:rFonts w:ascii="宋体" w:hAnsi="宋体"/>
                <w:color w:val="auto"/>
                <w:szCs w:val="21"/>
                <w:highlight w:val="none"/>
              </w:rPr>
              <w:t>6</w:t>
            </w:r>
            <w:r>
              <w:rPr>
                <w:rFonts w:hint="eastAsia" w:ascii="宋体" w:hAnsi="宋体"/>
                <w:color w:val="auto"/>
                <w:szCs w:val="21"/>
                <w:highlight w:val="none"/>
              </w:rPr>
              <w:t>分；</w:t>
            </w:r>
          </w:p>
          <w:p w14:paraId="326F1898">
            <w:pPr>
              <w:spacing w:line="400" w:lineRule="exact"/>
              <w:rPr>
                <w:rFonts w:ascii="宋体" w:hAnsi="宋体"/>
                <w:color w:val="auto"/>
                <w:szCs w:val="21"/>
                <w:highlight w:val="none"/>
              </w:rPr>
            </w:pPr>
            <w:r>
              <w:rPr>
                <w:rFonts w:hint="eastAsia" w:hAnsi="宋体" w:cs="Calibri"/>
                <w:color w:val="auto"/>
                <w:szCs w:val="21"/>
                <w:highlight w:val="none"/>
              </w:rPr>
              <w:t>故障率在同类产品中居中、操作及维修较方便、后期维护成本尚属合理</w:t>
            </w:r>
            <w:r>
              <w:rPr>
                <w:rFonts w:hint="eastAsia" w:ascii="宋体" w:hAnsi="宋体"/>
                <w:color w:val="auto"/>
                <w:szCs w:val="21"/>
                <w:highlight w:val="none"/>
              </w:rPr>
              <w:t>的得</w:t>
            </w:r>
            <w:r>
              <w:rPr>
                <w:rFonts w:ascii="宋体" w:hAnsi="宋体"/>
                <w:color w:val="auto"/>
                <w:szCs w:val="21"/>
                <w:highlight w:val="none"/>
              </w:rPr>
              <w:t>3</w:t>
            </w:r>
            <w:r>
              <w:rPr>
                <w:rFonts w:hint="eastAsia" w:ascii="宋体" w:hAnsi="宋体"/>
                <w:color w:val="auto"/>
                <w:szCs w:val="21"/>
                <w:highlight w:val="none"/>
              </w:rPr>
              <w:t>分；</w:t>
            </w:r>
          </w:p>
          <w:p w14:paraId="4F14FB26">
            <w:pPr>
              <w:spacing w:line="400" w:lineRule="exact"/>
              <w:rPr>
                <w:rFonts w:ascii="宋体" w:hAnsi="宋体"/>
                <w:color w:val="auto"/>
                <w:szCs w:val="21"/>
                <w:highlight w:val="none"/>
              </w:rPr>
            </w:pPr>
            <w:r>
              <w:rPr>
                <w:rFonts w:hint="eastAsia" w:hAnsi="宋体" w:cs="Calibri"/>
                <w:color w:val="auto"/>
                <w:szCs w:val="21"/>
                <w:highlight w:val="none"/>
              </w:rPr>
              <w:t>故障率明显偏高、或操作使用维修困难、或维护成本偏高的</w:t>
            </w:r>
            <w:r>
              <w:rPr>
                <w:rFonts w:hint="eastAsia" w:ascii="宋体" w:hAnsi="宋体"/>
                <w:color w:val="auto"/>
                <w:szCs w:val="21"/>
                <w:highlight w:val="none"/>
              </w:rPr>
              <w:t>得1分。</w:t>
            </w:r>
            <w:bookmarkEnd w:id="83"/>
          </w:p>
        </w:tc>
        <w:tc>
          <w:tcPr>
            <w:tcW w:w="781" w:type="dxa"/>
            <w:vAlign w:val="center"/>
          </w:tcPr>
          <w:p w14:paraId="0B42BCB4">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r>
      <w:tr w14:paraId="653D5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78B47684">
            <w:pPr>
              <w:spacing w:line="400" w:lineRule="exact"/>
              <w:jc w:val="center"/>
              <w:rPr>
                <w:rFonts w:ascii="宋体" w:hAnsi="宋体"/>
                <w:color w:val="auto"/>
                <w:szCs w:val="21"/>
                <w:highlight w:val="none"/>
              </w:rPr>
            </w:pPr>
          </w:p>
        </w:tc>
        <w:tc>
          <w:tcPr>
            <w:tcW w:w="8236" w:type="dxa"/>
            <w:vAlign w:val="center"/>
          </w:tcPr>
          <w:p w14:paraId="228C5BBB">
            <w:pPr>
              <w:spacing w:line="400" w:lineRule="exact"/>
              <w:rPr>
                <w:rFonts w:ascii="宋体" w:hAnsi="宋体"/>
                <w:b/>
                <w:color w:val="auto"/>
                <w:szCs w:val="21"/>
                <w:highlight w:val="none"/>
              </w:rPr>
            </w:pPr>
            <w:bookmarkStart w:id="84" w:name="OLE_LINK61"/>
            <w:r>
              <w:rPr>
                <w:rFonts w:hint="eastAsia" w:ascii="宋体" w:hAnsi="宋体"/>
                <w:b/>
                <w:color w:val="auto"/>
                <w:szCs w:val="21"/>
                <w:highlight w:val="none"/>
              </w:rPr>
              <w:t>4、评标委员会对投标设备的配置情况（</w:t>
            </w:r>
            <w:r>
              <w:rPr>
                <w:rFonts w:hint="eastAsia" w:ascii="宋体" w:hAnsi="宋体" w:cs="方正书宋简体"/>
                <w:b/>
                <w:color w:val="auto"/>
                <w:szCs w:val="21"/>
                <w:highlight w:val="none"/>
              </w:rPr>
              <w:t>包括但不限于提供详细的配置清单、其他除招标文件要求外额外提供的配置清单及对应的功能说明等</w:t>
            </w:r>
            <w:r>
              <w:rPr>
                <w:rFonts w:hint="eastAsia" w:ascii="宋体" w:hAnsi="宋体"/>
                <w:b/>
                <w:color w:val="auto"/>
                <w:szCs w:val="21"/>
                <w:highlight w:val="none"/>
              </w:rPr>
              <w:t>）进行评议（6分）：</w:t>
            </w:r>
          </w:p>
          <w:p w14:paraId="479654FD">
            <w:pPr>
              <w:spacing w:line="400" w:lineRule="exact"/>
              <w:rPr>
                <w:rFonts w:ascii="宋体" w:hAnsi="宋体"/>
                <w:color w:val="auto"/>
                <w:szCs w:val="21"/>
                <w:highlight w:val="none"/>
              </w:rPr>
            </w:pPr>
            <w:r>
              <w:rPr>
                <w:rFonts w:hint="eastAsia" w:ascii="宋体" w:hAnsi="宋体"/>
                <w:color w:val="auto"/>
                <w:szCs w:val="21"/>
                <w:highlight w:val="none"/>
              </w:rPr>
              <w:t>设备配置齐全、合理、科学，完全满足招标需求且具有升级空间的得6分；</w:t>
            </w:r>
          </w:p>
          <w:p w14:paraId="52F40B39">
            <w:pPr>
              <w:spacing w:line="400" w:lineRule="exact"/>
              <w:rPr>
                <w:rFonts w:ascii="宋体" w:hAnsi="宋体"/>
                <w:color w:val="auto"/>
                <w:szCs w:val="21"/>
                <w:highlight w:val="none"/>
              </w:rPr>
            </w:pPr>
            <w:r>
              <w:rPr>
                <w:rFonts w:hint="eastAsia" w:ascii="宋体" w:hAnsi="宋体"/>
                <w:color w:val="auto"/>
                <w:szCs w:val="21"/>
                <w:highlight w:val="none"/>
              </w:rPr>
              <w:t>设备配置完整、合理，</w:t>
            </w:r>
            <w:r>
              <w:rPr>
                <w:rFonts w:ascii="宋体" w:hAnsi="宋体"/>
                <w:color w:val="auto"/>
                <w:szCs w:val="21"/>
                <w:highlight w:val="none"/>
              </w:rPr>
              <w:t>与招标需求基本一致</w:t>
            </w:r>
            <w:r>
              <w:rPr>
                <w:rFonts w:hint="eastAsia" w:ascii="宋体" w:hAnsi="宋体"/>
                <w:color w:val="auto"/>
                <w:szCs w:val="21"/>
                <w:highlight w:val="none"/>
              </w:rPr>
              <w:t>的得3分；</w:t>
            </w:r>
          </w:p>
          <w:p w14:paraId="1B917E48">
            <w:pPr>
              <w:spacing w:line="400" w:lineRule="exact"/>
              <w:rPr>
                <w:rFonts w:ascii="宋体" w:hAnsi="宋体"/>
                <w:color w:val="auto"/>
                <w:szCs w:val="21"/>
                <w:highlight w:val="none"/>
              </w:rPr>
            </w:pPr>
            <w:r>
              <w:rPr>
                <w:rFonts w:hint="eastAsia" w:ascii="宋体" w:hAnsi="宋体"/>
                <w:color w:val="auto"/>
                <w:szCs w:val="21"/>
                <w:highlight w:val="none"/>
              </w:rPr>
              <w:t>设备配置存在缺陷，无法满足</w:t>
            </w:r>
            <w:r>
              <w:rPr>
                <w:rFonts w:ascii="宋体" w:hAnsi="宋体"/>
                <w:color w:val="auto"/>
                <w:szCs w:val="21"/>
                <w:highlight w:val="none"/>
              </w:rPr>
              <w:t>招标需求</w:t>
            </w:r>
            <w:r>
              <w:rPr>
                <w:rFonts w:hint="eastAsia" w:ascii="宋体" w:hAnsi="宋体"/>
                <w:color w:val="auto"/>
                <w:szCs w:val="21"/>
                <w:highlight w:val="none"/>
              </w:rPr>
              <w:t>的得1分。</w:t>
            </w:r>
            <w:bookmarkEnd w:id="84"/>
          </w:p>
        </w:tc>
        <w:tc>
          <w:tcPr>
            <w:tcW w:w="781" w:type="dxa"/>
            <w:vAlign w:val="center"/>
          </w:tcPr>
          <w:p w14:paraId="537F001A">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r>
      <w:tr w14:paraId="4F97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00B162C8">
            <w:pPr>
              <w:spacing w:line="400" w:lineRule="exact"/>
              <w:jc w:val="center"/>
              <w:rPr>
                <w:rFonts w:ascii="宋体" w:hAnsi="宋体"/>
                <w:color w:val="auto"/>
                <w:szCs w:val="21"/>
                <w:highlight w:val="none"/>
              </w:rPr>
            </w:pPr>
          </w:p>
        </w:tc>
        <w:tc>
          <w:tcPr>
            <w:tcW w:w="8236" w:type="dxa"/>
            <w:vAlign w:val="center"/>
          </w:tcPr>
          <w:p w14:paraId="58D57168">
            <w:pPr>
              <w:spacing w:line="400" w:lineRule="exact"/>
              <w:rPr>
                <w:rFonts w:ascii="宋体" w:hAnsi="宋体"/>
                <w:b/>
                <w:color w:val="auto"/>
                <w:szCs w:val="21"/>
                <w:highlight w:val="none"/>
              </w:rPr>
            </w:pPr>
            <w:bookmarkStart w:id="85" w:name="OLE_LINK62"/>
            <w:r>
              <w:rPr>
                <w:rFonts w:hint="eastAsia" w:ascii="宋体" w:hAnsi="宋体"/>
                <w:b/>
                <w:color w:val="auto"/>
                <w:szCs w:val="21"/>
                <w:highlight w:val="none"/>
              </w:rPr>
              <w:t>5、评标委员会对供应商供货及安装、调试、验收方案（</w:t>
            </w:r>
            <w:r>
              <w:rPr>
                <w:rFonts w:hint="eastAsia" w:ascii="宋体" w:hAnsi="宋体" w:cs="方正书宋简体"/>
                <w:b/>
                <w:color w:val="auto"/>
                <w:szCs w:val="21"/>
                <w:highlight w:val="none"/>
              </w:rPr>
              <w:t>包括但不限于对场地环境的了解、人员的安排、时间进度的规划，对设备的安装调试进度安排，安装调试的步骤、措施，出现问题的解决方案，验收的方案等</w:t>
            </w:r>
            <w:r>
              <w:rPr>
                <w:rFonts w:hint="eastAsia" w:ascii="宋体" w:hAnsi="宋体"/>
                <w:b/>
                <w:color w:val="auto"/>
                <w:szCs w:val="21"/>
                <w:highlight w:val="none"/>
              </w:rPr>
              <w:t>）进行评议（4分）：</w:t>
            </w:r>
          </w:p>
          <w:p w14:paraId="2CF8431A">
            <w:pPr>
              <w:spacing w:line="400" w:lineRule="exact"/>
              <w:rPr>
                <w:rFonts w:ascii="宋体" w:hAnsi="宋体" w:cs="宋体"/>
                <w:color w:val="auto"/>
                <w:szCs w:val="21"/>
                <w:highlight w:val="none"/>
              </w:rPr>
            </w:pPr>
            <w:r>
              <w:rPr>
                <w:rFonts w:hint="eastAsia" w:ascii="宋体" w:hAnsi="宋体" w:cs="宋体"/>
                <w:color w:val="auto"/>
                <w:szCs w:val="21"/>
                <w:highlight w:val="none"/>
              </w:rPr>
              <w:t>供货方案合理可行，有具体详细的安装、验收标准及步骤的得4分；</w:t>
            </w:r>
          </w:p>
          <w:p w14:paraId="04F26915">
            <w:pPr>
              <w:spacing w:line="400" w:lineRule="exact"/>
              <w:rPr>
                <w:rFonts w:ascii="宋体" w:hAnsi="宋体" w:cs="宋体"/>
                <w:color w:val="auto"/>
                <w:szCs w:val="21"/>
                <w:highlight w:val="none"/>
              </w:rPr>
            </w:pPr>
            <w:r>
              <w:rPr>
                <w:rFonts w:hint="eastAsia" w:ascii="宋体" w:hAnsi="宋体" w:cs="宋体"/>
                <w:color w:val="auto"/>
                <w:szCs w:val="21"/>
                <w:highlight w:val="none"/>
              </w:rPr>
              <w:t>供货方案、验收标准基本满足招标需求的得2分；</w:t>
            </w:r>
          </w:p>
          <w:p w14:paraId="4C206C80">
            <w:pPr>
              <w:spacing w:line="400" w:lineRule="exact"/>
              <w:rPr>
                <w:rFonts w:ascii="宋体" w:hAnsi="宋体"/>
                <w:b/>
                <w:color w:val="auto"/>
                <w:szCs w:val="21"/>
                <w:highlight w:val="none"/>
              </w:rPr>
            </w:pPr>
            <w:r>
              <w:rPr>
                <w:rFonts w:hint="eastAsia" w:ascii="宋体" w:hAnsi="宋体" w:cs="宋体"/>
                <w:color w:val="auto"/>
                <w:szCs w:val="21"/>
                <w:highlight w:val="none"/>
              </w:rPr>
              <w:t>供货方案或验收标准</w:t>
            </w:r>
            <w:r>
              <w:rPr>
                <w:rFonts w:hint="eastAsia" w:ascii="宋体" w:hAnsi="宋体"/>
                <w:color w:val="auto"/>
                <w:szCs w:val="21"/>
                <w:highlight w:val="none"/>
              </w:rPr>
              <w:t>存在缺陷，无法满足</w:t>
            </w:r>
            <w:r>
              <w:rPr>
                <w:rFonts w:ascii="宋体" w:hAnsi="宋体"/>
                <w:color w:val="auto"/>
                <w:szCs w:val="21"/>
                <w:highlight w:val="none"/>
              </w:rPr>
              <w:t>招标需求</w:t>
            </w:r>
            <w:r>
              <w:rPr>
                <w:rFonts w:hint="eastAsia" w:ascii="宋体" w:hAnsi="宋体"/>
                <w:color w:val="auto"/>
                <w:szCs w:val="21"/>
                <w:highlight w:val="none"/>
              </w:rPr>
              <w:t>的得1分。</w:t>
            </w:r>
            <w:bookmarkEnd w:id="85"/>
          </w:p>
        </w:tc>
        <w:tc>
          <w:tcPr>
            <w:tcW w:w="781" w:type="dxa"/>
            <w:vAlign w:val="center"/>
          </w:tcPr>
          <w:p w14:paraId="58560887">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r>
      <w:tr w14:paraId="794A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64BADE0D">
            <w:pPr>
              <w:spacing w:line="400" w:lineRule="exact"/>
              <w:jc w:val="center"/>
              <w:rPr>
                <w:rFonts w:ascii="宋体" w:hAnsi="宋体"/>
                <w:color w:val="auto"/>
                <w:szCs w:val="21"/>
                <w:highlight w:val="none"/>
              </w:rPr>
            </w:pPr>
          </w:p>
        </w:tc>
        <w:tc>
          <w:tcPr>
            <w:tcW w:w="8236" w:type="dxa"/>
            <w:vAlign w:val="center"/>
          </w:tcPr>
          <w:p w14:paraId="1B27F920">
            <w:pPr>
              <w:spacing w:line="400" w:lineRule="exact"/>
              <w:rPr>
                <w:rFonts w:ascii="宋体" w:hAnsi="宋体"/>
                <w:b/>
                <w:color w:val="auto"/>
                <w:szCs w:val="21"/>
                <w:highlight w:val="none"/>
              </w:rPr>
            </w:pPr>
            <w:bookmarkStart w:id="86" w:name="OLE_LINK63"/>
            <w:r>
              <w:rPr>
                <w:rFonts w:hint="eastAsia" w:ascii="宋体" w:hAnsi="宋体"/>
                <w:b/>
                <w:color w:val="auto"/>
                <w:szCs w:val="21"/>
                <w:highlight w:val="none"/>
              </w:rPr>
              <w:t>6、评标委员会对供应商的技术培训方案</w:t>
            </w:r>
            <w:r>
              <w:rPr>
                <w:rFonts w:hint="eastAsia" w:ascii="宋体" w:hAnsi="宋体" w:cs="方正书宋简体"/>
                <w:b/>
                <w:color w:val="auto"/>
                <w:szCs w:val="21"/>
                <w:highlight w:val="none"/>
              </w:rPr>
              <w:t>（包括但不限于提供详细的操作培训和维修培训计划、培训形式内容次数、培训师资能力和经验等）</w:t>
            </w:r>
            <w:r>
              <w:rPr>
                <w:rFonts w:hint="eastAsia" w:ascii="宋体" w:hAnsi="宋体"/>
                <w:b/>
                <w:color w:val="auto"/>
                <w:szCs w:val="21"/>
                <w:highlight w:val="none"/>
              </w:rPr>
              <w:t>进行评议（4分）：</w:t>
            </w:r>
          </w:p>
          <w:p w14:paraId="5DE1BADA">
            <w:pPr>
              <w:spacing w:line="400" w:lineRule="exact"/>
              <w:rPr>
                <w:rFonts w:ascii="宋体" w:hAnsi="宋体" w:cs="宋体"/>
                <w:color w:val="auto"/>
                <w:szCs w:val="21"/>
                <w:highlight w:val="none"/>
              </w:rPr>
            </w:pPr>
            <w:r>
              <w:rPr>
                <w:rFonts w:hint="eastAsia" w:ascii="宋体" w:hAnsi="宋体" w:cs="宋体"/>
                <w:color w:val="auto"/>
                <w:szCs w:val="21"/>
                <w:highlight w:val="none"/>
              </w:rPr>
              <w:t>培训方案内容全面，形式多样，可操作性强，完全满足或优于招标需求的得4分；</w:t>
            </w:r>
          </w:p>
          <w:p w14:paraId="11207BFA">
            <w:pPr>
              <w:spacing w:line="400" w:lineRule="exact"/>
              <w:rPr>
                <w:rFonts w:ascii="宋体" w:hAnsi="宋体" w:cs="宋体"/>
                <w:color w:val="auto"/>
                <w:szCs w:val="21"/>
                <w:highlight w:val="none"/>
              </w:rPr>
            </w:pPr>
            <w:r>
              <w:rPr>
                <w:rFonts w:hint="eastAsia" w:ascii="宋体" w:hAnsi="宋体" w:cs="宋体"/>
                <w:color w:val="auto"/>
                <w:szCs w:val="21"/>
                <w:highlight w:val="none"/>
              </w:rPr>
              <w:t>培训方案与招标需求基本一致的得2分；</w:t>
            </w:r>
          </w:p>
          <w:p w14:paraId="12365D27">
            <w:pPr>
              <w:spacing w:line="400" w:lineRule="exact"/>
              <w:rPr>
                <w:rFonts w:ascii="宋体" w:hAnsi="宋体"/>
                <w:b/>
                <w:color w:val="auto"/>
                <w:szCs w:val="21"/>
                <w:highlight w:val="none"/>
              </w:rPr>
            </w:pPr>
            <w:r>
              <w:rPr>
                <w:rFonts w:hint="eastAsia" w:ascii="宋体" w:hAnsi="宋体" w:cs="宋体"/>
                <w:color w:val="auto"/>
                <w:szCs w:val="21"/>
                <w:highlight w:val="none"/>
              </w:rPr>
              <w:t>培训方案存在缺陷，无法满足招标需求的得1分。</w:t>
            </w:r>
            <w:bookmarkEnd w:id="86"/>
          </w:p>
        </w:tc>
        <w:tc>
          <w:tcPr>
            <w:tcW w:w="781" w:type="dxa"/>
            <w:vAlign w:val="center"/>
          </w:tcPr>
          <w:p w14:paraId="6912A35E">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r>
      <w:tr w14:paraId="12EB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083ADEB0">
            <w:pPr>
              <w:spacing w:line="400" w:lineRule="exact"/>
              <w:jc w:val="center"/>
              <w:rPr>
                <w:rFonts w:ascii="宋体" w:hAnsi="宋体"/>
                <w:color w:val="auto"/>
                <w:szCs w:val="21"/>
                <w:highlight w:val="none"/>
              </w:rPr>
            </w:pPr>
          </w:p>
        </w:tc>
        <w:tc>
          <w:tcPr>
            <w:tcW w:w="8236" w:type="dxa"/>
            <w:vAlign w:val="center"/>
          </w:tcPr>
          <w:p w14:paraId="2189525F">
            <w:pPr>
              <w:spacing w:line="400" w:lineRule="exact"/>
              <w:rPr>
                <w:rFonts w:ascii="宋体" w:hAnsi="宋体"/>
                <w:b/>
                <w:color w:val="auto"/>
                <w:szCs w:val="21"/>
                <w:highlight w:val="none"/>
              </w:rPr>
            </w:pPr>
            <w:bookmarkStart w:id="87" w:name="OLE_LINK64"/>
            <w:r>
              <w:rPr>
                <w:rFonts w:hint="eastAsia" w:ascii="宋体" w:hAnsi="宋体"/>
                <w:b/>
                <w:color w:val="auto"/>
                <w:szCs w:val="21"/>
                <w:highlight w:val="none"/>
              </w:rPr>
              <w:t>7、评标委员会对供应商的售后服务方案</w:t>
            </w:r>
            <w:r>
              <w:rPr>
                <w:rFonts w:hint="eastAsia" w:ascii="宋体" w:hAnsi="宋体" w:cs="方正书宋简体"/>
                <w:b/>
                <w:color w:val="auto"/>
                <w:szCs w:val="21"/>
                <w:highlight w:val="none"/>
              </w:rPr>
              <w:t>（包括但不限于服务响应时间、网点分布情况、</w:t>
            </w:r>
            <w:r>
              <w:rPr>
                <w:rFonts w:hint="eastAsia" w:ascii="宋体" w:hAnsi="宋体" w:cs="宋体"/>
                <w:b/>
                <w:bCs/>
                <w:color w:val="auto"/>
                <w:szCs w:val="21"/>
                <w:highlight w:val="none"/>
              </w:rPr>
              <w:t>技术支持、服务体系、</w:t>
            </w:r>
            <w:r>
              <w:rPr>
                <w:rFonts w:hint="eastAsia" w:ascii="宋体" w:hAnsi="宋体" w:cs="方正书宋简体"/>
                <w:b/>
                <w:color w:val="auto"/>
                <w:szCs w:val="21"/>
                <w:highlight w:val="none"/>
              </w:rPr>
              <w:t>故障解决方案、售后服务机构技术服务人员情况、备品备件储备情况等）</w:t>
            </w:r>
            <w:r>
              <w:rPr>
                <w:rFonts w:hint="eastAsia" w:ascii="宋体" w:hAnsi="宋体"/>
                <w:b/>
                <w:color w:val="auto"/>
                <w:szCs w:val="21"/>
                <w:highlight w:val="none"/>
              </w:rPr>
              <w:t>进行评议（6分）：</w:t>
            </w:r>
          </w:p>
          <w:p w14:paraId="4AE40C6E">
            <w:pPr>
              <w:spacing w:line="400" w:lineRule="exact"/>
              <w:rPr>
                <w:rFonts w:ascii="宋体" w:hAnsi="宋体"/>
                <w:color w:val="auto"/>
                <w:szCs w:val="21"/>
                <w:highlight w:val="none"/>
              </w:rPr>
            </w:pPr>
            <w:r>
              <w:rPr>
                <w:rFonts w:hint="eastAsia" w:ascii="宋体" w:hAnsi="宋体"/>
                <w:color w:val="auto"/>
                <w:szCs w:val="21"/>
                <w:highlight w:val="none"/>
              </w:rPr>
              <w:t>售后服务方案详细、完善，售后响应速度快，</w:t>
            </w:r>
            <w:r>
              <w:rPr>
                <w:rFonts w:hint="eastAsia" w:ascii="宋体" w:hAnsi="宋体" w:cs="宋体"/>
                <w:color w:val="auto"/>
                <w:szCs w:val="21"/>
                <w:highlight w:val="none"/>
              </w:rPr>
              <w:t>完全满足或优于</w:t>
            </w:r>
            <w:r>
              <w:rPr>
                <w:rFonts w:hint="eastAsia" w:ascii="宋体" w:hAnsi="宋体"/>
                <w:color w:val="auto"/>
                <w:szCs w:val="21"/>
                <w:highlight w:val="none"/>
              </w:rPr>
              <w:t>招标需求的得6分；</w:t>
            </w:r>
          </w:p>
          <w:p w14:paraId="6F1F7E4D">
            <w:pPr>
              <w:spacing w:line="400" w:lineRule="exact"/>
              <w:rPr>
                <w:rFonts w:ascii="宋体" w:hAnsi="宋体"/>
                <w:color w:val="auto"/>
                <w:szCs w:val="21"/>
                <w:highlight w:val="none"/>
              </w:rPr>
            </w:pPr>
            <w:r>
              <w:rPr>
                <w:rFonts w:hint="eastAsia" w:ascii="宋体" w:hAnsi="宋体"/>
                <w:color w:val="auto"/>
                <w:szCs w:val="21"/>
                <w:highlight w:val="none"/>
              </w:rPr>
              <w:t>售后服务方案</w:t>
            </w:r>
            <w:r>
              <w:rPr>
                <w:rFonts w:ascii="宋体" w:hAnsi="宋体"/>
                <w:color w:val="auto"/>
                <w:szCs w:val="21"/>
                <w:highlight w:val="none"/>
              </w:rPr>
              <w:t>与</w:t>
            </w:r>
            <w:r>
              <w:rPr>
                <w:rFonts w:hint="eastAsia" w:ascii="宋体" w:hAnsi="宋体"/>
                <w:color w:val="auto"/>
                <w:szCs w:val="21"/>
                <w:highlight w:val="none"/>
              </w:rPr>
              <w:t>招标需求</w:t>
            </w:r>
            <w:r>
              <w:rPr>
                <w:rFonts w:ascii="宋体" w:hAnsi="宋体"/>
                <w:color w:val="auto"/>
                <w:szCs w:val="21"/>
                <w:highlight w:val="none"/>
              </w:rPr>
              <w:t>基本一致</w:t>
            </w:r>
            <w:r>
              <w:rPr>
                <w:rFonts w:hint="eastAsia" w:ascii="宋体" w:hAnsi="宋体"/>
                <w:color w:val="auto"/>
                <w:szCs w:val="21"/>
                <w:highlight w:val="none"/>
              </w:rPr>
              <w:t>的得3分；</w:t>
            </w:r>
          </w:p>
          <w:p w14:paraId="38A78789">
            <w:pPr>
              <w:spacing w:line="400" w:lineRule="exact"/>
              <w:rPr>
                <w:rFonts w:ascii="宋体" w:hAnsi="宋体"/>
                <w:color w:val="auto"/>
                <w:szCs w:val="21"/>
                <w:highlight w:val="none"/>
              </w:rPr>
            </w:pPr>
            <w:r>
              <w:rPr>
                <w:rFonts w:hint="eastAsia" w:ascii="宋体" w:hAnsi="宋体"/>
                <w:color w:val="auto"/>
                <w:szCs w:val="21"/>
                <w:highlight w:val="none"/>
              </w:rPr>
              <w:t>售后服务方案存在缺陷，无法满足</w:t>
            </w:r>
            <w:r>
              <w:rPr>
                <w:rFonts w:ascii="宋体" w:hAnsi="宋体"/>
                <w:color w:val="auto"/>
                <w:szCs w:val="21"/>
                <w:highlight w:val="none"/>
              </w:rPr>
              <w:t>招标</w:t>
            </w:r>
            <w:r>
              <w:rPr>
                <w:rFonts w:hint="eastAsia" w:ascii="宋体" w:hAnsi="宋体"/>
                <w:color w:val="auto"/>
                <w:szCs w:val="21"/>
                <w:highlight w:val="none"/>
              </w:rPr>
              <w:t>需求的得1分。</w:t>
            </w:r>
            <w:bookmarkEnd w:id="87"/>
          </w:p>
        </w:tc>
        <w:tc>
          <w:tcPr>
            <w:tcW w:w="781" w:type="dxa"/>
            <w:vAlign w:val="center"/>
          </w:tcPr>
          <w:p w14:paraId="152B7696">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r>
      <w:tr w14:paraId="35AC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6399EBCC">
            <w:pPr>
              <w:spacing w:line="400" w:lineRule="exact"/>
              <w:jc w:val="center"/>
              <w:rPr>
                <w:rFonts w:ascii="宋体" w:hAnsi="宋体"/>
                <w:color w:val="auto"/>
                <w:szCs w:val="21"/>
                <w:highlight w:val="none"/>
              </w:rPr>
            </w:pPr>
          </w:p>
        </w:tc>
        <w:tc>
          <w:tcPr>
            <w:tcW w:w="8236" w:type="dxa"/>
            <w:vAlign w:val="center"/>
          </w:tcPr>
          <w:p w14:paraId="3DE88C2D">
            <w:pPr>
              <w:spacing w:line="400" w:lineRule="exact"/>
              <w:rPr>
                <w:rFonts w:ascii="宋体" w:hAnsi="宋体"/>
                <w:b/>
                <w:color w:val="auto"/>
                <w:szCs w:val="21"/>
                <w:highlight w:val="none"/>
              </w:rPr>
            </w:pPr>
            <w:bookmarkStart w:id="88" w:name="OLE_LINK65"/>
            <w:r>
              <w:rPr>
                <w:rFonts w:hint="eastAsia" w:ascii="宋体" w:hAnsi="宋体"/>
                <w:b/>
                <w:color w:val="auto"/>
                <w:szCs w:val="21"/>
                <w:highlight w:val="none"/>
              </w:rPr>
              <w:t>8、评标委员会对供应商的优惠措施方案进行评议（4分）：</w:t>
            </w:r>
          </w:p>
          <w:p w14:paraId="29A03C94">
            <w:pPr>
              <w:spacing w:line="400" w:lineRule="exact"/>
              <w:rPr>
                <w:rFonts w:ascii="宋体" w:hAnsi="宋体"/>
                <w:color w:val="auto"/>
                <w:szCs w:val="21"/>
                <w:highlight w:val="none"/>
              </w:rPr>
            </w:pPr>
            <w:r>
              <w:rPr>
                <w:rFonts w:hint="eastAsia" w:ascii="宋体" w:hAnsi="宋体"/>
                <w:color w:val="auto"/>
                <w:szCs w:val="21"/>
                <w:highlight w:val="none"/>
              </w:rPr>
              <w:t>方案合理、可行，优惠措施具有实际意义和价值的得4分；</w:t>
            </w:r>
          </w:p>
          <w:p w14:paraId="606E671E">
            <w:pPr>
              <w:spacing w:line="400" w:lineRule="exact"/>
              <w:rPr>
                <w:rFonts w:ascii="宋体" w:hAnsi="宋体"/>
                <w:color w:val="auto"/>
                <w:szCs w:val="21"/>
                <w:highlight w:val="none"/>
              </w:rPr>
            </w:pPr>
            <w:r>
              <w:rPr>
                <w:rFonts w:hint="eastAsia" w:ascii="宋体" w:hAnsi="宋体"/>
                <w:color w:val="auto"/>
                <w:szCs w:val="21"/>
                <w:highlight w:val="none"/>
              </w:rPr>
              <w:t>优惠措施力度不强的得2分；</w:t>
            </w:r>
          </w:p>
          <w:p w14:paraId="4206D779">
            <w:pPr>
              <w:spacing w:line="400" w:lineRule="exact"/>
              <w:rPr>
                <w:rFonts w:ascii="宋体" w:hAnsi="宋体"/>
                <w:b/>
                <w:color w:val="auto"/>
                <w:szCs w:val="21"/>
                <w:highlight w:val="none"/>
              </w:rPr>
            </w:pPr>
            <w:r>
              <w:rPr>
                <w:rFonts w:hint="eastAsia" w:ascii="宋体" w:hAnsi="宋体"/>
                <w:color w:val="auto"/>
                <w:szCs w:val="21"/>
                <w:highlight w:val="none"/>
              </w:rPr>
              <w:t>优惠措施力度弱，</w:t>
            </w:r>
            <w:bookmarkStart w:id="134" w:name="_GoBack"/>
            <w:bookmarkEnd w:id="134"/>
            <w:r>
              <w:rPr>
                <w:rFonts w:hint="eastAsia" w:ascii="宋体" w:hAnsi="宋体"/>
                <w:color w:val="auto"/>
                <w:szCs w:val="21"/>
                <w:highlight w:val="none"/>
              </w:rPr>
              <w:t>没有实际意义或价值的得1分。</w:t>
            </w:r>
            <w:bookmarkEnd w:id="88"/>
          </w:p>
        </w:tc>
        <w:tc>
          <w:tcPr>
            <w:tcW w:w="781" w:type="dxa"/>
            <w:vAlign w:val="center"/>
          </w:tcPr>
          <w:p w14:paraId="5A19D9ED">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r>
      <w:tr w14:paraId="76C5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138021CC">
            <w:pPr>
              <w:spacing w:line="400" w:lineRule="exact"/>
              <w:jc w:val="center"/>
              <w:rPr>
                <w:rFonts w:ascii="宋体" w:hAnsi="宋体"/>
                <w:color w:val="auto"/>
                <w:szCs w:val="21"/>
                <w:highlight w:val="none"/>
              </w:rPr>
            </w:pPr>
          </w:p>
        </w:tc>
        <w:tc>
          <w:tcPr>
            <w:tcW w:w="8236" w:type="dxa"/>
            <w:vAlign w:val="center"/>
          </w:tcPr>
          <w:p w14:paraId="34A314BC">
            <w:pPr>
              <w:spacing w:line="400" w:lineRule="exact"/>
              <w:rPr>
                <w:rFonts w:ascii="宋体" w:hAnsi="宋体"/>
                <w:b/>
                <w:color w:val="auto"/>
                <w:szCs w:val="21"/>
                <w:highlight w:val="none"/>
              </w:rPr>
            </w:pPr>
            <w:bookmarkStart w:id="89" w:name="OLE_LINK66"/>
            <w:r>
              <w:rPr>
                <w:rFonts w:hint="eastAsia" w:ascii="宋体" w:hAnsi="宋体"/>
                <w:b/>
                <w:color w:val="auto"/>
                <w:szCs w:val="21"/>
                <w:highlight w:val="none"/>
              </w:rPr>
              <w:t>9、业绩（3分）：</w:t>
            </w:r>
          </w:p>
          <w:p w14:paraId="5CBBED0B">
            <w:pPr>
              <w:spacing w:line="400" w:lineRule="exact"/>
              <w:rPr>
                <w:rFonts w:ascii="宋体" w:hAnsi="宋体"/>
                <w:color w:val="auto"/>
                <w:szCs w:val="21"/>
                <w:highlight w:val="none"/>
              </w:rPr>
            </w:pPr>
            <w:r>
              <w:rPr>
                <w:rFonts w:hint="eastAsia" w:ascii="宋体" w:hAnsi="宋体"/>
                <w:color w:val="auto"/>
                <w:szCs w:val="21"/>
                <w:highlight w:val="none"/>
              </w:rPr>
              <w:t>2021年7月1日（合同签订时间为准）至今，所投同型号设备装机用户数，每提供1个用户得1分，最高得3分。</w:t>
            </w:r>
          </w:p>
          <w:p w14:paraId="0A34053D">
            <w:pPr>
              <w:spacing w:line="400" w:lineRule="exact"/>
              <w:rPr>
                <w:rFonts w:ascii="宋体" w:hAnsi="宋体"/>
                <w:color w:val="auto"/>
                <w:szCs w:val="21"/>
                <w:highlight w:val="none"/>
              </w:rPr>
            </w:pPr>
            <w:r>
              <w:rPr>
                <w:rFonts w:hint="eastAsia" w:ascii="宋体" w:hAnsi="宋体"/>
                <w:color w:val="auto"/>
                <w:szCs w:val="21"/>
                <w:highlight w:val="none"/>
              </w:rPr>
              <w:t>同时提供合同及验收报告扫描件加盖供应商公章、用户联系方式，否则不得分。</w:t>
            </w:r>
            <w:bookmarkEnd w:id="89"/>
          </w:p>
        </w:tc>
        <w:tc>
          <w:tcPr>
            <w:tcW w:w="781" w:type="dxa"/>
            <w:vAlign w:val="center"/>
          </w:tcPr>
          <w:p w14:paraId="32A26C6F">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r>
      <w:tr w14:paraId="4D2C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57" w:type="dxa"/>
            <w:vMerge w:val="continue"/>
            <w:vAlign w:val="center"/>
          </w:tcPr>
          <w:p w14:paraId="1A49C23A">
            <w:pPr>
              <w:spacing w:line="400" w:lineRule="exact"/>
              <w:jc w:val="center"/>
              <w:rPr>
                <w:rFonts w:ascii="宋体" w:hAnsi="宋体"/>
                <w:color w:val="auto"/>
                <w:szCs w:val="21"/>
                <w:highlight w:val="none"/>
              </w:rPr>
            </w:pPr>
          </w:p>
        </w:tc>
        <w:tc>
          <w:tcPr>
            <w:tcW w:w="8236" w:type="dxa"/>
            <w:vAlign w:val="center"/>
          </w:tcPr>
          <w:p w14:paraId="7D603E1A">
            <w:pPr>
              <w:spacing w:line="400" w:lineRule="exact"/>
              <w:rPr>
                <w:rFonts w:ascii="宋体" w:hAnsi="宋体"/>
                <w:b/>
                <w:color w:val="auto"/>
                <w:szCs w:val="21"/>
                <w:highlight w:val="none"/>
              </w:rPr>
            </w:pPr>
            <w:bookmarkStart w:id="90" w:name="OLE_LINK67"/>
            <w:r>
              <w:rPr>
                <w:rFonts w:hint="eastAsia" w:ascii="宋体" w:hAnsi="宋体"/>
                <w:b/>
                <w:color w:val="auto"/>
                <w:szCs w:val="21"/>
                <w:highlight w:val="none"/>
              </w:rPr>
              <w:t>10、政策性因素加分（1分）：</w:t>
            </w:r>
          </w:p>
          <w:p w14:paraId="54073CBA">
            <w:pPr>
              <w:spacing w:line="400" w:lineRule="exact"/>
              <w:rPr>
                <w:rFonts w:ascii="宋体" w:hAnsi="宋体"/>
                <w:color w:val="auto"/>
                <w:szCs w:val="21"/>
                <w:highlight w:val="none"/>
              </w:rPr>
            </w:pPr>
            <w:r>
              <w:rPr>
                <w:rFonts w:hint="eastAsia" w:ascii="宋体" w:hAnsi="宋体"/>
                <w:color w:val="auto"/>
                <w:szCs w:val="21"/>
                <w:highlight w:val="none"/>
              </w:rPr>
              <w:t>投标产品为节能产品，提供有效期内节能产品认证证书的加0.5分；</w:t>
            </w:r>
          </w:p>
          <w:p w14:paraId="0EDB0178">
            <w:pPr>
              <w:spacing w:line="400" w:lineRule="exact"/>
              <w:rPr>
                <w:rFonts w:ascii="宋体" w:hAnsi="宋体"/>
                <w:color w:val="auto"/>
                <w:szCs w:val="21"/>
                <w:highlight w:val="none"/>
              </w:rPr>
            </w:pPr>
            <w:r>
              <w:rPr>
                <w:rFonts w:hint="eastAsia" w:ascii="宋体" w:hAnsi="宋体"/>
                <w:color w:val="auto"/>
                <w:szCs w:val="21"/>
                <w:highlight w:val="none"/>
              </w:rPr>
              <w:t>投标产品为环境标志产品，提供有效期内环境标志产品认证证书的加0.5分。</w:t>
            </w:r>
          </w:p>
          <w:p w14:paraId="6073B330">
            <w:pPr>
              <w:spacing w:line="400" w:lineRule="exact"/>
              <w:rPr>
                <w:rFonts w:ascii="宋体" w:hAnsi="宋体"/>
                <w:b/>
                <w:color w:val="auto"/>
                <w:szCs w:val="21"/>
                <w:highlight w:val="none"/>
              </w:rPr>
            </w:pPr>
            <w:r>
              <w:rPr>
                <w:rFonts w:hint="eastAsia" w:ascii="宋体" w:hAnsi="宋体"/>
                <w:color w:val="auto"/>
                <w:szCs w:val="21"/>
                <w:highlight w:val="none"/>
              </w:rPr>
              <w:t>所需证明材料要求详见本章第1.5条。</w:t>
            </w:r>
            <w:bookmarkEnd w:id="90"/>
          </w:p>
        </w:tc>
        <w:tc>
          <w:tcPr>
            <w:tcW w:w="781" w:type="dxa"/>
            <w:vAlign w:val="center"/>
          </w:tcPr>
          <w:p w14:paraId="5FF5B38A">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r>
      <w:tr w14:paraId="0E44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93" w:type="dxa"/>
            <w:gridSpan w:val="2"/>
            <w:vAlign w:val="center"/>
          </w:tcPr>
          <w:p w14:paraId="78B8806E">
            <w:pPr>
              <w:spacing w:line="400" w:lineRule="exact"/>
              <w:jc w:val="center"/>
              <w:rPr>
                <w:rFonts w:ascii="宋体" w:hAnsi="宋体"/>
                <w:b/>
                <w:color w:val="auto"/>
                <w:szCs w:val="21"/>
                <w:highlight w:val="none"/>
              </w:rPr>
            </w:pPr>
            <w:r>
              <w:rPr>
                <w:rFonts w:hint="eastAsia" w:ascii="宋体" w:hAnsi="宋体"/>
                <w:b/>
                <w:snapToGrid w:val="0"/>
                <w:color w:val="auto"/>
                <w:szCs w:val="21"/>
                <w:highlight w:val="none"/>
              </w:rPr>
              <w:t>商务和技术得分（65分）</w:t>
            </w:r>
          </w:p>
        </w:tc>
        <w:tc>
          <w:tcPr>
            <w:tcW w:w="781" w:type="dxa"/>
            <w:vAlign w:val="center"/>
          </w:tcPr>
          <w:p w14:paraId="6AAD0E4C">
            <w:pPr>
              <w:spacing w:line="400" w:lineRule="exact"/>
              <w:jc w:val="center"/>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=SUM(ABOVE) </w:instrText>
            </w:r>
            <w:r>
              <w:rPr>
                <w:rFonts w:ascii="宋体" w:hAnsi="宋体"/>
                <w:color w:val="auto"/>
                <w:szCs w:val="21"/>
                <w:highlight w:val="none"/>
              </w:rPr>
              <w:fldChar w:fldCharType="separate"/>
            </w:r>
            <w:r>
              <w:rPr>
                <w:rFonts w:ascii="宋体" w:hAnsi="宋体"/>
                <w:color w:val="auto"/>
                <w:szCs w:val="21"/>
                <w:highlight w:val="none"/>
              </w:rPr>
              <w:t>65</w:t>
            </w:r>
            <w:r>
              <w:rPr>
                <w:rFonts w:ascii="宋体" w:hAnsi="宋体"/>
                <w:color w:val="auto"/>
                <w:szCs w:val="21"/>
                <w:highlight w:val="none"/>
              </w:rPr>
              <w:fldChar w:fldCharType="end"/>
            </w:r>
          </w:p>
        </w:tc>
      </w:tr>
    </w:tbl>
    <w:p w14:paraId="21949719">
      <w:pPr>
        <w:widowControl/>
        <w:spacing w:line="400" w:lineRule="exact"/>
        <w:jc w:val="left"/>
        <w:rPr>
          <w:rFonts w:ascii="宋体" w:hAnsi="宋体"/>
          <w:color w:val="auto"/>
          <w:szCs w:val="21"/>
          <w:highlight w:val="none"/>
        </w:rPr>
      </w:pPr>
      <w:r>
        <w:rPr>
          <w:rFonts w:hint="eastAsia" w:ascii="宋体" w:hAnsi="宋体"/>
          <w:color w:val="auto"/>
          <w:szCs w:val="21"/>
          <w:highlight w:val="none"/>
        </w:rPr>
        <w:t>注：无相应方案、措施或表内要求提供的资料，未按要求提供的均不得分。</w:t>
      </w:r>
    </w:p>
    <w:p w14:paraId="77B82837">
      <w:pPr>
        <w:spacing w:line="400" w:lineRule="exact"/>
        <w:rPr>
          <w:rFonts w:ascii="宋体" w:hAnsi="宋体"/>
          <w:color w:val="auto"/>
          <w:szCs w:val="21"/>
          <w:highlight w:val="none"/>
        </w:rPr>
      </w:pPr>
    </w:p>
    <w:p w14:paraId="41BBDBD7">
      <w:pPr>
        <w:spacing w:line="400" w:lineRule="exact"/>
        <w:rPr>
          <w:rFonts w:ascii="宋体" w:hAnsi="宋体"/>
          <w:color w:val="auto"/>
          <w:szCs w:val="21"/>
          <w:highlight w:val="none"/>
        </w:rPr>
      </w:pPr>
      <w:r>
        <w:rPr>
          <w:rFonts w:hint="eastAsia" w:ascii="宋体" w:hAnsi="宋体"/>
          <w:color w:val="auto"/>
          <w:szCs w:val="21"/>
          <w:highlight w:val="none"/>
        </w:rPr>
        <w:t>评委签名：</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14:paraId="6C80A694">
      <w:pPr>
        <w:spacing w:line="340" w:lineRule="exact"/>
        <w:rPr>
          <w:rFonts w:ascii="宋体" w:hAnsi="宋体"/>
          <w:color w:val="auto"/>
          <w:szCs w:val="21"/>
          <w:highlight w:val="none"/>
        </w:rPr>
      </w:pPr>
    </w:p>
    <w:p w14:paraId="209A6895">
      <w:pPr>
        <w:spacing w:line="400" w:lineRule="exact"/>
        <w:jc w:val="center"/>
        <w:rPr>
          <w:rFonts w:ascii="宋体" w:hAnsi="宋体"/>
          <w:color w:val="auto"/>
          <w:szCs w:val="21"/>
          <w:highlight w:val="none"/>
        </w:rPr>
      </w:pPr>
    </w:p>
    <w:p w14:paraId="00070C40">
      <w:pPr>
        <w:widowControl/>
        <w:jc w:val="left"/>
        <w:rPr>
          <w:rFonts w:ascii="宋体" w:hAnsi="宋体"/>
          <w:b/>
          <w:color w:val="auto"/>
          <w:szCs w:val="21"/>
          <w:highlight w:val="none"/>
        </w:rPr>
      </w:pPr>
      <w:r>
        <w:rPr>
          <w:rFonts w:ascii="宋体" w:hAnsi="宋体"/>
          <w:b/>
          <w:color w:val="auto"/>
          <w:szCs w:val="21"/>
          <w:highlight w:val="none"/>
        </w:rPr>
        <w:br w:type="page"/>
      </w:r>
    </w:p>
    <w:p w14:paraId="1EAC81DC">
      <w:pPr>
        <w:spacing w:line="400" w:lineRule="exact"/>
        <w:rPr>
          <w:rFonts w:ascii="宋体" w:hAnsi="宋体"/>
          <w:color w:val="auto"/>
          <w:szCs w:val="21"/>
          <w:highlight w:val="none"/>
        </w:rPr>
      </w:pPr>
      <w:r>
        <w:rPr>
          <w:rFonts w:hint="eastAsia" w:ascii="宋体" w:hAnsi="宋体"/>
          <w:color w:val="auto"/>
          <w:szCs w:val="21"/>
          <w:highlight w:val="none"/>
        </w:rPr>
        <w:t>附表</w:t>
      </w:r>
      <w:r>
        <w:rPr>
          <w:rFonts w:ascii="宋体" w:hAnsi="宋体"/>
          <w:color w:val="auto"/>
          <w:szCs w:val="21"/>
          <w:highlight w:val="none"/>
        </w:rPr>
        <w:t>4</w:t>
      </w:r>
    </w:p>
    <w:p w14:paraId="5C7E8BF2">
      <w:pPr>
        <w:widowControl/>
        <w:snapToGrid w:val="0"/>
        <w:spacing w:line="560" w:lineRule="exact"/>
        <w:ind w:right="105"/>
        <w:jc w:val="center"/>
        <w:rPr>
          <w:rFonts w:ascii="宋体" w:hAnsi="宋体"/>
          <w:b/>
          <w:color w:val="auto"/>
          <w:szCs w:val="21"/>
          <w:highlight w:val="none"/>
        </w:rPr>
      </w:pPr>
      <w:r>
        <w:rPr>
          <w:rFonts w:hint="eastAsia" w:ascii="宋体" w:hAnsi="宋体"/>
          <w:b/>
          <w:color w:val="auto"/>
          <w:szCs w:val="21"/>
          <w:highlight w:val="none"/>
        </w:rPr>
        <w:t>初步审查表</w:t>
      </w:r>
    </w:p>
    <w:tbl>
      <w:tblPr>
        <w:tblStyle w:val="43"/>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859"/>
        <w:gridCol w:w="2651"/>
      </w:tblGrid>
      <w:tr w14:paraId="47698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14:paraId="13C394AD">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5859" w:type="dxa"/>
            <w:vAlign w:val="center"/>
          </w:tcPr>
          <w:p w14:paraId="1E8E80D6">
            <w:pPr>
              <w:spacing w:line="360" w:lineRule="exact"/>
              <w:jc w:val="center"/>
              <w:rPr>
                <w:rFonts w:ascii="宋体" w:hAnsi="宋体"/>
                <w:b/>
                <w:color w:val="auto"/>
                <w:szCs w:val="21"/>
                <w:highlight w:val="none"/>
              </w:rPr>
            </w:pPr>
            <w:r>
              <w:rPr>
                <w:rFonts w:hint="eastAsia" w:ascii="宋体" w:hAnsi="宋体"/>
                <w:b/>
                <w:color w:val="auto"/>
                <w:szCs w:val="21"/>
                <w:highlight w:val="none"/>
              </w:rPr>
              <w:t>要求说明</w:t>
            </w:r>
          </w:p>
        </w:tc>
        <w:tc>
          <w:tcPr>
            <w:tcW w:w="2651" w:type="dxa"/>
            <w:vAlign w:val="center"/>
          </w:tcPr>
          <w:p w14:paraId="04574051">
            <w:pPr>
              <w:spacing w:line="360" w:lineRule="exact"/>
              <w:jc w:val="center"/>
              <w:rPr>
                <w:rFonts w:ascii="宋体" w:hAnsi="宋体"/>
                <w:b/>
                <w:color w:val="auto"/>
                <w:szCs w:val="21"/>
                <w:highlight w:val="none"/>
              </w:rPr>
            </w:pPr>
            <w:r>
              <w:rPr>
                <w:rFonts w:hint="eastAsia" w:ascii="宋体" w:hAnsi="宋体"/>
                <w:b/>
                <w:color w:val="auto"/>
                <w:szCs w:val="21"/>
                <w:highlight w:val="none"/>
              </w:rPr>
              <w:t>审查要求</w:t>
            </w:r>
          </w:p>
        </w:tc>
      </w:tr>
      <w:tr w14:paraId="3F629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A982B24">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5859" w:type="dxa"/>
            <w:vAlign w:val="center"/>
          </w:tcPr>
          <w:p w14:paraId="01DA81E8">
            <w:pPr>
              <w:spacing w:line="400" w:lineRule="exact"/>
              <w:rPr>
                <w:rFonts w:ascii="宋体" w:hAnsi="宋体"/>
                <w:color w:val="auto"/>
                <w:szCs w:val="21"/>
                <w:highlight w:val="none"/>
              </w:rPr>
            </w:pPr>
            <w:r>
              <w:rPr>
                <w:rFonts w:hint="eastAsia" w:ascii="宋体" w:hAnsi="宋体"/>
                <w:color w:val="auto"/>
                <w:szCs w:val="21"/>
                <w:highlight w:val="none"/>
              </w:rPr>
              <w:t>1、本次公开招标设有预算价：50万元，投标报价超出对应标项预算价的投标无效。</w:t>
            </w:r>
          </w:p>
          <w:p w14:paraId="1EFA5FD3">
            <w:pPr>
              <w:spacing w:line="400" w:lineRule="exact"/>
              <w:rPr>
                <w:rFonts w:ascii="宋体" w:hAnsi="宋体"/>
                <w:color w:val="auto"/>
                <w:szCs w:val="21"/>
                <w:highlight w:val="none"/>
              </w:rPr>
            </w:pPr>
            <w:r>
              <w:rPr>
                <w:rFonts w:hint="eastAsia" w:ascii="宋体" w:hAnsi="宋体"/>
                <w:color w:val="auto"/>
                <w:szCs w:val="21"/>
                <w:highlight w:val="none"/>
              </w:rPr>
              <w:t>2、本次公开招标设有最高限价：28万元，投标报价超出对应标项最高限价的投标无效。</w:t>
            </w:r>
          </w:p>
        </w:tc>
        <w:tc>
          <w:tcPr>
            <w:tcW w:w="2651" w:type="dxa"/>
            <w:vAlign w:val="center"/>
          </w:tcPr>
          <w:p w14:paraId="3BDE3EB3">
            <w:pPr>
              <w:spacing w:line="400" w:lineRule="exact"/>
              <w:rPr>
                <w:rFonts w:ascii="宋体" w:hAnsi="宋体"/>
                <w:color w:val="auto"/>
                <w:szCs w:val="21"/>
                <w:highlight w:val="none"/>
              </w:rPr>
            </w:pPr>
            <w:bookmarkStart w:id="91" w:name="OLE_LINK49"/>
            <w:r>
              <w:rPr>
                <w:rFonts w:hint="eastAsia" w:ascii="宋体" w:hAnsi="宋体"/>
                <w:color w:val="auto"/>
                <w:szCs w:val="21"/>
                <w:highlight w:val="none"/>
              </w:rPr>
              <w:t>提供“开标一览表”</w:t>
            </w:r>
            <w:r>
              <w:rPr>
                <w:rFonts w:hint="eastAsia" w:ascii="宋体" w:hAnsi="宋体" w:cs="宋体"/>
                <w:color w:val="auto"/>
                <w:szCs w:val="21"/>
                <w:highlight w:val="none"/>
              </w:rPr>
              <w:t>。</w:t>
            </w:r>
            <w:bookmarkEnd w:id="91"/>
          </w:p>
        </w:tc>
      </w:tr>
      <w:tr w14:paraId="15CA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AD60CFC">
            <w:pPr>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5859" w:type="dxa"/>
            <w:vAlign w:val="center"/>
          </w:tcPr>
          <w:p w14:paraId="0AF8FFF9">
            <w:pPr>
              <w:spacing w:line="400" w:lineRule="exact"/>
              <w:rPr>
                <w:rFonts w:ascii="宋体" w:hAnsi="宋体"/>
                <w:color w:val="auto"/>
                <w:szCs w:val="21"/>
                <w:highlight w:val="none"/>
              </w:rPr>
            </w:pPr>
            <w:bookmarkStart w:id="92" w:name="OLE_LINK46"/>
            <w:r>
              <w:rPr>
                <w:rFonts w:hint="eastAsia" w:ascii="宋体" w:hAnsi="宋体"/>
                <w:color w:val="auto"/>
                <w:szCs w:val="21"/>
                <w:highlight w:val="none"/>
              </w:rPr>
              <w:t>符合第二章“投标须知”第九、</w:t>
            </w:r>
            <w:r>
              <w:rPr>
                <w:rFonts w:ascii="宋体" w:hAnsi="宋体"/>
                <w:color w:val="auto"/>
                <w:szCs w:val="21"/>
                <w:highlight w:val="none"/>
              </w:rPr>
              <w:t>1</w:t>
            </w:r>
            <w:r>
              <w:rPr>
                <w:rFonts w:hint="eastAsia" w:ascii="宋体" w:hAnsi="宋体"/>
                <w:color w:val="auto"/>
                <w:szCs w:val="21"/>
                <w:highlight w:val="none"/>
              </w:rPr>
              <w:t>条的要求。</w:t>
            </w:r>
            <w:bookmarkEnd w:id="92"/>
          </w:p>
        </w:tc>
        <w:tc>
          <w:tcPr>
            <w:tcW w:w="2651" w:type="dxa"/>
            <w:vAlign w:val="center"/>
          </w:tcPr>
          <w:p w14:paraId="33BE2E34">
            <w:pPr>
              <w:spacing w:line="400" w:lineRule="exact"/>
              <w:rPr>
                <w:rFonts w:ascii="宋体" w:hAnsi="宋体"/>
                <w:color w:val="auto"/>
                <w:szCs w:val="21"/>
                <w:highlight w:val="none"/>
              </w:rPr>
            </w:pPr>
            <w:bookmarkStart w:id="93" w:name="OLE_LINK50"/>
            <w:r>
              <w:rPr>
                <w:rFonts w:hint="eastAsia" w:ascii="宋体" w:hAnsi="宋体"/>
                <w:color w:val="auto"/>
                <w:szCs w:val="21"/>
                <w:highlight w:val="none"/>
              </w:rPr>
              <w:t>投标文件的签署盖章符合所述要求。</w:t>
            </w:r>
            <w:bookmarkEnd w:id="93"/>
          </w:p>
        </w:tc>
      </w:tr>
      <w:tr w14:paraId="2F43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0D26B39">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5859" w:type="dxa"/>
            <w:vAlign w:val="center"/>
          </w:tcPr>
          <w:p w14:paraId="3AA37C24">
            <w:pPr>
              <w:spacing w:line="400" w:lineRule="exact"/>
              <w:rPr>
                <w:rFonts w:ascii="宋体" w:hAnsi="宋体"/>
                <w:color w:val="auto"/>
                <w:szCs w:val="21"/>
                <w:highlight w:val="none"/>
              </w:rPr>
            </w:pPr>
            <w:bookmarkStart w:id="94" w:name="OLE_LINK47"/>
            <w:r>
              <w:rPr>
                <w:rFonts w:hint="eastAsia" w:ascii="宋体" w:hAnsi="宋体"/>
                <w:color w:val="auto"/>
                <w:szCs w:val="21"/>
                <w:highlight w:val="none"/>
              </w:rPr>
              <w:t>供应商不得出现赠送或零元报价。</w:t>
            </w:r>
          </w:p>
          <w:p w14:paraId="45C4E23A">
            <w:pPr>
              <w:spacing w:line="400" w:lineRule="exact"/>
              <w:rPr>
                <w:rFonts w:ascii="宋体" w:hAnsi="宋体"/>
                <w:color w:val="auto"/>
                <w:szCs w:val="21"/>
                <w:highlight w:val="none"/>
              </w:rPr>
            </w:pPr>
            <w:r>
              <w:rPr>
                <w:rFonts w:hint="eastAsia" w:ascii="宋体" w:hAnsi="宋体"/>
                <w:color w:val="auto"/>
                <w:szCs w:val="21"/>
                <w:highlight w:val="none"/>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bookmarkEnd w:id="94"/>
          </w:p>
        </w:tc>
        <w:tc>
          <w:tcPr>
            <w:tcW w:w="2651" w:type="dxa"/>
            <w:vAlign w:val="center"/>
          </w:tcPr>
          <w:p w14:paraId="7BC05336">
            <w:pPr>
              <w:spacing w:line="400" w:lineRule="exact"/>
              <w:rPr>
                <w:rFonts w:ascii="宋体" w:hAnsi="宋体"/>
                <w:color w:val="auto"/>
                <w:szCs w:val="21"/>
                <w:highlight w:val="none"/>
              </w:rPr>
            </w:pPr>
            <w:bookmarkStart w:id="95" w:name="OLE_LINK51"/>
            <w:r>
              <w:rPr>
                <w:rFonts w:hint="eastAsia" w:ascii="宋体" w:hAnsi="宋体"/>
                <w:color w:val="auto"/>
                <w:szCs w:val="21"/>
                <w:highlight w:val="none"/>
              </w:rPr>
              <w:t>符合所述要求。</w:t>
            </w:r>
            <w:bookmarkEnd w:id="95"/>
          </w:p>
        </w:tc>
      </w:tr>
      <w:tr w14:paraId="0AFB4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6905ED7">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5859" w:type="dxa"/>
            <w:vAlign w:val="center"/>
          </w:tcPr>
          <w:p w14:paraId="11ED53F3">
            <w:pPr>
              <w:spacing w:line="400" w:lineRule="exact"/>
              <w:rPr>
                <w:rFonts w:ascii="宋体" w:hAnsi="宋体"/>
                <w:color w:val="auto"/>
                <w:szCs w:val="21"/>
                <w:highlight w:val="none"/>
              </w:rPr>
            </w:pPr>
            <w:bookmarkStart w:id="96" w:name="OLE_LINK48"/>
            <w:r>
              <w:rPr>
                <w:rFonts w:hint="eastAsia" w:ascii="宋体" w:hAnsi="宋体"/>
                <w:color w:val="auto"/>
                <w:szCs w:val="21"/>
                <w:highlight w:val="none"/>
              </w:rPr>
              <w:t>符合法律、法规和招标文件中规定的其他实质性要求（实质性要求招标文件中“</w:t>
            </w:r>
            <w:r>
              <w:rPr>
                <w:rFonts w:hint="eastAsia" w:ascii="宋体" w:hAnsi="宋体"/>
                <w:b/>
                <w:color w:val="auto"/>
                <w:sz w:val="24"/>
                <w:highlight w:val="none"/>
              </w:rPr>
              <w:t>▲</w:t>
            </w:r>
            <w:r>
              <w:rPr>
                <w:rFonts w:hint="eastAsia" w:ascii="宋体" w:hAnsi="宋体"/>
                <w:color w:val="auto"/>
                <w:szCs w:val="21"/>
                <w:highlight w:val="none"/>
              </w:rPr>
              <w:t>”标记）。</w:t>
            </w:r>
            <w:bookmarkEnd w:id="96"/>
          </w:p>
        </w:tc>
        <w:tc>
          <w:tcPr>
            <w:tcW w:w="2651" w:type="dxa"/>
            <w:vAlign w:val="center"/>
          </w:tcPr>
          <w:p w14:paraId="7892BAF3">
            <w:pPr>
              <w:spacing w:line="400" w:lineRule="exact"/>
              <w:rPr>
                <w:rFonts w:ascii="宋体" w:hAnsi="宋体"/>
                <w:color w:val="auto"/>
                <w:szCs w:val="21"/>
                <w:highlight w:val="none"/>
              </w:rPr>
            </w:pPr>
            <w:bookmarkStart w:id="97" w:name="OLE_LINK52"/>
            <w:r>
              <w:rPr>
                <w:rFonts w:hint="eastAsia" w:ascii="宋体" w:hAnsi="宋体"/>
                <w:color w:val="auto"/>
                <w:szCs w:val="21"/>
                <w:highlight w:val="none"/>
              </w:rPr>
              <w:t>符合所述要求。</w:t>
            </w:r>
            <w:bookmarkEnd w:id="97"/>
          </w:p>
        </w:tc>
      </w:tr>
      <w:tr w14:paraId="1CCD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9" w:type="dxa"/>
            <w:gridSpan w:val="2"/>
            <w:vAlign w:val="center"/>
          </w:tcPr>
          <w:p w14:paraId="628BA912">
            <w:pPr>
              <w:spacing w:line="400" w:lineRule="exact"/>
              <w:jc w:val="center"/>
              <w:rPr>
                <w:rFonts w:ascii="宋体" w:hAnsi="宋体"/>
                <w:color w:val="auto"/>
                <w:szCs w:val="21"/>
                <w:highlight w:val="none"/>
              </w:rPr>
            </w:pPr>
            <w:r>
              <w:rPr>
                <w:rFonts w:hint="eastAsia" w:ascii="宋体" w:hAnsi="宋体"/>
                <w:b/>
                <w:color w:val="auto"/>
                <w:szCs w:val="21"/>
                <w:highlight w:val="none"/>
              </w:rPr>
              <w:t>初步审查结论</w:t>
            </w:r>
          </w:p>
        </w:tc>
        <w:tc>
          <w:tcPr>
            <w:tcW w:w="2651" w:type="dxa"/>
            <w:vAlign w:val="center"/>
          </w:tcPr>
          <w:p w14:paraId="18205373">
            <w:pPr>
              <w:spacing w:line="400" w:lineRule="exact"/>
              <w:rPr>
                <w:rFonts w:ascii="宋体" w:hAnsi="宋体"/>
                <w:color w:val="auto"/>
                <w:szCs w:val="21"/>
                <w:highlight w:val="none"/>
              </w:rPr>
            </w:pPr>
          </w:p>
        </w:tc>
      </w:tr>
    </w:tbl>
    <w:p w14:paraId="317AB67D">
      <w:pPr>
        <w:spacing w:line="400" w:lineRule="exact"/>
        <w:rPr>
          <w:rFonts w:ascii="宋体" w:hAnsi="宋体"/>
          <w:color w:val="auto"/>
          <w:szCs w:val="21"/>
          <w:highlight w:val="none"/>
        </w:rPr>
      </w:pPr>
      <w:r>
        <w:rPr>
          <w:rFonts w:hint="eastAsia" w:ascii="宋体" w:hAnsi="宋体"/>
          <w:b/>
          <w:color w:val="auto"/>
          <w:highlight w:val="none"/>
        </w:rPr>
        <w:t>注：</w:t>
      </w:r>
      <w:r>
        <w:rPr>
          <w:rFonts w:ascii="宋体" w:hAnsi="宋体"/>
          <w:b/>
          <w:color w:val="auto"/>
          <w:highlight w:val="none"/>
        </w:rPr>
        <w:t>1</w:t>
      </w:r>
      <w:r>
        <w:rPr>
          <w:rFonts w:hint="eastAsia" w:ascii="宋体" w:hAnsi="宋体"/>
          <w:b/>
          <w:color w:val="auto"/>
          <w:highlight w:val="none"/>
        </w:rPr>
        <w:t>、上述审查项目中，任意一项不符合的，初步审查不合格。</w:t>
      </w:r>
    </w:p>
    <w:p w14:paraId="6B0DBB58">
      <w:pPr>
        <w:spacing w:line="400" w:lineRule="exact"/>
        <w:rPr>
          <w:rFonts w:ascii="宋体" w:hAnsi="宋体"/>
          <w:color w:val="auto"/>
          <w:szCs w:val="21"/>
          <w:highlight w:val="none"/>
        </w:rPr>
      </w:pPr>
      <w:r>
        <w:rPr>
          <w:rFonts w:hint="eastAsia" w:ascii="宋体" w:hAnsi="宋体"/>
          <w:b/>
          <w:color w:val="auto"/>
          <w:highlight w:val="none"/>
        </w:rPr>
        <w:t xml:space="preserve">    2、序号2-序号4在政采云上无须添加关联点。</w:t>
      </w:r>
    </w:p>
    <w:p w14:paraId="5B9F226E">
      <w:pPr>
        <w:spacing w:line="400" w:lineRule="exact"/>
        <w:rPr>
          <w:rFonts w:ascii="宋体" w:hAnsi="宋体"/>
          <w:color w:val="auto"/>
          <w:szCs w:val="21"/>
          <w:highlight w:val="none"/>
        </w:rPr>
      </w:pPr>
    </w:p>
    <w:p w14:paraId="6175F571">
      <w:pPr>
        <w:rPr>
          <w:rFonts w:ascii="宋体" w:hAnsi="宋体"/>
          <w:color w:val="auto"/>
          <w:szCs w:val="21"/>
          <w:highlight w:val="none"/>
        </w:rPr>
      </w:pPr>
      <w:r>
        <w:rPr>
          <w:rFonts w:hint="eastAsia" w:ascii="宋体" w:hAnsi="宋体"/>
          <w:color w:val="auto"/>
          <w:szCs w:val="21"/>
          <w:highlight w:val="none"/>
        </w:rPr>
        <w:t>附表</w:t>
      </w:r>
      <w:r>
        <w:rPr>
          <w:rFonts w:ascii="宋体" w:hAnsi="宋体"/>
          <w:color w:val="auto"/>
          <w:szCs w:val="21"/>
          <w:highlight w:val="none"/>
        </w:rPr>
        <w:t>5</w:t>
      </w:r>
    </w:p>
    <w:p w14:paraId="245A682E">
      <w:pPr>
        <w:widowControl/>
        <w:snapToGrid w:val="0"/>
        <w:spacing w:line="560" w:lineRule="exact"/>
        <w:jc w:val="center"/>
        <w:rPr>
          <w:rFonts w:ascii="宋体" w:hAnsi="宋体"/>
          <w:b/>
          <w:color w:val="auto"/>
          <w:szCs w:val="21"/>
          <w:highlight w:val="none"/>
        </w:rPr>
      </w:pPr>
      <w:r>
        <w:rPr>
          <w:rFonts w:hint="eastAsia" w:ascii="宋体" w:hAnsi="宋体"/>
          <w:b/>
          <w:color w:val="auto"/>
          <w:szCs w:val="21"/>
          <w:highlight w:val="none"/>
        </w:rPr>
        <w:t>价格评分表</w:t>
      </w:r>
    </w:p>
    <w:p w14:paraId="0B24CD80">
      <w:pPr>
        <w:spacing w:line="320" w:lineRule="exact"/>
        <w:rPr>
          <w:rFonts w:ascii="宋体" w:hAnsi="宋体"/>
          <w:b/>
          <w:color w:val="auto"/>
          <w:szCs w:val="21"/>
          <w:highlight w:val="none"/>
        </w:rPr>
      </w:pPr>
      <w:r>
        <w:rPr>
          <w:rFonts w:hint="eastAsia" w:ascii="宋体" w:hAnsi="宋体"/>
          <w:b/>
          <w:color w:val="auto"/>
          <w:szCs w:val="21"/>
          <w:highlight w:val="none"/>
        </w:rPr>
        <w:t>项目编号：330282202411009270</w:t>
      </w:r>
      <w:r>
        <w:rPr>
          <w:rFonts w:ascii="宋体" w:hAnsi="宋体"/>
          <w:b/>
          <w:color w:val="auto"/>
          <w:szCs w:val="21"/>
          <w:highlight w:val="none"/>
        </w:rPr>
        <w:t xml:space="preserve">                                  </w:t>
      </w:r>
      <w:r>
        <w:rPr>
          <w:rFonts w:hint="eastAsia" w:ascii="宋体" w:hAnsi="宋体"/>
          <w:b/>
          <w:color w:val="auto"/>
          <w:szCs w:val="21"/>
          <w:highlight w:val="none"/>
        </w:rPr>
        <w:t xml:space="preserve">      </w:t>
      </w:r>
      <w:r>
        <w:rPr>
          <w:rFonts w:ascii="宋体" w:hAnsi="宋体"/>
          <w:b/>
          <w:color w:val="auto"/>
          <w:szCs w:val="21"/>
          <w:highlight w:val="none"/>
        </w:rPr>
        <w:t xml:space="preserve">  </w:t>
      </w:r>
    </w:p>
    <w:tbl>
      <w:tblPr>
        <w:tblStyle w:val="43"/>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604"/>
        <w:gridCol w:w="955"/>
      </w:tblGrid>
      <w:tr w14:paraId="0211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279" w:type="dxa"/>
            <w:gridSpan w:val="2"/>
            <w:tcBorders>
              <w:tl2br w:val="single" w:color="000000" w:sz="4" w:space="0"/>
            </w:tcBorders>
          </w:tcPr>
          <w:p w14:paraId="26004912">
            <w:pPr>
              <w:spacing w:line="400" w:lineRule="exact"/>
              <w:ind w:right="420" w:firstLine="4410" w:firstLineChars="2100"/>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供应商</w:t>
            </w:r>
          </w:p>
          <w:p w14:paraId="7FB78CE8">
            <w:pPr>
              <w:spacing w:line="400" w:lineRule="exact"/>
              <w:ind w:firstLine="945" w:firstLineChars="450"/>
              <w:rPr>
                <w:rFonts w:ascii="宋体" w:hAnsi="宋体"/>
                <w:color w:val="auto"/>
                <w:szCs w:val="21"/>
                <w:highlight w:val="none"/>
                <w:lang w:val="ru-RU"/>
              </w:rPr>
            </w:pPr>
            <w:r>
              <w:rPr>
                <w:rFonts w:hint="eastAsia" w:ascii="宋体" w:hAnsi="宋体"/>
                <w:color w:val="auto"/>
                <w:szCs w:val="21"/>
                <w:highlight w:val="none"/>
              </w:rPr>
              <w:t>分值</w:t>
            </w:r>
          </w:p>
        </w:tc>
        <w:tc>
          <w:tcPr>
            <w:tcW w:w="955" w:type="dxa"/>
            <w:vAlign w:val="center"/>
          </w:tcPr>
          <w:p w14:paraId="17BBAE95">
            <w:pPr>
              <w:spacing w:line="400" w:lineRule="exact"/>
              <w:jc w:val="center"/>
              <w:rPr>
                <w:rFonts w:ascii="宋体" w:hAnsi="宋体"/>
                <w:color w:val="auto"/>
                <w:szCs w:val="21"/>
                <w:highlight w:val="none"/>
                <w:lang w:val="ru-RU"/>
              </w:rPr>
            </w:pPr>
          </w:p>
        </w:tc>
      </w:tr>
      <w:tr w14:paraId="687A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675" w:type="dxa"/>
            <w:vAlign w:val="center"/>
          </w:tcPr>
          <w:p w14:paraId="6C11A64A">
            <w:pPr>
              <w:spacing w:line="400" w:lineRule="exact"/>
              <w:jc w:val="center"/>
              <w:rPr>
                <w:rFonts w:ascii="宋体" w:hAnsi="宋体"/>
                <w:color w:val="auto"/>
                <w:szCs w:val="21"/>
                <w:highlight w:val="none"/>
              </w:rPr>
            </w:pPr>
            <w:r>
              <w:rPr>
                <w:rFonts w:hint="eastAsia" w:ascii="宋体" w:hAnsi="宋体"/>
                <w:color w:val="auto"/>
                <w:szCs w:val="21"/>
                <w:highlight w:val="none"/>
              </w:rPr>
              <w:t>价格分35分</w:t>
            </w:r>
          </w:p>
        </w:tc>
        <w:tc>
          <w:tcPr>
            <w:tcW w:w="7604" w:type="dxa"/>
            <w:vAlign w:val="center"/>
          </w:tcPr>
          <w:p w14:paraId="0CA62337">
            <w:pPr>
              <w:spacing w:line="400" w:lineRule="exact"/>
              <w:rPr>
                <w:rFonts w:ascii="宋体" w:hAnsi="宋体"/>
                <w:color w:val="auto"/>
                <w:szCs w:val="21"/>
                <w:highlight w:val="none"/>
              </w:rPr>
            </w:pPr>
            <w:r>
              <w:rPr>
                <w:rFonts w:hint="eastAsia" w:ascii="宋体" w:hAnsi="宋体"/>
                <w:color w:val="auto"/>
                <w:szCs w:val="21"/>
                <w:highlight w:val="none"/>
              </w:rPr>
              <w:t>参与评审的价格</w:t>
            </w:r>
            <w:r>
              <w:rPr>
                <w:rFonts w:ascii="宋体" w:hAnsi="宋体"/>
                <w:color w:val="auto"/>
                <w:szCs w:val="21"/>
                <w:highlight w:val="none"/>
              </w:rPr>
              <w:t>=</w:t>
            </w:r>
            <w:r>
              <w:rPr>
                <w:rFonts w:hint="eastAsia" w:ascii="宋体" w:hAnsi="宋体"/>
                <w:color w:val="auto"/>
                <w:szCs w:val="21"/>
                <w:highlight w:val="none"/>
              </w:rPr>
              <w:t>评标价</w:t>
            </w:r>
          </w:p>
          <w:p w14:paraId="00CD15AC">
            <w:pPr>
              <w:spacing w:line="400" w:lineRule="exact"/>
              <w:rPr>
                <w:rFonts w:ascii="宋体" w:hAnsi="宋体"/>
                <w:color w:val="auto"/>
                <w:szCs w:val="21"/>
                <w:highlight w:val="none"/>
              </w:rPr>
            </w:pPr>
            <w:r>
              <w:rPr>
                <w:rFonts w:hint="eastAsia" w:ascii="宋体" w:hAnsi="宋体"/>
                <w:color w:val="auto"/>
                <w:szCs w:val="21"/>
                <w:highlight w:val="none"/>
              </w:rPr>
              <w:t>评标基准价</w:t>
            </w:r>
            <w:r>
              <w:rPr>
                <w:rFonts w:ascii="宋体" w:hAnsi="宋体"/>
                <w:color w:val="auto"/>
                <w:szCs w:val="21"/>
                <w:highlight w:val="none"/>
              </w:rPr>
              <w:t>=</w:t>
            </w:r>
            <w:r>
              <w:rPr>
                <w:rFonts w:hint="eastAsia" w:ascii="宋体" w:hAnsi="宋体"/>
                <w:color w:val="auto"/>
                <w:szCs w:val="21"/>
                <w:highlight w:val="none"/>
              </w:rPr>
              <w:t>满足招标文件要求且“参与评审的价格”中最低的价格为评标基准价</w:t>
            </w:r>
          </w:p>
          <w:p w14:paraId="3E447083">
            <w:pPr>
              <w:spacing w:line="400" w:lineRule="exact"/>
              <w:rPr>
                <w:rFonts w:ascii="宋体" w:hAnsi="宋体"/>
                <w:color w:val="auto"/>
                <w:szCs w:val="21"/>
                <w:highlight w:val="none"/>
              </w:rPr>
            </w:pPr>
            <w:r>
              <w:rPr>
                <w:rFonts w:hint="eastAsia" w:ascii="宋体" w:hAnsi="宋体"/>
                <w:color w:val="auto"/>
                <w:szCs w:val="21"/>
                <w:highlight w:val="none"/>
              </w:rPr>
              <w:t>基准价得分为满分35分，其他供应商报价得分计算公式如下：</w:t>
            </w:r>
          </w:p>
          <w:p w14:paraId="7DE176FD">
            <w:pPr>
              <w:spacing w:line="400" w:lineRule="exact"/>
              <w:rPr>
                <w:rFonts w:ascii="宋体" w:hAnsi="宋体"/>
                <w:color w:val="auto"/>
                <w:szCs w:val="21"/>
                <w:highlight w:val="none"/>
              </w:rPr>
            </w:pPr>
            <w:r>
              <w:rPr>
                <w:rFonts w:hint="eastAsia" w:ascii="宋体" w:hAnsi="宋体"/>
                <w:color w:val="auto"/>
                <w:szCs w:val="21"/>
                <w:highlight w:val="none"/>
              </w:rPr>
              <w:t>其他供应商报价得分</w:t>
            </w:r>
            <w:r>
              <w:rPr>
                <w:rFonts w:ascii="宋体" w:hAnsi="宋体"/>
                <w:color w:val="auto"/>
                <w:szCs w:val="21"/>
                <w:highlight w:val="none"/>
              </w:rPr>
              <w:t>=（</w:t>
            </w:r>
            <w:r>
              <w:rPr>
                <w:rFonts w:hint="eastAsia" w:ascii="宋体" w:hAnsi="宋体"/>
                <w:color w:val="auto"/>
                <w:szCs w:val="21"/>
                <w:highlight w:val="none"/>
              </w:rPr>
              <w:t>评标基准价</w:t>
            </w:r>
            <w:r>
              <w:rPr>
                <w:rFonts w:ascii="宋体" w:hAnsi="宋体"/>
                <w:color w:val="auto"/>
                <w:szCs w:val="21"/>
                <w:highlight w:val="none"/>
              </w:rPr>
              <w:t>/</w:t>
            </w:r>
            <w:r>
              <w:rPr>
                <w:rFonts w:hint="eastAsia" w:ascii="宋体" w:hAnsi="宋体"/>
                <w:color w:val="auto"/>
                <w:szCs w:val="21"/>
                <w:highlight w:val="none"/>
              </w:rPr>
              <w:t>参与评审的价格</w:t>
            </w:r>
            <w:r>
              <w:rPr>
                <w:rFonts w:ascii="宋体" w:hAnsi="宋体"/>
                <w:color w:val="auto"/>
                <w:szCs w:val="21"/>
                <w:highlight w:val="none"/>
              </w:rPr>
              <w:t>）</w:t>
            </w:r>
            <w:r>
              <w:rPr>
                <w:rFonts w:hint="eastAsia" w:ascii="宋体" w:hAnsi="宋体"/>
                <w:color w:val="auto"/>
                <w:szCs w:val="21"/>
                <w:highlight w:val="none"/>
              </w:rPr>
              <w:t>×35</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100</w:t>
            </w:r>
          </w:p>
        </w:tc>
        <w:tc>
          <w:tcPr>
            <w:tcW w:w="955" w:type="dxa"/>
            <w:vAlign w:val="center"/>
          </w:tcPr>
          <w:p w14:paraId="76CBA6CA">
            <w:pPr>
              <w:spacing w:line="400" w:lineRule="exact"/>
              <w:jc w:val="center"/>
              <w:rPr>
                <w:rFonts w:ascii="宋体" w:hAnsi="宋体"/>
                <w:color w:val="auto"/>
                <w:szCs w:val="21"/>
                <w:highlight w:val="none"/>
              </w:rPr>
            </w:pPr>
          </w:p>
        </w:tc>
      </w:tr>
      <w:tr w14:paraId="4398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79" w:type="dxa"/>
            <w:gridSpan w:val="2"/>
            <w:vAlign w:val="center"/>
          </w:tcPr>
          <w:p w14:paraId="3F10B9A2">
            <w:pPr>
              <w:spacing w:line="400" w:lineRule="exact"/>
              <w:jc w:val="center"/>
              <w:rPr>
                <w:rFonts w:ascii="宋体" w:hAnsi="宋体"/>
                <w:color w:val="auto"/>
                <w:szCs w:val="21"/>
                <w:highlight w:val="none"/>
              </w:rPr>
            </w:pPr>
            <w:r>
              <w:rPr>
                <w:rFonts w:hint="eastAsia" w:ascii="宋体" w:hAnsi="宋体"/>
                <w:b/>
                <w:color w:val="auto"/>
                <w:szCs w:val="21"/>
                <w:highlight w:val="none"/>
              </w:rPr>
              <w:t>报价得分（35分）</w:t>
            </w:r>
          </w:p>
        </w:tc>
        <w:tc>
          <w:tcPr>
            <w:tcW w:w="955" w:type="dxa"/>
            <w:vAlign w:val="center"/>
          </w:tcPr>
          <w:p w14:paraId="6661B7C3">
            <w:pPr>
              <w:spacing w:line="400" w:lineRule="exact"/>
              <w:jc w:val="center"/>
              <w:rPr>
                <w:rFonts w:ascii="宋体" w:hAnsi="宋体"/>
                <w:color w:val="auto"/>
                <w:szCs w:val="21"/>
                <w:highlight w:val="none"/>
              </w:rPr>
            </w:pPr>
          </w:p>
        </w:tc>
      </w:tr>
    </w:tbl>
    <w:p w14:paraId="2080EF6F">
      <w:pPr>
        <w:widowControl/>
        <w:snapToGrid w:val="0"/>
        <w:spacing w:line="560" w:lineRule="exact"/>
        <w:jc w:val="center"/>
        <w:rPr>
          <w:rFonts w:ascii="宋体" w:hAnsi="宋体"/>
          <w:b/>
          <w:color w:val="auto"/>
          <w:szCs w:val="21"/>
          <w:highlight w:val="none"/>
        </w:rPr>
      </w:pPr>
    </w:p>
    <w:p w14:paraId="5729C20B">
      <w:pPr>
        <w:ind w:right="-1226" w:rightChars="-584"/>
        <w:jc w:val="center"/>
        <w:rPr>
          <w:rFonts w:ascii="宋体" w:hAnsi="宋体"/>
          <w:color w:val="auto"/>
          <w:sz w:val="28"/>
          <w:szCs w:val="28"/>
          <w:highlight w:val="none"/>
        </w:rPr>
        <w:sectPr>
          <w:headerReference r:id="rId8" w:type="default"/>
          <w:footerReference r:id="rId9" w:type="default"/>
          <w:type w:val="nextColumn"/>
          <w:pgSz w:w="11907" w:h="16840"/>
          <w:pgMar w:top="1134" w:right="1361" w:bottom="1134" w:left="1361" w:header="285" w:footer="616" w:gutter="0"/>
          <w:cols w:space="720" w:num="1"/>
          <w:docGrid w:linePitch="285" w:charSpace="0"/>
        </w:sectPr>
      </w:pPr>
    </w:p>
    <w:p w14:paraId="79027F45">
      <w:pPr>
        <w:spacing w:line="400" w:lineRule="exact"/>
        <w:jc w:val="center"/>
        <w:outlineLvl w:val="0"/>
        <w:rPr>
          <w:rFonts w:ascii="宋体" w:hAnsi="宋体"/>
          <w:b/>
          <w:color w:val="auto"/>
          <w:sz w:val="32"/>
          <w:highlight w:val="none"/>
        </w:rPr>
      </w:pPr>
      <w:bookmarkStart w:id="98" w:name="_Toc65915709"/>
      <w:bookmarkStart w:id="99" w:name="_Toc21541020"/>
      <w:r>
        <w:rPr>
          <w:rFonts w:hint="eastAsia" w:ascii="宋体" w:hAnsi="宋体"/>
          <w:b/>
          <w:color w:val="auto"/>
          <w:sz w:val="32"/>
          <w:highlight w:val="none"/>
        </w:rPr>
        <w:t>第四章</w:t>
      </w:r>
      <w:r>
        <w:rPr>
          <w:rFonts w:ascii="宋体" w:hAnsi="宋体"/>
          <w:b/>
          <w:color w:val="auto"/>
          <w:sz w:val="32"/>
          <w:highlight w:val="none"/>
        </w:rPr>
        <w:t xml:space="preserve">  </w:t>
      </w:r>
      <w:r>
        <w:rPr>
          <w:rFonts w:hint="eastAsia" w:ascii="宋体" w:hAnsi="宋体"/>
          <w:b/>
          <w:color w:val="auto"/>
          <w:sz w:val="32"/>
          <w:highlight w:val="none"/>
        </w:rPr>
        <w:t>采购合同样本</w:t>
      </w:r>
      <w:bookmarkEnd w:id="98"/>
      <w:bookmarkEnd w:id="99"/>
    </w:p>
    <w:p w14:paraId="6AF87548">
      <w:pPr>
        <w:pStyle w:val="21"/>
        <w:snapToGrid w:val="0"/>
        <w:spacing w:line="400" w:lineRule="exact"/>
        <w:jc w:val="center"/>
        <w:rPr>
          <w:rFonts w:hAnsi="宋体"/>
          <w:b/>
          <w:color w:val="auto"/>
          <w:sz w:val="21"/>
          <w:szCs w:val="21"/>
          <w:highlight w:val="none"/>
        </w:rPr>
      </w:pPr>
      <w:r>
        <w:rPr>
          <w:rFonts w:hint="eastAsia" w:hAnsi="宋体"/>
          <w:b/>
          <w:color w:val="auto"/>
          <w:sz w:val="21"/>
          <w:szCs w:val="21"/>
          <w:highlight w:val="none"/>
        </w:rPr>
        <w:t>（本合同为合同样稿，最终稿由甲乙双方协商后确定）</w:t>
      </w:r>
    </w:p>
    <w:p w14:paraId="35449BFC">
      <w:pPr>
        <w:spacing w:line="400" w:lineRule="exact"/>
        <w:rPr>
          <w:rFonts w:ascii="宋体" w:hAnsi="宋体"/>
          <w:color w:val="auto"/>
          <w:szCs w:val="21"/>
          <w:highlight w:val="none"/>
        </w:rPr>
      </w:pPr>
      <w:r>
        <w:rPr>
          <w:rFonts w:ascii="宋体" w:hAnsi="宋体"/>
          <w:color w:val="auto"/>
          <w:szCs w:val="21"/>
          <w:highlight w:val="none"/>
        </w:rPr>
        <w:t>项目名称：</w:t>
      </w:r>
      <w:r>
        <w:rPr>
          <w:rFonts w:hint="eastAsia" w:ascii="宋体" w:hAnsi="宋体"/>
          <w:color w:val="auto"/>
          <w:szCs w:val="21"/>
          <w:highlight w:val="none"/>
        </w:rPr>
        <w:t>慈溪市人民医院医疗健康集团桥头分院双能X射线骨密度仪采购项目</w:t>
      </w:r>
    </w:p>
    <w:p w14:paraId="1DE63E98">
      <w:pPr>
        <w:spacing w:line="400" w:lineRule="exact"/>
        <w:rPr>
          <w:rFonts w:ascii="宋体" w:hAnsi="宋体"/>
          <w:color w:val="auto"/>
          <w:szCs w:val="21"/>
          <w:highlight w:val="none"/>
        </w:rPr>
      </w:pPr>
      <w:r>
        <w:rPr>
          <w:rFonts w:hint="eastAsia" w:ascii="宋体" w:hAnsi="宋体"/>
          <w:color w:val="auto"/>
          <w:szCs w:val="21"/>
          <w:highlight w:val="none"/>
        </w:rPr>
        <w:t>项目编号</w:t>
      </w:r>
      <w:r>
        <w:rPr>
          <w:rFonts w:ascii="宋体" w:hAnsi="宋体"/>
          <w:color w:val="auto"/>
          <w:szCs w:val="21"/>
          <w:highlight w:val="none"/>
        </w:rPr>
        <w:t>：</w:t>
      </w:r>
      <w:r>
        <w:rPr>
          <w:rFonts w:hint="eastAsia" w:ascii="宋体" w:hAnsi="宋体"/>
          <w:color w:val="auto"/>
          <w:szCs w:val="21"/>
          <w:highlight w:val="none"/>
        </w:rPr>
        <w:t>330282202411009270</w:t>
      </w:r>
    </w:p>
    <w:p w14:paraId="43E0DE21">
      <w:pPr>
        <w:spacing w:line="400" w:lineRule="exact"/>
        <w:rPr>
          <w:rFonts w:ascii="宋体" w:hAnsi="宋体"/>
          <w:color w:val="auto"/>
          <w:szCs w:val="21"/>
          <w:highlight w:val="none"/>
        </w:rPr>
      </w:pPr>
      <w:r>
        <w:rPr>
          <w:rFonts w:ascii="宋体" w:hAnsi="宋体"/>
          <w:color w:val="auto"/>
          <w:szCs w:val="21"/>
          <w:highlight w:val="none"/>
        </w:rPr>
        <w:t>甲方（</w:t>
      </w:r>
      <w:r>
        <w:rPr>
          <w:rFonts w:hint="eastAsia" w:ascii="宋体" w:hAnsi="宋体"/>
          <w:color w:val="auto"/>
          <w:szCs w:val="21"/>
          <w:highlight w:val="none"/>
        </w:rPr>
        <w:t>采购人</w:t>
      </w:r>
      <w:r>
        <w:rPr>
          <w:rFonts w:ascii="宋体" w:hAnsi="宋体"/>
          <w:color w:val="auto"/>
          <w:szCs w:val="21"/>
          <w:highlight w:val="none"/>
        </w:rPr>
        <w:t>）：</w:t>
      </w:r>
      <w:r>
        <w:rPr>
          <w:rFonts w:hint="eastAsia" w:ascii="宋体" w:hAnsi="宋体"/>
          <w:color w:val="auto"/>
          <w:szCs w:val="21"/>
          <w:highlight w:val="none"/>
          <w:u w:val="single"/>
        </w:rPr>
        <w:t xml:space="preserve">                         </w:t>
      </w:r>
    </w:p>
    <w:p w14:paraId="2AD0D49C">
      <w:pPr>
        <w:spacing w:line="400" w:lineRule="exact"/>
        <w:rPr>
          <w:rFonts w:ascii="宋体" w:hAnsi="宋体"/>
          <w:color w:val="auto"/>
          <w:szCs w:val="21"/>
          <w:highlight w:val="none"/>
        </w:rPr>
      </w:pPr>
      <w:r>
        <w:rPr>
          <w:rFonts w:ascii="宋体" w:hAnsi="宋体"/>
          <w:color w:val="auto"/>
          <w:szCs w:val="21"/>
          <w:highlight w:val="none"/>
        </w:rPr>
        <w:t>乙方（</w:t>
      </w:r>
      <w:r>
        <w:rPr>
          <w:rFonts w:hint="eastAsia" w:ascii="宋体" w:hAnsi="宋体"/>
          <w:color w:val="auto"/>
          <w:szCs w:val="21"/>
          <w:highlight w:val="none"/>
        </w:rPr>
        <w:t>中标人</w:t>
      </w:r>
      <w:r>
        <w:rPr>
          <w:rFonts w:ascii="宋体" w:hAnsi="宋体"/>
          <w:color w:val="auto"/>
          <w:szCs w:val="21"/>
          <w:highlight w:val="none"/>
        </w:rPr>
        <w:t>）：</w:t>
      </w:r>
      <w:r>
        <w:rPr>
          <w:rFonts w:hint="eastAsia" w:ascii="宋体" w:hAnsi="宋体"/>
          <w:color w:val="auto"/>
          <w:szCs w:val="21"/>
          <w:highlight w:val="none"/>
          <w:u w:val="single"/>
        </w:rPr>
        <w:t xml:space="preserve">                         </w:t>
      </w:r>
    </w:p>
    <w:p w14:paraId="26E0BA85">
      <w:pPr>
        <w:spacing w:line="400" w:lineRule="exact"/>
        <w:ind w:firstLine="420" w:firstLineChars="200"/>
        <w:rPr>
          <w:rFonts w:ascii="宋体" w:hAnsi="宋体"/>
          <w:color w:val="auto"/>
          <w:szCs w:val="21"/>
          <w:highlight w:val="none"/>
        </w:rPr>
      </w:pPr>
      <w:r>
        <w:rPr>
          <w:rFonts w:ascii="宋体" w:hAnsi="宋体"/>
          <w:color w:val="auto"/>
          <w:szCs w:val="21"/>
          <w:highlight w:val="none"/>
        </w:rPr>
        <w:t>甲、乙</w:t>
      </w:r>
      <w:r>
        <w:rPr>
          <w:rFonts w:hint="eastAsia" w:ascii="宋体" w:hAnsi="宋体"/>
          <w:color w:val="auto"/>
          <w:szCs w:val="21"/>
          <w:highlight w:val="none"/>
        </w:rPr>
        <w:t>双</w:t>
      </w:r>
      <w:r>
        <w:rPr>
          <w:rFonts w:ascii="宋体" w:hAnsi="宋体"/>
          <w:color w:val="auto"/>
          <w:szCs w:val="21"/>
          <w:highlight w:val="none"/>
        </w:rPr>
        <w:t>方根据</w:t>
      </w:r>
      <w:r>
        <w:rPr>
          <w:rFonts w:hint="eastAsia" w:ascii="宋体" w:hAnsi="宋体"/>
          <w:color w:val="auto"/>
          <w:szCs w:val="21"/>
          <w:highlight w:val="none"/>
        </w:rPr>
        <w:t>慈溪市人民医院医疗健康集团桥头分院双能X射线骨密度仪采购项目（项目编号</w:t>
      </w:r>
      <w:r>
        <w:rPr>
          <w:rFonts w:ascii="宋体" w:hAnsi="宋体"/>
          <w:color w:val="auto"/>
          <w:szCs w:val="21"/>
          <w:highlight w:val="none"/>
        </w:rPr>
        <w:t>：</w:t>
      </w:r>
      <w:r>
        <w:rPr>
          <w:rFonts w:hint="eastAsia" w:ascii="宋体" w:hAnsi="宋体"/>
          <w:color w:val="auto"/>
          <w:szCs w:val="21"/>
          <w:highlight w:val="none"/>
        </w:rPr>
        <w:t>330282202411009270）的</w:t>
      </w:r>
      <w:r>
        <w:rPr>
          <w:rFonts w:ascii="宋体" w:hAnsi="宋体"/>
          <w:color w:val="auto"/>
          <w:szCs w:val="21"/>
          <w:highlight w:val="none"/>
        </w:rPr>
        <w:t>采购结果，签署本合同。</w:t>
      </w:r>
    </w:p>
    <w:p w14:paraId="1C9CBFD0">
      <w:pPr>
        <w:spacing w:line="400" w:lineRule="exact"/>
        <w:rPr>
          <w:rFonts w:ascii="宋体" w:hAnsi="宋体"/>
          <w:b/>
          <w:color w:val="auto"/>
          <w:szCs w:val="21"/>
          <w:highlight w:val="none"/>
        </w:rPr>
      </w:pPr>
      <w:r>
        <w:rPr>
          <w:rFonts w:ascii="宋体" w:hAnsi="宋体"/>
          <w:b/>
          <w:color w:val="auto"/>
          <w:szCs w:val="21"/>
          <w:highlight w:val="none"/>
        </w:rPr>
        <w:t>一、货物内容</w:t>
      </w:r>
    </w:p>
    <w:p w14:paraId="6484FF19">
      <w:pPr>
        <w:spacing w:line="400" w:lineRule="exact"/>
        <w:ind w:firstLine="420" w:firstLineChars="200"/>
        <w:rPr>
          <w:rFonts w:ascii="宋体" w:hAnsi="宋体"/>
          <w:color w:val="auto"/>
          <w:szCs w:val="21"/>
          <w:highlight w:val="none"/>
        </w:rPr>
      </w:pPr>
      <w:r>
        <w:rPr>
          <w:rFonts w:ascii="宋体" w:hAnsi="宋体"/>
          <w:color w:val="auto"/>
          <w:szCs w:val="21"/>
          <w:highlight w:val="none"/>
        </w:rPr>
        <w:t>1.1货物名称：</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424CFB0">
      <w:pPr>
        <w:spacing w:line="400" w:lineRule="exact"/>
        <w:ind w:firstLine="420" w:firstLineChars="200"/>
        <w:rPr>
          <w:rFonts w:ascii="宋体" w:hAnsi="宋体"/>
          <w:color w:val="auto"/>
          <w:szCs w:val="21"/>
          <w:highlight w:val="none"/>
        </w:rPr>
      </w:pPr>
      <w:r>
        <w:rPr>
          <w:rFonts w:ascii="宋体" w:hAnsi="宋体"/>
          <w:color w:val="auto"/>
          <w:szCs w:val="21"/>
          <w:highlight w:val="none"/>
        </w:rPr>
        <w:t>1.2品牌型号规格：</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FCB38C5">
      <w:pPr>
        <w:spacing w:line="400" w:lineRule="exact"/>
        <w:ind w:firstLine="420" w:firstLineChars="200"/>
        <w:rPr>
          <w:rFonts w:ascii="宋体" w:hAnsi="宋体"/>
          <w:color w:val="auto"/>
          <w:szCs w:val="21"/>
          <w:highlight w:val="none"/>
        </w:rPr>
      </w:pPr>
      <w:r>
        <w:rPr>
          <w:rFonts w:ascii="宋体" w:hAnsi="宋体"/>
          <w:color w:val="auto"/>
          <w:szCs w:val="21"/>
          <w:highlight w:val="none"/>
        </w:rPr>
        <w:t>1.3数量：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2F2C5E6">
      <w:pPr>
        <w:spacing w:line="400" w:lineRule="exact"/>
        <w:ind w:firstLine="420" w:firstLineChars="200"/>
        <w:rPr>
          <w:rFonts w:ascii="宋体" w:hAnsi="宋体"/>
          <w:color w:val="auto"/>
          <w:szCs w:val="21"/>
          <w:highlight w:val="none"/>
        </w:rPr>
      </w:pPr>
      <w:r>
        <w:rPr>
          <w:rFonts w:ascii="宋体" w:hAnsi="宋体"/>
          <w:color w:val="auto"/>
          <w:szCs w:val="21"/>
          <w:highlight w:val="none"/>
        </w:rPr>
        <w:t>1.4主要配置：</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499579E">
      <w:pPr>
        <w:spacing w:line="400" w:lineRule="exact"/>
        <w:rPr>
          <w:rFonts w:ascii="宋体" w:hAnsi="宋体"/>
          <w:b/>
          <w:color w:val="auto"/>
          <w:szCs w:val="21"/>
          <w:highlight w:val="none"/>
        </w:rPr>
      </w:pPr>
      <w:r>
        <w:rPr>
          <w:rFonts w:ascii="宋体" w:hAnsi="宋体"/>
          <w:b/>
          <w:color w:val="auto"/>
          <w:szCs w:val="21"/>
          <w:highlight w:val="none"/>
        </w:rPr>
        <w:t>二、合同金额</w:t>
      </w:r>
    </w:p>
    <w:p w14:paraId="2ED0B93E">
      <w:pPr>
        <w:spacing w:line="400" w:lineRule="exact"/>
        <w:ind w:firstLine="420" w:firstLineChars="200"/>
        <w:rPr>
          <w:rFonts w:ascii="宋体" w:hAnsi="宋体"/>
          <w:color w:val="auto"/>
          <w:szCs w:val="21"/>
          <w:highlight w:val="none"/>
        </w:rPr>
      </w:pPr>
      <w:r>
        <w:rPr>
          <w:rFonts w:ascii="宋体" w:hAnsi="宋体"/>
          <w:color w:val="auto"/>
          <w:szCs w:val="21"/>
          <w:highlight w:val="none"/>
        </w:rPr>
        <w:t>2.1本合同金额为（大写）：</w:t>
      </w:r>
      <w:r>
        <w:rPr>
          <w:rFonts w:hint="eastAsia"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u w:val="single"/>
        </w:rPr>
        <w:t xml:space="preserve">             </w:t>
      </w:r>
      <w:r>
        <w:rPr>
          <w:rFonts w:ascii="宋体" w:hAnsi="宋体"/>
          <w:color w:val="auto"/>
          <w:szCs w:val="21"/>
          <w:highlight w:val="none"/>
        </w:rPr>
        <w:t>元）人民币。</w:t>
      </w:r>
    </w:p>
    <w:p w14:paraId="3F062E07">
      <w:pPr>
        <w:spacing w:line="400" w:lineRule="exact"/>
        <w:rPr>
          <w:rFonts w:ascii="宋体" w:hAnsi="宋体"/>
          <w:b/>
          <w:color w:val="auto"/>
          <w:szCs w:val="21"/>
          <w:highlight w:val="none"/>
        </w:rPr>
      </w:pPr>
      <w:r>
        <w:rPr>
          <w:rFonts w:ascii="宋体" w:hAnsi="宋体"/>
          <w:b/>
          <w:color w:val="auto"/>
          <w:szCs w:val="21"/>
          <w:highlight w:val="none"/>
        </w:rPr>
        <w:t>三、技术资料</w:t>
      </w:r>
    </w:p>
    <w:p w14:paraId="1BC64F82">
      <w:pPr>
        <w:spacing w:line="400" w:lineRule="exact"/>
        <w:ind w:firstLine="420" w:firstLineChars="200"/>
        <w:rPr>
          <w:rFonts w:ascii="宋体" w:hAnsi="宋体"/>
          <w:color w:val="auto"/>
          <w:szCs w:val="21"/>
          <w:highlight w:val="none"/>
        </w:rPr>
      </w:pPr>
      <w:r>
        <w:rPr>
          <w:rFonts w:ascii="宋体" w:hAnsi="宋体"/>
          <w:color w:val="auto"/>
          <w:szCs w:val="21"/>
          <w:highlight w:val="none"/>
        </w:rPr>
        <w:t>3.1乙方应按招标文件规定的时间向甲方提供使用货物的有关技术资料。</w:t>
      </w:r>
    </w:p>
    <w:p w14:paraId="560ECF74">
      <w:pPr>
        <w:spacing w:line="400" w:lineRule="exact"/>
        <w:ind w:firstLine="420" w:firstLineChars="200"/>
        <w:rPr>
          <w:rFonts w:ascii="宋体" w:hAnsi="宋体"/>
          <w:color w:val="auto"/>
          <w:szCs w:val="21"/>
          <w:highlight w:val="none"/>
        </w:rPr>
      </w:pPr>
      <w:r>
        <w:rPr>
          <w:rFonts w:ascii="宋体" w:hAnsi="宋体"/>
          <w:color w:val="auto"/>
          <w:szCs w:val="21"/>
          <w:highlight w:val="none"/>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5219002">
      <w:pPr>
        <w:spacing w:line="400" w:lineRule="exact"/>
        <w:rPr>
          <w:rFonts w:ascii="宋体" w:hAnsi="宋体"/>
          <w:b/>
          <w:color w:val="auto"/>
          <w:szCs w:val="21"/>
          <w:highlight w:val="none"/>
        </w:rPr>
      </w:pPr>
      <w:r>
        <w:rPr>
          <w:rFonts w:ascii="宋体" w:hAnsi="宋体"/>
          <w:b/>
          <w:color w:val="auto"/>
          <w:szCs w:val="21"/>
          <w:highlight w:val="none"/>
        </w:rPr>
        <w:t>四、知识产权</w:t>
      </w:r>
    </w:p>
    <w:p w14:paraId="68F60158">
      <w:pPr>
        <w:spacing w:line="400" w:lineRule="exact"/>
        <w:ind w:firstLine="420" w:firstLineChars="200"/>
        <w:rPr>
          <w:rFonts w:ascii="宋体" w:hAnsi="宋体"/>
          <w:color w:val="auto"/>
          <w:szCs w:val="21"/>
          <w:highlight w:val="none"/>
        </w:rPr>
      </w:pPr>
      <w:r>
        <w:rPr>
          <w:rFonts w:ascii="宋体" w:hAnsi="宋体"/>
          <w:color w:val="auto"/>
          <w:szCs w:val="21"/>
          <w:highlight w:val="none"/>
        </w:rPr>
        <w:t>4.1乙方应保证所提供的货物或其任何一部分及全部技术资料均不会侵犯任何第三方的知识产权</w:t>
      </w:r>
      <w:r>
        <w:rPr>
          <w:rFonts w:hint="eastAsia" w:ascii="宋体" w:hAnsi="宋体"/>
          <w:color w:val="auto"/>
          <w:szCs w:val="21"/>
          <w:highlight w:val="none"/>
        </w:rPr>
        <w:t>，如受任何第三方</w:t>
      </w:r>
      <w:r>
        <w:rPr>
          <w:rFonts w:ascii="宋体" w:hAnsi="宋体"/>
          <w:color w:val="auto"/>
          <w:szCs w:val="21"/>
          <w:highlight w:val="none"/>
        </w:rPr>
        <w:t>提出侵权</w:t>
      </w:r>
      <w:r>
        <w:rPr>
          <w:rFonts w:hint="eastAsia" w:ascii="宋体" w:hAnsi="宋体"/>
          <w:color w:val="auto"/>
          <w:szCs w:val="21"/>
          <w:highlight w:val="none"/>
        </w:rPr>
        <w:t>控告</w:t>
      </w:r>
      <w:r>
        <w:rPr>
          <w:rFonts w:ascii="宋体" w:hAnsi="宋体"/>
          <w:color w:val="auto"/>
          <w:szCs w:val="21"/>
          <w:highlight w:val="none"/>
        </w:rPr>
        <w:t>，乙方需与</w:t>
      </w:r>
      <w:r>
        <w:rPr>
          <w:rFonts w:hint="eastAsia" w:ascii="宋体" w:hAnsi="宋体"/>
          <w:color w:val="auto"/>
          <w:szCs w:val="21"/>
          <w:highlight w:val="none"/>
        </w:rPr>
        <w:t>第三方</w:t>
      </w:r>
      <w:r>
        <w:rPr>
          <w:rFonts w:ascii="宋体" w:hAnsi="宋体"/>
          <w:color w:val="auto"/>
          <w:szCs w:val="21"/>
          <w:highlight w:val="none"/>
        </w:rPr>
        <w:t>交涉并承担发生的一切费用，如甲方</w:t>
      </w:r>
      <w:r>
        <w:rPr>
          <w:rFonts w:hint="eastAsia" w:ascii="宋体" w:hAnsi="宋体"/>
          <w:color w:val="auto"/>
          <w:szCs w:val="21"/>
          <w:highlight w:val="none"/>
        </w:rPr>
        <w:t>因此</w:t>
      </w:r>
      <w:r>
        <w:rPr>
          <w:rFonts w:ascii="宋体" w:hAnsi="宋体"/>
          <w:color w:val="auto"/>
          <w:szCs w:val="21"/>
          <w:highlight w:val="none"/>
        </w:rPr>
        <w:t>而遭致损失</w:t>
      </w:r>
      <w:r>
        <w:rPr>
          <w:rFonts w:hint="eastAsia" w:ascii="宋体" w:hAnsi="宋体"/>
          <w:color w:val="auto"/>
          <w:szCs w:val="21"/>
          <w:highlight w:val="none"/>
        </w:rPr>
        <w:t>的</w:t>
      </w:r>
      <w:r>
        <w:rPr>
          <w:rFonts w:ascii="宋体" w:hAnsi="宋体"/>
          <w:color w:val="auto"/>
          <w:szCs w:val="21"/>
          <w:highlight w:val="none"/>
        </w:rPr>
        <w:t>，乙方应予以</w:t>
      </w:r>
      <w:r>
        <w:rPr>
          <w:rFonts w:hint="eastAsia" w:ascii="宋体" w:hAnsi="宋体"/>
          <w:color w:val="auto"/>
          <w:szCs w:val="21"/>
          <w:highlight w:val="none"/>
        </w:rPr>
        <w:t>赔偿</w:t>
      </w:r>
      <w:r>
        <w:rPr>
          <w:rFonts w:ascii="宋体" w:hAnsi="宋体"/>
          <w:color w:val="auto"/>
          <w:szCs w:val="21"/>
          <w:highlight w:val="none"/>
        </w:rPr>
        <w:t>。</w:t>
      </w:r>
    </w:p>
    <w:p w14:paraId="37D29D8C">
      <w:pPr>
        <w:spacing w:line="400" w:lineRule="exact"/>
        <w:rPr>
          <w:rFonts w:ascii="宋体" w:hAnsi="宋体"/>
          <w:b/>
          <w:color w:val="auto"/>
          <w:szCs w:val="21"/>
          <w:highlight w:val="none"/>
        </w:rPr>
      </w:pPr>
      <w:r>
        <w:rPr>
          <w:rFonts w:ascii="宋体" w:hAnsi="宋体"/>
          <w:b/>
          <w:color w:val="auto"/>
          <w:szCs w:val="21"/>
          <w:highlight w:val="none"/>
        </w:rPr>
        <w:t>五、产权担保</w:t>
      </w:r>
    </w:p>
    <w:p w14:paraId="18E82945">
      <w:pPr>
        <w:spacing w:line="400" w:lineRule="exact"/>
        <w:ind w:firstLine="420" w:firstLineChars="200"/>
        <w:rPr>
          <w:rFonts w:ascii="宋体" w:hAnsi="宋体"/>
          <w:color w:val="auto"/>
          <w:szCs w:val="21"/>
          <w:highlight w:val="none"/>
        </w:rPr>
      </w:pPr>
      <w:r>
        <w:rPr>
          <w:rFonts w:ascii="宋体" w:hAnsi="宋体"/>
          <w:color w:val="auto"/>
          <w:szCs w:val="21"/>
          <w:highlight w:val="none"/>
        </w:rPr>
        <w:t>5.1乙方保证所交付的货物的所有权完全属于乙方且无任何抵押、查封等产权瑕疵。</w:t>
      </w:r>
    </w:p>
    <w:p w14:paraId="445E8969">
      <w:pPr>
        <w:spacing w:line="400" w:lineRule="exact"/>
        <w:rPr>
          <w:rFonts w:ascii="宋体" w:hAnsi="宋体"/>
          <w:b/>
          <w:color w:val="auto"/>
          <w:szCs w:val="21"/>
          <w:highlight w:val="none"/>
        </w:rPr>
      </w:pPr>
      <w:r>
        <w:rPr>
          <w:rFonts w:ascii="宋体" w:hAnsi="宋体"/>
          <w:b/>
          <w:color w:val="auto"/>
          <w:szCs w:val="21"/>
          <w:highlight w:val="none"/>
        </w:rPr>
        <w:t>六、履约保证金</w:t>
      </w:r>
    </w:p>
    <w:p w14:paraId="3B305E04">
      <w:pPr>
        <w:spacing w:line="400" w:lineRule="exact"/>
        <w:ind w:firstLine="420" w:firstLineChars="200"/>
        <w:rPr>
          <w:rFonts w:ascii="宋体" w:hAnsi="宋体"/>
          <w:color w:val="auto"/>
          <w:szCs w:val="21"/>
          <w:highlight w:val="none"/>
        </w:rPr>
      </w:pPr>
      <w:r>
        <w:rPr>
          <w:rFonts w:ascii="宋体" w:hAnsi="宋体"/>
          <w:color w:val="auto"/>
          <w:szCs w:val="21"/>
          <w:highlight w:val="none"/>
        </w:rPr>
        <w:t>6.1</w:t>
      </w:r>
      <w:r>
        <w:rPr>
          <w:rFonts w:hint="eastAsia" w:ascii="宋体" w:hAnsi="宋体"/>
          <w:color w:val="auto"/>
          <w:szCs w:val="21"/>
          <w:highlight w:val="none"/>
        </w:rPr>
        <w:t>不适用</w:t>
      </w:r>
      <w:r>
        <w:rPr>
          <w:rFonts w:ascii="宋体" w:hAnsi="宋体"/>
          <w:color w:val="auto"/>
          <w:szCs w:val="21"/>
          <w:highlight w:val="none"/>
        </w:rPr>
        <w:t>。</w:t>
      </w:r>
    </w:p>
    <w:p w14:paraId="5A5543FA">
      <w:pPr>
        <w:spacing w:line="400" w:lineRule="exact"/>
        <w:rPr>
          <w:rFonts w:ascii="宋体" w:hAnsi="宋体"/>
          <w:b/>
          <w:color w:val="auto"/>
          <w:szCs w:val="21"/>
          <w:highlight w:val="none"/>
        </w:rPr>
      </w:pPr>
      <w:r>
        <w:rPr>
          <w:rFonts w:hint="eastAsia" w:ascii="宋体" w:hAnsi="宋体"/>
          <w:b/>
          <w:color w:val="auto"/>
          <w:szCs w:val="21"/>
          <w:highlight w:val="none"/>
        </w:rPr>
        <w:t>七</w:t>
      </w:r>
      <w:r>
        <w:rPr>
          <w:rFonts w:ascii="宋体" w:hAnsi="宋体"/>
          <w:b/>
          <w:color w:val="auto"/>
          <w:szCs w:val="21"/>
          <w:highlight w:val="none"/>
        </w:rPr>
        <w:t>.</w:t>
      </w:r>
      <w:r>
        <w:rPr>
          <w:rFonts w:hint="eastAsia" w:ascii="宋体" w:hAnsi="宋体"/>
          <w:b/>
          <w:color w:val="auto"/>
          <w:szCs w:val="21"/>
          <w:highlight w:val="none"/>
        </w:rPr>
        <w:t>转包或分包</w:t>
      </w:r>
    </w:p>
    <w:p w14:paraId="47EEC0A8">
      <w:pPr>
        <w:spacing w:line="400" w:lineRule="exact"/>
        <w:ind w:firstLine="420" w:firstLineChars="200"/>
        <w:rPr>
          <w:rFonts w:ascii="宋体" w:hAnsi="宋体"/>
          <w:color w:val="auto"/>
          <w:szCs w:val="21"/>
          <w:highlight w:val="none"/>
        </w:rPr>
      </w:pPr>
      <w:r>
        <w:rPr>
          <w:rFonts w:ascii="宋体" w:hAnsi="宋体"/>
          <w:color w:val="auto"/>
          <w:szCs w:val="21"/>
          <w:highlight w:val="none"/>
        </w:rPr>
        <w:t>7.1</w:t>
      </w:r>
      <w:r>
        <w:rPr>
          <w:rFonts w:hint="eastAsia" w:ascii="宋体" w:hAnsi="宋体"/>
          <w:color w:val="auto"/>
          <w:szCs w:val="21"/>
          <w:highlight w:val="none"/>
        </w:rPr>
        <w:t>本合同范围的货物，应由乙方直接供应，不得转由他人供应；</w:t>
      </w:r>
    </w:p>
    <w:p w14:paraId="40E7A21A">
      <w:pPr>
        <w:spacing w:line="400" w:lineRule="exact"/>
        <w:ind w:firstLine="420" w:firstLineChars="200"/>
        <w:rPr>
          <w:rFonts w:ascii="宋体" w:hAnsi="宋体"/>
          <w:color w:val="auto"/>
          <w:szCs w:val="21"/>
          <w:highlight w:val="none"/>
        </w:rPr>
      </w:pPr>
      <w:r>
        <w:rPr>
          <w:rFonts w:ascii="宋体" w:hAnsi="宋体"/>
          <w:color w:val="auto"/>
          <w:szCs w:val="21"/>
          <w:highlight w:val="none"/>
        </w:rPr>
        <w:t>7.2</w:t>
      </w:r>
      <w:r>
        <w:rPr>
          <w:rFonts w:hint="eastAsia" w:ascii="宋体" w:hAnsi="宋体"/>
          <w:color w:val="auto"/>
          <w:szCs w:val="21"/>
          <w:highlight w:val="none"/>
        </w:rPr>
        <w:t>除非得到甲方的书面同意，乙方不得部分分包给他人供应。</w:t>
      </w:r>
    </w:p>
    <w:p w14:paraId="0DFAF2AA">
      <w:pPr>
        <w:spacing w:line="400" w:lineRule="exact"/>
        <w:ind w:firstLine="420" w:firstLineChars="200"/>
        <w:rPr>
          <w:rFonts w:ascii="宋体" w:hAnsi="宋体"/>
          <w:color w:val="auto"/>
          <w:szCs w:val="21"/>
          <w:highlight w:val="none"/>
        </w:rPr>
      </w:pPr>
      <w:r>
        <w:rPr>
          <w:rFonts w:ascii="宋体" w:hAnsi="宋体"/>
          <w:color w:val="auto"/>
          <w:szCs w:val="21"/>
          <w:highlight w:val="none"/>
        </w:rPr>
        <w:t>7.3</w:t>
      </w:r>
      <w:r>
        <w:rPr>
          <w:rFonts w:hint="eastAsia" w:ascii="宋体" w:hAnsi="宋体"/>
          <w:color w:val="auto"/>
          <w:szCs w:val="21"/>
          <w:highlight w:val="none"/>
        </w:rPr>
        <w:t>如有转让和未经甲方同意的分包行为，甲方有权给予终止合同，由此造成的经济损失全部由乙方承担。</w:t>
      </w:r>
    </w:p>
    <w:p w14:paraId="7852EC2A">
      <w:pPr>
        <w:spacing w:line="400" w:lineRule="exact"/>
        <w:rPr>
          <w:rFonts w:ascii="宋体" w:hAnsi="宋体"/>
          <w:b/>
          <w:color w:val="auto"/>
          <w:szCs w:val="21"/>
          <w:highlight w:val="none"/>
        </w:rPr>
      </w:pPr>
      <w:r>
        <w:rPr>
          <w:rFonts w:ascii="宋体" w:hAnsi="宋体"/>
          <w:b/>
          <w:color w:val="auto"/>
          <w:szCs w:val="21"/>
          <w:highlight w:val="none"/>
        </w:rPr>
        <w:t>八、质量保证期</w:t>
      </w:r>
    </w:p>
    <w:p w14:paraId="596F51DE">
      <w:pPr>
        <w:spacing w:line="400" w:lineRule="exact"/>
        <w:ind w:firstLine="420" w:firstLineChars="200"/>
        <w:rPr>
          <w:rFonts w:ascii="宋体" w:hAnsi="宋体"/>
          <w:color w:val="auto"/>
          <w:szCs w:val="21"/>
          <w:highlight w:val="none"/>
        </w:rPr>
      </w:pPr>
      <w:r>
        <w:rPr>
          <w:rFonts w:ascii="宋体" w:hAnsi="宋体"/>
          <w:color w:val="auto"/>
          <w:szCs w:val="21"/>
          <w:highlight w:val="none"/>
        </w:rPr>
        <w:t>8.1质量保证期</w:t>
      </w:r>
      <w:r>
        <w:rPr>
          <w:rFonts w:hint="eastAsia" w:ascii="宋体" w:hAnsi="宋体"/>
          <w:color w:val="auto"/>
          <w:szCs w:val="21"/>
          <w:highlight w:val="none"/>
          <w:u w:val="single"/>
        </w:rPr>
        <w:t xml:space="preserve">                         </w:t>
      </w:r>
      <w:r>
        <w:rPr>
          <w:rFonts w:ascii="宋体" w:hAnsi="宋体"/>
          <w:color w:val="auto"/>
          <w:szCs w:val="21"/>
          <w:highlight w:val="none"/>
        </w:rPr>
        <w:t>年。（自交货验收合格之日起计）</w:t>
      </w:r>
    </w:p>
    <w:p w14:paraId="6C912584">
      <w:pPr>
        <w:spacing w:line="400" w:lineRule="exact"/>
        <w:rPr>
          <w:rFonts w:ascii="宋体" w:hAnsi="宋体"/>
          <w:b/>
          <w:color w:val="auto"/>
          <w:szCs w:val="21"/>
          <w:highlight w:val="none"/>
        </w:rPr>
      </w:pPr>
      <w:r>
        <w:rPr>
          <w:rFonts w:ascii="宋体" w:hAnsi="宋体"/>
          <w:b/>
          <w:color w:val="auto"/>
          <w:szCs w:val="21"/>
          <w:highlight w:val="none"/>
        </w:rPr>
        <w:t>九、交货期、交货方式及交货地点</w:t>
      </w:r>
    </w:p>
    <w:p w14:paraId="32DF7BB8">
      <w:pPr>
        <w:spacing w:line="400" w:lineRule="exact"/>
        <w:ind w:firstLine="420" w:firstLineChars="200"/>
        <w:rPr>
          <w:rFonts w:ascii="宋体" w:hAnsi="宋体"/>
          <w:color w:val="auto"/>
          <w:szCs w:val="21"/>
          <w:highlight w:val="none"/>
        </w:rPr>
      </w:pPr>
      <w:r>
        <w:rPr>
          <w:rFonts w:ascii="宋体" w:hAnsi="宋体"/>
          <w:color w:val="auto"/>
          <w:szCs w:val="21"/>
          <w:highlight w:val="none"/>
        </w:rPr>
        <w:t>9.1交货期：</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D2DE6EE">
      <w:pPr>
        <w:spacing w:line="400" w:lineRule="exact"/>
        <w:ind w:firstLine="420" w:firstLineChars="200"/>
        <w:rPr>
          <w:rFonts w:ascii="宋体" w:hAnsi="宋体"/>
          <w:color w:val="auto"/>
          <w:szCs w:val="21"/>
          <w:highlight w:val="none"/>
        </w:rPr>
      </w:pPr>
      <w:r>
        <w:rPr>
          <w:rFonts w:ascii="宋体" w:hAnsi="宋体"/>
          <w:color w:val="auto"/>
          <w:szCs w:val="21"/>
          <w:highlight w:val="none"/>
        </w:rPr>
        <w:t>9.2交货方式：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4AC2E55">
      <w:pPr>
        <w:spacing w:line="400" w:lineRule="exact"/>
        <w:ind w:firstLine="420" w:firstLineChars="200"/>
        <w:rPr>
          <w:rFonts w:ascii="宋体" w:hAnsi="宋体"/>
          <w:color w:val="auto"/>
          <w:szCs w:val="21"/>
          <w:highlight w:val="none"/>
        </w:rPr>
      </w:pPr>
      <w:r>
        <w:rPr>
          <w:rFonts w:ascii="宋体" w:hAnsi="宋体"/>
          <w:color w:val="auto"/>
          <w:szCs w:val="21"/>
          <w:highlight w:val="none"/>
        </w:rPr>
        <w:t>9.3交货地点：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合同履行地      </w:t>
      </w:r>
      <w:r>
        <w:rPr>
          <w:rFonts w:hint="eastAsia" w:ascii="宋体" w:hAnsi="宋体"/>
          <w:color w:val="auto"/>
          <w:szCs w:val="21"/>
          <w:highlight w:val="none"/>
        </w:rPr>
        <w:t>；</w:t>
      </w:r>
    </w:p>
    <w:p w14:paraId="4AA27D32">
      <w:pPr>
        <w:spacing w:line="400" w:lineRule="exact"/>
        <w:ind w:firstLine="420" w:firstLineChars="200"/>
        <w:rPr>
          <w:rFonts w:ascii="宋体" w:hAnsi="宋体"/>
          <w:color w:val="auto"/>
          <w:szCs w:val="21"/>
          <w:highlight w:val="none"/>
        </w:rPr>
      </w:pPr>
      <w:r>
        <w:rPr>
          <w:rFonts w:ascii="宋体" w:hAnsi="宋体"/>
          <w:color w:val="auto"/>
          <w:szCs w:val="21"/>
          <w:highlight w:val="none"/>
        </w:rPr>
        <w:t>9.4安装调试及时间：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38DF4E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9.5</w:t>
      </w:r>
      <w:r>
        <w:rPr>
          <w:rFonts w:hint="eastAsia" w:ascii="宋体" w:hAnsi="宋体" w:cs="宋体"/>
          <w:color w:val="auto"/>
          <w:szCs w:val="21"/>
          <w:highlight w:val="none"/>
        </w:rPr>
        <w:t>安装标准须符合我国国家有关技术规范和技术标准。</w:t>
      </w:r>
    </w:p>
    <w:p w14:paraId="602FA151">
      <w:pPr>
        <w:spacing w:line="400" w:lineRule="exact"/>
        <w:rPr>
          <w:rFonts w:ascii="宋体" w:hAnsi="宋体"/>
          <w:b/>
          <w:color w:val="auto"/>
          <w:szCs w:val="21"/>
          <w:highlight w:val="none"/>
        </w:rPr>
      </w:pPr>
      <w:r>
        <w:rPr>
          <w:rFonts w:ascii="宋体" w:hAnsi="宋体"/>
          <w:b/>
          <w:color w:val="auto"/>
          <w:szCs w:val="21"/>
          <w:highlight w:val="none"/>
        </w:rPr>
        <w:t>十、货款支付</w:t>
      </w:r>
    </w:p>
    <w:p w14:paraId="1DF96028">
      <w:pPr>
        <w:spacing w:line="400" w:lineRule="exact"/>
        <w:ind w:firstLine="420" w:firstLineChars="200"/>
        <w:rPr>
          <w:rFonts w:ascii="宋体" w:hAnsi="宋体"/>
          <w:color w:val="auto"/>
          <w:szCs w:val="21"/>
          <w:highlight w:val="none"/>
        </w:rPr>
      </w:pPr>
      <w:r>
        <w:rPr>
          <w:rFonts w:ascii="宋体" w:hAnsi="宋体"/>
          <w:color w:val="auto"/>
          <w:szCs w:val="21"/>
          <w:highlight w:val="none"/>
        </w:rPr>
        <w:t>10.1付款方式：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9CFC98F">
      <w:pPr>
        <w:spacing w:line="400" w:lineRule="exact"/>
        <w:ind w:firstLine="420" w:firstLineChars="200"/>
        <w:rPr>
          <w:rFonts w:ascii="宋体" w:hAnsi="宋体"/>
          <w:color w:val="auto"/>
          <w:szCs w:val="21"/>
          <w:highlight w:val="none"/>
        </w:rPr>
      </w:pPr>
      <w:r>
        <w:rPr>
          <w:rFonts w:ascii="宋体" w:hAnsi="宋体"/>
          <w:color w:val="auto"/>
          <w:szCs w:val="21"/>
          <w:highlight w:val="none"/>
        </w:rPr>
        <w:t>10.2当采购数量与实际使用数量不一致时，乙方应根据实际使用量供货，合同的最终结算金额按实际使用量乘以成交单价进行计算。</w:t>
      </w:r>
    </w:p>
    <w:p w14:paraId="12842301">
      <w:pPr>
        <w:spacing w:line="400" w:lineRule="exact"/>
        <w:rPr>
          <w:rFonts w:ascii="宋体" w:hAnsi="宋体"/>
          <w:b/>
          <w:color w:val="auto"/>
          <w:szCs w:val="21"/>
          <w:highlight w:val="none"/>
        </w:rPr>
      </w:pPr>
      <w:r>
        <w:rPr>
          <w:rFonts w:hint="eastAsia" w:ascii="宋体" w:hAnsi="宋体"/>
          <w:b/>
          <w:color w:val="auto"/>
          <w:szCs w:val="21"/>
          <w:highlight w:val="none"/>
        </w:rPr>
        <w:t>十一、税</w:t>
      </w:r>
    </w:p>
    <w:p w14:paraId="32E3C7D3">
      <w:pPr>
        <w:spacing w:line="400" w:lineRule="exact"/>
        <w:ind w:firstLine="420" w:firstLineChars="200"/>
        <w:rPr>
          <w:rFonts w:ascii="宋体" w:hAnsi="宋体"/>
          <w:color w:val="auto"/>
          <w:szCs w:val="21"/>
          <w:highlight w:val="none"/>
        </w:rPr>
      </w:pPr>
      <w:r>
        <w:rPr>
          <w:rFonts w:ascii="宋体" w:hAnsi="宋体"/>
          <w:color w:val="auto"/>
          <w:szCs w:val="21"/>
          <w:highlight w:val="none"/>
        </w:rPr>
        <w:t>11.1</w:t>
      </w:r>
      <w:r>
        <w:rPr>
          <w:rFonts w:hint="eastAsia" w:ascii="宋体" w:hAnsi="宋体"/>
          <w:color w:val="auto"/>
          <w:szCs w:val="21"/>
          <w:highlight w:val="none"/>
        </w:rPr>
        <w:t>本合同执行中相关的一切税费均由乙方负担。</w:t>
      </w:r>
    </w:p>
    <w:p w14:paraId="33D96659">
      <w:pPr>
        <w:spacing w:line="400" w:lineRule="exact"/>
        <w:rPr>
          <w:rFonts w:ascii="宋体" w:hAnsi="宋体"/>
          <w:b/>
          <w:color w:val="auto"/>
          <w:szCs w:val="21"/>
          <w:highlight w:val="none"/>
        </w:rPr>
      </w:pPr>
      <w:r>
        <w:rPr>
          <w:rFonts w:ascii="宋体" w:hAnsi="宋体"/>
          <w:b/>
          <w:color w:val="auto"/>
          <w:szCs w:val="21"/>
          <w:highlight w:val="none"/>
        </w:rPr>
        <w:t>十二、质量保证及售后服务</w:t>
      </w:r>
    </w:p>
    <w:p w14:paraId="114A7D58">
      <w:pPr>
        <w:spacing w:line="400" w:lineRule="exact"/>
        <w:ind w:firstLine="420" w:firstLineChars="200"/>
        <w:rPr>
          <w:rFonts w:ascii="宋体" w:hAnsi="宋体"/>
          <w:color w:val="auto"/>
          <w:szCs w:val="21"/>
          <w:highlight w:val="none"/>
        </w:rPr>
      </w:pPr>
      <w:r>
        <w:rPr>
          <w:rFonts w:ascii="宋体" w:hAnsi="宋体"/>
          <w:color w:val="auto"/>
          <w:szCs w:val="21"/>
          <w:highlight w:val="none"/>
        </w:rPr>
        <w:t>12.1乙方应按招标文件规定的货物性能、技术要求、质量标准向甲方提供未经使用的全新产品。</w:t>
      </w:r>
    </w:p>
    <w:p w14:paraId="0F21DB47">
      <w:pPr>
        <w:spacing w:line="400" w:lineRule="exact"/>
        <w:ind w:firstLine="420" w:firstLineChars="200"/>
        <w:rPr>
          <w:rFonts w:ascii="宋体" w:hAnsi="宋体"/>
          <w:color w:val="auto"/>
          <w:szCs w:val="21"/>
          <w:highlight w:val="none"/>
        </w:rPr>
      </w:pPr>
      <w:r>
        <w:rPr>
          <w:rFonts w:ascii="宋体" w:hAnsi="宋体"/>
          <w:color w:val="auto"/>
          <w:szCs w:val="21"/>
          <w:highlight w:val="none"/>
        </w:rPr>
        <w:t>12.2乙方提供的货物在质量保证期内因货物本身的质量问题发生故障，乙方应</w:t>
      </w:r>
      <w:r>
        <w:rPr>
          <w:rFonts w:hint="eastAsia" w:ascii="宋体" w:hAnsi="宋体"/>
          <w:color w:val="auto"/>
          <w:szCs w:val="21"/>
          <w:highlight w:val="none"/>
        </w:rPr>
        <w:t>在</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天</w:t>
      </w:r>
      <w:r>
        <w:rPr>
          <w:rFonts w:ascii="宋体" w:hAnsi="宋体"/>
          <w:color w:val="auto"/>
          <w:szCs w:val="21"/>
          <w:highlight w:val="none"/>
        </w:rPr>
        <w:t>负责免费更换</w:t>
      </w:r>
      <w:r>
        <w:rPr>
          <w:rFonts w:hint="eastAsia" w:ascii="宋体" w:hAnsi="宋体"/>
          <w:color w:val="auto"/>
          <w:szCs w:val="21"/>
          <w:highlight w:val="none"/>
        </w:rPr>
        <w:t>，</w:t>
      </w:r>
      <w:r>
        <w:rPr>
          <w:rFonts w:ascii="宋体" w:hAnsi="宋体"/>
          <w:color w:val="auto"/>
          <w:szCs w:val="21"/>
          <w:highlight w:val="none"/>
        </w:rPr>
        <w:t>逾期按本合同</w:t>
      </w:r>
      <w:r>
        <w:rPr>
          <w:rFonts w:hint="eastAsia" w:ascii="宋体" w:hAnsi="宋体"/>
          <w:color w:val="auto"/>
          <w:szCs w:val="21"/>
          <w:highlight w:val="none"/>
        </w:rPr>
        <w:t>15.2款</w:t>
      </w:r>
      <w:r>
        <w:rPr>
          <w:rFonts w:ascii="宋体" w:hAnsi="宋体"/>
          <w:color w:val="auto"/>
          <w:szCs w:val="21"/>
          <w:highlight w:val="none"/>
        </w:rPr>
        <w:t>乙方逾期交货违约处理。对达不到技术要求者，根据实际情况，经双方协商，甲方有权在以下办法中选择一种方式处理：</w:t>
      </w:r>
    </w:p>
    <w:p w14:paraId="1F42AF2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更换：由乙方承担所发生的全部费用。</w:t>
      </w:r>
    </w:p>
    <w:p w14:paraId="7D99A6E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贬值处理：由甲乙双方合议定价。</w:t>
      </w:r>
    </w:p>
    <w:p w14:paraId="2EE7C93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退货处理：乙方应退还甲方支付的合同款，同时应承担该货物的直接费用（运输、保险、检验、货款利息及银行手续费等）。</w:t>
      </w:r>
    </w:p>
    <w:p w14:paraId="73ECC804">
      <w:pPr>
        <w:spacing w:line="400" w:lineRule="exact"/>
        <w:ind w:firstLine="420" w:firstLineChars="200"/>
        <w:rPr>
          <w:rFonts w:ascii="宋体" w:hAnsi="宋体"/>
          <w:color w:val="auto"/>
          <w:szCs w:val="21"/>
          <w:highlight w:val="none"/>
        </w:rPr>
      </w:pPr>
      <w:r>
        <w:rPr>
          <w:rFonts w:ascii="宋体" w:hAnsi="宋体"/>
          <w:color w:val="auto"/>
          <w:szCs w:val="21"/>
          <w:highlight w:val="none"/>
        </w:rPr>
        <w:t>12.3在质量保证期内，乙方应对货物出现的质量及安全问题负责处理解决并承担一切费用。</w:t>
      </w:r>
    </w:p>
    <w:p w14:paraId="6890962C">
      <w:pPr>
        <w:spacing w:line="400" w:lineRule="exact"/>
        <w:ind w:firstLine="420" w:firstLineChars="200"/>
        <w:rPr>
          <w:rFonts w:ascii="宋体" w:hAnsi="宋体"/>
          <w:color w:val="auto"/>
          <w:szCs w:val="21"/>
          <w:highlight w:val="none"/>
        </w:rPr>
      </w:pPr>
      <w:r>
        <w:rPr>
          <w:rFonts w:ascii="宋体" w:hAnsi="宋体"/>
          <w:color w:val="auto"/>
          <w:szCs w:val="21"/>
          <w:highlight w:val="none"/>
        </w:rPr>
        <w:t>12.4如在使用过程中发生质量问题，乙方在接到甲方通知后在</w:t>
      </w:r>
      <w:r>
        <w:rPr>
          <w:rFonts w:ascii="宋体" w:hAnsi="宋体"/>
          <w:color w:val="auto"/>
          <w:szCs w:val="21"/>
          <w:highlight w:val="none"/>
          <w:u w:val="single"/>
        </w:rPr>
        <w:t xml:space="preserve">      </w:t>
      </w:r>
      <w:r>
        <w:rPr>
          <w:rFonts w:ascii="宋体" w:hAnsi="宋体"/>
          <w:color w:val="auto"/>
          <w:szCs w:val="21"/>
          <w:highlight w:val="none"/>
        </w:rPr>
        <w:t>小时内到达甲方现场</w:t>
      </w:r>
      <w:r>
        <w:rPr>
          <w:rFonts w:hint="eastAsia" w:ascii="宋体" w:hAnsi="宋体"/>
          <w:color w:val="auto"/>
          <w:szCs w:val="21"/>
          <w:highlight w:val="none"/>
        </w:rPr>
        <w:t>，违约</w:t>
      </w:r>
      <w:r>
        <w:rPr>
          <w:rFonts w:ascii="宋体" w:hAnsi="宋体"/>
          <w:color w:val="auto"/>
          <w:szCs w:val="21"/>
          <w:highlight w:val="none"/>
        </w:rPr>
        <w:t>按本合同</w:t>
      </w:r>
      <w:r>
        <w:rPr>
          <w:rFonts w:hint="eastAsia" w:ascii="宋体" w:hAnsi="宋体"/>
          <w:color w:val="auto"/>
          <w:szCs w:val="21"/>
          <w:highlight w:val="none"/>
        </w:rPr>
        <w:t>15.2款</w:t>
      </w:r>
      <w:r>
        <w:rPr>
          <w:rFonts w:ascii="宋体" w:hAnsi="宋体"/>
          <w:color w:val="auto"/>
          <w:szCs w:val="21"/>
          <w:highlight w:val="none"/>
        </w:rPr>
        <w:t>乙方逾期交货违约处理。</w:t>
      </w:r>
    </w:p>
    <w:p w14:paraId="6975C99B">
      <w:pPr>
        <w:spacing w:line="400" w:lineRule="exact"/>
        <w:ind w:firstLine="420" w:firstLineChars="200"/>
        <w:rPr>
          <w:rFonts w:ascii="宋体" w:hAnsi="宋体"/>
          <w:color w:val="auto"/>
          <w:szCs w:val="21"/>
          <w:highlight w:val="none"/>
        </w:rPr>
      </w:pPr>
      <w:r>
        <w:rPr>
          <w:rFonts w:ascii="宋体" w:hAnsi="宋体"/>
          <w:color w:val="auto"/>
          <w:szCs w:val="21"/>
          <w:highlight w:val="none"/>
        </w:rPr>
        <w:t>12.5</w:t>
      </w:r>
      <w:r>
        <w:rPr>
          <w:rFonts w:hint="eastAsia" w:ascii="宋体" w:hAnsi="宋体"/>
          <w:color w:val="auto"/>
          <w:szCs w:val="21"/>
          <w:highlight w:val="none"/>
        </w:rPr>
        <w:t>其他售后服务内容：</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3D57732">
      <w:pPr>
        <w:spacing w:line="400" w:lineRule="exact"/>
        <w:rPr>
          <w:rFonts w:ascii="宋体" w:hAnsi="宋体"/>
          <w:b/>
          <w:color w:val="auto"/>
          <w:szCs w:val="21"/>
          <w:highlight w:val="none"/>
        </w:rPr>
      </w:pPr>
      <w:r>
        <w:rPr>
          <w:rFonts w:ascii="宋体" w:hAnsi="宋体"/>
          <w:b/>
          <w:color w:val="auto"/>
          <w:szCs w:val="21"/>
          <w:highlight w:val="none"/>
        </w:rPr>
        <w:t>十三、调试和验收</w:t>
      </w:r>
    </w:p>
    <w:p w14:paraId="6F9B17F6">
      <w:pPr>
        <w:spacing w:line="400" w:lineRule="exact"/>
        <w:ind w:firstLine="420" w:firstLineChars="200"/>
        <w:rPr>
          <w:rFonts w:ascii="宋体" w:hAnsi="宋体"/>
          <w:color w:val="auto"/>
          <w:szCs w:val="21"/>
          <w:highlight w:val="none"/>
        </w:rPr>
      </w:pPr>
      <w:r>
        <w:rPr>
          <w:rFonts w:ascii="宋体" w:hAnsi="宋体"/>
          <w:color w:val="auto"/>
          <w:szCs w:val="21"/>
          <w:highlight w:val="none"/>
        </w:rPr>
        <w:t>13.1甲方对乙方提交的货物依据招标文件上的技术规格要求和国家有关质量标准进行现场初步验收，外观、说明书符合招标文件技术要求的，给予签收，初步验收不合格的不予签收。货到后，初步验收的时间为五个工作日内。</w:t>
      </w:r>
    </w:p>
    <w:p w14:paraId="7C69CD6C">
      <w:pPr>
        <w:spacing w:line="400" w:lineRule="exact"/>
        <w:ind w:firstLine="420" w:firstLineChars="200"/>
        <w:rPr>
          <w:rFonts w:ascii="宋体" w:hAnsi="宋体"/>
          <w:color w:val="auto"/>
          <w:szCs w:val="21"/>
          <w:highlight w:val="none"/>
        </w:rPr>
      </w:pPr>
      <w:r>
        <w:rPr>
          <w:rFonts w:ascii="宋体" w:hAnsi="宋体"/>
          <w:color w:val="auto"/>
          <w:szCs w:val="21"/>
          <w:highlight w:val="none"/>
        </w:rPr>
        <w:t>13.2乙方交货前应对产品作出全面检查和对验收文件进行整理，并列出清单，作为甲方收货验收和使用的技术条件依据，检验的结果应随货物交甲方。</w:t>
      </w:r>
    </w:p>
    <w:p w14:paraId="0AA44087">
      <w:pPr>
        <w:spacing w:line="400" w:lineRule="exact"/>
        <w:ind w:firstLine="420" w:firstLineChars="200"/>
        <w:rPr>
          <w:rFonts w:ascii="宋体" w:hAnsi="宋体"/>
          <w:color w:val="auto"/>
          <w:szCs w:val="21"/>
          <w:highlight w:val="none"/>
        </w:rPr>
      </w:pPr>
      <w:r>
        <w:rPr>
          <w:rFonts w:ascii="宋体" w:hAnsi="宋体"/>
          <w:color w:val="auto"/>
          <w:szCs w:val="21"/>
          <w:highlight w:val="none"/>
        </w:rPr>
        <w:t>13.3乙方提供的货物在使用前进行调试时，乙方需负责安装并培训甲方的使用操作人员，调试符合技术要求后，甲方才做最终验收。</w:t>
      </w:r>
    </w:p>
    <w:p w14:paraId="0ED6BE21">
      <w:pPr>
        <w:spacing w:line="400" w:lineRule="exact"/>
        <w:ind w:firstLine="420" w:firstLineChars="200"/>
        <w:rPr>
          <w:rFonts w:ascii="宋体" w:hAnsi="宋体"/>
          <w:color w:val="auto"/>
          <w:szCs w:val="21"/>
          <w:highlight w:val="none"/>
        </w:rPr>
      </w:pPr>
      <w:r>
        <w:rPr>
          <w:rFonts w:ascii="宋体" w:hAnsi="宋体"/>
          <w:color w:val="auto"/>
          <w:szCs w:val="21"/>
          <w:highlight w:val="none"/>
        </w:rPr>
        <w:t>13.4对技术复杂的货物，甲方应请国家认可的专业检测机构参与初步验收及最终验收，并由其出具质量检测报告。</w:t>
      </w:r>
    </w:p>
    <w:p w14:paraId="6E1616C3">
      <w:pPr>
        <w:spacing w:line="400" w:lineRule="exact"/>
        <w:ind w:firstLine="420" w:firstLineChars="200"/>
        <w:rPr>
          <w:rFonts w:ascii="宋体" w:hAnsi="宋体"/>
          <w:color w:val="auto"/>
          <w:szCs w:val="21"/>
          <w:highlight w:val="none"/>
        </w:rPr>
      </w:pPr>
      <w:r>
        <w:rPr>
          <w:rFonts w:ascii="宋体" w:hAnsi="宋体"/>
          <w:color w:val="auto"/>
          <w:szCs w:val="21"/>
          <w:highlight w:val="none"/>
        </w:rPr>
        <w:t>13.5验收时乙方必须在现场；验收完毕后作出验收结果报告，甲方负责人签字并加盖公章；验收费用由乙方负责。</w:t>
      </w:r>
    </w:p>
    <w:p w14:paraId="5C72B139">
      <w:pPr>
        <w:spacing w:line="400" w:lineRule="exact"/>
        <w:rPr>
          <w:rFonts w:ascii="宋体" w:hAnsi="宋体"/>
          <w:b/>
          <w:color w:val="auto"/>
          <w:szCs w:val="21"/>
          <w:highlight w:val="none"/>
        </w:rPr>
      </w:pPr>
      <w:r>
        <w:rPr>
          <w:rFonts w:ascii="宋体" w:hAnsi="宋体"/>
          <w:b/>
          <w:color w:val="auto"/>
          <w:szCs w:val="21"/>
          <w:highlight w:val="none"/>
        </w:rPr>
        <w:t>十四、货物包装、发运及运输</w:t>
      </w:r>
    </w:p>
    <w:p w14:paraId="48CE85E6">
      <w:pPr>
        <w:spacing w:line="400" w:lineRule="exact"/>
        <w:ind w:firstLine="420" w:firstLineChars="200"/>
        <w:rPr>
          <w:rFonts w:ascii="宋体" w:hAnsi="宋体"/>
          <w:color w:val="auto"/>
          <w:szCs w:val="21"/>
          <w:highlight w:val="none"/>
        </w:rPr>
      </w:pPr>
      <w:r>
        <w:rPr>
          <w:rFonts w:ascii="宋体" w:hAnsi="宋体"/>
          <w:color w:val="auto"/>
          <w:szCs w:val="21"/>
          <w:highlight w:val="none"/>
        </w:rPr>
        <w:t>14.1乙方应在货物发运前对其进行满足运输距离、防潮、防震、防锈和防破损装卸等要求包装，以保证货物安全运达甲方指定地点。</w:t>
      </w:r>
    </w:p>
    <w:p w14:paraId="1BA45D65">
      <w:pPr>
        <w:spacing w:line="400" w:lineRule="exact"/>
        <w:ind w:firstLine="420" w:firstLineChars="200"/>
        <w:rPr>
          <w:rFonts w:ascii="宋体" w:hAnsi="宋体"/>
          <w:color w:val="auto"/>
          <w:szCs w:val="21"/>
          <w:highlight w:val="none"/>
        </w:rPr>
      </w:pPr>
      <w:r>
        <w:rPr>
          <w:rFonts w:ascii="宋体" w:hAnsi="宋体"/>
          <w:color w:val="auto"/>
          <w:szCs w:val="21"/>
          <w:highlight w:val="none"/>
        </w:rPr>
        <w:t>14.2使用说明书、质量检验证明书、随配附件和工具以及清单一并附于货物内。</w:t>
      </w:r>
    </w:p>
    <w:p w14:paraId="3C6B171A">
      <w:pPr>
        <w:spacing w:line="400" w:lineRule="exact"/>
        <w:ind w:firstLine="420" w:firstLineChars="200"/>
        <w:rPr>
          <w:rFonts w:ascii="宋体" w:hAnsi="宋体"/>
          <w:color w:val="auto"/>
          <w:szCs w:val="21"/>
          <w:highlight w:val="none"/>
        </w:rPr>
      </w:pPr>
      <w:r>
        <w:rPr>
          <w:rFonts w:ascii="宋体" w:hAnsi="宋体"/>
          <w:color w:val="auto"/>
          <w:szCs w:val="21"/>
          <w:highlight w:val="none"/>
        </w:rPr>
        <w:t>14.3乙方在货物发运手续办理完毕后24小时内或货到甲方48小时前通知甲方，以准备接货。</w:t>
      </w:r>
    </w:p>
    <w:p w14:paraId="46096BD5">
      <w:pPr>
        <w:spacing w:line="400" w:lineRule="exact"/>
        <w:ind w:firstLine="420" w:firstLineChars="200"/>
        <w:rPr>
          <w:rFonts w:ascii="宋体" w:hAnsi="宋体"/>
          <w:color w:val="auto"/>
          <w:szCs w:val="21"/>
          <w:highlight w:val="none"/>
        </w:rPr>
      </w:pPr>
      <w:r>
        <w:rPr>
          <w:rFonts w:ascii="宋体" w:hAnsi="宋体"/>
          <w:color w:val="auto"/>
          <w:szCs w:val="21"/>
          <w:highlight w:val="none"/>
        </w:rPr>
        <w:t>14.4货物在交付甲方前发生的风险均由乙方负责。</w:t>
      </w:r>
    </w:p>
    <w:p w14:paraId="7685B889">
      <w:pPr>
        <w:spacing w:line="400" w:lineRule="exact"/>
        <w:ind w:firstLine="420" w:firstLineChars="200"/>
        <w:rPr>
          <w:rFonts w:ascii="宋体" w:hAnsi="宋体"/>
          <w:color w:val="auto"/>
          <w:szCs w:val="21"/>
          <w:highlight w:val="none"/>
        </w:rPr>
      </w:pPr>
      <w:r>
        <w:rPr>
          <w:rFonts w:ascii="宋体" w:hAnsi="宋体"/>
          <w:color w:val="auto"/>
          <w:szCs w:val="21"/>
          <w:highlight w:val="none"/>
        </w:rPr>
        <w:t>14.5货物在规定的交付期限内由乙方送达甲方指定的地点视为交付，乙方同时需通知甲方货物已送达。</w:t>
      </w:r>
    </w:p>
    <w:p w14:paraId="23D151B9">
      <w:pPr>
        <w:spacing w:line="400" w:lineRule="exact"/>
        <w:rPr>
          <w:rFonts w:ascii="宋体" w:hAnsi="宋体"/>
          <w:b/>
          <w:color w:val="auto"/>
          <w:szCs w:val="21"/>
          <w:highlight w:val="none"/>
        </w:rPr>
      </w:pPr>
      <w:r>
        <w:rPr>
          <w:rFonts w:ascii="宋体" w:hAnsi="宋体"/>
          <w:b/>
          <w:color w:val="auto"/>
          <w:szCs w:val="21"/>
          <w:highlight w:val="none"/>
        </w:rPr>
        <w:t>十五、违约责任</w:t>
      </w:r>
    </w:p>
    <w:p w14:paraId="650D37A2">
      <w:pPr>
        <w:spacing w:line="400" w:lineRule="exact"/>
        <w:ind w:firstLine="420" w:firstLineChars="200"/>
        <w:rPr>
          <w:rFonts w:ascii="宋体" w:hAnsi="宋体"/>
          <w:color w:val="auto"/>
          <w:szCs w:val="21"/>
          <w:highlight w:val="none"/>
        </w:rPr>
      </w:pPr>
      <w:r>
        <w:rPr>
          <w:rFonts w:ascii="宋体" w:hAnsi="宋体"/>
          <w:color w:val="auto"/>
          <w:szCs w:val="21"/>
          <w:highlight w:val="none"/>
        </w:rPr>
        <w:t>15.1</w:t>
      </w:r>
      <w:r>
        <w:rPr>
          <w:rFonts w:hint="eastAsia" w:ascii="宋体" w:hAnsi="宋体"/>
          <w:color w:val="auto"/>
          <w:szCs w:val="21"/>
          <w:highlight w:val="none"/>
        </w:rPr>
        <w:t>甲方逾期支付合同款项的，以甲方支付当日计，每逾期支付一天，按银行同期活期存款利率（不计复利）支付利息</w:t>
      </w:r>
      <w:r>
        <w:rPr>
          <w:rFonts w:ascii="宋体" w:hAnsi="宋体"/>
          <w:color w:val="auto"/>
          <w:szCs w:val="21"/>
          <w:highlight w:val="none"/>
        </w:rPr>
        <w:t>。</w:t>
      </w:r>
    </w:p>
    <w:p w14:paraId="146D3BAE">
      <w:pPr>
        <w:spacing w:line="400" w:lineRule="exact"/>
        <w:ind w:firstLine="420" w:firstLineChars="200"/>
        <w:rPr>
          <w:rFonts w:ascii="宋体" w:hAnsi="宋体"/>
          <w:color w:val="auto"/>
          <w:szCs w:val="21"/>
          <w:highlight w:val="none"/>
        </w:rPr>
      </w:pPr>
      <w:r>
        <w:rPr>
          <w:rFonts w:ascii="宋体" w:hAnsi="宋体"/>
          <w:color w:val="auto"/>
          <w:szCs w:val="21"/>
          <w:highlight w:val="none"/>
        </w:rPr>
        <w:t>15.</w:t>
      </w:r>
      <w:r>
        <w:rPr>
          <w:rFonts w:hint="eastAsia" w:ascii="宋体" w:hAnsi="宋体"/>
          <w:color w:val="auto"/>
          <w:szCs w:val="21"/>
          <w:highlight w:val="none"/>
        </w:rPr>
        <w:t>2乙方逾期交付货物的，乙方应按逾期交货总额每日千分之一向甲方支付违约金，累计最高不超过合同总值的百分之五，由甲方在待付货款中扣除。逾期超过约定日期30日不能交货的，甲方可单方面解除本合同。因乙方的逾期交货或其他违约行为导致甲方解除合同的，乙方应向甲方支付合同总值5%的违约金，如造成甲方损失超过违约金的，超出部分由乙方继续承担赔偿责任。</w:t>
      </w:r>
      <w:r>
        <w:rPr>
          <w:rFonts w:ascii="宋体" w:hAnsi="宋体"/>
          <w:color w:val="auto"/>
          <w:szCs w:val="21"/>
          <w:highlight w:val="none"/>
        </w:rPr>
        <w:t xml:space="preserve"> </w:t>
      </w:r>
    </w:p>
    <w:p w14:paraId="0D2EA36E">
      <w:pPr>
        <w:spacing w:line="400" w:lineRule="exact"/>
        <w:ind w:firstLine="420" w:firstLineChars="200"/>
        <w:rPr>
          <w:rFonts w:ascii="宋体" w:hAnsi="宋体"/>
          <w:color w:val="auto"/>
          <w:szCs w:val="21"/>
          <w:highlight w:val="none"/>
        </w:rPr>
      </w:pPr>
      <w:r>
        <w:rPr>
          <w:rFonts w:ascii="宋体" w:hAnsi="宋体"/>
          <w:color w:val="auto"/>
          <w:szCs w:val="21"/>
          <w:highlight w:val="none"/>
        </w:rPr>
        <w:t>15.</w:t>
      </w:r>
      <w:r>
        <w:rPr>
          <w:rFonts w:hint="eastAsia" w:ascii="宋体" w:hAnsi="宋体"/>
          <w:color w:val="auto"/>
          <w:szCs w:val="21"/>
          <w:highlight w:val="none"/>
        </w:rPr>
        <w:t>3</w:t>
      </w:r>
      <w:r>
        <w:rPr>
          <w:rFonts w:ascii="宋体" w:hAnsi="宋体"/>
          <w:color w:val="auto"/>
          <w:szCs w:val="21"/>
          <w:highlight w:val="none"/>
        </w:rPr>
        <w:t>乙方所交的货物品种、型号、规格、技术参数、质量不符合合同规定及招标文件规定标准的，甲方有权拒收该货物，乙方愿意更换货物但逾期交货的，按</w:t>
      </w:r>
      <w:r>
        <w:rPr>
          <w:rFonts w:hint="eastAsia" w:ascii="宋体" w:hAnsi="宋体"/>
          <w:color w:val="auto"/>
          <w:szCs w:val="21"/>
          <w:highlight w:val="none"/>
        </w:rPr>
        <w:t>本</w:t>
      </w:r>
      <w:r>
        <w:rPr>
          <w:rFonts w:ascii="宋体" w:hAnsi="宋体"/>
          <w:color w:val="auto"/>
          <w:szCs w:val="21"/>
          <w:highlight w:val="none"/>
        </w:rPr>
        <w:t>合同</w:t>
      </w:r>
      <w:r>
        <w:rPr>
          <w:rFonts w:hint="eastAsia" w:ascii="宋体" w:hAnsi="宋体"/>
          <w:color w:val="auto"/>
          <w:szCs w:val="21"/>
          <w:highlight w:val="none"/>
        </w:rPr>
        <w:t>15.2款</w:t>
      </w:r>
      <w:r>
        <w:rPr>
          <w:rFonts w:ascii="宋体" w:hAnsi="宋体"/>
          <w:color w:val="auto"/>
          <w:szCs w:val="21"/>
          <w:highlight w:val="none"/>
        </w:rPr>
        <w:t>乙方逾期交货违约处理。乙方拒绝更换货物的，甲方可单方面解除合同。</w:t>
      </w:r>
    </w:p>
    <w:p w14:paraId="34DC26D3">
      <w:pPr>
        <w:spacing w:line="400" w:lineRule="exact"/>
        <w:rPr>
          <w:rFonts w:ascii="宋体" w:hAnsi="宋体"/>
          <w:b/>
          <w:color w:val="auto"/>
          <w:szCs w:val="21"/>
          <w:highlight w:val="none"/>
        </w:rPr>
      </w:pPr>
      <w:r>
        <w:rPr>
          <w:rFonts w:ascii="宋体" w:hAnsi="宋体"/>
          <w:b/>
          <w:color w:val="auto"/>
          <w:szCs w:val="21"/>
          <w:highlight w:val="none"/>
        </w:rPr>
        <w:t>十六、不可抗力事件处理</w:t>
      </w:r>
    </w:p>
    <w:p w14:paraId="1C9C3848">
      <w:pPr>
        <w:spacing w:line="400" w:lineRule="exact"/>
        <w:ind w:firstLine="420" w:firstLineChars="200"/>
        <w:rPr>
          <w:rFonts w:ascii="宋体" w:hAnsi="宋体"/>
          <w:color w:val="auto"/>
          <w:szCs w:val="21"/>
          <w:highlight w:val="none"/>
        </w:rPr>
      </w:pPr>
      <w:r>
        <w:rPr>
          <w:rFonts w:ascii="宋体" w:hAnsi="宋体"/>
          <w:color w:val="auto"/>
          <w:szCs w:val="21"/>
          <w:highlight w:val="none"/>
        </w:rPr>
        <w:t>16.1在合同有效期内，任何一方因不可抗力事件导致不能履行合同，则合同履行期可延长，其延长期与不可抗力影响期相同。</w:t>
      </w:r>
    </w:p>
    <w:p w14:paraId="6C35B3FB">
      <w:pPr>
        <w:spacing w:line="400" w:lineRule="exact"/>
        <w:ind w:firstLine="420" w:firstLineChars="200"/>
        <w:rPr>
          <w:rFonts w:ascii="宋体" w:hAnsi="宋体"/>
          <w:color w:val="auto"/>
          <w:szCs w:val="21"/>
          <w:highlight w:val="none"/>
        </w:rPr>
      </w:pPr>
      <w:r>
        <w:rPr>
          <w:rFonts w:ascii="宋体" w:hAnsi="宋体"/>
          <w:color w:val="auto"/>
          <w:szCs w:val="21"/>
          <w:highlight w:val="none"/>
        </w:rPr>
        <w:t>16.2不可抗力事件发生后，应立即通知对方，并寄送有关权威机构出具的证明。</w:t>
      </w:r>
    </w:p>
    <w:p w14:paraId="4B587C58">
      <w:pPr>
        <w:spacing w:line="400" w:lineRule="exact"/>
        <w:ind w:firstLine="420" w:firstLineChars="200"/>
        <w:rPr>
          <w:rFonts w:ascii="宋体" w:hAnsi="宋体"/>
          <w:color w:val="auto"/>
          <w:szCs w:val="21"/>
          <w:highlight w:val="none"/>
        </w:rPr>
      </w:pPr>
      <w:r>
        <w:rPr>
          <w:rFonts w:ascii="宋体" w:hAnsi="宋体"/>
          <w:color w:val="auto"/>
          <w:szCs w:val="21"/>
          <w:highlight w:val="none"/>
        </w:rPr>
        <w:t>16.3不可抗力事件延续120天以上，双方应通过友好协商，确定是否继续履行合同。</w:t>
      </w:r>
    </w:p>
    <w:p w14:paraId="193312B0">
      <w:pPr>
        <w:spacing w:line="400" w:lineRule="exact"/>
        <w:rPr>
          <w:rFonts w:ascii="宋体" w:hAnsi="宋体"/>
          <w:b/>
          <w:color w:val="auto"/>
          <w:szCs w:val="21"/>
          <w:highlight w:val="none"/>
        </w:rPr>
      </w:pPr>
      <w:r>
        <w:rPr>
          <w:rFonts w:ascii="宋体" w:hAnsi="宋体"/>
          <w:b/>
          <w:color w:val="auto"/>
          <w:szCs w:val="21"/>
          <w:highlight w:val="none"/>
        </w:rPr>
        <w:t>十七、诉讼</w:t>
      </w:r>
    </w:p>
    <w:p w14:paraId="26A9F1EC">
      <w:pPr>
        <w:spacing w:line="400" w:lineRule="exact"/>
        <w:ind w:firstLine="420" w:firstLineChars="200"/>
        <w:rPr>
          <w:rFonts w:ascii="宋体" w:hAnsi="宋体"/>
          <w:color w:val="auto"/>
          <w:szCs w:val="21"/>
          <w:highlight w:val="none"/>
        </w:rPr>
      </w:pPr>
      <w:r>
        <w:rPr>
          <w:rFonts w:ascii="宋体" w:hAnsi="宋体"/>
          <w:color w:val="auto"/>
          <w:szCs w:val="21"/>
          <w:highlight w:val="none"/>
        </w:rPr>
        <w:t>17.1双方在执行合同中所发生的一切争议，应通过协商解决。如协商不成，可向合同履行地法院起诉。</w:t>
      </w:r>
    </w:p>
    <w:p w14:paraId="55417D2B">
      <w:pPr>
        <w:spacing w:line="400" w:lineRule="exact"/>
        <w:rPr>
          <w:rFonts w:ascii="宋体" w:hAnsi="宋体"/>
          <w:b/>
          <w:color w:val="auto"/>
          <w:szCs w:val="21"/>
          <w:highlight w:val="none"/>
        </w:rPr>
      </w:pPr>
      <w:r>
        <w:rPr>
          <w:rFonts w:ascii="宋体" w:hAnsi="宋体"/>
          <w:b/>
          <w:color w:val="auto"/>
          <w:szCs w:val="21"/>
          <w:highlight w:val="none"/>
        </w:rPr>
        <w:t>十八、合同生效及其它</w:t>
      </w:r>
    </w:p>
    <w:p w14:paraId="2D0CA352">
      <w:pPr>
        <w:spacing w:line="400" w:lineRule="exact"/>
        <w:ind w:firstLine="420" w:firstLineChars="200"/>
        <w:rPr>
          <w:rFonts w:ascii="宋体" w:hAnsi="宋体"/>
          <w:color w:val="auto"/>
          <w:szCs w:val="21"/>
          <w:highlight w:val="none"/>
        </w:rPr>
      </w:pPr>
      <w:r>
        <w:rPr>
          <w:rFonts w:ascii="宋体" w:hAnsi="宋体"/>
          <w:color w:val="auto"/>
          <w:szCs w:val="21"/>
          <w:highlight w:val="none"/>
        </w:rPr>
        <w:t>18.1合同经</w:t>
      </w:r>
      <w:r>
        <w:rPr>
          <w:rFonts w:hint="eastAsia" w:ascii="宋体" w:hAnsi="宋体"/>
          <w:color w:val="auto"/>
          <w:szCs w:val="21"/>
          <w:highlight w:val="none"/>
        </w:rPr>
        <w:t>双</w:t>
      </w:r>
      <w:r>
        <w:rPr>
          <w:rFonts w:ascii="宋体" w:hAnsi="宋体"/>
          <w:color w:val="auto"/>
          <w:szCs w:val="21"/>
          <w:highlight w:val="none"/>
        </w:rPr>
        <w:t>方法定代表人或授权委托代理人签字并加盖单位公章后生效。</w:t>
      </w:r>
    </w:p>
    <w:p w14:paraId="27FFCF1E">
      <w:pPr>
        <w:spacing w:line="400" w:lineRule="exact"/>
        <w:ind w:firstLine="420" w:firstLineChars="200"/>
        <w:rPr>
          <w:rFonts w:ascii="宋体" w:hAnsi="宋体"/>
          <w:color w:val="auto"/>
          <w:szCs w:val="21"/>
          <w:highlight w:val="none"/>
        </w:rPr>
      </w:pPr>
      <w:r>
        <w:rPr>
          <w:rFonts w:ascii="宋体" w:hAnsi="宋体"/>
          <w:color w:val="auto"/>
          <w:szCs w:val="21"/>
          <w:highlight w:val="none"/>
        </w:rPr>
        <w:t>18.</w:t>
      </w:r>
      <w:r>
        <w:rPr>
          <w:rFonts w:hint="eastAsia" w:ascii="宋体" w:hAnsi="宋体"/>
          <w:color w:val="auto"/>
          <w:szCs w:val="21"/>
          <w:highlight w:val="none"/>
        </w:rPr>
        <w:t>2</w:t>
      </w:r>
      <w:r>
        <w:rPr>
          <w:rFonts w:ascii="宋体" w:hAnsi="宋体"/>
          <w:color w:val="auto"/>
          <w:szCs w:val="21"/>
          <w:highlight w:val="none"/>
        </w:rPr>
        <w:t>本合同未尽事宜，遵照《</w:t>
      </w:r>
      <w:r>
        <w:rPr>
          <w:rFonts w:hint="eastAsia" w:ascii="宋体" w:hAnsi="宋体"/>
          <w:color w:val="auto"/>
          <w:szCs w:val="21"/>
          <w:highlight w:val="none"/>
        </w:rPr>
        <w:t>中华人民共和国民法典</w:t>
      </w:r>
      <w:r>
        <w:rPr>
          <w:rFonts w:ascii="宋体" w:hAnsi="宋体"/>
          <w:color w:val="auto"/>
          <w:szCs w:val="21"/>
          <w:highlight w:val="none"/>
        </w:rPr>
        <w:t>》有关条文执行。</w:t>
      </w:r>
    </w:p>
    <w:p w14:paraId="43BF910C">
      <w:pPr>
        <w:spacing w:line="400" w:lineRule="exact"/>
        <w:ind w:firstLine="420" w:firstLineChars="200"/>
        <w:rPr>
          <w:rFonts w:ascii="宋体" w:hAnsi="宋体"/>
          <w:color w:val="auto"/>
          <w:szCs w:val="21"/>
          <w:highlight w:val="none"/>
        </w:rPr>
      </w:pPr>
      <w:r>
        <w:rPr>
          <w:rFonts w:ascii="宋体" w:hAnsi="宋体"/>
          <w:color w:val="auto"/>
          <w:szCs w:val="21"/>
          <w:highlight w:val="none"/>
        </w:rPr>
        <w:t>18.</w:t>
      </w:r>
      <w:r>
        <w:rPr>
          <w:rFonts w:hint="eastAsia" w:ascii="宋体" w:hAnsi="宋体"/>
          <w:color w:val="auto"/>
          <w:szCs w:val="21"/>
          <w:highlight w:val="none"/>
        </w:rPr>
        <w:t>3</w:t>
      </w:r>
      <w:r>
        <w:rPr>
          <w:rFonts w:ascii="宋体" w:hAnsi="宋体"/>
          <w:color w:val="auto"/>
          <w:szCs w:val="21"/>
          <w:highlight w:val="none"/>
        </w:rPr>
        <w:t>本合同正本一式</w:t>
      </w:r>
      <w:r>
        <w:rPr>
          <w:rFonts w:hint="eastAsia" w:ascii="宋体" w:hAnsi="宋体"/>
          <w:color w:val="auto"/>
          <w:szCs w:val="21"/>
          <w:highlight w:val="none"/>
        </w:rPr>
        <w:t>二</w:t>
      </w:r>
      <w:r>
        <w:rPr>
          <w:rFonts w:ascii="宋体" w:hAnsi="宋体"/>
          <w:color w:val="auto"/>
          <w:szCs w:val="21"/>
          <w:highlight w:val="none"/>
        </w:rPr>
        <w:t>份，具有同等法律效力，甲乙</w:t>
      </w:r>
      <w:r>
        <w:rPr>
          <w:rFonts w:hint="eastAsia" w:ascii="宋体" w:hAnsi="宋体"/>
          <w:color w:val="auto"/>
          <w:szCs w:val="21"/>
          <w:highlight w:val="none"/>
        </w:rPr>
        <w:t>双</w:t>
      </w:r>
      <w:r>
        <w:rPr>
          <w:rFonts w:ascii="宋体" w:hAnsi="宋体"/>
          <w:color w:val="auto"/>
          <w:szCs w:val="21"/>
          <w:highlight w:val="none"/>
        </w:rPr>
        <w:t>方各执一份。</w:t>
      </w:r>
    </w:p>
    <w:p w14:paraId="41E5601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18.4下列文件是本合同不可分割的组成部分，本合同未尽事宜从其规定，相互解释，互为说明。除合同另有规定外，其优先顺序如下：</w:t>
      </w:r>
    </w:p>
    <w:p w14:paraId="0DBCA53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（1）合同及合同附件（如有）；</w:t>
      </w:r>
    </w:p>
    <w:p w14:paraId="7241EAE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（2）中标通知书；</w:t>
      </w:r>
    </w:p>
    <w:p w14:paraId="23F4378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（3）投标文件及修改补充文件（如有）；</w:t>
      </w:r>
    </w:p>
    <w:p w14:paraId="21F1F71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（4）招标文件及修改补充文件（如有）；</w:t>
      </w:r>
    </w:p>
    <w:p w14:paraId="25FC285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（5）其他协议文件（包括但不限于甲方的相关管理办法和规定，如有）。</w:t>
      </w:r>
    </w:p>
    <w:p w14:paraId="34434129">
      <w:pPr>
        <w:spacing w:line="400" w:lineRule="exact"/>
        <w:ind w:firstLine="420" w:firstLineChars="200"/>
        <w:rPr>
          <w:rFonts w:ascii="宋体" w:hAnsi="宋体"/>
          <w:color w:val="auto"/>
          <w:szCs w:val="21"/>
          <w:highlight w:val="none"/>
        </w:rPr>
      </w:pPr>
      <w:r>
        <w:rPr>
          <w:rFonts w:ascii="宋体" w:hAnsi="宋体"/>
          <w:color w:val="auto"/>
          <w:szCs w:val="21"/>
          <w:highlight w:val="none"/>
        </w:rPr>
        <w:t>18.</w:t>
      </w:r>
      <w:r>
        <w:rPr>
          <w:rFonts w:hint="eastAsia" w:ascii="宋体" w:hAnsi="宋体"/>
          <w:color w:val="auto"/>
          <w:szCs w:val="21"/>
          <w:highlight w:val="none"/>
        </w:rPr>
        <w:t>5双</w:t>
      </w:r>
      <w:r>
        <w:rPr>
          <w:rFonts w:ascii="宋体" w:hAnsi="宋体"/>
          <w:color w:val="auto"/>
          <w:szCs w:val="21"/>
          <w:highlight w:val="none"/>
        </w:rPr>
        <w:t>方约定的其他事项：</w:t>
      </w:r>
      <w:r>
        <w:rPr>
          <w:rFonts w:hint="eastAsia" w:ascii="宋体" w:hAnsi="宋体"/>
          <w:color w:val="auto"/>
          <w:szCs w:val="21"/>
          <w:highlight w:val="none"/>
          <w:u w:val="single"/>
        </w:rPr>
        <w:t xml:space="preserve">                         </w:t>
      </w:r>
    </w:p>
    <w:p w14:paraId="49B3962F">
      <w:pPr>
        <w:spacing w:line="400" w:lineRule="exact"/>
        <w:rPr>
          <w:rFonts w:ascii="宋体" w:hAnsi="宋体"/>
          <w:color w:val="auto"/>
          <w:szCs w:val="21"/>
          <w:highlight w:val="none"/>
        </w:rPr>
      </w:pPr>
    </w:p>
    <w:p w14:paraId="05FAED40">
      <w:pPr>
        <w:spacing w:line="400" w:lineRule="exact"/>
        <w:rPr>
          <w:rFonts w:ascii="宋体" w:hAnsi="宋体"/>
          <w:color w:val="auto"/>
          <w:szCs w:val="21"/>
          <w:highlight w:val="none"/>
        </w:rPr>
      </w:pPr>
      <w:r>
        <w:rPr>
          <w:rFonts w:hint="eastAsia" w:ascii="宋体" w:hAnsi="宋体"/>
          <w:color w:val="auto"/>
          <w:szCs w:val="21"/>
          <w:highlight w:val="none"/>
        </w:rPr>
        <w:t>甲方（盖章）：                                  乙方（盖章）：</w:t>
      </w:r>
    </w:p>
    <w:p w14:paraId="33C6554F">
      <w:pPr>
        <w:spacing w:line="400" w:lineRule="exact"/>
        <w:rPr>
          <w:rFonts w:ascii="宋体" w:hAnsi="宋体"/>
          <w:color w:val="auto"/>
          <w:szCs w:val="21"/>
          <w:highlight w:val="none"/>
        </w:rPr>
      </w:pPr>
      <w:r>
        <w:rPr>
          <w:rFonts w:hint="eastAsia" w:ascii="宋体" w:hAnsi="宋体"/>
          <w:color w:val="auto"/>
          <w:szCs w:val="21"/>
          <w:highlight w:val="none"/>
        </w:rPr>
        <w:t>地址：                                          地址：</w:t>
      </w:r>
    </w:p>
    <w:p w14:paraId="0EF61E16">
      <w:pPr>
        <w:spacing w:line="400" w:lineRule="exact"/>
        <w:rPr>
          <w:rFonts w:ascii="宋体" w:hAnsi="宋体"/>
          <w:color w:val="auto"/>
          <w:szCs w:val="21"/>
          <w:highlight w:val="none"/>
        </w:rPr>
      </w:pPr>
      <w:r>
        <w:rPr>
          <w:rFonts w:hint="eastAsia" w:ascii="宋体" w:hAnsi="宋体"/>
          <w:color w:val="auto"/>
          <w:szCs w:val="21"/>
          <w:highlight w:val="none"/>
        </w:rPr>
        <w:t>法定代表人（或授权委托人）：                    法定代表人（或授权委托人）：</w:t>
      </w:r>
    </w:p>
    <w:p w14:paraId="6B48E825">
      <w:pPr>
        <w:spacing w:line="400" w:lineRule="exact"/>
        <w:rPr>
          <w:rFonts w:ascii="宋体" w:hAnsi="宋体"/>
          <w:color w:val="auto"/>
          <w:szCs w:val="21"/>
          <w:highlight w:val="none"/>
        </w:rPr>
      </w:pPr>
      <w:r>
        <w:rPr>
          <w:rFonts w:hint="eastAsia" w:ascii="宋体" w:hAnsi="宋体"/>
          <w:color w:val="auto"/>
          <w:szCs w:val="21"/>
          <w:highlight w:val="none"/>
        </w:rPr>
        <w:t>开户银行：                                      开户银行：</w:t>
      </w:r>
    </w:p>
    <w:p w14:paraId="15EE0191">
      <w:pPr>
        <w:spacing w:line="400" w:lineRule="exact"/>
        <w:rPr>
          <w:rFonts w:ascii="宋体" w:hAnsi="宋体"/>
          <w:color w:val="auto"/>
          <w:szCs w:val="21"/>
          <w:highlight w:val="none"/>
        </w:rPr>
      </w:pPr>
      <w:r>
        <w:rPr>
          <w:rFonts w:hint="eastAsia" w:ascii="宋体" w:hAnsi="宋体"/>
          <w:color w:val="auto"/>
          <w:szCs w:val="21"/>
          <w:highlight w:val="none"/>
        </w:rPr>
        <w:t>账号：                                          账号：</w:t>
      </w:r>
    </w:p>
    <w:p w14:paraId="40593F74">
      <w:pPr>
        <w:spacing w:line="400" w:lineRule="exact"/>
        <w:rPr>
          <w:rFonts w:ascii="宋体" w:hAnsi="宋体"/>
          <w:color w:val="auto"/>
          <w:szCs w:val="21"/>
          <w:highlight w:val="none"/>
        </w:rPr>
      </w:pPr>
      <w:r>
        <w:rPr>
          <w:rFonts w:hint="eastAsia" w:ascii="宋体" w:hAnsi="宋体"/>
          <w:color w:val="auto"/>
          <w:szCs w:val="21"/>
          <w:highlight w:val="none"/>
        </w:rPr>
        <w:t>签订地点：                                      签订日期：    年    月    日</w:t>
      </w:r>
    </w:p>
    <w:p w14:paraId="75FF4DA6">
      <w:pPr>
        <w:spacing w:line="400" w:lineRule="exact"/>
        <w:rPr>
          <w:rFonts w:ascii="宋体" w:hAnsi="宋体"/>
          <w:b/>
          <w:color w:val="auto"/>
          <w:szCs w:val="21"/>
          <w:highlight w:val="none"/>
        </w:rPr>
      </w:pPr>
    </w:p>
    <w:p w14:paraId="3BB9750E">
      <w:pPr>
        <w:spacing w:line="400" w:lineRule="exact"/>
        <w:jc w:val="left"/>
        <w:outlineLvl w:val="0"/>
        <w:rPr>
          <w:rFonts w:ascii="宋体" w:hAnsi="宋体"/>
          <w:b/>
          <w:color w:val="auto"/>
          <w:szCs w:val="21"/>
          <w:highlight w:val="none"/>
        </w:rPr>
        <w:sectPr>
          <w:headerReference r:id="rId10" w:type="default"/>
          <w:pgSz w:w="11907" w:h="16840"/>
          <w:pgMar w:top="1134" w:right="1361" w:bottom="1134" w:left="1361" w:header="284" w:footer="727" w:gutter="0"/>
          <w:cols w:space="720" w:num="1"/>
          <w:docGrid w:linePitch="285" w:charSpace="0"/>
        </w:sectPr>
      </w:pPr>
    </w:p>
    <w:p w14:paraId="565EC187">
      <w:pPr>
        <w:spacing w:line="400" w:lineRule="exact"/>
        <w:jc w:val="center"/>
        <w:outlineLvl w:val="0"/>
        <w:rPr>
          <w:rFonts w:ascii="宋体" w:hAnsi="宋体"/>
          <w:b/>
          <w:color w:val="auto"/>
          <w:sz w:val="32"/>
          <w:highlight w:val="none"/>
        </w:rPr>
      </w:pPr>
      <w:bookmarkStart w:id="100" w:name="_Toc65915710"/>
      <w:bookmarkStart w:id="101" w:name="_Toc21541021"/>
      <w:bookmarkStart w:id="102" w:name="_Toc216662965"/>
      <w:r>
        <w:rPr>
          <w:rFonts w:hint="eastAsia" w:ascii="宋体" w:hAnsi="宋体"/>
          <w:b/>
          <w:color w:val="auto"/>
          <w:sz w:val="32"/>
          <w:highlight w:val="none"/>
        </w:rPr>
        <w:t>第五章</w:t>
      </w:r>
      <w:r>
        <w:rPr>
          <w:rFonts w:ascii="宋体" w:hAnsi="宋体"/>
          <w:b/>
          <w:color w:val="auto"/>
          <w:sz w:val="32"/>
          <w:highlight w:val="none"/>
        </w:rPr>
        <w:t xml:space="preserve">  </w:t>
      </w:r>
      <w:r>
        <w:rPr>
          <w:rFonts w:hint="eastAsia" w:ascii="宋体" w:hAnsi="宋体"/>
          <w:b/>
          <w:color w:val="auto"/>
          <w:sz w:val="32"/>
          <w:highlight w:val="none"/>
        </w:rPr>
        <w:t>招标内容与技术需求</w:t>
      </w:r>
      <w:bookmarkEnd w:id="100"/>
      <w:bookmarkEnd w:id="101"/>
    </w:p>
    <w:p w14:paraId="3F42C9EC">
      <w:pPr>
        <w:tabs>
          <w:tab w:val="left" w:pos="8161"/>
        </w:tabs>
        <w:spacing w:line="400" w:lineRule="exact"/>
        <w:jc w:val="center"/>
        <w:outlineLvl w:val="0"/>
        <w:rPr>
          <w:rFonts w:ascii="宋体" w:hAnsi="宋体"/>
          <w:b/>
          <w:color w:val="auto"/>
          <w:szCs w:val="21"/>
          <w:highlight w:val="none"/>
        </w:rPr>
      </w:pPr>
      <w:bookmarkStart w:id="103" w:name="_Toc65915711"/>
      <w:bookmarkStart w:id="104" w:name="_Toc21541024"/>
    </w:p>
    <w:p w14:paraId="06EE94C9">
      <w:pPr>
        <w:tabs>
          <w:tab w:val="left" w:pos="8161"/>
        </w:tabs>
        <w:spacing w:line="400" w:lineRule="exact"/>
        <w:jc w:val="center"/>
        <w:outlineLvl w:val="0"/>
        <w:rPr>
          <w:rFonts w:ascii="宋体" w:hAnsi="宋体"/>
          <w:b/>
          <w:color w:val="auto"/>
          <w:szCs w:val="21"/>
          <w:highlight w:val="none"/>
        </w:rPr>
      </w:pPr>
      <w:r>
        <w:rPr>
          <w:rFonts w:hint="eastAsia" w:ascii="宋体" w:hAnsi="宋体"/>
          <w:b/>
          <w:color w:val="auto"/>
          <w:szCs w:val="21"/>
          <w:highlight w:val="none"/>
        </w:rPr>
        <w:t>一、招标货物清单</w:t>
      </w:r>
      <w:bookmarkEnd w:id="103"/>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536"/>
        <w:gridCol w:w="2508"/>
      </w:tblGrid>
      <w:tr w14:paraId="2ED4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14:paraId="15E2FB67">
            <w:pPr>
              <w:spacing w:line="400" w:lineRule="exact"/>
              <w:jc w:val="center"/>
              <w:rPr>
                <w:rFonts w:ascii="宋体" w:hAnsi="宋体"/>
                <w:b/>
                <w:color w:val="auto"/>
                <w:szCs w:val="21"/>
                <w:highlight w:val="none"/>
              </w:rPr>
            </w:pPr>
            <w:r>
              <w:rPr>
                <w:rFonts w:hint="eastAsia" w:ascii="宋体" w:hAnsi="宋体"/>
                <w:b/>
                <w:color w:val="auto"/>
                <w:szCs w:val="21"/>
                <w:highlight w:val="none"/>
              </w:rPr>
              <w:t>标项</w:t>
            </w:r>
          </w:p>
        </w:tc>
        <w:tc>
          <w:tcPr>
            <w:tcW w:w="4536" w:type="dxa"/>
            <w:vAlign w:val="center"/>
          </w:tcPr>
          <w:p w14:paraId="089FC8FD">
            <w:pPr>
              <w:spacing w:line="400" w:lineRule="exact"/>
              <w:jc w:val="center"/>
              <w:rPr>
                <w:rFonts w:ascii="宋体" w:hAnsi="宋体"/>
                <w:b/>
                <w:color w:val="auto"/>
                <w:szCs w:val="21"/>
                <w:highlight w:val="none"/>
              </w:rPr>
            </w:pPr>
            <w:r>
              <w:rPr>
                <w:rFonts w:hint="eastAsia" w:ascii="宋体" w:hAnsi="宋体"/>
                <w:b/>
                <w:color w:val="auto"/>
                <w:szCs w:val="21"/>
                <w:highlight w:val="none"/>
              </w:rPr>
              <w:t>货物名称</w:t>
            </w:r>
          </w:p>
        </w:tc>
        <w:tc>
          <w:tcPr>
            <w:tcW w:w="2508" w:type="dxa"/>
            <w:vAlign w:val="center"/>
          </w:tcPr>
          <w:p w14:paraId="5C2D02EB">
            <w:pPr>
              <w:spacing w:line="400" w:lineRule="exact"/>
              <w:jc w:val="center"/>
              <w:rPr>
                <w:rFonts w:ascii="宋体" w:hAnsi="宋体"/>
                <w:b/>
                <w:color w:val="auto"/>
                <w:szCs w:val="21"/>
                <w:highlight w:val="none"/>
              </w:rPr>
            </w:pPr>
            <w:r>
              <w:rPr>
                <w:rFonts w:hint="eastAsia" w:ascii="宋体" w:hAnsi="宋体"/>
                <w:b/>
                <w:color w:val="auto"/>
                <w:szCs w:val="21"/>
                <w:highlight w:val="none"/>
              </w:rPr>
              <w:t>数量</w:t>
            </w:r>
          </w:p>
        </w:tc>
      </w:tr>
      <w:tr w14:paraId="4219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14:paraId="7A2242CA">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4536" w:type="dxa"/>
            <w:vAlign w:val="center"/>
          </w:tcPr>
          <w:p w14:paraId="5B3DAA78">
            <w:pPr>
              <w:spacing w:line="400" w:lineRule="exact"/>
              <w:jc w:val="center"/>
              <w:rPr>
                <w:rFonts w:ascii="宋体" w:hAnsi="宋体"/>
                <w:color w:val="auto"/>
                <w:szCs w:val="21"/>
                <w:highlight w:val="none"/>
              </w:rPr>
            </w:pPr>
            <w:r>
              <w:rPr>
                <w:rFonts w:hint="eastAsia" w:ascii="宋体" w:hAnsi="宋体"/>
                <w:color w:val="auto"/>
                <w:szCs w:val="21"/>
                <w:highlight w:val="none"/>
              </w:rPr>
              <w:t>双能X射线骨密度仪</w:t>
            </w:r>
          </w:p>
        </w:tc>
        <w:tc>
          <w:tcPr>
            <w:tcW w:w="2508" w:type="dxa"/>
            <w:vAlign w:val="center"/>
          </w:tcPr>
          <w:p w14:paraId="21E7EE15">
            <w:pPr>
              <w:spacing w:line="400" w:lineRule="exact"/>
              <w:jc w:val="center"/>
              <w:rPr>
                <w:rFonts w:ascii="宋体" w:hAnsi="宋体"/>
                <w:color w:val="auto"/>
                <w:szCs w:val="21"/>
                <w:highlight w:val="none"/>
              </w:rPr>
            </w:pPr>
            <w:r>
              <w:rPr>
                <w:rFonts w:hint="eastAsia" w:ascii="宋体" w:hAnsi="宋体"/>
                <w:color w:val="auto"/>
                <w:szCs w:val="21"/>
                <w:highlight w:val="none"/>
              </w:rPr>
              <w:t>1台</w:t>
            </w:r>
          </w:p>
        </w:tc>
      </w:tr>
    </w:tbl>
    <w:p w14:paraId="1565D228">
      <w:pPr>
        <w:tabs>
          <w:tab w:val="left" w:pos="8161"/>
        </w:tabs>
        <w:spacing w:line="400" w:lineRule="exact"/>
        <w:jc w:val="center"/>
        <w:outlineLvl w:val="0"/>
        <w:rPr>
          <w:rFonts w:ascii="宋体" w:hAnsi="宋体"/>
          <w:b/>
          <w:color w:val="auto"/>
          <w:szCs w:val="21"/>
          <w:highlight w:val="none"/>
        </w:rPr>
      </w:pPr>
      <w:bookmarkStart w:id="105" w:name="_Toc65915712"/>
    </w:p>
    <w:p w14:paraId="5709E870">
      <w:pPr>
        <w:tabs>
          <w:tab w:val="left" w:pos="8161"/>
        </w:tabs>
        <w:spacing w:line="400" w:lineRule="exact"/>
        <w:jc w:val="center"/>
        <w:outlineLvl w:val="0"/>
        <w:rPr>
          <w:rFonts w:ascii="宋体" w:hAnsi="宋体"/>
          <w:b/>
          <w:color w:val="auto"/>
          <w:szCs w:val="21"/>
          <w:highlight w:val="none"/>
        </w:rPr>
      </w:pPr>
      <w:r>
        <w:rPr>
          <w:rFonts w:hint="eastAsia" w:ascii="宋体" w:hAnsi="宋体"/>
          <w:b/>
          <w:color w:val="auto"/>
          <w:szCs w:val="21"/>
          <w:highlight w:val="none"/>
        </w:rPr>
        <w:t>二、招标货物技术规格和要求</w:t>
      </w:r>
      <w:bookmarkEnd w:id="105"/>
    </w:p>
    <w:p w14:paraId="06F639A7">
      <w:pPr>
        <w:spacing w:line="400" w:lineRule="exact"/>
        <w:outlineLvl w:val="1"/>
        <w:rPr>
          <w:rFonts w:ascii="宋体" w:hAnsi="宋体"/>
          <w:b/>
          <w:color w:val="auto"/>
          <w:szCs w:val="21"/>
          <w:highlight w:val="none"/>
        </w:rPr>
      </w:pPr>
      <w:r>
        <w:rPr>
          <w:rFonts w:hint="eastAsia" w:ascii="宋体" w:hAnsi="宋体"/>
          <w:b/>
          <w:color w:val="auto"/>
          <w:szCs w:val="21"/>
          <w:highlight w:val="none"/>
        </w:rPr>
        <w:t>总的说明和要求</w:t>
      </w:r>
    </w:p>
    <w:p w14:paraId="637C1996">
      <w:pPr>
        <w:spacing w:line="400" w:lineRule="exac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 xml:space="preserve">. </w:t>
      </w:r>
      <w:r>
        <w:rPr>
          <w:rFonts w:hint="eastAsia" w:ascii="宋体" w:hAnsi="宋体"/>
          <w:color w:val="auto"/>
          <w:szCs w:val="21"/>
          <w:highlight w:val="none"/>
        </w:rPr>
        <w:t>相关标准</w:t>
      </w:r>
    </w:p>
    <w:p w14:paraId="1896BEAF">
      <w:pPr>
        <w:spacing w:line="400" w:lineRule="exact"/>
        <w:ind w:firstLine="360"/>
        <w:rPr>
          <w:rFonts w:ascii="宋体" w:hAnsi="宋体"/>
          <w:color w:val="auto"/>
          <w:szCs w:val="21"/>
          <w:highlight w:val="none"/>
        </w:rPr>
      </w:pPr>
      <w:r>
        <w:rPr>
          <w:rFonts w:hint="eastAsia" w:ascii="宋体" w:hAnsi="宋体"/>
          <w:color w:val="auto"/>
          <w:szCs w:val="21"/>
          <w:highlight w:val="none"/>
        </w:rPr>
        <w:t>1.1当地使用的电源：电压：单相220V±10%，三相380V±10%；频率：50Hz；</w:t>
      </w:r>
    </w:p>
    <w:p w14:paraId="19B4B753">
      <w:pPr>
        <w:spacing w:line="400" w:lineRule="exact"/>
        <w:ind w:firstLine="360"/>
        <w:rPr>
          <w:rFonts w:ascii="宋体" w:hAnsi="宋体"/>
          <w:color w:val="auto"/>
          <w:szCs w:val="21"/>
          <w:highlight w:val="none"/>
        </w:rPr>
      </w:pPr>
      <w:r>
        <w:rPr>
          <w:rFonts w:hint="eastAsia" w:ascii="宋体" w:hAnsi="宋体"/>
          <w:color w:val="auto"/>
          <w:szCs w:val="21"/>
          <w:highlight w:val="none"/>
        </w:rPr>
        <w:t>1.2医用电器标准：GB706－1995</w:t>
      </w:r>
    </w:p>
    <w:p w14:paraId="3FF3DBA9">
      <w:pPr>
        <w:spacing w:line="400" w:lineRule="exact"/>
        <w:ind w:firstLine="360"/>
        <w:rPr>
          <w:rFonts w:ascii="宋体" w:hAnsi="宋体"/>
          <w:color w:val="auto"/>
          <w:szCs w:val="21"/>
          <w:highlight w:val="none"/>
        </w:rPr>
      </w:pPr>
      <w:r>
        <w:rPr>
          <w:rFonts w:hint="eastAsia" w:ascii="宋体" w:hAnsi="宋体"/>
          <w:color w:val="auto"/>
          <w:szCs w:val="21"/>
          <w:highlight w:val="none"/>
        </w:rPr>
        <w:t>1.3国家规定有标准及规范的，投标货物或服务应按有效的标准及规范执行，应符合国家及招标文件提出的有关技术、质量、安全标准。</w:t>
      </w:r>
    </w:p>
    <w:p w14:paraId="5F6A6875">
      <w:pPr>
        <w:spacing w:line="400" w:lineRule="exact"/>
        <w:rPr>
          <w:rFonts w:ascii="宋体" w:hAnsi="宋体"/>
          <w:color w:val="auto"/>
          <w:szCs w:val="21"/>
          <w:highlight w:val="none"/>
          <w:shd w:val="pct10" w:color="auto" w:fill="FFFFFF"/>
        </w:rPr>
      </w:pPr>
      <w:r>
        <w:rPr>
          <w:rFonts w:hint="eastAsia" w:ascii="宋体" w:hAnsi="宋体"/>
          <w:color w:val="auto"/>
          <w:szCs w:val="21"/>
          <w:highlight w:val="none"/>
        </w:rPr>
        <w:t>2. 交货前的采购人查验</w:t>
      </w:r>
    </w:p>
    <w:p w14:paraId="3EC4FA00">
      <w:pPr>
        <w:spacing w:line="400" w:lineRule="exact"/>
        <w:ind w:firstLine="360"/>
        <w:rPr>
          <w:rFonts w:ascii="宋体" w:hAnsi="宋体"/>
          <w:color w:val="auto"/>
          <w:szCs w:val="21"/>
          <w:highlight w:val="none"/>
        </w:rPr>
      </w:pPr>
      <w:r>
        <w:rPr>
          <w:rFonts w:hint="eastAsia" w:ascii="宋体" w:hAnsi="宋体"/>
          <w:color w:val="auto"/>
          <w:szCs w:val="21"/>
          <w:highlight w:val="none"/>
        </w:rPr>
        <w:t>2.1采购人有权在产品组装期间到供应商的工厂查验产品及其部件，有权察看图纸要试验结果，有权要求</w:t>
      </w:r>
      <w:bookmarkStart w:id="106" w:name="_Hlk103882008"/>
      <w:r>
        <w:rPr>
          <w:rFonts w:hint="eastAsia" w:ascii="宋体" w:hAnsi="宋体"/>
          <w:color w:val="auto"/>
          <w:szCs w:val="21"/>
          <w:highlight w:val="none"/>
        </w:rPr>
        <w:t>供应商</w:t>
      </w:r>
      <w:bookmarkEnd w:id="106"/>
      <w:r>
        <w:rPr>
          <w:rFonts w:hint="eastAsia" w:ascii="宋体" w:hAnsi="宋体"/>
          <w:color w:val="auto"/>
          <w:szCs w:val="21"/>
          <w:highlight w:val="none"/>
        </w:rPr>
        <w:t>提供全套原厂技术白皮书及医疗器械检测报告，采购人也可指派其雇员或代理履行这种查验，但这并不免除供应商应按合同履行其义务的责任。</w:t>
      </w:r>
    </w:p>
    <w:p w14:paraId="15BF1EE7">
      <w:pPr>
        <w:spacing w:line="400" w:lineRule="exac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 xml:space="preserve">. </w:t>
      </w:r>
      <w:r>
        <w:rPr>
          <w:rFonts w:hint="eastAsia" w:ascii="宋体" w:hAnsi="宋体"/>
          <w:color w:val="auto"/>
          <w:szCs w:val="21"/>
          <w:highlight w:val="none"/>
        </w:rPr>
        <w:t>对供应商提供培训、产品安装与验收的要求</w:t>
      </w:r>
    </w:p>
    <w:p w14:paraId="1762ED65">
      <w:pPr>
        <w:spacing w:line="400" w:lineRule="exact"/>
        <w:ind w:firstLine="36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1供应商负责培训操作人员和管理人员，采购人有权要求更换供应商指派的不合格的技术人员，由此产生的费用由供应商承担。</w:t>
      </w:r>
    </w:p>
    <w:p w14:paraId="3993F380">
      <w:pPr>
        <w:spacing w:line="400" w:lineRule="exact"/>
        <w:ind w:firstLine="36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.2</w:t>
      </w:r>
      <w:r>
        <w:rPr>
          <w:rFonts w:hint="eastAsia" w:ascii="宋体" w:hAnsi="宋体"/>
          <w:color w:val="auto"/>
          <w:szCs w:val="21"/>
          <w:highlight w:val="none"/>
        </w:rPr>
        <w:t>供应商应负责产品的安装与调试，并应在规定的期限内完成。</w:t>
      </w:r>
    </w:p>
    <w:p w14:paraId="1167DA2B">
      <w:pPr>
        <w:spacing w:line="400" w:lineRule="exact"/>
        <w:ind w:firstLine="360"/>
        <w:rPr>
          <w:rFonts w:ascii="宋体" w:hAnsi="宋体"/>
          <w:color w:val="auto"/>
          <w:szCs w:val="21"/>
          <w:highlight w:val="none"/>
        </w:rPr>
      </w:pPr>
      <w:r>
        <w:rPr>
          <w:rFonts w:hint="eastAsia" w:ascii="宋体" w:hAnsi="宋体"/>
          <w:color w:val="auto"/>
          <w:szCs w:val="21"/>
          <w:highlight w:val="none"/>
        </w:rPr>
        <w:t>3.3采购人验收的目的：</w:t>
      </w:r>
    </w:p>
    <w:p w14:paraId="4619B00B">
      <w:pPr>
        <w:spacing w:line="400" w:lineRule="exact"/>
        <w:ind w:firstLine="360"/>
        <w:rPr>
          <w:rFonts w:ascii="宋体" w:hAnsi="宋体"/>
          <w:color w:val="auto"/>
          <w:szCs w:val="21"/>
          <w:highlight w:val="none"/>
        </w:rPr>
      </w:pPr>
      <w:r>
        <w:rPr>
          <w:rFonts w:hint="eastAsia" w:ascii="宋体" w:hAnsi="宋体"/>
          <w:color w:val="auto"/>
          <w:szCs w:val="21"/>
          <w:highlight w:val="none"/>
        </w:rPr>
        <w:t>（1）确认安装成功；（2）确认设备性能及其它经济技术指标符合合同规定。验收程序应根据合同确定的“调试验收标准守则”中规定的顺序、标准和实验方法进行。采购人可选购使用后的实验仪器以确保设备的运转。</w:t>
      </w:r>
    </w:p>
    <w:p w14:paraId="4CD98705">
      <w:pPr>
        <w:spacing w:line="400" w:lineRule="exact"/>
        <w:ind w:firstLine="360"/>
        <w:rPr>
          <w:rFonts w:ascii="宋体" w:hAnsi="宋体"/>
          <w:color w:val="auto"/>
          <w:szCs w:val="21"/>
          <w:highlight w:val="none"/>
        </w:rPr>
      </w:pPr>
      <w:r>
        <w:rPr>
          <w:rFonts w:hint="eastAsia" w:ascii="宋体" w:hAnsi="宋体"/>
          <w:color w:val="auto"/>
          <w:szCs w:val="21"/>
          <w:highlight w:val="none"/>
        </w:rPr>
        <w:t>3.4采购人验收：</w:t>
      </w:r>
    </w:p>
    <w:p w14:paraId="2D5B380C">
      <w:pPr>
        <w:spacing w:line="400" w:lineRule="exact"/>
        <w:ind w:firstLine="360"/>
        <w:rPr>
          <w:rFonts w:ascii="宋体" w:hAnsi="宋体"/>
          <w:color w:val="auto"/>
          <w:szCs w:val="21"/>
          <w:highlight w:val="none"/>
        </w:rPr>
      </w:pPr>
      <w:r>
        <w:rPr>
          <w:rFonts w:hint="eastAsia" w:ascii="宋体" w:hAnsi="宋体"/>
          <w:color w:val="auto"/>
          <w:szCs w:val="21"/>
          <w:highlight w:val="none"/>
        </w:rPr>
        <w:t>（1）产品运达后的检查：合同项下的产品运达后须在采购人负责人确认货物外包装完整的前提下由供应商的安装人员自行检查，如开箱后确认产品错发，丢失及损坏，供应商应承担责任；</w:t>
      </w:r>
    </w:p>
    <w:p w14:paraId="23CE8890">
      <w:pPr>
        <w:spacing w:line="400" w:lineRule="exact"/>
        <w:ind w:firstLine="360"/>
        <w:rPr>
          <w:rFonts w:ascii="宋体" w:hAnsi="宋体"/>
          <w:color w:val="auto"/>
          <w:szCs w:val="21"/>
          <w:highlight w:val="none"/>
        </w:rPr>
      </w:pPr>
      <w:r>
        <w:rPr>
          <w:rFonts w:hint="eastAsia" w:ascii="宋体" w:hAnsi="宋体"/>
          <w:color w:val="auto"/>
          <w:szCs w:val="21"/>
          <w:highlight w:val="none"/>
        </w:rPr>
        <w:t>（2）终交验收：买卖双方按照合同和双方共同商定的验收条款对调试完毕的设备进行验收。供应商应事先准备好验收文件并获采购人的确认，如验收合格，双方代表人在验收文件上签字完成终交验收手续，正式交付使用。如第一次调试未成功，供应商应找出失败的原因，并应在第一次调试结束后15天内完成再次调试。供应商应承担因此而产生的全部费用；如第二次调试结果仍不能完全符合验收文件预定的合格条件，采购人可拒绝接受全部设备，供应商负责赔偿该项目的一切损失。</w:t>
      </w:r>
    </w:p>
    <w:p w14:paraId="58DE75DB">
      <w:pPr>
        <w:spacing w:line="400" w:lineRule="exact"/>
        <w:outlineLvl w:val="1"/>
        <w:rPr>
          <w:rFonts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Cs w:val="21"/>
          <w:highlight w:val="none"/>
        </w:rPr>
        <w:t>表A投标货物概况</w:t>
      </w:r>
    </w:p>
    <w:tbl>
      <w:tblPr>
        <w:tblStyle w:val="4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811"/>
        <w:gridCol w:w="2410"/>
        <w:gridCol w:w="903"/>
        <w:gridCol w:w="1290"/>
        <w:gridCol w:w="10"/>
        <w:gridCol w:w="2560"/>
      </w:tblGrid>
      <w:tr w14:paraId="284D3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56" w:hRule="exact"/>
          <w:jc w:val="center"/>
        </w:trPr>
        <w:tc>
          <w:tcPr>
            <w:tcW w:w="1811" w:type="dxa"/>
            <w:vAlign w:val="center"/>
          </w:tcPr>
          <w:p w14:paraId="166FB08A">
            <w:pPr>
              <w:spacing w:line="400" w:lineRule="exact"/>
              <w:jc w:val="center"/>
              <w:rPr>
                <w:rFonts w:ascii="宋体" w:hAnsi="宋体"/>
                <w:color w:val="auto"/>
                <w:szCs w:val="21"/>
                <w:highlight w:val="none"/>
              </w:rPr>
            </w:pPr>
            <w:r>
              <w:rPr>
                <w:rFonts w:hint="eastAsia" w:ascii="宋体" w:hAnsi="宋体"/>
                <w:color w:val="auto"/>
                <w:szCs w:val="21"/>
                <w:highlight w:val="none"/>
              </w:rPr>
              <w:t>标项</w:t>
            </w:r>
          </w:p>
        </w:tc>
        <w:tc>
          <w:tcPr>
            <w:tcW w:w="2410" w:type="dxa"/>
            <w:vAlign w:val="center"/>
          </w:tcPr>
          <w:p w14:paraId="2FE4B1C7">
            <w:pPr>
              <w:spacing w:line="400" w:lineRule="exact"/>
              <w:jc w:val="center"/>
              <w:rPr>
                <w:rFonts w:ascii="宋体" w:hAnsi="宋体"/>
                <w:color w:val="auto"/>
                <w:szCs w:val="21"/>
                <w:highlight w:val="none"/>
              </w:rPr>
            </w:pPr>
          </w:p>
        </w:tc>
        <w:tc>
          <w:tcPr>
            <w:tcW w:w="2193" w:type="dxa"/>
            <w:gridSpan w:val="2"/>
            <w:vAlign w:val="center"/>
          </w:tcPr>
          <w:p w14:paraId="2E2C11B9">
            <w:pPr>
              <w:spacing w:line="400" w:lineRule="exact"/>
              <w:jc w:val="center"/>
              <w:rPr>
                <w:rFonts w:ascii="宋体" w:hAnsi="宋体"/>
                <w:color w:val="auto"/>
                <w:szCs w:val="21"/>
                <w:highlight w:val="none"/>
              </w:rPr>
            </w:pPr>
            <w:r>
              <w:rPr>
                <w:rFonts w:hint="eastAsia" w:ascii="宋体" w:hAnsi="宋体"/>
                <w:color w:val="auto"/>
                <w:szCs w:val="21"/>
                <w:highlight w:val="none"/>
              </w:rPr>
              <w:t>设备名称</w:t>
            </w:r>
          </w:p>
        </w:tc>
        <w:tc>
          <w:tcPr>
            <w:tcW w:w="2570" w:type="dxa"/>
            <w:gridSpan w:val="2"/>
            <w:vAlign w:val="center"/>
          </w:tcPr>
          <w:p w14:paraId="3C2C4998">
            <w:pPr>
              <w:spacing w:line="400" w:lineRule="exact"/>
              <w:jc w:val="center"/>
              <w:rPr>
                <w:rFonts w:ascii="宋体" w:hAnsi="宋体"/>
                <w:color w:val="auto"/>
                <w:szCs w:val="21"/>
                <w:highlight w:val="none"/>
              </w:rPr>
            </w:pPr>
          </w:p>
        </w:tc>
      </w:tr>
      <w:tr w14:paraId="248AB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56" w:hRule="exact"/>
          <w:jc w:val="center"/>
        </w:trPr>
        <w:tc>
          <w:tcPr>
            <w:tcW w:w="1811" w:type="dxa"/>
            <w:vAlign w:val="center"/>
          </w:tcPr>
          <w:p w14:paraId="6C7FA590">
            <w:pPr>
              <w:spacing w:line="400" w:lineRule="exact"/>
              <w:jc w:val="center"/>
              <w:rPr>
                <w:rFonts w:ascii="宋体" w:hAnsi="宋体"/>
                <w:color w:val="auto"/>
                <w:szCs w:val="21"/>
                <w:highlight w:val="none"/>
              </w:rPr>
            </w:pPr>
            <w:r>
              <w:rPr>
                <w:rFonts w:hint="eastAsia" w:ascii="宋体" w:hAnsi="宋体"/>
                <w:color w:val="auto"/>
                <w:szCs w:val="21"/>
                <w:highlight w:val="none"/>
              </w:rPr>
              <w:t>产地品牌</w:t>
            </w:r>
          </w:p>
        </w:tc>
        <w:tc>
          <w:tcPr>
            <w:tcW w:w="2410" w:type="dxa"/>
            <w:vAlign w:val="center"/>
          </w:tcPr>
          <w:p w14:paraId="4170F892">
            <w:pPr>
              <w:spacing w:line="400" w:lineRule="exact"/>
              <w:jc w:val="center"/>
              <w:rPr>
                <w:rFonts w:ascii="宋体" w:hAnsi="宋体"/>
                <w:color w:val="auto"/>
                <w:szCs w:val="21"/>
                <w:highlight w:val="none"/>
              </w:rPr>
            </w:pPr>
          </w:p>
        </w:tc>
        <w:tc>
          <w:tcPr>
            <w:tcW w:w="2193" w:type="dxa"/>
            <w:gridSpan w:val="2"/>
            <w:vAlign w:val="center"/>
          </w:tcPr>
          <w:p w14:paraId="68455B00">
            <w:pPr>
              <w:spacing w:line="400" w:lineRule="exact"/>
              <w:jc w:val="center"/>
              <w:rPr>
                <w:rFonts w:ascii="宋体" w:hAnsi="宋体"/>
                <w:color w:val="auto"/>
                <w:szCs w:val="21"/>
                <w:highlight w:val="none"/>
              </w:rPr>
            </w:pPr>
            <w:r>
              <w:rPr>
                <w:rFonts w:hint="eastAsia" w:ascii="宋体" w:hAnsi="宋体"/>
                <w:color w:val="auto"/>
                <w:szCs w:val="21"/>
                <w:highlight w:val="none"/>
              </w:rPr>
              <w:t>规格型号</w:t>
            </w:r>
          </w:p>
        </w:tc>
        <w:tc>
          <w:tcPr>
            <w:tcW w:w="2570" w:type="dxa"/>
            <w:gridSpan w:val="2"/>
            <w:vAlign w:val="center"/>
          </w:tcPr>
          <w:p w14:paraId="0FBA054C">
            <w:pPr>
              <w:spacing w:line="400" w:lineRule="exact"/>
              <w:jc w:val="center"/>
              <w:rPr>
                <w:rFonts w:ascii="宋体" w:hAnsi="宋体"/>
                <w:color w:val="auto"/>
                <w:szCs w:val="21"/>
                <w:highlight w:val="none"/>
              </w:rPr>
            </w:pPr>
          </w:p>
        </w:tc>
      </w:tr>
      <w:tr w14:paraId="24D0A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56" w:hRule="exact"/>
          <w:jc w:val="center"/>
        </w:trPr>
        <w:tc>
          <w:tcPr>
            <w:tcW w:w="1811" w:type="dxa"/>
            <w:vAlign w:val="center"/>
          </w:tcPr>
          <w:p w14:paraId="1318586B">
            <w:pPr>
              <w:spacing w:line="400" w:lineRule="exact"/>
              <w:jc w:val="center"/>
              <w:rPr>
                <w:rFonts w:ascii="宋体" w:hAnsi="宋体"/>
                <w:color w:val="auto"/>
                <w:szCs w:val="21"/>
                <w:highlight w:val="none"/>
              </w:rPr>
            </w:pPr>
            <w:r>
              <w:rPr>
                <w:rFonts w:hint="eastAsia" w:ascii="宋体" w:hAnsi="宋体"/>
                <w:color w:val="auto"/>
                <w:szCs w:val="21"/>
                <w:highlight w:val="none"/>
              </w:rPr>
              <w:t>货物投放市场年份</w:t>
            </w:r>
          </w:p>
        </w:tc>
        <w:tc>
          <w:tcPr>
            <w:tcW w:w="2410" w:type="dxa"/>
            <w:vAlign w:val="center"/>
          </w:tcPr>
          <w:p w14:paraId="60AFA76E">
            <w:pPr>
              <w:spacing w:line="400" w:lineRule="exact"/>
              <w:jc w:val="center"/>
              <w:rPr>
                <w:rFonts w:ascii="宋体" w:hAnsi="宋体"/>
                <w:color w:val="auto"/>
                <w:szCs w:val="21"/>
                <w:highlight w:val="none"/>
              </w:rPr>
            </w:pPr>
          </w:p>
        </w:tc>
        <w:tc>
          <w:tcPr>
            <w:tcW w:w="2193" w:type="dxa"/>
            <w:gridSpan w:val="2"/>
            <w:vAlign w:val="center"/>
          </w:tcPr>
          <w:p w14:paraId="2AF3142F">
            <w:pPr>
              <w:spacing w:line="400" w:lineRule="exact"/>
              <w:jc w:val="center"/>
              <w:rPr>
                <w:rFonts w:ascii="宋体" w:hAnsi="宋体"/>
                <w:color w:val="auto"/>
                <w:szCs w:val="21"/>
                <w:highlight w:val="none"/>
              </w:rPr>
            </w:pPr>
            <w:r>
              <w:rPr>
                <w:rFonts w:hint="eastAsia" w:ascii="宋体" w:hAnsi="宋体"/>
                <w:color w:val="auto"/>
                <w:szCs w:val="21"/>
                <w:highlight w:val="none"/>
              </w:rPr>
              <w:t>制造商</w:t>
            </w:r>
          </w:p>
        </w:tc>
        <w:tc>
          <w:tcPr>
            <w:tcW w:w="2570" w:type="dxa"/>
            <w:gridSpan w:val="2"/>
            <w:vAlign w:val="center"/>
          </w:tcPr>
          <w:p w14:paraId="6AA1D8D9">
            <w:pPr>
              <w:spacing w:line="400" w:lineRule="exact"/>
              <w:jc w:val="center"/>
              <w:rPr>
                <w:rFonts w:ascii="宋体" w:hAnsi="宋体"/>
                <w:color w:val="auto"/>
                <w:szCs w:val="21"/>
                <w:highlight w:val="none"/>
              </w:rPr>
            </w:pPr>
          </w:p>
        </w:tc>
      </w:tr>
      <w:tr w14:paraId="4A1D2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1811" w:type="dxa"/>
            <w:vMerge w:val="restart"/>
            <w:tcBorders>
              <w:right w:val="single" w:color="auto" w:sz="4" w:space="0"/>
            </w:tcBorders>
            <w:vAlign w:val="center"/>
          </w:tcPr>
          <w:p w14:paraId="138691B2">
            <w:pPr>
              <w:spacing w:line="400" w:lineRule="exact"/>
              <w:jc w:val="center"/>
              <w:rPr>
                <w:rFonts w:ascii="宋体" w:hAnsi="宋体"/>
                <w:color w:val="auto"/>
                <w:szCs w:val="21"/>
                <w:highlight w:val="none"/>
              </w:rPr>
            </w:pPr>
            <w:r>
              <w:rPr>
                <w:rFonts w:hint="eastAsia" w:ascii="宋体" w:hAnsi="宋体"/>
                <w:color w:val="auto"/>
                <w:szCs w:val="21"/>
                <w:highlight w:val="none"/>
              </w:rPr>
              <w:t>近</w:t>
            </w:r>
          </w:p>
          <w:p w14:paraId="68773DBF">
            <w:pPr>
              <w:spacing w:line="400" w:lineRule="exact"/>
              <w:jc w:val="center"/>
              <w:rPr>
                <w:rFonts w:ascii="宋体" w:hAnsi="宋体"/>
                <w:color w:val="auto"/>
                <w:szCs w:val="21"/>
                <w:highlight w:val="none"/>
              </w:rPr>
            </w:pPr>
            <w:r>
              <w:rPr>
                <w:rFonts w:hint="eastAsia" w:ascii="宋体" w:hAnsi="宋体"/>
                <w:color w:val="auto"/>
                <w:szCs w:val="21"/>
                <w:highlight w:val="none"/>
              </w:rPr>
              <w:t>3</w:t>
            </w:r>
          </w:p>
          <w:p w14:paraId="548989BB">
            <w:pPr>
              <w:spacing w:line="400" w:lineRule="exact"/>
              <w:jc w:val="center"/>
              <w:rPr>
                <w:rFonts w:ascii="宋体" w:hAnsi="宋体"/>
                <w:color w:val="auto"/>
                <w:szCs w:val="21"/>
                <w:highlight w:val="none"/>
              </w:rPr>
            </w:pPr>
            <w:r>
              <w:rPr>
                <w:rFonts w:hint="eastAsia" w:ascii="宋体" w:hAnsi="宋体"/>
                <w:color w:val="auto"/>
                <w:szCs w:val="21"/>
                <w:highlight w:val="none"/>
              </w:rPr>
              <w:t>年</w:t>
            </w:r>
          </w:p>
          <w:p w14:paraId="393D9EAB">
            <w:pPr>
              <w:spacing w:line="400" w:lineRule="exact"/>
              <w:jc w:val="center"/>
              <w:rPr>
                <w:rFonts w:ascii="宋体" w:hAnsi="宋体"/>
                <w:color w:val="auto"/>
                <w:szCs w:val="21"/>
                <w:highlight w:val="none"/>
              </w:rPr>
            </w:pPr>
            <w:r>
              <w:rPr>
                <w:rFonts w:hint="eastAsia" w:ascii="宋体" w:hAnsi="宋体"/>
                <w:color w:val="auto"/>
                <w:szCs w:val="21"/>
                <w:highlight w:val="none"/>
              </w:rPr>
              <w:t>业</w:t>
            </w:r>
          </w:p>
          <w:p w14:paraId="6E93982B">
            <w:pPr>
              <w:spacing w:line="400" w:lineRule="exact"/>
              <w:jc w:val="center"/>
              <w:rPr>
                <w:rFonts w:ascii="宋体" w:hAnsi="宋体"/>
                <w:color w:val="auto"/>
                <w:szCs w:val="21"/>
                <w:highlight w:val="none"/>
              </w:rPr>
            </w:pPr>
            <w:r>
              <w:rPr>
                <w:rFonts w:hint="eastAsia" w:ascii="宋体" w:hAnsi="宋体"/>
                <w:color w:val="auto"/>
                <w:szCs w:val="21"/>
                <w:highlight w:val="none"/>
              </w:rPr>
              <w:t>绩</w:t>
            </w:r>
          </w:p>
        </w:tc>
        <w:tc>
          <w:tcPr>
            <w:tcW w:w="2410" w:type="dxa"/>
            <w:tcBorders>
              <w:left w:val="single" w:color="auto" w:sz="4" w:space="0"/>
              <w:bottom w:val="single" w:color="auto" w:sz="4" w:space="0"/>
              <w:right w:val="single" w:color="auto" w:sz="6" w:space="0"/>
            </w:tcBorders>
            <w:vAlign w:val="center"/>
          </w:tcPr>
          <w:p w14:paraId="01F8EC68">
            <w:pPr>
              <w:spacing w:line="400" w:lineRule="exact"/>
              <w:jc w:val="center"/>
              <w:rPr>
                <w:rFonts w:ascii="宋体" w:hAnsi="宋体"/>
                <w:color w:val="auto"/>
                <w:szCs w:val="21"/>
                <w:highlight w:val="none"/>
              </w:rPr>
            </w:pPr>
            <w:r>
              <w:rPr>
                <w:rFonts w:hint="eastAsia" w:ascii="宋体" w:hAnsi="宋体"/>
                <w:color w:val="auto"/>
                <w:szCs w:val="21"/>
                <w:highlight w:val="none"/>
              </w:rPr>
              <w:t>用户名</w:t>
            </w:r>
          </w:p>
        </w:tc>
        <w:tc>
          <w:tcPr>
            <w:tcW w:w="903" w:type="dxa"/>
            <w:tcBorders>
              <w:bottom w:val="single" w:color="auto" w:sz="4" w:space="0"/>
              <w:right w:val="single" w:color="auto" w:sz="4" w:space="0"/>
            </w:tcBorders>
            <w:vAlign w:val="center"/>
          </w:tcPr>
          <w:p w14:paraId="2832C076">
            <w:pPr>
              <w:spacing w:line="400" w:lineRule="exact"/>
              <w:jc w:val="center"/>
              <w:rPr>
                <w:rFonts w:ascii="宋体" w:hAnsi="宋体"/>
                <w:color w:val="auto"/>
                <w:szCs w:val="21"/>
                <w:highlight w:val="none"/>
              </w:rPr>
            </w:pPr>
            <w:r>
              <w:rPr>
                <w:rFonts w:hint="eastAsia" w:ascii="宋体" w:hAnsi="宋体"/>
                <w:color w:val="auto"/>
                <w:szCs w:val="21"/>
                <w:highlight w:val="none"/>
              </w:rPr>
              <w:t>数量</w:t>
            </w:r>
          </w:p>
        </w:tc>
        <w:tc>
          <w:tcPr>
            <w:tcW w:w="1300" w:type="dxa"/>
            <w:gridSpan w:val="2"/>
            <w:tcBorders>
              <w:left w:val="single" w:color="auto" w:sz="4" w:space="0"/>
              <w:bottom w:val="single" w:color="auto" w:sz="4" w:space="0"/>
              <w:right w:val="single" w:color="auto" w:sz="4" w:space="0"/>
            </w:tcBorders>
            <w:vAlign w:val="center"/>
          </w:tcPr>
          <w:p w14:paraId="48CA8411">
            <w:pPr>
              <w:spacing w:line="400" w:lineRule="exact"/>
              <w:jc w:val="center"/>
              <w:rPr>
                <w:rFonts w:ascii="宋体" w:hAnsi="宋体"/>
                <w:color w:val="auto"/>
                <w:szCs w:val="21"/>
                <w:highlight w:val="none"/>
              </w:rPr>
            </w:pPr>
            <w:r>
              <w:rPr>
                <w:rFonts w:hint="eastAsia" w:ascii="宋体" w:hAnsi="宋体"/>
                <w:color w:val="auto"/>
                <w:szCs w:val="21"/>
                <w:highlight w:val="none"/>
              </w:rPr>
              <w:t>供货年份</w:t>
            </w:r>
          </w:p>
        </w:tc>
        <w:tc>
          <w:tcPr>
            <w:tcW w:w="2560" w:type="dxa"/>
            <w:tcBorders>
              <w:left w:val="single" w:color="auto" w:sz="4" w:space="0"/>
              <w:bottom w:val="single" w:color="auto" w:sz="4" w:space="0"/>
              <w:right w:val="single" w:color="auto" w:sz="6" w:space="0"/>
            </w:tcBorders>
            <w:vAlign w:val="center"/>
          </w:tcPr>
          <w:p w14:paraId="435B048D">
            <w:pPr>
              <w:spacing w:line="400" w:lineRule="exact"/>
              <w:jc w:val="center"/>
              <w:rPr>
                <w:rFonts w:ascii="宋体" w:hAnsi="宋体"/>
                <w:color w:val="auto"/>
                <w:szCs w:val="21"/>
                <w:highlight w:val="none"/>
              </w:rPr>
            </w:pPr>
            <w:r>
              <w:rPr>
                <w:rFonts w:hint="eastAsia" w:ascii="宋体" w:hAnsi="宋体"/>
                <w:color w:val="auto"/>
                <w:szCs w:val="21"/>
                <w:highlight w:val="none"/>
              </w:rPr>
              <w:t>联系电话</w:t>
            </w:r>
          </w:p>
        </w:tc>
      </w:tr>
      <w:tr w14:paraId="19774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566" w:hRule="atLeast"/>
          <w:jc w:val="center"/>
        </w:trPr>
        <w:tc>
          <w:tcPr>
            <w:tcW w:w="1811" w:type="dxa"/>
            <w:vMerge w:val="continue"/>
            <w:tcBorders>
              <w:right w:val="single" w:color="auto" w:sz="4" w:space="0"/>
            </w:tcBorders>
            <w:vAlign w:val="center"/>
          </w:tcPr>
          <w:p w14:paraId="4239606D">
            <w:pPr>
              <w:spacing w:line="400" w:lineRule="exact"/>
              <w:jc w:val="center"/>
              <w:rPr>
                <w:rFonts w:ascii="宋体" w:hAnsi="宋体"/>
                <w:color w:val="auto"/>
                <w:szCs w:val="21"/>
                <w:highlight w:val="none"/>
              </w:rPr>
            </w:pPr>
          </w:p>
        </w:tc>
        <w:tc>
          <w:tcPr>
            <w:tcW w:w="2410" w:type="dxa"/>
            <w:tcBorders>
              <w:top w:val="single" w:color="auto" w:sz="4" w:space="0"/>
              <w:left w:val="single" w:color="auto" w:sz="4" w:space="0"/>
              <w:right w:val="single" w:color="auto" w:sz="6" w:space="0"/>
            </w:tcBorders>
            <w:vAlign w:val="center"/>
          </w:tcPr>
          <w:p w14:paraId="10144580">
            <w:pPr>
              <w:spacing w:line="400" w:lineRule="exact"/>
              <w:jc w:val="center"/>
              <w:rPr>
                <w:rFonts w:ascii="宋体" w:hAnsi="宋体"/>
                <w:color w:val="auto"/>
                <w:szCs w:val="21"/>
                <w:highlight w:val="none"/>
              </w:rPr>
            </w:pPr>
          </w:p>
        </w:tc>
        <w:tc>
          <w:tcPr>
            <w:tcW w:w="903" w:type="dxa"/>
            <w:tcBorders>
              <w:top w:val="single" w:color="auto" w:sz="4" w:space="0"/>
              <w:right w:val="single" w:color="auto" w:sz="4" w:space="0"/>
            </w:tcBorders>
            <w:vAlign w:val="center"/>
          </w:tcPr>
          <w:p w14:paraId="73A721F2">
            <w:pPr>
              <w:spacing w:line="400" w:lineRule="exact"/>
              <w:rPr>
                <w:rFonts w:ascii="宋体" w:hAnsi="宋体"/>
                <w:color w:val="auto"/>
                <w:szCs w:val="21"/>
                <w:highlight w:val="none"/>
              </w:rPr>
            </w:pPr>
          </w:p>
        </w:tc>
        <w:tc>
          <w:tcPr>
            <w:tcW w:w="1300" w:type="dxa"/>
            <w:gridSpan w:val="2"/>
            <w:tcBorders>
              <w:top w:val="single" w:color="auto" w:sz="4" w:space="0"/>
              <w:left w:val="single" w:color="auto" w:sz="4" w:space="0"/>
              <w:right w:val="single" w:color="auto" w:sz="4" w:space="0"/>
            </w:tcBorders>
            <w:vAlign w:val="center"/>
          </w:tcPr>
          <w:p w14:paraId="4B39E9A3">
            <w:pPr>
              <w:spacing w:line="400" w:lineRule="exact"/>
              <w:rPr>
                <w:rFonts w:ascii="宋体" w:hAnsi="宋体"/>
                <w:color w:val="auto"/>
                <w:szCs w:val="21"/>
                <w:highlight w:val="none"/>
              </w:rPr>
            </w:pPr>
          </w:p>
        </w:tc>
        <w:tc>
          <w:tcPr>
            <w:tcW w:w="2560" w:type="dxa"/>
            <w:tcBorders>
              <w:top w:val="single" w:color="auto" w:sz="4" w:space="0"/>
              <w:left w:val="single" w:color="auto" w:sz="4" w:space="0"/>
              <w:right w:val="single" w:color="auto" w:sz="6" w:space="0"/>
            </w:tcBorders>
            <w:vAlign w:val="center"/>
          </w:tcPr>
          <w:p w14:paraId="301D3A04">
            <w:pPr>
              <w:spacing w:line="400" w:lineRule="exact"/>
              <w:rPr>
                <w:rFonts w:ascii="宋体" w:hAnsi="宋体"/>
                <w:color w:val="auto"/>
                <w:szCs w:val="21"/>
                <w:highlight w:val="none"/>
              </w:rPr>
            </w:pPr>
          </w:p>
        </w:tc>
      </w:tr>
      <w:tr w14:paraId="435C0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40" w:hRule="atLeast"/>
          <w:jc w:val="center"/>
        </w:trPr>
        <w:tc>
          <w:tcPr>
            <w:tcW w:w="4221" w:type="dxa"/>
            <w:gridSpan w:val="2"/>
            <w:tcBorders>
              <w:right w:val="single" w:color="auto" w:sz="6" w:space="0"/>
            </w:tcBorders>
            <w:vAlign w:val="center"/>
          </w:tcPr>
          <w:p w14:paraId="0AFDBB58">
            <w:pPr>
              <w:spacing w:line="400" w:lineRule="exact"/>
              <w:jc w:val="center"/>
              <w:rPr>
                <w:rFonts w:ascii="宋体" w:hAnsi="宋体"/>
                <w:color w:val="auto"/>
                <w:szCs w:val="21"/>
                <w:highlight w:val="none"/>
              </w:rPr>
            </w:pPr>
            <w:r>
              <w:rPr>
                <w:rFonts w:hint="eastAsia" w:ascii="宋体" w:hAnsi="宋体"/>
                <w:color w:val="auto"/>
                <w:szCs w:val="21"/>
                <w:highlight w:val="none"/>
              </w:rPr>
              <w:t>主要部件名称、</w:t>
            </w:r>
          </w:p>
          <w:p w14:paraId="67013361">
            <w:pPr>
              <w:spacing w:line="400" w:lineRule="exact"/>
              <w:jc w:val="center"/>
              <w:rPr>
                <w:rFonts w:ascii="宋体" w:hAnsi="宋体"/>
                <w:color w:val="auto"/>
                <w:szCs w:val="21"/>
                <w:highlight w:val="none"/>
              </w:rPr>
            </w:pPr>
            <w:r>
              <w:rPr>
                <w:rFonts w:hint="eastAsia" w:ascii="宋体" w:hAnsi="宋体"/>
                <w:color w:val="auto"/>
                <w:szCs w:val="21"/>
                <w:highlight w:val="none"/>
              </w:rPr>
              <w:t>生产国家、厂家和型号规格</w:t>
            </w:r>
          </w:p>
        </w:tc>
        <w:tc>
          <w:tcPr>
            <w:tcW w:w="4763" w:type="dxa"/>
            <w:gridSpan w:val="4"/>
            <w:tcBorders>
              <w:right w:val="single" w:color="auto" w:sz="6" w:space="0"/>
            </w:tcBorders>
            <w:vAlign w:val="center"/>
          </w:tcPr>
          <w:p w14:paraId="43EB7D48">
            <w:pPr>
              <w:spacing w:line="400" w:lineRule="exact"/>
              <w:rPr>
                <w:rFonts w:ascii="宋体" w:hAnsi="宋体"/>
                <w:color w:val="auto"/>
                <w:szCs w:val="21"/>
                <w:highlight w:val="none"/>
              </w:rPr>
            </w:pPr>
          </w:p>
        </w:tc>
      </w:tr>
      <w:tr w14:paraId="0C616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745" w:hRule="atLeast"/>
          <w:jc w:val="center"/>
        </w:trPr>
        <w:tc>
          <w:tcPr>
            <w:tcW w:w="4221" w:type="dxa"/>
            <w:gridSpan w:val="2"/>
            <w:tcBorders>
              <w:right w:val="single" w:color="auto" w:sz="6" w:space="0"/>
            </w:tcBorders>
            <w:vAlign w:val="center"/>
          </w:tcPr>
          <w:p w14:paraId="4083755F">
            <w:pPr>
              <w:spacing w:line="400" w:lineRule="exact"/>
              <w:jc w:val="center"/>
              <w:rPr>
                <w:rFonts w:ascii="宋体" w:hAnsi="宋体"/>
                <w:color w:val="auto"/>
                <w:szCs w:val="21"/>
                <w:highlight w:val="none"/>
              </w:rPr>
            </w:pPr>
            <w:r>
              <w:rPr>
                <w:rFonts w:hint="eastAsia" w:ascii="宋体" w:hAnsi="宋体"/>
                <w:color w:val="auto"/>
                <w:szCs w:val="21"/>
                <w:highlight w:val="none"/>
              </w:rPr>
              <w:t>货物的主要优点、</w:t>
            </w:r>
          </w:p>
          <w:p w14:paraId="41E78DC8">
            <w:pPr>
              <w:spacing w:line="400" w:lineRule="exact"/>
              <w:jc w:val="center"/>
              <w:rPr>
                <w:rFonts w:ascii="宋体" w:hAnsi="宋体"/>
                <w:color w:val="auto"/>
                <w:szCs w:val="21"/>
                <w:highlight w:val="none"/>
              </w:rPr>
            </w:pPr>
            <w:r>
              <w:rPr>
                <w:rFonts w:hint="eastAsia" w:ascii="宋体" w:hAnsi="宋体"/>
                <w:color w:val="auto"/>
                <w:szCs w:val="21"/>
                <w:highlight w:val="none"/>
              </w:rPr>
              <w:t xml:space="preserve">特性，是否含专利权 </w:t>
            </w:r>
          </w:p>
        </w:tc>
        <w:tc>
          <w:tcPr>
            <w:tcW w:w="4763" w:type="dxa"/>
            <w:gridSpan w:val="4"/>
            <w:tcBorders>
              <w:right w:val="single" w:color="auto" w:sz="6" w:space="0"/>
            </w:tcBorders>
            <w:vAlign w:val="center"/>
          </w:tcPr>
          <w:p w14:paraId="4E302E8C">
            <w:pPr>
              <w:spacing w:line="400" w:lineRule="exact"/>
              <w:rPr>
                <w:rFonts w:ascii="宋体" w:hAnsi="宋体"/>
                <w:color w:val="auto"/>
                <w:szCs w:val="21"/>
                <w:highlight w:val="none"/>
              </w:rPr>
            </w:pPr>
          </w:p>
        </w:tc>
      </w:tr>
    </w:tbl>
    <w:p w14:paraId="6A359350">
      <w:pPr>
        <w:spacing w:line="400" w:lineRule="exact"/>
        <w:outlineLvl w:val="1"/>
        <w:rPr>
          <w:rFonts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Cs w:val="21"/>
          <w:highlight w:val="none"/>
        </w:rPr>
        <w:t>表B技术需求表</w:t>
      </w:r>
    </w:p>
    <w:p w14:paraId="02907FD1">
      <w:pPr>
        <w:spacing w:line="400" w:lineRule="exact"/>
        <w:ind w:firstLine="413" w:firstLineChars="196"/>
        <w:outlineLvl w:val="1"/>
        <w:rPr>
          <w:rFonts w:ascii="宋体" w:hAnsi="宋体"/>
          <w:b/>
          <w:color w:val="auto"/>
          <w:szCs w:val="21"/>
          <w:highlight w:val="none"/>
        </w:rPr>
      </w:pPr>
      <w:r>
        <w:rPr>
          <w:rFonts w:hint="eastAsia" w:ascii="宋体" w:hAnsi="宋体" w:cs="宋体"/>
          <w:b/>
          <w:color w:val="auto"/>
          <w:kern w:val="10"/>
          <w:szCs w:val="21"/>
          <w:highlight w:val="none"/>
        </w:rPr>
        <w:t>下表中的</w:t>
      </w:r>
      <w:r>
        <w:rPr>
          <w:rFonts w:ascii="宋体" w:hAnsi="宋体" w:cs="宋体"/>
          <w:b/>
          <w:color w:val="auto"/>
          <w:kern w:val="10"/>
          <w:szCs w:val="21"/>
          <w:highlight w:val="none"/>
        </w:rPr>
        <w:t>“</w:t>
      </w:r>
      <w:r>
        <w:rPr>
          <w:rFonts w:hint="eastAsia" w:ascii="宋体" w:hAnsi="宋体" w:cs="宋体"/>
          <w:b/>
          <w:color w:val="auto"/>
          <w:kern w:val="10"/>
          <w:szCs w:val="21"/>
          <w:highlight w:val="none"/>
        </w:rPr>
        <w:t>★</w:t>
      </w:r>
      <w:r>
        <w:rPr>
          <w:rFonts w:ascii="宋体" w:hAnsi="宋体" w:cs="宋体"/>
          <w:b/>
          <w:color w:val="auto"/>
          <w:kern w:val="10"/>
          <w:szCs w:val="21"/>
          <w:highlight w:val="none"/>
        </w:rPr>
        <w:t>”</w:t>
      </w:r>
      <w:r>
        <w:rPr>
          <w:rFonts w:hint="eastAsia" w:ascii="宋体" w:hAnsi="宋体" w:cs="宋体"/>
          <w:b/>
          <w:color w:val="auto"/>
          <w:kern w:val="10"/>
          <w:szCs w:val="21"/>
          <w:highlight w:val="none"/>
        </w:rPr>
        <w:t>、“▲”条款，供应商须提供投标货物制造商公开发布的印刷资料或医疗器械注册证附件“产品技术要求”或产品注册检验报告（具有相应医疗器械检验资质的医疗器械检验机构出具）扫描件等相关证明资料作为佐证资料（请在下表“投标响应”中标明上述证明资料所在投标文件的页码），未提供佐证资料的，视为技术条款负偏离。表中证明资料有特殊说明的按特殊说明要求提供。</w:t>
      </w:r>
      <w:r>
        <w:rPr>
          <w:rFonts w:hint="eastAsia" w:ascii="宋体" w:hAnsi="宋体"/>
          <w:b/>
          <w:bCs/>
          <w:color w:val="auto"/>
          <w:szCs w:val="21"/>
          <w:highlight w:val="none"/>
        </w:rPr>
        <w:t>提供的</w:t>
      </w:r>
      <w:r>
        <w:rPr>
          <w:rFonts w:hint="eastAsia" w:ascii="宋体" w:hAnsi="宋体" w:cs="宋体"/>
          <w:b/>
          <w:color w:val="auto"/>
          <w:kern w:val="10"/>
          <w:szCs w:val="21"/>
          <w:highlight w:val="none"/>
        </w:rPr>
        <w:t>佐证资料</w:t>
      </w:r>
      <w:r>
        <w:rPr>
          <w:rFonts w:hint="eastAsia" w:ascii="宋体" w:hAnsi="宋体"/>
          <w:b/>
          <w:bCs/>
          <w:color w:val="auto"/>
          <w:szCs w:val="21"/>
          <w:highlight w:val="none"/>
        </w:rPr>
        <w:t>必须能互相印证，否则将作出对供应商不利的认定。</w:t>
      </w:r>
    </w:p>
    <w:p w14:paraId="3D49D16D">
      <w:pPr>
        <w:spacing w:line="400" w:lineRule="exact"/>
        <w:ind w:right="126" w:rightChars="60"/>
        <w:outlineLvl w:val="1"/>
        <w:rPr>
          <w:rFonts w:ascii="宋体" w:hAnsi="宋体"/>
          <w:b/>
          <w:color w:val="auto"/>
          <w:szCs w:val="21"/>
          <w:highlight w:val="none"/>
        </w:rPr>
      </w:pPr>
      <w:r>
        <w:rPr>
          <w:rFonts w:hint="eastAsia" w:ascii="宋体" w:hAnsi="宋体"/>
          <w:b/>
          <w:color w:val="auto"/>
          <w:szCs w:val="21"/>
          <w:highlight w:val="none"/>
        </w:rPr>
        <w:t xml:space="preserve">标项1：双能X射线骨密度仪                     </w:t>
      </w:r>
      <w:r>
        <w:rPr>
          <w:rFonts w:ascii="宋体" w:hAnsi="宋体"/>
          <w:b/>
          <w:color w:val="auto"/>
          <w:szCs w:val="21"/>
          <w:highlight w:val="none"/>
        </w:rPr>
        <w:t xml:space="preserve">               </w:t>
      </w:r>
      <w:r>
        <w:rPr>
          <w:rFonts w:hint="eastAsia" w:ascii="宋体" w:hAnsi="宋体"/>
          <w:b/>
          <w:color w:val="auto"/>
          <w:szCs w:val="21"/>
          <w:highlight w:val="none"/>
        </w:rPr>
        <w:t xml:space="preserve">     数量：1台</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6796"/>
        <w:gridCol w:w="1394"/>
      </w:tblGrid>
      <w:tr w14:paraId="517DE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22" w:type="pct"/>
            <w:vAlign w:val="center"/>
          </w:tcPr>
          <w:p w14:paraId="410F8167">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550" w:type="pct"/>
            <w:vAlign w:val="center"/>
          </w:tcPr>
          <w:p w14:paraId="081F835B">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招标技术要求</w:t>
            </w:r>
          </w:p>
        </w:tc>
        <w:tc>
          <w:tcPr>
            <w:tcW w:w="728" w:type="pct"/>
            <w:vAlign w:val="center"/>
          </w:tcPr>
          <w:p w14:paraId="1D0EB430">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投标响应</w:t>
            </w:r>
          </w:p>
        </w:tc>
      </w:tr>
      <w:tr w14:paraId="57679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vAlign w:val="center"/>
          </w:tcPr>
          <w:p w14:paraId="5380A18A">
            <w:pPr>
              <w:spacing w:line="400" w:lineRule="exact"/>
              <w:jc w:val="center"/>
              <w:rPr>
                <w:rFonts w:hint="eastAsia" w:ascii="宋体" w:hAnsi="宋体"/>
                <w:color w:val="auto"/>
                <w:szCs w:val="21"/>
                <w:highlight w:val="none"/>
              </w:rPr>
            </w:pPr>
            <w:r>
              <w:rPr>
                <w:rFonts w:hint="eastAsia" w:ascii="宋体" w:hAnsi="宋体"/>
                <w:color w:val="auto"/>
                <w:szCs w:val="21"/>
                <w:highlight w:val="none"/>
              </w:rPr>
              <w:t>一</w:t>
            </w:r>
          </w:p>
        </w:tc>
        <w:tc>
          <w:tcPr>
            <w:tcW w:w="3550" w:type="pct"/>
            <w:vAlign w:val="center"/>
          </w:tcPr>
          <w:p w14:paraId="7F61EFFD">
            <w:pPr>
              <w:spacing w:line="400" w:lineRule="exact"/>
              <w:rPr>
                <w:rFonts w:ascii="宋体" w:hAnsi="宋体"/>
                <w:b/>
                <w:bCs/>
                <w:color w:val="auto"/>
                <w:szCs w:val="21"/>
                <w:highlight w:val="none"/>
              </w:rPr>
            </w:pPr>
            <w:r>
              <w:rPr>
                <w:rFonts w:hint="eastAsia" w:ascii="宋体" w:hAnsi="宋体"/>
                <w:b/>
                <w:color w:val="auto"/>
                <w:szCs w:val="21"/>
                <w:highlight w:val="none"/>
              </w:rPr>
              <w:t>用途：</w:t>
            </w:r>
            <w:r>
              <w:rPr>
                <w:rFonts w:hint="eastAsia" w:ascii="宋体" w:hAnsi="宋体"/>
                <w:color w:val="auto"/>
                <w:szCs w:val="21"/>
                <w:highlight w:val="none"/>
              </w:rPr>
              <w:t>诊断骨质疏松，监测骨质疏松疗效，检测儿童骨密度及骨龄。</w:t>
            </w:r>
          </w:p>
        </w:tc>
        <w:tc>
          <w:tcPr>
            <w:tcW w:w="728" w:type="pct"/>
            <w:vAlign w:val="center"/>
          </w:tcPr>
          <w:p w14:paraId="2F55FDE7">
            <w:pPr>
              <w:spacing w:line="400" w:lineRule="exact"/>
              <w:rPr>
                <w:rFonts w:ascii="宋体" w:hAnsi="宋体" w:cs="宋体"/>
                <w:color w:val="auto"/>
                <w:szCs w:val="21"/>
                <w:highlight w:val="none"/>
              </w:rPr>
            </w:pPr>
          </w:p>
        </w:tc>
      </w:tr>
      <w:tr w14:paraId="3745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vAlign w:val="center"/>
          </w:tcPr>
          <w:p w14:paraId="5AD0B7EE">
            <w:pPr>
              <w:spacing w:line="400" w:lineRule="exact"/>
              <w:jc w:val="center"/>
              <w:rPr>
                <w:rFonts w:ascii="宋体" w:hAnsi="宋体"/>
                <w:b/>
                <w:color w:val="auto"/>
                <w:szCs w:val="21"/>
                <w:highlight w:val="none"/>
              </w:rPr>
            </w:pPr>
            <w:r>
              <w:rPr>
                <w:rFonts w:hint="eastAsia" w:ascii="宋体" w:hAnsi="宋体"/>
                <w:b/>
                <w:color w:val="auto"/>
                <w:szCs w:val="21"/>
                <w:highlight w:val="none"/>
              </w:rPr>
              <w:t>二</w:t>
            </w:r>
          </w:p>
        </w:tc>
        <w:tc>
          <w:tcPr>
            <w:tcW w:w="3550" w:type="pct"/>
            <w:vAlign w:val="center"/>
          </w:tcPr>
          <w:p w14:paraId="2CB948EB">
            <w:pPr>
              <w:spacing w:line="400" w:lineRule="exact"/>
              <w:rPr>
                <w:rFonts w:ascii="宋体" w:hAnsi="宋体"/>
                <w:b/>
                <w:color w:val="auto"/>
                <w:szCs w:val="21"/>
                <w:highlight w:val="none"/>
              </w:rPr>
            </w:pPr>
            <w:r>
              <w:rPr>
                <w:rFonts w:ascii="宋体" w:hAnsi="宋体"/>
                <w:b/>
                <w:bCs/>
                <w:color w:val="auto"/>
                <w:szCs w:val="21"/>
                <w:highlight w:val="none"/>
              </w:rPr>
              <w:t>测量部位</w:t>
            </w:r>
            <w:r>
              <w:rPr>
                <w:rFonts w:hint="eastAsia" w:ascii="宋体" w:hAnsi="宋体"/>
                <w:b/>
                <w:bCs/>
                <w:color w:val="auto"/>
                <w:szCs w:val="21"/>
                <w:highlight w:val="none"/>
              </w:rPr>
              <w:t>：</w:t>
            </w:r>
            <w:r>
              <w:rPr>
                <w:rFonts w:ascii="宋体" w:hAnsi="宋体"/>
                <w:color w:val="auto"/>
                <w:szCs w:val="21"/>
                <w:highlight w:val="none"/>
              </w:rPr>
              <w:t>尺、桡骨远端，尺、桡骨1/3，桡骨1/3，前臂1/3任意部位</w:t>
            </w:r>
            <w:r>
              <w:rPr>
                <w:rFonts w:hint="eastAsia" w:ascii="宋体" w:hAnsi="宋体"/>
                <w:color w:val="auto"/>
                <w:szCs w:val="21"/>
                <w:highlight w:val="none"/>
              </w:rPr>
              <w:t>；</w:t>
            </w:r>
            <w:r>
              <w:rPr>
                <w:rFonts w:hint="eastAsia" w:ascii="宋体" w:hAnsi="宋体"/>
                <w:b/>
                <w:bCs/>
                <w:color w:val="auto"/>
                <w:szCs w:val="21"/>
                <w:highlight w:val="none"/>
              </w:rPr>
              <w:t>测量方法：</w:t>
            </w:r>
            <w:r>
              <w:rPr>
                <w:rFonts w:ascii="宋体" w:hAnsi="宋体"/>
                <w:color w:val="auto"/>
                <w:szCs w:val="21"/>
                <w:highlight w:val="none"/>
              </w:rPr>
              <w:t>双能X射线吸收技术，脉冲高/低压切换方式</w:t>
            </w:r>
          </w:p>
        </w:tc>
        <w:tc>
          <w:tcPr>
            <w:tcW w:w="728" w:type="pct"/>
            <w:vAlign w:val="center"/>
          </w:tcPr>
          <w:p w14:paraId="2E70EB36">
            <w:pPr>
              <w:spacing w:line="400" w:lineRule="exact"/>
              <w:rPr>
                <w:rFonts w:ascii="宋体" w:hAnsi="宋体" w:cs="宋体"/>
                <w:b/>
                <w:color w:val="auto"/>
                <w:szCs w:val="21"/>
                <w:highlight w:val="none"/>
              </w:rPr>
            </w:pPr>
          </w:p>
        </w:tc>
      </w:tr>
      <w:tr w14:paraId="3921D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vAlign w:val="center"/>
          </w:tcPr>
          <w:p w14:paraId="05CFB148">
            <w:pPr>
              <w:spacing w:line="400" w:lineRule="exact"/>
              <w:jc w:val="center"/>
              <w:rPr>
                <w:rFonts w:ascii="宋体" w:hAnsi="宋体"/>
                <w:color w:val="auto"/>
                <w:szCs w:val="21"/>
                <w:highlight w:val="none"/>
              </w:rPr>
            </w:pPr>
            <w:r>
              <w:rPr>
                <w:rFonts w:hint="eastAsia" w:ascii="宋体" w:hAnsi="宋体"/>
                <w:color w:val="auto"/>
                <w:szCs w:val="21"/>
                <w:highlight w:val="none"/>
              </w:rPr>
              <w:t>三</w:t>
            </w:r>
          </w:p>
        </w:tc>
        <w:tc>
          <w:tcPr>
            <w:tcW w:w="3550" w:type="pct"/>
            <w:vAlign w:val="center"/>
          </w:tcPr>
          <w:p w14:paraId="338D4AE2">
            <w:pPr>
              <w:spacing w:line="400" w:lineRule="exact"/>
              <w:rPr>
                <w:rFonts w:ascii="宋体" w:hAnsi="宋体"/>
                <w:b/>
                <w:bCs/>
                <w:color w:val="auto"/>
                <w:szCs w:val="21"/>
                <w:highlight w:val="none"/>
              </w:rPr>
            </w:pPr>
            <w:r>
              <w:rPr>
                <w:rFonts w:hint="eastAsia" w:ascii="宋体" w:hAnsi="宋体"/>
                <w:b/>
                <w:bCs/>
                <w:color w:val="auto"/>
                <w:szCs w:val="21"/>
                <w:highlight w:val="none"/>
              </w:rPr>
              <w:t>硬件及技术</w:t>
            </w:r>
          </w:p>
        </w:tc>
        <w:tc>
          <w:tcPr>
            <w:tcW w:w="728" w:type="pct"/>
            <w:vAlign w:val="center"/>
          </w:tcPr>
          <w:p w14:paraId="503B0319">
            <w:pPr>
              <w:spacing w:line="400" w:lineRule="exact"/>
              <w:rPr>
                <w:rFonts w:ascii="宋体" w:hAnsi="宋体" w:cs="宋体"/>
                <w:bCs/>
                <w:color w:val="auto"/>
                <w:szCs w:val="21"/>
                <w:highlight w:val="none"/>
              </w:rPr>
            </w:pPr>
          </w:p>
        </w:tc>
      </w:tr>
      <w:tr w14:paraId="52516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vAlign w:val="center"/>
          </w:tcPr>
          <w:p w14:paraId="21DE2149">
            <w:pPr>
              <w:widowControl/>
              <w:spacing w:line="400" w:lineRule="exact"/>
              <w:jc w:val="center"/>
              <w:rPr>
                <w:rFonts w:ascii="宋体" w:hAnsi="宋体"/>
                <w:color w:val="auto"/>
                <w:szCs w:val="21"/>
                <w:highlight w:val="none"/>
              </w:rPr>
            </w:pPr>
            <w:r>
              <w:rPr>
                <w:rFonts w:hint="eastAsia" w:ascii="宋体" w:hAnsi="宋体" w:cs="宋体"/>
                <w:color w:val="auto"/>
                <w:kern w:val="0"/>
                <w:szCs w:val="21"/>
                <w:highlight w:val="none"/>
              </w:rPr>
              <w:t>▲</w:t>
            </w:r>
            <w:r>
              <w:rPr>
                <w:rFonts w:hint="eastAsia" w:ascii="宋体" w:hAnsi="宋体"/>
                <w:color w:val="auto"/>
                <w:szCs w:val="21"/>
                <w:highlight w:val="none"/>
              </w:rPr>
              <w:t>3</w:t>
            </w:r>
            <w:r>
              <w:rPr>
                <w:rFonts w:ascii="宋体" w:hAnsi="宋体"/>
                <w:color w:val="auto"/>
                <w:szCs w:val="21"/>
                <w:highlight w:val="none"/>
              </w:rPr>
              <w:t>.1</w:t>
            </w:r>
          </w:p>
        </w:tc>
        <w:tc>
          <w:tcPr>
            <w:tcW w:w="3550" w:type="pct"/>
          </w:tcPr>
          <w:p w14:paraId="4C715AFB">
            <w:pPr>
              <w:spacing w:line="400" w:lineRule="exact"/>
              <w:rPr>
                <w:rFonts w:ascii="宋体" w:hAnsi="宋体"/>
                <w:color w:val="auto"/>
                <w:szCs w:val="21"/>
                <w:highlight w:val="none"/>
              </w:rPr>
            </w:pPr>
            <w:r>
              <w:rPr>
                <w:rFonts w:ascii="宋体" w:hAnsi="宋体"/>
                <w:color w:val="auto"/>
                <w:szCs w:val="21"/>
                <w:highlight w:val="none"/>
              </w:rPr>
              <w:t>成像技术</w:t>
            </w:r>
            <w:r>
              <w:rPr>
                <w:rFonts w:hint="eastAsia" w:ascii="宋体" w:hAnsi="宋体"/>
                <w:color w:val="auto"/>
                <w:szCs w:val="21"/>
                <w:highlight w:val="none"/>
              </w:rPr>
              <w:t>：</w:t>
            </w:r>
            <w:r>
              <w:rPr>
                <w:rFonts w:ascii="宋体" w:hAnsi="宋体"/>
                <w:color w:val="auto"/>
                <w:szCs w:val="21"/>
                <w:highlight w:val="none"/>
              </w:rPr>
              <w:t>数字DR成像技术</w:t>
            </w:r>
          </w:p>
        </w:tc>
        <w:tc>
          <w:tcPr>
            <w:tcW w:w="728" w:type="pct"/>
            <w:vAlign w:val="center"/>
          </w:tcPr>
          <w:p w14:paraId="619AF0DA">
            <w:pPr>
              <w:spacing w:line="400" w:lineRule="exact"/>
              <w:rPr>
                <w:rFonts w:ascii="宋体" w:hAnsi="宋体" w:cs="宋体"/>
                <w:color w:val="auto"/>
                <w:szCs w:val="21"/>
                <w:highlight w:val="none"/>
              </w:rPr>
            </w:pPr>
          </w:p>
        </w:tc>
      </w:tr>
      <w:tr w14:paraId="158F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vAlign w:val="center"/>
          </w:tcPr>
          <w:p w14:paraId="0CA89275">
            <w:pPr>
              <w:spacing w:line="400" w:lineRule="exact"/>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.2</w:t>
            </w:r>
          </w:p>
        </w:tc>
        <w:tc>
          <w:tcPr>
            <w:tcW w:w="3550" w:type="pct"/>
          </w:tcPr>
          <w:p w14:paraId="2E71EE63">
            <w:pPr>
              <w:spacing w:line="400" w:lineRule="exact"/>
              <w:rPr>
                <w:rFonts w:ascii="宋体" w:hAnsi="宋体"/>
                <w:color w:val="auto"/>
                <w:szCs w:val="21"/>
                <w:highlight w:val="none"/>
              </w:rPr>
            </w:pPr>
            <w:r>
              <w:rPr>
                <w:rFonts w:hint="eastAsia" w:ascii="宋体" w:hAnsi="宋体"/>
                <w:color w:val="auto"/>
                <w:szCs w:val="21"/>
                <w:highlight w:val="none"/>
              </w:rPr>
              <w:t>探测器</w:t>
            </w:r>
          </w:p>
        </w:tc>
        <w:tc>
          <w:tcPr>
            <w:tcW w:w="728" w:type="pct"/>
            <w:vAlign w:val="center"/>
          </w:tcPr>
          <w:p w14:paraId="18CF477D">
            <w:pPr>
              <w:spacing w:line="400" w:lineRule="exact"/>
              <w:rPr>
                <w:rFonts w:ascii="宋体" w:hAnsi="宋体" w:cs="宋体"/>
                <w:color w:val="auto"/>
                <w:szCs w:val="21"/>
                <w:highlight w:val="none"/>
              </w:rPr>
            </w:pPr>
          </w:p>
        </w:tc>
      </w:tr>
      <w:tr w14:paraId="6DD2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vAlign w:val="center"/>
          </w:tcPr>
          <w:p w14:paraId="51AE1D46">
            <w:pPr>
              <w:spacing w:line="400" w:lineRule="exact"/>
              <w:jc w:val="center"/>
              <w:rPr>
                <w:rFonts w:ascii="宋体" w:hAnsi="宋体"/>
                <w:color w:val="auto"/>
                <w:szCs w:val="21"/>
                <w:highlight w:val="none"/>
              </w:rPr>
            </w:pPr>
            <w:r>
              <w:rPr>
                <w:rFonts w:ascii="宋体" w:hAnsi="宋体"/>
                <w:color w:val="auto"/>
                <w:szCs w:val="21"/>
                <w:highlight w:val="none"/>
              </w:rPr>
              <w:t>★3.2</w:t>
            </w:r>
            <w:r>
              <w:rPr>
                <w:rFonts w:hint="eastAsia" w:ascii="宋体" w:hAnsi="宋体"/>
                <w:color w:val="auto"/>
                <w:szCs w:val="21"/>
                <w:highlight w:val="none"/>
              </w:rPr>
              <w:t>.</w:t>
            </w:r>
            <w:r>
              <w:rPr>
                <w:rFonts w:ascii="宋体" w:hAnsi="宋体"/>
                <w:color w:val="auto"/>
                <w:szCs w:val="21"/>
                <w:highlight w:val="none"/>
              </w:rPr>
              <w:t>1</w:t>
            </w:r>
          </w:p>
        </w:tc>
        <w:tc>
          <w:tcPr>
            <w:tcW w:w="3550" w:type="pct"/>
          </w:tcPr>
          <w:p w14:paraId="668AC510">
            <w:pPr>
              <w:spacing w:line="400" w:lineRule="exact"/>
              <w:rPr>
                <w:rFonts w:ascii="宋体" w:hAnsi="宋体"/>
                <w:color w:val="auto"/>
                <w:szCs w:val="21"/>
                <w:highlight w:val="none"/>
              </w:rPr>
            </w:pPr>
            <w:r>
              <w:rPr>
                <w:rFonts w:hint="eastAsia" w:ascii="宋体" w:hAnsi="宋体"/>
                <w:color w:val="auto"/>
                <w:szCs w:val="21"/>
                <w:highlight w:val="none"/>
              </w:rPr>
              <w:t>数字平板探测器，</w:t>
            </w:r>
            <w:r>
              <w:rPr>
                <w:rFonts w:ascii="宋体" w:hAnsi="宋体"/>
                <w:color w:val="auto"/>
                <w:szCs w:val="21"/>
                <w:highlight w:val="none"/>
              </w:rPr>
              <w:t>CMOS数字成像</w:t>
            </w:r>
          </w:p>
        </w:tc>
        <w:tc>
          <w:tcPr>
            <w:tcW w:w="728" w:type="pct"/>
            <w:vAlign w:val="center"/>
          </w:tcPr>
          <w:p w14:paraId="07A4659C">
            <w:pPr>
              <w:spacing w:line="400" w:lineRule="exact"/>
              <w:rPr>
                <w:rFonts w:ascii="宋体" w:hAnsi="宋体" w:cs="宋体"/>
                <w:color w:val="auto"/>
                <w:szCs w:val="21"/>
                <w:highlight w:val="none"/>
              </w:rPr>
            </w:pPr>
          </w:p>
        </w:tc>
      </w:tr>
      <w:tr w14:paraId="3084F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vAlign w:val="center"/>
          </w:tcPr>
          <w:p w14:paraId="449984A7">
            <w:pPr>
              <w:spacing w:line="400" w:lineRule="exact"/>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.2.2</w:t>
            </w:r>
          </w:p>
        </w:tc>
        <w:tc>
          <w:tcPr>
            <w:tcW w:w="3550" w:type="pct"/>
            <w:vAlign w:val="center"/>
          </w:tcPr>
          <w:p w14:paraId="1D8E74B3">
            <w:pPr>
              <w:spacing w:line="400" w:lineRule="exact"/>
              <w:rPr>
                <w:rFonts w:ascii="宋体" w:hAnsi="宋体"/>
                <w:color w:val="auto"/>
                <w:szCs w:val="21"/>
                <w:highlight w:val="none"/>
              </w:rPr>
            </w:pPr>
            <w:r>
              <w:rPr>
                <w:rFonts w:hint="eastAsia" w:ascii="宋体" w:hAnsi="宋体"/>
                <w:color w:val="auto"/>
                <w:szCs w:val="21"/>
                <w:highlight w:val="none"/>
              </w:rPr>
              <w:t>测量区域：≥10cm*10cm</w:t>
            </w:r>
          </w:p>
        </w:tc>
        <w:tc>
          <w:tcPr>
            <w:tcW w:w="728" w:type="pct"/>
            <w:vAlign w:val="center"/>
          </w:tcPr>
          <w:p w14:paraId="5BB52EF9">
            <w:pPr>
              <w:spacing w:line="400" w:lineRule="exact"/>
              <w:rPr>
                <w:rFonts w:ascii="宋体" w:hAnsi="宋体" w:cs="宋体"/>
                <w:color w:val="auto"/>
                <w:szCs w:val="21"/>
                <w:highlight w:val="none"/>
              </w:rPr>
            </w:pPr>
          </w:p>
        </w:tc>
      </w:tr>
      <w:tr w14:paraId="3D25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vAlign w:val="center"/>
          </w:tcPr>
          <w:p w14:paraId="07C2D8B1">
            <w:pPr>
              <w:spacing w:line="400" w:lineRule="exact"/>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.2.3</w:t>
            </w:r>
          </w:p>
        </w:tc>
        <w:tc>
          <w:tcPr>
            <w:tcW w:w="3550" w:type="pct"/>
            <w:vAlign w:val="center"/>
          </w:tcPr>
          <w:p w14:paraId="3EA91D44">
            <w:pPr>
              <w:spacing w:line="400" w:lineRule="exact"/>
              <w:rPr>
                <w:rFonts w:ascii="宋体" w:hAnsi="宋体"/>
                <w:color w:val="auto"/>
                <w:szCs w:val="21"/>
                <w:highlight w:val="none"/>
              </w:rPr>
            </w:pPr>
            <w:r>
              <w:rPr>
                <w:rFonts w:hint="eastAsia" w:ascii="宋体" w:hAnsi="宋体"/>
                <w:color w:val="auto"/>
                <w:szCs w:val="21"/>
                <w:highlight w:val="none"/>
              </w:rPr>
              <w:t>探测器像素尺寸≤2.4μm</w:t>
            </w:r>
          </w:p>
        </w:tc>
        <w:tc>
          <w:tcPr>
            <w:tcW w:w="728" w:type="pct"/>
            <w:vAlign w:val="center"/>
          </w:tcPr>
          <w:p w14:paraId="5547B96F">
            <w:pPr>
              <w:spacing w:line="400" w:lineRule="exact"/>
              <w:rPr>
                <w:rFonts w:ascii="宋体" w:hAnsi="宋体" w:cs="宋体"/>
                <w:color w:val="auto"/>
                <w:szCs w:val="21"/>
                <w:highlight w:val="none"/>
              </w:rPr>
            </w:pPr>
          </w:p>
        </w:tc>
      </w:tr>
      <w:tr w14:paraId="61F8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vAlign w:val="center"/>
          </w:tcPr>
          <w:p w14:paraId="3BB729E0">
            <w:pPr>
              <w:spacing w:line="400" w:lineRule="exact"/>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.2.4</w:t>
            </w:r>
          </w:p>
        </w:tc>
        <w:tc>
          <w:tcPr>
            <w:tcW w:w="3550" w:type="pct"/>
            <w:vAlign w:val="center"/>
          </w:tcPr>
          <w:p w14:paraId="68C5BAEE">
            <w:pPr>
              <w:spacing w:line="400" w:lineRule="exact"/>
              <w:rPr>
                <w:rFonts w:ascii="宋体" w:hAnsi="宋体"/>
                <w:color w:val="auto"/>
                <w:szCs w:val="21"/>
                <w:highlight w:val="none"/>
              </w:rPr>
            </w:pPr>
            <w:r>
              <w:rPr>
                <w:rFonts w:hint="eastAsia" w:ascii="宋体" w:hAnsi="宋体"/>
                <w:color w:val="auto"/>
                <w:szCs w:val="21"/>
                <w:highlight w:val="none"/>
              </w:rPr>
              <w:t>图像采集矩阵：≥20</w:t>
            </w:r>
            <w:r>
              <w:rPr>
                <w:rFonts w:ascii="宋体" w:hAnsi="宋体"/>
                <w:color w:val="auto"/>
                <w:szCs w:val="21"/>
                <w:highlight w:val="none"/>
              </w:rPr>
              <w:t>00</w:t>
            </w:r>
            <w:r>
              <w:rPr>
                <w:rFonts w:hint="eastAsia" w:ascii="宋体" w:hAnsi="宋体"/>
                <w:color w:val="auto"/>
                <w:szCs w:val="21"/>
                <w:highlight w:val="none"/>
              </w:rPr>
              <w:t>*30</w:t>
            </w:r>
            <w:r>
              <w:rPr>
                <w:rFonts w:ascii="宋体" w:hAnsi="宋体"/>
                <w:color w:val="auto"/>
                <w:szCs w:val="21"/>
                <w:highlight w:val="none"/>
              </w:rPr>
              <w:t>00</w:t>
            </w:r>
          </w:p>
        </w:tc>
        <w:tc>
          <w:tcPr>
            <w:tcW w:w="728" w:type="pct"/>
            <w:vAlign w:val="center"/>
          </w:tcPr>
          <w:p w14:paraId="6F0184BC">
            <w:pPr>
              <w:spacing w:line="400" w:lineRule="exact"/>
              <w:rPr>
                <w:rFonts w:ascii="宋体" w:hAnsi="宋体" w:cs="宋体"/>
                <w:color w:val="auto"/>
                <w:szCs w:val="21"/>
                <w:highlight w:val="none"/>
              </w:rPr>
            </w:pPr>
          </w:p>
        </w:tc>
      </w:tr>
      <w:tr w14:paraId="72DFF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vAlign w:val="center"/>
          </w:tcPr>
          <w:p w14:paraId="68FF44D6">
            <w:pPr>
              <w:spacing w:line="400" w:lineRule="exact"/>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.2.5</w:t>
            </w:r>
          </w:p>
        </w:tc>
        <w:tc>
          <w:tcPr>
            <w:tcW w:w="3550" w:type="pct"/>
            <w:vAlign w:val="center"/>
          </w:tcPr>
          <w:p w14:paraId="7B0EC2E4">
            <w:pPr>
              <w:spacing w:line="400" w:lineRule="exact"/>
              <w:rPr>
                <w:rFonts w:ascii="宋体" w:hAnsi="宋体"/>
                <w:color w:val="auto"/>
                <w:szCs w:val="21"/>
                <w:highlight w:val="none"/>
              </w:rPr>
            </w:pPr>
            <w:r>
              <w:rPr>
                <w:rFonts w:hint="eastAsia" w:ascii="宋体" w:hAnsi="宋体"/>
                <w:color w:val="auto"/>
                <w:szCs w:val="21"/>
                <w:highlight w:val="none"/>
              </w:rPr>
              <w:t>球管到影像接收面距离≤3</w:t>
            </w:r>
            <w:r>
              <w:rPr>
                <w:rFonts w:ascii="宋体" w:hAnsi="宋体"/>
                <w:color w:val="auto"/>
                <w:szCs w:val="21"/>
                <w:highlight w:val="none"/>
              </w:rPr>
              <w:t>0</w:t>
            </w:r>
            <w:r>
              <w:rPr>
                <w:rFonts w:hint="eastAsia" w:ascii="宋体" w:hAnsi="宋体"/>
                <w:color w:val="auto"/>
                <w:szCs w:val="21"/>
                <w:highlight w:val="none"/>
              </w:rPr>
              <w:t>cm</w:t>
            </w:r>
          </w:p>
        </w:tc>
        <w:tc>
          <w:tcPr>
            <w:tcW w:w="728" w:type="pct"/>
            <w:vAlign w:val="center"/>
          </w:tcPr>
          <w:p w14:paraId="6C626904">
            <w:pPr>
              <w:spacing w:line="400" w:lineRule="exact"/>
              <w:rPr>
                <w:rFonts w:ascii="宋体" w:hAnsi="宋体" w:cs="宋体"/>
                <w:color w:val="auto"/>
                <w:szCs w:val="21"/>
                <w:highlight w:val="none"/>
              </w:rPr>
            </w:pPr>
          </w:p>
        </w:tc>
      </w:tr>
      <w:tr w14:paraId="2981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vAlign w:val="center"/>
          </w:tcPr>
          <w:p w14:paraId="7765BCE7">
            <w:pPr>
              <w:spacing w:line="400" w:lineRule="exact"/>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.3</w:t>
            </w:r>
          </w:p>
        </w:tc>
        <w:tc>
          <w:tcPr>
            <w:tcW w:w="3550" w:type="pct"/>
          </w:tcPr>
          <w:p w14:paraId="78ADA911">
            <w:pPr>
              <w:spacing w:line="400" w:lineRule="exact"/>
              <w:rPr>
                <w:rFonts w:ascii="宋体" w:hAnsi="宋体"/>
                <w:color w:val="auto"/>
                <w:szCs w:val="21"/>
                <w:highlight w:val="none"/>
              </w:rPr>
            </w:pPr>
            <w:r>
              <w:rPr>
                <w:rFonts w:hint="eastAsia" w:ascii="宋体" w:hAnsi="宋体"/>
                <w:color w:val="auto"/>
                <w:szCs w:val="21"/>
                <w:highlight w:val="none"/>
              </w:rPr>
              <w:t>扫描方式：</w:t>
            </w:r>
            <w:r>
              <w:rPr>
                <w:rFonts w:ascii="宋体" w:hAnsi="宋体"/>
                <w:color w:val="auto"/>
                <w:szCs w:val="21"/>
                <w:highlight w:val="none"/>
              </w:rPr>
              <w:t>锥束型扫描方式，开角22.7度</w:t>
            </w:r>
          </w:p>
        </w:tc>
        <w:tc>
          <w:tcPr>
            <w:tcW w:w="728" w:type="pct"/>
            <w:vAlign w:val="center"/>
          </w:tcPr>
          <w:p w14:paraId="75565664">
            <w:pPr>
              <w:spacing w:line="400" w:lineRule="exact"/>
              <w:rPr>
                <w:rFonts w:ascii="宋体" w:hAnsi="宋体" w:cs="宋体"/>
                <w:color w:val="auto"/>
                <w:szCs w:val="21"/>
                <w:highlight w:val="none"/>
              </w:rPr>
            </w:pPr>
          </w:p>
        </w:tc>
      </w:tr>
      <w:tr w14:paraId="6E6D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vAlign w:val="center"/>
          </w:tcPr>
          <w:p w14:paraId="5490176D">
            <w:pPr>
              <w:spacing w:line="400" w:lineRule="exact"/>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.4</w:t>
            </w:r>
          </w:p>
        </w:tc>
        <w:tc>
          <w:tcPr>
            <w:tcW w:w="3550" w:type="pct"/>
          </w:tcPr>
          <w:p w14:paraId="51EAC26B">
            <w:pPr>
              <w:spacing w:line="400" w:lineRule="exact"/>
              <w:rPr>
                <w:rFonts w:ascii="宋体" w:hAnsi="宋体"/>
                <w:color w:val="auto"/>
                <w:szCs w:val="21"/>
                <w:highlight w:val="none"/>
              </w:rPr>
            </w:pPr>
            <w:r>
              <w:rPr>
                <w:rFonts w:hint="eastAsia" w:ascii="宋体" w:hAnsi="宋体"/>
                <w:color w:val="auto"/>
                <w:szCs w:val="21"/>
                <w:highlight w:val="none"/>
              </w:rPr>
              <w:t>球管热容量：</w:t>
            </w:r>
            <w:r>
              <w:rPr>
                <w:rFonts w:ascii="宋体" w:hAnsi="宋体"/>
                <w:color w:val="auto"/>
                <w:szCs w:val="21"/>
                <w:highlight w:val="none"/>
              </w:rPr>
              <w:t>≥10000J</w:t>
            </w:r>
          </w:p>
        </w:tc>
        <w:tc>
          <w:tcPr>
            <w:tcW w:w="728" w:type="pct"/>
            <w:vAlign w:val="center"/>
          </w:tcPr>
          <w:p w14:paraId="657409E6">
            <w:pPr>
              <w:spacing w:line="400" w:lineRule="exact"/>
              <w:rPr>
                <w:rFonts w:ascii="宋体" w:hAnsi="宋体" w:cs="宋体"/>
                <w:color w:val="auto"/>
                <w:szCs w:val="21"/>
                <w:highlight w:val="none"/>
              </w:rPr>
            </w:pPr>
          </w:p>
        </w:tc>
      </w:tr>
      <w:tr w14:paraId="08E6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vAlign w:val="center"/>
          </w:tcPr>
          <w:p w14:paraId="5396ABA8">
            <w:pPr>
              <w:spacing w:line="400" w:lineRule="exact"/>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.5</w:t>
            </w:r>
          </w:p>
        </w:tc>
        <w:tc>
          <w:tcPr>
            <w:tcW w:w="3550" w:type="pct"/>
          </w:tcPr>
          <w:p w14:paraId="3F6053C3">
            <w:pPr>
              <w:spacing w:line="400" w:lineRule="exact"/>
              <w:rPr>
                <w:rFonts w:ascii="宋体" w:hAnsi="宋体"/>
                <w:color w:val="auto"/>
                <w:szCs w:val="21"/>
                <w:highlight w:val="none"/>
              </w:rPr>
            </w:pPr>
            <w:r>
              <w:rPr>
                <w:rFonts w:hint="eastAsia" w:ascii="宋体" w:hAnsi="宋体"/>
                <w:color w:val="auto"/>
                <w:szCs w:val="21"/>
                <w:highlight w:val="none"/>
              </w:rPr>
              <w:t>球管工作电流：</w:t>
            </w:r>
            <w:r>
              <w:rPr>
                <w:rFonts w:ascii="宋体" w:hAnsi="宋体"/>
                <w:color w:val="auto"/>
                <w:szCs w:val="21"/>
                <w:highlight w:val="none"/>
              </w:rPr>
              <w:t>低能≤0.40mA；高能≤0.78mA</w:t>
            </w:r>
          </w:p>
        </w:tc>
        <w:tc>
          <w:tcPr>
            <w:tcW w:w="728" w:type="pct"/>
            <w:vAlign w:val="center"/>
          </w:tcPr>
          <w:p w14:paraId="1663FF4D">
            <w:pPr>
              <w:spacing w:line="400" w:lineRule="exact"/>
              <w:rPr>
                <w:rFonts w:ascii="宋体" w:hAnsi="宋体" w:cs="宋体"/>
                <w:color w:val="auto"/>
                <w:szCs w:val="21"/>
                <w:highlight w:val="none"/>
              </w:rPr>
            </w:pPr>
          </w:p>
        </w:tc>
      </w:tr>
      <w:tr w14:paraId="6494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vAlign w:val="center"/>
          </w:tcPr>
          <w:p w14:paraId="1339D04F">
            <w:pPr>
              <w:spacing w:line="400" w:lineRule="exact"/>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.6</w:t>
            </w:r>
          </w:p>
        </w:tc>
        <w:tc>
          <w:tcPr>
            <w:tcW w:w="3550" w:type="pct"/>
          </w:tcPr>
          <w:p w14:paraId="587109C6">
            <w:pPr>
              <w:spacing w:line="400" w:lineRule="exact"/>
              <w:rPr>
                <w:rFonts w:ascii="宋体" w:hAnsi="宋体"/>
                <w:color w:val="auto"/>
                <w:szCs w:val="21"/>
                <w:highlight w:val="none"/>
              </w:rPr>
            </w:pPr>
            <w:r>
              <w:rPr>
                <w:rFonts w:hint="eastAsia" w:ascii="宋体" w:hAnsi="宋体"/>
                <w:color w:val="auto"/>
                <w:szCs w:val="21"/>
                <w:highlight w:val="none"/>
              </w:rPr>
              <w:t>球管最大耐受：</w:t>
            </w:r>
            <w:r>
              <w:rPr>
                <w:rFonts w:ascii="宋体" w:hAnsi="宋体"/>
                <w:color w:val="auto"/>
                <w:szCs w:val="21"/>
                <w:highlight w:val="none"/>
              </w:rPr>
              <w:t>16mA</w:t>
            </w:r>
          </w:p>
        </w:tc>
        <w:tc>
          <w:tcPr>
            <w:tcW w:w="728" w:type="pct"/>
            <w:vAlign w:val="center"/>
          </w:tcPr>
          <w:p w14:paraId="3F629A4B">
            <w:pPr>
              <w:spacing w:line="400" w:lineRule="exact"/>
              <w:rPr>
                <w:rFonts w:ascii="宋体" w:hAnsi="宋体" w:cs="宋体"/>
                <w:color w:val="auto"/>
                <w:szCs w:val="21"/>
                <w:highlight w:val="none"/>
              </w:rPr>
            </w:pPr>
          </w:p>
        </w:tc>
      </w:tr>
      <w:tr w14:paraId="74AC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vAlign w:val="center"/>
          </w:tcPr>
          <w:p w14:paraId="07101B95">
            <w:pPr>
              <w:spacing w:line="400" w:lineRule="exact"/>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.7</w:t>
            </w:r>
          </w:p>
        </w:tc>
        <w:tc>
          <w:tcPr>
            <w:tcW w:w="3550" w:type="pct"/>
          </w:tcPr>
          <w:p w14:paraId="3D0D6390">
            <w:pPr>
              <w:spacing w:line="400" w:lineRule="exact"/>
              <w:rPr>
                <w:rFonts w:ascii="宋体" w:hAnsi="宋体"/>
                <w:color w:val="auto"/>
                <w:szCs w:val="21"/>
                <w:highlight w:val="none"/>
              </w:rPr>
            </w:pPr>
            <w:r>
              <w:rPr>
                <w:rFonts w:hint="eastAsia" w:ascii="宋体" w:hAnsi="宋体"/>
                <w:color w:val="auto"/>
                <w:szCs w:val="21"/>
                <w:highlight w:val="none"/>
              </w:rPr>
              <w:t>加载泄漏剂量：</w:t>
            </w:r>
            <w:r>
              <w:rPr>
                <w:rFonts w:ascii="宋体" w:hAnsi="宋体"/>
                <w:color w:val="auto"/>
                <w:szCs w:val="21"/>
                <w:highlight w:val="none"/>
              </w:rPr>
              <w:t>≤1.6μSv/h</w:t>
            </w:r>
          </w:p>
        </w:tc>
        <w:tc>
          <w:tcPr>
            <w:tcW w:w="728" w:type="pct"/>
            <w:vAlign w:val="center"/>
          </w:tcPr>
          <w:p w14:paraId="71337DFB">
            <w:pPr>
              <w:spacing w:line="400" w:lineRule="exact"/>
              <w:rPr>
                <w:rFonts w:ascii="宋体" w:hAnsi="宋体" w:cs="宋体"/>
                <w:color w:val="auto"/>
                <w:szCs w:val="21"/>
                <w:highlight w:val="none"/>
              </w:rPr>
            </w:pPr>
          </w:p>
        </w:tc>
      </w:tr>
      <w:tr w14:paraId="116C2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vAlign w:val="center"/>
          </w:tcPr>
          <w:p w14:paraId="6E30F769">
            <w:pPr>
              <w:widowControl/>
              <w:spacing w:line="400" w:lineRule="exact"/>
              <w:jc w:val="center"/>
              <w:rPr>
                <w:rFonts w:ascii="宋体" w:hAnsi="宋体"/>
                <w:color w:val="auto"/>
                <w:szCs w:val="21"/>
                <w:highlight w:val="none"/>
              </w:rPr>
            </w:pPr>
            <w:r>
              <w:rPr>
                <w:rFonts w:hint="eastAsia" w:ascii="宋体" w:hAnsi="宋体" w:cs="宋体"/>
                <w:color w:val="auto"/>
                <w:kern w:val="0"/>
                <w:szCs w:val="21"/>
                <w:highlight w:val="none"/>
              </w:rPr>
              <w:t>▲</w:t>
            </w:r>
            <w:r>
              <w:rPr>
                <w:rFonts w:ascii="宋体" w:hAnsi="宋体"/>
                <w:color w:val="auto"/>
                <w:szCs w:val="21"/>
                <w:highlight w:val="none"/>
              </w:rPr>
              <w:t>3.8</w:t>
            </w:r>
          </w:p>
        </w:tc>
        <w:tc>
          <w:tcPr>
            <w:tcW w:w="3550" w:type="pct"/>
          </w:tcPr>
          <w:p w14:paraId="5CA54E99">
            <w:pPr>
              <w:spacing w:line="400" w:lineRule="exact"/>
              <w:rPr>
                <w:rFonts w:ascii="宋体" w:hAnsi="宋体"/>
                <w:color w:val="auto"/>
                <w:szCs w:val="21"/>
                <w:highlight w:val="none"/>
              </w:rPr>
            </w:pPr>
            <w:r>
              <w:rPr>
                <w:rFonts w:hint="eastAsia" w:ascii="宋体" w:hAnsi="宋体"/>
                <w:color w:val="auto"/>
                <w:szCs w:val="21"/>
                <w:highlight w:val="none"/>
              </w:rPr>
              <w:t>双能加载电压：≥</w:t>
            </w:r>
            <w:r>
              <w:rPr>
                <w:rFonts w:ascii="宋体" w:hAnsi="宋体"/>
                <w:color w:val="auto"/>
                <w:szCs w:val="21"/>
                <w:highlight w:val="none"/>
              </w:rPr>
              <w:t>90KV（高能）、</w:t>
            </w:r>
            <w:r>
              <w:rPr>
                <w:rFonts w:hint="eastAsia" w:ascii="宋体" w:hAnsi="宋体"/>
                <w:color w:val="auto"/>
                <w:szCs w:val="21"/>
                <w:highlight w:val="none"/>
              </w:rPr>
              <w:t>≥</w:t>
            </w:r>
            <w:r>
              <w:rPr>
                <w:rFonts w:ascii="宋体" w:hAnsi="宋体"/>
                <w:color w:val="auto"/>
                <w:szCs w:val="21"/>
                <w:highlight w:val="none"/>
              </w:rPr>
              <w:t>62KV（低能）</w:t>
            </w:r>
          </w:p>
        </w:tc>
        <w:tc>
          <w:tcPr>
            <w:tcW w:w="728" w:type="pct"/>
            <w:vAlign w:val="center"/>
          </w:tcPr>
          <w:p w14:paraId="27A58A94">
            <w:pPr>
              <w:spacing w:line="400" w:lineRule="exact"/>
              <w:rPr>
                <w:rFonts w:ascii="宋体" w:hAnsi="宋体" w:cs="宋体"/>
                <w:color w:val="auto"/>
                <w:szCs w:val="21"/>
                <w:highlight w:val="none"/>
              </w:rPr>
            </w:pPr>
          </w:p>
        </w:tc>
      </w:tr>
      <w:tr w14:paraId="3493E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vAlign w:val="center"/>
          </w:tcPr>
          <w:p w14:paraId="7966DE23">
            <w:pPr>
              <w:spacing w:line="400" w:lineRule="exact"/>
              <w:jc w:val="center"/>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.9</w:t>
            </w:r>
          </w:p>
        </w:tc>
        <w:tc>
          <w:tcPr>
            <w:tcW w:w="3550" w:type="pct"/>
          </w:tcPr>
          <w:p w14:paraId="3CD977F9">
            <w:pPr>
              <w:spacing w:line="400" w:lineRule="exact"/>
              <w:rPr>
                <w:rFonts w:ascii="宋体" w:hAnsi="宋体"/>
                <w:color w:val="auto"/>
                <w:szCs w:val="21"/>
                <w:highlight w:val="none"/>
              </w:rPr>
            </w:pPr>
            <w:r>
              <w:rPr>
                <w:rFonts w:hint="eastAsia" w:ascii="宋体" w:hAnsi="宋体"/>
                <w:color w:val="auto"/>
                <w:szCs w:val="21"/>
                <w:highlight w:val="none"/>
              </w:rPr>
              <w:t>扫描时间：</w:t>
            </w:r>
            <w:r>
              <w:rPr>
                <w:rFonts w:ascii="宋体" w:hAnsi="宋体"/>
                <w:color w:val="auto"/>
                <w:szCs w:val="21"/>
                <w:highlight w:val="none"/>
              </w:rPr>
              <w:t>≤6秒（低能</w:t>
            </w:r>
            <w:r>
              <w:rPr>
                <w:rFonts w:hint="eastAsia" w:ascii="宋体" w:hAnsi="宋体"/>
                <w:color w:val="auto"/>
                <w:szCs w:val="21"/>
                <w:highlight w:val="none"/>
              </w:rPr>
              <w:t>≤</w:t>
            </w:r>
            <w:r>
              <w:rPr>
                <w:rFonts w:ascii="宋体" w:hAnsi="宋体"/>
                <w:color w:val="auto"/>
                <w:szCs w:val="21"/>
                <w:highlight w:val="none"/>
              </w:rPr>
              <w:t>2.5S，高能</w:t>
            </w:r>
            <w:r>
              <w:rPr>
                <w:rFonts w:hint="eastAsia" w:ascii="宋体" w:hAnsi="宋体"/>
                <w:color w:val="auto"/>
                <w:szCs w:val="21"/>
                <w:highlight w:val="none"/>
              </w:rPr>
              <w:t>≤</w:t>
            </w:r>
            <w:r>
              <w:rPr>
                <w:rFonts w:ascii="宋体" w:hAnsi="宋体"/>
                <w:color w:val="auto"/>
                <w:szCs w:val="21"/>
                <w:highlight w:val="none"/>
              </w:rPr>
              <w:t>3.5S</w:t>
            </w:r>
            <w:r>
              <w:rPr>
                <w:rFonts w:hint="eastAsia" w:ascii="宋体" w:hAnsi="宋体"/>
                <w:color w:val="auto"/>
                <w:szCs w:val="21"/>
                <w:highlight w:val="none"/>
              </w:rPr>
              <w:t>）</w:t>
            </w:r>
          </w:p>
        </w:tc>
        <w:tc>
          <w:tcPr>
            <w:tcW w:w="728" w:type="pct"/>
            <w:vAlign w:val="center"/>
          </w:tcPr>
          <w:p w14:paraId="68B07D2A">
            <w:pPr>
              <w:spacing w:line="400" w:lineRule="exact"/>
              <w:rPr>
                <w:rFonts w:ascii="宋体" w:hAnsi="宋体" w:cs="宋体"/>
                <w:color w:val="auto"/>
                <w:szCs w:val="21"/>
                <w:highlight w:val="none"/>
              </w:rPr>
            </w:pPr>
          </w:p>
        </w:tc>
      </w:tr>
      <w:tr w14:paraId="7F7E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vAlign w:val="center"/>
          </w:tcPr>
          <w:p w14:paraId="5D513796">
            <w:pPr>
              <w:spacing w:line="400" w:lineRule="exact"/>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.10</w:t>
            </w:r>
          </w:p>
        </w:tc>
        <w:tc>
          <w:tcPr>
            <w:tcW w:w="3550" w:type="pct"/>
          </w:tcPr>
          <w:p w14:paraId="64E49815">
            <w:pPr>
              <w:spacing w:line="400" w:lineRule="exact"/>
              <w:rPr>
                <w:rFonts w:ascii="宋体" w:hAnsi="宋体"/>
                <w:color w:val="auto"/>
                <w:szCs w:val="21"/>
                <w:highlight w:val="none"/>
              </w:rPr>
            </w:pPr>
            <w:r>
              <w:rPr>
                <w:rFonts w:hint="eastAsia" w:ascii="宋体" w:hAnsi="宋体"/>
                <w:color w:val="auto"/>
                <w:szCs w:val="21"/>
                <w:highlight w:val="none"/>
              </w:rPr>
              <w:t>质量控制：</w:t>
            </w:r>
            <w:r>
              <w:rPr>
                <w:rFonts w:ascii="宋体" w:hAnsi="宋体"/>
                <w:color w:val="auto"/>
                <w:szCs w:val="21"/>
                <w:highlight w:val="none"/>
              </w:rPr>
              <w:t>外置仿人体骨模提供质控校准和日常检查，三水平仿人体校准模块，提供自动质控功能</w:t>
            </w:r>
          </w:p>
        </w:tc>
        <w:tc>
          <w:tcPr>
            <w:tcW w:w="728" w:type="pct"/>
            <w:vAlign w:val="center"/>
          </w:tcPr>
          <w:p w14:paraId="20B5594A">
            <w:pPr>
              <w:spacing w:line="400" w:lineRule="exact"/>
              <w:rPr>
                <w:rFonts w:ascii="宋体" w:hAnsi="宋体" w:cs="宋体"/>
                <w:color w:val="auto"/>
                <w:szCs w:val="21"/>
                <w:highlight w:val="none"/>
              </w:rPr>
            </w:pPr>
          </w:p>
        </w:tc>
      </w:tr>
      <w:tr w14:paraId="5097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vAlign w:val="center"/>
          </w:tcPr>
          <w:p w14:paraId="07F60336">
            <w:pPr>
              <w:spacing w:line="400" w:lineRule="exact"/>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.11</w:t>
            </w:r>
          </w:p>
        </w:tc>
        <w:tc>
          <w:tcPr>
            <w:tcW w:w="3550" w:type="pct"/>
          </w:tcPr>
          <w:p w14:paraId="73FCC4CD">
            <w:pPr>
              <w:spacing w:line="400" w:lineRule="exact"/>
              <w:rPr>
                <w:rFonts w:ascii="宋体" w:hAnsi="宋体"/>
                <w:color w:val="auto"/>
                <w:szCs w:val="21"/>
                <w:highlight w:val="none"/>
              </w:rPr>
            </w:pPr>
            <w:r>
              <w:rPr>
                <w:rFonts w:ascii="宋体" w:hAnsi="宋体"/>
                <w:color w:val="auto"/>
                <w:szCs w:val="21"/>
                <w:highlight w:val="none"/>
              </w:rPr>
              <w:t>数据库</w:t>
            </w:r>
            <w:r>
              <w:rPr>
                <w:rFonts w:hint="eastAsia" w:ascii="宋体" w:hAnsi="宋体"/>
                <w:color w:val="auto"/>
                <w:szCs w:val="21"/>
                <w:highlight w:val="none"/>
              </w:rPr>
              <w:t>：</w:t>
            </w:r>
            <w:r>
              <w:rPr>
                <w:rFonts w:ascii="宋体" w:hAnsi="宋体"/>
                <w:color w:val="auto"/>
                <w:szCs w:val="21"/>
                <w:highlight w:val="none"/>
              </w:rPr>
              <w:t>中国人数据库及其他多人种数据库</w:t>
            </w:r>
          </w:p>
        </w:tc>
        <w:tc>
          <w:tcPr>
            <w:tcW w:w="728" w:type="pct"/>
            <w:vAlign w:val="center"/>
          </w:tcPr>
          <w:p w14:paraId="7C1CAB55">
            <w:pPr>
              <w:spacing w:line="400" w:lineRule="exact"/>
              <w:rPr>
                <w:rFonts w:ascii="宋体" w:hAnsi="宋体" w:cs="宋体"/>
                <w:color w:val="auto"/>
                <w:szCs w:val="21"/>
                <w:highlight w:val="none"/>
              </w:rPr>
            </w:pPr>
          </w:p>
        </w:tc>
      </w:tr>
      <w:tr w14:paraId="7A8DA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vAlign w:val="center"/>
          </w:tcPr>
          <w:p w14:paraId="358A9551">
            <w:pPr>
              <w:spacing w:line="400" w:lineRule="exact"/>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.12</w:t>
            </w:r>
          </w:p>
        </w:tc>
        <w:tc>
          <w:tcPr>
            <w:tcW w:w="3550" w:type="pct"/>
          </w:tcPr>
          <w:p w14:paraId="0807ED6C">
            <w:pPr>
              <w:spacing w:line="400" w:lineRule="exact"/>
              <w:rPr>
                <w:rFonts w:ascii="宋体" w:hAnsi="宋体"/>
                <w:color w:val="auto"/>
                <w:szCs w:val="21"/>
                <w:highlight w:val="none"/>
              </w:rPr>
            </w:pPr>
            <w:r>
              <w:rPr>
                <w:rFonts w:hint="eastAsia" w:ascii="宋体" w:hAnsi="宋体"/>
                <w:color w:val="auto"/>
                <w:szCs w:val="21"/>
                <w:highlight w:val="none"/>
              </w:rPr>
              <w:t>测量结果：</w:t>
            </w:r>
            <w:r>
              <w:rPr>
                <w:rFonts w:ascii="宋体" w:hAnsi="宋体"/>
                <w:color w:val="auto"/>
                <w:szCs w:val="21"/>
                <w:highlight w:val="none"/>
              </w:rPr>
              <w:t>T值、Z值、BMD（g/cm2）、BMC、AREA、FRAX，GDP（骨龄）</w:t>
            </w:r>
          </w:p>
        </w:tc>
        <w:tc>
          <w:tcPr>
            <w:tcW w:w="728" w:type="pct"/>
            <w:vAlign w:val="center"/>
          </w:tcPr>
          <w:p w14:paraId="4DB15499">
            <w:pPr>
              <w:spacing w:line="400" w:lineRule="exact"/>
              <w:rPr>
                <w:rFonts w:ascii="宋体" w:hAnsi="宋体" w:cs="宋体"/>
                <w:bCs/>
                <w:color w:val="auto"/>
                <w:szCs w:val="21"/>
                <w:highlight w:val="none"/>
              </w:rPr>
            </w:pPr>
          </w:p>
        </w:tc>
      </w:tr>
      <w:tr w14:paraId="1531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vAlign w:val="center"/>
          </w:tcPr>
          <w:p w14:paraId="0E16DD87">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四</w:t>
            </w:r>
          </w:p>
        </w:tc>
        <w:tc>
          <w:tcPr>
            <w:tcW w:w="3550" w:type="pct"/>
            <w:vAlign w:val="center"/>
          </w:tcPr>
          <w:p w14:paraId="446B5A38">
            <w:pPr>
              <w:spacing w:line="400" w:lineRule="exact"/>
              <w:rPr>
                <w:rFonts w:ascii="宋体" w:hAnsi="宋体"/>
                <w:b/>
                <w:bCs/>
                <w:color w:val="auto"/>
                <w:szCs w:val="21"/>
                <w:highlight w:val="none"/>
              </w:rPr>
            </w:pPr>
            <w:r>
              <w:rPr>
                <w:rFonts w:hint="eastAsia" w:ascii="宋体" w:hAnsi="宋体"/>
                <w:b/>
                <w:bCs/>
                <w:color w:val="auto"/>
                <w:szCs w:val="21"/>
                <w:highlight w:val="none"/>
              </w:rPr>
              <w:t>软件技术要求</w:t>
            </w:r>
          </w:p>
        </w:tc>
        <w:tc>
          <w:tcPr>
            <w:tcW w:w="728" w:type="pct"/>
            <w:vAlign w:val="center"/>
          </w:tcPr>
          <w:p w14:paraId="4E612723">
            <w:pPr>
              <w:spacing w:line="400" w:lineRule="exact"/>
              <w:rPr>
                <w:rFonts w:ascii="宋体" w:hAnsi="宋体" w:cs="宋体"/>
                <w:color w:val="auto"/>
                <w:szCs w:val="21"/>
                <w:highlight w:val="none"/>
              </w:rPr>
            </w:pPr>
          </w:p>
        </w:tc>
      </w:tr>
      <w:tr w14:paraId="355D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vAlign w:val="center"/>
          </w:tcPr>
          <w:p w14:paraId="46A16A7F">
            <w:pPr>
              <w:spacing w:line="400" w:lineRule="exact"/>
              <w:jc w:val="center"/>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.1</w:t>
            </w:r>
          </w:p>
        </w:tc>
        <w:tc>
          <w:tcPr>
            <w:tcW w:w="3550" w:type="pct"/>
            <w:vAlign w:val="center"/>
          </w:tcPr>
          <w:p w14:paraId="334C9E6F">
            <w:pPr>
              <w:spacing w:line="400" w:lineRule="exact"/>
              <w:rPr>
                <w:rFonts w:ascii="宋体" w:hAnsi="宋体"/>
                <w:color w:val="auto"/>
                <w:szCs w:val="21"/>
                <w:highlight w:val="none"/>
              </w:rPr>
            </w:pPr>
            <w:r>
              <w:rPr>
                <w:rFonts w:hint="eastAsia" w:ascii="宋体" w:hAnsi="宋体"/>
                <w:color w:val="auto"/>
                <w:szCs w:val="21"/>
                <w:highlight w:val="none"/>
              </w:rPr>
              <w:t>全中文操作软件</w:t>
            </w:r>
          </w:p>
        </w:tc>
        <w:tc>
          <w:tcPr>
            <w:tcW w:w="728" w:type="pct"/>
            <w:vAlign w:val="center"/>
          </w:tcPr>
          <w:p w14:paraId="013BC251">
            <w:pPr>
              <w:spacing w:line="400" w:lineRule="exact"/>
              <w:rPr>
                <w:rFonts w:ascii="宋体" w:hAnsi="宋体" w:cs="宋体"/>
                <w:color w:val="auto"/>
                <w:szCs w:val="21"/>
                <w:highlight w:val="none"/>
              </w:rPr>
            </w:pPr>
          </w:p>
        </w:tc>
      </w:tr>
      <w:tr w14:paraId="4DEC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vAlign w:val="center"/>
          </w:tcPr>
          <w:p w14:paraId="3110349B">
            <w:pPr>
              <w:spacing w:line="400" w:lineRule="exact"/>
              <w:jc w:val="center"/>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.2</w:t>
            </w:r>
          </w:p>
        </w:tc>
        <w:tc>
          <w:tcPr>
            <w:tcW w:w="3550" w:type="pct"/>
            <w:vAlign w:val="center"/>
          </w:tcPr>
          <w:p w14:paraId="1F65AB14">
            <w:pPr>
              <w:spacing w:line="400" w:lineRule="exact"/>
              <w:rPr>
                <w:rFonts w:ascii="宋体" w:hAnsi="宋体"/>
                <w:color w:val="auto"/>
                <w:szCs w:val="21"/>
                <w:highlight w:val="none"/>
              </w:rPr>
            </w:pPr>
            <w:r>
              <w:rPr>
                <w:rFonts w:hint="eastAsia" w:ascii="宋体" w:hAnsi="宋体"/>
                <w:color w:val="auto"/>
                <w:szCs w:val="21"/>
                <w:highlight w:val="none"/>
              </w:rPr>
              <w:t>具备智能定位和分析功能功能</w:t>
            </w:r>
          </w:p>
        </w:tc>
        <w:tc>
          <w:tcPr>
            <w:tcW w:w="728" w:type="pct"/>
            <w:vAlign w:val="center"/>
          </w:tcPr>
          <w:p w14:paraId="71196072">
            <w:pPr>
              <w:spacing w:line="400" w:lineRule="exact"/>
              <w:rPr>
                <w:rFonts w:ascii="宋体" w:hAnsi="宋体" w:cs="宋体"/>
                <w:color w:val="auto"/>
                <w:szCs w:val="21"/>
                <w:highlight w:val="none"/>
              </w:rPr>
            </w:pPr>
          </w:p>
        </w:tc>
      </w:tr>
      <w:tr w14:paraId="2E136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vAlign w:val="center"/>
          </w:tcPr>
          <w:p w14:paraId="2BF5BBB9">
            <w:pPr>
              <w:spacing w:line="400" w:lineRule="exact"/>
              <w:jc w:val="center"/>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.3</w:t>
            </w:r>
          </w:p>
        </w:tc>
        <w:tc>
          <w:tcPr>
            <w:tcW w:w="3550" w:type="pct"/>
            <w:vAlign w:val="center"/>
          </w:tcPr>
          <w:p w14:paraId="5D7D19FD">
            <w:pPr>
              <w:spacing w:line="400" w:lineRule="exact"/>
              <w:rPr>
                <w:rFonts w:ascii="宋体" w:hAnsi="宋体"/>
                <w:color w:val="auto"/>
                <w:szCs w:val="21"/>
                <w:highlight w:val="none"/>
              </w:rPr>
            </w:pPr>
            <w:r>
              <w:rPr>
                <w:rFonts w:hint="eastAsia" w:ascii="宋体" w:hAnsi="宋体"/>
                <w:color w:val="auto"/>
                <w:szCs w:val="21"/>
                <w:highlight w:val="none"/>
              </w:rPr>
              <w:t>具备感兴趣区域移动功能</w:t>
            </w:r>
          </w:p>
        </w:tc>
        <w:tc>
          <w:tcPr>
            <w:tcW w:w="728" w:type="pct"/>
            <w:vAlign w:val="center"/>
          </w:tcPr>
          <w:p w14:paraId="138AA280">
            <w:pPr>
              <w:spacing w:line="400" w:lineRule="exact"/>
              <w:rPr>
                <w:rFonts w:ascii="宋体" w:hAnsi="宋体" w:cs="宋体"/>
                <w:color w:val="auto"/>
                <w:szCs w:val="21"/>
                <w:highlight w:val="none"/>
              </w:rPr>
            </w:pPr>
          </w:p>
        </w:tc>
      </w:tr>
      <w:tr w14:paraId="6C7D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vAlign w:val="center"/>
          </w:tcPr>
          <w:p w14:paraId="11A88006">
            <w:pPr>
              <w:spacing w:line="400" w:lineRule="exact"/>
              <w:jc w:val="center"/>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.4</w:t>
            </w:r>
          </w:p>
        </w:tc>
        <w:tc>
          <w:tcPr>
            <w:tcW w:w="3550" w:type="pct"/>
            <w:vAlign w:val="center"/>
          </w:tcPr>
          <w:p w14:paraId="2C46F051">
            <w:pPr>
              <w:spacing w:line="400" w:lineRule="exact"/>
              <w:rPr>
                <w:rFonts w:ascii="宋体" w:hAnsi="宋体"/>
                <w:color w:val="auto"/>
                <w:szCs w:val="21"/>
                <w:highlight w:val="none"/>
              </w:rPr>
            </w:pPr>
            <w:r>
              <w:rPr>
                <w:rFonts w:hint="eastAsia" w:ascii="宋体" w:hAnsi="宋体"/>
                <w:color w:val="auto"/>
                <w:szCs w:val="21"/>
                <w:highlight w:val="none"/>
              </w:rPr>
              <w:t>具备区域骨骼、软组织编辑功能</w:t>
            </w:r>
          </w:p>
        </w:tc>
        <w:tc>
          <w:tcPr>
            <w:tcW w:w="728" w:type="pct"/>
            <w:vAlign w:val="center"/>
          </w:tcPr>
          <w:p w14:paraId="28483CCE">
            <w:pPr>
              <w:spacing w:line="400" w:lineRule="exact"/>
              <w:rPr>
                <w:rFonts w:ascii="宋体" w:hAnsi="宋体" w:cs="宋体"/>
                <w:color w:val="auto"/>
                <w:szCs w:val="21"/>
                <w:highlight w:val="none"/>
              </w:rPr>
            </w:pPr>
          </w:p>
        </w:tc>
      </w:tr>
      <w:tr w14:paraId="38044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vAlign w:val="center"/>
          </w:tcPr>
          <w:p w14:paraId="20B9B643">
            <w:pPr>
              <w:spacing w:line="400" w:lineRule="exact"/>
              <w:jc w:val="center"/>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.5</w:t>
            </w:r>
          </w:p>
        </w:tc>
        <w:tc>
          <w:tcPr>
            <w:tcW w:w="3550" w:type="pct"/>
            <w:vAlign w:val="center"/>
          </w:tcPr>
          <w:p w14:paraId="3E4ED797">
            <w:pPr>
              <w:spacing w:line="400" w:lineRule="exact"/>
              <w:rPr>
                <w:rFonts w:ascii="宋体" w:hAnsi="宋体"/>
                <w:color w:val="auto"/>
                <w:szCs w:val="21"/>
                <w:highlight w:val="none"/>
              </w:rPr>
            </w:pPr>
            <w:r>
              <w:rPr>
                <w:rFonts w:hint="eastAsia" w:ascii="宋体" w:hAnsi="宋体"/>
                <w:color w:val="auto"/>
                <w:szCs w:val="21"/>
                <w:highlight w:val="none"/>
              </w:rPr>
              <w:t>可显示彩色/灰度测量图片，中文彩色结果报告，可单独出具前臂的测量报告以及双前臂部位报告</w:t>
            </w:r>
          </w:p>
        </w:tc>
        <w:tc>
          <w:tcPr>
            <w:tcW w:w="728" w:type="pct"/>
            <w:vAlign w:val="center"/>
          </w:tcPr>
          <w:p w14:paraId="5B13BA65">
            <w:pPr>
              <w:spacing w:line="400" w:lineRule="exact"/>
              <w:rPr>
                <w:rFonts w:ascii="宋体" w:hAnsi="宋体" w:cs="宋体"/>
                <w:color w:val="auto"/>
                <w:szCs w:val="21"/>
                <w:highlight w:val="none"/>
              </w:rPr>
            </w:pPr>
          </w:p>
        </w:tc>
      </w:tr>
      <w:tr w14:paraId="083BA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vAlign w:val="center"/>
          </w:tcPr>
          <w:p w14:paraId="0A09CED9">
            <w:pPr>
              <w:spacing w:line="400" w:lineRule="exact"/>
              <w:jc w:val="center"/>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.6</w:t>
            </w:r>
          </w:p>
        </w:tc>
        <w:tc>
          <w:tcPr>
            <w:tcW w:w="3550" w:type="pct"/>
            <w:vAlign w:val="center"/>
          </w:tcPr>
          <w:p w14:paraId="5CAA3736">
            <w:pPr>
              <w:spacing w:line="400" w:lineRule="exact"/>
              <w:rPr>
                <w:rFonts w:ascii="宋体" w:hAnsi="宋体"/>
                <w:color w:val="auto"/>
                <w:szCs w:val="21"/>
                <w:highlight w:val="none"/>
              </w:rPr>
            </w:pPr>
            <w:r>
              <w:rPr>
                <w:rFonts w:hint="eastAsia" w:ascii="宋体" w:hAnsi="宋体"/>
                <w:color w:val="auto"/>
                <w:szCs w:val="21"/>
                <w:highlight w:val="none"/>
              </w:rPr>
              <w:t>儿童/成人骨密度测量软件</w:t>
            </w:r>
          </w:p>
        </w:tc>
        <w:tc>
          <w:tcPr>
            <w:tcW w:w="728" w:type="pct"/>
            <w:vAlign w:val="center"/>
          </w:tcPr>
          <w:p w14:paraId="7984634D">
            <w:pPr>
              <w:spacing w:line="400" w:lineRule="exact"/>
              <w:rPr>
                <w:rFonts w:ascii="宋体" w:hAnsi="宋体" w:cs="宋体"/>
                <w:color w:val="auto"/>
                <w:szCs w:val="21"/>
                <w:highlight w:val="none"/>
              </w:rPr>
            </w:pPr>
          </w:p>
        </w:tc>
      </w:tr>
      <w:tr w14:paraId="6E676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vAlign w:val="center"/>
          </w:tcPr>
          <w:p w14:paraId="16DC0974">
            <w:pPr>
              <w:widowControl/>
              <w:spacing w:line="400" w:lineRule="exact"/>
              <w:jc w:val="center"/>
              <w:rPr>
                <w:rFonts w:ascii="宋体" w:hAnsi="宋体"/>
                <w:color w:val="auto"/>
                <w:szCs w:val="21"/>
                <w:highlight w:val="none"/>
              </w:rPr>
            </w:pPr>
            <w:r>
              <w:rPr>
                <w:rFonts w:hint="eastAsia" w:ascii="宋体" w:hAnsi="宋体" w:cs="宋体"/>
                <w:color w:val="auto"/>
                <w:kern w:val="0"/>
                <w:szCs w:val="21"/>
                <w:highlight w:val="none"/>
              </w:rPr>
              <w:t>▲</w:t>
            </w:r>
            <w:r>
              <w:rPr>
                <w:rFonts w:hint="eastAsia" w:ascii="宋体" w:hAnsi="宋体"/>
                <w:color w:val="auto"/>
                <w:szCs w:val="21"/>
                <w:highlight w:val="none"/>
              </w:rPr>
              <w:t>4</w:t>
            </w:r>
            <w:r>
              <w:rPr>
                <w:rFonts w:ascii="宋体" w:hAnsi="宋体"/>
                <w:color w:val="auto"/>
                <w:szCs w:val="21"/>
                <w:highlight w:val="none"/>
              </w:rPr>
              <w:t>.7</w:t>
            </w:r>
          </w:p>
        </w:tc>
        <w:tc>
          <w:tcPr>
            <w:tcW w:w="3550" w:type="pct"/>
            <w:vAlign w:val="center"/>
          </w:tcPr>
          <w:p w14:paraId="3E4AEE08">
            <w:pPr>
              <w:spacing w:line="400" w:lineRule="exact"/>
              <w:rPr>
                <w:rFonts w:ascii="宋体" w:hAnsi="宋体"/>
                <w:color w:val="auto"/>
                <w:szCs w:val="21"/>
                <w:highlight w:val="none"/>
              </w:rPr>
            </w:pPr>
            <w:r>
              <w:rPr>
                <w:rFonts w:hint="eastAsia" w:ascii="宋体" w:hAnsi="宋体"/>
                <w:color w:val="auto"/>
                <w:szCs w:val="21"/>
                <w:highlight w:val="none"/>
              </w:rPr>
              <w:t>F</w:t>
            </w:r>
            <w:r>
              <w:rPr>
                <w:rFonts w:ascii="宋体" w:hAnsi="宋体"/>
                <w:color w:val="auto"/>
                <w:szCs w:val="21"/>
                <w:highlight w:val="none"/>
              </w:rPr>
              <w:t>RAX</w:t>
            </w:r>
            <w:r>
              <w:rPr>
                <w:rFonts w:hint="eastAsia" w:ascii="宋体" w:hAnsi="宋体"/>
                <w:color w:val="auto"/>
                <w:szCs w:val="21"/>
                <w:highlight w:val="none"/>
              </w:rPr>
              <w:t>骨折风险评估软件，并单独提供A</w:t>
            </w:r>
            <w:r>
              <w:rPr>
                <w:rFonts w:ascii="宋体" w:hAnsi="宋体"/>
                <w:color w:val="auto"/>
                <w:szCs w:val="21"/>
                <w:highlight w:val="none"/>
              </w:rPr>
              <w:t>4</w:t>
            </w:r>
            <w:r>
              <w:rPr>
                <w:rFonts w:hint="eastAsia" w:ascii="宋体" w:hAnsi="宋体"/>
                <w:color w:val="auto"/>
                <w:szCs w:val="21"/>
                <w:highlight w:val="none"/>
              </w:rPr>
              <w:t>全面诊断报告</w:t>
            </w:r>
          </w:p>
        </w:tc>
        <w:tc>
          <w:tcPr>
            <w:tcW w:w="728" w:type="pct"/>
            <w:vAlign w:val="center"/>
          </w:tcPr>
          <w:p w14:paraId="658743D0">
            <w:pPr>
              <w:spacing w:line="400" w:lineRule="exact"/>
              <w:rPr>
                <w:rFonts w:ascii="宋体" w:hAnsi="宋体" w:cs="宋体"/>
                <w:color w:val="auto"/>
                <w:szCs w:val="21"/>
                <w:highlight w:val="none"/>
              </w:rPr>
            </w:pPr>
          </w:p>
        </w:tc>
      </w:tr>
      <w:tr w14:paraId="16125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vAlign w:val="center"/>
          </w:tcPr>
          <w:p w14:paraId="4083E7E3">
            <w:pPr>
              <w:spacing w:line="400" w:lineRule="exact"/>
              <w:jc w:val="center"/>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.8</w:t>
            </w:r>
          </w:p>
        </w:tc>
        <w:tc>
          <w:tcPr>
            <w:tcW w:w="3550" w:type="pct"/>
            <w:vAlign w:val="center"/>
          </w:tcPr>
          <w:p w14:paraId="70CBAFF5">
            <w:pPr>
              <w:spacing w:line="400" w:lineRule="exact"/>
              <w:rPr>
                <w:rFonts w:ascii="宋体" w:hAnsi="宋体"/>
                <w:color w:val="auto"/>
                <w:szCs w:val="21"/>
                <w:highlight w:val="none"/>
              </w:rPr>
            </w:pPr>
            <w:r>
              <w:rPr>
                <w:rFonts w:hint="eastAsia" w:ascii="宋体" w:hAnsi="宋体"/>
                <w:color w:val="auto"/>
                <w:szCs w:val="21"/>
                <w:highlight w:val="none"/>
              </w:rPr>
              <w:t>具备报告自动注释功能，提供≥5组注释条目</w:t>
            </w:r>
          </w:p>
        </w:tc>
        <w:tc>
          <w:tcPr>
            <w:tcW w:w="728" w:type="pct"/>
            <w:vAlign w:val="center"/>
          </w:tcPr>
          <w:p w14:paraId="4E9A640B">
            <w:pPr>
              <w:spacing w:line="400" w:lineRule="exact"/>
              <w:rPr>
                <w:rFonts w:ascii="宋体" w:hAnsi="宋体" w:cs="宋体"/>
                <w:color w:val="auto"/>
                <w:szCs w:val="21"/>
                <w:highlight w:val="none"/>
              </w:rPr>
            </w:pPr>
          </w:p>
        </w:tc>
      </w:tr>
      <w:tr w14:paraId="3E8F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vAlign w:val="center"/>
          </w:tcPr>
          <w:p w14:paraId="73869CD3">
            <w:pPr>
              <w:widowControl/>
              <w:spacing w:line="400" w:lineRule="exact"/>
              <w:jc w:val="center"/>
              <w:rPr>
                <w:rFonts w:ascii="宋体" w:hAnsi="宋体"/>
                <w:color w:val="auto"/>
                <w:szCs w:val="21"/>
                <w:highlight w:val="none"/>
              </w:rPr>
            </w:pPr>
            <w:r>
              <w:rPr>
                <w:rFonts w:hint="eastAsia" w:ascii="宋体" w:hAnsi="宋体" w:cs="宋体"/>
                <w:color w:val="auto"/>
                <w:kern w:val="0"/>
                <w:szCs w:val="21"/>
                <w:highlight w:val="none"/>
              </w:rPr>
              <w:t>▲</w:t>
            </w:r>
            <w:r>
              <w:rPr>
                <w:rFonts w:hint="eastAsia" w:ascii="宋体" w:hAnsi="宋体"/>
                <w:color w:val="auto"/>
                <w:szCs w:val="21"/>
                <w:highlight w:val="none"/>
              </w:rPr>
              <w:t>4</w:t>
            </w:r>
            <w:r>
              <w:rPr>
                <w:rFonts w:ascii="宋体" w:hAnsi="宋体"/>
                <w:color w:val="auto"/>
                <w:szCs w:val="21"/>
                <w:highlight w:val="none"/>
              </w:rPr>
              <w:t>.9</w:t>
            </w:r>
          </w:p>
        </w:tc>
        <w:tc>
          <w:tcPr>
            <w:tcW w:w="3550" w:type="pct"/>
            <w:vAlign w:val="center"/>
          </w:tcPr>
          <w:p w14:paraId="09F74ED1">
            <w:pPr>
              <w:spacing w:line="400" w:lineRule="exact"/>
              <w:rPr>
                <w:rFonts w:ascii="宋体" w:hAnsi="宋体"/>
                <w:color w:val="auto"/>
                <w:szCs w:val="21"/>
                <w:highlight w:val="none"/>
              </w:rPr>
            </w:pPr>
            <w:r>
              <w:rPr>
                <w:rFonts w:hint="eastAsia" w:ascii="宋体" w:hAnsi="宋体"/>
                <w:color w:val="auto"/>
                <w:szCs w:val="21"/>
                <w:highlight w:val="none"/>
              </w:rPr>
              <w:t>可扩展儿童骨龄分析评测软件，检测儿童骨龄，骨成熟度及身高预测。</w:t>
            </w:r>
          </w:p>
        </w:tc>
        <w:tc>
          <w:tcPr>
            <w:tcW w:w="728" w:type="pct"/>
            <w:vAlign w:val="center"/>
          </w:tcPr>
          <w:p w14:paraId="2BD6918E">
            <w:pPr>
              <w:spacing w:line="400" w:lineRule="exact"/>
              <w:rPr>
                <w:rFonts w:ascii="宋体" w:hAnsi="宋体" w:cs="宋体"/>
                <w:bCs/>
                <w:color w:val="auto"/>
                <w:szCs w:val="21"/>
                <w:highlight w:val="none"/>
              </w:rPr>
            </w:pPr>
          </w:p>
        </w:tc>
      </w:tr>
      <w:tr w14:paraId="04E28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vAlign w:val="center"/>
          </w:tcPr>
          <w:p w14:paraId="448FBED2">
            <w:pPr>
              <w:spacing w:line="400" w:lineRule="exact"/>
              <w:jc w:val="center"/>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.10</w:t>
            </w:r>
          </w:p>
        </w:tc>
        <w:tc>
          <w:tcPr>
            <w:tcW w:w="3550" w:type="pct"/>
            <w:vAlign w:val="center"/>
          </w:tcPr>
          <w:p w14:paraId="17E1CB55">
            <w:pPr>
              <w:spacing w:line="400" w:lineRule="exact"/>
              <w:rPr>
                <w:rFonts w:ascii="宋体" w:hAnsi="宋体"/>
                <w:color w:val="auto"/>
                <w:szCs w:val="21"/>
                <w:highlight w:val="none"/>
              </w:rPr>
            </w:pPr>
            <w:r>
              <w:rPr>
                <w:rFonts w:hint="eastAsia" w:ascii="宋体" w:hAnsi="宋体"/>
                <w:color w:val="auto"/>
                <w:szCs w:val="21"/>
                <w:highlight w:val="none"/>
              </w:rPr>
              <w:t>支持DICOM功能，接口开放，可连接P</w:t>
            </w:r>
            <w:r>
              <w:rPr>
                <w:rFonts w:ascii="宋体" w:hAnsi="宋体"/>
                <w:color w:val="auto"/>
                <w:szCs w:val="21"/>
                <w:highlight w:val="none"/>
              </w:rPr>
              <w:t>ACS</w:t>
            </w:r>
          </w:p>
        </w:tc>
        <w:tc>
          <w:tcPr>
            <w:tcW w:w="728" w:type="pct"/>
            <w:vAlign w:val="center"/>
          </w:tcPr>
          <w:p w14:paraId="0260FCC2">
            <w:pPr>
              <w:spacing w:line="400" w:lineRule="exact"/>
              <w:rPr>
                <w:rFonts w:ascii="宋体" w:hAnsi="宋体" w:cs="宋体"/>
                <w:color w:val="auto"/>
                <w:szCs w:val="21"/>
                <w:highlight w:val="none"/>
              </w:rPr>
            </w:pPr>
          </w:p>
        </w:tc>
      </w:tr>
      <w:tr w14:paraId="75C5F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vAlign w:val="center"/>
          </w:tcPr>
          <w:p w14:paraId="6BFDD0A9">
            <w:pPr>
              <w:spacing w:line="400" w:lineRule="exact"/>
              <w:jc w:val="center"/>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.11</w:t>
            </w:r>
          </w:p>
        </w:tc>
        <w:tc>
          <w:tcPr>
            <w:tcW w:w="3550" w:type="pct"/>
            <w:vAlign w:val="center"/>
          </w:tcPr>
          <w:p w14:paraId="07EEFCEE">
            <w:pPr>
              <w:spacing w:line="400" w:lineRule="exact"/>
              <w:rPr>
                <w:rFonts w:ascii="宋体" w:hAnsi="宋体"/>
                <w:color w:val="auto"/>
                <w:szCs w:val="21"/>
                <w:highlight w:val="none"/>
              </w:rPr>
            </w:pPr>
            <w:r>
              <w:rPr>
                <w:rFonts w:hint="eastAsia" w:ascii="宋体" w:hAnsi="宋体"/>
                <w:color w:val="auto"/>
                <w:szCs w:val="21"/>
                <w:highlight w:val="none"/>
              </w:rPr>
              <w:t>数据备份及导出功能，支持E</w:t>
            </w:r>
            <w:r>
              <w:rPr>
                <w:rFonts w:ascii="宋体" w:hAnsi="宋体"/>
                <w:color w:val="auto"/>
                <w:szCs w:val="21"/>
                <w:highlight w:val="none"/>
              </w:rPr>
              <w:t>XCEL</w:t>
            </w:r>
            <w:r>
              <w:rPr>
                <w:rFonts w:hint="eastAsia" w:ascii="宋体" w:hAnsi="宋体"/>
                <w:color w:val="auto"/>
                <w:szCs w:val="21"/>
                <w:highlight w:val="none"/>
              </w:rPr>
              <w:t>等文件格式</w:t>
            </w:r>
          </w:p>
        </w:tc>
        <w:tc>
          <w:tcPr>
            <w:tcW w:w="728" w:type="pct"/>
            <w:vAlign w:val="center"/>
          </w:tcPr>
          <w:p w14:paraId="481A21E1">
            <w:pPr>
              <w:spacing w:line="400" w:lineRule="exact"/>
              <w:rPr>
                <w:rFonts w:ascii="宋体" w:hAnsi="宋体" w:cs="宋体"/>
                <w:color w:val="auto"/>
                <w:szCs w:val="21"/>
                <w:highlight w:val="none"/>
              </w:rPr>
            </w:pPr>
          </w:p>
        </w:tc>
      </w:tr>
      <w:tr w14:paraId="64680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vAlign w:val="center"/>
          </w:tcPr>
          <w:p w14:paraId="5F99A2C7">
            <w:pPr>
              <w:spacing w:line="400" w:lineRule="exact"/>
              <w:jc w:val="center"/>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.12</w:t>
            </w:r>
          </w:p>
        </w:tc>
        <w:tc>
          <w:tcPr>
            <w:tcW w:w="3550" w:type="pct"/>
          </w:tcPr>
          <w:p w14:paraId="010D0E7E">
            <w:pPr>
              <w:spacing w:line="400" w:lineRule="exact"/>
              <w:rPr>
                <w:rFonts w:ascii="宋体" w:hAnsi="宋体"/>
                <w:color w:val="auto"/>
                <w:szCs w:val="21"/>
                <w:highlight w:val="none"/>
              </w:rPr>
            </w:pPr>
            <w:r>
              <w:rPr>
                <w:rFonts w:hint="eastAsia" w:ascii="宋体" w:hAnsi="宋体"/>
                <w:color w:val="auto"/>
                <w:szCs w:val="21"/>
                <w:highlight w:val="none"/>
              </w:rPr>
              <w:t>工作站配置：</w:t>
            </w:r>
            <w:r>
              <w:rPr>
                <w:rFonts w:ascii="宋体" w:hAnsi="宋体"/>
                <w:color w:val="auto"/>
                <w:szCs w:val="21"/>
                <w:highlight w:val="none"/>
              </w:rPr>
              <w:t>≥Windows 7系统</w:t>
            </w:r>
            <w:r>
              <w:rPr>
                <w:rFonts w:hint="eastAsia" w:ascii="宋体" w:hAnsi="宋体"/>
                <w:color w:val="auto"/>
                <w:szCs w:val="21"/>
                <w:highlight w:val="none"/>
              </w:rPr>
              <w:t xml:space="preserve"> </w:t>
            </w:r>
            <w:r>
              <w:rPr>
                <w:rFonts w:ascii="宋体" w:hAnsi="宋体"/>
                <w:color w:val="auto"/>
                <w:szCs w:val="21"/>
                <w:highlight w:val="none"/>
              </w:rPr>
              <w:t>64bit；CPU-Intel 3以上；硬盘≥500G；内存≥4GB;显示器≥17寸，≥1920*1080分辨率；光驱/喷墨打印机</w:t>
            </w:r>
          </w:p>
        </w:tc>
        <w:tc>
          <w:tcPr>
            <w:tcW w:w="728" w:type="pct"/>
            <w:vAlign w:val="center"/>
          </w:tcPr>
          <w:p w14:paraId="5F8584E0">
            <w:pPr>
              <w:spacing w:line="400" w:lineRule="exact"/>
              <w:rPr>
                <w:rFonts w:ascii="宋体" w:hAnsi="宋体" w:cs="宋体"/>
                <w:color w:val="auto"/>
                <w:szCs w:val="21"/>
                <w:highlight w:val="none"/>
              </w:rPr>
            </w:pPr>
          </w:p>
        </w:tc>
      </w:tr>
      <w:tr w14:paraId="75EF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vAlign w:val="center"/>
          </w:tcPr>
          <w:p w14:paraId="33CF8149">
            <w:pPr>
              <w:spacing w:line="400" w:lineRule="exact"/>
              <w:jc w:val="center"/>
              <w:rPr>
                <w:rFonts w:ascii="宋体" w:hAnsi="宋体"/>
                <w:b/>
                <w:bCs/>
                <w:color w:val="auto"/>
                <w:szCs w:val="21"/>
                <w:highlight w:val="none"/>
              </w:rPr>
            </w:pPr>
            <w:r>
              <w:rPr>
                <w:rFonts w:hint="eastAsia" w:ascii="宋体" w:hAnsi="宋体"/>
                <w:b/>
                <w:bCs/>
                <w:color w:val="auto"/>
                <w:szCs w:val="21"/>
                <w:highlight w:val="none"/>
              </w:rPr>
              <w:t>五</w:t>
            </w:r>
          </w:p>
        </w:tc>
        <w:tc>
          <w:tcPr>
            <w:tcW w:w="3550" w:type="pct"/>
          </w:tcPr>
          <w:p w14:paraId="7E8B599C">
            <w:pPr>
              <w:spacing w:line="400" w:lineRule="exact"/>
              <w:rPr>
                <w:rFonts w:ascii="宋体" w:hAnsi="宋体"/>
                <w:b/>
                <w:bCs/>
                <w:color w:val="auto"/>
                <w:szCs w:val="21"/>
                <w:highlight w:val="none"/>
              </w:rPr>
            </w:pPr>
            <w:r>
              <w:rPr>
                <w:rFonts w:hint="eastAsia" w:ascii="宋体" w:hAnsi="宋体"/>
                <w:b/>
                <w:bCs/>
                <w:color w:val="auto"/>
                <w:szCs w:val="21"/>
                <w:highlight w:val="none"/>
              </w:rPr>
              <w:t>配置要求</w:t>
            </w:r>
          </w:p>
        </w:tc>
        <w:tc>
          <w:tcPr>
            <w:tcW w:w="728" w:type="pct"/>
          </w:tcPr>
          <w:p w14:paraId="1C431DB3">
            <w:pPr>
              <w:spacing w:line="400" w:lineRule="exact"/>
              <w:jc w:val="center"/>
              <w:rPr>
                <w:rFonts w:ascii="宋体" w:hAnsi="宋体" w:cs="宋体"/>
                <w:color w:val="auto"/>
                <w:szCs w:val="21"/>
                <w:highlight w:val="none"/>
              </w:rPr>
            </w:pPr>
          </w:p>
        </w:tc>
      </w:tr>
      <w:tr w14:paraId="57FF6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vAlign w:val="center"/>
          </w:tcPr>
          <w:p w14:paraId="3B91C44F">
            <w:pPr>
              <w:spacing w:line="400" w:lineRule="exact"/>
              <w:jc w:val="center"/>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.1</w:t>
            </w:r>
          </w:p>
        </w:tc>
        <w:tc>
          <w:tcPr>
            <w:tcW w:w="3550" w:type="pct"/>
          </w:tcPr>
          <w:p w14:paraId="31CBD875">
            <w:pPr>
              <w:spacing w:line="400" w:lineRule="exact"/>
              <w:rPr>
                <w:rFonts w:ascii="宋体" w:hAnsi="宋体"/>
                <w:color w:val="auto"/>
                <w:szCs w:val="21"/>
                <w:highlight w:val="none"/>
              </w:rPr>
            </w:pPr>
            <w:r>
              <w:rPr>
                <w:rFonts w:hint="eastAsia" w:ascii="宋体" w:hAnsi="宋体"/>
                <w:color w:val="auto"/>
                <w:szCs w:val="21"/>
                <w:highlight w:val="none"/>
              </w:rPr>
              <w:t>主机1台、校准模块1个、屏蔽罩1个、软件系统1套、喷墨打印机1台、工作站电脑1台</w:t>
            </w:r>
          </w:p>
        </w:tc>
        <w:tc>
          <w:tcPr>
            <w:tcW w:w="728" w:type="pct"/>
          </w:tcPr>
          <w:p w14:paraId="6842981C">
            <w:pPr>
              <w:spacing w:line="400" w:lineRule="exact"/>
              <w:jc w:val="center"/>
              <w:rPr>
                <w:rFonts w:ascii="宋体" w:hAnsi="宋体" w:cs="宋体"/>
                <w:color w:val="auto"/>
                <w:szCs w:val="21"/>
                <w:highlight w:val="none"/>
              </w:rPr>
            </w:pPr>
          </w:p>
        </w:tc>
      </w:tr>
      <w:tr w14:paraId="48FA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tcBorders>
              <w:top w:val="single" w:color="auto" w:sz="4" w:space="0"/>
              <w:left w:val="single" w:color="auto" w:sz="4" w:space="0"/>
              <w:bottom w:val="single" w:color="auto" w:sz="4" w:space="0"/>
              <w:right w:val="single" w:color="auto" w:sz="4" w:space="0"/>
            </w:tcBorders>
            <w:vAlign w:val="center"/>
          </w:tcPr>
          <w:p w14:paraId="741BE828">
            <w:pPr>
              <w:spacing w:line="400" w:lineRule="exact"/>
              <w:jc w:val="center"/>
              <w:rPr>
                <w:rFonts w:ascii="宋体" w:hAnsi="宋体"/>
                <w:b/>
                <w:color w:val="auto"/>
                <w:szCs w:val="21"/>
                <w:highlight w:val="none"/>
              </w:rPr>
            </w:pPr>
            <w:r>
              <w:rPr>
                <w:rFonts w:hint="eastAsia" w:ascii="宋体" w:hAnsi="宋体"/>
                <w:b/>
                <w:color w:val="auto"/>
                <w:szCs w:val="21"/>
                <w:highlight w:val="none"/>
              </w:rPr>
              <w:t>六</w:t>
            </w:r>
          </w:p>
        </w:tc>
        <w:tc>
          <w:tcPr>
            <w:tcW w:w="3550" w:type="pct"/>
            <w:tcBorders>
              <w:top w:val="single" w:color="auto" w:sz="4" w:space="0"/>
              <w:left w:val="single" w:color="auto" w:sz="4" w:space="0"/>
              <w:bottom w:val="single" w:color="auto" w:sz="4" w:space="0"/>
              <w:right w:val="single" w:color="auto" w:sz="4" w:space="0"/>
            </w:tcBorders>
            <w:vAlign w:val="center"/>
          </w:tcPr>
          <w:p w14:paraId="7AE73F6B">
            <w:pPr>
              <w:spacing w:line="400" w:lineRule="exact"/>
              <w:rPr>
                <w:rFonts w:ascii="宋体" w:hAnsi="宋体"/>
                <w:color w:val="auto"/>
                <w:szCs w:val="21"/>
                <w:highlight w:val="none"/>
              </w:rPr>
            </w:pPr>
            <w:r>
              <w:rPr>
                <w:rFonts w:hint="eastAsia" w:ascii="宋体" w:hAnsi="宋体"/>
                <w:b/>
                <w:color w:val="auto"/>
                <w:szCs w:val="21"/>
                <w:highlight w:val="none"/>
              </w:rPr>
              <w:t>其他</w:t>
            </w:r>
          </w:p>
        </w:tc>
        <w:tc>
          <w:tcPr>
            <w:tcW w:w="728" w:type="pct"/>
            <w:tcBorders>
              <w:top w:val="single" w:color="auto" w:sz="4" w:space="0"/>
              <w:left w:val="single" w:color="auto" w:sz="4" w:space="0"/>
              <w:bottom w:val="single" w:color="auto" w:sz="4" w:space="0"/>
              <w:right w:val="single" w:color="auto" w:sz="4" w:space="0"/>
            </w:tcBorders>
            <w:vAlign w:val="center"/>
          </w:tcPr>
          <w:p w14:paraId="2193F559">
            <w:pPr>
              <w:spacing w:line="400" w:lineRule="exact"/>
              <w:jc w:val="center"/>
              <w:rPr>
                <w:rFonts w:ascii="宋体" w:hAnsi="宋体" w:cs="宋体"/>
                <w:color w:val="auto"/>
                <w:szCs w:val="21"/>
                <w:highlight w:val="none"/>
              </w:rPr>
            </w:pPr>
          </w:p>
        </w:tc>
      </w:tr>
      <w:tr w14:paraId="36E7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2" w:type="pct"/>
            <w:tcBorders>
              <w:top w:val="single" w:color="auto" w:sz="4" w:space="0"/>
              <w:left w:val="single" w:color="auto" w:sz="4" w:space="0"/>
              <w:bottom w:val="single" w:color="auto" w:sz="4" w:space="0"/>
              <w:right w:val="single" w:color="auto" w:sz="4" w:space="0"/>
            </w:tcBorders>
            <w:vAlign w:val="center"/>
          </w:tcPr>
          <w:p w14:paraId="1A699372">
            <w:pPr>
              <w:spacing w:line="400" w:lineRule="exact"/>
              <w:jc w:val="center"/>
              <w:rPr>
                <w:rFonts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.1</w:t>
            </w:r>
          </w:p>
        </w:tc>
        <w:tc>
          <w:tcPr>
            <w:tcW w:w="3550" w:type="pct"/>
            <w:tcBorders>
              <w:top w:val="single" w:color="auto" w:sz="4" w:space="0"/>
              <w:left w:val="single" w:color="auto" w:sz="4" w:space="0"/>
              <w:bottom w:val="single" w:color="auto" w:sz="4" w:space="0"/>
              <w:right w:val="single" w:color="auto" w:sz="4" w:space="0"/>
            </w:tcBorders>
            <w:vAlign w:val="center"/>
          </w:tcPr>
          <w:p w14:paraId="546BCD14">
            <w:pPr>
              <w:spacing w:line="400" w:lineRule="exact"/>
              <w:rPr>
                <w:rFonts w:ascii="宋体" w:hAnsi="宋体"/>
                <w:color w:val="auto"/>
                <w:szCs w:val="21"/>
                <w:highlight w:val="none"/>
              </w:rPr>
            </w:pPr>
            <w:r>
              <w:rPr>
                <w:rFonts w:hint="eastAsia" w:ascii="宋体" w:hAnsi="宋体"/>
                <w:color w:val="auto"/>
                <w:szCs w:val="21"/>
                <w:highlight w:val="none"/>
              </w:rPr>
              <w:t>提供医疗器械注册证。</w:t>
            </w:r>
          </w:p>
        </w:tc>
        <w:tc>
          <w:tcPr>
            <w:tcW w:w="728" w:type="pct"/>
            <w:tcBorders>
              <w:top w:val="single" w:color="auto" w:sz="4" w:space="0"/>
              <w:left w:val="single" w:color="auto" w:sz="4" w:space="0"/>
              <w:bottom w:val="single" w:color="auto" w:sz="4" w:space="0"/>
              <w:right w:val="single" w:color="auto" w:sz="4" w:space="0"/>
            </w:tcBorders>
            <w:vAlign w:val="center"/>
          </w:tcPr>
          <w:p w14:paraId="29B1C160">
            <w:pPr>
              <w:spacing w:line="400" w:lineRule="exact"/>
              <w:jc w:val="center"/>
              <w:rPr>
                <w:rFonts w:ascii="宋体" w:hAnsi="宋体" w:cs="宋体"/>
                <w:color w:val="auto"/>
                <w:szCs w:val="21"/>
                <w:highlight w:val="none"/>
              </w:rPr>
            </w:pPr>
          </w:p>
        </w:tc>
      </w:tr>
    </w:tbl>
    <w:p w14:paraId="0360C08E">
      <w:pPr>
        <w:widowControl/>
        <w:jc w:val="left"/>
        <w:rPr>
          <w:rFonts w:ascii="宋体" w:hAnsi="宋体"/>
          <w:b/>
          <w:color w:val="auto"/>
          <w:highlight w:val="none"/>
        </w:rPr>
      </w:pPr>
    </w:p>
    <w:p w14:paraId="0FA57A1F">
      <w:pPr>
        <w:spacing w:line="600" w:lineRule="exact"/>
        <w:jc w:val="center"/>
        <w:outlineLvl w:val="0"/>
        <w:rPr>
          <w:rFonts w:ascii="宋体" w:hAnsi="宋体"/>
          <w:b/>
          <w:color w:val="auto"/>
          <w:highlight w:val="none"/>
        </w:rPr>
        <w:sectPr>
          <w:pgSz w:w="11907" w:h="16840"/>
          <w:pgMar w:top="1134" w:right="1275" w:bottom="1276" w:left="1276" w:header="285" w:footer="418" w:gutter="0"/>
          <w:cols w:space="720" w:num="1"/>
          <w:docGrid w:linePitch="285" w:charSpace="0"/>
        </w:sectPr>
      </w:pPr>
    </w:p>
    <w:p w14:paraId="18CF3966">
      <w:pPr>
        <w:spacing w:line="600" w:lineRule="exact"/>
        <w:jc w:val="center"/>
        <w:outlineLvl w:val="0"/>
        <w:rPr>
          <w:rFonts w:ascii="宋体" w:hAnsi="宋体"/>
          <w:b/>
          <w:color w:val="auto"/>
          <w:sz w:val="32"/>
          <w:highlight w:val="none"/>
        </w:rPr>
      </w:pPr>
      <w:bookmarkStart w:id="107" w:name="_Toc65915713"/>
      <w:r>
        <w:rPr>
          <w:rFonts w:hint="eastAsia" w:ascii="宋体" w:hAnsi="宋体"/>
          <w:b/>
          <w:color w:val="auto"/>
          <w:sz w:val="32"/>
          <w:highlight w:val="none"/>
        </w:rPr>
        <w:t>第六章</w:t>
      </w:r>
      <w:r>
        <w:rPr>
          <w:rFonts w:ascii="宋体" w:hAnsi="宋体"/>
          <w:b/>
          <w:color w:val="auto"/>
          <w:sz w:val="32"/>
          <w:highlight w:val="none"/>
        </w:rPr>
        <w:t xml:space="preserve">  </w:t>
      </w:r>
      <w:r>
        <w:rPr>
          <w:rFonts w:hint="eastAsia" w:ascii="宋体" w:hAnsi="宋体"/>
          <w:b/>
          <w:color w:val="auto"/>
          <w:sz w:val="32"/>
          <w:highlight w:val="none"/>
        </w:rPr>
        <w:t>商务条款</w:t>
      </w:r>
      <w:bookmarkEnd w:id="104"/>
      <w:bookmarkEnd w:id="107"/>
    </w:p>
    <w:tbl>
      <w:tblPr>
        <w:tblStyle w:val="43"/>
        <w:tblW w:w="9498" w:type="dxa"/>
        <w:tblInd w:w="108" w:type="dxa"/>
        <w:tblLayout w:type="fixed"/>
        <w:tblCellMar>
          <w:top w:w="0" w:type="dxa"/>
          <w:left w:w="108" w:type="dxa"/>
          <w:bottom w:w="0" w:type="dxa"/>
          <w:right w:w="108" w:type="dxa"/>
        </w:tblCellMar>
      </w:tblPr>
      <w:tblGrid>
        <w:gridCol w:w="851"/>
        <w:gridCol w:w="8647"/>
      </w:tblGrid>
      <w:tr w14:paraId="5E201155">
        <w:tblPrEx>
          <w:tblCellMar>
            <w:top w:w="0" w:type="dxa"/>
            <w:left w:w="108" w:type="dxa"/>
            <w:bottom w:w="0" w:type="dxa"/>
            <w:right w:w="108" w:type="dxa"/>
          </w:tblCellMar>
        </w:tblPrEx>
        <w:trPr>
          <w:trHeight w:val="454" w:hRule="atLeast"/>
          <w:tblHeader/>
        </w:trPr>
        <w:tc>
          <w:tcPr>
            <w:tcW w:w="851" w:type="dxa"/>
            <w:tcBorders>
              <w:top w:val="single" w:color="auto" w:sz="4" w:space="0"/>
              <w:left w:val="single" w:color="auto" w:sz="4" w:space="0"/>
              <w:bottom w:val="single" w:color="000000" w:sz="6" w:space="0"/>
              <w:right w:val="single" w:color="000000" w:sz="6" w:space="0"/>
            </w:tcBorders>
            <w:vAlign w:val="center"/>
          </w:tcPr>
          <w:p w14:paraId="1E998217">
            <w:pPr>
              <w:autoSpaceDE w:val="0"/>
              <w:autoSpaceDN w:val="0"/>
              <w:adjustRightInd w:val="0"/>
              <w:spacing w:line="38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8647" w:type="dxa"/>
            <w:tcBorders>
              <w:top w:val="single" w:color="auto" w:sz="4" w:space="0"/>
              <w:left w:val="single" w:color="000000" w:sz="6" w:space="0"/>
              <w:bottom w:val="single" w:color="000000" w:sz="6" w:space="0"/>
              <w:right w:val="single" w:color="auto" w:sz="4" w:space="0"/>
            </w:tcBorders>
            <w:vAlign w:val="center"/>
          </w:tcPr>
          <w:p w14:paraId="13F74EB8">
            <w:pPr>
              <w:autoSpaceDE w:val="0"/>
              <w:autoSpaceDN w:val="0"/>
              <w:adjustRightInd w:val="0"/>
              <w:spacing w:line="380" w:lineRule="exact"/>
              <w:jc w:val="center"/>
              <w:rPr>
                <w:rFonts w:ascii="宋体" w:hAnsi="宋体" w:cs="宋体"/>
                <w:b/>
                <w:bCs/>
                <w:color w:val="auto"/>
                <w:szCs w:val="21"/>
                <w:highlight w:val="none"/>
              </w:rPr>
            </w:pPr>
            <w:r>
              <w:rPr>
                <w:rFonts w:hint="eastAsia" w:ascii="宋体" w:hAnsi="宋体" w:cs="宋体"/>
                <w:b/>
                <w:bCs/>
                <w:color w:val="auto"/>
                <w:szCs w:val="21"/>
                <w:highlight w:val="none"/>
              </w:rPr>
              <w:t>内</w:t>
            </w:r>
            <w:r>
              <w:rPr>
                <w:rFonts w:ascii="宋体" w:hAnsi="宋体" w:cs="宋体"/>
                <w:b/>
                <w:bCs/>
                <w:color w:val="auto"/>
                <w:szCs w:val="21"/>
                <w:highlight w:val="none"/>
              </w:rPr>
              <w:t xml:space="preserve">      </w:t>
            </w:r>
            <w:r>
              <w:rPr>
                <w:rFonts w:hint="eastAsia" w:ascii="宋体" w:hAnsi="宋体" w:cs="宋体"/>
                <w:b/>
                <w:bCs/>
                <w:color w:val="auto"/>
                <w:szCs w:val="21"/>
                <w:highlight w:val="none"/>
              </w:rPr>
              <w:t>容</w:t>
            </w:r>
          </w:p>
        </w:tc>
      </w:tr>
      <w:tr w14:paraId="6D887404">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000000" w:sz="6" w:space="0"/>
              <w:right w:val="single" w:color="000000" w:sz="6" w:space="0"/>
            </w:tcBorders>
            <w:vAlign w:val="center"/>
          </w:tcPr>
          <w:p w14:paraId="5A84DFD2">
            <w:pPr>
              <w:autoSpaceDE w:val="0"/>
              <w:autoSpaceDN w:val="0"/>
              <w:adjustRightInd w:val="0"/>
              <w:spacing w:line="380" w:lineRule="exact"/>
              <w:jc w:val="center"/>
              <w:rPr>
                <w:rFonts w:ascii="宋体" w:hAnsi="宋体" w:cs="宋体"/>
                <w:bCs/>
                <w:color w:val="auto"/>
                <w:szCs w:val="21"/>
                <w:highlight w:val="none"/>
              </w:rPr>
            </w:pPr>
            <w:r>
              <w:rPr>
                <w:rFonts w:ascii="宋体" w:hAnsi="宋体" w:cs="宋体"/>
                <w:bCs/>
                <w:color w:val="auto"/>
                <w:szCs w:val="21"/>
                <w:highlight w:val="none"/>
              </w:rPr>
              <w:t>1</w:t>
            </w:r>
          </w:p>
        </w:tc>
        <w:tc>
          <w:tcPr>
            <w:tcW w:w="8647" w:type="dxa"/>
            <w:tcBorders>
              <w:top w:val="single" w:color="auto" w:sz="4" w:space="0"/>
              <w:left w:val="single" w:color="000000" w:sz="6" w:space="0"/>
              <w:bottom w:val="single" w:color="000000" w:sz="6" w:space="0"/>
              <w:right w:val="single" w:color="auto" w:sz="4" w:space="0"/>
            </w:tcBorders>
            <w:vAlign w:val="center"/>
          </w:tcPr>
          <w:p w14:paraId="16861CC0">
            <w:pPr>
              <w:spacing w:line="380" w:lineRule="exact"/>
              <w:rPr>
                <w:rFonts w:ascii="宋体" w:hAnsi="宋体" w:cs="宋体"/>
                <w:color w:val="auto"/>
                <w:szCs w:val="21"/>
                <w:highlight w:val="none"/>
              </w:rPr>
            </w:pPr>
            <w:r>
              <w:rPr>
                <w:rFonts w:hint="eastAsia" w:ascii="宋体" w:hAnsi="宋体" w:cs="宋体"/>
                <w:color w:val="auto"/>
                <w:szCs w:val="21"/>
                <w:highlight w:val="none"/>
              </w:rPr>
              <w:t>交货时间：</w:t>
            </w:r>
            <w:r>
              <w:rPr>
                <w:rFonts w:hint="eastAsia" w:ascii="宋体" w:hAnsi="宋体"/>
                <w:color w:val="auto"/>
                <w:szCs w:val="21"/>
                <w:highlight w:val="none"/>
              </w:rPr>
              <w:t>合同签订后15天内交货。</w:t>
            </w:r>
          </w:p>
        </w:tc>
      </w:tr>
      <w:tr w14:paraId="62D44456">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000000" w:sz="6" w:space="0"/>
              <w:right w:val="single" w:color="000000" w:sz="6" w:space="0"/>
            </w:tcBorders>
            <w:vAlign w:val="center"/>
          </w:tcPr>
          <w:p w14:paraId="6EDDFCB2">
            <w:pPr>
              <w:autoSpaceDE w:val="0"/>
              <w:autoSpaceDN w:val="0"/>
              <w:adjustRightInd w:val="0"/>
              <w:spacing w:line="380" w:lineRule="exact"/>
              <w:jc w:val="center"/>
              <w:rPr>
                <w:rFonts w:ascii="宋体" w:hAnsi="宋体" w:cs="宋体"/>
                <w:bCs/>
                <w:color w:val="auto"/>
                <w:szCs w:val="21"/>
                <w:highlight w:val="none"/>
              </w:rPr>
            </w:pPr>
            <w:r>
              <w:rPr>
                <w:rFonts w:ascii="宋体" w:hAnsi="宋体" w:cs="宋体"/>
                <w:bCs/>
                <w:color w:val="auto"/>
                <w:szCs w:val="21"/>
                <w:highlight w:val="none"/>
              </w:rPr>
              <w:t>2</w:t>
            </w:r>
          </w:p>
        </w:tc>
        <w:tc>
          <w:tcPr>
            <w:tcW w:w="8647" w:type="dxa"/>
            <w:tcBorders>
              <w:top w:val="single" w:color="auto" w:sz="4" w:space="0"/>
              <w:left w:val="single" w:color="000000" w:sz="6" w:space="0"/>
              <w:bottom w:val="single" w:color="000000" w:sz="6" w:space="0"/>
              <w:right w:val="single" w:color="auto" w:sz="4" w:space="0"/>
            </w:tcBorders>
            <w:vAlign w:val="center"/>
          </w:tcPr>
          <w:p w14:paraId="60C23A5E">
            <w:pPr>
              <w:spacing w:line="380" w:lineRule="exact"/>
              <w:rPr>
                <w:rFonts w:ascii="宋体" w:hAnsi="宋体" w:cs="宋体"/>
                <w:color w:val="auto"/>
                <w:szCs w:val="21"/>
                <w:highlight w:val="none"/>
              </w:rPr>
            </w:pPr>
            <w:r>
              <w:rPr>
                <w:rFonts w:hint="eastAsia" w:ascii="宋体" w:hAnsi="宋体" w:cs="宋体"/>
                <w:color w:val="auto"/>
                <w:szCs w:val="21"/>
                <w:highlight w:val="none"/>
              </w:rPr>
              <w:t>交货地点：</w:t>
            </w:r>
            <w:r>
              <w:rPr>
                <w:rFonts w:hint="eastAsia" w:ascii="宋体" w:hAnsi="宋体"/>
                <w:color w:val="auto"/>
                <w:szCs w:val="21"/>
                <w:highlight w:val="none"/>
              </w:rPr>
              <w:t>采购人指定地点。</w:t>
            </w:r>
          </w:p>
        </w:tc>
      </w:tr>
      <w:tr w14:paraId="47798A6F">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000000" w:sz="6" w:space="0"/>
              <w:right w:val="single" w:color="000000" w:sz="6" w:space="0"/>
            </w:tcBorders>
            <w:vAlign w:val="center"/>
          </w:tcPr>
          <w:p w14:paraId="5D5BC4AA">
            <w:pPr>
              <w:autoSpaceDE w:val="0"/>
              <w:autoSpaceDN w:val="0"/>
              <w:adjustRightInd w:val="0"/>
              <w:spacing w:line="380" w:lineRule="exact"/>
              <w:jc w:val="center"/>
              <w:rPr>
                <w:rFonts w:ascii="宋体" w:hAnsi="宋体" w:cs="宋体"/>
                <w:bCs/>
                <w:color w:val="auto"/>
                <w:szCs w:val="21"/>
                <w:highlight w:val="none"/>
              </w:rPr>
            </w:pPr>
            <w:r>
              <w:rPr>
                <w:rFonts w:hint="eastAsia" w:ascii="宋体" w:hAnsi="宋体" w:cs="宋体"/>
                <w:color w:val="auto"/>
                <w:szCs w:val="21"/>
                <w:highlight w:val="none"/>
              </w:rPr>
              <w:t>3</w:t>
            </w:r>
          </w:p>
        </w:tc>
        <w:tc>
          <w:tcPr>
            <w:tcW w:w="8647" w:type="dxa"/>
            <w:tcBorders>
              <w:top w:val="single" w:color="auto" w:sz="4" w:space="0"/>
              <w:left w:val="single" w:color="000000" w:sz="6" w:space="0"/>
              <w:bottom w:val="single" w:color="000000" w:sz="6" w:space="0"/>
              <w:right w:val="single" w:color="auto" w:sz="4" w:space="0"/>
            </w:tcBorders>
            <w:vAlign w:val="center"/>
          </w:tcPr>
          <w:p w14:paraId="4939BD4C">
            <w:pPr>
              <w:spacing w:line="380" w:lineRule="exact"/>
              <w:rPr>
                <w:rFonts w:ascii="宋体" w:hAnsi="宋体"/>
                <w:color w:val="auto"/>
                <w:szCs w:val="21"/>
                <w:highlight w:val="none"/>
              </w:rPr>
            </w:pPr>
            <w:r>
              <w:rPr>
                <w:rFonts w:hint="eastAsia" w:ascii="宋体" w:hAnsi="宋体"/>
                <w:color w:val="auto"/>
                <w:szCs w:val="21"/>
                <w:highlight w:val="none"/>
              </w:rPr>
              <w:t>安装及验收要求：</w:t>
            </w:r>
          </w:p>
          <w:p w14:paraId="37065A28">
            <w:pPr>
              <w:spacing w:line="380" w:lineRule="exact"/>
              <w:rPr>
                <w:rFonts w:ascii="宋体" w:hAnsi="宋体"/>
                <w:color w:val="auto"/>
                <w:szCs w:val="21"/>
                <w:highlight w:val="none"/>
              </w:rPr>
            </w:pPr>
            <w:r>
              <w:rPr>
                <w:rFonts w:hint="eastAsia" w:ascii="宋体" w:hAnsi="宋体"/>
                <w:color w:val="auto"/>
                <w:szCs w:val="21"/>
                <w:highlight w:val="none"/>
              </w:rPr>
              <w:t>（1）安装地点：医院内；</w:t>
            </w:r>
          </w:p>
          <w:p w14:paraId="5B5E84ED">
            <w:pPr>
              <w:spacing w:line="380" w:lineRule="exact"/>
              <w:rPr>
                <w:rFonts w:ascii="宋体" w:hAnsi="宋体"/>
                <w:color w:val="auto"/>
                <w:szCs w:val="21"/>
                <w:highlight w:val="none"/>
              </w:rPr>
            </w:pPr>
            <w:r>
              <w:rPr>
                <w:rFonts w:hint="eastAsia" w:ascii="宋体" w:hAnsi="宋体"/>
                <w:color w:val="auto"/>
                <w:szCs w:val="21"/>
                <w:highlight w:val="none"/>
              </w:rPr>
              <w:t>（2）安装完成时间：接采购人通知后3天内全部安装调试完成；</w:t>
            </w:r>
            <w:r>
              <w:rPr>
                <w:rFonts w:ascii="宋体" w:hAnsi="宋体"/>
                <w:color w:val="auto"/>
                <w:szCs w:val="21"/>
                <w:highlight w:val="none"/>
              </w:rPr>
              <w:t xml:space="preserve"> </w:t>
            </w:r>
          </w:p>
          <w:p w14:paraId="02C728EB">
            <w:pPr>
              <w:spacing w:line="380" w:lineRule="exact"/>
              <w:rPr>
                <w:rFonts w:ascii="宋体" w:hAnsi="宋体"/>
                <w:color w:val="auto"/>
                <w:szCs w:val="21"/>
                <w:highlight w:val="none"/>
              </w:rPr>
            </w:pPr>
            <w:r>
              <w:rPr>
                <w:rFonts w:hint="eastAsia" w:ascii="宋体" w:hAnsi="宋体"/>
                <w:color w:val="auto"/>
                <w:szCs w:val="21"/>
                <w:highlight w:val="none"/>
              </w:rPr>
              <w:t>（3）安装标准：符合我国国家有关技术规范和技术标准；</w:t>
            </w:r>
          </w:p>
          <w:p w14:paraId="0F1CF1AB">
            <w:pPr>
              <w:spacing w:line="380" w:lineRule="exact"/>
              <w:rPr>
                <w:rFonts w:ascii="宋体" w:hAnsi="宋体"/>
                <w:color w:val="auto"/>
                <w:szCs w:val="21"/>
                <w:highlight w:val="none"/>
              </w:rPr>
            </w:pPr>
            <w:r>
              <w:rPr>
                <w:rFonts w:hint="eastAsia" w:ascii="宋体" w:hAnsi="宋体"/>
                <w:color w:val="auto"/>
                <w:szCs w:val="21"/>
                <w:highlight w:val="none"/>
              </w:rPr>
              <w:t>（4）验收标准：应与产品原始样本技术数据及标书技术文件一致。应符合我国有关技术规范和技术标准；</w:t>
            </w:r>
          </w:p>
          <w:p w14:paraId="68D51EBD">
            <w:pPr>
              <w:spacing w:line="380" w:lineRule="exact"/>
              <w:rPr>
                <w:rFonts w:ascii="宋体" w:hAnsi="宋体" w:cs="宋体"/>
                <w:color w:val="auto"/>
                <w:szCs w:val="21"/>
                <w:highlight w:val="none"/>
              </w:rPr>
            </w:pPr>
            <w:r>
              <w:rPr>
                <w:rFonts w:hint="eastAsia" w:ascii="宋体" w:hAnsi="宋体"/>
                <w:color w:val="auto"/>
                <w:szCs w:val="21"/>
                <w:highlight w:val="none"/>
              </w:rPr>
              <w:t>（5）安装验收前产生的一切费用由供应商提供。</w:t>
            </w:r>
          </w:p>
        </w:tc>
      </w:tr>
      <w:tr w14:paraId="36A78FE7">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vAlign w:val="center"/>
          </w:tcPr>
          <w:p w14:paraId="5DA05D7D">
            <w:pPr>
              <w:autoSpaceDE w:val="0"/>
              <w:autoSpaceDN w:val="0"/>
              <w:adjustRightInd w:val="0"/>
              <w:spacing w:line="380" w:lineRule="exact"/>
              <w:jc w:val="center"/>
              <w:rPr>
                <w:rFonts w:ascii="宋体" w:hAnsi="宋体" w:cs="宋体"/>
                <w:color w:val="auto"/>
                <w:szCs w:val="21"/>
                <w:highlight w:val="none"/>
              </w:rPr>
            </w:pPr>
            <w:r>
              <w:rPr>
                <w:rFonts w:ascii="宋体" w:hAnsi="宋体" w:cs="宋体"/>
                <w:color w:val="auto"/>
                <w:szCs w:val="21"/>
                <w:highlight w:val="none"/>
              </w:rPr>
              <w:t>3</w:t>
            </w:r>
          </w:p>
        </w:tc>
        <w:tc>
          <w:tcPr>
            <w:tcW w:w="8647" w:type="dxa"/>
            <w:tcBorders>
              <w:top w:val="single" w:color="000000" w:sz="6" w:space="0"/>
              <w:left w:val="single" w:color="000000" w:sz="6" w:space="0"/>
              <w:bottom w:val="single" w:color="000000" w:sz="6" w:space="0"/>
              <w:right w:val="single" w:color="auto" w:sz="4" w:space="0"/>
            </w:tcBorders>
            <w:vAlign w:val="center"/>
          </w:tcPr>
          <w:p w14:paraId="0669F124">
            <w:pPr>
              <w:spacing w:line="380" w:lineRule="exact"/>
              <w:rPr>
                <w:rFonts w:ascii="宋体" w:hAnsi="宋体"/>
                <w:color w:val="auto"/>
                <w:szCs w:val="21"/>
                <w:highlight w:val="none"/>
                <w:lang w:val="zh-CN"/>
              </w:rPr>
            </w:pPr>
            <w:r>
              <w:rPr>
                <w:rFonts w:hint="eastAsia" w:ascii="宋体" w:hAnsi="宋体"/>
                <w:color w:val="auto"/>
                <w:szCs w:val="21"/>
                <w:highlight w:val="none"/>
                <w:lang w:val="zh-CN"/>
              </w:rPr>
              <w:t>售后服务：</w:t>
            </w:r>
          </w:p>
          <w:p w14:paraId="5B638F24">
            <w:pPr>
              <w:spacing w:line="380" w:lineRule="exact"/>
              <w:rPr>
                <w:rFonts w:ascii="宋体" w:hAnsi="宋体"/>
                <w:color w:val="auto"/>
                <w:szCs w:val="21"/>
                <w:highlight w:val="none"/>
              </w:rPr>
            </w:pPr>
            <w:r>
              <w:rPr>
                <w:rFonts w:hint="eastAsia" w:ascii="宋体" w:hAnsi="宋体"/>
                <w:color w:val="auto"/>
                <w:szCs w:val="21"/>
                <w:highlight w:val="none"/>
                <w:lang w:val="zh-CN"/>
              </w:rPr>
              <w:t>（1）质量保证期：</w:t>
            </w:r>
            <w:r>
              <w:rPr>
                <w:rFonts w:hint="eastAsia" w:ascii="宋体" w:hAnsi="宋体"/>
                <w:color w:val="auto"/>
                <w:szCs w:val="21"/>
                <w:highlight w:val="none"/>
              </w:rPr>
              <w:t>设备验收合格后保修≥2</w:t>
            </w:r>
            <w:r>
              <w:rPr>
                <w:rFonts w:hint="eastAsia" w:ascii="宋体" w:hAnsi="宋体" w:cs="宋体"/>
                <w:color w:val="auto"/>
                <w:szCs w:val="21"/>
                <w:highlight w:val="none"/>
              </w:rPr>
              <w:t>年</w:t>
            </w:r>
            <w:r>
              <w:rPr>
                <w:rFonts w:hint="eastAsia" w:ascii="宋体" w:hAnsi="宋体"/>
                <w:color w:val="auto"/>
                <w:szCs w:val="21"/>
                <w:highlight w:val="none"/>
              </w:rPr>
              <w:t>；</w:t>
            </w:r>
          </w:p>
          <w:p w14:paraId="6F992C50">
            <w:pPr>
              <w:spacing w:line="380" w:lineRule="exact"/>
              <w:rPr>
                <w:rFonts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szCs w:val="21"/>
                <w:highlight w:val="none"/>
                <w:lang w:val="zh-CN"/>
              </w:rPr>
              <w:t>培训：</w:t>
            </w:r>
            <w:r>
              <w:rPr>
                <w:rFonts w:hint="eastAsia" w:ascii="宋体" w:hAnsi="宋体" w:cs="宋体"/>
                <w:color w:val="auto"/>
                <w:szCs w:val="21"/>
                <w:highlight w:val="none"/>
              </w:rPr>
              <w:t>免费提供操作和维修培训</w:t>
            </w:r>
            <w:r>
              <w:rPr>
                <w:rFonts w:hint="eastAsia" w:ascii="宋体" w:hAnsi="宋体"/>
                <w:color w:val="auto"/>
                <w:szCs w:val="21"/>
                <w:highlight w:val="none"/>
                <w:lang w:val="zh-CN"/>
              </w:rPr>
              <w:t>；</w:t>
            </w:r>
          </w:p>
          <w:p w14:paraId="774904E4">
            <w:pPr>
              <w:spacing w:line="380" w:lineRule="exact"/>
              <w:rPr>
                <w:rFonts w:ascii="宋体" w:hAnsi="宋体"/>
                <w:color w:val="auto"/>
                <w:szCs w:val="21"/>
                <w:highlight w:val="none"/>
              </w:rPr>
            </w:pPr>
            <w:r>
              <w:rPr>
                <w:rFonts w:hint="eastAsia" w:ascii="宋体" w:hAnsi="宋体"/>
                <w:color w:val="auto"/>
                <w:szCs w:val="21"/>
                <w:highlight w:val="none"/>
              </w:rPr>
              <w:t>（3）设备终身维修，质保期内不收取任何维修保养服务费用，质保期后不收取任何维修费、差旅费等，仅收取配件费，</w:t>
            </w:r>
            <w:r>
              <w:rPr>
                <w:rFonts w:ascii="宋体" w:hAnsi="宋体"/>
                <w:color w:val="auto"/>
                <w:highlight w:val="none"/>
              </w:rPr>
              <w:t>提供厂商证明</w:t>
            </w:r>
            <w:r>
              <w:rPr>
                <w:rFonts w:hint="eastAsia" w:ascii="宋体" w:hAnsi="宋体"/>
                <w:color w:val="auto"/>
                <w:szCs w:val="21"/>
                <w:highlight w:val="none"/>
              </w:rPr>
              <w:t>；</w:t>
            </w:r>
          </w:p>
          <w:p w14:paraId="577F9E39">
            <w:pPr>
              <w:spacing w:line="380" w:lineRule="exact"/>
              <w:rPr>
                <w:rFonts w:ascii="宋体" w:hAnsi="宋体"/>
                <w:color w:val="auto"/>
                <w:szCs w:val="21"/>
                <w:highlight w:val="none"/>
                <w:lang w:val="zh-CN"/>
              </w:rPr>
            </w:pPr>
            <w:r>
              <w:rPr>
                <w:rFonts w:hint="eastAsia" w:ascii="宋体" w:hAnsi="宋体"/>
                <w:color w:val="auto"/>
                <w:szCs w:val="21"/>
                <w:highlight w:val="none"/>
              </w:rPr>
              <w:t>（4）</w:t>
            </w:r>
            <w:r>
              <w:rPr>
                <w:rFonts w:hint="eastAsia" w:ascii="宋体" w:hAnsi="宋体" w:cs="宋体"/>
                <w:color w:val="auto"/>
                <w:szCs w:val="21"/>
                <w:highlight w:val="none"/>
              </w:rPr>
              <w:t>交货时提供中文用户操作手册、维修和操作规程手册</w:t>
            </w:r>
            <w:r>
              <w:rPr>
                <w:rFonts w:hint="eastAsia" w:ascii="宋体" w:hAnsi="宋体"/>
                <w:color w:val="auto"/>
                <w:szCs w:val="21"/>
                <w:highlight w:val="none"/>
              </w:rPr>
              <w:t>；</w:t>
            </w:r>
          </w:p>
          <w:p w14:paraId="45BCB873">
            <w:pPr>
              <w:spacing w:line="380" w:lineRule="exact"/>
              <w:rPr>
                <w:rFonts w:ascii="宋体" w:hAnsi="宋体"/>
                <w:color w:val="auto"/>
                <w:szCs w:val="21"/>
                <w:highlight w:val="none"/>
                <w:lang w:val="zh-CN"/>
              </w:rPr>
            </w:pPr>
            <w:r>
              <w:rPr>
                <w:rFonts w:hint="eastAsia" w:ascii="宋体" w:hAnsi="宋体"/>
                <w:color w:val="auto"/>
                <w:szCs w:val="21"/>
                <w:highlight w:val="none"/>
                <w:lang w:val="zh-CN"/>
              </w:rPr>
              <w:t>（5）</w:t>
            </w:r>
            <w:r>
              <w:rPr>
                <w:rFonts w:hint="eastAsia" w:ascii="宋体" w:hAnsi="宋体"/>
                <w:color w:val="auto"/>
                <w:szCs w:val="21"/>
                <w:highlight w:val="none"/>
              </w:rPr>
              <w:t>维修响应时间≤</w:t>
            </w:r>
            <w:r>
              <w:rPr>
                <w:rFonts w:ascii="宋体" w:hAnsi="宋体"/>
                <w:color w:val="auto"/>
                <w:szCs w:val="21"/>
                <w:highlight w:val="none"/>
              </w:rPr>
              <w:t>2</w:t>
            </w:r>
            <w:r>
              <w:rPr>
                <w:rFonts w:hint="eastAsia" w:ascii="宋体" w:hAnsi="宋体"/>
                <w:color w:val="auto"/>
                <w:szCs w:val="21"/>
                <w:highlight w:val="none"/>
              </w:rPr>
              <w:t>小时</w:t>
            </w:r>
            <w:r>
              <w:rPr>
                <w:rFonts w:hint="eastAsia" w:ascii="宋体" w:hAnsi="宋体" w:cs="宋体"/>
                <w:color w:val="auto"/>
                <w:szCs w:val="21"/>
                <w:highlight w:val="none"/>
              </w:rPr>
              <w:t>（包括节假日）</w:t>
            </w:r>
            <w:r>
              <w:rPr>
                <w:rFonts w:hint="eastAsia" w:ascii="宋体" w:hAnsi="宋体"/>
                <w:color w:val="auto"/>
                <w:szCs w:val="21"/>
                <w:highlight w:val="none"/>
                <w:lang w:val="zh-CN"/>
              </w:rPr>
              <w:t>；</w:t>
            </w:r>
          </w:p>
          <w:p w14:paraId="12A88DCF">
            <w:pPr>
              <w:spacing w:line="380" w:lineRule="exact"/>
              <w:rPr>
                <w:rFonts w:ascii="宋体" w:hAnsi="宋体"/>
                <w:color w:val="auto"/>
                <w:szCs w:val="21"/>
                <w:highlight w:val="none"/>
                <w:lang w:val="zh-CN"/>
              </w:rPr>
            </w:pPr>
            <w:r>
              <w:rPr>
                <w:rFonts w:hint="eastAsia" w:ascii="宋体" w:hAnsi="宋体"/>
                <w:color w:val="auto"/>
                <w:szCs w:val="21"/>
                <w:highlight w:val="none"/>
                <w:lang w:val="zh-CN"/>
              </w:rPr>
              <w:t>（6）</w:t>
            </w:r>
            <w:r>
              <w:rPr>
                <w:rFonts w:hint="eastAsia" w:ascii="宋体" w:hAnsi="宋体"/>
                <w:color w:val="auto"/>
                <w:szCs w:val="21"/>
                <w:highlight w:val="none"/>
              </w:rPr>
              <w:t>对保修期外维修付款必须做到先维修后付款</w:t>
            </w:r>
            <w:r>
              <w:rPr>
                <w:rFonts w:hint="eastAsia" w:ascii="宋体" w:hAnsi="宋体"/>
                <w:color w:val="auto"/>
                <w:szCs w:val="21"/>
                <w:highlight w:val="none"/>
                <w:lang w:val="zh-CN"/>
              </w:rPr>
              <w:t>；</w:t>
            </w:r>
          </w:p>
          <w:p w14:paraId="162F13CF">
            <w:pPr>
              <w:spacing w:line="380" w:lineRule="exact"/>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highlight w:val="none"/>
              </w:rPr>
              <w:t>免费软件升级和功能开放</w:t>
            </w:r>
            <w:r>
              <w:rPr>
                <w:rFonts w:hint="eastAsia" w:ascii="宋体" w:hAnsi="宋体"/>
                <w:color w:val="auto"/>
                <w:szCs w:val="21"/>
                <w:highlight w:val="none"/>
              </w:rPr>
              <w:t>；</w:t>
            </w:r>
          </w:p>
          <w:p w14:paraId="6D018697">
            <w:pPr>
              <w:spacing w:line="380" w:lineRule="exact"/>
              <w:rPr>
                <w:rFonts w:ascii="宋体" w:hAnsi="宋体"/>
                <w:color w:val="auto"/>
                <w:szCs w:val="21"/>
                <w:highlight w:val="none"/>
              </w:rPr>
            </w:pPr>
            <w:r>
              <w:rPr>
                <w:rFonts w:hint="eastAsia" w:ascii="宋体" w:hAnsi="宋体"/>
                <w:color w:val="auto"/>
                <w:szCs w:val="21"/>
                <w:highlight w:val="none"/>
              </w:rPr>
              <w:t>（8）</w:t>
            </w:r>
            <w:r>
              <w:rPr>
                <w:rFonts w:ascii="宋体" w:hAnsi="宋体"/>
                <w:color w:val="auto"/>
                <w:highlight w:val="none"/>
              </w:rPr>
              <w:t>在中国境内方便的地区设置备件库，存入所有必须的备件，并保证8年以上供应期</w:t>
            </w:r>
            <w:r>
              <w:rPr>
                <w:rFonts w:hint="eastAsia" w:ascii="宋体" w:hAnsi="宋体"/>
                <w:color w:val="auto"/>
                <w:szCs w:val="21"/>
                <w:highlight w:val="none"/>
              </w:rPr>
              <w:t>；</w:t>
            </w:r>
          </w:p>
          <w:p w14:paraId="15BB1480">
            <w:pPr>
              <w:spacing w:line="380" w:lineRule="exact"/>
              <w:rPr>
                <w:rFonts w:ascii="宋体" w:hAnsi="宋体"/>
                <w:color w:val="auto"/>
                <w:szCs w:val="21"/>
                <w:highlight w:val="none"/>
                <w:lang w:val="zh-CN"/>
              </w:rPr>
            </w:pPr>
            <w:r>
              <w:rPr>
                <w:rFonts w:hint="eastAsia" w:ascii="宋体" w:hAnsi="宋体"/>
                <w:color w:val="auto"/>
                <w:szCs w:val="21"/>
                <w:highlight w:val="none"/>
                <w:lang w:val="zh-CN"/>
              </w:rPr>
              <w:t>（9）供应商提供详细的售后服务方案</w:t>
            </w:r>
            <w:r>
              <w:rPr>
                <w:rFonts w:hint="eastAsia" w:ascii="宋体" w:hAnsi="宋体"/>
                <w:color w:val="auto"/>
                <w:szCs w:val="21"/>
                <w:highlight w:val="none"/>
              </w:rPr>
              <w:t>及其他优惠措施，可自行填写</w:t>
            </w:r>
            <w:r>
              <w:rPr>
                <w:rFonts w:hint="eastAsia" w:ascii="宋体" w:hAnsi="宋体"/>
                <w:color w:val="auto"/>
                <w:szCs w:val="21"/>
                <w:highlight w:val="none"/>
                <w:lang w:val="zh-CN"/>
              </w:rPr>
              <w:t>。</w:t>
            </w:r>
          </w:p>
        </w:tc>
      </w:tr>
      <w:tr w14:paraId="4F1436B3">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vAlign w:val="center"/>
          </w:tcPr>
          <w:p w14:paraId="61346CC0">
            <w:pPr>
              <w:autoSpaceDE w:val="0"/>
              <w:autoSpaceDN w:val="0"/>
              <w:adjustRightInd w:val="0"/>
              <w:spacing w:line="380" w:lineRule="exact"/>
              <w:jc w:val="center"/>
              <w:rPr>
                <w:rFonts w:ascii="宋体" w:hAnsi="宋体" w:cs="宋体"/>
                <w:color w:val="auto"/>
                <w:szCs w:val="21"/>
                <w:highlight w:val="none"/>
              </w:rPr>
            </w:pPr>
            <w:r>
              <w:rPr>
                <w:rFonts w:ascii="宋体" w:hAnsi="宋体" w:cs="宋体"/>
                <w:color w:val="auto"/>
                <w:szCs w:val="21"/>
                <w:highlight w:val="none"/>
              </w:rPr>
              <w:t>4</w:t>
            </w:r>
          </w:p>
        </w:tc>
        <w:tc>
          <w:tcPr>
            <w:tcW w:w="8647" w:type="dxa"/>
            <w:tcBorders>
              <w:top w:val="single" w:color="000000" w:sz="6" w:space="0"/>
              <w:left w:val="single" w:color="000000" w:sz="6" w:space="0"/>
              <w:bottom w:val="single" w:color="000000" w:sz="6" w:space="0"/>
              <w:right w:val="single" w:color="auto" w:sz="4" w:space="0"/>
            </w:tcBorders>
            <w:vAlign w:val="center"/>
          </w:tcPr>
          <w:p w14:paraId="7398699F">
            <w:pPr>
              <w:spacing w:line="380" w:lineRule="exact"/>
              <w:rPr>
                <w:rFonts w:ascii="宋体" w:hAnsi="宋体" w:cs="宋体"/>
                <w:color w:val="auto"/>
                <w:szCs w:val="21"/>
                <w:highlight w:val="none"/>
                <w:lang w:val="zh-CN"/>
              </w:rPr>
            </w:pPr>
            <w:r>
              <w:rPr>
                <w:rFonts w:hint="eastAsia" w:ascii="宋体" w:hAnsi="宋体" w:cs="宋体"/>
                <w:color w:val="auto"/>
                <w:szCs w:val="21"/>
                <w:highlight w:val="none"/>
                <w:lang w:val="zh-CN"/>
              </w:rPr>
              <w:t>付款方法和条件：</w:t>
            </w:r>
          </w:p>
          <w:p w14:paraId="7259CFF0">
            <w:pPr>
              <w:spacing w:line="380" w:lineRule="exact"/>
              <w:rPr>
                <w:rFonts w:ascii="宋体" w:hAnsi="宋体" w:cs="宋体"/>
                <w:color w:val="auto"/>
                <w:szCs w:val="21"/>
                <w:highlight w:val="none"/>
                <w:lang w:val="zh-CN"/>
              </w:rPr>
            </w:pPr>
            <w:r>
              <w:rPr>
                <w:rFonts w:hint="eastAsia" w:ascii="宋体" w:hAnsi="宋体" w:cs="宋体"/>
                <w:color w:val="auto"/>
                <w:szCs w:val="21"/>
                <w:highlight w:val="none"/>
                <w:lang w:val="zh-CN"/>
              </w:rPr>
              <w:t>（1）合同签订后，采购人向供应商支付合同总价40%的预付款，供应商需提交银行、保险公司等金融机构出具的预付款保函或其他担保措施。</w:t>
            </w:r>
            <w:r>
              <w:rPr>
                <w:rFonts w:hint="eastAsia" w:ascii="宋体" w:hAnsi="宋体" w:cs="宋体"/>
                <w:color w:val="auto"/>
                <w:szCs w:val="21"/>
                <w:highlight w:val="none"/>
              </w:rPr>
              <w:t>（供应商在签订合同时，</w:t>
            </w:r>
            <w:r>
              <w:rPr>
                <w:rFonts w:hint="eastAsia" w:ascii="宋体" w:hAnsi="宋体" w:cs="宋体"/>
                <w:color w:val="auto"/>
                <w:szCs w:val="21"/>
                <w:highlight w:val="none"/>
                <w:lang w:val="zh-CN"/>
              </w:rPr>
              <w:t>表示无需</w:t>
            </w:r>
            <w:r>
              <w:rPr>
                <w:rFonts w:hint="eastAsia" w:ascii="宋体" w:hAnsi="宋体" w:cs="宋体"/>
                <w:color w:val="auto"/>
                <w:szCs w:val="21"/>
                <w:highlight w:val="none"/>
              </w:rPr>
              <w:t>预付款或主动要求降低预付款比例的，可不适用本条款）</w:t>
            </w:r>
          </w:p>
          <w:p w14:paraId="48E261B2">
            <w:pPr>
              <w:spacing w:line="380" w:lineRule="exact"/>
              <w:rPr>
                <w:rFonts w:ascii="宋体" w:hAnsi="宋体" w:cs="宋体"/>
                <w:color w:val="auto"/>
                <w:szCs w:val="21"/>
                <w:highlight w:val="none"/>
                <w:lang w:val="zh-CN"/>
              </w:rPr>
            </w:pPr>
            <w:r>
              <w:rPr>
                <w:rFonts w:hint="eastAsia" w:ascii="宋体" w:hAnsi="宋体" w:cs="宋体"/>
                <w:color w:val="auto"/>
                <w:szCs w:val="21"/>
                <w:highlight w:val="none"/>
                <w:lang w:val="zh-CN"/>
              </w:rPr>
              <w:t>（2）验收合格后，采购人向供应商支付合同总价的60%。采购人支付前，供应商应提供正规发票，否则采购人有权不予支付。</w:t>
            </w:r>
          </w:p>
          <w:p w14:paraId="1460397F">
            <w:pPr>
              <w:spacing w:line="380" w:lineRule="exact"/>
              <w:rPr>
                <w:rFonts w:ascii="宋体" w:hAnsi="宋体"/>
                <w:color w:val="auto"/>
                <w:kern w:val="10"/>
                <w:szCs w:val="21"/>
                <w:highlight w:val="none"/>
                <w:lang w:val="zh-CN"/>
              </w:rPr>
            </w:pPr>
            <w:r>
              <w:rPr>
                <w:rFonts w:hint="eastAsia" w:ascii="宋体" w:hAnsi="宋体"/>
                <w:color w:val="auto"/>
                <w:szCs w:val="22"/>
                <w:highlight w:val="none"/>
              </w:rPr>
              <w:t>（3）</w:t>
            </w:r>
            <w:r>
              <w:rPr>
                <w:rFonts w:hint="eastAsia" w:ascii="宋体" w:hAnsi="宋体"/>
                <w:color w:val="auto"/>
                <w:szCs w:val="21"/>
                <w:highlight w:val="none"/>
                <w:lang w:val="zh-CN"/>
              </w:rPr>
              <w:t>采购人对于满足合同约定支付条件的，自收到发票后7个工作日内支付至供应商账户。</w:t>
            </w:r>
            <w:r>
              <w:rPr>
                <w:rFonts w:hint="eastAsia" w:ascii="宋体" w:hAnsi="宋体" w:cs="宋体"/>
                <w:color w:val="auto"/>
                <w:szCs w:val="21"/>
                <w:highlight w:val="none"/>
                <w:lang w:val="zh-CN"/>
              </w:rPr>
              <w:t>供应商不提供发票的，采购人有权不予支付。</w:t>
            </w:r>
          </w:p>
        </w:tc>
      </w:tr>
      <w:tr w14:paraId="1DC57C2D">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vAlign w:val="center"/>
          </w:tcPr>
          <w:p w14:paraId="3B59D953">
            <w:pPr>
              <w:autoSpaceDE w:val="0"/>
              <w:autoSpaceDN w:val="0"/>
              <w:adjustRightInd w:val="0"/>
              <w:spacing w:line="380" w:lineRule="exact"/>
              <w:jc w:val="center"/>
              <w:rPr>
                <w:rFonts w:ascii="宋体" w:hAnsi="宋体" w:cs="宋体"/>
                <w:color w:val="auto"/>
                <w:szCs w:val="21"/>
                <w:highlight w:val="none"/>
              </w:rPr>
            </w:pPr>
            <w:r>
              <w:rPr>
                <w:rFonts w:ascii="宋体" w:hAnsi="宋体" w:cs="宋体"/>
                <w:color w:val="auto"/>
                <w:szCs w:val="21"/>
                <w:highlight w:val="none"/>
              </w:rPr>
              <w:t>5</w:t>
            </w:r>
          </w:p>
        </w:tc>
        <w:tc>
          <w:tcPr>
            <w:tcW w:w="8647" w:type="dxa"/>
            <w:tcBorders>
              <w:top w:val="single" w:color="000000" w:sz="6" w:space="0"/>
              <w:left w:val="single" w:color="000000" w:sz="6" w:space="0"/>
              <w:bottom w:val="single" w:color="000000" w:sz="6" w:space="0"/>
              <w:right w:val="single" w:color="auto" w:sz="4" w:space="0"/>
            </w:tcBorders>
            <w:vAlign w:val="center"/>
          </w:tcPr>
          <w:p w14:paraId="0FCAB504">
            <w:pPr>
              <w:autoSpaceDE w:val="0"/>
              <w:autoSpaceDN w:val="0"/>
              <w:adjustRightInd w:val="0"/>
              <w:spacing w:line="380" w:lineRule="exact"/>
              <w:rPr>
                <w:rFonts w:ascii="宋体" w:hAnsi="宋体"/>
                <w:color w:val="auto"/>
                <w:szCs w:val="21"/>
                <w:highlight w:val="none"/>
                <w:lang w:val="zh-CN"/>
              </w:rPr>
            </w:pPr>
            <w:r>
              <w:rPr>
                <w:rFonts w:hint="eastAsia" w:ascii="宋体" w:hAnsi="宋体"/>
                <w:color w:val="auto"/>
                <w:szCs w:val="21"/>
                <w:highlight w:val="none"/>
                <w:lang w:val="zh-CN"/>
              </w:rPr>
              <w:t>授予合同：</w:t>
            </w:r>
          </w:p>
          <w:p w14:paraId="4B47C610">
            <w:pPr>
              <w:autoSpaceDE w:val="0"/>
              <w:autoSpaceDN w:val="0"/>
              <w:adjustRightInd w:val="0"/>
              <w:spacing w:line="380" w:lineRule="exact"/>
              <w:rPr>
                <w:rFonts w:ascii="宋体" w:hAnsi="宋体"/>
                <w:color w:val="auto"/>
                <w:szCs w:val="21"/>
                <w:highlight w:val="none"/>
                <w:lang w:val="zh-CN"/>
              </w:rPr>
            </w:pPr>
            <w:r>
              <w:rPr>
                <w:rFonts w:hint="eastAsia" w:ascii="宋体" w:hAnsi="宋体"/>
                <w:color w:val="auto"/>
                <w:szCs w:val="21"/>
                <w:highlight w:val="none"/>
                <w:lang w:val="zh-CN"/>
              </w:rPr>
              <w:t>①中标通知书发出之日起30天内，中标供应商应按照招标文件的规定、中标供应商的投标响应及中标通知书确定的金额签订合同。</w:t>
            </w:r>
          </w:p>
          <w:p w14:paraId="4DAC31BC">
            <w:pPr>
              <w:autoSpaceDE w:val="0"/>
              <w:autoSpaceDN w:val="0"/>
              <w:adjustRightInd w:val="0"/>
              <w:spacing w:line="380" w:lineRule="exact"/>
              <w:rPr>
                <w:rFonts w:ascii="宋体" w:hAnsi="宋体" w:cs="宋体"/>
                <w:color w:val="auto"/>
                <w:szCs w:val="21"/>
                <w:highlight w:val="none"/>
                <w:lang w:val="zh-CN"/>
              </w:rPr>
            </w:pPr>
            <w:r>
              <w:rPr>
                <w:rFonts w:hint="eastAsia" w:ascii="宋体" w:hAnsi="宋体"/>
                <w:color w:val="auto"/>
                <w:szCs w:val="21"/>
                <w:highlight w:val="none"/>
                <w:lang w:val="zh-CN"/>
              </w:rPr>
              <w:t>②中标供应商如不遵守招标文件或投标文件各项条款的邀约与要约，或在接到中标通知书后借故拖延，拒签合同的，给采购人造成的损失的还应当予以赔偿。</w:t>
            </w:r>
          </w:p>
        </w:tc>
      </w:tr>
    </w:tbl>
    <w:p w14:paraId="34AD162E">
      <w:pPr>
        <w:spacing w:line="400" w:lineRule="exact"/>
        <w:jc w:val="center"/>
        <w:rPr>
          <w:rFonts w:ascii="宋体" w:hAnsi="宋体"/>
          <w:b/>
          <w:color w:val="auto"/>
          <w:sz w:val="32"/>
          <w:highlight w:val="none"/>
        </w:rPr>
        <w:sectPr>
          <w:pgSz w:w="11907" w:h="16840"/>
          <w:pgMar w:top="1134" w:right="1361" w:bottom="1134" w:left="1361" w:header="285" w:footer="418" w:gutter="0"/>
          <w:cols w:space="720" w:num="1"/>
          <w:docGrid w:linePitch="285" w:charSpace="0"/>
        </w:sectPr>
      </w:pPr>
    </w:p>
    <w:bookmarkEnd w:id="102"/>
    <w:p w14:paraId="5B4BB2B0">
      <w:pPr>
        <w:spacing w:line="600" w:lineRule="exact"/>
        <w:jc w:val="center"/>
        <w:outlineLvl w:val="0"/>
        <w:rPr>
          <w:rFonts w:ascii="宋体" w:hAnsi="宋体"/>
          <w:b/>
          <w:color w:val="auto"/>
          <w:sz w:val="32"/>
          <w:highlight w:val="none"/>
        </w:rPr>
      </w:pPr>
      <w:bookmarkStart w:id="108" w:name="_Toc65915714"/>
      <w:bookmarkStart w:id="109" w:name="_Toc21541025"/>
      <w:r>
        <w:rPr>
          <w:rFonts w:hint="eastAsia" w:ascii="宋体" w:hAnsi="宋体"/>
          <w:b/>
          <w:color w:val="auto"/>
          <w:sz w:val="32"/>
          <w:highlight w:val="none"/>
        </w:rPr>
        <w:t>第七章</w:t>
      </w:r>
      <w:r>
        <w:rPr>
          <w:rFonts w:ascii="宋体" w:hAnsi="宋体"/>
          <w:b/>
          <w:color w:val="auto"/>
          <w:sz w:val="32"/>
          <w:highlight w:val="none"/>
        </w:rPr>
        <w:t xml:space="preserve">  </w:t>
      </w:r>
      <w:r>
        <w:rPr>
          <w:rFonts w:hint="eastAsia" w:ascii="宋体" w:hAnsi="宋体"/>
          <w:b/>
          <w:color w:val="auto"/>
          <w:sz w:val="32"/>
          <w:highlight w:val="none"/>
        </w:rPr>
        <w:t>附件</w:t>
      </w:r>
      <w:bookmarkEnd w:id="108"/>
      <w:bookmarkEnd w:id="109"/>
    </w:p>
    <w:p w14:paraId="379A8F7F">
      <w:pPr>
        <w:autoSpaceDE w:val="0"/>
        <w:autoSpaceDN w:val="0"/>
        <w:adjustRightInd w:val="0"/>
        <w:spacing w:beforeLines="400" w:line="420" w:lineRule="exact"/>
        <w:jc w:val="center"/>
        <w:rPr>
          <w:rStyle w:val="102"/>
          <w:rFonts w:ascii="宋体" w:hAnsi="宋体"/>
          <w:color w:val="auto"/>
          <w:sz w:val="32"/>
          <w:szCs w:val="32"/>
          <w:highlight w:val="none"/>
        </w:rPr>
      </w:pPr>
      <w:r>
        <w:rPr>
          <w:rStyle w:val="102"/>
          <w:rFonts w:ascii="宋体" w:hAnsi="宋体"/>
          <w:color w:val="auto"/>
          <w:sz w:val="32"/>
          <w:szCs w:val="32"/>
          <w:highlight w:val="none"/>
        </w:rPr>
        <w:t>A.</w:t>
      </w:r>
      <w:r>
        <w:rPr>
          <w:rStyle w:val="102"/>
          <w:rFonts w:hint="eastAsia" w:ascii="宋体" w:hAnsi="宋体"/>
          <w:color w:val="auto"/>
          <w:sz w:val="32"/>
          <w:szCs w:val="32"/>
          <w:highlight w:val="none"/>
        </w:rPr>
        <w:t>资格文件</w:t>
      </w:r>
    </w:p>
    <w:p w14:paraId="75F36CA0">
      <w:pPr>
        <w:spacing w:line="360" w:lineRule="auto"/>
        <w:ind w:firstLine="1120" w:firstLineChars="400"/>
        <w:rPr>
          <w:rFonts w:ascii="宋体" w:hAnsi="宋体"/>
          <w:color w:val="auto"/>
          <w:sz w:val="28"/>
          <w:highlight w:val="none"/>
        </w:rPr>
      </w:pPr>
    </w:p>
    <w:p w14:paraId="431274FE">
      <w:pPr>
        <w:spacing w:line="360" w:lineRule="auto"/>
        <w:rPr>
          <w:rFonts w:ascii="宋体" w:hAnsi="宋体"/>
          <w:b/>
          <w:color w:val="auto"/>
          <w:sz w:val="32"/>
          <w:szCs w:val="32"/>
          <w:highlight w:val="none"/>
        </w:rPr>
      </w:pPr>
      <w:r>
        <w:rPr>
          <w:rFonts w:ascii="宋体" w:hAnsi="宋体"/>
          <w:color w:val="auto"/>
          <w:sz w:val="28"/>
          <w:highlight w:val="none"/>
        </w:rPr>
        <w:br w:type="page"/>
      </w:r>
      <w:r>
        <w:rPr>
          <w:rFonts w:hint="eastAsia" w:ascii="宋体" w:hAnsi="宋体"/>
          <w:b/>
          <w:color w:val="auto"/>
          <w:sz w:val="32"/>
          <w:szCs w:val="32"/>
          <w:highlight w:val="none"/>
        </w:rPr>
        <w:t>封面</w:t>
      </w:r>
      <w:r>
        <w:rPr>
          <w:rFonts w:ascii="宋体" w:hAnsi="宋体"/>
          <w:b/>
          <w:color w:val="auto"/>
          <w:sz w:val="32"/>
          <w:szCs w:val="32"/>
          <w:highlight w:val="none"/>
        </w:rPr>
        <w:t xml:space="preserve">                                       </w:t>
      </w:r>
    </w:p>
    <w:p w14:paraId="1F6FD086">
      <w:pPr>
        <w:spacing w:line="360" w:lineRule="auto"/>
        <w:jc w:val="right"/>
        <w:rPr>
          <w:rFonts w:ascii="宋体" w:hAnsi="宋体"/>
          <w:b/>
          <w:color w:val="auto"/>
          <w:sz w:val="32"/>
          <w:szCs w:val="32"/>
          <w:highlight w:val="none"/>
        </w:rPr>
      </w:pPr>
    </w:p>
    <w:p w14:paraId="039F1EE0">
      <w:pPr>
        <w:spacing w:line="360" w:lineRule="auto"/>
        <w:rPr>
          <w:rFonts w:ascii="宋体" w:hAnsi="宋体"/>
          <w:color w:val="auto"/>
          <w:sz w:val="28"/>
          <w:szCs w:val="28"/>
          <w:highlight w:val="none"/>
        </w:rPr>
      </w:pPr>
    </w:p>
    <w:p w14:paraId="769D9E26">
      <w:pPr>
        <w:spacing w:line="360" w:lineRule="auto"/>
        <w:jc w:val="center"/>
        <w:rPr>
          <w:rFonts w:ascii="宋体" w:hAnsi="宋体"/>
          <w:color w:val="auto"/>
          <w:sz w:val="40"/>
          <w:szCs w:val="52"/>
          <w:highlight w:val="none"/>
        </w:rPr>
      </w:pPr>
      <w:r>
        <w:rPr>
          <w:rFonts w:hint="eastAsia" w:ascii="宋体" w:hAnsi="宋体"/>
          <w:b/>
          <w:color w:val="auto"/>
          <w:sz w:val="40"/>
          <w:szCs w:val="52"/>
          <w:highlight w:val="none"/>
        </w:rPr>
        <w:t>慈溪市人民医院医疗健康集团桥头分院双能X射线骨密度仪采购项目</w:t>
      </w:r>
    </w:p>
    <w:p w14:paraId="6EAAB29E">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rPr>
        <w:t>330282202411009270</w:t>
      </w:r>
    </w:p>
    <w:p w14:paraId="2A3D1688">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标   项：</w:t>
      </w:r>
      <w:r>
        <w:rPr>
          <w:rFonts w:hint="eastAsia" w:ascii="宋体" w:hAnsi="宋体"/>
          <w:color w:val="auto"/>
          <w:sz w:val="36"/>
          <w:szCs w:val="36"/>
          <w:highlight w:val="none"/>
          <w:u w:val="single"/>
        </w:rPr>
        <w:t>（如有多个标项）</w:t>
      </w:r>
    </w:p>
    <w:p w14:paraId="3DD73945">
      <w:pPr>
        <w:rPr>
          <w:rFonts w:ascii="宋体" w:hAnsi="宋体"/>
          <w:color w:val="auto"/>
          <w:sz w:val="28"/>
          <w:szCs w:val="28"/>
          <w:highlight w:val="none"/>
        </w:rPr>
      </w:pPr>
    </w:p>
    <w:p w14:paraId="6CB53911">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（资格文件）</w:t>
      </w:r>
    </w:p>
    <w:p w14:paraId="085EA903">
      <w:pPr>
        <w:jc w:val="center"/>
        <w:rPr>
          <w:rFonts w:ascii="宋体" w:hAnsi="宋体"/>
          <w:color w:val="auto"/>
          <w:sz w:val="28"/>
          <w:szCs w:val="28"/>
          <w:highlight w:val="none"/>
        </w:rPr>
      </w:pPr>
    </w:p>
    <w:p w14:paraId="7DA103DE">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14:paraId="26E8E13F">
      <w:pPr>
        <w:spacing w:line="360" w:lineRule="auto"/>
        <w:jc w:val="center"/>
        <w:rPr>
          <w:rFonts w:ascii="宋体" w:hAnsi="宋体"/>
          <w:color w:val="auto"/>
          <w:sz w:val="36"/>
          <w:szCs w:val="36"/>
          <w:highlight w:val="none"/>
        </w:rPr>
      </w:pPr>
    </w:p>
    <w:p w14:paraId="780BED5F">
      <w:pPr>
        <w:spacing w:line="360" w:lineRule="auto"/>
        <w:jc w:val="center"/>
        <w:rPr>
          <w:rFonts w:ascii="宋体" w:hAnsi="宋体"/>
          <w:color w:val="auto"/>
          <w:sz w:val="36"/>
          <w:szCs w:val="36"/>
          <w:highlight w:val="none"/>
        </w:rPr>
      </w:pPr>
    </w:p>
    <w:p w14:paraId="527A3E19">
      <w:pPr>
        <w:spacing w:line="360" w:lineRule="auto"/>
        <w:jc w:val="center"/>
        <w:rPr>
          <w:rFonts w:ascii="宋体" w:hAnsi="宋体"/>
          <w:color w:val="auto"/>
          <w:sz w:val="36"/>
          <w:szCs w:val="36"/>
          <w:highlight w:val="none"/>
        </w:rPr>
      </w:pPr>
    </w:p>
    <w:p w14:paraId="28EFC4D6">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14:paraId="2ED518DC">
      <w:pPr>
        <w:pStyle w:val="23"/>
        <w:ind w:left="101" w:leftChars="48" w:firstLine="1920" w:firstLineChars="800"/>
        <w:jc w:val="left"/>
        <w:rPr>
          <w:rFonts w:hAnsi="宋体"/>
          <w:color w:val="auto"/>
          <w:kern w:val="2"/>
          <w:szCs w:val="28"/>
          <w:highlight w:val="none"/>
          <w:u w:val="single"/>
        </w:rPr>
      </w:pPr>
    </w:p>
    <w:p w14:paraId="24D27154">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年</w:t>
      </w:r>
      <w:r>
        <w:rPr>
          <w:rFonts w:ascii="宋体" w:hAnsi="宋体"/>
          <w:color w:val="auto"/>
          <w:sz w:val="36"/>
          <w:szCs w:val="36"/>
          <w:highlight w:val="none"/>
        </w:rPr>
        <w:t xml:space="preserve">  </w:t>
      </w:r>
      <w:r>
        <w:rPr>
          <w:rFonts w:hint="eastAsia" w:ascii="宋体" w:hAnsi="宋体"/>
          <w:color w:val="auto"/>
          <w:sz w:val="36"/>
          <w:szCs w:val="36"/>
          <w:highlight w:val="none"/>
        </w:rPr>
        <w:t>月</w:t>
      </w:r>
      <w:r>
        <w:rPr>
          <w:rFonts w:ascii="宋体" w:hAnsi="宋体"/>
          <w:color w:val="auto"/>
          <w:sz w:val="36"/>
          <w:szCs w:val="36"/>
          <w:highlight w:val="none"/>
        </w:rPr>
        <w:t xml:space="preserve">  </w:t>
      </w:r>
      <w:r>
        <w:rPr>
          <w:rFonts w:hint="eastAsia" w:ascii="宋体" w:hAnsi="宋体"/>
          <w:color w:val="auto"/>
          <w:sz w:val="36"/>
          <w:szCs w:val="36"/>
          <w:highlight w:val="none"/>
        </w:rPr>
        <w:t>日</w:t>
      </w:r>
    </w:p>
    <w:p w14:paraId="25699347">
      <w:pPr>
        <w:spacing w:line="360" w:lineRule="auto"/>
        <w:rPr>
          <w:rStyle w:val="102"/>
          <w:rFonts w:ascii="宋体" w:hAnsi="宋体"/>
          <w:color w:val="auto"/>
          <w:sz w:val="21"/>
          <w:szCs w:val="21"/>
          <w:highlight w:val="none"/>
        </w:rPr>
      </w:pPr>
      <w:r>
        <w:rPr>
          <w:rStyle w:val="102"/>
          <w:rFonts w:ascii="宋体" w:hAnsi="宋体"/>
          <w:color w:val="auto"/>
          <w:sz w:val="21"/>
          <w:szCs w:val="21"/>
          <w:highlight w:val="none"/>
        </w:rPr>
        <w:br w:type="page"/>
      </w:r>
    </w:p>
    <w:p w14:paraId="739562DD">
      <w:pPr>
        <w:spacing w:line="360" w:lineRule="auto"/>
        <w:jc w:val="center"/>
        <w:rPr>
          <w:rFonts w:ascii="宋体" w:hAnsi="宋体"/>
          <w:color w:val="auto"/>
          <w:szCs w:val="21"/>
          <w:highlight w:val="none"/>
        </w:rPr>
      </w:pPr>
      <w:r>
        <w:rPr>
          <w:rStyle w:val="102"/>
          <w:rFonts w:hint="eastAsia" w:ascii="宋体" w:hAnsi="宋体"/>
          <w:color w:val="auto"/>
          <w:sz w:val="21"/>
          <w:szCs w:val="21"/>
          <w:highlight w:val="none"/>
        </w:rPr>
        <w:t>A1、关于资格的承诺函</w:t>
      </w:r>
    </w:p>
    <w:p w14:paraId="580764A3">
      <w:pPr>
        <w:spacing w:line="400" w:lineRule="exact"/>
        <w:rPr>
          <w:rFonts w:ascii="宋体" w:hAnsi="宋体"/>
          <w:b/>
          <w:color w:val="auto"/>
          <w:szCs w:val="21"/>
          <w:highlight w:val="none"/>
        </w:rPr>
      </w:pPr>
      <w:r>
        <w:rPr>
          <w:rFonts w:hint="eastAsia" w:ascii="宋体" w:hAnsi="宋体"/>
          <w:color w:val="auto"/>
          <w:szCs w:val="21"/>
          <w:highlight w:val="none"/>
        </w:rPr>
        <w:t>致：采购人</w:t>
      </w:r>
    </w:p>
    <w:p w14:paraId="18913EF5">
      <w:pPr>
        <w:spacing w:line="400" w:lineRule="exact"/>
        <w:ind w:firstLine="420" w:firstLineChars="200"/>
        <w:rPr>
          <w:rFonts w:ascii="宋体" w:hAnsi="宋体"/>
          <w:color w:val="auto"/>
          <w:szCs w:val="21"/>
          <w:highlight w:val="none"/>
        </w:rPr>
      </w:pPr>
      <w:r>
        <w:rPr>
          <w:rFonts w:hint="eastAsia" w:ascii="宋体" w:hAnsi="宋体"/>
          <w:bCs/>
          <w:color w:val="auto"/>
          <w:szCs w:val="21"/>
          <w:highlight w:val="none"/>
        </w:rPr>
        <w:t>我单位承诺：</w:t>
      </w:r>
    </w:p>
    <w:p w14:paraId="36A690C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我单位满足《中华人民共和国政府采购法》第二十二条 供应商参加政府采购活动应当具备的下列条件：</w:t>
      </w:r>
    </w:p>
    <w:p w14:paraId="0E762F7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（一）具有独立承担民事责任的能力；</w:t>
      </w:r>
    </w:p>
    <w:p w14:paraId="6C42714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（二）具有良好的商业信誉和健全的财务会计制度；</w:t>
      </w:r>
    </w:p>
    <w:p w14:paraId="5C6FBB8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（三）具有履行合同所必需的设备和专业技术能力；</w:t>
      </w:r>
    </w:p>
    <w:p w14:paraId="54B8FB8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（四）有依法缴纳税收和社会保障资金的良好记录；</w:t>
      </w:r>
    </w:p>
    <w:p w14:paraId="19BBBFC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（五）参加政府采购活动前三年内，在经营活动中没有重大违法记录；</w:t>
      </w:r>
    </w:p>
    <w:p w14:paraId="06995D0B">
      <w:pPr>
        <w:spacing w:line="400" w:lineRule="exact"/>
        <w:ind w:firstLine="420" w:firstLineChars="200"/>
        <w:rPr>
          <w:rFonts w:ascii="宋体" w:hAnsi="宋体"/>
          <w:b/>
          <w:color w:val="auto"/>
          <w:szCs w:val="21"/>
          <w:highlight w:val="none"/>
        </w:rPr>
      </w:pPr>
      <w:r>
        <w:rPr>
          <w:rFonts w:hint="eastAsia" w:ascii="宋体" w:hAnsi="宋体"/>
          <w:color w:val="auto"/>
          <w:szCs w:val="21"/>
          <w:highlight w:val="none"/>
        </w:rPr>
        <w:t>（六）法律、行政法规规定的其他条件。</w:t>
      </w:r>
    </w:p>
    <w:p w14:paraId="79C8748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14:paraId="1ED45A0D">
      <w:pPr>
        <w:pStyle w:val="38"/>
        <w:spacing w:before="0" w:beforeAutospacing="0" w:after="0" w:afterAutospacing="0" w:line="400" w:lineRule="exact"/>
        <w:ind w:right="159" w:firstLine="660"/>
        <w:jc w:val="both"/>
        <w:rPr>
          <w:bCs/>
          <w:color w:val="auto"/>
          <w:sz w:val="21"/>
          <w:szCs w:val="21"/>
          <w:highlight w:val="none"/>
        </w:rPr>
      </w:pPr>
    </w:p>
    <w:p w14:paraId="78EAFB87">
      <w:pPr>
        <w:pStyle w:val="38"/>
        <w:spacing w:before="0" w:beforeAutospacing="0" w:after="0" w:afterAutospacing="0" w:line="400" w:lineRule="exact"/>
        <w:ind w:right="159" w:firstLine="660"/>
        <w:jc w:val="both"/>
        <w:rPr>
          <w:bCs/>
          <w:color w:val="auto"/>
          <w:sz w:val="21"/>
          <w:szCs w:val="21"/>
          <w:highlight w:val="none"/>
        </w:rPr>
      </w:pPr>
    </w:p>
    <w:p w14:paraId="2C8BF873">
      <w:pPr>
        <w:spacing w:line="400" w:lineRule="exact"/>
        <w:ind w:firstLine="420" w:firstLineChars="200"/>
        <w:rPr>
          <w:rFonts w:ascii="宋体" w:hAnsi="宋体"/>
          <w:color w:val="auto"/>
          <w:szCs w:val="21"/>
          <w:highlight w:val="none"/>
        </w:rPr>
      </w:pPr>
      <w:r>
        <w:rPr>
          <w:rFonts w:hint="eastAsia" w:ascii="宋体" w:hAnsi="宋体"/>
          <w:bCs/>
          <w:color w:val="auto"/>
          <w:szCs w:val="21"/>
          <w:highlight w:val="none"/>
        </w:rPr>
        <w:t>注：政府采购法所称重大违法记录：是指供应商因违法经营受到刑事处罚或者责令停产停业、吊销许可证或者执照、较大数额罚款等行政处罚。</w:t>
      </w:r>
    </w:p>
    <w:p w14:paraId="7371D60F">
      <w:pPr>
        <w:pStyle w:val="38"/>
        <w:spacing w:before="0" w:beforeAutospacing="0" w:after="0" w:afterAutospacing="0" w:line="400" w:lineRule="exact"/>
        <w:ind w:right="159" w:firstLine="660"/>
        <w:jc w:val="both"/>
        <w:rPr>
          <w:bCs/>
          <w:color w:val="auto"/>
          <w:sz w:val="21"/>
          <w:szCs w:val="21"/>
          <w:highlight w:val="none"/>
        </w:rPr>
      </w:pPr>
    </w:p>
    <w:p w14:paraId="6ADCC1F5">
      <w:pPr>
        <w:pStyle w:val="38"/>
        <w:spacing w:before="0" w:beforeAutospacing="0" w:after="0" w:afterAutospacing="0" w:line="400" w:lineRule="exact"/>
        <w:ind w:right="159" w:firstLine="660"/>
        <w:jc w:val="both"/>
        <w:rPr>
          <w:bCs/>
          <w:color w:val="auto"/>
          <w:sz w:val="21"/>
          <w:szCs w:val="21"/>
          <w:highlight w:val="none"/>
        </w:rPr>
      </w:pPr>
    </w:p>
    <w:p w14:paraId="1A781B65">
      <w:pPr>
        <w:spacing w:line="400" w:lineRule="exact"/>
        <w:rPr>
          <w:rFonts w:ascii="宋体" w:hAnsi="宋体"/>
          <w:b/>
          <w:color w:val="auto"/>
          <w:kern w:val="0"/>
          <w:szCs w:val="21"/>
          <w:highlight w:val="none"/>
        </w:rPr>
      </w:pPr>
    </w:p>
    <w:p w14:paraId="691C384E">
      <w:pPr>
        <w:spacing w:line="400" w:lineRule="exact"/>
        <w:rPr>
          <w:rFonts w:ascii="宋体" w:hAnsi="宋体"/>
          <w:b/>
          <w:color w:val="auto"/>
          <w:kern w:val="0"/>
          <w:szCs w:val="21"/>
          <w:highlight w:val="none"/>
        </w:rPr>
      </w:pPr>
    </w:p>
    <w:p w14:paraId="09AD8BFB">
      <w:pPr>
        <w:spacing w:line="400" w:lineRule="exact"/>
        <w:rPr>
          <w:rFonts w:ascii="宋体" w:hAnsi="宋体"/>
          <w:color w:val="auto"/>
          <w:kern w:val="0"/>
          <w:szCs w:val="21"/>
          <w:highlight w:val="none"/>
        </w:rPr>
      </w:pPr>
    </w:p>
    <w:p w14:paraId="2EC41F85">
      <w:pPr>
        <w:spacing w:line="400" w:lineRule="exact"/>
        <w:rPr>
          <w:rFonts w:ascii="宋体" w:hAnsi="宋体"/>
          <w:color w:val="auto"/>
          <w:kern w:val="0"/>
          <w:szCs w:val="21"/>
          <w:highlight w:val="none"/>
        </w:rPr>
      </w:pPr>
    </w:p>
    <w:p w14:paraId="24C963E1">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14:paraId="33FB144E">
      <w:pPr>
        <w:spacing w:line="400" w:lineRule="exact"/>
        <w:rPr>
          <w:rFonts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14:paraId="4DF556F2">
      <w:pPr>
        <w:spacing w:line="400" w:lineRule="exact"/>
        <w:jc w:val="center"/>
        <w:rPr>
          <w:rFonts w:ascii="宋体" w:hAnsi="宋体"/>
          <w:b/>
          <w:color w:val="auto"/>
          <w:szCs w:val="21"/>
          <w:highlight w:val="none"/>
        </w:rPr>
      </w:pPr>
    </w:p>
    <w:p w14:paraId="5691BE1E">
      <w:pPr>
        <w:spacing w:line="400" w:lineRule="atLeast"/>
        <w:rPr>
          <w:rFonts w:ascii="宋体" w:hAnsi="宋体"/>
          <w:b/>
          <w:color w:val="auto"/>
          <w:szCs w:val="21"/>
          <w:highlight w:val="none"/>
        </w:rPr>
      </w:pPr>
      <w:r>
        <w:rPr>
          <w:rStyle w:val="102"/>
          <w:rFonts w:ascii="宋体" w:hAnsi="宋体"/>
          <w:color w:val="auto"/>
          <w:sz w:val="21"/>
          <w:szCs w:val="21"/>
          <w:highlight w:val="none"/>
        </w:rPr>
        <w:br w:type="page"/>
      </w:r>
      <w:bookmarkStart w:id="110" w:name="_Toc65915721"/>
    </w:p>
    <w:p w14:paraId="44DB96A5">
      <w:pPr>
        <w:spacing w:line="400" w:lineRule="atLeast"/>
        <w:rPr>
          <w:rFonts w:ascii="宋体" w:hAnsi="宋体"/>
          <w:b/>
          <w:bCs/>
          <w:color w:val="auto"/>
          <w:szCs w:val="21"/>
          <w:highlight w:val="none"/>
        </w:rPr>
      </w:pPr>
      <w:r>
        <w:rPr>
          <w:rFonts w:hint="eastAsia" w:ascii="宋体" w:hAnsi="宋体"/>
          <w:b/>
          <w:bCs/>
          <w:color w:val="auto"/>
          <w:szCs w:val="21"/>
          <w:highlight w:val="none"/>
        </w:rPr>
        <w:t>A2、营业执照副本（或事业法人登记证副本或其他登记证明材料）扫描件或电子营业执照加盖供应商公章（供应商如果有名称变更的，应提供由行政主管部门出具的变更证明文件扫描件加盖供应商公章）；</w:t>
      </w:r>
    </w:p>
    <w:p w14:paraId="690E3A22">
      <w:pPr>
        <w:spacing w:line="400" w:lineRule="atLeast"/>
        <w:rPr>
          <w:rFonts w:ascii="宋体" w:hAnsi="宋体"/>
          <w:b/>
          <w:bCs/>
          <w:color w:val="auto"/>
          <w:szCs w:val="21"/>
          <w:highlight w:val="none"/>
        </w:rPr>
      </w:pPr>
    </w:p>
    <w:p w14:paraId="6DFD4363">
      <w:pPr>
        <w:spacing w:line="400" w:lineRule="atLeast"/>
        <w:rPr>
          <w:rFonts w:ascii="宋体" w:hAnsi="宋体"/>
          <w:b/>
          <w:bCs/>
          <w:color w:val="auto"/>
          <w:szCs w:val="21"/>
          <w:highlight w:val="none"/>
        </w:rPr>
      </w:pPr>
    </w:p>
    <w:p w14:paraId="7A9C1E0C">
      <w:pPr>
        <w:spacing w:line="400" w:lineRule="exact"/>
        <w:rPr>
          <w:rFonts w:ascii="宋体" w:hAnsi="宋体"/>
          <w:b/>
          <w:color w:val="auto"/>
          <w:kern w:val="0"/>
          <w:szCs w:val="21"/>
          <w:highlight w:val="none"/>
        </w:rPr>
      </w:pPr>
    </w:p>
    <w:p w14:paraId="045034F8">
      <w:pPr>
        <w:spacing w:line="400" w:lineRule="exact"/>
        <w:rPr>
          <w:rFonts w:ascii="宋体" w:hAnsi="宋体"/>
          <w:b/>
          <w:color w:val="auto"/>
          <w:kern w:val="0"/>
          <w:szCs w:val="21"/>
          <w:highlight w:val="none"/>
        </w:rPr>
      </w:pPr>
    </w:p>
    <w:p w14:paraId="3E2269DC">
      <w:pPr>
        <w:spacing w:line="400" w:lineRule="exact"/>
        <w:rPr>
          <w:rFonts w:ascii="宋体" w:hAnsi="宋体"/>
          <w:b/>
          <w:color w:val="auto"/>
          <w:kern w:val="0"/>
          <w:szCs w:val="21"/>
          <w:highlight w:val="none"/>
        </w:rPr>
      </w:pPr>
    </w:p>
    <w:p w14:paraId="160BF04D">
      <w:pPr>
        <w:widowControl/>
        <w:jc w:val="left"/>
        <w:rPr>
          <w:rFonts w:ascii="宋体" w:hAnsi="宋体"/>
          <w:b/>
          <w:color w:val="auto"/>
          <w:kern w:val="0"/>
          <w:szCs w:val="21"/>
          <w:highlight w:val="none"/>
        </w:rPr>
      </w:pPr>
      <w:r>
        <w:rPr>
          <w:rFonts w:ascii="宋体" w:hAnsi="宋体"/>
          <w:b/>
          <w:color w:val="auto"/>
          <w:kern w:val="0"/>
          <w:szCs w:val="21"/>
          <w:highlight w:val="none"/>
        </w:rPr>
        <w:br w:type="page"/>
      </w:r>
    </w:p>
    <w:p w14:paraId="66B21084">
      <w:pPr>
        <w:spacing w:line="588" w:lineRule="exact"/>
        <w:jc w:val="center"/>
        <w:rPr>
          <w:rFonts w:ascii="宋体" w:hAnsi="宋体"/>
          <w:b/>
          <w:color w:val="auto"/>
          <w:szCs w:val="21"/>
          <w:highlight w:val="none"/>
        </w:rPr>
      </w:pPr>
      <w:r>
        <w:rPr>
          <w:rFonts w:hint="eastAsia" w:ascii="宋体" w:hAnsi="宋体"/>
          <w:b/>
          <w:color w:val="auto"/>
          <w:szCs w:val="21"/>
          <w:highlight w:val="none"/>
        </w:rPr>
        <w:t>A</w:t>
      </w:r>
      <w:r>
        <w:rPr>
          <w:rFonts w:ascii="宋体" w:hAnsi="宋体"/>
          <w:b/>
          <w:color w:val="auto"/>
          <w:szCs w:val="21"/>
          <w:highlight w:val="none"/>
        </w:rPr>
        <w:t>3</w:t>
      </w:r>
      <w:r>
        <w:rPr>
          <w:rFonts w:hint="eastAsia" w:ascii="宋体" w:hAnsi="宋体"/>
          <w:b/>
          <w:color w:val="auto"/>
          <w:szCs w:val="21"/>
          <w:highlight w:val="none"/>
        </w:rPr>
        <w:t>、中小企业声明函（货物）</w:t>
      </w:r>
    </w:p>
    <w:p w14:paraId="5A28B9CD">
      <w:pPr>
        <w:spacing w:line="400" w:lineRule="exact"/>
        <w:rPr>
          <w:rFonts w:ascii="宋体" w:hAnsi="宋体"/>
          <w:b/>
          <w:color w:val="auto"/>
          <w:szCs w:val="21"/>
          <w:highlight w:val="none"/>
        </w:rPr>
      </w:pPr>
    </w:p>
    <w:p w14:paraId="3305280B">
      <w:pPr>
        <w:pStyle w:val="16"/>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本公司（联合体）郑重声明，根据《政府采购促进中小企业发展管理办法》（财库﹝2020﹞46号）的规定，本公司（联合体）参加</w:t>
      </w:r>
      <w:r>
        <w:rPr>
          <w:rFonts w:hint="eastAsia" w:cs="宋体"/>
          <w:i/>
          <w:iCs/>
          <w:color w:val="auto"/>
          <w:sz w:val="21"/>
          <w:szCs w:val="21"/>
          <w:highlight w:val="none"/>
          <w:u w:val="single"/>
        </w:rPr>
        <w:t>（单位名称）</w:t>
      </w:r>
      <w:r>
        <w:rPr>
          <w:rFonts w:hint="eastAsia" w:cs="宋体"/>
          <w:color w:val="auto"/>
          <w:sz w:val="21"/>
          <w:szCs w:val="21"/>
          <w:highlight w:val="none"/>
        </w:rPr>
        <w:t>的</w:t>
      </w:r>
      <w:r>
        <w:rPr>
          <w:rFonts w:hint="eastAsia" w:cs="宋体"/>
          <w:i/>
          <w:iCs/>
          <w:color w:val="auto"/>
          <w:sz w:val="21"/>
          <w:szCs w:val="21"/>
          <w:highlight w:val="none"/>
          <w:u w:val="single"/>
        </w:rPr>
        <w:t>（项目名称）</w:t>
      </w:r>
      <w:r>
        <w:rPr>
          <w:rFonts w:hint="eastAsia" w:cs="宋体"/>
          <w:color w:val="auto"/>
          <w:sz w:val="21"/>
          <w:szCs w:val="21"/>
          <w:highlight w:val="none"/>
        </w:rPr>
        <w:t>采购活动，提供的货物全部由符合政策要求的中小企业制造。相关企业（含联合体中的中小企业、签订分包意向协议的中小企业）的具体情况如下：</w:t>
      </w:r>
    </w:p>
    <w:p w14:paraId="23B67E17">
      <w:pPr>
        <w:pStyle w:val="16"/>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1.</w:t>
      </w:r>
      <w:r>
        <w:rPr>
          <w:rFonts w:hint="eastAsia"/>
          <w:color w:val="auto"/>
          <w:highlight w:val="none"/>
          <w:u w:val="single"/>
        </w:rPr>
        <w:t xml:space="preserve"> </w:t>
      </w:r>
      <w:r>
        <w:rPr>
          <w:rFonts w:hint="eastAsia" w:cs="宋体"/>
          <w:iCs/>
          <w:color w:val="auto"/>
          <w:sz w:val="21"/>
          <w:szCs w:val="21"/>
          <w:highlight w:val="none"/>
          <w:u w:val="single"/>
        </w:rPr>
        <w:t xml:space="preserve">双能X射线骨密度仪 </w:t>
      </w:r>
      <w:r>
        <w:rPr>
          <w:rFonts w:hint="eastAsia" w:cs="宋体"/>
          <w:color w:val="auto"/>
          <w:sz w:val="21"/>
          <w:szCs w:val="21"/>
          <w:highlight w:val="none"/>
        </w:rPr>
        <w:t>，属于</w:t>
      </w:r>
      <w:r>
        <w:rPr>
          <w:rFonts w:hint="eastAsia" w:cs="宋体"/>
          <w:color w:val="auto"/>
          <w:sz w:val="21"/>
          <w:szCs w:val="21"/>
          <w:highlight w:val="none"/>
          <w:u w:val="single"/>
        </w:rPr>
        <w:t xml:space="preserve"> </w:t>
      </w:r>
      <w:r>
        <w:rPr>
          <w:rFonts w:hint="eastAsia" w:cs="宋体"/>
          <w:iCs/>
          <w:color w:val="auto"/>
          <w:sz w:val="21"/>
          <w:szCs w:val="21"/>
          <w:highlight w:val="none"/>
          <w:u w:val="single"/>
        </w:rPr>
        <w:t>工业</w:t>
      </w:r>
      <w:r>
        <w:rPr>
          <w:rFonts w:hint="eastAsia" w:cs="宋体"/>
          <w:i/>
          <w:iCs/>
          <w:color w:val="auto"/>
          <w:sz w:val="21"/>
          <w:szCs w:val="21"/>
          <w:highlight w:val="none"/>
          <w:u w:val="single"/>
        </w:rPr>
        <w:t xml:space="preserve"> </w:t>
      </w:r>
      <w:r>
        <w:rPr>
          <w:rFonts w:hint="eastAsia" w:cs="宋体"/>
          <w:color w:val="auto"/>
          <w:sz w:val="21"/>
          <w:szCs w:val="21"/>
          <w:highlight w:val="none"/>
        </w:rPr>
        <w:t>行业；制造商为</w:t>
      </w:r>
      <w:r>
        <w:rPr>
          <w:rFonts w:hint="eastAsia" w:cs="宋体"/>
          <w:i/>
          <w:iCs/>
          <w:color w:val="auto"/>
          <w:sz w:val="21"/>
          <w:szCs w:val="21"/>
          <w:highlight w:val="none"/>
          <w:u w:val="single"/>
        </w:rPr>
        <w:t>（企业名称）</w:t>
      </w:r>
      <w:r>
        <w:rPr>
          <w:rFonts w:hint="eastAsia" w:cs="宋体"/>
          <w:color w:val="auto"/>
          <w:sz w:val="21"/>
          <w:szCs w:val="21"/>
          <w:highlight w:val="none"/>
        </w:rPr>
        <w:t>，从业人员</w:t>
      </w:r>
      <w:r>
        <w:rPr>
          <w:rFonts w:hint="eastAsia" w:cs="宋体"/>
          <w:color w:val="auto"/>
          <w:sz w:val="21"/>
          <w:szCs w:val="21"/>
          <w:highlight w:val="none"/>
          <w:u w:val="single"/>
        </w:rPr>
        <w:t xml:space="preserve">   </w:t>
      </w:r>
      <w:r>
        <w:rPr>
          <w:rFonts w:hint="eastAsia" w:cs="宋体"/>
          <w:color w:val="auto"/>
          <w:sz w:val="21"/>
          <w:szCs w:val="21"/>
          <w:highlight w:val="none"/>
        </w:rPr>
        <w:t>人，营业收入为</w:t>
      </w:r>
      <w:r>
        <w:rPr>
          <w:rFonts w:hint="eastAsia" w:cs="宋体"/>
          <w:color w:val="auto"/>
          <w:sz w:val="21"/>
          <w:szCs w:val="21"/>
          <w:highlight w:val="none"/>
          <w:u w:val="single"/>
        </w:rPr>
        <w:t xml:space="preserve">   </w:t>
      </w:r>
      <w:r>
        <w:rPr>
          <w:rFonts w:hint="eastAsia" w:cs="宋体"/>
          <w:color w:val="auto"/>
          <w:sz w:val="21"/>
          <w:szCs w:val="21"/>
          <w:highlight w:val="none"/>
        </w:rPr>
        <w:t>万元，资产总额为</w:t>
      </w:r>
      <w:r>
        <w:rPr>
          <w:rFonts w:hint="eastAsia" w:cs="宋体"/>
          <w:color w:val="auto"/>
          <w:sz w:val="21"/>
          <w:szCs w:val="21"/>
          <w:highlight w:val="none"/>
          <w:u w:val="single"/>
        </w:rPr>
        <w:t xml:space="preserve">  </w:t>
      </w:r>
      <w:r>
        <w:rPr>
          <w:rFonts w:hint="eastAsia" w:cs="宋体"/>
          <w:color w:val="auto"/>
          <w:sz w:val="21"/>
          <w:szCs w:val="21"/>
          <w:highlight w:val="none"/>
        </w:rPr>
        <w:t>万元</w:t>
      </w:r>
      <w:r>
        <w:rPr>
          <w:color w:val="auto"/>
          <w:highlight w:val="none"/>
        </w:rPr>
        <w:fldChar w:fldCharType="begin"/>
      </w:r>
      <w:r>
        <w:rPr>
          <w:color w:val="auto"/>
          <w:highlight w:val="none"/>
        </w:rPr>
        <w:instrText xml:space="preserve"> HYPERLINK \l "_bookmark0" </w:instrText>
      </w:r>
      <w:r>
        <w:rPr>
          <w:color w:val="auto"/>
          <w:highlight w:val="none"/>
        </w:rPr>
        <w:fldChar w:fldCharType="separate"/>
      </w:r>
      <w:r>
        <w:rPr>
          <w:rFonts w:hint="eastAsia" w:cs="宋体"/>
          <w:color w:val="auto"/>
          <w:sz w:val="21"/>
          <w:szCs w:val="21"/>
          <w:highlight w:val="none"/>
          <w:vertAlign w:val="superscript"/>
        </w:rPr>
        <w:t>1</w:t>
      </w:r>
      <w:r>
        <w:rPr>
          <w:rFonts w:hint="eastAsia" w:cs="宋体"/>
          <w:color w:val="auto"/>
          <w:sz w:val="21"/>
          <w:szCs w:val="21"/>
          <w:highlight w:val="none"/>
          <w:vertAlign w:val="superscript"/>
        </w:rPr>
        <w:fldChar w:fldCharType="end"/>
      </w:r>
      <w:r>
        <w:rPr>
          <w:rFonts w:hint="eastAsia" w:cs="宋体"/>
          <w:color w:val="auto"/>
          <w:sz w:val="21"/>
          <w:szCs w:val="21"/>
          <w:highlight w:val="none"/>
        </w:rPr>
        <w:t>，属于</w:t>
      </w:r>
      <w:r>
        <w:rPr>
          <w:rFonts w:hint="eastAsia" w:cs="宋体"/>
          <w:i/>
          <w:iCs/>
          <w:color w:val="auto"/>
          <w:sz w:val="21"/>
          <w:szCs w:val="21"/>
          <w:highlight w:val="none"/>
          <w:u w:val="single"/>
        </w:rPr>
        <w:t>（中型企业、小型企业、微型企业）</w:t>
      </w:r>
      <w:r>
        <w:rPr>
          <w:rFonts w:hint="eastAsia" w:cs="宋体"/>
          <w:color w:val="auto"/>
          <w:sz w:val="21"/>
          <w:szCs w:val="21"/>
          <w:highlight w:val="none"/>
        </w:rPr>
        <w:t>；</w:t>
      </w:r>
    </w:p>
    <w:p w14:paraId="0D933F90">
      <w:pPr>
        <w:pStyle w:val="16"/>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2.</w:t>
      </w:r>
      <w:r>
        <w:rPr>
          <w:rFonts w:hint="eastAsia"/>
          <w:color w:val="auto"/>
          <w:highlight w:val="none"/>
          <w:u w:val="single"/>
        </w:rPr>
        <w:t xml:space="preserve"> </w:t>
      </w:r>
      <w:r>
        <w:rPr>
          <w:rFonts w:hint="eastAsia"/>
          <w:color w:val="auto"/>
          <w:sz w:val="21"/>
          <w:szCs w:val="21"/>
          <w:highlight w:val="none"/>
          <w:u w:val="single"/>
        </w:rPr>
        <w:t xml:space="preserve">                   </w:t>
      </w:r>
      <w:r>
        <w:rPr>
          <w:rFonts w:hint="eastAsia" w:cs="宋体"/>
          <w:color w:val="auto"/>
          <w:sz w:val="21"/>
          <w:szCs w:val="21"/>
          <w:highlight w:val="none"/>
        </w:rPr>
        <w:t>，属于</w:t>
      </w:r>
      <w:r>
        <w:rPr>
          <w:rFonts w:hint="eastAsia" w:cs="宋体"/>
          <w:color w:val="auto"/>
          <w:sz w:val="21"/>
          <w:szCs w:val="21"/>
          <w:highlight w:val="none"/>
          <w:u w:val="single"/>
        </w:rPr>
        <w:t xml:space="preserve"> </w:t>
      </w:r>
      <w:r>
        <w:rPr>
          <w:rFonts w:hint="eastAsia" w:cs="宋体"/>
          <w:iCs/>
          <w:color w:val="auto"/>
          <w:sz w:val="21"/>
          <w:szCs w:val="21"/>
          <w:highlight w:val="none"/>
          <w:u w:val="single"/>
        </w:rPr>
        <w:t xml:space="preserve">    </w:t>
      </w:r>
      <w:r>
        <w:rPr>
          <w:rFonts w:hint="eastAsia" w:cs="宋体"/>
          <w:i/>
          <w:iCs/>
          <w:color w:val="auto"/>
          <w:sz w:val="21"/>
          <w:szCs w:val="21"/>
          <w:highlight w:val="none"/>
          <w:u w:val="single"/>
        </w:rPr>
        <w:t xml:space="preserve"> </w:t>
      </w:r>
      <w:r>
        <w:rPr>
          <w:rFonts w:hint="eastAsia" w:cs="宋体"/>
          <w:color w:val="auto"/>
          <w:sz w:val="21"/>
          <w:szCs w:val="21"/>
          <w:highlight w:val="none"/>
        </w:rPr>
        <w:t>行业；制造商为</w:t>
      </w:r>
      <w:r>
        <w:rPr>
          <w:rFonts w:hint="eastAsia" w:cs="宋体"/>
          <w:i/>
          <w:iCs/>
          <w:color w:val="auto"/>
          <w:sz w:val="21"/>
          <w:szCs w:val="21"/>
          <w:highlight w:val="none"/>
          <w:u w:val="single"/>
        </w:rPr>
        <w:t>（企业名称）</w:t>
      </w:r>
      <w:r>
        <w:rPr>
          <w:rFonts w:hint="eastAsia" w:cs="宋体"/>
          <w:color w:val="auto"/>
          <w:sz w:val="21"/>
          <w:szCs w:val="21"/>
          <w:highlight w:val="none"/>
        </w:rPr>
        <w:t>，从业人员</w:t>
      </w:r>
      <w:r>
        <w:rPr>
          <w:rFonts w:hint="eastAsia" w:cs="宋体"/>
          <w:color w:val="auto"/>
          <w:sz w:val="21"/>
          <w:szCs w:val="21"/>
          <w:highlight w:val="none"/>
          <w:u w:val="single"/>
        </w:rPr>
        <w:t xml:space="preserve">   </w:t>
      </w:r>
      <w:r>
        <w:rPr>
          <w:rFonts w:hint="eastAsia" w:cs="宋体"/>
          <w:color w:val="auto"/>
          <w:sz w:val="21"/>
          <w:szCs w:val="21"/>
          <w:highlight w:val="none"/>
        </w:rPr>
        <w:t>人，营业收入为</w:t>
      </w:r>
      <w:r>
        <w:rPr>
          <w:rFonts w:hint="eastAsia" w:cs="宋体"/>
          <w:color w:val="auto"/>
          <w:sz w:val="21"/>
          <w:szCs w:val="21"/>
          <w:highlight w:val="none"/>
          <w:u w:val="single"/>
        </w:rPr>
        <w:t xml:space="preserve">   </w:t>
      </w:r>
      <w:r>
        <w:rPr>
          <w:rFonts w:hint="eastAsia" w:cs="宋体"/>
          <w:color w:val="auto"/>
          <w:sz w:val="21"/>
          <w:szCs w:val="21"/>
          <w:highlight w:val="none"/>
        </w:rPr>
        <w:t>万元，资产总额为</w:t>
      </w:r>
      <w:r>
        <w:rPr>
          <w:rFonts w:hint="eastAsia" w:cs="宋体"/>
          <w:color w:val="auto"/>
          <w:sz w:val="21"/>
          <w:szCs w:val="21"/>
          <w:highlight w:val="none"/>
          <w:u w:val="single"/>
        </w:rPr>
        <w:t xml:space="preserve">  </w:t>
      </w:r>
      <w:r>
        <w:rPr>
          <w:rFonts w:hint="eastAsia" w:cs="宋体"/>
          <w:color w:val="auto"/>
          <w:sz w:val="21"/>
          <w:szCs w:val="21"/>
          <w:highlight w:val="none"/>
        </w:rPr>
        <w:t>万元</w:t>
      </w:r>
      <w:r>
        <w:rPr>
          <w:color w:val="auto"/>
          <w:highlight w:val="none"/>
        </w:rPr>
        <w:fldChar w:fldCharType="begin"/>
      </w:r>
      <w:r>
        <w:rPr>
          <w:color w:val="auto"/>
          <w:highlight w:val="none"/>
        </w:rPr>
        <w:instrText xml:space="preserve"> HYPERLINK \l "_bookmark0" </w:instrText>
      </w:r>
      <w:r>
        <w:rPr>
          <w:color w:val="auto"/>
          <w:highlight w:val="none"/>
        </w:rPr>
        <w:fldChar w:fldCharType="separate"/>
      </w:r>
      <w:r>
        <w:rPr>
          <w:rFonts w:hint="eastAsia" w:cs="宋体"/>
          <w:color w:val="auto"/>
          <w:sz w:val="21"/>
          <w:szCs w:val="21"/>
          <w:highlight w:val="none"/>
          <w:vertAlign w:val="superscript"/>
        </w:rPr>
        <w:t>1</w:t>
      </w:r>
      <w:r>
        <w:rPr>
          <w:rFonts w:hint="eastAsia" w:cs="宋体"/>
          <w:color w:val="auto"/>
          <w:sz w:val="21"/>
          <w:szCs w:val="21"/>
          <w:highlight w:val="none"/>
          <w:vertAlign w:val="superscript"/>
        </w:rPr>
        <w:fldChar w:fldCharType="end"/>
      </w:r>
      <w:r>
        <w:rPr>
          <w:rFonts w:hint="eastAsia" w:cs="宋体"/>
          <w:color w:val="auto"/>
          <w:sz w:val="21"/>
          <w:szCs w:val="21"/>
          <w:highlight w:val="none"/>
        </w:rPr>
        <w:t>，属于</w:t>
      </w:r>
      <w:r>
        <w:rPr>
          <w:rFonts w:hint="eastAsia" w:cs="宋体"/>
          <w:i/>
          <w:iCs/>
          <w:color w:val="auto"/>
          <w:sz w:val="21"/>
          <w:szCs w:val="21"/>
          <w:highlight w:val="none"/>
          <w:u w:val="single"/>
        </w:rPr>
        <w:t>（中型企业、小型企业、微型企业）</w:t>
      </w:r>
      <w:r>
        <w:rPr>
          <w:rFonts w:hint="eastAsia" w:cs="宋体"/>
          <w:color w:val="auto"/>
          <w:sz w:val="21"/>
          <w:szCs w:val="21"/>
          <w:highlight w:val="none"/>
        </w:rPr>
        <w:t>；</w:t>
      </w:r>
    </w:p>
    <w:p w14:paraId="3678AD78">
      <w:pPr>
        <w:pStyle w:val="16"/>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w:t>
      </w:r>
    </w:p>
    <w:p w14:paraId="4DF53EF7">
      <w:pPr>
        <w:pStyle w:val="16"/>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以上企业，不属于大企业的分支机构，不存在控股股东为大企业的情形，也不存在与大企业的负责人为同一人的情形。</w:t>
      </w:r>
    </w:p>
    <w:p w14:paraId="5B03B6AD">
      <w:pPr>
        <w:pStyle w:val="16"/>
        <w:spacing w:line="400" w:lineRule="exact"/>
        <w:ind w:firstLine="420" w:firstLineChars="200"/>
        <w:jc w:val="left"/>
        <w:rPr>
          <w:rFonts w:cs="宋体"/>
          <w:color w:val="auto"/>
          <w:sz w:val="21"/>
          <w:szCs w:val="21"/>
          <w:highlight w:val="none"/>
        </w:rPr>
      </w:pPr>
      <w:r>
        <w:rPr>
          <w:rFonts w:hint="eastAsia" w:cs="宋体"/>
          <w:color w:val="auto"/>
          <w:sz w:val="21"/>
          <w:szCs w:val="21"/>
          <w:highlight w:val="none"/>
        </w:rPr>
        <w:t>本企业对上述声明内容的真实性负责。如有虚假，将依法承担相应责任。</w:t>
      </w:r>
    </w:p>
    <w:p w14:paraId="2D2A3538">
      <w:pPr>
        <w:pStyle w:val="16"/>
        <w:spacing w:line="400" w:lineRule="exact"/>
        <w:ind w:firstLine="420" w:firstLineChars="200"/>
        <w:jc w:val="center"/>
        <w:rPr>
          <w:rFonts w:cs="宋体"/>
          <w:color w:val="auto"/>
          <w:sz w:val="21"/>
          <w:szCs w:val="21"/>
          <w:highlight w:val="none"/>
        </w:rPr>
      </w:pPr>
    </w:p>
    <w:p w14:paraId="49FDBA32">
      <w:pPr>
        <w:pStyle w:val="16"/>
        <w:spacing w:line="400" w:lineRule="exact"/>
        <w:ind w:firstLine="420" w:firstLineChars="200"/>
        <w:jc w:val="center"/>
        <w:rPr>
          <w:rFonts w:cs="宋体"/>
          <w:color w:val="auto"/>
          <w:sz w:val="21"/>
          <w:szCs w:val="21"/>
          <w:highlight w:val="none"/>
        </w:rPr>
      </w:pPr>
    </w:p>
    <w:p w14:paraId="0F39D4CA">
      <w:pPr>
        <w:pStyle w:val="16"/>
        <w:spacing w:line="400" w:lineRule="exact"/>
        <w:ind w:firstLine="420" w:firstLineChars="200"/>
        <w:jc w:val="center"/>
        <w:rPr>
          <w:rFonts w:cs="宋体"/>
          <w:color w:val="auto"/>
          <w:sz w:val="21"/>
          <w:szCs w:val="21"/>
          <w:highlight w:val="none"/>
        </w:rPr>
      </w:pPr>
      <w:r>
        <w:rPr>
          <w:rFonts w:hint="eastAsia" w:cs="宋体"/>
          <w:color w:val="auto"/>
          <w:sz w:val="21"/>
          <w:szCs w:val="21"/>
          <w:highlight w:val="none"/>
        </w:rPr>
        <w:t xml:space="preserve">企业名称（盖章）： </w:t>
      </w:r>
    </w:p>
    <w:p w14:paraId="1A191120">
      <w:pPr>
        <w:spacing w:line="400" w:lineRule="exact"/>
        <w:ind w:firstLine="3780" w:firstLineChars="1800"/>
        <w:rPr>
          <w:rFonts w:ascii="宋体" w:hAnsi="宋体" w:cs="宋体"/>
          <w:color w:val="auto"/>
          <w:szCs w:val="21"/>
          <w:highlight w:val="none"/>
        </w:rPr>
      </w:pPr>
      <w:r>
        <w:rPr>
          <w:rFonts w:hint="eastAsia" w:ascii="宋体" w:hAnsi="宋体" w:cs="宋体"/>
          <w:color w:val="auto"/>
          <w:szCs w:val="21"/>
          <w:highlight w:val="none"/>
        </w:rPr>
        <w:t>日 期：</w:t>
      </w:r>
    </w:p>
    <w:p w14:paraId="674E33B8">
      <w:pPr>
        <w:spacing w:line="400" w:lineRule="exact"/>
        <w:ind w:firstLine="3780" w:firstLineChars="1800"/>
        <w:rPr>
          <w:rFonts w:ascii="宋体" w:hAnsi="宋体" w:cs="宋体"/>
          <w:color w:val="auto"/>
          <w:szCs w:val="21"/>
          <w:highlight w:val="none"/>
        </w:rPr>
      </w:pPr>
    </w:p>
    <w:p w14:paraId="2A895237">
      <w:pPr>
        <w:spacing w:line="400" w:lineRule="exact"/>
        <w:ind w:firstLine="3780" w:firstLineChars="1800"/>
        <w:rPr>
          <w:rFonts w:ascii="宋体" w:hAnsi="宋体"/>
          <w:color w:val="auto"/>
          <w:szCs w:val="21"/>
          <w:highlight w:val="none"/>
        </w:rPr>
      </w:pPr>
    </w:p>
    <w:p w14:paraId="344B0F2F">
      <w:pPr>
        <w:spacing w:line="400" w:lineRule="exact"/>
        <w:ind w:firstLine="3780" w:firstLineChars="1800"/>
        <w:rPr>
          <w:rFonts w:ascii="宋体" w:hAnsi="宋体"/>
          <w:color w:val="auto"/>
          <w:szCs w:val="21"/>
          <w:highlight w:val="none"/>
        </w:rPr>
      </w:pPr>
    </w:p>
    <w:p w14:paraId="10FCC386">
      <w:pPr>
        <w:spacing w:line="400" w:lineRule="exact"/>
        <w:ind w:firstLine="3780" w:firstLineChars="1800"/>
        <w:rPr>
          <w:rFonts w:ascii="宋体" w:hAnsi="宋体"/>
          <w:color w:val="auto"/>
          <w:szCs w:val="21"/>
          <w:highlight w:val="none"/>
        </w:rPr>
      </w:pPr>
    </w:p>
    <w:p w14:paraId="5711EAAE">
      <w:pPr>
        <w:spacing w:line="400" w:lineRule="exact"/>
        <w:ind w:firstLine="3780" w:firstLineChars="1800"/>
        <w:rPr>
          <w:rFonts w:ascii="宋体" w:hAnsi="宋体"/>
          <w:color w:val="auto"/>
          <w:szCs w:val="21"/>
          <w:highlight w:val="none"/>
        </w:rPr>
      </w:pPr>
    </w:p>
    <w:p w14:paraId="4E1B1490">
      <w:pPr>
        <w:spacing w:line="400" w:lineRule="exact"/>
        <w:ind w:firstLine="3780" w:firstLineChars="1800"/>
        <w:rPr>
          <w:rFonts w:ascii="宋体" w:hAnsi="宋体"/>
          <w:color w:val="auto"/>
          <w:szCs w:val="21"/>
          <w:highlight w:val="none"/>
        </w:rPr>
      </w:pPr>
    </w:p>
    <w:p w14:paraId="0665C00B">
      <w:pPr>
        <w:spacing w:line="400" w:lineRule="exact"/>
        <w:ind w:firstLine="3780" w:firstLineChars="1800"/>
        <w:rPr>
          <w:rFonts w:ascii="宋体" w:hAnsi="宋体"/>
          <w:color w:val="auto"/>
          <w:szCs w:val="21"/>
          <w:highlight w:val="none"/>
        </w:rPr>
      </w:pPr>
    </w:p>
    <w:p w14:paraId="30DCB761">
      <w:pPr>
        <w:pStyle w:val="16"/>
        <w:spacing w:line="600" w:lineRule="exact"/>
        <w:ind w:firstLine="482" w:firstLineChars="200"/>
        <w:jc w:val="left"/>
        <w:rPr>
          <w:rFonts w:cs="宋体"/>
          <w:b/>
          <w:color w:val="auto"/>
          <w:sz w:val="24"/>
          <w:szCs w:val="24"/>
          <w:highlight w:val="none"/>
        </w:rPr>
      </w:pPr>
      <w:r>
        <w:rPr>
          <w:rFonts w:cs="宋体"/>
          <w:b/>
          <w:color w:val="auto"/>
          <w:sz w:val="24"/>
          <w:szCs w:val="24"/>
          <w:highlight w:val="none"/>
        </w:rPr>
        <w:t>1</w:t>
      </w:r>
      <w:r>
        <w:rPr>
          <w:rFonts w:hint="eastAsia" w:cs="宋体"/>
          <w:b/>
          <w:color w:val="auto"/>
          <w:sz w:val="24"/>
          <w:szCs w:val="24"/>
          <w:highlight w:val="none"/>
        </w:rPr>
        <w:t>.</w:t>
      </w:r>
      <w:r>
        <w:rPr>
          <w:rFonts w:cs="宋体"/>
          <w:b/>
          <w:color w:val="auto"/>
          <w:sz w:val="24"/>
          <w:szCs w:val="24"/>
          <w:highlight w:val="none"/>
        </w:rPr>
        <w:t>从业人员、营业收入、资产总额填报上一年度数据，无上一年度数据的新成立企业可不填报。</w:t>
      </w:r>
    </w:p>
    <w:p w14:paraId="53674C7F">
      <w:pPr>
        <w:pStyle w:val="16"/>
        <w:spacing w:line="600" w:lineRule="exact"/>
        <w:ind w:firstLine="482" w:firstLineChars="200"/>
        <w:jc w:val="left"/>
        <w:rPr>
          <w:rFonts w:cs="宋体"/>
          <w:b/>
          <w:color w:val="auto"/>
          <w:sz w:val="24"/>
          <w:szCs w:val="24"/>
          <w:highlight w:val="none"/>
        </w:rPr>
      </w:pPr>
      <w:r>
        <w:rPr>
          <w:rFonts w:hint="eastAsia" w:cs="宋体"/>
          <w:b/>
          <w:color w:val="auto"/>
          <w:sz w:val="24"/>
          <w:szCs w:val="24"/>
          <w:highlight w:val="none"/>
        </w:rPr>
        <w:t>2.采购文件中明确的所属行业：详见招标文件第三章。</w:t>
      </w:r>
    </w:p>
    <w:p w14:paraId="60606FDF">
      <w:pPr>
        <w:spacing w:line="588" w:lineRule="exact"/>
        <w:jc w:val="center"/>
        <w:rPr>
          <w:rFonts w:ascii="宋体" w:hAnsi="宋体"/>
          <w:b/>
          <w:color w:val="auto"/>
          <w:szCs w:val="21"/>
          <w:highlight w:val="none"/>
        </w:rPr>
      </w:pPr>
      <w:r>
        <w:rPr>
          <w:rFonts w:ascii="宋体" w:hAnsi="宋体"/>
          <w:color w:val="auto"/>
          <w:szCs w:val="21"/>
          <w:highlight w:val="none"/>
        </w:rPr>
        <w:br w:type="page"/>
      </w:r>
      <w:r>
        <w:rPr>
          <w:rFonts w:hint="eastAsia" w:ascii="宋体" w:hAnsi="宋体"/>
          <w:b/>
          <w:color w:val="auto"/>
          <w:szCs w:val="21"/>
          <w:highlight w:val="none"/>
        </w:rPr>
        <w:t>A</w:t>
      </w:r>
      <w:r>
        <w:rPr>
          <w:rFonts w:ascii="宋体" w:hAnsi="宋体"/>
          <w:b/>
          <w:color w:val="auto"/>
          <w:szCs w:val="21"/>
          <w:highlight w:val="none"/>
        </w:rPr>
        <w:t>4</w:t>
      </w:r>
      <w:r>
        <w:rPr>
          <w:rFonts w:hint="eastAsia" w:ascii="宋体" w:hAnsi="宋体"/>
          <w:b/>
          <w:color w:val="auto"/>
          <w:szCs w:val="21"/>
          <w:highlight w:val="none"/>
        </w:rPr>
        <w:t>、残疾人福利性单位声明函（如有需提供）</w:t>
      </w:r>
    </w:p>
    <w:p w14:paraId="27F983B3">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w:t>
      </w:r>
      <w:r>
        <w:rPr>
          <w:rFonts w:ascii="宋体" w:hAnsi="宋体"/>
          <w:color w:val="auto"/>
          <w:szCs w:val="21"/>
          <w:highlight w:val="none"/>
        </w:rPr>
        <w:t xml:space="preserve"> </w:t>
      </w:r>
      <w:r>
        <w:rPr>
          <w:rFonts w:hint="eastAsia" w:ascii="宋体" w:hAnsi="宋体"/>
          <w:color w:val="auto"/>
          <w:szCs w:val="21"/>
          <w:highlight w:val="none"/>
        </w:rPr>
        <w:t>民政部</w:t>
      </w:r>
      <w:r>
        <w:rPr>
          <w:rFonts w:ascii="宋体" w:hAnsi="宋体"/>
          <w:color w:val="auto"/>
          <w:szCs w:val="21"/>
          <w:highlight w:val="none"/>
        </w:rPr>
        <w:t xml:space="preserve"> </w:t>
      </w:r>
      <w:r>
        <w:rPr>
          <w:rFonts w:hint="eastAsia" w:ascii="宋体" w:hAnsi="宋体"/>
          <w:color w:val="auto"/>
          <w:szCs w:val="21"/>
          <w:highlight w:val="none"/>
        </w:rPr>
        <w:t>中国残疾人联合会关于促进残疾人就业政府采购政策的通知》（财库〔</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141</w:t>
      </w:r>
      <w:r>
        <w:rPr>
          <w:rFonts w:hint="eastAsia" w:ascii="宋体" w:hAnsi="宋体"/>
          <w:color w:val="auto"/>
          <w:szCs w:val="21"/>
          <w:highlight w:val="none"/>
        </w:rPr>
        <w:t>号）的规定，本单位为符合条件的残疾人福利性单位，且本单位参加</w:t>
      </w:r>
      <w:r>
        <w:rPr>
          <w:rFonts w:ascii="宋体" w:hAnsi="宋体"/>
          <w:color w:val="auto"/>
          <w:szCs w:val="21"/>
          <w:highlight w:val="none"/>
        </w:rPr>
        <w:t>______</w:t>
      </w:r>
      <w:r>
        <w:rPr>
          <w:rFonts w:hint="eastAsia" w:ascii="宋体" w:hAnsi="宋体"/>
          <w:color w:val="auto"/>
          <w:szCs w:val="21"/>
          <w:highlight w:val="none"/>
          <w:u w:val="single"/>
        </w:rPr>
        <w:t>单位的</w:t>
      </w:r>
      <w:r>
        <w:rPr>
          <w:rFonts w:ascii="宋体" w:hAnsi="宋体"/>
          <w:color w:val="auto"/>
          <w:szCs w:val="21"/>
          <w:highlight w:val="none"/>
        </w:rPr>
        <w:t>______</w:t>
      </w:r>
      <w:r>
        <w:rPr>
          <w:rFonts w:hint="eastAsia" w:ascii="宋体" w:hAnsi="宋体"/>
          <w:color w:val="auto"/>
          <w:szCs w:val="21"/>
          <w:highlight w:val="none"/>
        </w:rPr>
        <w:t>项目采购活动提供本单位制造的货物（由本单位承担工程</w:t>
      </w:r>
      <w:r>
        <w:rPr>
          <w:rFonts w:ascii="宋体" w:hAnsi="宋体"/>
          <w:color w:val="auto"/>
          <w:szCs w:val="21"/>
          <w:highlight w:val="none"/>
        </w:rPr>
        <w:t>/</w:t>
      </w:r>
      <w:r>
        <w:rPr>
          <w:rFonts w:hint="eastAsia" w:ascii="宋体" w:hAnsi="宋体"/>
          <w:color w:val="auto"/>
          <w:szCs w:val="21"/>
          <w:highlight w:val="none"/>
        </w:rPr>
        <w:t>提供服务），或者提供其他残疾人福利性单位制造的货物（不包括使用非残疾人福利性单位注册商标的货物）。</w:t>
      </w:r>
    </w:p>
    <w:p w14:paraId="1FB0AF2E">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14:paraId="2A6CF530">
      <w:pPr>
        <w:spacing w:line="588" w:lineRule="exact"/>
        <w:ind w:firstLine="420" w:firstLineChars="200"/>
        <w:rPr>
          <w:rFonts w:ascii="宋体" w:hAnsi="宋体"/>
          <w:color w:val="auto"/>
          <w:szCs w:val="21"/>
          <w:highlight w:val="none"/>
        </w:rPr>
      </w:pPr>
    </w:p>
    <w:p w14:paraId="65D2C477">
      <w:pPr>
        <w:spacing w:line="588" w:lineRule="exact"/>
        <w:ind w:firstLine="420" w:firstLineChars="200"/>
        <w:rPr>
          <w:rFonts w:ascii="宋体" w:hAnsi="宋体"/>
          <w:color w:val="auto"/>
          <w:szCs w:val="21"/>
          <w:highlight w:val="none"/>
        </w:rPr>
      </w:pPr>
    </w:p>
    <w:p w14:paraId="491D1CB0">
      <w:pPr>
        <w:tabs>
          <w:tab w:val="left" w:pos="4860"/>
        </w:tabs>
        <w:spacing w:line="588" w:lineRule="exact"/>
        <w:ind w:right="1560" w:firstLine="420" w:firstLineChars="20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单位名称（盖章）：</w:t>
      </w:r>
    </w:p>
    <w:p w14:paraId="0A74DB10">
      <w:pPr>
        <w:tabs>
          <w:tab w:val="left" w:pos="4860"/>
        </w:tabs>
        <w:spacing w:line="588" w:lineRule="exact"/>
        <w:ind w:right="1560" w:firstLine="420" w:firstLineChars="20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08257428">
      <w:pPr>
        <w:spacing w:line="400" w:lineRule="exact"/>
        <w:ind w:firstLine="422" w:firstLineChars="200"/>
        <w:rPr>
          <w:rFonts w:ascii="宋体" w:hAnsi="宋体"/>
          <w:b/>
          <w:color w:val="auto"/>
          <w:szCs w:val="21"/>
          <w:highlight w:val="none"/>
        </w:rPr>
      </w:pPr>
    </w:p>
    <w:p w14:paraId="7A0CDF2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注：</w:t>
      </w:r>
    </w:p>
    <w:p w14:paraId="7A2B871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享受政府采购支持政策的残疾人福利性单位应当同时满足以下条件：</w:t>
      </w:r>
    </w:p>
    <w:p w14:paraId="7205F82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（一）安置的残疾人占本单位在职职工人数的比例不低于</w:t>
      </w:r>
      <w:r>
        <w:rPr>
          <w:rFonts w:ascii="宋体" w:hAnsi="宋体"/>
          <w:color w:val="auto"/>
          <w:szCs w:val="21"/>
          <w:highlight w:val="none"/>
        </w:rPr>
        <w:t>25%</w:t>
      </w:r>
      <w:r>
        <w:rPr>
          <w:rFonts w:hint="eastAsia" w:ascii="宋体" w:hAnsi="宋体"/>
          <w:color w:val="auto"/>
          <w:szCs w:val="21"/>
          <w:highlight w:val="none"/>
        </w:rPr>
        <w:t>（含</w:t>
      </w:r>
      <w:r>
        <w:rPr>
          <w:rFonts w:ascii="宋体" w:hAnsi="宋体"/>
          <w:color w:val="auto"/>
          <w:szCs w:val="21"/>
          <w:highlight w:val="none"/>
        </w:rPr>
        <w:t>25%</w:t>
      </w:r>
      <w:r>
        <w:rPr>
          <w:rFonts w:hint="eastAsia" w:ascii="宋体" w:hAnsi="宋体"/>
          <w:color w:val="auto"/>
          <w:szCs w:val="21"/>
          <w:highlight w:val="none"/>
        </w:rPr>
        <w:t>），并且安置的残疾人人数不少于</w:t>
      </w:r>
      <w:r>
        <w:rPr>
          <w:rFonts w:ascii="宋体" w:hAnsi="宋体"/>
          <w:color w:val="auto"/>
          <w:szCs w:val="21"/>
          <w:highlight w:val="none"/>
        </w:rPr>
        <w:t>10</w:t>
      </w:r>
      <w:r>
        <w:rPr>
          <w:rFonts w:hint="eastAsia" w:ascii="宋体" w:hAnsi="宋体"/>
          <w:color w:val="auto"/>
          <w:szCs w:val="21"/>
          <w:highlight w:val="none"/>
        </w:rPr>
        <w:t>人（含</w:t>
      </w:r>
      <w:r>
        <w:rPr>
          <w:rFonts w:ascii="宋体" w:hAnsi="宋体"/>
          <w:color w:val="auto"/>
          <w:szCs w:val="21"/>
          <w:highlight w:val="none"/>
        </w:rPr>
        <w:t>10</w:t>
      </w:r>
      <w:r>
        <w:rPr>
          <w:rFonts w:hint="eastAsia" w:ascii="宋体" w:hAnsi="宋体"/>
          <w:color w:val="auto"/>
          <w:szCs w:val="21"/>
          <w:highlight w:val="none"/>
        </w:rPr>
        <w:t>人）；</w:t>
      </w:r>
    </w:p>
    <w:p w14:paraId="453E4BF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（二）依法与安置的每位残疾人签订了一年以上（含一年）的劳动合同或服务协议；</w:t>
      </w:r>
    </w:p>
    <w:p w14:paraId="6F28D9C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（三）为安置的每位残疾人按月足额缴纳了基本养老保险、基本医疗保险、失业保险、工伤保险和生育保险等社会保险费；</w:t>
      </w:r>
    </w:p>
    <w:p w14:paraId="6F09BA01">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（四）通过银行等金融机构向安置的每位残疾人，按月支付了不低于单位所在区县适用的经省级人民政府批准的月最低工资标准的工资；</w:t>
      </w:r>
    </w:p>
    <w:p w14:paraId="657A5F4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（五）提供本单位制造的货物、承担的工程或者服务（以下简称产品），或者提供其他残疾人福利性单位制造的货物（不包括使用非残疾人福利性单位注册商标的货物）。</w:t>
      </w:r>
    </w:p>
    <w:p w14:paraId="2B67151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前款所称残疾人是指法定劳动年龄内，持有《中华人民共和国残疾人证》或者《中华人民共和国残疾军人证（</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8</w:t>
      </w:r>
      <w:r>
        <w:rPr>
          <w:rFonts w:hint="eastAsia" w:ascii="宋体" w:hAnsi="宋体"/>
          <w:color w:val="auto"/>
          <w:szCs w:val="21"/>
          <w:highlight w:val="none"/>
        </w:rPr>
        <w:t>级）》的自然人，包括具有劳动条件和劳动意愿的精神残疾人。在职职工人数是指与残疾人福利性单位建立劳动关系并依法签订劳动合同或者服务协议的雇员人数。</w:t>
      </w:r>
    </w:p>
    <w:p w14:paraId="23597185">
      <w:pPr>
        <w:rPr>
          <w:rFonts w:ascii="宋体" w:hAnsi="宋体"/>
          <w:color w:val="auto"/>
          <w:sz w:val="44"/>
          <w:szCs w:val="44"/>
          <w:highlight w:val="none"/>
        </w:rPr>
      </w:pPr>
    </w:p>
    <w:p w14:paraId="661F9F48">
      <w:pPr>
        <w:widowControl/>
        <w:jc w:val="left"/>
        <w:rPr>
          <w:rFonts w:ascii="宋体" w:hAnsi="宋体"/>
          <w:b/>
          <w:bCs/>
          <w:color w:val="auto"/>
          <w:szCs w:val="21"/>
          <w:highlight w:val="none"/>
        </w:rPr>
      </w:pPr>
      <w:r>
        <w:rPr>
          <w:rFonts w:ascii="宋体" w:hAnsi="宋体"/>
          <w:b/>
          <w:bCs/>
          <w:color w:val="auto"/>
          <w:szCs w:val="21"/>
          <w:highlight w:val="none"/>
        </w:rPr>
        <w:br w:type="page"/>
      </w:r>
    </w:p>
    <w:p w14:paraId="3E61948F">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A5、监狱企业（监狱和戒毒企业）提供自己企业的产品（服务）的：提供由省级以上监狱管理局、戒毒管理局（含新疆生产建设兵团）出具的属于监狱企业的证明文件（如有需提供）。</w:t>
      </w:r>
    </w:p>
    <w:p w14:paraId="4CA5BC9C">
      <w:pPr>
        <w:spacing w:line="400" w:lineRule="atLeast"/>
        <w:jc w:val="center"/>
        <w:rPr>
          <w:rFonts w:ascii="宋体" w:hAnsi="宋体"/>
          <w:b/>
          <w:bCs/>
          <w:color w:val="auto"/>
          <w:szCs w:val="21"/>
          <w:highlight w:val="none"/>
        </w:rPr>
      </w:pPr>
    </w:p>
    <w:p w14:paraId="473CCE93">
      <w:pPr>
        <w:spacing w:line="400" w:lineRule="atLeast"/>
        <w:jc w:val="center"/>
        <w:rPr>
          <w:rStyle w:val="102"/>
          <w:rFonts w:ascii="宋体" w:hAnsi="宋体"/>
          <w:color w:val="auto"/>
          <w:sz w:val="21"/>
          <w:szCs w:val="21"/>
          <w:highlight w:val="none"/>
        </w:rPr>
      </w:pPr>
    </w:p>
    <w:p w14:paraId="22C10B13">
      <w:pPr>
        <w:spacing w:line="400" w:lineRule="exact"/>
        <w:rPr>
          <w:rFonts w:ascii="宋体" w:hAnsi="宋体"/>
          <w:b/>
          <w:color w:val="auto"/>
          <w:kern w:val="0"/>
          <w:szCs w:val="21"/>
          <w:highlight w:val="none"/>
        </w:rPr>
      </w:pPr>
    </w:p>
    <w:p w14:paraId="1589BDE1">
      <w:pPr>
        <w:spacing w:line="400" w:lineRule="exact"/>
        <w:ind w:firstLine="422" w:firstLineChars="200"/>
        <w:rPr>
          <w:rFonts w:ascii="宋体" w:hAnsi="宋体"/>
          <w:b/>
          <w:color w:val="auto"/>
          <w:szCs w:val="21"/>
          <w:highlight w:val="none"/>
        </w:rPr>
      </w:pPr>
    </w:p>
    <w:p w14:paraId="5AAA051F">
      <w:pPr>
        <w:spacing w:line="400" w:lineRule="exact"/>
        <w:rPr>
          <w:rFonts w:ascii="宋体" w:hAnsi="宋体"/>
          <w:color w:val="auto"/>
          <w:kern w:val="0"/>
          <w:szCs w:val="21"/>
          <w:highlight w:val="none"/>
        </w:rPr>
      </w:pPr>
    </w:p>
    <w:p w14:paraId="1295610A">
      <w:pPr>
        <w:spacing w:line="400" w:lineRule="atLeast"/>
        <w:rPr>
          <w:rFonts w:ascii="宋体" w:hAnsi="宋体"/>
          <w:b/>
          <w:bCs/>
          <w:color w:val="auto"/>
          <w:szCs w:val="21"/>
          <w:highlight w:val="none"/>
        </w:rPr>
      </w:pPr>
    </w:p>
    <w:p w14:paraId="05E13B77">
      <w:pPr>
        <w:spacing w:line="588" w:lineRule="exact"/>
        <w:jc w:val="center"/>
        <w:rPr>
          <w:rStyle w:val="102"/>
          <w:rFonts w:ascii="宋体" w:hAnsi="宋体"/>
          <w:color w:val="auto"/>
          <w:sz w:val="21"/>
          <w:szCs w:val="21"/>
          <w:highlight w:val="none"/>
        </w:rPr>
      </w:pPr>
      <w:r>
        <w:rPr>
          <w:rFonts w:ascii="宋体" w:hAnsi="宋体"/>
          <w:b/>
          <w:bCs/>
          <w:color w:val="auto"/>
          <w:szCs w:val="21"/>
          <w:highlight w:val="none"/>
        </w:rPr>
        <w:br w:type="page"/>
      </w:r>
    </w:p>
    <w:bookmarkEnd w:id="110"/>
    <w:p w14:paraId="2A769E16">
      <w:pPr>
        <w:spacing w:line="400" w:lineRule="exact"/>
        <w:ind w:firstLine="414" w:firstLineChars="200"/>
        <w:jc w:val="left"/>
        <w:rPr>
          <w:rStyle w:val="102"/>
          <w:rFonts w:ascii="宋体" w:hAnsi="宋体"/>
          <w:color w:val="auto"/>
          <w:sz w:val="21"/>
          <w:szCs w:val="21"/>
          <w:highlight w:val="none"/>
        </w:rPr>
      </w:pPr>
    </w:p>
    <w:p w14:paraId="670E2E79">
      <w:pPr>
        <w:spacing w:line="400" w:lineRule="exact"/>
        <w:jc w:val="left"/>
        <w:rPr>
          <w:rStyle w:val="102"/>
          <w:rFonts w:ascii="宋体" w:hAnsi="宋体"/>
          <w:color w:val="auto"/>
          <w:sz w:val="28"/>
          <w:szCs w:val="28"/>
          <w:highlight w:val="none"/>
        </w:rPr>
      </w:pPr>
    </w:p>
    <w:p w14:paraId="6F0CB657">
      <w:pPr>
        <w:autoSpaceDE w:val="0"/>
        <w:autoSpaceDN w:val="0"/>
        <w:adjustRightInd w:val="0"/>
        <w:spacing w:beforeLines="100" w:line="400" w:lineRule="exact"/>
        <w:jc w:val="center"/>
        <w:outlineLvl w:val="0"/>
        <w:rPr>
          <w:rStyle w:val="102"/>
          <w:rFonts w:ascii="宋体" w:hAnsi="宋体"/>
          <w:color w:val="auto"/>
          <w:sz w:val="32"/>
          <w:szCs w:val="32"/>
          <w:highlight w:val="none"/>
        </w:rPr>
      </w:pPr>
      <w:bookmarkStart w:id="111" w:name="_Toc21541026"/>
      <w:bookmarkStart w:id="112" w:name="_Toc65915715"/>
      <w:r>
        <w:rPr>
          <w:rStyle w:val="102"/>
          <w:rFonts w:ascii="宋体" w:hAnsi="宋体"/>
          <w:color w:val="auto"/>
          <w:sz w:val="32"/>
          <w:szCs w:val="32"/>
          <w:highlight w:val="none"/>
        </w:rPr>
        <w:t>B.</w:t>
      </w:r>
      <w:r>
        <w:rPr>
          <w:rStyle w:val="102"/>
          <w:rFonts w:hint="eastAsia" w:ascii="宋体" w:hAnsi="宋体"/>
          <w:color w:val="auto"/>
          <w:sz w:val="32"/>
          <w:szCs w:val="32"/>
          <w:highlight w:val="none"/>
        </w:rPr>
        <w:t>商务和技术文件</w:t>
      </w:r>
      <w:bookmarkEnd w:id="111"/>
      <w:bookmarkEnd w:id="112"/>
    </w:p>
    <w:p w14:paraId="31B9C303">
      <w:pPr>
        <w:autoSpaceDE w:val="0"/>
        <w:autoSpaceDN w:val="0"/>
        <w:adjustRightInd w:val="0"/>
        <w:spacing w:line="420" w:lineRule="exact"/>
        <w:rPr>
          <w:rStyle w:val="102"/>
          <w:rFonts w:ascii="宋体" w:hAnsi="宋体"/>
          <w:b w:val="0"/>
          <w:color w:val="auto"/>
          <w:highlight w:val="none"/>
          <w:lang w:val="zh-CN"/>
        </w:rPr>
      </w:pPr>
      <w:r>
        <w:rPr>
          <w:rStyle w:val="102"/>
          <w:rFonts w:ascii="宋体" w:hAnsi="宋体"/>
          <w:color w:val="auto"/>
          <w:sz w:val="32"/>
          <w:szCs w:val="32"/>
          <w:highlight w:val="none"/>
        </w:rPr>
        <w:br w:type="page"/>
      </w:r>
      <w:r>
        <w:rPr>
          <w:rStyle w:val="102"/>
          <w:rFonts w:hint="eastAsia" w:ascii="宋体" w:hAnsi="宋体"/>
          <w:color w:val="auto"/>
          <w:sz w:val="21"/>
          <w:szCs w:val="21"/>
          <w:highlight w:val="none"/>
        </w:rPr>
        <w:t>封面</w:t>
      </w:r>
    </w:p>
    <w:p w14:paraId="3A354E81">
      <w:pPr>
        <w:spacing w:line="360" w:lineRule="auto"/>
        <w:ind w:firstLine="1285" w:firstLineChars="400"/>
        <w:jc w:val="right"/>
        <w:rPr>
          <w:rFonts w:ascii="宋体" w:hAnsi="宋体"/>
          <w:b/>
          <w:color w:val="auto"/>
          <w:sz w:val="32"/>
          <w:szCs w:val="32"/>
          <w:highlight w:val="none"/>
        </w:rPr>
      </w:pPr>
    </w:p>
    <w:p w14:paraId="5C0C70B9">
      <w:pPr>
        <w:spacing w:line="360" w:lineRule="auto"/>
        <w:rPr>
          <w:rFonts w:ascii="宋体" w:hAnsi="宋体"/>
          <w:color w:val="auto"/>
          <w:sz w:val="28"/>
          <w:szCs w:val="28"/>
          <w:highlight w:val="none"/>
        </w:rPr>
      </w:pPr>
    </w:p>
    <w:p w14:paraId="38771B08">
      <w:pPr>
        <w:spacing w:line="360" w:lineRule="auto"/>
        <w:jc w:val="center"/>
        <w:rPr>
          <w:rFonts w:ascii="宋体" w:hAnsi="宋体"/>
          <w:color w:val="auto"/>
          <w:sz w:val="40"/>
          <w:szCs w:val="52"/>
          <w:highlight w:val="none"/>
          <w:u w:val="single"/>
        </w:rPr>
      </w:pPr>
      <w:r>
        <w:rPr>
          <w:rFonts w:hint="eastAsia" w:ascii="宋体" w:hAnsi="宋体"/>
          <w:b/>
          <w:color w:val="auto"/>
          <w:sz w:val="40"/>
          <w:szCs w:val="52"/>
          <w:highlight w:val="none"/>
        </w:rPr>
        <w:t>慈溪市人民医院医疗健康集团桥头分院双能X射线骨密度仪采购项目</w:t>
      </w:r>
    </w:p>
    <w:p w14:paraId="216FDB86">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u w:val="single"/>
        </w:rPr>
        <w:t>项目编号：330282202411009270</w:t>
      </w:r>
    </w:p>
    <w:p w14:paraId="1997F00A">
      <w:pPr>
        <w:spacing w:line="360" w:lineRule="auto"/>
        <w:ind w:firstLine="2340" w:firstLineChars="650"/>
        <w:rPr>
          <w:rFonts w:ascii="宋体" w:hAnsi="宋体"/>
          <w:color w:val="auto"/>
          <w:sz w:val="36"/>
          <w:szCs w:val="36"/>
          <w:highlight w:val="none"/>
        </w:rPr>
      </w:pPr>
      <w:r>
        <w:rPr>
          <w:rFonts w:hint="eastAsia" w:ascii="宋体" w:hAnsi="宋体"/>
          <w:color w:val="auto"/>
          <w:sz w:val="36"/>
          <w:szCs w:val="36"/>
          <w:highlight w:val="none"/>
          <w:u w:val="single"/>
        </w:rPr>
        <w:t>标   项：（如有多个标项）</w:t>
      </w:r>
    </w:p>
    <w:p w14:paraId="1B839D05">
      <w:pPr>
        <w:rPr>
          <w:rFonts w:ascii="宋体" w:hAnsi="宋体"/>
          <w:color w:val="auto"/>
          <w:sz w:val="28"/>
          <w:szCs w:val="28"/>
          <w:highlight w:val="none"/>
        </w:rPr>
      </w:pPr>
    </w:p>
    <w:p w14:paraId="05FA56A5">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（商务和技术文件）</w:t>
      </w:r>
    </w:p>
    <w:p w14:paraId="12F8E5C7">
      <w:pPr>
        <w:jc w:val="center"/>
        <w:rPr>
          <w:rFonts w:ascii="宋体" w:hAnsi="宋体"/>
          <w:color w:val="auto"/>
          <w:sz w:val="28"/>
          <w:szCs w:val="28"/>
          <w:highlight w:val="none"/>
        </w:rPr>
      </w:pPr>
    </w:p>
    <w:p w14:paraId="2E73BEF7">
      <w:pPr>
        <w:spacing w:line="360" w:lineRule="auto"/>
        <w:jc w:val="center"/>
        <w:rPr>
          <w:rFonts w:ascii="宋体" w:hAnsi="宋体"/>
          <w:b/>
          <w:color w:val="auto"/>
          <w:sz w:val="72"/>
          <w:szCs w:val="72"/>
          <w:highlight w:val="none"/>
        </w:rPr>
      </w:pPr>
    </w:p>
    <w:p w14:paraId="6BD44FBB">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14:paraId="64C2170A">
      <w:pPr>
        <w:spacing w:line="360" w:lineRule="auto"/>
        <w:jc w:val="center"/>
        <w:rPr>
          <w:rFonts w:ascii="宋体" w:hAnsi="宋体"/>
          <w:color w:val="auto"/>
          <w:sz w:val="36"/>
          <w:szCs w:val="36"/>
          <w:highlight w:val="none"/>
        </w:rPr>
      </w:pPr>
    </w:p>
    <w:p w14:paraId="6E8FED48">
      <w:pPr>
        <w:spacing w:line="360" w:lineRule="auto"/>
        <w:jc w:val="center"/>
        <w:rPr>
          <w:rFonts w:ascii="宋体" w:hAnsi="宋体"/>
          <w:color w:val="auto"/>
          <w:sz w:val="36"/>
          <w:szCs w:val="36"/>
          <w:highlight w:val="none"/>
        </w:rPr>
      </w:pPr>
    </w:p>
    <w:p w14:paraId="21CD3924">
      <w:pPr>
        <w:spacing w:line="360" w:lineRule="auto"/>
        <w:jc w:val="center"/>
        <w:rPr>
          <w:rFonts w:ascii="宋体" w:hAnsi="宋体"/>
          <w:color w:val="auto"/>
          <w:sz w:val="36"/>
          <w:szCs w:val="36"/>
          <w:highlight w:val="none"/>
        </w:rPr>
      </w:pPr>
    </w:p>
    <w:p w14:paraId="73673742">
      <w:pPr>
        <w:spacing w:line="360" w:lineRule="auto"/>
        <w:jc w:val="center"/>
        <w:rPr>
          <w:rFonts w:ascii="宋体" w:hAnsi="宋体"/>
          <w:color w:val="auto"/>
          <w:sz w:val="36"/>
          <w:szCs w:val="36"/>
          <w:highlight w:val="none"/>
        </w:rPr>
      </w:pPr>
    </w:p>
    <w:p w14:paraId="17E627CD">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14:paraId="5CB122F2">
      <w:pPr>
        <w:pStyle w:val="23"/>
        <w:ind w:left="101" w:leftChars="48" w:firstLine="1920" w:firstLineChars="800"/>
        <w:jc w:val="left"/>
        <w:rPr>
          <w:rFonts w:hAnsi="宋体"/>
          <w:color w:val="auto"/>
          <w:kern w:val="2"/>
          <w:szCs w:val="28"/>
          <w:highlight w:val="none"/>
          <w:u w:val="single"/>
        </w:rPr>
      </w:pPr>
    </w:p>
    <w:p w14:paraId="2C62018B">
      <w:pPr>
        <w:autoSpaceDE w:val="0"/>
        <w:autoSpaceDN w:val="0"/>
        <w:adjustRightInd w:val="0"/>
        <w:spacing w:line="400" w:lineRule="exact"/>
        <w:jc w:val="center"/>
        <w:outlineLvl w:val="0"/>
        <w:rPr>
          <w:rStyle w:val="102"/>
          <w:rFonts w:ascii="宋体" w:hAnsi="宋体"/>
          <w:color w:val="auto"/>
          <w:sz w:val="28"/>
          <w:szCs w:val="28"/>
          <w:highlight w:val="none"/>
        </w:rPr>
      </w:pPr>
      <w:bookmarkStart w:id="113" w:name="_Toc65915716"/>
      <w:bookmarkStart w:id="114" w:name="_Toc21541027"/>
      <w:r>
        <w:rPr>
          <w:rFonts w:hint="eastAsia" w:ascii="宋体" w:hAnsi="宋体"/>
          <w:color w:val="auto"/>
          <w:sz w:val="36"/>
          <w:szCs w:val="36"/>
          <w:highlight w:val="none"/>
        </w:rPr>
        <w:t>年</w:t>
      </w:r>
      <w:r>
        <w:rPr>
          <w:rFonts w:ascii="宋体" w:hAnsi="宋体"/>
          <w:color w:val="auto"/>
          <w:sz w:val="36"/>
          <w:szCs w:val="36"/>
          <w:highlight w:val="none"/>
        </w:rPr>
        <w:t xml:space="preserve">  </w:t>
      </w:r>
      <w:r>
        <w:rPr>
          <w:rFonts w:hint="eastAsia" w:ascii="宋体" w:hAnsi="宋体"/>
          <w:color w:val="auto"/>
          <w:sz w:val="36"/>
          <w:szCs w:val="36"/>
          <w:highlight w:val="none"/>
        </w:rPr>
        <w:t>月</w:t>
      </w:r>
      <w:r>
        <w:rPr>
          <w:rFonts w:ascii="宋体" w:hAnsi="宋体"/>
          <w:color w:val="auto"/>
          <w:sz w:val="36"/>
          <w:szCs w:val="36"/>
          <w:highlight w:val="none"/>
        </w:rPr>
        <w:t xml:space="preserve">  </w:t>
      </w:r>
      <w:r>
        <w:rPr>
          <w:rFonts w:hint="eastAsia" w:ascii="宋体" w:hAnsi="宋体"/>
          <w:color w:val="auto"/>
          <w:sz w:val="36"/>
          <w:szCs w:val="36"/>
          <w:highlight w:val="none"/>
        </w:rPr>
        <w:t>日</w:t>
      </w:r>
      <w:bookmarkEnd w:id="113"/>
      <w:bookmarkEnd w:id="114"/>
    </w:p>
    <w:p w14:paraId="73722919">
      <w:pPr>
        <w:spacing w:line="360" w:lineRule="auto"/>
        <w:ind w:firstLine="4200" w:firstLineChars="2000"/>
        <w:jc w:val="left"/>
        <w:rPr>
          <w:rFonts w:ascii="宋体" w:hAnsi="宋体"/>
          <w:color w:val="auto"/>
          <w:szCs w:val="21"/>
          <w:highlight w:val="none"/>
        </w:rPr>
      </w:pPr>
    </w:p>
    <w:p w14:paraId="428C1162">
      <w:pPr>
        <w:spacing w:line="360" w:lineRule="auto"/>
        <w:jc w:val="center"/>
        <w:rPr>
          <w:rFonts w:ascii="宋体" w:hAnsi="宋体"/>
          <w:b/>
          <w:color w:val="auto"/>
          <w:szCs w:val="21"/>
          <w:highlight w:val="none"/>
        </w:rPr>
      </w:pPr>
      <w:r>
        <w:rPr>
          <w:rStyle w:val="102"/>
          <w:rFonts w:ascii="宋体" w:hAnsi="宋体"/>
          <w:color w:val="auto"/>
          <w:sz w:val="21"/>
          <w:szCs w:val="21"/>
          <w:highlight w:val="none"/>
        </w:rPr>
        <w:br w:type="page"/>
      </w:r>
      <w:r>
        <w:rPr>
          <w:rFonts w:hint="eastAsia" w:ascii="宋体" w:hAnsi="宋体"/>
          <w:b/>
          <w:color w:val="auto"/>
          <w:szCs w:val="21"/>
          <w:highlight w:val="none"/>
        </w:rPr>
        <w:t>B1、投标书</w:t>
      </w:r>
    </w:p>
    <w:p w14:paraId="670293A7">
      <w:pPr>
        <w:spacing w:line="400" w:lineRule="exact"/>
        <w:rPr>
          <w:rFonts w:ascii="宋体" w:hAnsi="宋体"/>
          <w:color w:val="auto"/>
          <w:szCs w:val="21"/>
          <w:highlight w:val="none"/>
        </w:rPr>
      </w:pPr>
      <w:r>
        <w:rPr>
          <w:rFonts w:hint="eastAsia" w:ascii="宋体" w:hAnsi="宋体"/>
          <w:color w:val="auto"/>
          <w:szCs w:val="21"/>
          <w:highlight w:val="none"/>
        </w:rPr>
        <w:t>致：宁波市国际招标有限公司</w:t>
      </w:r>
    </w:p>
    <w:p w14:paraId="7AAA6FC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rPr>
        <w:t>（供应商全称）　</w:t>
      </w:r>
      <w:r>
        <w:rPr>
          <w:rFonts w:hint="eastAsia" w:ascii="宋体" w:hAnsi="宋体"/>
          <w:color w:val="auto"/>
          <w:szCs w:val="21"/>
          <w:highlight w:val="none"/>
        </w:rPr>
        <w:t>授权</w:t>
      </w:r>
      <w:r>
        <w:rPr>
          <w:rFonts w:hint="eastAsia" w:ascii="宋体" w:hAnsi="宋体"/>
          <w:color w:val="auto"/>
          <w:szCs w:val="21"/>
          <w:highlight w:val="none"/>
          <w:u w:val="single"/>
        </w:rPr>
        <w:t xml:space="preserve">  （全名、职务）  </w:t>
      </w:r>
      <w:r>
        <w:rPr>
          <w:rFonts w:hint="eastAsia" w:ascii="宋体" w:hAnsi="宋体"/>
          <w:color w:val="auto"/>
          <w:szCs w:val="21"/>
          <w:highlight w:val="none"/>
        </w:rPr>
        <w:t>为全权代表，参加贵方组织的</w:t>
      </w:r>
      <w:r>
        <w:rPr>
          <w:rFonts w:hint="eastAsia" w:ascii="宋体" w:hAnsi="宋体"/>
          <w:color w:val="auto"/>
          <w:szCs w:val="21"/>
          <w:highlight w:val="none"/>
          <w:u w:val="single"/>
        </w:rPr>
        <w:t>慈溪市人民医院医疗健康集团桥头分院双能X射线骨密度仪采购项目</w:t>
      </w:r>
      <w:r>
        <w:rPr>
          <w:rFonts w:hint="eastAsia" w:ascii="宋体" w:hAnsi="宋体"/>
          <w:color w:val="auto"/>
          <w:szCs w:val="21"/>
          <w:highlight w:val="none"/>
        </w:rPr>
        <w:t>（项目编号：</w:t>
      </w:r>
      <w:r>
        <w:rPr>
          <w:rFonts w:hint="eastAsia" w:ascii="宋体" w:hAnsi="宋体"/>
          <w:color w:val="auto"/>
          <w:szCs w:val="21"/>
          <w:highlight w:val="none"/>
          <w:u w:val="single"/>
        </w:rPr>
        <w:t>330282202411009270</w:t>
      </w:r>
      <w:r>
        <w:rPr>
          <w:rFonts w:hint="eastAsia" w:ascii="宋体" w:hAnsi="宋体"/>
          <w:color w:val="auto"/>
          <w:szCs w:val="21"/>
          <w:highlight w:val="none"/>
        </w:rPr>
        <w:t>）招标活动并投标，为便于采购人公正、择优地确定中标供应商及其服务，我方就本次投标有关事项郑重声明如下：</w:t>
      </w:r>
    </w:p>
    <w:p w14:paraId="3B8AA76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1、我方提交的所有投标文件、资料都是准确的和真实的。如有虚假或隐瞒，我方愿意承担一切后果，并不再寻求任何旨在减轻或免除法律责任的辩解。</w:t>
      </w:r>
    </w:p>
    <w:p w14:paraId="21E60B9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2、我方不是为本项目提供整体设计、规范编制或者项目管理、监理、检测等服务的供应商。</w:t>
      </w:r>
    </w:p>
    <w:p w14:paraId="1CC5A23E">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3、我们已详细审查全部招标文件及有关的澄清/修改文件（若有），我们完全理解并同意放弃对这方面提出任何异议的权利。</w:t>
      </w:r>
    </w:p>
    <w:p w14:paraId="16A36EDD">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hint="eastAsia" w:ascii="宋体" w:hAnsi="宋体"/>
          <w:color w:val="auto"/>
          <w:highlight w:val="none"/>
        </w:rPr>
        <w:t>保证遵守招标文件有关条款规定。</w:t>
      </w:r>
    </w:p>
    <w:p w14:paraId="13DC2F02">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、本项目的投标报价详见“开标一览表”。</w:t>
      </w:r>
    </w:p>
    <w:p w14:paraId="687B0120">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、投标文件有效期为自开标之日起</w:t>
      </w:r>
      <w:r>
        <w:rPr>
          <w:rFonts w:hint="eastAsia" w:ascii="宋体" w:hAnsi="宋体"/>
          <w:color w:val="auto"/>
          <w:szCs w:val="21"/>
          <w:highlight w:val="none"/>
          <w:u w:val="single"/>
        </w:rPr>
        <w:t xml:space="preserve"> 90 </w:t>
      </w:r>
      <w:r>
        <w:rPr>
          <w:rFonts w:hint="eastAsia" w:ascii="宋体" w:hAnsi="宋体"/>
          <w:color w:val="auto"/>
          <w:szCs w:val="21"/>
          <w:highlight w:val="none"/>
        </w:rPr>
        <w:t>个日历日。</w:t>
      </w:r>
    </w:p>
    <w:p w14:paraId="341B5ACC">
      <w:pPr>
        <w:spacing w:line="400" w:lineRule="exact"/>
        <w:ind w:firstLine="420" w:firstLineChars="200"/>
        <w:jc w:val="left"/>
        <w:rPr>
          <w:rFonts w:ascii="宋体" w:hAnsi="宋体"/>
          <w:color w:val="auto"/>
          <w:highlight w:val="none"/>
        </w:rPr>
      </w:pPr>
      <w:r>
        <w:rPr>
          <w:rFonts w:ascii="宋体" w:hAnsi="宋体"/>
          <w:color w:val="auto"/>
          <w:szCs w:val="21"/>
          <w:highlight w:val="none"/>
        </w:rPr>
        <w:t>7</w:t>
      </w:r>
      <w:r>
        <w:rPr>
          <w:rFonts w:hint="eastAsia" w:ascii="宋体" w:hAnsi="宋体"/>
          <w:color w:val="auto"/>
          <w:szCs w:val="21"/>
          <w:highlight w:val="none"/>
        </w:rPr>
        <w:t>、</w:t>
      </w:r>
      <w:r>
        <w:rPr>
          <w:rFonts w:hint="eastAsia" w:ascii="宋体" w:hAnsi="宋体"/>
          <w:color w:val="auto"/>
          <w:highlight w:val="none"/>
        </w:rPr>
        <w:t>保证在中标后忠实地执行与采购人所签署的合同，并承担合同规定的责任义务。</w:t>
      </w:r>
    </w:p>
    <w:p w14:paraId="696AFDBC">
      <w:pPr>
        <w:spacing w:line="400" w:lineRule="exact"/>
        <w:ind w:firstLine="420" w:firstLineChars="200"/>
        <w:jc w:val="left"/>
        <w:rPr>
          <w:rFonts w:ascii="宋体" w:hAnsi="宋体"/>
          <w:color w:val="auto"/>
          <w:szCs w:val="21"/>
          <w:highlight w:val="none"/>
        </w:rPr>
      </w:pPr>
      <w:r>
        <w:rPr>
          <w:rFonts w:hint="eastAsia" w:ascii="宋体" w:hAnsi="宋体"/>
          <w:color w:val="auto"/>
          <w:highlight w:val="none"/>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56612937">
      <w:pPr>
        <w:spacing w:line="400" w:lineRule="exact"/>
        <w:ind w:firstLine="420" w:firstLineChars="200"/>
        <w:jc w:val="left"/>
        <w:rPr>
          <w:rFonts w:ascii="宋体" w:hAnsi="宋体"/>
          <w:color w:val="auto"/>
          <w:szCs w:val="21"/>
          <w:highlight w:val="none"/>
        </w:rPr>
      </w:pPr>
      <w:r>
        <w:rPr>
          <w:rFonts w:hint="eastAsia" w:ascii="宋体" w:hAnsi="宋体"/>
          <w:color w:val="auto"/>
          <w:highlight w:val="none"/>
        </w:rPr>
        <w:t>9、我方郑重声明：我单位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51E37C4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10、与本投标有关的一切正式来往通讯请寄：</w:t>
      </w:r>
    </w:p>
    <w:p w14:paraId="21C8A04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r>
        <w:rPr>
          <w:rFonts w:hint="eastAsia" w:ascii="宋体" w:hAnsi="宋体"/>
          <w:color w:val="auto"/>
          <w:szCs w:val="21"/>
          <w:highlight w:val="none"/>
        </w:rPr>
        <w:t>邮编：</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40A58A0">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r>
        <w:rPr>
          <w:rFonts w:hint="eastAsia" w:ascii="宋体" w:hAnsi="宋体"/>
          <w:color w:val="auto"/>
          <w:szCs w:val="21"/>
          <w:highlight w:val="none"/>
        </w:rPr>
        <w:t>传真：</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E143A1B">
      <w:pPr>
        <w:spacing w:line="400" w:lineRule="exact"/>
        <w:ind w:left="540" w:firstLine="30"/>
        <w:jc w:val="left"/>
        <w:rPr>
          <w:rFonts w:ascii="宋体" w:hAnsi="宋体"/>
          <w:color w:val="auto"/>
          <w:szCs w:val="21"/>
          <w:highlight w:val="none"/>
        </w:rPr>
      </w:pPr>
    </w:p>
    <w:p w14:paraId="3ACCEC56">
      <w:pPr>
        <w:spacing w:line="400" w:lineRule="exact"/>
        <w:jc w:val="left"/>
        <w:rPr>
          <w:rFonts w:ascii="宋体" w:hAnsi="宋体"/>
          <w:color w:val="auto"/>
          <w:szCs w:val="21"/>
          <w:highlight w:val="none"/>
        </w:rPr>
      </w:pPr>
    </w:p>
    <w:p w14:paraId="16EAC754">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14:paraId="25C69F0C">
      <w:pPr>
        <w:spacing w:line="400" w:lineRule="exact"/>
        <w:rPr>
          <w:rFonts w:ascii="宋体" w:hAnsi="宋体"/>
          <w:color w:val="auto"/>
          <w:szCs w:val="21"/>
          <w:highlight w:val="none"/>
        </w:rPr>
      </w:pPr>
      <w:r>
        <w:rPr>
          <w:rFonts w:hint="eastAsia" w:ascii="宋体" w:hAnsi="宋体"/>
          <w:color w:val="auto"/>
          <w:szCs w:val="21"/>
          <w:highlight w:val="none"/>
        </w:rPr>
        <w:t>法定代表人或授权代表（签字或盖章）：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53467480">
      <w:pPr>
        <w:spacing w:line="400" w:lineRule="exact"/>
        <w:rPr>
          <w:rFonts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14:paraId="0948601D">
      <w:pPr>
        <w:spacing w:line="360" w:lineRule="auto"/>
        <w:jc w:val="center"/>
        <w:rPr>
          <w:rFonts w:ascii="宋体" w:hAnsi="宋体"/>
          <w:b/>
          <w:color w:val="auto"/>
          <w:szCs w:val="21"/>
          <w:highlight w:val="none"/>
        </w:rPr>
      </w:pPr>
      <w:r>
        <w:rPr>
          <w:rStyle w:val="102"/>
          <w:rFonts w:ascii="宋体" w:hAnsi="宋体"/>
          <w:color w:val="auto"/>
          <w:sz w:val="21"/>
          <w:szCs w:val="21"/>
          <w:highlight w:val="none"/>
        </w:rPr>
        <w:br w:type="page"/>
      </w:r>
      <w:r>
        <w:rPr>
          <w:rStyle w:val="102"/>
          <w:rFonts w:hint="eastAsia" w:ascii="宋体" w:hAnsi="宋体"/>
          <w:color w:val="auto"/>
          <w:sz w:val="21"/>
          <w:szCs w:val="21"/>
          <w:highlight w:val="none"/>
        </w:rPr>
        <w:t>B</w:t>
      </w:r>
      <w:r>
        <w:rPr>
          <w:rFonts w:ascii="宋体" w:hAnsi="宋体"/>
          <w:b/>
          <w:color w:val="auto"/>
          <w:szCs w:val="21"/>
          <w:highlight w:val="none"/>
        </w:rPr>
        <w:t>2</w:t>
      </w:r>
      <w:r>
        <w:rPr>
          <w:rFonts w:hint="eastAsia" w:ascii="宋体" w:hAnsi="宋体"/>
          <w:b/>
          <w:color w:val="auto"/>
          <w:szCs w:val="21"/>
          <w:highlight w:val="none"/>
        </w:rPr>
        <w:t>、法定代表人身份证明</w:t>
      </w:r>
    </w:p>
    <w:p w14:paraId="401A877E">
      <w:pPr>
        <w:spacing w:afterLines="50" w:line="400" w:lineRule="exact"/>
        <w:rPr>
          <w:rFonts w:ascii="宋体" w:hAnsi="宋体"/>
          <w:color w:val="auto"/>
          <w:szCs w:val="21"/>
          <w:highlight w:val="none"/>
          <w:u w:val="single"/>
        </w:rPr>
      </w:pPr>
      <w:r>
        <w:rPr>
          <w:rFonts w:hint="eastAsia" w:ascii="宋体" w:hAnsi="宋体"/>
          <w:color w:val="auto"/>
          <w:szCs w:val="21"/>
          <w:highlight w:val="none"/>
        </w:rPr>
        <w:t>供应商名称：</w:t>
      </w:r>
      <w:r>
        <w:rPr>
          <w:rFonts w:ascii="宋体" w:hAnsi="宋体"/>
          <w:color w:val="auto"/>
          <w:szCs w:val="21"/>
          <w:highlight w:val="none"/>
          <w:u w:val="single"/>
        </w:rPr>
        <w:t xml:space="preserve">                   </w:t>
      </w:r>
    </w:p>
    <w:p w14:paraId="4B8A5C67">
      <w:pPr>
        <w:spacing w:afterLines="50" w:line="400" w:lineRule="exact"/>
        <w:rPr>
          <w:rFonts w:ascii="宋体" w:hAnsi="宋体"/>
          <w:color w:val="auto"/>
          <w:szCs w:val="21"/>
          <w:highlight w:val="none"/>
          <w:u w:val="single"/>
        </w:rPr>
      </w:pPr>
      <w:r>
        <w:rPr>
          <w:rFonts w:hint="eastAsia" w:ascii="宋体" w:hAnsi="宋体"/>
          <w:color w:val="auto"/>
          <w:szCs w:val="21"/>
          <w:highlight w:val="none"/>
        </w:rPr>
        <w:t>单位性质：</w:t>
      </w:r>
      <w:r>
        <w:rPr>
          <w:rFonts w:ascii="宋体" w:hAnsi="宋体"/>
          <w:color w:val="auto"/>
          <w:szCs w:val="21"/>
          <w:highlight w:val="none"/>
          <w:u w:val="single"/>
        </w:rPr>
        <w:t xml:space="preserve">                   </w:t>
      </w:r>
    </w:p>
    <w:p w14:paraId="37382B87">
      <w:pPr>
        <w:spacing w:afterLines="50" w:line="400" w:lineRule="exact"/>
        <w:rPr>
          <w:rFonts w:ascii="宋体" w:hAnsi="宋体"/>
          <w:color w:val="auto"/>
          <w:szCs w:val="21"/>
          <w:highlight w:val="none"/>
          <w:u w:val="single"/>
        </w:rPr>
      </w:pPr>
      <w:r>
        <w:rPr>
          <w:rFonts w:hint="eastAsia" w:ascii="宋体" w:hAnsi="宋体"/>
          <w:color w:val="auto"/>
          <w:szCs w:val="21"/>
          <w:highlight w:val="none"/>
        </w:rPr>
        <w:t>地址：</w:t>
      </w:r>
      <w:r>
        <w:rPr>
          <w:rFonts w:ascii="宋体" w:hAnsi="宋体"/>
          <w:color w:val="auto"/>
          <w:szCs w:val="21"/>
          <w:highlight w:val="none"/>
          <w:u w:val="single"/>
        </w:rPr>
        <w:t xml:space="preserve">                   </w:t>
      </w:r>
    </w:p>
    <w:p w14:paraId="6649FC51">
      <w:pPr>
        <w:spacing w:afterLines="50" w:line="400" w:lineRule="exact"/>
        <w:rPr>
          <w:rFonts w:ascii="宋体" w:hAnsi="宋体"/>
          <w:color w:val="auto"/>
          <w:szCs w:val="21"/>
          <w:highlight w:val="none"/>
          <w:u w:val="single"/>
        </w:rPr>
      </w:pPr>
      <w:r>
        <w:rPr>
          <w:rFonts w:hint="eastAsia" w:ascii="宋体" w:hAnsi="宋体"/>
          <w:color w:val="auto"/>
          <w:szCs w:val="21"/>
          <w:highlight w:val="none"/>
        </w:rPr>
        <w:t>成立时间：</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14:paraId="44C9250F">
      <w:pPr>
        <w:spacing w:afterLines="50" w:line="400" w:lineRule="exact"/>
        <w:rPr>
          <w:rFonts w:ascii="宋体" w:hAnsi="宋体"/>
          <w:color w:val="auto"/>
          <w:szCs w:val="21"/>
          <w:highlight w:val="none"/>
          <w:u w:val="single"/>
        </w:rPr>
      </w:pPr>
      <w:r>
        <w:rPr>
          <w:rFonts w:hint="eastAsia" w:ascii="宋体" w:hAnsi="宋体"/>
          <w:color w:val="auto"/>
          <w:szCs w:val="21"/>
          <w:highlight w:val="none"/>
        </w:rPr>
        <w:t>经营期限：</w:t>
      </w:r>
    </w:p>
    <w:p w14:paraId="3E7F758D">
      <w:pPr>
        <w:spacing w:afterLines="50" w:line="400" w:lineRule="exact"/>
        <w:rPr>
          <w:rFonts w:ascii="宋体" w:hAnsi="宋体"/>
          <w:color w:val="auto"/>
          <w:szCs w:val="21"/>
          <w:highlight w:val="none"/>
          <w:u w:val="singl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rPr>
        <w:t>性别：</w:t>
      </w:r>
      <w:r>
        <w:rPr>
          <w:rFonts w:ascii="宋体" w:hAnsi="宋体"/>
          <w:color w:val="auto"/>
          <w:szCs w:val="21"/>
          <w:highlight w:val="none"/>
          <w:u w:val="single"/>
        </w:rPr>
        <w:t xml:space="preserve">           </w:t>
      </w:r>
      <w:r>
        <w:rPr>
          <w:rFonts w:hint="eastAsia" w:ascii="宋体" w:hAnsi="宋体"/>
          <w:color w:val="auto"/>
          <w:szCs w:val="21"/>
          <w:highlight w:val="none"/>
        </w:rPr>
        <w:t>年龄：</w:t>
      </w:r>
      <w:r>
        <w:rPr>
          <w:rFonts w:ascii="宋体" w:hAnsi="宋体"/>
          <w:color w:val="auto"/>
          <w:szCs w:val="21"/>
          <w:highlight w:val="none"/>
          <w:u w:val="single"/>
        </w:rPr>
        <w:t xml:space="preserve">            </w:t>
      </w:r>
      <w:r>
        <w:rPr>
          <w:rFonts w:hint="eastAsia" w:ascii="宋体" w:hAnsi="宋体"/>
          <w:color w:val="auto"/>
          <w:szCs w:val="21"/>
          <w:highlight w:val="none"/>
        </w:rPr>
        <w:t>职务：</w:t>
      </w:r>
      <w:r>
        <w:rPr>
          <w:rFonts w:ascii="宋体" w:hAnsi="宋体"/>
          <w:color w:val="auto"/>
          <w:szCs w:val="21"/>
          <w:highlight w:val="none"/>
          <w:u w:val="single"/>
        </w:rPr>
        <w:t xml:space="preserve">          </w:t>
      </w:r>
    </w:p>
    <w:p w14:paraId="4520F946">
      <w:pPr>
        <w:spacing w:afterLines="50" w:line="400" w:lineRule="exact"/>
        <w:rPr>
          <w:rFonts w:ascii="宋体" w:hAnsi="宋体"/>
          <w:color w:val="auto"/>
          <w:szCs w:val="21"/>
          <w:highlight w:val="none"/>
          <w:u w:val="singl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p>
    <w:p w14:paraId="372BE17B">
      <w:pPr>
        <w:spacing w:line="400" w:lineRule="exact"/>
        <w:ind w:firstLine="560"/>
        <w:rPr>
          <w:rFonts w:ascii="宋体" w:hAnsi="宋体"/>
          <w:color w:val="auto"/>
          <w:szCs w:val="21"/>
          <w:highlight w:val="none"/>
        </w:rPr>
      </w:pPr>
    </w:p>
    <w:p w14:paraId="2349F58C">
      <w:pPr>
        <w:spacing w:line="40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系</w:t>
      </w:r>
      <w:r>
        <w:rPr>
          <w:rFonts w:hint="eastAsia" w:ascii="宋体" w:hAnsi="宋体"/>
          <w:color w:val="auto"/>
          <w:szCs w:val="21"/>
          <w:highlight w:val="none"/>
          <w:u w:val="single"/>
        </w:rPr>
        <w:t>（供应商名称）</w:t>
      </w:r>
      <w:r>
        <w:rPr>
          <w:rFonts w:hint="eastAsia" w:ascii="宋体" w:hAnsi="宋体"/>
          <w:color w:val="auto"/>
          <w:szCs w:val="21"/>
          <w:highlight w:val="none"/>
        </w:rPr>
        <w:t>的法定代表人。</w:t>
      </w:r>
    </w:p>
    <w:p w14:paraId="54451645">
      <w:pPr>
        <w:spacing w:line="400" w:lineRule="exact"/>
        <w:ind w:firstLine="560"/>
        <w:rPr>
          <w:rFonts w:ascii="宋体" w:hAnsi="宋体"/>
          <w:color w:val="auto"/>
          <w:szCs w:val="21"/>
          <w:highlight w:val="none"/>
        </w:rPr>
      </w:pPr>
    </w:p>
    <w:p w14:paraId="68F49D62">
      <w:pPr>
        <w:spacing w:line="400" w:lineRule="exact"/>
        <w:rPr>
          <w:rFonts w:ascii="宋体" w:hAnsi="宋体"/>
          <w:color w:val="auto"/>
          <w:szCs w:val="21"/>
          <w:highlight w:val="none"/>
        </w:rPr>
      </w:pPr>
      <w:r>
        <w:rPr>
          <w:rFonts w:hint="eastAsia" w:ascii="宋体" w:hAnsi="宋体"/>
          <w:color w:val="auto"/>
          <w:szCs w:val="21"/>
          <w:highlight w:val="none"/>
        </w:rPr>
        <w:t>特此证明。</w:t>
      </w:r>
    </w:p>
    <w:p w14:paraId="3B339DAA">
      <w:pPr>
        <w:spacing w:line="400" w:lineRule="exact"/>
        <w:rPr>
          <w:rFonts w:ascii="宋体" w:hAnsi="宋体"/>
          <w:color w:val="auto"/>
          <w:szCs w:val="21"/>
          <w:highlight w:val="none"/>
        </w:rPr>
      </w:pPr>
    </w:p>
    <w:p w14:paraId="21C32D64">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14:paraId="27F2D8A9">
      <w:pPr>
        <w:spacing w:line="400" w:lineRule="exact"/>
        <w:rPr>
          <w:rFonts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14:paraId="01FDF5B6">
      <w:pPr>
        <w:spacing w:line="400" w:lineRule="atLeast"/>
        <w:rPr>
          <w:rFonts w:ascii="宋体" w:hAnsi="宋体"/>
          <w:color w:val="auto"/>
          <w:szCs w:val="21"/>
          <w:highlight w:val="none"/>
          <w:u w:val="single"/>
        </w:rPr>
      </w:pPr>
    </w:p>
    <w:p w14:paraId="65D83EAC">
      <w:pPr>
        <w:spacing w:line="400" w:lineRule="atLeast"/>
        <w:rPr>
          <w:rFonts w:ascii="宋体" w:hAnsi="宋体"/>
          <w:color w:val="auto"/>
          <w:szCs w:val="21"/>
          <w:highlight w:val="none"/>
          <w:u w:val="single"/>
        </w:rPr>
      </w:pPr>
    </w:p>
    <w:p w14:paraId="49EB0A7E">
      <w:pPr>
        <w:spacing w:line="360" w:lineRule="auto"/>
        <w:rPr>
          <w:rFonts w:ascii="宋体" w:hAnsi="宋体"/>
          <w:color w:val="auto"/>
          <w:szCs w:val="21"/>
          <w:highlight w:val="none"/>
        </w:rPr>
      </w:pPr>
    </w:p>
    <w:p w14:paraId="02D8A58D">
      <w:pPr>
        <w:spacing w:line="360" w:lineRule="auto"/>
        <w:rPr>
          <w:rFonts w:ascii="宋体" w:hAnsi="宋体"/>
          <w:color w:val="auto"/>
          <w:szCs w:val="21"/>
          <w:highlight w:val="none"/>
        </w:rPr>
      </w:pPr>
      <w:r>
        <w:rPr>
          <w:rFonts w:hint="eastAsia" w:ascii="宋体" w:hAnsi="宋体"/>
          <w:color w:val="auto"/>
          <w:szCs w:val="21"/>
          <w:highlight w:val="none"/>
        </w:rPr>
        <w:t>后附：法定代表人身份证扫描件（不同页的须加盖供应商公章）。</w:t>
      </w:r>
    </w:p>
    <w:p w14:paraId="6EDEDF3A">
      <w:pPr>
        <w:spacing w:line="400" w:lineRule="atLeast"/>
        <w:rPr>
          <w:rFonts w:ascii="宋体" w:hAnsi="宋体"/>
          <w:color w:val="auto"/>
          <w:szCs w:val="21"/>
          <w:highlight w:val="none"/>
          <w:u w:val="single"/>
        </w:rPr>
      </w:pPr>
    </w:p>
    <w:p w14:paraId="2B9BB490">
      <w:pPr>
        <w:spacing w:line="400" w:lineRule="exact"/>
        <w:jc w:val="center"/>
        <w:rPr>
          <w:rFonts w:ascii="宋体" w:hAnsi="宋体"/>
          <w:b/>
          <w:color w:val="auto"/>
          <w:szCs w:val="21"/>
          <w:highlight w:val="none"/>
        </w:rPr>
      </w:pPr>
      <w:r>
        <w:rPr>
          <w:rStyle w:val="102"/>
          <w:rFonts w:ascii="宋体" w:hAnsi="宋体"/>
          <w:color w:val="auto"/>
          <w:sz w:val="21"/>
          <w:szCs w:val="21"/>
          <w:highlight w:val="none"/>
        </w:rPr>
        <w:br w:type="page"/>
      </w:r>
      <w:r>
        <w:rPr>
          <w:rFonts w:hint="eastAsia" w:ascii="宋体" w:hAnsi="宋体"/>
          <w:b/>
          <w:color w:val="auto"/>
          <w:szCs w:val="21"/>
          <w:highlight w:val="none"/>
        </w:rPr>
        <w:t>B</w:t>
      </w:r>
      <w:r>
        <w:rPr>
          <w:rFonts w:ascii="宋体" w:hAnsi="宋体"/>
          <w:b/>
          <w:color w:val="auto"/>
          <w:szCs w:val="21"/>
          <w:highlight w:val="none"/>
        </w:rPr>
        <w:t>3</w:t>
      </w:r>
      <w:r>
        <w:rPr>
          <w:rFonts w:hint="eastAsia" w:ascii="宋体" w:hAnsi="宋体"/>
          <w:b/>
          <w:color w:val="auto"/>
          <w:szCs w:val="21"/>
          <w:highlight w:val="none"/>
        </w:rPr>
        <w:t>、法定代表人授权书</w:t>
      </w:r>
    </w:p>
    <w:p w14:paraId="6E6A61E3">
      <w:pPr>
        <w:spacing w:line="400" w:lineRule="exact"/>
        <w:jc w:val="center"/>
        <w:rPr>
          <w:rFonts w:ascii="宋体" w:hAnsi="宋体"/>
          <w:b/>
          <w:color w:val="auto"/>
          <w:szCs w:val="21"/>
          <w:highlight w:val="none"/>
        </w:rPr>
      </w:pPr>
      <w:r>
        <w:rPr>
          <w:rFonts w:hint="eastAsia" w:ascii="宋体" w:hAnsi="宋体"/>
          <w:b/>
          <w:color w:val="auto"/>
          <w:szCs w:val="21"/>
          <w:highlight w:val="none"/>
        </w:rPr>
        <w:t>（投标文件由授权代表签字的须提供）</w:t>
      </w:r>
    </w:p>
    <w:p w14:paraId="2F2D0A94">
      <w:pPr>
        <w:spacing w:line="360" w:lineRule="auto"/>
        <w:rPr>
          <w:rFonts w:ascii="宋体" w:hAnsi="宋体"/>
          <w:color w:val="auto"/>
          <w:szCs w:val="21"/>
          <w:highlight w:val="none"/>
        </w:rPr>
      </w:pPr>
      <w:r>
        <w:rPr>
          <w:rFonts w:hint="eastAsia" w:ascii="宋体" w:hAnsi="宋体"/>
          <w:color w:val="auto"/>
          <w:szCs w:val="21"/>
          <w:highlight w:val="none"/>
        </w:rPr>
        <w:t>致：采购人</w:t>
      </w:r>
    </w:p>
    <w:p w14:paraId="3C9888E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（供应商全称）</w:t>
      </w:r>
      <w:r>
        <w:rPr>
          <w:rFonts w:hint="eastAsia" w:ascii="宋体" w:hAnsi="宋体"/>
          <w:color w:val="auto"/>
          <w:szCs w:val="21"/>
          <w:highlight w:val="none"/>
        </w:rPr>
        <w:t>法定代表人</w:t>
      </w:r>
      <w:r>
        <w:rPr>
          <w:rFonts w:hint="eastAsia" w:ascii="宋体" w:hAnsi="宋体"/>
          <w:color w:val="auto"/>
          <w:szCs w:val="21"/>
          <w:highlight w:val="none"/>
          <w:u w:val="single"/>
        </w:rPr>
        <w:t>（法定代表人姓名）</w:t>
      </w:r>
      <w:r>
        <w:rPr>
          <w:rFonts w:hint="eastAsia" w:ascii="宋体" w:hAnsi="宋体"/>
          <w:color w:val="auto"/>
          <w:szCs w:val="21"/>
          <w:highlight w:val="none"/>
        </w:rPr>
        <w:t>授权</w:t>
      </w:r>
      <w:r>
        <w:rPr>
          <w:rFonts w:hint="eastAsia" w:ascii="宋体" w:hAnsi="宋体"/>
          <w:color w:val="auto"/>
          <w:szCs w:val="21"/>
          <w:highlight w:val="none"/>
          <w:u w:val="single"/>
        </w:rPr>
        <w:t>（授权代表姓名）</w:t>
      </w:r>
      <w:r>
        <w:rPr>
          <w:rFonts w:hint="eastAsia" w:ascii="宋体" w:hAnsi="宋体"/>
          <w:color w:val="auto"/>
          <w:szCs w:val="21"/>
          <w:highlight w:val="none"/>
        </w:rPr>
        <w:t>为授权代表，参加</w:t>
      </w:r>
      <w:r>
        <w:rPr>
          <w:rFonts w:hint="eastAsia" w:ascii="宋体" w:hAnsi="宋体"/>
          <w:color w:val="auto"/>
          <w:szCs w:val="21"/>
          <w:highlight w:val="none"/>
          <w:u w:val="single"/>
        </w:rPr>
        <w:t>慈溪市人民医院医疗健康集团桥头分院双能X射线骨密度仪采购项目</w:t>
      </w:r>
      <w:r>
        <w:rPr>
          <w:rFonts w:hint="eastAsia" w:ascii="宋体" w:hAnsi="宋体"/>
          <w:color w:val="auto"/>
          <w:szCs w:val="21"/>
          <w:highlight w:val="none"/>
        </w:rPr>
        <w:t>，项目编号为</w:t>
      </w:r>
      <w:r>
        <w:rPr>
          <w:rFonts w:hint="eastAsia" w:ascii="宋体" w:hAnsi="宋体"/>
          <w:color w:val="auto"/>
          <w:szCs w:val="21"/>
          <w:highlight w:val="none"/>
          <w:u w:val="single"/>
        </w:rPr>
        <w:t>330282202411009270</w:t>
      </w:r>
      <w:r>
        <w:rPr>
          <w:rFonts w:hint="eastAsia" w:ascii="宋体" w:hAnsi="宋体"/>
          <w:color w:val="auto"/>
          <w:szCs w:val="21"/>
          <w:highlight w:val="none"/>
        </w:rPr>
        <w:t>，其在招投标活动中的一切活动本公司均予承认。</w:t>
      </w:r>
    </w:p>
    <w:p w14:paraId="0AD130EE">
      <w:pPr>
        <w:spacing w:line="400" w:lineRule="atLeast"/>
        <w:jc w:val="left"/>
        <w:rPr>
          <w:rFonts w:ascii="宋体" w:hAnsi="宋体"/>
          <w:color w:val="auto"/>
          <w:szCs w:val="21"/>
          <w:highlight w:val="none"/>
        </w:rPr>
      </w:pPr>
    </w:p>
    <w:p w14:paraId="1C053CFA">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4E0EBFA9">
      <w:pPr>
        <w:spacing w:line="400" w:lineRule="atLeast"/>
        <w:jc w:val="left"/>
        <w:rPr>
          <w:rFonts w:ascii="宋体" w:hAnsi="宋体"/>
          <w:color w:val="auto"/>
          <w:szCs w:val="21"/>
          <w:highlight w:val="none"/>
        </w:rPr>
      </w:pPr>
      <w:r>
        <w:rPr>
          <w:rFonts w:hint="eastAsia" w:ascii="宋体" w:hAnsi="宋体"/>
          <w:color w:val="auto"/>
          <w:szCs w:val="21"/>
          <w:highlight w:val="none"/>
        </w:rPr>
        <w:t>法定代表人（签字或盖章）：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0D0C4270">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3A1B9C29">
      <w:pPr>
        <w:spacing w:line="360" w:lineRule="auto"/>
        <w:rPr>
          <w:rFonts w:ascii="宋体" w:hAnsi="宋体"/>
          <w:color w:val="auto"/>
          <w:szCs w:val="21"/>
          <w:highlight w:val="none"/>
        </w:rPr>
      </w:pPr>
    </w:p>
    <w:p w14:paraId="0F31A912">
      <w:pPr>
        <w:spacing w:line="360" w:lineRule="auto"/>
        <w:rPr>
          <w:rFonts w:ascii="宋体" w:hAnsi="宋体"/>
          <w:color w:val="auto"/>
          <w:szCs w:val="21"/>
          <w:highlight w:val="none"/>
        </w:rPr>
      </w:pPr>
    </w:p>
    <w:p w14:paraId="2DD689CB">
      <w:pPr>
        <w:spacing w:line="360" w:lineRule="auto"/>
        <w:rPr>
          <w:rFonts w:ascii="宋体" w:hAnsi="宋体"/>
          <w:color w:val="auto"/>
          <w:szCs w:val="21"/>
          <w:highlight w:val="none"/>
        </w:rPr>
      </w:pPr>
      <w:r>
        <w:rPr>
          <w:rFonts w:hint="eastAsia" w:ascii="宋体" w:hAnsi="宋体"/>
          <w:color w:val="auto"/>
          <w:szCs w:val="21"/>
          <w:highlight w:val="none"/>
        </w:rPr>
        <w:t>附：</w:t>
      </w:r>
    </w:p>
    <w:p w14:paraId="31EE0C9F">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授权代表姓名：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019F3C43">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授权代表身份证号码：</w:t>
      </w:r>
      <w:r>
        <w:rPr>
          <w:rFonts w:ascii="宋体" w:hAnsi="宋体"/>
          <w:color w:val="auto"/>
          <w:szCs w:val="21"/>
          <w:highlight w:val="none"/>
          <w:u w:val="single"/>
        </w:rPr>
        <w:t xml:space="preserve">                   </w:t>
      </w:r>
    </w:p>
    <w:p w14:paraId="7A685ECF">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职务：</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2A59F8EC">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详细通讯地址：</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51ABFC36">
      <w:pPr>
        <w:spacing w:line="360" w:lineRule="auto"/>
        <w:ind w:firstLine="555"/>
        <w:rPr>
          <w:rFonts w:ascii="宋体" w:hAnsi="宋体"/>
          <w:color w:val="auto"/>
          <w:szCs w:val="21"/>
          <w:highlight w:val="none"/>
        </w:rPr>
      </w:pPr>
      <w:r>
        <w:rPr>
          <w:rFonts w:hint="eastAsia" w:ascii="宋体" w:hAnsi="宋体"/>
          <w:color w:val="auto"/>
          <w:szCs w:val="21"/>
          <w:highlight w:val="none"/>
        </w:rPr>
        <w:t>电话：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01B4979A">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传真：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4FCAB3F5">
      <w:pPr>
        <w:spacing w:line="360" w:lineRule="auto"/>
        <w:ind w:firstLine="525" w:firstLineChars="250"/>
        <w:rPr>
          <w:rFonts w:ascii="宋体" w:hAnsi="宋体"/>
          <w:color w:val="auto"/>
          <w:szCs w:val="21"/>
          <w:highlight w:val="none"/>
          <w:u w:val="single"/>
        </w:rPr>
      </w:pPr>
    </w:p>
    <w:p w14:paraId="0481F59D">
      <w:pPr>
        <w:spacing w:line="360" w:lineRule="auto"/>
        <w:ind w:firstLine="525" w:firstLineChars="250"/>
        <w:rPr>
          <w:rFonts w:ascii="宋体" w:hAnsi="宋体"/>
          <w:color w:val="auto"/>
          <w:szCs w:val="21"/>
          <w:highlight w:val="none"/>
          <w:u w:val="single"/>
        </w:rPr>
      </w:pPr>
    </w:p>
    <w:p w14:paraId="53E4D696">
      <w:pPr>
        <w:spacing w:line="360" w:lineRule="auto"/>
        <w:ind w:firstLine="525" w:firstLineChars="250"/>
        <w:rPr>
          <w:rFonts w:ascii="宋体" w:hAnsi="宋体"/>
          <w:color w:val="auto"/>
          <w:szCs w:val="21"/>
          <w:highlight w:val="none"/>
          <w:u w:val="single"/>
        </w:rPr>
      </w:pPr>
    </w:p>
    <w:p w14:paraId="0A465489">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后附：</w:t>
      </w:r>
    </w:p>
    <w:p w14:paraId="1C69EBAC">
      <w:pPr>
        <w:spacing w:line="360" w:lineRule="auto"/>
        <w:ind w:firstLine="525" w:firstLineChars="25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、授权代表身份证扫描件（不同页的须加盖供应商公章）；</w:t>
      </w:r>
    </w:p>
    <w:p w14:paraId="26F7ED31">
      <w:pPr>
        <w:spacing w:line="360" w:lineRule="auto"/>
        <w:ind w:firstLine="525" w:firstLineChars="25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、提供社保部门出具的供应商单位2024年9月-2024年11月任意一个月为授权代表缴纳社保的证明资料扫描件。</w:t>
      </w:r>
    </w:p>
    <w:p w14:paraId="65B2B37E">
      <w:pPr>
        <w:spacing w:line="360" w:lineRule="auto"/>
        <w:ind w:firstLine="517" w:firstLineChars="250"/>
        <w:jc w:val="center"/>
        <w:rPr>
          <w:rFonts w:ascii="宋体" w:hAnsi="宋体"/>
          <w:b/>
          <w:color w:val="auto"/>
          <w:szCs w:val="21"/>
          <w:highlight w:val="none"/>
        </w:rPr>
      </w:pPr>
      <w:r>
        <w:rPr>
          <w:rStyle w:val="102"/>
          <w:rFonts w:ascii="宋体" w:hAnsi="宋体"/>
          <w:color w:val="auto"/>
          <w:sz w:val="21"/>
          <w:szCs w:val="21"/>
          <w:highlight w:val="none"/>
        </w:rPr>
        <w:br w:type="page"/>
      </w:r>
      <w:r>
        <w:rPr>
          <w:rFonts w:ascii="宋体" w:hAnsi="宋体"/>
          <w:b/>
          <w:color w:val="auto"/>
          <w:szCs w:val="21"/>
          <w:highlight w:val="none"/>
        </w:rPr>
        <w:t xml:space="preserve"> </w:t>
      </w:r>
    </w:p>
    <w:p w14:paraId="10DFA31D">
      <w:pPr>
        <w:spacing w:line="440" w:lineRule="exact"/>
        <w:jc w:val="center"/>
        <w:rPr>
          <w:rFonts w:ascii="宋体" w:hAnsi="宋体"/>
          <w:b/>
          <w:color w:val="auto"/>
          <w:szCs w:val="21"/>
          <w:highlight w:val="none"/>
        </w:rPr>
      </w:pPr>
      <w:r>
        <w:rPr>
          <w:rFonts w:hint="eastAsia" w:ascii="宋体" w:hAnsi="宋体"/>
          <w:b/>
          <w:color w:val="auto"/>
          <w:szCs w:val="21"/>
          <w:highlight w:val="none"/>
        </w:rPr>
        <w:t>B</w:t>
      </w:r>
      <w:r>
        <w:rPr>
          <w:rFonts w:ascii="宋体" w:hAnsi="宋体"/>
          <w:b/>
          <w:color w:val="auto"/>
          <w:szCs w:val="21"/>
          <w:highlight w:val="none"/>
        </w:rPr>
        <w:t>4</w:t>
      </w:r>
      <w:r>
        <w:rPr>
          <w:rFonts w:hint="eastAsia" w:ascii="宋体" w:hAnsi="宋体"/>
          <w:b/>
          <w:color w:val="auto"/>
          <w:szCs w:val="21"/>
          <w:highlight w:val="none"/>
        </w:rPr>
        <w:t>、供应商一般情况</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60BE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52BD3533">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8147" w:type="dxa"/>
            <w:gridSpan w:val="3"/>
            <w:vAlign w:val="center"/>
          </w:tcPr>
          <w:p w14:paraId="710E3144">
            <w:pPr>
              <w:spacing w:line="400" w:lineRule="exact"/>
              <w:rPr>
                <w:rFonts w:ascii="宋体" w:hAnsi="宋体"/>
                <w:color w:val="auto"/>
                <w:szCs w:val="21"/>
                <w:highlight w:val="none"/>
              </w:rPr>
            </w:pPr>
            <w:r>
              <w:rPr>
                <w:rFonts w:hint="eastAsia" w:ascii="宋体" w:hAnsi="宋体"/>
                <w:color w:val="auto"/>
                <w:szCs w:val="21"/>
                <w:highlight w:val="none"/>
              </w:rPr>
              <w:t>单位名称：</w:t>
            </w:r>
          </w:p>
        </w:tc>
      </w:tr>
      <w:tr w14:paraId="608C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6B883A66">
            <w:pPr>
              <w:spacing w:line="400" w:lineRule="exact"/>
              <w:jc w:val="center"/>
              <w:rPr>
                <w:rFonts w:ascii="宋体" w:hAnsi="宋体"/>
                <w:color w:val="auto"/>
                <w:szCs w:val="21"/>
                <w:highlight w:val="none"/>
              </w:rPr>
            </w:pPr>
            <w:r>
              <w:rPr>
                <w:rFonts w:ascii="宋体" w:hAnsi="宋体"/>
                <w:color w:val="auto"/>
                <w:szCs w:val="21"/>
                <w:highlight w:val="none"/>
              </w:rPr>
              <w:t>2</w:t>
            </w:r>
          </w:p>
        </w:tc>
        <w:tc>
          <w:tcPr>
            <w:tcW w:w="8147" w:type="dxa"/>
            <w:gridSpan w:val="3"/>
            <w:vAlign w:val="center"/>
          </w:tcPr>
          <w:p w14:paraId="6D46CE95">
            <w:pPr>
              <w:spacing w:line="400" w:lineRule="exact"/>
              <w:rPr>
                <w:rFonts w:ascii="宋体" w:hAnsi="宋体"/>
                <w:color w:val="auto"/>
                <w:szCs w:val="21"/>
                <w:highlight w:val="none"/>
              </w:rPr>
            </w:pPr>
            <w:r>
              <w:rPr>
                <w:rFonts w:hint="eastAsia" w:ascii="宋体" w:hAnsi="宋体"/>
                <w:color w:val="auto"/>
                <w:szCs w:val="21"/>
                <w:highlight w:val="none"/>
              </w:rPr>
              <w:t>总部地址：</w:t>
            </w:r>
          </w:p>
        </w:tc>
      </w:tr>
      <w:tr w14:paraId="39FE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0B8BDB85">
            <w:pPr>
              <w:spacing w:line="400" w:lineRule="exact"/>
              <w:jc w:val="center"/>
              <w:rPr>
                <w:rFonts w:ascii="宋体" w:hAnsi="宋体"/>
                <w:color w:val="auto"/>
                <w:szCs w:val="21"/>
                <w:highlight w:val="none"/>
              </w:rPr>
            </w:pPr>
            <w:r>
              <w:rPr>
                <w:rFonts w:ascii="宋体" w:hAnsi="宋体"/>
                <w:color w:val="auto"/>
                <w:szCs w:val="21"/>
                <w:highlight w:val="none"/>
              </w:rPr>
              <w:t>3</w:t>
            </w:r>
          </w:p>
        </w:tc>
        <w:tc>
          <w:tcPr>
            <w:tcW w:w="8147" w:type="dxa"/>
            <w:gridSpan w:val="3"/>
            <w:vAlign w:val="center"/>
          </w:tcPr>
          <w:p w14:paraId="6F92AAE0">
            <w:pPr>
              <w:spacing w:line="400" w:lineRule="exact"/>
              <w:rPr>
                <w:rFonts w:ascii="宋体" w:hAnsi="宋体"/>
                <w:color w:val="auto"/>
                <w:szCs w:val="21"/>
                <w:highlight w:val="none"/>
              </w:rPr>
            </w:pPr>
            <w:r>
              <w:rPr>
                <w:rFonts w:hint="eastAsia" w:ascii="宋体" w:hAnsi="宋体"/>
                <w:color w:val="auto"/>
                <w:szCs w:val="21"/>
                <w:highlight w:val="none"/>
              </w:rPr>
              <w:t>当地代表处地址：</w:t>
            </w:r>
          </w:p>
        </w:tc>
      </w:tr>
      <w:tr w14:paraId="4BA3D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78AE5978">
            <w:pPr>
              <w:spacing w:line="400" w:lineRule="exact"/>
              <w:jc w:val="center"/>
              <w:rPr>
                <w:rFonts w:ascii="宋体" w:hAnsi="宋体"/>
                <w:color w:val="auto"/>
                <w:szCs w:val="21"/>
                <w:highlight w:val="none"/>
              </w:rPr>
            </w:pPr>
            <w:r>
              <w:rPr>
                <w:rFonts w:ascii="宋体" w:hAnsi="宋体"/>
                <w:color w:val="auto"/>
                <w:szCs w:val="21"/>
                <w:highlight w:val="none"/>
              </w:rPr>
              <w:t>4</w:t>
            </w:r>
          </w:p>
        </w:tc>
        <w:tc>
          <w:tcPr>
            <w:tcW w:w="4305" w:type="dxa"/>
            <w:vAlign w:val="center"/>
          </w:tcPr>
          <w:p w14:paraId="7899C2A7">
            <w:pPr>
              <w:spacing w:line="400" w:lineRule="exact"/>
              <w:rPr>
                <w:rFonts w:ascii="宋体" w:hAnsi="宋体"/>
                <w:color w:val="auto"/>
                <w:szCs w:val="21"/>
                <w:highlight w:val="none"/>
              </w:rPr>
            </w:pPr>
            <w:r>
              <w:rPr>
                <w:rFonts w:hint="eastAsia" w:ascii="宋体" w:hAnsi="宋体"/>
                <w:color w:val="auto"/>
                <w:szCs w:val="21"/>
                <w:highlight w:val="none"/>
              </w:rPr>
              <w:t>电</w:t>
            </w:r>
            <w:r>
              <w:rPr>
                <w:rFonts w:ascii="宋体" w:hAnsi="宋体"/>
                <w:color w:val="auto"/>
                <w:szCs w:val="21"/>
                <w:highlight w:val="none"/>
              </w:rPr>
              <w:t xml:space="preserve">  </w:t>
            </w:r>
            <w:r>
              <w:rPr>
                <w:rFonts w:hint="eastAsia" w:ascii="宋体" w:hAnsi="宋体"/>
                <w:color w:val="auto"/>
                <w:szCs w:val="21"/>
                <w:highlight w:val="none"/>
              </w:rPr>
              <w:t>话：</w:t>
            </w:r>
          </w:p>
        </w:tc>
        <w:tc>
          <w:tcPr>
            <w:tcW w:w="3842" w:type="dxa"/>
            <w:gridSpan w:val="2"/>
            <w:vAlign w:val="center"/>
          </w:tcPr>
          <w:p w14:paraId="6F021E61">
            <w:pPr>
              <w:spacing w:line="400" w:lineRule="exact"/>
              <w:rPr>
                <w:rFonts w:ascii="宋体" w:hAns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w:t>
            </w:r>
            <w:r>
              <w:rPr>
                <w:rFonts w:hint="eastAsia" w:ascii="宋体" w:hAnsi="宋体"/>
                <w:color w:val="auto"/>
                <w:szCs w:val="21"/>
                <w:highlight w:val="none"/>
              </w:rPr>
              <w:t>系</w:t>
            </w:r>
            <w:r>
              <w:rPr>
                <w:rFonts w:ascii="宋体" w:hAnsi="宋体"/>
                <w:color w:val="auto"/>
                <w:szCs w:val="21"/>
                <w:highlight w:val="none"/>
              </w:rPr>
              <w:t xml:space="preserve"> </w:t>
            </w:r>
            <w:r>
              <w:rPr>
                <w:rFonts w:hint="eastAsia" w:ascii="宋体" w:hAnsi="宋体"/>
                <w:color w:val="auto"/>
                <w:szCs w:val="21"/>
                <w:highlight w:val="none"/>
              </w:rPr>
              <w:t>人：</w:t>
            </w:r>
          </w:p>
        </w:tc>
      </w:tr>
      <w:tr w14:paraId="07EA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3122EC4B">
            <w:pPr>
              <w:spacing w:line="400" w:lineRule="exact"/>
              <w:jc w:val="center"/>
              <w:rPr>
                <w:rFonts w:ascii="宋体" w:hAnsi="宋体"/>
                <w:color w:val="auto"/>
                <w:szCs w:val="21"/>
                <w:highlight w:val="none"/>
              </w:rPr>
            </w:pPr>
            <w:r>
              <w:rPr>
                <w:rFonts w:ascii="宋体" w:hAnsi="宋体"/>
                <w:color w:val="auto"/>
                <w:szCs w:val="21"/>
                <w:highlight w:val="none"/>
              </w:rPr>
              <w:t>5</w:t>
            </w:r>
          </w:p>
        </w:tc>
        <w:tc>
          <w:tcPr>
            <w:tcW w:w="4305" w:type="dxa"/>
            <w:vAlign w:val="center"/>
          </w:tcPr>
          <w:p w14:paraId="3289F8C5">
            <w:pPr>
              <w:spacing w:line="400" w:lineRule="exact"/>
              <w:rPr>
                <w:rFonts w:ascii="宋体" w:hAns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 xml:space="preserve">  </w:t>
            </w:r>
            <w:r>
              <w:rPr>
                <w:rFonts w:hint="eastAsia" w:ascii="宋体" w:hAnsi="宋体"/>
                <w:color w:val="auto"/>
                <w:szCs w:val="21"/>
                <w:highlight w:val="none"/>
              </w:rPr>
              <w:t>真：</w:t>
            </w:r>
          </w:p>
        </w:tc>
        <w:tc>
          <w:tcPr>
            <w:tcW w:w="3842" w:type="dxa"/>
            <w:gridSpan w:val="2"/>
            <w:vAlign w:val="center"/>
          </w:tcPr>
          <w:p w14:paraId="438E87D4">
            <w:pPr>
              <w:spacing w:line="400" w:lineRule="exact"/>
              <w:rPr>
                <w:rFonts w:ascii="宋体" w:hAnsi="宋体"/>
                <w:color w:val="auto"/>
                <w:szCs w:val="21"/>
                <w:highlight w:val="none"/>
              </w:rPr>
            </w:pPr>
            <w:r>
              <w:rPr>
                <w:rFonts w:hint="eastAsia" w:ascii="宋体" w:hAnsi="宋体"/>
                <w:color w:val="auto"/>
                <w:szCs w:val="21"/>
                <w:highlight w:val="none"/>
              </w:rPr>
              <w:t>电子信箱：</w:t>
            </w:r>
          </w:p>
        </w:tc>
      </w:tr>
      <w:tr w14:paraId="6001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4CAEFA17">
            <w:pPr>
              <w:spacing w:line="400" w:lineRule="exact"/>
              <w:jc w:val="center"/>
              <w:rPr>
                <w:rFonts w:ascii="宋体" w:hAnsi="宋体"/>
                <w:color w:val="auto"/>
                <w:szCs w:val="21"/>
                <w:highlight w:val="none"/>
              </w:rPr>
            </w:pPr>
            <w:r>
              <w:rPr>
                <w:rFonts w:ascii="宋体" w:hAnsi="宋体"/>
                <w:color w:val="auto"/>
                <w:szCs w:val="21"/>
                <w:highlight w:val="none"/>
              </w:rPr>
              <w:t>6</w:t>
            </w:r>
          </w:p>
        </w:tc>
        <w:tc>
          <w:tcPr>
            <w:tcW w:w="4305" w:type="dxa"/>
            <w:vAlign w:val="center"/>
          </w:tcPr>
          <w:p w14:paraId="1B9FF49F">
            <w:pPr>
              <w:spacing w:line="400" w:lineRule="exact"/>
              <w:rPr>
                <w:rFonts w:ascii="宋体" w:hAnsi="宋体"/>
                <w:color w:val="auto"/>
                <w:szCs w:val="21"/>
                <w:highlight w:val="none"/>
              </w:rPr>
            </w:pPr>
            <w:r>
              <w:rPr>
                <w:rFonts w:hint="eastAsia" w:ascii="宋体" w:hAnsi="宋体"/>
                <w:color w:val="auto"/>
                <w:szCs w:val="21"/>
                <w:highlight w:val="none"/>
              </w:rPr>
              <w:t>注册地：</w:t>
            </w:r>
          </w:p>
        </w:tc>
        <w:tc>
          <w:tcPr>
            <w:tcW w:w="3842" w:type="dxa"/>
            <w:gridSpan w:val="2"/>
            <w:vAlign w:val="center"/>
          </w:tcPr>
          <w:p w14:paraId="3FACDD86">
            <w:pPr>
              <w:spacing w:line="400" w:lineRule="exact"/>
              <w:rPr>
                <w:rFonts w:ascii="宋体" w:hAnsi="宋体"/>
                <w:color w:val="auto"/>
                <w:szCs w:val="21"/>
                <w:highlight w:val="none"/>
              </w:rPr>
            </w:pPr>
            <w:r>
              <w:rPr>
                <w:rFonts w:hint="eastAsia" w:ascii="宋体" w:hAnsi="宋体"/>
                <w:color w:val="auto"/>
                <w:szCs w:val="21"/>
                <w:highlight w:val="none"/>
              </w:rPr>
              <w:t>注册年份：</w:t>
            </w:r>
          </w:p>
        </w:tc>
      </w:tr>
      <w:tr w14:paraId="0D4F7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66741070">
            <w:pPr>
              <w:spacing w:line="400" w:lineRule="exact"/>
              <w:jc w:val="center"/>
              <w:rPr>
                <w:rFonts w:ascii="宋体" w:hAnsi="宋体"/>
                <w:color w:val="auto"/>
                <w:szCs w:val="21"/>
                <w:highlight w:val="none"/>
              </w:rPr>
            </w:pPr>
            <w:r>
              <w:rPr>
                <w:rFonts w:ascii="宋体" w:hAnsi="宋体"/>
                <w:color w:val="auto"/>
                <w:szCs w:val="21"/>
                <w:highlight w:val="none"/>
              </w:rPr>
              <w:t>7</w:t>
            </w:r>
          </w:p>
        </w:tc>
        <w:tc>
          <w:tcPr>
            <w:tcW w:w="8147" w:type="dxa"/>
            <w:gridSpan w:val="3"/>
            <w:vAlign w:val="center"/>
          </w:tcPr>
          <w:p w14:paraId="5680BC18">
            <w:pPr>
              <w:spacing w:line="400" w:lineRule="exact"/>
              <w:rPr>
                <w:rFonts w:ascii="宋体" w:hAnsi="宋体"/>
                <w:color w:val="auto"/>
                <w:szCs w:val="21"/>
                <w:highlight w:val="none"/>
              </w:rPr>
            </w:pPr>
            <w:r>
              <w:rPr>
                <w:rFonts w:hint="eastAsia" w:ascii="宋体" w:hAnsi="宋体"/>
                <w:color w:val="auto"/>
                <w:szCs w:val="21"/>
                <w:highlight w:val="none"/>
              </w:rPr>
              <w:t>公司的资质等级（请附上有关证书的扫描件）</w:t>
            </w:r>
          </w:p>
        </w:tc>
      </w:tr>
      <w:tr w14:paraId="6889A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4F897CCB">
            <w:pPr>
              <w:spacing w:line="400" w:lineRule="exact"/>
              <w:jc w:val="center"/>
              <w:rPr>
                <w:rFonts w:ascii="宋体" w:hAnsi="宋体"/>
                <w:color w:val="auto"/>
                <w:szCs w:val="21"/>
                <w:highlight w:val="none"/>
              </w:rPr>
            </w:pPr>
            <w:r>
              <w:rPr>
                <w:rFonts w:ascii="宋体" w:hAnsi="宋体"/>
                <w:color w:val="auto"/>
                <w:szCs w:val="21"/>
                <w:highlight w:val="none"/>
              </w:rPr>
              <w:t>8</w:t>
            </w:r>
          </w:p>
        </w:tc>
        <w:tc>
          <w:tcPr>
            <w:tcW w:w="8147" w:type="dxa"/>
            <w:gridSpan w:val="3"/>
            <w:vAlign w:val="center"/>
          </w:tcPr>
          <w:p w14:paraId="23D88988">
            <w:pPr>
              <w:spacing w:line="400" w:lineRule="exact"/>
              <w:rPr>
                <w:rFonts w:ascii="宋体" w:hAnsi="宋体"/>
                <w:color w:val="auto"/>
                <w:szCs w:val="21"/>
                <w:highlight w:val="none"/>
              </w:rPr>
            </w:pPr>
            <w:r>
              <w:rPr>
                <w:rFonts w:hint="eastAsia" w:ascii="宋体" w:hAnsi="宋体"/>
                <w:color w:val="auto"/>
                <w:szCs w:val="21"/>
                <w:highlight w:val="none"/>
              </w:rPr>
              <w:t>公司（是否通过，何种）质量保证体系认证（如通过请附相关证书扫描件，提供认证机构年审监督报告）</w:t>
            </w:r>
          </w:p>
        </w:tc>
      </w:tr>
      <w:tr w14:paraId="055B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0C71F066">
            <w:pPr>
              <w:spacing w:line="400" w:lineRule="exact"/>
              <w:jc w:val="center"/>
              <w:rPr>
                <w:rFonts w:ascii="宋体" w:hAnsi="宋体"/>
                <w:color w:val="auto"/>
                <w:szCs w:val="21"/>
                <w:highlight w:val="none"/>
              </w:rPr>
            </w:pPr>
            <w:r>
              <w:rPr>
                <w:rFonts w:ascii="宋体" w:hAnsi="宋体"/>
                <w:color w:val="auto"/>
                <w:szCs w:val="21"/>
                <w:highlight w:val="none"/>
              </w:rPr>
              <w:t>9</w:t>
            </w:r>
          </w:p>
        </w:tc>
        <w:tc>
          <w:tcPr>
            <w:tcW w:w="4314" w:type="dxa"/>
            <w:gridSpan w:val="2"/>
            <w:vAlign w:val="center"/>
          </w:tcPr>
          <w:p w14:paraId="5E7347A8">
            <w:pPr>
              <w:spacing w:line="400" w:lineRule="exact"/>
              <w:rPr>
                <w:rFonts w:ascii="宋体" w:hAnsi="宋体"/>
                <w:color w:val="auto"/>
                <w:szCs w:val="21"/>
                <w:highlight w:val="none"/>
              </w:rPr>
            </w:pPr>
            <w:r>
              <w:rPr>
                <w:rFonts w:hint="eastAsia" w:ascii="宋体" w:hAnsi="宋体"/>
                <w:color w:val="auto"/>
                <w:szCs w:val="21"/>
                <w:highlight w:val="none"/>
              </w:rPr>
              <w:t>从业人员数量</w:t>
            </w:r>
          </w:p>
        </w:tc>
        <w:tc>
          <w:tcPr>
            <w:tcW w:w="3833" w:type="dxa"/>
            <w:vAlign w:val="center"/>
          </w:tcPr>
          <w:p w14:paraId="700A598F">
            <w:pPr>
              <w:spacing w:line="400" w:lineRule="exact"/>
              <w:rPr>
                <w:rFonts w:ascii="宋体" w:hAnsi="宋体"/>
                <w:color w:val="auto"/>
                <w:szCs w:val="21"/>
                <w:highlight w:val="none"/>
              </w:rPr>
            </w:pPr>
          </w:p>
        </w:tc>
      </w:tr>
      <w:tr w14:paraId="20BA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45396797">
            <w:pPr>
              <w:spacing w:line="400" w:lineRule="exact"/>
              <w:jc w:val="center"/>
              <w:rPr>
                <w:rFonts w:ascii="宋体" w:hAnsi="宋体"/>
                <w:color w:val="auto"/>
                <w:szCs w:val="21"/>
                <w:highlight w:val="none"/>
              </w:rPr>
            </w:pPr>
            <w:r>
              <w:rPr>
                <w:rFonts w:ascii="宋体" w:hAnsi="宋体"/>
                <w:color w:val="auto"/>
                <w:szCs w:val="21"/>
                <w:highlight w:val="none"/>
              </w:rPr>
              <w:t>10</w:t>
            </w:r>
          </w:p>
        </w:tc>
        <w:tc>
          <w:tcPr>
            <w:tcW w:w="4314" w:type="dxa"/>
            <w:gridSpan w:val="2"/>
            <w:vAlign w:val="center"/>
          </w:tcPr>
          <w:p w14:paraId="7813579E">
            <w:pPr>
              <w:spacing w:line="400" w:lineRule="exact"/>
              <w:rPr>
                <w:rFonts w:ascii="宋体" w:hAnsi="宋体"/>
                <w:color w:val="auto"/>
                <w:szCs w:val="21"/>
                <w:highlight w:val="none"/>
              </w:rPr>
            </w:pPr>
            <w:r>
              <w:rPr>
                <w:rFonts w:hint="eastAsia" w:ascii="宋体" w:hAnsi="宋体"/>
                <w:color w:val="auto"/>
                <w:szCs w:val="21"/>
                <w:highlight w:val="none"/>
              </w:rPr>
              <w:t>营业收入</w:t>
            </w:r>
          </w:p>
        </w:tc>
        <w:tc>
          <w:tcPr>
            <w:tcW w:w="3833" w:type="dxa"/>
            <w:vAlign w:val="center"/>
          </w:tcPr>
          <w:p w14:paraId="0FC9D73B">
            <w:pPr>
              <w:spacing w:line="400" w:lineRule="exact"/>
              <w:rPr>
                <w:rFonts w:ascii="宋体" w:hAnsi="宋体"/>
                <w:color w:val="auto"/>
                <w:szCs w:val="21"/>
                <w:highlight w:val="none"/>
              </w:rPr>
            </w:pPr>
          </w:p>
        </w:tc>
      </w:tr>
      <w:tr w14:paraId="13FF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6851124D">
            <w:pPr>
              <w:spacing w:line="400" w:lineRule="exact"/>
              <w:jc w:val="center"/>
              <w:rPr>
                <w:rFonts w:ascii="宋体" w:hAnsi="宋体"/>
                <w:color w:val="auto"/>
                <w:szCs w:val="21"/>
                <w:highlight w:val="none"/>
              </w:rPr>
            </w:pPr>
            <w:r>
              <w:rPr>
                <w:rFonts w:ascii="宋体" w:hAnsi="宋体"/>
                <w:color w:val="auto"/>
                <w:szCs w:val="21"/>
                <w:highlight w:val="none"/>
              </w:rPr>
              <w:t>11</w:t>
            </w:r>
          </w:p>
        </w:tc>
        <w:tc>
          <w:tcPr>
            <w:tcW w:w="4314" w:type="dxa"/>
            <w:gridSpan w:val="2"/>
            <w:vAlign w:val="center"/>
          </w:tcPr>
          <w:p w14:paraId="02F42987">
            <w:pPr>
              <w:spacing w:line="400" w:lineRule="exact"/>
              <w:rPr>
                <w:rFonts w:ascii="宋体" w:hAnsi="宋体"/>
                <w:color w:val="auto"/>
                <w:szCs w:val="21"/>
                <w:highlight w:val="none"/>
              </w:rPr>
            </w:pPr>
            <w:r>
              <w:rPr>
                <w:rFonts w:hint="eastAsia" w:ascii="宋体" w:hAnsi="宋体"/>
                <w:color w:val="auto"/>
                <w:szCs w:val="21"/>
                <w:highlight w:val="none"/>
              </w:rPr>
              <w:t>其他需要说明的情况</w:t>
            </w:r>
          </w:p>
        </w:tc>
        <w:tc>
          <w:tcPr>
            <w:tcW w:w="3833" w:type="dxa"/>
            <w:vAlign w:val="center"/>
          </w:tcPr>
          <w:p w14:paraId="5358A176">
            <w:pPr>
              <w:spacing w:line="400" w:lineRule="exact"/>
              <w:rPr>
                <w:rFonts w:ascii="宋体" w:hAnsi="宋体"/>
                <w:color w:val="auto"/>
                <w:szCs w:val="21"/>
                <w:highlight w:val="none"/>
              </w:rPr>
            </w:pPr>
          </w:p>
        </w:tc>
      </w:tr>
    </w:tbl>
    <w:p w14:paraId="046737E5">
      <w:pPr>
        <w:spacing w:line="400" w:lineRule="atLeast"/>
        <w:jc w:val="left"/>
        <w:rPr>
          <w:rFonts w:ascii="宋体" w:hAnsi="宋体"/>
          <w:color w:val="auto"/>
          <w:szCs w:val="21"/>
          <w:highlight w:val="none"/>
        </w:rPr>
      </w:pPr>
    </w:p>
    <w:p w14:paraId="356928C9">
      <w:pPr>
        <w:spacing w:line="400" w:lineRule="atLeast"/>
        <w:jc w:val="left"/>
        <w:rPr>
          <w:rFonts w:ascii="宋体" w:hAnsi="宋体"/>
          <w:color w:val="auto"/>
          <w:szCs w:val="21"/>
          <w:highlight w:val="none"/>
        </w:rPr>
      </w:pPr>
    </w:p>
    <w:p w14:paraId="32DF5645">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14:paraId="0B479486">
      <w:pPr>
        <w:spacing w:line="400" w:lineRule="exact"/>
        <w:rPr>
          <w:rFonts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14:paraId="1FEFA8C7">
      <w:pPr>
        <w:spacing w:line="360" w:lineRule="auto"/>
        <w:rPr>
          <w:rStyle w:val="102"/>
          <w:rFonts w:ascii="宋体" w:hAnsi="宋体"/>
          <w:color w:val="auto"/>
          <w:sz w:val="21"/>
          <w:szCs w:val="21"/>
          <w:highlight w:val="none"/>
        </w:rPr>
      </w:pPr>
      <w:r>
        <w:rPr>
          <w:rFonts w:ascii="宋体" w:hAnsi="宋体"/>
          <w:color w:val="auto"/>
          <w:szCs w:val="21"/>
          <w:highlight w:val="none"/>
        </w:rPr>
        <w:br w:type="page"/>
      </w:r>
    </w:p>
    <w:p w14:paraId="58CD4149">
      <w:pPr>
        <w:spacing w:line="400" w:lineRule="exact"/>
        <w:jc w:val="center"/>
        <w:rPr>
          <w:rFonts w:ascii="宋体" w:hAnsi="宋体"/>
          <w:b/>
          <w:color w:val="auto"/>
          <w:szCs w:val="21"/>
          <w:highlight w:val="none"/>
        </w:rPr>
      </w:pPr>
      <w:r>
        <w:rPr>
          <w:rFonts w:ascii="宋体" w:hAnsi="宋体"/>
          <w:b/>
          <w:color w:val="auto"/>
          <w:szCs w:val="21"/>
          <w:highlight w:val="none"/>
        </w:rPr>
        <w:t>B5</w:t>
      </w:r>
      <w:r>
        <w:rPr>
          <w:rFonts w:hint="eastAsia" w:ascii="宋体" w:hAnsi="宋体"/>
          <w:b/>
          <w:color w:val="auto"/>
          <w:szCs w:val="21"/>
          <w:highlight w:val="none"/>
        </w:rPr>
        <w:t>、商务条款响应表</w:t>
      </w:r>
    </w:p>
    <w:p w14:paraId="3CE06896">
      <w:pPr>
        <w:spacing w:line="360" w:lineRule="auto"/>
        <w:ind w:left="540"/>
        <w:jc w:val="center"/>
        <w:rPr>
          <w:rFonts w:ascii="宋体" w:hAnsi="宋体"/>
          <w:b/>
          <w:color w:val="auto"/>
          <w:szCs w:val="21"/>
          <w:highlight w:val="none"/>
        </w:rPr>
      </w:pPr>
    </w:p>
    <w:p w14:paraId="728FC57C">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u w:val="single"/>
        </w:rPr>
        <w:t>慈溪市人民医院医疗健康集团桥头分院双能X射线骨密度仪采购项目</w:t>
      </w:r>
    </w:p>
    <w:p w14:paraId="5EFA6879">
      <w:pPr>
        <w:adjustRightInd w:val="0"/>
        <w:snapToGrid w:val="0"/>
        <w:spacing w:line="360" w:lineRule="auto"/>
        <w:rPr>
          <w:rFonts w:ascii="宋体" w:hAnsi="宋体"/>
          <w:color w:val="auto"/>
          <w:szCs w:val="21"/>
          <w:highlight w:val="none"/>
          <w:u w:val="single"/>
        </w:rPr>
      </w:pPr>
      <w:r>
        <w:rPr>
          <w:rFonts w:hint="eastAsia" w:ascii="宋体" w:hAnsi="宋体"/>
          <w:color w:val="auto"/>
          <w:szCs w:val="21"/>
          <w:highlight w:val="none"/>
        </w:rPr>
        <w:t>项目编号：</w:t>
      </w:r>
      <w:r>
        <w:rPr>
          <w:rFonts w:hint="eastAsia" w:ascii="宋体" w:hAnsi="宋体"/>
          <w:color w:val="auto"/>
          <w:szCs w:val="21"/>
          <w:highlight w:val="none"/>
          <w:u w:val="single"/>
        </w:rPr>
        <w:t>330282202411009270</w:t>
      </w:r>
    </w:p>
    <w:p w14:paraId="6ABF15BD">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标项号：</w:t>
      </w:r>
      <w:r>
        <w:rPr>
          <w:rFonts w:hint="eastAsia" w:ascii="宋体" w:hAnsi="宋体"/>
          <w:color w:val="auto"/>
          <w:szCs w:val="21"/>
          <w:highlight w:val="none"/>
          <w:u w:val="single"/>
        </w:rPr>
        <w:t xml:space="preserve">                    </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0235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7C0BD81E">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824" w:type="dxa"/>
            <w:vAlign w:val="center"/>
          </w:tcPr>
          <w:p w14:paraId="6FEC718D">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835" w:type="dxa"/>
            <w:vAlign w:val="center"/>
          </w:tcPr>
          <w:p w14:paraId="64E05349">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2369" w:type="dxa"/>
            <w:vAlign w:val="center"/>
          </w:tcPr>
          <w:p w14:paraId="096B6689">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14:paraId="41D9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325F200F">
            <w:pPr>
              <w:adjustRightInd w:val="0"/>
              <w:snapToGrid w:val="0"/>
              <w:spacing w:line="400" w:lineRule="exact"/>
              <w:jc w:val="center"/>
              <w:rPr>
                <w:rFonts w:ascii="宋体" w:hAnsi="宋体"/>
                <w:color w:val="auto"/>
                <w:szCs w:val="21"/>
                <w:highlight w:val="none"/>
              </w:rPr>
            </w:pPr>
          </w:p>
        </w:tc>
        <w:tc>
          <w:tcPr>
            <w:tcW w:w="2824" w:type="dxa"/>
            <w:vAlign w:val="center"/>
          </w:tcPr>
          <w:p w14:paraId="69E2A623">
            <w:pPr>
              <w:adjustRightInd w:val="0"/>
              <w:snapToGrid w:val="0"/>
              <w:spacing w:line="400" w:lineRule="exact"/>
              <w:jc w:val="center"/>
              <w:rPr>
                <w:rFonts w:ascii="宋体" w:hAnsi="宋体"/>
                <w:color w:val="auto"/>
                <w:szCs w:val="21"/>
                <w:highlight w:val="none"/>
              </w:rPr>
            </w:pPr>
          </w:p>
        </w:tc>
        <w:tc>
          <w:tcPr>
            <w:tcW w:w="2835" w:type="dxa"/>
            <w:vAlign w:val="center"/>
          </w:tcPr>
          <w:p w14:paraId="5A44629B">
            <w:pPr>
              <w:adjustRightInd w:val="0"/>
              <w:snapToGrid w:val="0"/>
              <w:spacing w:line="400" w:lineRule="exact"/>
              <w:jc w:val="center"/>
              <w:rPr>
                <w:rFonts w:ascii="宋体" w:hAnsi="宋体"/>
                <w:color w:val="auto"/>
                <w:szCs w:val="21"/>
                <w:highlight w:val="none"/>
              </w:rPr>
            </w:pPr>
          </w:p>
        </w:tc>
        <w:tc>
          <w:tcPr>
            <w:tcW w:w="2369" w:type="dxa"/>
            <w:vAlign w:val="center"/>
          </w:tcPr>
          <w:p w14:paraId="62265868">
            <w:pPr>
              <w:adjustRightInd w:val="0"/>
              <w:snapToGrid w:val="0"/>
              <w:spacing w:line="400" w:lineRule="exact"/>
              <w:jc w:val="center"/>
              <w:rPr>
                <w:rFonts w:ascii="宋体" w:hAnsi="宋体"/>
                <w:color w:val="auto"/>
                <w:szCs w:val="21"/>
                <w:highlight w:val="none"/>
              </w:rPr>
            </w:pPr>
          </w:p>
        </w:tc>
      </w:tr>
      <w:tr w14:paraId="20FE3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22B8B013">
            <w:pPr>
              <w:adjustRightInd w:val="0"/>
              <w:snapToGrid w:val="0"/>
              <w:spacing w:line="400" w:lineRule="exact"/>
              <w:jc w:val="center"/>
              <w:rPr>
                <w:rFonts w:ascii="宋体" w:hAnsi="宋体"/>
                <w:color w:val="auto"/>
                <w:szCs w:val="21"/>
                <w:highlight w:val="none"/>
              </w:rPr>
            </w:pPr>
          </w:p>
        </w:tc>
        <w:tc>
          <w:tcPr>
            <w:tcW w:w="2824" w:type="dxa"/>
            <w:vAlign w:val="center"/>
          </w:tcPr>
          <w:p w14:paraId="429CF999">
            <w:pPr>
              <w:adjustRightInd w:val="0"/>
              <w:snapToGrid w:val="0"/>
              <w:spacing w:line="400" w:lineRule="exact"/>
              <w:jc w:val="center"/>
              <w:rPr>
                <w:rFonts w:ascii="宋体" w:hAnsi="宋体"/>
                <w:color w:val="auto"/>
                <w:szCs w:val="21"/>
                <w:highlight w:val="none"/>
              </w:rPr>
            </w:pPr>
          </w:p>
        </w:tc>
        <w:tc>
          <w:tcPr>
            <w:tcW w:w="2835" w:type="dxa"/>
            <w:vAlign w:val="center"/>
          </w:tcPr>
          <w:p w14:paraId="3536FF60">
            <w:pPr>
              <w:adjustRightInd w:val="0"/>
              <w:snapToGrid w:val="0"/>
              <w:spacing w:line="400" w:lineRule="exact"/>
              <w:jc w:val="center"/>
              <w:rPr>
                <w:rFonts w:ascii="宋体" w:hAnsi="宋体"/>
                <w:color w:val="auto"/>
                <w:szCs w:val="21"/>
                <w:highlight w:val="none"/>
              </w:rPr>
            </w:pPr>
          </w:p>
        </w:tc>
        <w:tc>
          <w:tcPr>
            <w:tcW w:w="2369" w:type="dxa"/>
            <w:vAlign w:val="center"/>
          </w:tcPr>
          <w:p w14:paraId="5B24E942">
            <w:pPr>
              <w:adjustRightInd w:val="0"/>
              <w:snapToGrid w:val="0"/>
              <w:spacing w:line="400" w:lineRule="exact"/>
              <w:jc w:val="center"/>
              <w:rPr>
                <w:rFonts w:ascii="宋体" w:hAnsi="宋体"/>
                <w:color w:val="auto"/>
                <w:szCs w:val="21"/>
                <w:highlight w:val="none"/>
              </w:rPr>
            </w:pPr>
          </w:p>
        </w:tc>
      </w:tr>
      <w:tr w14:paraId="74CF9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4171601A">
            <w:pPr>
              <w:adjustRightInd w:val="0"/>
              <w:snapToGrid w:val="0"/>
              <w:spacing w:line="400" w:lineRule="exact"/>
              <w:jc w:val="center"/>
              <w:rPr>
                <w:rFonts w:ascii="宋体" w:hAnsi="宋体"/>
                <w:color w:val="auto"/>
                <w:szCs w:val="21"/>
                <w:highlight w:val="none"/>
              </w:rPr>
            </w:pPr>
          </w:p>
        </w:tc>
        <w:tc>
          <w:tcPr>
            <w:tcW w:w="2824" w:type="dxa"/>
            <w:vAlign w:val="center"/>
          </w:tcPr>
          <w:p w14:paraId="7A2D2C0F">
            <w:pPr>
              <w:adjustRightInd w:val="0"/>
              <w:snapToGrid w:val="0"/>
              <w:spacing w:line="400" w:lineRule="exact"/>
              <w:jc w:val="center"/>
              <w:rPr>
                <w:rFonts w:ascii="宋体" w:hAnsi="宋体"/>
                <w:color w:val="auto"/>
                <w:szCs w:val="21"/>
                <w:highlight w:val="none"/>
              </w:rPr>
            </w:pPr>
          </w:p>
        </w:tc>
        <w:tc>
          <w:tcPr>
            <w:tcW w:w="2835" w:type="dxa"/>
            <w:vAlign w:val="center"/>
          </w:tcPr>
          <w:p w14:paraId="249DDC68">
            <w:pPr>
              <w:adjustRightInd w:val="0"/>
              <w:snapToGrid w:val="0"/>
              <w:spacing w:line="400" w:lineRule="exact"/>
              <w:jc w:val="center"/>
              <w:rPr>
                <w:rFonts w:ascii="宋体" w:hAnsi="宋体"/>
                <w:color w:val="auto"/>
                <w:szCs w:val="21"/>
                <w:highlight w:val="none"/>
              </w:rPr>
            </w:pPr>
          </w:p>
        </w:tc>
        <w:tc>
          <w:tcPr>
            <w:tcW w:w="2369" w:type="dxa"/>
            <w:vAlign w:val="center"/>
          </w:tcPr>
          <w:p w14:paraId="2F66AC97">
            <w:pPr>
              <w:adjustRightInd w:val="0"/>
              <w:snapToGrid w:val="0"/>
              <w:spacing w:line="400" w:lineRule="exact"/>
              <w:jc w:val="center"/>
              <w:rPr>
                <w:rFonts w:ascii="宋体" w:hAnsi="宋体"/>
                <w:color w:val="auto"/>
                <w:szCs w:val="21"/>
                <w:highlight w:val="none"/>
              </w:rPr>
            </w:pPr>
          </w:p>
        </w:tc>
      </w:tr>
      <w:tr w14:paraId="39CD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18BB7447">
            <w:pPr>
              <w:adjustRightInd w:val="0"/>
              <w:snapToGrid w:val="0"/>
              <w:spacing w:line="400" w:lineRule="exact"/>
              <w:jc w:val="center"/>
              <w:rPr>
                <w:rFonts w:ascii="宋体" w:hAnsi="宋体"/>
                <w:color w:val="auto"/>
                <w:szCs w:val="21"/>
                <w:highlight w:val="none"/>
              </w:rPr>
            </w:pPr>
          </w:p>
        </w:tc>
        <w:tc>
          <w:tcPr>
            <w:tcW w:w="2824" w:type="dxa"/>
            <w:vAlign w:val="center"/>
          </w:tcPr>
          <w:p w14:paraId="208331E3">
            <w:pPr>
              <w:adjustRightInd w:val="0"/>
              <w:snapToGrid w:val="0"/>
              <w:spacing w:line="400" w:lineRule="exact"/>
              <w:jc w:val="center"/>
              <w:rPr>
                <w:rFonts w:ascii="宋体" w:hAnsi="宋体"/>
                <w:color w:val="auto"/>
                <w:szCs w:val="21"/>
                <w:highlight w:val="none"/>
              </w:rPr>
            </w:pPr>
          </w:p>
        </w:tc>
        <w:tc>
          <w:tcPr>
            <w:tcW w:w="2835" w:type="dxa"/>
            <w:vAlign w:val="center"/>
          </w:tcPr>
          <w:p w14:paraId="67133B02">
            <w:pPr>
              <w:adjustRightInd w:val="0"/>
              <w:snapToGrid w:val="0"/>
              <w:spacing w:line="400" w:lineRule="exact"/>
              <w:jc w:val="center"/>
              <w:rPr>
                <w:rFonts w:ascii="宋体" w:hAnsi="宋体"/>
                <w:color w:val="auto"/>
                <w:szCs w:val="21"/>
                <w:highlight w:val="none"/>
              </w:rPr>
            </w:pPr>
          </w:p>
        </w:tc>
        <w:tc>
          <w:tcPr>
            <w:tcW w:w="2369" w:type="dxa"/>
            <w:vAlign w:val="center"/>
          </w:tcPr>
          <w:p w14:paraId="5F0AC2F9">
            <w:pPr>
              <w:adjustRightInd w:val="0"/>
              <w:snapToGrid w:val="0"/>
              <w:spacing w:line="400" w:lineRule="exact"/>
              <w:jc w:val="center"/>
              <w:rPr>
                <w:rFonts w:ascii="宋体" w:hAnsi="宋体"/>
                <w:color w:val="auto"/>
                <w:szCs w:val="21"/>
                <w:highlight w:val="none"/>
              </w:rPr>
            </w:pPr>
          </w:p>
        </w:tc>
      </w:tr>
      <w:tr w14:paraId="694D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Align w:val="center"/>
          </w:tcPr>
          <w:p w14:paraId="3E615047">
            <w:pPr>
              <w:adjustRightInd w:val="0"/>
              <w:snapToGrid w:val="0"/>
              <w:spacing w:line="400" w:lineRule="exact"/>
              <w:jc w:val="center"/>
              <w:rPr>
                <w:rFonts w:ascii="宋体" w:hAnsi="宋体"/>
                <w:color w:val="auto"/>
                <w:szCs w:val="21"/>
                <w:highlight w:val="none"/>
              </w:rPr>
            </w:pPr>
          </w:p>
        </w:tc>
        <w:tc>
          <w:tcPr>
            <w:tcW w:w="2824" w:type="dxa"/>
            <w:vAlign w:val="center"/>
          </w:tcPr>
          <w:p w14:paraId="029FEE6C">
            <w:pPr>
              <w:adjustRightInd w:val="0"/>
              <w:snapToGrid w:val="0"/>
              <w:spacing w:line="400" w:lineRule="exact"/>
              <w:jc w:val="center"/>
              <w:rPr>
                <w:rFonts w:ascii="宋体" w:hAnsi="宋体"/>
                <w:color w:val="auto"/>
                <w:szCs w:val="21"/>
                <w:highlight w:val="none"/>
              </w:rPr>
            </w:pPr>
          </w:p>
        </w:tc>
        <w:tc>
          <w:tcPr>
            <w:tcW w:w="2835" w:type="dxa"/>
            <w:vAlign w:val="center"/>
          </w:tcPr>
          <w:p w14:paraId="32E4A262">
            <w:pPr>
              <w:adjustRightInd w:val="0"/>
              <w:snapToGrid w:val="0"/>
              <w:spacing w:line="400" w:lineRule="exact"/>
              <w:jc w:val="center"/>
              <w:rPr>
                <w:rFonts w:ascii="宋体" w:hAnsi="宋体"/>
                <w:color w:val="auto"/>
                <w:szCs w:val="21"/>
                <w:highlight w:val="none"/>
              </w:rPr>
            </w:pPr>
          </w:p>
        </w:tc>
        <w:tc>
          <w:tcPr>
            <w:tcW w:w="2369" w:type="dxa"/>
            <w:vAlign w:val="center"/>
          </w:tcPr>
          <w:p w14:paraId="20D8A339">
            <w:pPr>
              <w:adjustRightInd w:val="0"/>
              <w:snapToGrid w:val="0"/>
              <w:spacing w:line="400" w:lineRule="exact"/>
              <w:jc w:val="center"/>
              <w:rPr>
                <w:rFonts w:ascii="宋体" w:hAnsi="宋体"/>
                <w:color w:val="auto"/>
                <w:szCs w:val="21"/>
                <w:highlight w:val="none"/>
              </w:rPr>
            </w:pPr>
          </w:p>
        </w:tc>
      </w:tr>
    </w:tbl>
    <w:p w14:paraId="4DC2F4F2">
      <w:pPr>
        <w:adjustRightInd w:val="0"/>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注：须与商务条款逐项比较填写。</w:t>
      </w:r>
    </w:p>
    <w:p w14:paraId="3CC44260">
      <w:pPr>
        <w:adjustRightInd w:val="0"/>
        <w:snapToGrid w:val="0"/>
        <w:spacing w:line="360" w:lineRule="auto"/>
        <w:rPr>
          <w:rFonts w:ascii="宋体" w:hAnsi="宋体"/>
          <w:color w:val="auto"/>
          <w:szCs w:val="21"/>
          <w:highlight w:val="none"/>
        </w:rPr>
      </w:pPr>
    </w:p>
    <w:p w14:paraId="53DB4885">
      <w:pPr>
        <w:adjustRightInd w:val="0"/>
        <w:snapToGrid w:val="0"/>
        <w:spacing w:line="360" w:lineRule="auto"/>
        <w:rPr>
          <w:rFonts w:ascii="宋体" w:hAnsi="宋体"/>
          <w:color w:val="auto"/>
          <w:szCs w:val="21"/>
          <w:highlight w:val="none"/>
        </w:rPr>
      </w:pPr>
    </w:p>
    <w:p w14:paraId="0F63265F">
      <w:pPr>
        <w:spacing w:line="400" w:lineRule="exact"/>
        <w:jc w:val="left"/>
        <w:rPr>
          <w:rFonts w:ascii="宋体" w:hAnsi="宋体"/>
          <w:color w:val="auto"/>
          <w:szCs w:val="21"/>
          <w:highlight w:val="none"/>
        </w:rPr>
      </w:pPr>
      <w:bookmarkStart w:id="115" w:name="_Toc436408720"/>
      <w:bookmarkStart w:id="116" w:name="_Toc441316563"/>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14:paraId="01003798">
      <w:pPr>
        <w:spacing w:line="400" w:lineRule="exact"/>
        <w:rPr>
          <w:rFonts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14:paraId="468FCF3D">
      <w:pPr>
        <w:spacing w:line="360" w:lineRule="auto"/>
        <w:jc w:val="center"/>
        <w:rPr>
          <w:rFonts w:ascii="宋体" w:hAnsi="宋体"/>
          <w:b/>
          <w:color w:val="auto"/>
          <w:szCs w:val="21"/>
          <w:highlight w:val="none"/>
        </w:rPr>
      </w:pPr>
      <w:r>
        <w:rPr>
          <w:rFonts w:ascii="宋体" w:hAnsi="宋体"/>
          <w:color w:val="auto"/>
          <w:szCs w:val="21"/>
          <w:highlight w:val="none"/>
        </w:rPr>
        <w:br w:type="page"/>
      </w:r>
      <w:r>
        <w:rPr>
          <w:rFonts w:ascii="宋体" w:hAnsi="宋体"/>
          <w:b/>
          <w:color w:val="auto"/>
          <w:szCs w:val="21"/>
          <w:highlight w:val="none"/>
        </w:rPr>
        <w:t>B6</w:t>
      </w:r>
      <w:r>
        <w:rPr>
          <w:rFonts w:hint="eastAsia" w:ascii="宋体" w:hAnsi="宋体"/>
          <w:b/>
          <w:color w:val="auto"/>
          <w:szCs w:val="21"/>
          <w:highlight w:val="none"/>
        </w:rPr>
        <w:t>、</w:t>
      </w:r>
      <w:r>
        <w:rPr>
          <w:rFonts w:hint="eastAsia" w:ascii="宋体" w:hAnsi="宋体"/>
          <w:b/>
          <w:bCs/>
          <w:color w:val="auto"/>
          <w:szCs w:val="21"/>
          <w:highlight w:val="none"/>
        </w:rPr>
        <w:t>技术条款响应表</w:t>
      </w:r>
    </w:p>
    <w:p w14:paraId="57E88831">
      <w:pPr>
        <w:adjustRightInd w:val="0"/>
        <w:snapToGrid w:val="0"/>
        <w:spacing w:line="360" w:lineRule="auto"/>
        <w:jc w:val="center"/>
        <w:rPr>
          <w:rFonts w:ascii="宋体" w:hAnsi="宋体"/>
          <w:iCs/>
          <w:color w:val="auto"/>
          <w:szCs w:val="21"/>
          <w:highlight w:val="none"/>
        </w:rPr>
      </w:pPr>
    </w:p>
    <w:p w14:paraId="3FEB1C91">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u w:val="single"/>
        </w:rPr>
        <w:t>慈溪市人民医院医疗健康集团桥头分院双能X射线骨密度仪采购项目</w:t>
      </w:r>
    </w:p>
    <w:p w14:paraId="09CE20F5">
      <w:pPr>
        <w:adjustRightInd w:val="0"/>
        <w:snapToGrid w:val="0"/>
        <w:spacing w:line="360" w:lineRule="auto"/>
        <w:rPr>
          <w:rFonts w:ascii="宋体" w:hAnsi="宋体"/>
          <w:color w:val="auto"/>
          <w:szCs w:val="21"/>
          <w:highlight w:val="none"/>
          <w:u w:val="single"/>
        </w:rPr>
      </w:pPr>
      <w:r>
        <w:rPr>
          <w:rFonts w:hint="eastAsia" w:ascii="宋体" w:hAnsi="宋体"/>
          <w:color w:val="auto"/>
          <w:szCs w:val="21"/>
          <w:highlight w:val="none"/>
        </w:rPr>
        <w:t>项目编号：</w:t>
      </w:r>
      <w:r>
        <w:rPr>
          <w:rFonts w:hint="eastAsia" w:ascii="宋体" w:hAnsi="宋体"/>
          <w:color w:val="auto"/>
          <w:szCs w:val="21"/>
          <w:highlight w:val="none"/>
          <w:u w:val="single"/>
        </w:rPr>
        <w:t>330282202411009270</w:t>
      </w:r>
    </w:p>
    <w:p w14:paraId="7C531046">
      <w:pPr>
        <w:adjustRightInd w:val="0"/>
        <w:snapToGrid w:val="0"/>
        <w:spacing w:line="360" w:lineRule="auto"/>
        <w:rPr>
          <w:rFonts w:ascii="宋体" w:hAnsi="宋体"/>
          <w:b/>
          <w:bCs/>
          <w:color w:val="auto"/>
          <w:szCs w:val="21"/>
          <w:highlight w:val="none"/>
        </w:rPr>
      </w:pPr>
      <w:r>
        <w:rPr>
          <w:rFonts w:hint="eastAsia" w:ascii="宋体" w:hAnsi="宋体"/>
          <w:color w:val="auto"/>
          <w:szCs w:val="21"/>
          <w:highlight w:val="none"/>
        </w:rPr>
        <w:t>标项号：</w:t>
      </w:r>
      <w:r>
        <w:rPr>
          <w:rFonts w:hint="eastAsia" w:ascii="宋体" w:hAnsi="宋体"/>
          <w:color w:val="auto"/>
          <w:szCs w:val="21"/>
          <w:highlight w:val="none"/>
          <w:u w:val="single"/>
        </w:rPr>
        <w:t xml:space="preserve">                    </w:t>
      </w:r>
    </w:p>
    <w:tbl>
      <w:tblPr>
        <w:tblStyle w:val="43"/>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24"/>
        <w:gridCol w:w="2835"/>
        <w:gridCol w:w="2533"/>
      </w:tblGrid>
      <w:tr w14:paraId="1B50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751DFC5A">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824" w:type="dxa"/>
            <w:vAlign w:val="center"/>
          </w:tcPr>
          <w:p w14:paraId="7774DEC3">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835" w:type="dxa"/>
            <w:vAlign w:val="center"/>
          </w:tcPr>
          <w:p w14:paraId="072BCAA4">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2533" w:type="dxa"/>
            <w:vAlign w:val="center"/>
          </w:tcPr>
          <w:p w14:paraId="1093B63C">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14:paraId="6B0B8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30481D5B">
            <w:pPr>
              <w:adjustRightInd w:val="0"/>
              <w:snapToGrid w:val="0"/>
              <w:spacing w:line="400" w:lineRule="exact"/>
              <w:jc w:val="center"/>
              <w:rPr>
                <w:rFonts w:ascii="宋体" w:hAnsi="宋体"/>
                <w:color w:val="auto"/>
                <w:szCs w:val="21"/>
                <w:highlight w:val="none"/>
              </w:rPr>
            </w:pPr>
          </w:p>
        </w:tc>
        <w:tc>
          <w:tcPr>
            <w:tcW w:w="2824" w:type="dxa"/>
            <w:vAlign w:val="center"/>
          </w:tcPr>
          <w:p w14:paraId="347EE767">
            <w:pPr>
              <w:adjustRightInd w:val="0"/>
              <w:snapToGrid w:val="0"/>
              <w:spacing w:line="400" w:lineRule="exact"/>
              <w:jc w:val="center"/>
              <w:rPr>
                <w:rFonts w:ascii="宋体" w:hAnsi="宋体"/>
                <w:color w:val="auto"/>
                <w:szCs w:val="21"/>
                <w:highlight w:val="none"/>
              </w:rPr>
            </w:pPr>
          </w:p>
        </w:tc>
        <w:tc>
          <w:tcPr>
            <w:tcW w:w="2835" w:type="dxa"/>
            <w:vAlign w:val="center"/>
          </w:tcPr>
          <w:p w14:paraId="5676C382">
            <w:pPr>
              <w:adjustRightInd w:val="0"/>
              <w:snapToGrid w:val="0"/>
              <w:spacing w:line="400" w:lineRule="exact"/>
              <w:jc w:val="center"/>
              <w:rPr>
                <w:rFonts w:ascii="宋体" w:hAnsi="宋体"/>
                <w:color w:val="auto"/>
                <w:szCs w:val="21"/>
                <w:highlight w:val="none"/>
              </w:rPr>
            </w:pPr>
          </w:p>
        </w:tc>
        <w:tc>
          <w:tcPr>
            <w:tcW w:w="2533" w:type="dxa"/>
            <w:vAlign w:val="center"/>
          </w:tcPr>
          <w:p w14:paraId="60E6B25B">
            <w:pPr>
              <w:adjustRightInd w:val="0"/>
              <w:snapToGrid w:val="0"/>
              <w:spacing w:line="400" w:lineRule="exact"/>
              <w:jc w:val="center"/>
              <w:rPr>
                <w:rFonts w:ascii="宋体" w:hAnsi="宋体"/>
                <w:color w:val="auto"/>
                <w:szCs w:val="21"/>
                <w:highlight w:val="none"/>
              </w:rPr>
            </w:pPr>
          </w:p>
        </w:tc>
      </w:tr>
      <w:tr w14:paraId="408E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264D5C60">
            <w:pPr>
              <w:adjustRightInd w:val="0"/>
              <w:snapToGrid w:val="0"/>
              <w:spacing w:line="400" w:lineRule="exact"/>
              <w:jc w:val="center"/>
              <w:rPr>
                <w:rFonts w:ascii="宋体" w:hAnsi="宋体"/>
                <w:color w:val="auto"/>
                <w:szCs w:val="21"/>
                <w:highlight w:val="none"/>
              </w:rPr>
            </w:pPr>
          </w:p>
        </w:tc>
        <w:tc>
          <w:tcPr>
            <w:tcW w:w="2824" w:type="dxa"/>
            <w:vAlign w:val="center"/>
          </w:tcPr>
          <w:p w14:paraId="2D944054">
            <w:pPr>
              <w:adjustRightInd w:val="0"/>
              <w:snapToGrid w:val="0"/>
              <w:spacing w:line="400" w:lineRule="exact"/>
              <w:jc w:val="center"/>
              <w:rPr>
                <w:rFonts w:ascii="宋体" w:hAnsi="宋体"/>
                <w:color w:val="auto"/>
                <w:szCs w:val="21"/>
                <w:highlight w:val="none"/>
              </w:rPr>
            </w:pPr>
          </w:p>
        </w:tc>
        <w:tc>
          <w:tcPr>
            <w:tcW w:w="2835" w:type="dxa"/>
            <w:vAlign w:val="center"/>
          </w:tcPr>
          <w:p w14:paraId="276DB76B">
            <w:pPr>
              <w:adjustRightInd w:val="0"/>
              <w:snapToGrid w:val="0"/>
              <w:spacing w:line="400" w:lineRule="exact"/>
              <w:jc w:val="center"/>
              <w:rPr>
                <w:rFonts w:ascii="宋体" w:hAnsi="宋体"/>
                <w:color w:val="auto"/>
                <w:szCs w:val="21"/>
                <w:highlight w:val="none"/>
              </w:rPr>
            </w:pPr>
          </w:p>
        </w:tc>
        <w:tc>
          <w:tcPr>
            <w:tcW w:w="2533" w:type="dxa"/>
            <w:vAlign w:val="center"/>
          </w:tcPr>
          <w:p w14:paraId="7C02C4A5">
            <w:pPr>
              <w:adjustRightInd w:val="0"/>
              <w:snapToGrid w:val="0"/>
              <w:spacing w:line="400" w:lineRule="exact"/>
              <w:jc w:val="center"/>
              <w:rPr>
                <w:rFonts w:ascii="宋体" w:hAnsi="宋体"/>
                <w:color w:val="auto"/>
                <w:szCs w:val="21"/>
                <w:highlight w:val="none"/>
              </w:rPr>
            </w:pPr>
          </w:p>
        </w:tc>
      </w:tr>
      <w:tr w14:paraId="0503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574A20D9">
            <w:pPr>
              <w:adjustRightInd w:val="0"/>
              <w:snapToGrid w:val="0"/>
              <w:spacing w:line="400" w:lineRule="exact"/>
              <w:jc w:val="center"/>
              <w:rPr>
                <w:rFonts w:ascii="宋体" w:hAnsi="宋体"/>
                <w:color w:val="auto"/>
                <w:szCs w:val="21"/>
                <w:highlight w:val="none"/>
              </w:rPr>
            </w:pPr>
          </w:p>
        </w:tc>
        <w:tc>
          <w:tcPr>
            <w:tcW w:w="2824" w:type="dxa"/>
            <w:vAlign w:val="center"/>
          </w:tcPr>
          <w:p w14:paraId="7C2CE53A">
            <w:pPr>
              <w:adjustRightInd w:val="0"/>
              <w:snapToGrid w:val="0"/>
              <w:spacing w:line="400" w:lineRule="exact"/>
              <w:jc w:val="center"/>
              <w:rPr>
                <w:rFonts w:ascii="宋体" w:hAnsi="宋体"/>
                <w:color w:val="auto"/>
                <w:szCs w:val="21"/>
                <w:highlight w:val="none"/>
              </w:rPr>
            </w:pPr>
          </w:p>
        </w:tc>
        <w:tc>
          <w:tcPr>
            <w:tcW w:w="2835" w:type="dxa"/>
            <w:vAlign w:val="center"/>
          </w:tcPr>
          <w:p w14:paraId="11B64D2A">
            <w:pPr>
              <w:adjustRightInd w:val="0"/>
              <w:snapToGrid w:val="0"/>
              <w:spacing w:line="400" w:lineRule="exact"/>
              <w:jc w:val="center"/>
              <w:rPr>
                <w:rFonts w:ascii="宋体" w:hAnsi="宋体"/>
                <w:color w:val="auto"/>
                <w:szCs w:val="21"/>
                <w:highlight w:val="none"/>
              </w:rPr>
            </w:pPr>
          </w:p>
        </w:tc>
        <w:tc>
          <w:tcPr>
            <w:tcW w:w="2533" w:type="dxa"/>
            <w:vAlign w:val="center"/>
          </w:tcPr>
          <w:p w14:paraId="6BAEEF84">
            <w:pPr>
              <w:adjustRightInd w:val="0"/>
              <w:snapToGrid w:val="0"/>
              <w:spacing w:line="400" w:lineRule="exact"/>
              <w:jc w:val="center"/>
              <w:rPr>
                <w:rFonts w:ascii="宋体" w:hAnsi="宋体"/>
                <w:color w:val="auto"/>
                <w:szCs w:val="21"/>
                <w:highlight w:val="none"/>
              </w:rPr>
            </w:pPr>
          </w:p>
        </w:tc>
      </w:tr>
      <w:tr w14:paraId="6B91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14EF6535">
            <w:pPr>
              <w:adjustRightInd w:val="0"/>
              <w:snapToGrid w:val="0"/>
              <w:spacing w:line="400" w:lineRule="exact"/>
              <w:jc w:val="center"/>
              <w:rPr>
                <w:rFonts w:ascii="宋体" w:hAnsi="宋体"/>
                <w:color w:val="auto"/>
                <w:szCs w:val="21"/>
                <w:highlight w:val="none"/>
              </w:rPr>
            </w:pPr>
          </w:p>
        </w:tc>
        <w:tc>
          <w:tcPr>
            <w:tcW w:w="2824" w:type="dxa"/>
            <w:vAlign w:val="center"/>
          </w:tcPr>
          <w:p w14:paraId="7D22EE40">
            <w:pPr>
              <w:adjustRightInd w:val="0"/>
              <w:snapToGrid w:val="0"/>
              <w:spacing w:line="400" w:lineRule="exact"/>
              <w:jc w:val="center"/>
              <w:rPr>
                <w:rFonts w:ascii="宋体" w:hAnsi="宋体"/>
                <w:color w:val="auto"/>
                <w:szCs w:val="21"/>
                <w:highlight w:val="none"/>
              </w:rPr>
            </w:pPr>
          </w:p>
        </w:tc>
        <w:tc>
          <w:tcPr>
            <w:tcW w:w="2835" w:type="dxa"/>
            <w:vAlign w:val="center"/>
          </w:tcPr>
          <w:p w14:paraId="3875E3E8">
            <w:pPr>
              <w:adjustRightInd w:val="0"/>
              <w:snapToGrid w:val="0"/>
              <w:spacing w:line="400" w:lineRule="exact"/>
              <w:jc w:val="center"/>
              <w:rPr>
                <w:rFonts w:ascii="宋体" w:hAnsi="宋体"/>
                <w:color w:val="auto"/>
                <w:szCs w:val="21"/>
                <w:highlight w:val="none"/>
              </w:rPr>
            </w:pPr>
          </w:p>
        </w:tc>
        <w:tc>
          <w:tcPr>
            <w:tcW w:w="2533" w:type="dxa"/>
            <w:vAlign w:val="center"/>
          </w:tcPr>
          <w:p w14:paraId="1A8680AA">
            <w:pPr>
              <w:adjustRightInd w:val="0"/>
              <w:snapToGrid w:val="0"/>
              <w:spacing w:line="400" w:lineRule="exact"/>
              <w:jc w:val="center"/>
              <w:rPr>
                <w:rFonts w:ascii="宋体" w:hAnsi="宋体"/>
                <w:color w:val="auto"/>
                <w:szCs w:val="21"/>
                <w:highlight w:val="none"/>
              </w:rPr>
            </w:pPr>
          </w:p>
        </w:tc>
      </w:tr>
    </w:tbl>
    <w:p w14:paraId="049A936A">
      <w:pPr>
        <w:adjustRightInd w:val="0"/>
        <w:snapToGrid w:val="0"/>
        <w:spacing w:line="440" w:lineRule="exact"/>
        <w:ind w:left="210" w:hanging="210" w:hangingChars="100"/>
        <w:rPr>
          <w:rFonts w:ascii="宋体" w:hAnsi="宋体"/>
          <w:color w:val="auto"/>
          <w:szCs w:val="21"/>
          <w:highlight w:val="none"/>
        </w:rPr>
      </w:pPr>
      <w:r>
        <w:rPr>
          <w:rFonts w:hint="eastAsia" w:ascii="宋体" w:hAnsi="宋体"/>
          <w:color w:val="auto"/>
          <w:szCs w:val="21"/>
          <w:highlight w:val="none"/>
        </w:rPr>
        <w:t>注：1、须与“第五章招标内容与技术需求”逐项比较，如有偏离的，须在本表中列明，并提供详细的偏离说明。</w:t>
      </w:r>
    </w:p>
    <w:p w14:paraId="37A14BD2">
      <w:pPr>
        <w:adjustRightInd w:val="0"/>
        <w:snapToGrid w:val="0"/>
        <w:spacing w:line="440" w:lineRule="exact"/>
        <w:ind w:left="210" w:leftChars="100" w:firstLine="210" w:firstLineChars="100"/>
        <w:rPr>
          <w:rFonts w:ascii="宋体" w:hAnsi="宋体"/>
          <w:b/>
          <w:bCs/>
          <w:color w:val="auto"/>
          <w:szCs w:val="21"/>
          <w:highlight w:val="none"/>
        </w:rPr>
      </w:pPr>
      <w:r>
        <w:rPr>
          <w:rFonts w:hint="eastAsia" w:ascii="宋体" w:hAnsi="宋体"/>
          <w:color w:val="auto"/>
          <w:szCs w:val="21"/>
          <w:highlight w:val="none"/>
        </w:rPr>
        <w:t>2、</w:t>
      </w:r>
      <w:r>
        <w:rPr>
          <w:rFonts w:ascii="宋体" w:hAnsi="宋体" w:cs="宋体"/>
          <w:b/>
          <w:color w:val="auto"/>
          <w:kern w:val="10"/>
          <w:szCs w:val="21"/>
          <w:highlight w:val="none"/>
        </w:rPr>
        <w:t>“</w:t>
      </w:r>
      <w:r>
        <w:rPr>
          <w:rFonts w:hint="eastAsia" w:ascii="宋体" w:hAnsi="宋体" w:cs="宋体"/>
          <w:b/>
          <w:color w:val="auto"/>
          <w:kern w:val="10"/>
          <w:szCs w:val="21"/>
          <w:highlight w:val="none"/>
        </w:rPr>
        <w:t>★</w:t>
      </w:r>
      <w:r>
        <w:rPr>
          <w:rFonts w:ascii="宋体" w:hAnsi="宋体" w:cs="宋体"/>
          <w:b/>
          <w:color w:val="auto"/>
          <w:kern w:val="10"/>
          <w:szCs w:val="21"/>
          <w:highlight w:val="none"/>
        </w:rPr>
        <w:t>”</w:t>
      </w:r>
      <w:r>
        <w:rPr>
          <w:rFonts w:hint="eastAsia" w:ascii="宋体" w:hAnsi="宋体" w:cs="宋体"/>
          <w:b/>
          <w:color w:val="auto"/>
          <w:kern w:val="10"/>
          <w:szCs w:val="21"/>
          <w:highlight w:val="none"/>
        </w:rPr>
        <w:t>、“▲”条款，供应商须提供投标货物制造商公开发布的印刷资料或医疗器械注册证附件“产品技术要求”或产品注册检验报告（具有相应医疗器械检验资质的医疗器械检验机构出具）扫描件等相关证明资料作为佐证资料（请在上表“投标响应”中标明上述证明资料所在投标文件的页码），未提供佐证资料的，视为技术条款负偏离。表中证明资料有特殊说明的按特殊说明要求提供。</w:t>
      </w:r>
      <w:r>
        <w:rPr>
          <w:rFonts w:hint="eastAsia" w:ascii="宋体" w:hAnsi="宋体"/>
          <w:b/>
          <w:bCs/>
          <w:color w:val="auto"/>
          <w:szCs w:val="21"/>
          <w:highlight w:val="none"/>
        </w:rPr>
        <w:t>提供的</w:t>
      </w:r>
      <w:r>
        <w:rPr>
          <w:rFonts w:hint="eastAsia" w:ascii="宋体" w:hAnsi="宋体" w:cs="宋体"/>
          <w:b/>
          <w:color w:val="auto"/>
          <w:kern w:val="10"/>
          <w:szCs w:val="21"/>
          <w:highlight w:val="none"/>
        </w:rPr>
        <w:t>佐证资料</w:t>
      </w:r>
      <w:r>
        <w:rPr>
          <w:rFonts w:hint="eastAsia" w:ascii="宋体" w:hAnsi="宋体"/>
          <w:b/>
          <w:bCs/>
          <w:color w:val="auto"/>
          <w:szCs w:val="21"/>
          <w:highlight w:val="none"/>
        </w:rPr>
        <w:t>必须能互相印证，否则将作出对供应商不利的认定。</w:t>
      </w:r>
    </w:p>
    <w:p w14:paraId="07B97DCB">
      <w:pPr>
        <w:adjustRightInd w:val="0"/>
        <w:snapToGrid w:val="0"/>
        <w:spacing w:line="440" w:lineRule="exact"/>
        <w:ind w:left="210" w:leftChars="100" w:firstLine="210" w:firstLineChars="100"/>
        <w:rPr>
          <w:rFonts w:ascii="宋体" w:hAnsi="宋体"/>
          <w:color w:val="auto"/>
          <w:szCs w:val="21"/>
          <w:highlight w:val="none"/>
        </w:rPr>
      </w:pPr>
      <w:r>
        <w:rPr>
          <w:rFonts w:hint="eastAsia" w:ascii="宋体" w:hAnsi="宋体"/>
          <w:color w:val="auto"/>
          <w:szCs w:val="21"/>
          <w:highlight w:val="none"/>
        </w:rPr>
        <w:t>3、</w:t>
      </w:r>
      <w:r>
        <w:rPr>
          <w:rFonts w:hint="eastAsia" w:ascii="宋体" w:hAnsi="宋体"/>
          <w:b/>
          <w:color w:val="auto"/>
          <w:szCs w:val="21"/>
          <w:highlight w:val="none"/>
        </w:rPr>
        <w:t>供应商应如实填写上述内容，否则自行</w:t>
      </w:r>
      <w:r>
        <w:rPr>
          <w:rFonts w:hint="eastAsia" w:ascii="宋体" w:hAnsi="宋体" w:cs="方正书宋简体"/>
          <w:b/>
          <w:bCs/>
          <w:color w:val="auto"/>
          <w:szCs w:val="21"/>
          <w:highlight w:val="none"/>
        </w:rPr>
        <w:t>承担相应后果。</w:t>
      </w:r>
    </w:p>
    <w:p w14:paraId="4E8D33DD">
      <w:pPr>
        <w:adjustRightInd w:val="0"/>
        <w:snapToGrid w:val="0"/>
        <w:spacing w:line="360" w:lineRule="auto"/>
        <w:rPr>
          <w:rFonts w:ascii="宋体" w:hAnsi="宋体"/>
          <w:color w:val="auto"/>
          <w:szCs w:val="21"/>
          <w:highlight w:val="none"/>
        </w:rPr>
      </w:pPr>
    </w:p>
    <w:p w14:paraId="0E755639">
      <w:pPr>
        <w:adjustRightInd w:val="0"/>
        <w:snapToGrid w:val="0"/>
        <w:spacing w:line="360" w:lineRule="auto"/>
        <w:rPr>
          <w:rFonts w:ascii="宋体" w:hAnsi="宋体"/>
          <w:color w:val="auto"/>
          <w:szCs w:val="21"/>
          <w:highlight w:val="none"/>
        </w:rPr>
      </w:pPr>
    </w:p>
    <w:p w14:paraId="2818A338">
      <w:pPr>
        <w:adjustRightInd w:val="0"/>
        <w:snapToGrid w:val="0"/>
        <w:spacing w:line="360" w:lineRule="auto"/>
        <w:rPr>
          <w:rFonts w:ascii="宋体" w:hAnsi="宋体"/>
          <w:color w:val="auto"/>
          <w:szCs w:val="21"/>
          <w:highlight w:val="none"/>
        </w:rPr>
      </w:pPr>
    </w:p>
    <w:p w14:paraId="14385F02">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14:paraId="3F1B385E">
      <w:pPr>
        <w:spacing w:line="400" w:lineRule="exact"/>
        <w:rPr>
          <w:rFonts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14:paraId="1E80B126">
      <w:pPr>
        <w:widowControl/>
        <w:jc w:val="left"/>
        <w:rPr>
          <w:rStyle w:val="102"/>
          <w:rFonts w:ascii="宋体" w:hAnsi="宋体"/>
          <w:color w:val="auto"/>
          <w:sz w:val="21"/>
          <w:szCs w:val="21"/>
          <w:highlight w:val="none"/>
        </w:rPr>
      </w:pPr>
      <w:r>
        <w:rPr>
          <w:rStyle w:val="102"/>
          <w:rFonts w:ascii="宋体" w:hAnsi="宋体"/>
          <w:color w:val="auto"/>
          <w:sz w:val="21"/>
          <w:szCs w:val="21"/>
          <w:highlight w:val="none"/>
        </w:rPr>
        <w:br w:type="page"/>
      </w:r>
    </w:p>
    <w:p w14:paraId="47F43854">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B7、对第五章“招标内容与技术需求”表A、表B的响应；</w:t>
      </w:r>
    </w:p>
    <w:p w14:paraId="2AF4C3F7">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B</w:t>
      </w:r>
      <w:r>
        <w:rPr>
          <w:rFonts w:hint="eastAsia" w:ascii="宋体" w:hAnsi="宋体"/>
          <w:b/>
          <w:color w:val="auto"/>
          <w:szCs w:val="21"/>
          <w:highlight w:val="none"/>
        </w:rPr>
        <w:t>8、</w:t>
      </w:r>
      <w:r>
        <w:rPr>
          <w:rFonts w:hint="eastAsia" w:ascii="宋体" w:hAnsi="宋体"/>
          <w:b/>
          <w:color w:val="auto"/>
          <w:highlight w:val="none"/>
        </w:rPr>
        <w:t>供货范围和技术说明（包括但不仅限于）：</w:t>
      </w:r>
      <w:r>
        <w:rPr>
          <w:rFonts w:hint="eastAsia" w:ascii="宋体" w:hAnsi="宋体"/>
          <w:b/>
          <w:color w:val="auto"/>
          <w:szCs w:val="21"/>
          <w:highlight w:val="none"/>
        </w:rPr>
        <w:t>设备配置清单、选配件及耗材清单，货物技术性能数据和技术性能的详细描述，</w:t>
      </w:r>
      <w:r>
        <w:rPr>
          <w:rFonts w:hint="eastAsia" w:ascii="宋体" w:hAnsi="宋体" w:cs="宋体"/>
          <w:b/>
          <w:color w:val="auto"/>
          <w:kern w:val="10"/>
          <w:szCs w:val="21"/>
          <w:highlight w:val="none"/>
        </w:rPr>
        <w:t>投标货物制造商公开发布的印刷资料或医疗器械注册证附件“产品技术要求”或产品注册检验报告（具有相应医疗器械检验资质的医疗器械检验机构出具）扫描件等相关证明资料</w:t>
      </w:r>
      <w:r>
        <w:rPr>
          <w:rFonts w:hint="eastAsia" w:ascii="宋体" w:hAnsi="宋体"/>
          <w:b/>
          <w:color w:val="auto"/>
          <w:szCs w:val="21"/>
          <w:highlight w:val="none"/>
        </w:rPr>
        <w:t>；</w:t>
      </w:r>
    </w:p>
    <w:p w14:paraId="5C915C2F">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B9、第三章“评标办法及标准”中“商务和技术评分表”要求提供的其他资料（如有需提供）；</w:t>
      </w:r>
    </w:p>
    <w:p w14:paraId="25D2A291">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B1</w:t>
      </w:r>
      <w:r>
        <w:rPr>
          <w:rFonts w:hint="eastAsia" w:ascii="宋体" w:hAnsi="宋体"/>
          <w:b/>
          <w:color w:val="auto"/>
          <w:szCs w:val="21"/>
          <w:highlight w:val="none"/>
        </w:rPr>
        <w:t>0、供应商认为需要的其他资料（如有需提供）。</w:t>
      </w:r>
    </w:p>
    <w:p w14:paraId="2DBF3D37">
      <w:pPr>
        <w:spacing w:line="400" w:lineRule="exact"/>
        <w:rPr>
          <w:rStyle w:val="102"/>
          <w:rFonts w:ascii="宋体" w:hAnsi="宋体"/>
          <w:color w:val="auto"/>
          <w:sz w:val="21"/>
          <w:szCs w:val="21"/>
          <w:highlight w:val="none"/>
        </w:rPr>
      </w:pPr>
    </w:p>
    <w:p w14:paraId="40F294F8">
      <w:pPr>
        <w:spacing w:line="400" w:lineRule="exact"/>
        <w:rPr>
          <w:rStyle w:val="102"/>
          <w:rFonts w:ascii="宋体" w:hAnsi="宋体"/>
          <w:color w:val="auto"/>
          <w:sz w:val="21"/>
          <w:szCs w:val="21"/>
          <w:highlight w:val="none"/>
        </w:rPr>
      </w:pPr>
    </w:p>
    <w:p w14:paraId="6B9BD4DB">
      <w:pPr>
        <w:spacing w:line="400" w:lineRule="exact"/>
        <w:rPr>
          <w:rStyle w:val="102"/>
          <w:rFonts w:ascii="宋体" w:hAnsi="宋体"/>
          <w:color w:val="auto"/>
          <w:sz w:val="21"/>
          <w:szCs w:val="21"/>
          <w:highlight w:val="none"/>
        </w:rPr>
      </w:pPr>
    </w:p>
    <w:p w14:paraId="130417A6">
      <w:pPr>
        <w:spacing w:line="400" w:lineRule="exact"/>
        <w:rPr>
          <w:rFonts w:ascii="宋体" w:hAnsi="宋体"/>
          <w:b/>
          <w:bCs/>
          <w:color w:val="auto"/>
          <w:highlight w:val="none"/>
        </w:rPr>
      </w:pPr>
      <w:r>
        <w:rPr>
          <w:rFonts w:hint="eastAsia" w:ascii="宋体" w:hAnsi="宋体"/>
          <w:b/>
          <w:bCs/>
          <w:color w:val="auto"/>
          <w:highlight w:val="none"/>
        </w:rPr>
        <w:t>▲后附：国家实行经营/制造许可证制度的货物另须提供：</w:t>
      </w:r>
    </w:p>
    <w:p w14:paraId="140F32C2">
      <w:pPr>
        <w:spacing w:line="400" w:lineRule="exact"/>
        <w:rPr>
          <w:rFonts w:ascii="宋体" w:hAnsi="宋体"/>
          <w:b/>
          <w:bCs/>
          <w:color w:val="auto"/>
          <w:highlight w:val="none"/>
        </w:rPr>
      </w:pPr>
      <w:r>
        <w:rPr>
          <w:rFonts w:hint="eastAsia" w:ascii="宋体" w:hAnsi="宋体"/>
          <w:b/>
          <w:bCs/>
          <w:color w:val="auto"/>
          <w:highlight w:val="none"/>
        </w:rPr>
        <w:t>1、有效的医疗器械生产企业许可证扫描件加盖供应商公章（制造商投标须提供）；</w:t>
      </w:r>
    </w:p>
    <w:p w14:paraId="4219D5DA">
      <w:pPr>
        <w:spacing w:line="400" w:lineRule="exact"/>
        <w:rPr>
          <w:rFonts w:ascii="宋体" w:hAnsi="宋体"/>
          <w:b/>
          <w:bCs/>
          <w:color w:val="auto"/>
          <w:highlight w:val="none"/>
        </w:rPr>
      </w:pPr>
      <w:r>
        <w:rPr>
          <w:rFonts w:hint="eastAsia" w:ascii="宋体" w:hAnsi="宋体"/>
          <w:b/>
          <w:bCs/>
          <w:color w:val="auto"/>
          <w:highlight w:val="none"/>
        </w:rPr>
        <w:t>2、医疗器械经营企业许可证扫描件加盖供应商公章（代理商投标须提供）。</w:t>
      </w:r>
    </w:p>
    <w:p w14:paraId="51A22316">
      <w:pPr>
        <w:spacing w:line="400" w:lineRule="exact"/>
        <w:rPr>
          <w:rStyle w:val="102"/>
          <w:rFonts w:ascii="宋体" w:hAnsi="宋体"/>
          <w:color w:val="auto"/>
          <w:sz w:val="21"/>
          <w:szCs w:val="21"/>
          <w:highlight w:val="none"/>
        </w:rPr>
      </w:pPr>
    </w:p>
    <w:p w14:paraId="715FD3CC">
      <w:pPr>
        <w:spacing w:line="400" w:lineRule="exact"/>
        <w:rPr>
          <w:rFonts w:ascii="宋体" w:hAnsi="宋体"/>
          <w:b/>
          <w:color w:val="auto"/>
          <w:szCs w:val="21"/>
          <w:highlight w:val="none"/>
        </w:rPr>
      </w:pPr>
      <w:r>
        <w:rPr>
          <w:rStyle w:val="102"/>
          <w:rFonts w:ascii="宋体" w:hAnsi="宋体"/>
          <w:color w:val="auto"/>
          <w:sz w:val="21"/>
          <w:szCs w:val="21"/>
          <w:highlight w:val="none"/>
        </w:rPr>
        <w:br w:type="page"/>
      </w:r>
      <w:bookmarkEnd w:id="115"/>
      <w:bookmarkStart w:id="117" w:name="_Toc441316564"/>
    </w:p>
    <w:p w14:paraId="390AFE2C">
      <w:pPr>
        <w:spacing w:line="400" w:lineRule="exact"/>
        <w:rPr>
          <w:rStyle w:val="102"/>
          <w:rFonts w:ascii="宋体" w:hAnsi="宋体"/>
          <w:color w:val="auto"/>
          <w:sz w:val="21"/>
          <w:szCs w:val="21"/>
          <w:highlight w:val="none"/>
        </w:rPr>
      </w:pPr>
      <w:r>
        <w:rPr>
          <w:rFonts w:hint="eastAsia" w:ascii="宋体" w:hAnsi="宋体"/>
          <w:b/>
          <w:color w:val="auto"/>
          <w:szCs w:val="21"/>
          <w:highlight w:val="none"/>
        </w:rPr>
        <w:t xml:space="preserve"> </w:t>
      </w:r>
    </w:p>
    <w:p w14:paraId="66DE34B5">
      <w:pPr>
        <w:spacing w:line="400" w:lineRule="exact"/>
        <w:ind w:firstLine="414" w:firstLineChars="200"/>
        <w:jc w:val="left"/>
        <w:rPr>
          <w:rStyle w:val="102"/>
          <w:rFonts w:ascii="宋体" w:hAnsi="宋体"/>
          <w:color w:val="auto"/>
          <w:sz w:val="21"/>
          <w:szCs w:val="21"/>
          <w:highlight w:val="none"/>
        </w:rPr>
      </w:pPr>
    </w:p>
    <w:p w14:paraId="29955686">
      <w:pPr>
        <w:spacing w:line="400" w:lineRule="exact"/>
        <w:jc w:val="left"/>
        <w:rPr>
          <w:rStyle w:val="102"/>
          <w:rFonts w:ascii="宋体" w:hAnsi="宋体"/>
          <w:color w:val="auto"/>
          <w:sz w:val="28"/>
          <w:szCs w:val="28"/>
          <w:highlight w:val="none"/>
        </w:rPr>
      </w:pPr>
    </w:p>
    <w:p w14:paraId="5919198E">
      <w:pPr>
        <w:autoSpaceDE w:val="0"/>
        <w:autoSpaceDN w:val="0"/>
        <w:adjustRightInd w:val="0"/>
        <w:spacing w:beforeLines="100" w:line="400" w:lineRule="exact"/>
        <w:jc w:val="center"/>
        <w:outlineLvl w:val="0"/>
        <w:rPr>
          <w:rStyle w:val="102"/>
          <w:rFonts w:ascii="宋体" w:hAnsi="宋体"/>
          <w:color w:val="auto"/>
          <w:sz w:val="32"/>
          <w:szCs w:val="32"/>
          <w:highlight w:val="none"/>
        </w:rPr>
      </w:pPr>
      <w:bookmarkStart w:id="118" w:name="_Toc443468293"/>
      <w:bookmarkStart w:id="119" w:name="_Toc65915717"/>
      <w:bookmarkStart w:id="120" w:name="_Toc21541028"/>
      <w:r>
        <w:rPr>
          <w:rStyle w:val="102"/>
          <w:rFonts w:ascii="宋体" w:hAnsi="宋体"/>
          <w:color w:val="auto"/>
          <w:sz w:val="32"/>
          <w:szCs w:val="32"/>
          <w:highlight w:val="none"/>
        </w:rPr>
        <w:t>C.</w:t>
      </w:r>
      <w:r>
        <w:rPr>
          <w:rStyle w:val="102"/>
          <w:rFonts w:hint="eastAsia" w:ascii="宋体" w:hAnsi="宋体"/>
          <w:color w:val="auto"/>
          <w:sz w:val="32"/>
          <w:szCs w:val="32"/>
          <w:highlight w:val="none"/>
        </w:rPr>
        <w:t>报价文件</w:t>
      </w:r>
      <w:bookmarkEnd w:id="118"/>
      <w:bookmarkEnd w:id="119"/>
      <w:bookmarkEnd w:id="120"/>
    </w:p>
    <w:p w14:paraId="165A40BD">
      <w:pPr>
        <w:autoSpaceDE w:val="0"/>
        <w:autoSpaceDN w:val="0"/>
        <w:adjustRightInd w:val="0"/>
        <w:spacing w:line="420" w:lineRule="exact"/>
        <w:rPr>
          <w:rStyle w:val="102"/>
          <w:rFonts w:ascii="宋体" w:hAnsi="宋体"/>
          <w:b w:val="0"/>
          <w:color w:val="auto"/>
          <w:highlight w:val="none"/>
          <w:lang w:val="zh-CN"/>
        </w:rPr>
      </w:pPr>
      <w:r>
        <w:rPr>
          <w:rStyle w:val="102"/>
          <w:rFonts w:ascii="宋体" w:hAnsi="宋体"/>
          <w:color w:val="auto"/>
          <w:sz w:val="32"/>
          <w:szCs w:val="32"/>
          <w:highlight w:val="none"/>
        </w:rPr>
        <w:br w:type="page"/>
      </w:r>
      <w:r>
        <w:rPr>
          <w:rStyle w:val="102"/>
          <w:rFonts w:hint="eastAsia" w:ascii="宋体" w:hAnsi="宋体"/>
          <w:color w:val="auto"/>
          <w:sz w:val="21"/>
          <w:szCs w:val="21"/>
          <w:highlight w:val="none"/>
        </w:rPr>
        <w:t>封面</w:t>
      </w:r>
    </w:p>
    <w:p w14:paraId="4D321997">
      <w:pPr>
        <w:spacing w:line="360" w:lineRule="auto"/>
        <w:ind w:firstLine="1285" w:firstLineChars="400"/>
        <w:jc w:val="right"/>
        <w:rPr>
          <w:rFonts w:ascii="宋体" w:hAnsi="宋体"/>
          <w:b/>
          <w:color w:val="auto"/>
          <w:sz w:val="32"/>
          <w:szCs w:val="32"/>
          <w:highlight w:val="none"/>
        </w:rPr>
      </w:pPr>
    </w:p>
    <w:p w14:paraId="7E3E6002">
      <w:pPr>
        <w:spacing w:line="360" w:lineRule="auto"/>
        <w:rPr>
          <w:rFonts w:ascii="宋体" w:hAnsi="宋体"/>
          <w:color w:val="auto"/>
          <w:sz w:val="28"/>
          <w:szCs w:val="28"/>
          <w:highlight w:val="none"/>
        </w:rPr>
      </w:pPr>
    </w:p>
    <w:p w14:paraId="16705067">
      <w:pPr>
        <w:spacing w:line="360" w:lineRule="auto"/>
        <w:jc w:val="center"/>
        <w:rPr>
          <w:rFonts w:ascii="宋体" w:hAnsi="宋体"/>
          <w:color w:val="auto"/>
          <w:sz w:val="40"/>
          <w:szCs w:val="52"/>
          <w:highlight w:val="none"/>
          <w:u w:val="single"/>
        </w:rPr>
      </w:pPr>
      <w:r>
        <w:rPr>
          <w:rFonts w:hint="eastAsia" w:ascii="宋体" w:hAnsi="宋体"/>
          <w:b/>
          <w:color w:val="auto"/>
          <w:sz w:val="40"/>
          <w:szCs w:val="52"/>
          <w:highlight w:val="none"/>
        </w:rPr>
        <w:t>慈溪市人民医院医疗健康集团桥头分院双能X射线骨密度仪采购项目</w:t>
      </w:r>
    </w:p>
    <w:p w14:paraId="22BDBB16">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u w:val="single"/>
        </w:rPr>
        <w:t>项目编号：330282202411009270</w:t>
      </w:r>
    </w:p>
    <w:p w14:paraId="50292C80">
      <w:pPr>
        <w:spacing w:line="360" w:lineRule="auto"/>
        <w:ind w:firstLine="2340" w:firstLineChars="650"/>
        <w:rPr>
          <w:rFonts w:ascii="宋体" w:hAnsi="宋体"/>
          <w:color w:val="auto"/>
          <w:sz w:val="36"/>
          <w:szCs w:val="36"/>
          <w:highlight w:val="none"/>
        </w:rPr>
      </w:pPr>
      <w:r>
        <w:rPr>
          <w:rFonts w:hint="eastAsia" w:ascii="宋体" w:hAnsi="宋体"/>
          <w:color w:val="auto"/>
          <w:sz w:val="36"/>
          <w:szCs w:val="36"/>
          <w:highlight w:val="none"/>
          <w:u w:val="single"/>
        </w:rPr>
        <w:t>标   项：（如有多个标项）</w:t>
      </w:r>
    </w:p>
    <w:p w14:paraId="7732B34E">
      <w:pPr>
        <w:rPr>
          <w:rFonts w:ascii="宋体" w:hAnsi="宋体"/>
          <w:color w:val="auto"/>
          <w:sz w:val="28"/>
          <w:szCs w:val="28"/>
          <w:highlight w:val="none"/>
        </w:rPr>
      </w:pPr>
    </w:p>
    <w:p w14:paraId="598999BC">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（报价文件）</w:t>
      </w:r>
    </w:p>
    <w:p w14:paraId="2A2AC717">
      <w:pPr>
        <w:jc w:val="center"/>
        <w:rPr>
          <w:rFonts w:ascii="宋体" w:hAnsi="宋体"/>
          <w:color w:val="auto"/>
          <w:sz w:val="28"/>
          <w:szCs w:val="28"/>
          <w:highlight w:val="none"/>
        </w:rPr>
      </w:pPr>
    </w:p>
    <w:p w14:paraId="02B586A3">
      <w:pPr>
        <w:spacing w:line="360" w:lineRule="auto"/>
        <w:jc w:val="center"/>
        <w:rPr>
          <w:rFonts w:ascii="宋体" w:hAnsi="宋体"/>
          <w:b/>
          <w:color w:val="auto"/>
          <w:sz w:val="72"/>
          <w:szCs w:val="72"/>
          <w:highlight w:val="none"/>
        </w:rPr>
      </w:pPr>
    </w:p>
    <w:p w14:paraId="3F068387">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14:paraId="0B8FDBD6">
      <w:pPr>
        <w:spacing w:line="360" w:lineRule="auto"/>
        <w:jc w:val="center"/>
        <w:rPr>
          <w:rFonts w:ascii="宋体" w:hAnsi="宋体"/>
          <w:color w:val="auto"/>
          <w:sz w:val="36"/>
          <w:szCs w:val="36"/>
          <w:highlight w:val="none"/>
        </w:rPr>
      </w:pPr>
    </w:p>
    <w:p w14:paraId="682C19D8">
      <w:pPr>
        <w:spacing w:line="360" w:lineRule="auto"/>
        <w:jc w:val="center"/>
        <w:rPr>
          <w:rFonts w:ascii="宋体" w:hAnsi="宋体"/>
          <w:color w:val="auto"/>
          <w:sz w:val="36"/>
          <w:szCs w:val="36"/>
          <w:highlight w:val="none"/>
        </w:rPr>
      </w:pPr>
    </w:p>
    <w:p w14:paraId="17C26952">
      <w:pPr>
        <w:spacing w:line="360" w:lineRule="auto"/>
        <w:jc w:val="center"/>
        <w:rPr>
          <w:rFonts w:ascii="宋体" w:hAnsi="宋体"/>
          <w:color w:val="auto"/>
          <w:sz w:val="36"/>
          <w:szCs w:val="36"/>
          <w:highlight w:val="none"/>
        </w:rPr>
      </w:pPr>
    </w:p>
    <w:p w14:paraId="22F33C82">
      <w:pPr>
        <w:spacing w:line="360" w:lineRule="auto"/>
        <w:jc w:val="center"/>
        <w:rPr>
          <w:rFonts w:ascii="宋体" w:hAnsi="宋体"/>
          <w:color w:val="auto"/>
          <w:sz w:val="36"/>
          <w:szCs w:val="36"/>
          <w:highlight w:val="none"/>
        </w:rPr>
      </w:pPr>
    </w:p>
    <w:p w14:paraId="1A53226E">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14:paraId="15992FA0">
      <w:pPr>
        <w:pStyle w:val="23"/>
        <w:ind w:left="101" w:leftChars="48" w:firstLine="1920" w:firstLineChars="800"/>
        <w:jc w:val="left"/>
        <w:rPr>
          <w:rFonts w:hAnsi="宋体"/>
          <w:color w:val="auto"/>
          <w:kern w:val="2"/>
          <w:szCs w:val="28"/>
          <w:highlight w:val="none"/>
          <w:u w:val="single"/>
        </w:rPr>
      </w:pPr>
    </w:p>
    <w:p w14:paraId="54A5E528">
      <w:pPr>
        <w:autoSpaceDE w:val="0"/>
        <w:autoSpaceDN w:val="0"/>
        <w:adjustRightInd w:val="0"/>
        <w:spacing w:line="400" w:lineRule="exact"/>
        <w:jc w:val="center"/>
        <w:outlineLvl w:val="0"/>
        <w:rPr>
          <w:rStyle w:val="102"/>
          <w:rFonts w:ascii="宋体" w:hAnsi="宋体"/>
          <w:color w:val="auto"/>
          <w:sz w:val="28"/>
          <w:szCs w:val="28"/>
          <w:highlight w:val="none"/>
        </w:rPr>
      </w:pPr>
      <w:bookmarkStart w:id="121" w:name="_Toc443468294"/>
      <w:bookmarkStart w:id="122" w:name="_Toc21541029"/>
      <w:bookmarkStart w:id="123" w:name="_Toc65915718"/>
      <w:r>
        <w:rPr>
          <w:rFonts w:hint="eastAsia" w:ascii="宋体" w:hAnsi="宋体"/>
          <w:color w:val="auto"/>
          <w:sz w:val="36"/>
          <w:szCs w:val="36"/>
          <w:highlight w:val="none"/>
        </w:rPr>
        <w:t>年</w:t>
      </w:r>
      <w:r>
        <w:rPr>
          <w:rFonts w:ascii="宋体" w:hAnsi="宋体"/>
          <w:color w:val="auto"/>
          <w:sz w:val="36"/>
          <w:szCs w:val="36"/>
          <w:highlight w:val="none"/>
        </w:rPr>
        <w:t xml:space="preserve">  </w:t>
      </w:r>
      <w:r>
        <w:rPr>
          <w:rFonts w:hint="eastAsia" w:ascii="宋体" w:hAnsi="宋体"/>
          <w:color w:val="auto"/>
          <w:sz w:val="36"/>
          <w:szCs w:val="36"/>
          <w:highlight w:val="none"/>
        </w:rPr>
        <w:t>月</w:t>
      </w:r>
      <w:r>
        <w:rPr>
          <w:rFonts w:ascii="宋体" w:hAnsi="宋体"/>
          <w:color w:val="auto"/>
          <w:sz w:val="36"/>
          <w:szCs w:val="36"/>
          <w:highlight w:val="none"/>
        </w:rPr>
        <w:t xml:space="preserve">  </w:t>
      </w:r>
      <w:r>
        <w:rPr>
          <w:rFonts w:hint="eastAsia" w:ascii="宋体" w:hAnsi="宋体"/>
          <w:color w:val="auto"/>
          <w:sz w:val="36"/>
          <w:szCs w:val="36"/>
          <w:highlight w:val="none"/>
        </w:rPr>
        <w:t>日</w:t>
      </w:r>
      <w:bookmarkEnd w:id="121"/>
      <w:bookmarkEnd w:id="122"/>
      <w:bookmarkEnd w:id="123"/>
    </w:p>
    <w:p w14:paraId="14700F31">
      <w:pPr>
        <w:autoSpaceDE w:val="0"/>
        <w:autoSpaceDN w:val="0"/>
        <w:adjustRightInd w:val="0"/>
        <w:spacing w:line="400" w:lineRule="exact"/>
        <w:jc w:val="center"/>
        <w:outlineLvl w:val="0"/>
        <w:rPr>
          <w:rStyle w:val="102"/>
          <w:rFonts w:ascii="宋体" w:hAnsi="宋体"/>
          <w:color w:val="auto"/>
          <w:sz w:val="28"/>
          <w:szCs w:val="28"/>
          <w:highlight w:val="none"/>
        </w:rPr>
      </w:pPr>
    </w:p>
    <w:p w14:paraId="01D32BF6">
      <w:pPr>
        <w:autoSpaceDE w:val="0"/>
        <w:autoSpaceDN w:val="0"/>
        <w:adjustRightInd w:val="0"/>
        <w:spacing w:line="400" w:lineRule="exact"/>
        <w:jc w:val="center"/>
        <w:outlineLvl w:val="0"/>
        <w:rPr>
          <w:rStyle w:val="102"/>
          <w:rFonts w:ascii="宋体" w:hAnsi="宋体"/>
          <w:color w:val="auto"/>
          <w:sz w:val="28"/>
          <w:szCs w:val="28"/>
          <w:highlight w:val="none"/>
        </w:rPr>
      </w:pPr>
    </w:p>
    <w:p w14:paraId="667899A1">
      <w:pPr>
        <w:autoSpaceDE w:val="0"/>
        <w:autoSpaceDN w:val="0"/>
        <w:adjustRightInd w:val="0"/>
        <w:spacing w:line="400" w:lineRule="exact"/>
        <w:jc w:val="center"/>
        <w:outlineLvl w:val="0"/>
        <w:rPr>
          <w:rFonts w:ascii="宋体" w:hAnsi="宋体"/>
          <w:b/>
          <w:color w:val="auto"/>
          <w:szCs w:val="21"/>
          <w:highlight w:val="none"/>
        </w:rPr>
      </w:pPr>
      <w:r>
        <w:rPr>
          <w:rStyle w:val="102"/>
          <w:rFonts w:ascii="宋体" w:hAnsi="宋体"/>
          <w:color w:val="auto"/>
          <w:sz w:val="28"/>
          <w:szCs w:val="28"/>
          <w:highlight w:val="none"/>
        </w:rPr>
        <w:br w:type="page"/>
      </w:r>
      <w:bookmarkEnd w:id="116"/>
      <w:bookmarkEnd w:id="117"/>
      <w:bookmarkStart w:id="124" w:name="_Toc65915719"/>
      <w:bookmarkStart w:id="125" w:name="_Toc21541030"/>
      <w:r>
        <w:rPr>
          <w:rFonts w:ascii="宋体" w:hAnsi="宋体"/>
          <w:b/>
          <w:color w:val="auto"/>
          <w:szCs w:val="21"/>
          <w:highlight w:val="none"/>
        </w:rPr>
        <w:t>C1</w:t>
      </w:r>
      <w:r>
        <w:rPr>
          <w:rFonts w:hint="eastAsia" w:ascii="宋体" w:hAnsi="宋体"/>
          <w:b/>
          <w:color w:val="auto"/>
          <w:szCs w:val="21"/>
          <w:highlight w:val="none"/>
        </w:rPr>
        <w:t>、开标一览表</w:t>
      </w:r>
      <w:bookmarkEnd w:id="124"/>
      <w:bookmarkEnd w:id="125"/>
    </w:p>
    <w:p w14:paraId="3BE40C71">
      <w:pPr>
        <w:pStyle w:val="17"/>
        <w:spacing w:line="400" w:lineRule="exact"/>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r>
        <w:rPr>
          <w:rFonts w:hint="eastAsia" w:ascii="宋体" w:hAnsi="宋体" w:eastAsia="宋体"/>
          <w:color w:val="auto"/>
          <w:sz w:val="21"/>
          <w:szCs w:val="21"/>
          <w:highlight w:val="none"/>
          <w:u w:val="single"/>
        </w:rPr>
        <w:t>慈溪市人民医院医疗健康集团桥头分院双能X射线骨密度仪采购项目</w:t>
      </w:r>
    </w:p>
    <w:p w14:paraId="5168F1D5">
      <w:pPr>
        <w:pStyle w:val="17"/>
        <w:spacing w:line="400" w:lineRule="exact"/>
        <w:ind w:firstLine="0"/>
        <w:rPr>
          <w:rFonts w:ascii="宋体" w:hAnsi="宋体" w:eastAsia="宋体"/>
          <w:color w:val="auto"/>
          <w:sz w:val="21"/>
          <w:szCs w:val="21"/>
          <w:highlight w:val="none"/>
          <w:u w:val="single"/>
        </w:rPr>
      </w:pP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rPr>
        <w:t>330282202411009270</w:t>
      </w:r>
    </w:p>
    <w:p w14:paraId="52D33D24">
      <w:pPr>
        <w:pStyle w:val="21"/>
        <w:snapToGrid w:val="0"/>
        <w:spacing w:line="400" w:lineRule="exact"/>
        <w:ind w:firstLine="2520" w:firstLineChars="1200"/>
        <w:rPr>
          <w:rFonts w:hAnsi="宋体"/>
          <w:color w:val="auto"/>
          <w:kern w:val="2"/>
          <w:sz w:val="21"/>
          <w:szCs w:val="21"/>
          <w:highlight w:val="none"/>
        </w:rPr>
      </w:pPr>
      <w:r>
        <w:rPr>
          <w:rFonts w:hAnsi="宋体"/>
          <w:color w:val="auto"/>
          <w:kern w:val="2"/>
          <w:sz w:val="21"/>
          <w:szCs w:val="21"/>
          <w:highlight w:val="none"/>
        </w:rPr>
        <w:t xml:space="preserve">                                    </w:t>
      </w:r>
      <w:r>
        <w:rPr>
          <w:rFonts w:hint="eastAsia" w:hAnsi="宋体"/>
          <w:color w:val="auto"/>
          <w:kern w:val="2"/>
          <w:sz w:val="21"/>
          <w:szCs w:val="21"/>
          <w:highlight w:val="none"/>
        </w:rPr>
        <w:t>金额单位：人民币（元）</w:t>
      </w:r>
    </w:p>
    <w:tbl>
      <w:tblPr>
        <w:tblStyle w:val="43"/>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180"/>
        <w:gridCol w:w="1457"/>
        <w:gridCol w:w="1418"/>
        <w:gridCol w:w="992"/>
        <w:gridCol w:w="2480"/>
      </w:tblGrid>
      <w:tr w14:paraId="19F6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5" w:type="dxa"/>
            <w:vAlign w:val="center"/>
          </w:tcPr>
          <w:p w14:paraId="549B345F">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标项</w:t>
            </w:r>
          </w:p>
        </w:tc>
        <w:tc>
          <w:tcPr>
            <w:tcW w:w="2180" w:type="dxa"/>
            <w:vAlign w:val="center"/>
          </w:tcPr>
          <w:p w14:paraId="79CA14C9">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货物名称</w:t>
            </w:r>
          </w:p>
        </w:tc>
        <w:tc>
          <w:tcPr>
            <w:tcW w:w="1457" w:type="dxa"/>
            <w:vAlign w:val="center"/>
          </w:tcPr>
          <w:p w14:paraId="409C7B62">
            <w:pPr>
              <w:snapToGrid w:val="0"/>
              <w:spacing w:line="400" w:lineRule="exact"/>
              <w:jc w:val="center"/>
              <w:rPr>
                <w:rFonts w:ascii="宋体" w:hAnsi="宋体"/>
                <w:color w:val="auto"/>
                <w:szCs w:val="21"/>
                <w:highlight w:val="none"/>
              </w:rPr>
            </w:pPr>
            <w:r>
              <w:rPr>
                <w:rFonts w:hint="eastAsia" w:ascii="宋体" w:hAnsi="宋体"/>
                <w:color w:val="auto"/>
                <w:highlight w:val="none"/>
              </w:rPr>
              <w:t>产地品牌</w:t>
            </w:r>
          </w:p>
        </w:tc>
        <w:tc>
          <w:tcPr>
            <w:tcW w:w="1418" w:type="dxa"/>
            <w:vAlign w:val="center"/>
          </w:tcPr>
          <w:p w14:paraId="35930D0B">
            <w:pPr>
              <w:snapToGrid w:val="0"/>
              <w:spacing w:line="400" w:lineRule="exact"/>
              <w:jc w:val="center"/>
              <w:rPr>
                <w:rFonts w:ascii="宋体" w:hAnsi="宋体"/>
                <w:color w:val="auto"/>
                <w:szCs w:val="21"/>
                <w:highlight w:val="none"/>
              </w:rPr>
            </w:pPr>
            <w:r>
              <w:rPr>
                <w:rFonts w:hint="eastAsia" w:ascii="宋体" w:hAnsi="宋体"/>
                <w:color w:val="auto"/>
                <w:highlight w:val="none"/>
              </w:rPr>
              <w:t>规格型号</w:t>
            </w:r>
          </w:p>
        </w:tc>
        <w:tc>
          <w:tcPr>
            <w:tcW w:w="992" w:type="dxa"/>
            <w:vAlign w:val="center"/>
          </w:tcPr>
          <w:p w14:paraId="05DCEB9D">
            <w:pPr>
              <w:snapToGrid w:val="0"/>
              <w:spacing w:line="400" w:lineRule="exact"/>
              <w:jc w:val="center"/>
              <w:rPr>
                <w:rFonts w:ascii="宋体" w:hAnsi="宋体"/>
                <w:color w:val="auto"/>
                <w:szCs w:val="21"/>
                <w:highlight w:val="none"/>
              </w:rPr>
            </w:pPr>
            <w:r>
              <w:rPr>
                <w:rFonts w:hint="eastAsia" w:ascii="宋体" w:hAnsi="宋体"/>
                <w:color w:val="auto"/>
                <w:highlight w:val="none"/>
              </w:rPr>
              <w:t>数量</w:t>
            </w:r>
          </w:p>
        </w:tc>
        <w:tc>
          <w:tcPr>
            <w:tcW w:w="2480" w:type="dxa"/>
            <w:vAlign w:val="center"/>
          </w:tcPr>
          <w:p w14:paraId="1B9D8EBB">
            <w:pPr>
              <w:snapToGrid w:val="0"/>
              <w:spacing w:line="400" w:lineRule="exact"/>
              <w:jc w:val="center"/>
              <w:rPr>
                <w:rFonts w:ascii="宋体" w:hAnsi="宋体"/>
                <w:color w:val="auto"/>
                <w:szCs w:val="21"/>
                <w:highlight w:val="none"/>
              </w:rPr>
            </w:pPr>
            <w:bookmarkStart w:id="126" w:name="OLE_LINK57"/>
            <w:r>
              <w:rPr>
                <w:rFonts w:hint="eastAsia" w:ascii="宋体" w:hAnsi="宋体"/>
                <w:color w:val="auto"/>
                <w:szCs w:val="21"/>
                <w:highlight w:val="none"/>
              </w:rPr>
              <w:t>投标报价</w:t>
            </w:r>
            <w:bookmarkEnd w:id="126"/>
          </w:p>
        </w:tc>
      </w:tr>
      <w:tr w14:paraId="0C9E8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5" w:type="dxa"/>
            <w:vAlign w:val="center"/>
          </w:tcPr>
          <w:p w14:paraId="5B07B61D">
            <w:pPr>
              <w:snapToGrid w:val="0"/>
              <w:spacing w:line="400" w:lineRule="exact"/>
              <w:jc w:val="center"/>
              <w:rPr>
                <w:rFonts w:ascii="宋体" w:hAnsi="宋体"/>
                <w:color w:val="auto"/>
                <w:szCs w:val="21"/>
                <w:highlight w:val="none"/>
              </w:rPr>
            </w:pPr>
          </w:p>
        </w:tc>
        <w:tc>
          <w:tcPr>
            <w:tcW w:w="2180" w:type="dxa"/>
            <w:vAlign w:val="center"/>
          </w:tcPr>
          <w:p w14:paraId="2B27F6E0">
            <w:pPr>
              <w:spacing w:line="400" w:lineRule="exact"/>
              <w:jc w:val="center"/>
              <w:rPr>
                <w:rFonts w:ascii="宋体" w:hAnsi="宋体"/>
                <w:color w:val="auto"/>
                <w:szCs w:val="21"/>
                <w:highlight w:val="none"/>
              </w:rPr>
            </w:pPr>
          </w:p>
        </w:tc>
        <w:tc>
          <w:tcPr>
            <w:tcW w:w="1457" w:type="dxa"/>
            <w:vAlign w:val="center"/>
          </w:tcPr>
          <w:p w14:paraId="6CC285B0">
            <w:pPr>
              <w:spacing w:line="400" w:lineRule="exact"/>
              <w:jc w:val="center"/>
              <w:rPr>
                <w:rFonts w:ascii="宋体" w:hAnsi="宋体"/>
                <w:color w:val="auto"/>
                <w:szCs w:val="21"/>
                <w:highlight w:val="none"/>
              </w:rPr>
            </w:pPr>
          </w:p>
        </w:tc>
        <w:tc>
          <w:tcPr>
            <w:tcW w:w="1418" w:type="dxa"/>
            <w:vAlign w:val="center"/>
          </w:tcPr>
          <w:p w14:paraId="2B90F06F">
            <w:pPr>
              <w:spacing w:line="400" w:lineRule="exact"/>
              <w:jc w:val="center"/>
              <w:rPr>
                <w:rFonts w:ascii="宋体" w:hAnsi="宋体"/>
                <w:color w:val="auto"/>
                <w:szCs w:val="21"/>
                <w:highlight w:val="none"/>
              </w:rPr>
            </w:pPr>
          </w:p>
        </w:tc>
        <w:tc>
          <w:tcPr>
            <w:tcW w:w="992" w:type="dxa"/>
            <w:vAlign w:val="center"/>
          </w:tcPr>
          <w:p w14:paraId="1DBCAD93">
            <w:pPr>
              <w:snapToGrid w:val="0"/>
              <w:spacing w:line="400" w:lineRule="exact"/>
              <w:jc w:val="center"/>
              <w:rPr>
                <w:rFonts w:ascii="宋体" w:hAnsi="宋体"/>
                <w:color w:val="auto"/>
                <w:szCs w:val="21"/>
                <w:highlight w:val="none"/>
              </w:rPr>
            </w:pPr>
          </w:p>
        </w:tc>
        <w:tc>
          <w:tcPr>
            <w:tcW w:w="2480" w:type="dxa"/>
            <w:vAlign w:val="center"/>
          </w:tcPr>
          <w:p w14:paraId="68C8D908">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大写：</w:t>
            </w:r>
          </w:p>
          <w:p w14:paraId="6C9BF114">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小写：</w:t>
            </w:r>
          </w:p>
        </w:tc>
      </w:tr>
    </w:tbl>
    <w:p w14:paraId="63030F0F">
      <w:pPr>
        <w:snapToGrid w:val="0"/>
        <w:spacing w:line="400" w:lineRule="exact"/>
        <w:rPr>
          <w:rFonts w:ascii="宋体" w:hAnsi="宋体"/>
          <w:color w:val="auto"/>
          <w:szCs w:val="21"/>
          <w:highlight w:val="none"/>
        </w:rPr>
      </w:pPr>
      <w:r>
        <w:rPr>
          <w:rFonts w:hint="eastAsia" w:ascii="宋体" w:hAnsi="宋体"/>
          <w:color w:val="auto"/>
          <w:szCs w:val="21"/>
          <w:highlight w:val="none"/>
        </w:rPr>
        <w:t>备注：1、报价以人民币为结算单位。</w:t>
      </w:r>
    </w:p>
    <w:p w14:paraId="73929167">
      <w:pPr>
        <w:snapToGrid w:val="0"/>
        <w:spacing w:line="400" w:lineRule="exact"/>
        <w:ind w:firstLine="630" w:firstLineChars="300"/>
        <w:rPr>
          <w:rFonts w:ascii="宋体" w:hAnsi="宋体"/>
          <w:color w:val="auto"/>
          <w:szCs w:val="21"/>
          <w:highlight w:val="none"/>
        </w:rPr>
      </w:pPr>
      <w:r>
        <w:rPr>
          <w:rFonts w:hint="eastAsia" w:ascii="宋体" w:hAnsi="宋体"/>
          <w:color w:val="auto"/>
          <w:szCs w:val="21"/>
          <w:highlight w:val="none"/>
        </w:rPr>
        <w:t>2、投标报价必须与分项报价表中的投标报价一致。</w:t>
      </w:r>
    </w:p>
    <w:p w14:paraId="37D0E80F">
      <w:pPr>
        <w:snapToGrid w:val="0"/>
        <w:spacing w:line="400" w:lineRule="exact"/>
        <w:ind w:firstLine="632" w:firstLineChars="300"/>
        <w:rPr>
          <w:rFonts w:ascii="宋体" w:hAnsi="宋体"/>
          <w:b/>
          <w:color w:val="auto"/>
          <w:szCs w:val="21"/>
          <w:highlight w:val="none"/>
        </w:rPr>
      </w:pPr>
      <w:r>
        <w:rPr>
          <w:rFonts w:hint="eastAsia" w:ascii="宋体" w:hAnsi="宋体"/>
          <w:b/>
          <w:color w:val="auto"/>
          <w:szCs w:val="21"/>
          <w:highlight w:val="none"/>
        </w:rPr>
        <w:t>3、本表所填内容与政采云系统“开标一览表”中录入的内容不一致的，以上传的盖章版投标文件中本表所填内容为准。</w:t>
      </w:r>
    </w:p>
    <w:p w14:paraId="393E096D">
      <w:pPr>
        <w:snapToGrid w:val="0"/>
        <w:spacing w:line="400" w:lineRule="exact"/>
        <w:ind w:firstLine="630" w:firstLineChars="300"/>
        <w:rPr>
          <w:rFonts w:ascii="宋体" w:hAnsi="宋体"/>
          <w:color w:val="auto"/>
          <w:szCs w:val="21"/>
          <w:highlight w:val="none"/>
        </w:rPr>
      </w:pPr>
    </w:p>
    <w:p w14:paraId="0CCF7A15">
      <w:pPr>
        <w:spacing w:line="400" w:lineRule="atLeast"/>
        <w:jc w:val="left"/>
        <w:rPr>
          <w:rFonts w:ascii="宋体" w:hAnsi="宋体"/>
          <w:color w:val="auto"/>
          <w:szCs w:val="21"/>
          <w:highlight w:val="none"/>
        </w:rPr>
      </w:pPr>
    </w:p>
    <w:p w14:paraId="3A5C2CE3">
      <w:pPr>
        <w:spacing w:line="400" w:lineRule="atLeast"/>
        <w:jc w:val="left"/>
        <w:rPr>
          <w:rFonts w:ascii="宋体" w:hAnsi="宋体"/>
          <w:color w:val="auto"/>
          <w:szCs w:val="21"/>
          <w:highlight w:val="none"/>
        </w:rPr>
      </w:pPr>
    </w:p>
    <w:p w14:paraId="66308481">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14:paraId="53451EE1">
      <w:pPr>
        <w:spacing w:line="400" w:lineRule="exact"/>
        <w:rPr>
          <w:rFonts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14:paraId="35E4AF49">
      <w:pPr>
        <w:spacing w:line="400" w:lineRule="atLeast"/>
        <w:rPr>
          <w:rFonts w:ascii="宋体" w:hAnsi="宋体"/>
          <w:color w:val="auto"/>
          <w:szCs w:val="21"/>
          <w:highlight w:val="none"/>
        </w:rPr>
      </w:pPr>
    </w:p>
    <w:p w14:paraId="0F001534">
      <w:pPr>
        <w:spacing w:line="400" w:lineRule="atLeast"/>
        <w:rPr>
          <w:rFonts w:ascii="宋体" w:hAnsi="宋体"/>
          <w:color w:val="auto"/>
          <w:szCs w:val="21"/>
          <w:highlight w:val="none"/>
        </w:rPr>
      </w:pPr>
    </w:p>
    <w:p w14:paraId="75A75DA7">
      <w:pPr>
        <w:spacing w:line="400" w:lineRule="atLeast"/>
        <w:rPr>
          <w:rFonts w:ascii="宋体" w:hAnsi="宋体"/>
          <w:color w:val="auto"/>
          <w:szCs w:val="21"/>
          <w:highlight w:val="none"/>
        </w:rPr>
      </w:pPr>
    </w:p>
    <w:p w14:paraId="235BC61B">
      <w:pPr>
        <w:spacing w:line="400" w:lineRule="atLeast"/>
        <w:rPr>
          <w:rFonts w:ascii="宋体" w:hAnsi="宋体"/>
          <w:color w:val="auto"/>
          <w:szCs w:val="21"/>
          <w:highlight w:val="none"/>
        </w:rPr>
      </w:pPr>
    </w:p>
    <w:p w14:paraId="02B05EBF">
      <w:pPr>
        <w:autoSpaceDE w:val="0"/>
        <w:autoSpaceDN w:val="0"/>
        <w:adjustRightInd w:val="0"/>
        <w:spacing w:line="400" w:lineRule="exact"/>
        <w:jc w:val="center"/>
        <w:outlineLvl w:val="0"/>
        <w:rPr>
          <w:rFonts w:ascii="宋体" w:hAnsi="宋体"/>
          <w:color w:val="auto"/>
          <w:szCs w:val="21"/>
          <w:highlight w:val="none"/>
        </w:rPr>
      </w:pPr>
    </w:p>
    <w:p w14:paraId="050F090A">
      <w:pPr>
        <w:autoSpaceDE w:val="0"/>
        <w:autoSpaceDN w:val="0"/>
        <w:adjustRightInd w:val="0"/>
        <w:spacing w:line="400" w:lineRule="exact"/>
        <w:jc w:val="center"/>
        <w:outlineLvl w:val="0"/>
        <w:rPr>
          <w:rFonts w:ascii="宋体" w:hAnsi="宋体"/>
          <w:color w:val="auto"/>
          <w:szCs w:val="21"/>
          <w:highlight w:val="none"/>
        </w:rPr>
        <w:sectPr>
          <w:headerReference r:id="rId11" w:type="default"/>
          <w:footerReference r:id="rId12" w:type="default"/>
          <w:pgSz w:w="11907" w:h="16840"/>
          <w:pgMar w:top="1134" w:right="1361" w:bottom="1134" w:left="1361" w:header="285" w:footer="990" w:gutter="0"/>
          <w:cols w:space="720" w:num="1"/>
          <w:docGrid w:linePitch="285" w:charSpace="0"/>
        </w:sectPr>
      </w:pPr>
    </w:p>
    <w:p w14:paraId="641FE936">
      <w:pPr>
        <w:autoSpaceDE w:val="0"/>
        <w:autoSpaceDN w:val="0"/>
        <w:adjustRightInd w:val="0"/>
        <w:spacing w:line="400" w:lineRule="exact"/>
        <w:jc w:val="center"/>
        <w:outlineLvl w:val="0"/>
        <w:rPr>
          <w:rFonts w:ascii="宋体" w:hAnsi="宋体"/>
          <w:b/>
          <w:color w:val="auto"/>
          <w:szCs w:val="21"/>
          <w:highlight w:val="none"/>
        </w:rPr>
      </w:pPr>
      <w:bookmarkStart w:id="127" w:name="_Toc65915720"/>
      <w:r>
        <w:rPr>
          <w:rFonts w:ascii="宋体" w:hAnsi="宋体"/>
          <w:b/>
          <w:color w:val="auto"/>
          <w:szCs w:val="21"/>
          <w:highlight w:val="none"/>
        </w:rPr>
        <w:t>C2</w:t>
      </w:r>
      <w:r>
        <w:rPr>
          <w:rFonts w:hint="eastAsia" w:ascii="宋体" w:hAnsi="宋体"/>
          <w:b/>
          <w:color w:val="auto"/>
          <w:szCs w:val="21"/>
          <w:highlight w:val="none"/>
        </w:rPr>
        <w:t>、分项报价表</w:t>
      </w:r>
      <w:bookmarkEnd w:id="127"/>
    </w:p>
    <w:p w14:paraId="0F54800D">
      <w:pPr>
        <w:pStyle w:val="17"/>
        <w:spacing w:line="400" w:lineRule="exact"/>
        <w:ind w:firstLine="140" w:firstLineChars="67"/>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r>
        <w:rPr>
          <w:rFonts w:hint="eastAsia" w:ascii="宋体" w:hAnsi="宋体" w:eastAsia="宋体"/>
          <w:color w:val="auto"/>
          <w:sz w:val="21"/>
          <w:szCs w:val="21"/>
          <w:highlight w:val="none"/>
          <w:u w:val="single"/>
        </w:rPr>
        <w:t>慈溪市人民医院医疗健康集团桥头分院双能X射线骨密度仪采购项目</w:t>
      </w:r>
    </w:p>
    <w:p w14:paraId="282AE955">
      <w:pPr>
        <w:pStyle w:val="21"/>
        <w:snapToGrid w:val="0"/>
        <w:spacing w:before="0" w:beforeAutospacing="0" w:after="0" w:afterAutospacing="0" w:line="400" w:lineRule="exact"/>
        <w:ind w:firstLine="140" w:firstLineChars="67"/>
        <w:rPr>
          <w:rFonts w:hAnsi="宋体"/>
          <w:color w:val="auto"/>
          <w:sz w:val="21"/>
          <w:szCs w:val="21"/>
          <w:highlight w:val="none"/>
          <w:u w:val="single"/>
        </w:rPr>
      </w:pPr>
      <w:r>
        <w:rPr>
          <w:rFonts w:hint="eastAsia" w:hAnsi="宋体"/>
          <w:color w:val="auto"/>
          <w:sz w:val="21"/>
          <w:szCs w:val="21"/>
          <w:highlight w:val="none"/>
        </w:rPr>
        <w:t>项目编号：</w:t>
      </w:r>
      <w:r>
        <w:rPr>
          <w:rFonts w:hint="eastAsia" w:hAnsi="宋体"/>
          <w:color w:val="auto"/>
          <w:sz w:val="21"/>
          <w:szCs w:val="21"/>
          <w:highlight w:val="none"/>
          <w:u w:val="single"/>
        </w:rPr>
        <w:t>330282202411009270</w:t>
      </w:r>
    </w:p>
    <w:p w14:paraId="4C0B6C2E">
      <w:pPr>
        <w:pStyle w:val="21"/>
        <w:snapToGrid w:val="0"/>
        <w:spacing w:before="0" w:beforeAutospacing="0" w:after="0" w:afterAutospacing="0" w:line="400" w:lineRule="exact"/>
        <w:ind w:firstLine="2520" w:firstLineChars="1200"/>
        <w:jc w:val="right"/>
        <w:rPr>
          <w:rFonts w:hAnsi="宋体"/>
          <w:color w:val="auto"/>
          <w:kern w:val="2"/>
          <w:sz w:val="21"/>
          <w:szCs w:val="21"/>
          <w:highlight w:val="none"/>
        </w:rPr>
      </w:pPr>
      <w:r>
        <w:rPr>
          <w:rFonts w:hAnsi="宋体"/>
          <w:color w:val="auto"/>
          <w:kern w:val="2"/>
          <w:sz w:val="21"/>
          <w:szCs w:val="21"/>
          <w:highlight w:val="none"/>
        </w:rPr>
        <w:t xml:space="preserve">                                    </w:t>
      </w:r>
      <w:r>
        <w:rPr>
          <w:rFonts w:hint="eastAsia" w:hAnsi="宋体"/>
          <w:color w:val="auto"/>
          <w:kern w:val="2"/>
          <w:sz w:val="21"/>
          <w:szCs w:val="21"/>
          <w:highlight w:val="none"/>
        </w:rPr>
        <w:t>金额单位：人民币（元）</w:t>
      </w:r>
    </w:p>
    <w:tbl>
      <w:tblPr>
        <w:tblStyle w:val="43"/>
        <w:tblW w:w="1461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097"/>
        <w:gridCol w:w="1171"/>
        <w:gridCol w:w="758"/>
        <w:gridCol w:w="554"/>
        <w:gridCol w:w="1218"/>
        <w:gridCol w:w="777"/>
        <w:gridCol w:w="945"/>
        <w:gridCol w:w="840"/>
        <w:gridCol w:w="1145"/>
        <w:gridCol w:w="851"/>
        <w:gridCol w:w="992"/>
        <w:gridCol w:w="1107"/>
        <w:gridCol w:w="840"/>
        <w:gridCol w:w="735"/>
        <w:gridCol w:w="735"/>
      </w:tblGrid>
      <w:tr w14:paraId="03942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851" w:type="dxa"/>
            <w:vMerge w:val="restart"/>
            <w:vAlign w:val="center"/>
          </w:tcPr>
          <w:p w14:paraId="15295D15">
            <w:pPr>
              <w:spacing w:line="400" w:lineRule="exact"/>
              <w:jc w:val="center"/>
              <w:rPr>
                <w:rFonts w:ascii="宋体" w:hAnsi="宋体"/>
                <w:color w:val="auto"/>
                <w:szCs w:val="21"/>
                <w:highlight w:val="none"/>
              </w:rPr>
            </w:pPr>
            <w:r>
              <w:rPr>
                <w:rFonts w:hint="eastAsia" w:ascii="宋体" w:hAnsi="宋体"/>
                <w:color w:val="auto"/>
                <w:szCs w:val="21"/>
                <w:highlight w:val="none"/>
              </w:rPr>
              <w:t>标项号</w:t>
            </w:r>
          </w:p>
        </w:tc>
        <w:tc>
          <w:tcPr>
            <w:tcW w:w="1097" w:type="dxa"/>
            <w:vMerge w:val="restart"/>
            <w:vAlign w:val="center"/>
          </w:tcPr>
          <w:p w14:paraId="34CF8555">
            <w:pPr>
              <w:spacing w:line="400" w:lineRule="exact"/>
              <w:jc w:val="center"/>
              <w:rPr>
                <w:rFonts w:ascii="宋体" w:hAnsi="宋体"/>
                <w:color w:val="auto"/>
                <w:szCs w:val="21"/>
                <w:highlight w:val="none"/>
              </w:rPr>
            </w:pPr>
            <w:r>
              <w:rPr>
                <w:rFonts w:hint="eastAsia" w:ascii="宋体" w:hAnsi="宋体"/>
                <w:color w:val="auto"/>
                <w:szCs w:val="21"/>
                <w:highlight w:val="none"/>
              </w:rPr>
              <w:t>货物名称</w:t>
            </w:r>
          </w:p>
        </w:tc>
        <w:tc>
          <w:tcPr>
            <w:tcW w:w="1171" w:type="dxa"/>
            <w:vMerge w:val="restart"/>
            <w:vAlign w:val="center"/>
          </w:tcPr>
          <w:p w14:paraId="0FAE291F">
            <w:pPr>
              <w:spacing w:line="400" w:lineRule="exact"/>
              <w:jc w:val="center"/>
              <w:rPr>
                <w:rFonts w:ascii="宋体" w:hAnsi="宋体"/>
                <w:color w:val="auto"/>
                <w:szCs w:val="21"/>
                <w:highlight w:val="none"/>
              </w:rPr>
            </w:pPr>
            <w:r>
              <w:rPr>
                <w:rFonts w:hint="eastAsia" w:ascii="宋体" w:hAnsi="宋体"/>
                <w:color w:val="auto"/>
                <w:szCs w:val="21"/>
                <w:highlight w:val="none"/>
              </w:rPr>
              <w:t>主要规格</w:t>
            </w:r>
          </w:p>
        </w:tc>
        <w:tc>
          <w:tcPr>
            <w:tcW w:w="758" w:type="dxa"/>
            <w:vMerge w:val="restart"/>
            <w:vAlign w:val="center"/>
          </w:tcPr>
          <w:p w14:paraId="37B345C7">
            <w:pPr>
              <w:spacing w:line="400" w:lineRule="exact"/>
              <w:jc w:val="center"/>
              <w:rPr>
                <w:rFonts w:ascii="宋体" w:hAnsi="宋体"/>
                <w:color w:val="auto"/>
                <w:szCs w:val="21"/>
                <w:highlight w:val="none"/>
              </w:rPr>
            </w:pPr>
            <w:r>
              <w:rPr>
                <w:rFonts w:hint="eastAsia" w:ascii="宋体" w:hAnsi="宋体"/>
                <w:color w:val="auto"/>
                <w:szCs w:val="21"/>
                <w:highlight w:val="none"/>
              </w:rPr>
              <w:t>数量单位</w:t>
            </w:r>
          </w:p>
        </w:tc>
        <w:tc>
          <w:tcPr>
            <w:tcW w:w="554" w:type="dxa"/>
            <w:vMerge w:val="restart"/>
            <w:vAlign w:val="center"/>
          </w:tcPr>
          <w:p w14:paraId="46393EFD">
            <w:pPr>
              <w:spacing w:line="400" w:lineRule="exact"/>
              <w:jc w:val="center"/>
              <w:rPr>
                <w:rFonts w:ascii="宋体" w:hAnsi="宋体"/>
                <w:color w:val="auto"/>
                <w:szCs w:val="21"/>
                <w:highlight w:val="none"/>
              </w:rPr>
            </w:pPr>
            <w:r>
              <w:rPr>
                <w:rFonts w:hint="eastAsia" w:ascii="宋体" w:hAnsi="宋体"/>
                <w:color w:val="auto"/>
                <w:szCs w:val="21"/>
                <w:highlight w:val="none"/>
              </w:rPr>
              <w:t>数量</w:t>
            </w:r>
          </w:p>
        </w:tc>
        <w:tc>
          <w:tcPr>
            <w:tcW w:w="1218" w:type="dxa"/>
            <w:vMerge w:val="restart"/>
            <w:vAlign w:val="center"/>
          </w:tcPr>
          <w:p w14:paraId="616C816F">
            <w:pPr>
              <w:spacing w:line="400" w:lineRule="exact"/>
              <w:jc w:val="center"/>
              <w:rPr>
                <w:rFonts w:ascii="宋体" w:hAnsi="宋体"/>
                <w:color w:val="auto"/>
                <w:szCs w:val="21"/>
                <w:highlight w:val="none"/>
              </w:rPr>
            </w:pPr>
            <w:r>
              <w:rPr>
                <w:rFonts w:hint="eastAsia" w:ascii="宋体" w:hAnsi="宋体"/>
                <w:color w:val="auto"/>
                <w:szCs w:val="21"/>
                <w:highlight w:val="none"/>
              </w:rPr>
              <w:t>投标货物制造商名</w:t>
            </w:r>
          </w:p>
        </w:tc>
        <w:tc>
          <w:tcPr>
            <w:tcW w:w="777" w:type="dxa"/>
            <w:vMerge w:val="restart"/>
            <w:vAlign w:val="center"/>
          </w:tcPr>
          <w:p w14:paraId="2ABF9FE5">
            <w:pPr>
              <w:spacing w:line="400" w:lineRule="exact"/>
              <w:jc w:val="center"/>
              <w:rPr>
                <w:rFonts w:ascii="宋体" w:hAnsi="宋体"/>
                <w:color w:val="auto"/>
                <w:szCs w:val="21"/>
                <w:highlight w:val="none"/>
              </w:rPr>
            </w:pPr>
            <w:r>
              <w:rPr>
                <w:rFonts w:hint="eastAsia" w:ascii="宋体" w:hAnsi="宋体"/>
                <w:color w:val="auto"/>
                <w:szCs w:val="21"/>
                <w:highlight w:val="none"/>
              </w:rPr>
              <w:t>投标报价</w:t>
            </w:r>
          </w:p>
        </w:tc>
        <w:tc>
          <w:tcPr>
            <w:tcW w:w="6720" w:type="dxa"/>
            <w:gridSpan w:val="7"/>
            <w:vAlign w:val="center"/>
          </w:tcPr>
          <w:p w14:paraId="5D9F5741">
            <w:pPr>
              <w:spacing w:line="400" w:lineRule="exact"/>
              <w:jc w:val="center"/>
              <w:rPr>
                <w:rFonts w:ascii="宋体" w:hAnsi="宋体"/>
                <w:color w:val="auto"/>
                <w:szCs w:val="21"/>
                <w:highlight w:val="none"/>
              </w:rPr>
            </w:pPr>
            <w:r>
              <w:rPr>
                <w:rFonts w:hint="eastAsia" w:ascii="宋体" w:hAnsi="宋体"/>
                <w:color w:val="auto"/>
                <w:szCs w:val="21"/>
                <w:highlight w:val="none"/>
              </w:rPr>
              <w:t>投标价组成</w:t>
            </w:r>
          </w:p>
        </w:tc>
        <w:tc>
          <w:tcPr>
            <w:tcW w:w="735" w:type="dxa"/>
            <w:vMerge w:val="restart"/>
            <w:vAlign w:val="center"/>
          </w:tcPr>
          <w:p w14:paraId="502D8151">
            <w:pPr>
              <w:spacing w:line="400" w:lineRule="exact"/>
              <w:jc w:val="center"/>
              <w:rPr>
                <w:rFonts w:ascii="宋体" w:hAnsi="宋体"/>
                <w:color w:val="auto"/>
                <w:szCs w:val="21"/>
                <w:highlight w:val="none"/>
              </w:rPr>
            </w:pPr>
            <w:r>
              <w:rPr>
                <w:rFonts w:hint="eastAsia" w:ascii="宋体" w:hAnsi="宋体"/>
                <w:color w:val="auto"/>
                <w:szCs w:val="21"/>
                <w:highlight w:val="none"/>
              </w:rPr>
              <w:t>交货日期</w:t>
            </w:r>
          </w:p>
        </w:tc>
        <w:tc>
          <w:tcPr>
            <w:tcW w:w="735" w:type="dxa"/>
            <w:vMerge w:val="restart"/>
            <w:vAlign w:val="center"/>
          </w:tcPr>
          <w:p w14:paraId="2BCD4F62">
            <w:pPr>
              <w:spacing w:line="400" w:lineRule="exact"/>
              <w:jc w:val="center"/>
              <w:rPr>
                <w:rFonts w:ascii="宋体" w:hAnsi="宋体"/>
                <w:color w:val="auto"/>
                <w:szCs w:val="21"/>
                <w:highlight w:val="none"/>
              </w:rPr>
            </w:pPr>
            <w:r>
              <w:rPr>
                <w:rFonts w:hint="eastAsia" w:ascii="宋体" w:hAnsi="宋体"/>
                <w:color w:val="auto"/>
                <w:szCs w:val="21"/>
                <w:highlight w:val="none"/>
              </w:rPr>
              <w:t>交货地点</w:t>
            </w:r>
          </w:p>
        </w:tc>
      </w:tr>
      <w:tr w14:paraId="6AE2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trPr>
        <w:tc>
          <w:tcPr>
            <w:tcW w:w="851" w:type="dxa"/>
            <w:vMerge w:val="continue"/>
            <w:vAlign w:val="center"/>
          </w:tcPr>
          <w:p w14:paraId="773237F8">
            <w:pPr>
              <w:spacing w:line="400" w:lineRule="exact"/>
              <w:jc w:val="center"/>
              <w:rPr>
                <w:rFonts w:ascii="宋体" w:hAnsi="宋体"/>
                <w:color w:val="auto"/>
                <w:szCs w:val="21"/>
                <w:highlight w:val="none"/>
              </w:rPr>
            </w:pPr>
          </w:p>
        </w:tc>
        <w:tc>
          <w:tcPr>
            <w:tcW w:w="1097" w:type="dxa"/>
            <w:vMerge w:val="continue"/>
            <w:vAlign w:val="center"/>
          </w:tcPr>
          <w:p w14:paraId="0EDE6480">
            <w:pPr>
              <w:spacing w:line="400" w:lineRule="exact"/>
              <w:jc w:val="center"/>
              <w:rPr>
                <w:rFonts w:ascii="宋体" w:hAnsi="宋体"/>
                <w:color w:val="auto"/>
                <w:szCs w:val="21"/>
                <w:highlight w:val="none"/>
              </w:rPr>
            </w:pPr>
          </w:p>
        </w:tc>
        <w:tc>
          <w:tcPr>
            <w:tcW w:w="1171" w:type="dxa"/>
            <w:vMerge w:val="continue"/>
            <w:vAlign w:val="center"/>
          </w:tcPr>
          <w:p w14:paraId="2E0AFFBE">
            <w:pPr>
              <w:spacing w:line="400" w:lineRule="exact"/>
              <w:jc w:val="center"/>
              <w:rPr>
                <w:rFonts w:ascii="宋体" w:hAnsi="宋体"/>
                <w:color w:val="auto"/>
                <w:szCs w:val="21"/>
                <w:highlight w:val="none"/>
              </w:rPr>
            </w:pPr>
          </w:p>
        </w:tc>
        <w:tc>
          <w:tcPr>
            <w:tcW w:w="758" w:type="dxa"/>
            <w:vMerge w:val="continue"/>
            <w:vAlign w:val="center"/>
          </w:tcPr>
          <w:p w14:paraId="1F53E892">
            <w:pPr>
              <w:spacing w:line="400" w:lineRule="exact"/>
              <w:jc w:val="center"/>
              <w:rPr>
                <w:rFonts w:ascii="宋体" w:hAnsi="宋体"/>
                <w:color w:val="auto"/>
                <w:szCs w:val="21"/>
                <w:highlight w:val="none"/>
              </w:rPr>
            </w:pPr>
          </w:p>
        </w:tc>
        <w:tc>
          <w:tcPr>
            <w:tcW w:w="554" w:type="dxa"/>
            <w:vMerge w:val="continue"/>
            <w:vAlign w:val="center"/>
          </w:tcPr>
          <w:p w14:paraId="56384BFB">
            <w:pPr>
              <w:spacing w:line="400" w:lineRule="exact"/>
              <w:jc w:val="center"/>
              <w:rPr>
                <w:rFonts w:ascii="宋体" w:hAnsi="宋体"/>
                <w:color w:val="auto"/>
                <w:szCs w:val="21"/>
                <w:highlight w:val="none"/>
              </w:rPr>
            </w:pPr>
          </w:p>
        </w:tc>
        <w:tc>
          <w:tcPr>
            <w:tcW w:w="1218" w:type="dxa"/>
            <w:vMerge w:val="continue"/>
            <w:vAlign w:val="center"/>
          </w:tcPr>
          <w:p w14:paraId="1EBDBB4B">
            <w:pPr>
              <w:spacing w:line="400" w:lineRule="exact"/>
              <w:jc w:val="center"/>
              <w:rPr>
                <w:rFonts w:ascii="宋体" w:hAnsi="宋体"/>
                <w:color w:val="auto"/>
                <w:szCs w:val="21"/>
                <w:highlight w:val="none"/>
              </w:rPr>
            </w:pPr>
          </w:p>
        </w:tc>
        <w:tc>
          <w:tcPr>
            <w:tcW w:w="777" w:type="dxa"/>
            <w:vMerge w:val="continue"/>
            <w:vAlign w:val="center"/>
          </w:tcPr>
          <w:p w14:paraId="41F8A261">
            <w:pPr>
              <w:spacing w:line="400" w:lineRule="exact"/>
              <w:jc w:val="center"/>
              <w:rPr>
                <w:rFonts w:ascii="宋体" w:hAnsi="宋体"/>
                <w:color w:val="auto"/>
                <w:szCs w:val="21"/>
                <w:highlight w:val="none"/>
              </w:rPr>
            </w:pPr>
          </w:p>
        </w:tc>
        <w:tc>
          <w:tcPr>
            <w:tcW w:w="945" w:type="dxa"/>
            <w:vAlign w:val="center"/>
          </w:tcPr>
          <w:p w14:paraId="1A265311">
            <w:pPr>
              <w:spacing w:line="400" w:lineRule="exact"/>
              <w:jc w:val="center"/>
              <w:rPr>
                <w:rFonts w:ascii="宋体" w:hAnsi="宋体"/>
                <w:color w:val="auto"/>
                <w:szCs w:val="21"/>
                <w:highlight w:val="none"/>
              </w:rPr>
            </w:pPr>
            <w:r>
              <w:rPr>
                <w:rFonts w:hint="eastAsia" w:ascii="宋体" w:hAnsi="宋体"/>
                <w:color w:val="auto"/>
                <w:szCs w:val="21"/>
                <w:highlight w:val="none"/>
              </w:rPr>
              <w:t>货物</w:t>
            </w:r>
          </w:p>
          <w:p w14:paraId="59B7BFDB">
            <w:pPr>
              <w:spacing w:line="400" w:lineRule="exact"/>
              <w:jc w:val="center"/>
              <w:rPr>
                <w:rFonts w:ascii="宋体" w:hAnsi="宋体"/>
                <w:color w:val="auto"/>
                <w:szCs w:val="21"/>
                <w:highlight w:val="none"/>
              </w:rPr>
            </w:pPr>
            <w:r>
              <w:rPr>
                <w:rFonts w:hint="eastAsia" w:ascii="宋体" w:hAnsi="宋体"/>
                <w:color w:val="auto"/>
                <w:szCs w:val="21"/>
                <w:highlight w:val="none"/>
              </w:rPr>
              <w:t>总价</w:t>
            </w:r>
          </w:p>
        </w:tc>
        <w:tc>
          <w:tcPr>
            <w:tcW w:w="840" w:type="dxa"/>
            <w:vAlign w:val="center"/>
          </w:tcPr>
          <w:p w14:paraId="62266656">
            <w:pPr>
              <w:spacing w:line="400" w:lineRule="exact"/>
              <w:jc w:val="center"/>
              <w:rPr>
                <w:rFonts w:ascii="宋体" w:hAnsi="宋体"/>
                <w:color w:val="auto"/>
                <w:szCs w:val="21"/>
                <w:highlight w:val="none"/>
              </w:rPr>
            </w:pPr>
            <w:r>
              <w:rPr>
                <w:rFonts w:hint="eastAsia" w:ascii="宋体" w:hAnsi="宋体"/>
                <w:color w:val="auto"/>
                <w:szCs w:val="21"/>
                <w:highlight w:val="none"/>
              </w:rPr>
              <w:t>货物单价</w:t>
            </w:r>
          </w:p>
        </w:tc>
        <w:tc>
          <w:tcPr>
            <w:tcW w:w="1145" w:type="dxa"/>
            <w:vAlign w:val="center"/>
          </w:tcPr>
          <w:p w14:paraId="66B2FD16">
            <w:pPr>
              <w:spacing w:line="400" w:lineRule="exact"/>
              <w:jc w:val="center"/>
              <w:rPr>
                <w:rFonts w:ascii="宋体" w:hAnsi="宋体"/>
                <w:color w:val="auto"/>
                <w:szCs w:val="21"/>
                <w:highlight w:val="none"/>
              </w:rPr>
            </w:pPr>
            <w:r>
              <w:rPr>
                <w:rFonts w:hint="eastAsia" w:ascii="宋体" w:hAnsi="宋体"/>
                <w:color w:val="auto"/>
                <w:szCs w:val="21"/>
                <w:highlight w:val="none"/>
              </w:rPr>
              <w:t>质保期内备品、备件费</w:t>
            </w:r>
          </w:p>
        </w:tc>
        <w:tc>
          <w:tcPr>
            <w:tcW w:w="851" w:type="dxa"/>
            <w:vAlign w:val="center"/>
          </w:tcPr>
          <w:p w14:paraId="43B77124">
            <w:pPr>
              <w:spacing w:line="400" w:lineRule="exact"/>
              <w:jc w:val="center"/>
              <w:rPr>
                <w:rFonts w:ascii="宋体" w:hAnsi="宋体"/>
                <w:color w:val="auto"/>
                <w:szCs w:val="21"/>
                <w:highlight w:val="none"/>
              </w:rPr>
            </w:pPr>
            <w:r>
              <w:rPr>
                <w:rFonts w:hint="eastAsia" w:ascii="宋体" w:hAnsi="宋体"/>
                <w:color w:val="auto"/>
                <w:szCs w:val="21"/>
                <w:highlight w:val="none"/>
              </w:rPr>
              <w:t>特殊工具费</w:t>
            </w:r>
          </w:p>
        </w:tc>
        <w:tc>
          <w:tcPr>
            <w:tcW w:w="992" w:type="dxa"/>
            <w:vAlign w:val="center"/>
          </w:tcPr>
          <w:p w14:paraId="1E44D3BA">
            <w:pPr>
              <w:spacing w:line="400" w:lineRule="exact"/>
              <w:jc w:val="center"/>
              <w:rPr>
                <w:rFonts w:ascii="宋体" w:hAnsi="宋体"/>
                <w:color w:val="auto"/>
                <w:szCs w:val="21"/>
                <w:highlight w:val="none"/>
              </w:rPr>
            </w:pPr>
            <w:r>
              <w:rPr>
                <w:rFonts w:hint="eastAsia" w:ascii="宋体" w:hAnsi="宋体"/>
                <w:color w:val="auto"/>
                <w:szCs w:val="21"/>
                <w:highlight w:val="none"/>
              </w:rPr>
              <w:t>安装调试费</w:t>
            </w:r>
          </w:p>
        </w:tc>
        <w:tc>
          <w:tcPr>
            <w:tcW w:w="1107" w:type="dxa"/>
            <w:vAlign w:val="center"/>
          </w:tcPr>
          <w:p w14:paraId="3ADF0D92">
            <w:pPr>
              <w:spacing w:line="400" w:lineRule="exact"/>
              <w:jc w:val="center"/>
              <w:rPr>
                <w:rFonts w:ascii="宋体" w:hAnsi="宋体"/>
                <w:color w:val="auto"/>
                <w:szCs w:val="21"/>
                <w:highlight w:val="none"/>
              </w:rPr>
            </w:pPr>
            <w:r>
              <w:rPr>
                <w:rFonts w:hint="eastAsia" w:ascii="宋体" w:hAnsi="宋体"/>
                <w:color w:val="auto"/>
                <w:szCs w:val="21"/>
                <w:highlight w:val="none"/>
              </w:rPr>
              <w:t>技术服务及培训费</w:t>
            </w:r>
          </w:p>
        </w:tc>
        <w:tc>
          <w:tcPr>
            <w:tcW w:w="840" w:type="dxa"/>
            <w:vAlign w:val="center"/>
          </w:tcPr>
          <w:p w14:paraId="4649DF3C">
            <w:pPr>
              <w:spacing w:line="400" w:lineRule="exact"/>
              <w:jc w:val="center"/>
              <w:rPr>
                <w:rFonts w:ascii="宋体" w:hAnsi="宋体"/>
                <w:color w:val="auto"/>
                <w:szCs w:val="21"/>
                <w:highlight w:val="none"/>
              </w:rPr>
            </w:pPr>
            <w:r>
              <w:rPr>
                <w:rFonts w:hint="eastAsia" w:ascii="宋体" w:hAnsi="宋体"/>
                <w:color w:val="auto"/>
                <w:szCs w:val="21"/>
                <w:highlight w:val="none"/>
              </w:rPr>
              <w:t>运输保险费</w:t>
            </w:r>
          </w:p>
        </w:tc>
        <w:tc>
          <w:tcPr>
            <w:tcW w:w="735" w:type="dxa"/>
            <w:vMerge w:val="continue"/>
            <w:vAlign w:val="center"/>
          </w:tcPr>
          <w:p w14:paraId="73BB8B3A">
            <w:pPr>
              <w:spacing w:line="400" w:lineRule="exact"/>
              <w:jc w:val="center"/>
              <w:rPr>
                <w:rFonts w:ascii="宋体" w:hAnsi="宋体"/>
                <w:color w:val="auto"/>
                <w:szCs w:val="21"/>
                <w:highlight w:val="none"/>
              </w:rPr>
            </w:pPr>
          </w:p>
        </w:tc>
        <w:tc>
          <w:tcPr>
            <w:tcW w:w="735" w:type="dxa"/>
            <w:vMerge w:val="continue"/>
            <w:vAlign w:val="center"/>
          </w:tcPr>
          <w:p w14:paraId="03006D25">
            <w:pPr>
              <w:spacing w:line="400" w:lineRule="exact"/>
              <w:jc w:val="center"/>
              <w:rPr>
                <w:rFonts w:ascii="宋体" w:hAnsi="宋体"/>
                <w:color w:val="auto"/>
                <w:szCs w:val="21"/>
                <w:highlight w:val="none"/>
              </w:rPr>
            </w:pPr>
          </w:p>
        </w:tc>
      </w:tr>
      <w:tr w14:paraId="4DC26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1" w:type="dxa"/>
            <w:vAlign w:val="center"/>
          </w:tcPr>
          <w:p w14:paraId="17C49D57">
            <w:pPr>
              <w:spacing w:line="400" w:lineRule="exact"/>
              <w:jc w:val="center"/>
              <w:rPr>
                <w:rFonts w:ascii="宋体" w:hAnsi="宋体"/>
                <w:color w:val="auto"/>
                <w:szCs w:val="21"/>
                <w:highlight w:val="none"/>
              </w:rPr>
            </w:pPr>
          </w:p>
        </w:tc>
        <w:tc>
          <w:tcPr>
            <w:tcW w:w="1097" w:type="dxa"/>
            <w:vAlign w:val="center"/>
          </w:tcPr>
          <w:p w14:paraId="525FB224">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1171" w:type="dxa"/>
            <w:vAlign w:val="center"/>
          </w:tcPr>
          <w:p w14:paraId="38A68C04">
            <w:pPr>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758" w:type="dxa"/>
            <w:vAlign w:val="center"/>
          </w:tcPr>
          <w:p w14:paraId="77002AAD">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554" w:type="dxa"/>
            <w:vAlign w:val="center"/>
          </w:tcPr>
          <w:p w14:paraId="20E01C0E">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1218" w:type="dxa"/>
            <w:vAlign w:val="center"/>
          </w:tcPr>
          <w:p w14:paraId="51E8D717">
            <w:pPr>
              <w:spacing w:line="400" w:lineRule="exact"/>
              <w:jc w:val="center"/>
              <w:rPr>
                <w:rFonts w:ascii="宋体" w:hAnsi="宋体"/>
                <w:color w:val="auto"/>
                <w:szCs w:val="21"/>
                <w:highlight w:val="none"/>
              </w:rPr>
            </w:pPr>
            <w:r>
              <w:rPr>
                <w:rFonts w:hint="eastAsia" w:ascii="宋体" w:hAnsi="宋体"/>
                <w:color w:val="auto"/>
                <w:szCs w:val="21"/>
                <w:highlight w:val="none"/>
              </w:rPr>
              <w:t>5</w:t>
            </w:r>
          </w:p>
        </w:tc>
        <w:tc>
          <w:tcPr>
            <w:tcW w:w="777" w:type="dxa"/>
            <w:vAlign w:val="center"/>
          </w:tcPr>
          <w:p w14:paraId="4560250B">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c>
          <w:tcPr>
            <w:tcW w:w="945" w:type="dxa"/>
            <w:vAlign w:val="center"/>
          </w:tcPr>
          <w:p w14:paraId="65B53C54">
            <w:pPr>
              <w:spacing w:line="400" w:lineRule="exact"/>
              <w:jc w:val="center"/>
              <w:rPr>
                <w:rFonts w:ascii="宋体" w:hAnsi="宋体"/>
                <w:color w:val="auto"/>
                <w:szCs w:val="21"/>
                <w:highlight w:val="none"/>
              </w:rPr>
            </w:pPr>
            <w:r>
              <w:rPr>
                <w:rFonts w:hint="eastAsia" w:ascii="宋体" w:hAnsi="宋体"/>
                <w:color w:val="auto"/>
                <w:szCs w:val="21"/>
                <w:highlight w:val="none"/>
              </w:rPr>
              <w:t>7</w:t>
            </w:r>
          </w:p>
        </w:tc>
        <w:tc>
          <w:tcPr>
            <w:tcW w:w="840" w:type="dxa"/>
            <w:vAlign w:val="center"/>
          </w:tcPr>
          <w:p w14:paraId="6A0902B5">
            <w:pPr>
              <w:spacing w:line="400" w:lineRule="exact"/>
              <w:jc w:val="center"/>
              <w:rPr>
                <w:rFonts w:ascii="宋体" w:hAnsi="宋体"/>
                <w:color w:val="auto"/>
                <w:szCs w:val="21"/>
                <w:highlight w:val="none"/>
              </w:rPr>
            </w:pPr>
            <w:r>
              <w:rPr>
                <w:rFonts w:hint="eastAsia" w:ascii="宋体" w:hAnsi="宋体"/>
                <w:color w:val="auto"/>
                <w:szCs w:val="21"/>
                <w:highlight w:val="none"/>
              </w:rPr>
              <w:t>8</w:t>
            </w:r>
          </w:p>
        </w:tc>
        <w:tc>
          <w:tcPr>
            <w:tcW w:w="1145" w:type="dxa"/>
            <w:vAlign w:val="center"/>
          </w:tcPr>
          <w:p w14:paraId="722A538B">
            <w:pPr>
              <w:spacing w:line="400" w:lineRule="exact"/>
              <w:jc w:val="center"/>
              <w:rPr>
                <w:rFonts w:ascii="宋体" w:hAnsi="宋体"/>
                <w:color w:val="auto"/>
                <w:szCs w:val="21"/>
                <w:highlight w:val="none"/>
              </w:rPr>
            </w:pPr>
            <w:r>
              <w:rPr>
                <w:rFonts w:hint="eastAsia" w:ascii="宋体" w:hAnsi="宋体"/>
                <w:color w:val="auto"/>
                <w:szCs w:val="21"/>
                <w:highlight w:val="none"/>
              </w:rPr>
              <w:t>9</w:t>
            </w:r>
          </w:p>
        </w:tc>
        <w:tc>
          <w:tcPr>
            <w:tcW w:w="851" w:type="dxa"/>
            <w:vAlign w:val="center"/>
          </w:tcPr>
          <w:p w14:paraId="549F05C6">
            <w:pPr>
              <w:spacing w:line="400" w:lineRule="exact"/>
              <w:jc w:val="center"/>
              <w:rPr>
                <w:rFonts w:ascii="宋体" w:hAnsi="宋体"/>
                <w:color w:val="auto"/>
                <w:szCs w:val="21"/>
                <w:highlight w:val="none"/>
              </w:rPr>
            </w:pPr>
            <w:r>
              <w:rPr>
                <w:rFonts w:hint="eastAsia" w:ascii="宋体" w:hAnsi="宋体"/>
                <w:color w:val="auto"/>
                <w:szCs w:val="21"/>
                <w:highlight w:val="none"/>
              </w:rPr>
              <w:t>10</w:t>
            </w:r>
          </w:p>
        </w:tc>
        <w:tc>
          <w:tcPr>
            <w:tcW w:w="992" w:type="dxa"/>
            <w:vAlign w:val="center"/>
          </w:tcPr>
          <w:p w14:paraId="35B37398">
            <w:pPr>
              <w:spacing w:line="400" w:lineRule="exact"/>
              <w:jc w:val="center"/>
              <w:rPr>
                <w:rFonts w:ascii="宋体" w:hAnsi="宋体"/>
                <w:color w:val="auto"/>
                <w:szCs w:val="21"/>
                <w:highlight w:val="none"/>
              </w:rPr>
            </w:pPr>
            <w:r>
              <w:rPr>
                <w:rFonts w:hint="eastAsia" w:ascii="宋体" w:hAnsi="宋体"/>
                <w:color w:val="auto"/>
                <w:szCs w:val="21"/>
                <w:highlight w:val="none"/>
              </w:rPr>
              <w:t>11</w:t>
            </w:r>
          </w:p>
        </w:tc>
        <w:tc>
          <w:tcPr>
            <w:tcW w:w="1107" w:type="dxa"/>
            <w:vAlign w:val="center"/>
          </w:tcPr>
          <w:p w14:paraId="5AB6465F">
            <w:pPr>
              <w:spacing w:line="400" w:lineRule="exact"/>
              <w:jc w:val="center"/>
              <w:rPr>
                <w:rFonts w:ascii="宋体" w:hAnsi="宋体"/>
                <w:color w:val="auto"/>
                <w:szCs w:val="21"/>
                <w:highlight w:val="none"/>
              </w:rPr>
            </w:pPr>
            <w:r>
              <w:rPr>
                <w:rFonts w:hint="eastAsia" w:ascii="宋体" w:hAnsi="宋体"/>
                <w:color w:val="auto"/>
                <w:szCs w:val="21"/>
                <w:highlight w:val="none"/>
              </w:rPr>
              <w:t>12</w:t>
            </w:r>
          </w:p>
        </w:tc>
        <w:tc>
          <w:tcPr>
            <w:tcW w:w="840" w:type="dxa"/>
            <w:vAlign w:val="center"/>
          </w:tcPr>
          <w:p w14:paraId="01448C2B">
            <w:pPr>
              <w:spacing w:line="400" w:lineRule="exact"/>
              <w:jc w:val="center"/>
              <w:rPr>
                <w:rFonts w:ascii="宋体" w:hAnsi="宋体"/>
                <w:color w:val="auto"/>
                <w:szCs w:val="21"/>
                <w:highlight w:val="none"/>
              </w:rPr>
            </w:pPr>
            <w:r>
              <w:rPr>
                <w:rFonts w:hint="eastAsia" w:ascii="宋体" w:hAnsi="宋体"/>
                <w:color w:val="auto"/>
                <w:szCs w:val="21"/>
                <w:highlight w:val="none"/>
              </w:rPr>
              <w:t>13</w:t>
            </w:r>
          </w:p>
        </w:tc>
        <w:tc>
          <w:tcPr>
            <w:tcW w:w="735" w:type="dxa"/>
            <w:vAlign w:val="center"/>
          </w:tcPr>
          <w:p w14:paraId="0F393725">
            <w:pPr>
              <w:spacing w:line="400" w:lineRule="exact"/>
              <w:jc w:val="center"/>
              <w:rPr>
                <w:rFonts w:ascii="宋体" w:hAnsi="宋体"/>
                <w:color w:val="auto"/>
                <w:szCs w:val="21"/>
                <w:highlight w:val="none"/>
              </w:rPr>
            </w:pPr>
            <w:r>
              <w:rPr>
                <w:rFonts w:hint="eastAsia" w:ascii="宋体" w:hAnsi="宋体"/>
                <w:color w:val="auto"/>
                <w:szCs w:val="21"/>
                <w:highlight w:val="none"/>
              </w:rPr>
              <w:t>14</w:t>
            </w:r>
          </w:p>
        </w:tc>
        <w:tc>
          <w:tcPr>
            <w:tcW w:w="735" w:type="dxa"/>
            <w:vAlign w:val="center"/>
          </w:tcPr>
          <w:p w14:paraId="37D44D77">
            <w:pPr>
              <w:spacing w:line="400" w:lineRule="exact"/>
              <w:jc w:val="center"/>
              <w:rPr>
                <w:rFonts w:ascii="宋体" w:hAnsi="宋体"/>
                <w:color w:val="auto"/>
                <w:szCs w:val="21"/>
                <w:highlight w:val="none"/>
              </w:rPr>
            </w:pPr>
            <w:r>
              <w:rPr>
                <w:rFonts w:hint="eastAsia" w:ascii="宋体" w:hAnsi="宋体"/>
                <w:color w:val="auto"/>
                <w:szCs w:val="21"/>
                <w:highlight w:val="none"/>
              </w:rPr>
              <w:t>15</w:t>
            </w:r>
          </w:p>
        </w:tc>
      </w:tr>
      <w:tr w14:paraId="2D8E4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1" w:type="dxa"/>
            <w:vAlign w:val="center"/>
          </w:tcPr>
          <w:p w14:paraId="56D2495C">
            <w:pPr>
              <w:spacing w:line="400" w:lineRule="exact"/>
              <w:rPr>
                <w:rFonts w:ascii="宋体" w:hAnsi="宋体"/>
                <w:color w:val="auto"/>
                <w:szCs w:val="21"/>
                <w:highlight w:val="none"/>
              </w:rPr>
            </w:pPr>
          </w:p>
        </w:tc>
        <w:tc>
          <w:tcPr>
            <w:tcW w:w="1097" w:type="dxa"/>
            <w:vAlign w:val="center"/>
          </w:tcPr>
          <w:p w14:paraId="2493086C">
            <w:pPr>
              <w:spacing w:line="400" w:lineRule="exact"/>
              <w:rPr>
                <w:rFonts w:ascii="宋体" w:hAnsi="宋体"/>
                <w:color w:val="auto"/>
                <w:szCs w:val="21"/>
                <w:highlight w:val="none"/>
              </w:rPr>
            </w:pPr>
          </w:p>
        </w:tc>
        <w:tc>
          <w:tcPr>
            <w:tcW w:w="1171" w:type="dxa"/>
            <w:vAlign w:val="center"/>
          </w:tcPr>
          <w:p w14:paraId="233DBE5A">
            <w:pPr>
              <w:spacing w:line="400" w:lineRule="exact"/>
              <w:rPr>
                <w:rFonts w:ascii="宋体" w:hAnsi="宋体"/>
                <w:color w:val="auto"/>
                <w:szCs w:val="21"/>
                <w:highlight w:val="none"/>
              </w:rPr>
            </w:pPr>
          </w:p>
        </w:tc>
        <w:tc>
          <w:tcPr>
            <w:tcW w:w="758" w:type="dxa"/>
            <w:vAlign w:val="center"/>
          </w:tcPr>
          <w:p w14:paraId="07507449">
            <w:pPr>
              <w:spacing w:line="400" w:lineRule="exact"/>
              <w:rPr>
                <w:rFonts w:ascii="宋体" w:hAnsi="宋体"/>
                <w:color w:val="auto"/>
                <w:szCs w:val="21"/>
                <w:highlight w:val="none"/>
              </w:rPr>
            </w:pPr>
          </w:p>
        </w:tc>
        <w:tc>
          <w:tcPr>
            <w:tcW w:w="554" w:type="dxa"/>
            <w:vAlign w:val="center"/>
          </w:tcPr>
          <w:p w14:paraId="29055D4F">
            <w:pPr>
              <w:spacing w:line="400" w:lineRule="exact"/>
              <w:rPr>
                <w:rFonts w:ascii="宋体" w:hAnsi="宋体"/>
                <w:color w:val="auto"/>
                <w:szCs w:val="21"/>
                <w:highlight w:val="none"/>
              </w:rPr>
            </w:pPr>
          </w:p>
        </w:tc>
        <w:tc>
          <w:tcPr>
            <w:tcW w:w="1218" w:type="dxa"/>
            <w:vAlign w:val="center"/>
          </w:tcPr>
          <w:p w14:paraId="600A220A">
            <w:pPr>
              <w:spacing w:line="400" w:lineRule="exact"/>
              <w:rPr>
                <w:rFonts w:ascii="宋体" w:hAnsi="宋体"/>
                <w:color w:val="auto"/>
                <w:szCs w:val="21"/>
                <w:highlight w:val="none"/>
              </w:rPr>
            </w:pPr>
          </w:p>
        </w:tc>
        <w:tc>
          <w:tcPr>
            <w:tcW w:w="777" w:type="dxa"/>
            <w:vAlign w:val="center"/>
          </w:tcPr>
          <w:p w14:paraId="3793EF9C">
            <w:pPr>
              <w:spacing w:line="400" w:lineRule="exact"/>
              <w:rPr>
                <w:rFonts w:ascii="宋体" w:hAnsi="宋体"/>
                <w:color w:val="auto"/>
                <w:szCs w:val="21"/>
                <w:highlight w:val="none"/>
              </w:rPr>
            </w:pPr>
          </w:p>
        </w:tc>
        <w:tc>
          <w:tcPr>
            <w:tcW w:w="945" w:type="dxa"/>
            <w:vAlign w:val="center"/>
          </w:tcPr>
          <w:p w14:paraId="22BBB4DE">
            <w:pPr>
              <w:spacing w:line="400" w:lineRule="exact"/>
              <w:rPr>
                <w:rFonts w:ascii="宋体" w:hAnsi="宋体"/>
                <w:color w:val="auto"/>
                <w:szCs w:val="21"/>
                <w:highlight w:val="none"/>
              </w:rPr>
            </w:pPr>
          </w:p>
        </w:tc>
        <w:tc>
          <w:tcPr>
            <w:tcW w:w="840" w:type="dxa"/>
            <w:vAlign w:val="center"/>
          </w:tcPr>
          <w:p w14:paraId="619C89CC">
            <w:pPr>
              <w:spacing w:line="400" w:lineRule="exact"/>
              <w:rPr>
                <w:rFonts w:ascii="宋体" w:hAnsi="宋体"/>
                <w:color w:val="auto"/>
                <w:szCs w:val="21"/>
                <w:highlight w:val="none"/>
              </w:rPr>
            </w:pPr>
          </w:p>
        </w:tc>
        <w:tc>
          <w:tcPr>
            <w:tcW w:w="1145" w:type="dxa"/>
            <w:vAlign w:val="center"/>
          </w:tcPr>
          <w:p w14:paraId="306CF29F">
            <w:pPr>
              <w:spacing w:line="400" w:lineRule="exact"/>
              <w:rPr>
                <w:rFonts w:ascii="宋体" w:hAnsi="宋体"/>
                <w:color w:val="auto"/>
                <w:szCs w:val="21"/>
                <w:highlight w:val="none"/>
              </w:rPr>
            </w:pPr>
          </w:p>
        </w:tc>
        <w:tc>
          <w:tcPr>
            <w:tcW w:w="851" w:type="dxa"/>
            <w:vAlign w:val="center"/>
          </w:tcPr>
          <w:p w14:paraId="0708D013">
            <w:pPr>
              <w:spacing w:line="400" w:lineRule="exact"/>
              <w:rPr>
                <w:rFonts w:ascii="宋体" w:hAnsi="宋体"/>
                <w:color w:val="auto"/>
                <w:szCs w:val="21"/>
                <w:highlight w:val="none"/>
              </w:rPr>
            </w:pPr>
          </w:p>
        </w:tc>
        <w:tc>
          <w:tcPr>
            <w:tcW w:w="992" w:type="dxa"/>
            <w:vAlign w:val="center"/>
          </w:tcPr>
          <w:p w14:paraId="5CDFF356">
            <w:pPr>
              <w:spacing w:line="400" w:lineRule="exact"/>
              <w:rPr>
                <w:rFonts w:ascii="宋体" w:hAnsi="宋体"/>
                <w:color w:val="auto"/>
                <w:szCs w:val="21"/>
                <w:highlight w:val="none"/>
              </w:rPr>
            </w:pPr>
          </w:p>
        </w:tc>
        <w:tc>
          <w:tcPr>
            <w:tcW w:w="1107" w:type="dxa"/>
            <w:vAlign w:val="center"/>
          </w:tcPr>
          <w:p w14:paraId="6D091187">
            <w:pPr>
              <w:spacing w:line="400" w:lineRule="exact"/>
              <w:rPr>
                <w:rFonts w:ascii="宋体" w:hAnsi="宋体"/>
                <w:color w:val="auto"/>
                <w:szCs w:val="21"/>
                <w:highlight w:val="none"/>
              </w:rPr>
            </w:pPr>
          </w:p>
        </w:tc>
        <w:tc>
          <w:tcPr>
            <w:tcW w:w="840" w:type="dxa"/>
            <w:vAlign w:val="center"/>
          </w:tcPr>
          <w:p w14:paraId="202E4568">
            <w:pPr>
              <w:spacing w:line="400" w:lineRule="exact"/>
              <w:rPr>
                <w:rFonts w:ascii="宋体" w:hAnsi="宋体"/>
                <w:color w:val="auto"/>
                <w:szCs w:val="21"/>
                <w:highlight w:val="none"/>
              </w:rPr>
            </w:pPr>
          </w:p>
        </w:tc>
        <w:tc>
          <w:tcPr>
            <w:tcW w:w="735" w:type="dxa"/>
            <w:vAlign w:val="center"/>
          </w:tcPr>
          <w:p w14:paraId="11EC9777">
            <w:pPr>
              <w:spacing w:line="400" w:lineRule="exact"/>
              <w:rPr>
                <w:rFonts w:ascii="宋体" w:hAnsi="宋体"/>
                <w:color w:val="auto"/>
                <w:szCs w:val="21"/>
                <w:highlight w:val="none"/>
              </w:rPr>
            </w:pPr>
          </w:p>
        </w:tc>
        <w:tc>
          <w:tcPr>
            <w:tcW w:w="735" w:type="dxa"/>
            <w:vAlign w:val="center"/>
          </w:tcPr>
          <w:p w14:paraId="635B961F">
            <w:pPr>
              <w:spacing w:line="400" w:lineRule="exact"/>
              <w:rPr>
                <w:rFonts w:ascii="宋体" w:hAnsi="宋体"/>
                <w:color w:val="auto"/>
                <w:szCs w:val="21"/>
                <w:highlight w:val="none"/>
              </w:rPr>
            </w:pPr>
          </w:p>
        </w:tc>
      </w:tr>
      <w:tr w14:paraId="1305F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1" w:type="dxa"/>
            <w:vAlign w:val="center"/>
          </w:tcPr>
          <w:p w14:paraId="0EAC79D0">
            <w:pPr>
              <w:spacing w:line="400" w:lineRule="exact"/>
              <w:rPr>
                <w:rFonts w:ascii="宋体" w:hAnsi="宋体"/>
                <w:color w:val="auto"/>
                <w:szCs w:val="21"/>
                <w:highlight w:val="none"/>
              </w:rPr>
            </w:pPr>
          </w:p>
        </w:tc>
        <w:tc>
          <w:tcPr>
            <w:tcW w:w="1097" w:type="dxa"/>
            <w:vAlign w:val="center"/>
          </w:tcPr>
          <w:p w14:paraId="2AD9FA72">
            <w:pPr>
              <w:spacing w:line="400" w:lineRule="exact"/>
              <w:rPr>
                <w:rFonts w:ascii="宋体" w:hAnsi="宋体"/>
                <w:color w:val="auto"/>
                <w:szCs w:val="21"/>
                <w:highlight w:val="none"/>
              </w:rPr>
            </w:pPr>
          </w:p>
        </w:tc>
        <w:tc>
          <w:tcPr>
            <w:tcW w:w="1171" w:type="dxa"/>
            <w:vAlign w:val="center"/>
          </w:tcPr>
          <w:p w14:paraId="680125FE">
            <w:pPr>
              <w:spacing w:line="400" w:lineRule="exact"/>
              <w:rPr>
                <w:rFonts w:ascii="宋体" w:hAnsi="宋体"/>
                <w:color w:val="auto"/>
                <w:szCs w:val="21"/>
                <w:highlight w:val="none"/>
              </w:rPr>
            </w:pPr>
          </w:p>
        </w:tc>
        <w:tc>
          <w:tcPr>
            <w:tcW w:w="758" w:type="dxa"/>
            <w:vAlign w:val="center"/>
          </w:tcPr>
          <w:p w14:paraId="5E8D92B6">
            <w:pPr>
              <w:spacing w:line="400" w:lineRule="exact"/>
              <w:rPr>
                <w:rFonts w:ascii="宋体" w:hAnsi="宋体"/>
                <w:color w:val="auto"/>
                <w:szCs w:val="21"/>
                <w:highlight w:val="none"/>
              </w:rPr>
            </w:pPr>
          </w:p>
        </w:tc>
        <w:tc>
          <w:tcPr>
            <w:tcW w:w="554" w:type="dxa"/>
            <w:vAlign w:val="center"/>
          </w:tcPr>
          <w:p w14:paraId="75C85D06">
            <w:pPr>
              <w:spacing w:line="400" w:lineRule="exact"/>
              <w:rPr>
                <w:rFonts w:ascii="宋体" w:hAnsi="宋体"/>
                <w:color w:val="auto"/>
                <w:szCs w:val="21"/>
                <w:highlight w:val="none"/>
              </w:rPr>
            </w:pPr>
          </w:p>
        </w:tc>
        <w:tc>
          <w:tcPr>
            <w:tcW w:w="1218" w:type="dxa"/>
            <w:vAlign w:val="center"/>
          </w:tcPr>
          <w:p w14:paraId="4C449428">
            <w:pPr>
              <w:spacing w:line="400" w:lineRule="exact"/>
              <w:rPr>
                <w:rFonts w:ascii="宋体" w:hAnsi="宋体"/>
                <w:color w:val="auto"/>
                <w:szCs w:val="21"/>
                <w:highlight w:val="none"/>
              </w:rPr>
            </w:pPr>
          </w:p>
        </w:tc>
        <w:tc>
          <w:tcPr>
            <w:tcW w:w="777" w:type="dxa"/>
            <w:vAlign w:val="center"/>
          </w:tcPr>
          <w:p w14:paraId="7A7E25CD">
            <w:pPr>
              <w:spacing w:line="400" w:lineRule="exact"/>
              <w:rPr>
                <w:rFonts w:ascii="宋体" w:hAnsi="宋体"/>
                <w:color w:val="auto"/>
                <w:szCs w:val="21"/>
                <w:highlight w:val="none"/>
              </w:rPr>
            </w:pPr>
          </w:p>
        </w:tc>
        <w:tc>
          <w:tcPr>
            <w:tcW w:w="945" w:type="dxa"/>
            <w:vAlign w:val="center"/>
          </w:tcPr>
          <w:p w14:paraId="1D9E3A09">
            <w:pPr>
              <w:spacing w:line="400" w:lineRule="exact"/>
              <w:rPr>
                <w:rFonts w:ascii="宋体" w:hAnsi="宋体"/>
                <w:color w:val="auto"/>
                <w:szCs w:val="21"/>
                <w:highlight w:val="none"/>
              </w:rPr>
            </w:pPr>
          </w:p>
        </w:tc>
        <w:tc>
          <w:tcPr>
            <w:tcW w:w="840" w:type="dxa"/>
            <w:vAlign w:val="center"/>
          </w:tcPr>
          <w:p w14:paraId="74383C6E">
            <w:pPr>
              <w:spacing w:line="400" w:lineRule="exact"/>
              <w:rPr>
                <w:rFonts w:ascii="宋体" w:hAnsi="宋体"/>
                <w:color w:val="auto"/>
                <w:szCs w:val="21"/>
                <w:highlight w:val="none"/>
              </w:rPr>
            </w:pPr>
          </w:p>
        </w:tc>
        <w:tc>
          <w:tcPr>
            <w:tcW w:w="1145" w:type="dxa"/>
            <w:vAlign w:val="center"/>
          </w:tcPr>
          <w:p w14:paraId="25A9025C">
            <w:pPr>
              <w:spacing w:line="400" w:lineRule="exact"/>
              <w:rPr>
                <w:rFonts w:ascii="宋体" w:hAnsi="宋体"/>
                <w:color w:val="auto"/>
                <w:szCs w:val="21"/>
                <w:highlight w:val="none"/>
              </w:rPr>
            </w:pPr>
          </w:p>
        </w:tc>
        <w:tc>
          <w:tcPr>
            <w:tcW w:w="851" w:type="dxa"/>
            <w:vAlign w:val="center"/>
          </w:tcPr>
          <w:p w14:paraId="0BC2BFC8">
            <w:pPr>
              <w:spacing w:line="400" w:lineRule="exact"/>
              <w:rPr>
                <w:rFonts w:ascii="宋体" w:hAnsi="宋体"/>
                <w:color w:val="auto"/>
                <w:szCs w:val="21"/>
                <w:highlight w:val="none"/>
              </w:rPr>
            </w:pPr>
          </w:p>
        </w:tc>
        <w:tc>
          <w:tcPr>
            <w:tcW w:w="992" w:type="dxa"/>
            <w:vAlign w:val="center"/>
          </w:tcPr>
          <w:p w14:paraId="178489DC">
            <w:pPr>
              <w:spacing w:line="400" w:lineRule="exact"/>
              <w:rPr>
                <w:rFonts w:ascii="宋体" w:hAnsi="宋体"/>
                <w:color w:val="auto"/>
                <w:szCs w:val="21"/>
                <w:highlight w:val="none"/>
              </w:rPr>
            </w:pPr>
          </w:p>
        </w:tc>
        <w:tc>
          <w:tcPr>
            <w:tcW w:w="1107" w:type="dxa"/>
            <w:vAlign w:val="center"/>
          </w:tcPr>
          <w:p w14:paraId="04D876B2">
            <w:pPr>
              <w:spacing w:line="400" w:lineRule="exact"/>
              <w:rPr>
                <w:rFonts w:ascii="宋体" w:hAnsi="宋体"/>
                <w:color w:val="auto"/>
                <w:szCs w:val="21"/>
                <w:highlight w:val="none"/>
              </w:rPr>
            </w:pPr>
          </w:p>
        </w:tc>
        <w:tc>
          <w:tcPr>
            <w:tcW w:w="840" w:type="dxa"/>
            <w:vAlign w:val="center"/>
          </w:tcPr>
          <w:p w14:paraId="07B1F856">
            <w:pPr>
              <w:spacing w:line="400" w:lineRule="exact"/>
              <w:rPr>
                <w:rFonts w:ascii="宋体" w:hAnsi="宋体"/>
                <w:color w:val="auto"/>
                <w:szCs w:val="21"/>
                <w:highlight w:val="none"/>
              </w:rPr>
            </w:pPr>
          </w:p>
        </w:tc>
        <w:tc>
          <w:tcPr>
            <w:tcW w:w="735" w:type="dxa"/>
            <w:vAlign w:val="center"/>
          </w:tcPr>
          <w:p w14:paraId="1DB60671">
            <w:pPr>
              <w:spacing w:line="400" w:lineRule="exact"/>
              <w:rPr>
                <w:rFonts w:ascii="宋体" w:hAnsi="宋体"/>
                <w:color w:val="auto"/>
                <w:szCs w:val="21"/>
                <w:highlight w:val="none"/>
              </w:rPr>
            </w:pPr>
          </w:p>
        </w:tc>
        <w:tc>
          <w:tcPr>
            <w:tcW w:w="735" w:type="dxa"/>
            <w:vAlign w:val="center"/>
          </w:tcPr>
          <w:p w14:paraId="08F254B8">
            <w:pPr>
              <w:spacing w:line="400" w:lineRule="exact"/>
              <w:rPr>
                <w:rFonts w:ascii="宋体" w:hAnsi="宋体"/>
                <w:color w:val="auto"/>
                <w:szCs w:val="21"/>
                <w:highlight w:val="none"/>
              </w:rPr>
            </w:pPr>
          </w:p>
        </w:tc>
      </w:tr>
      <w:tr w14:paraId="3E75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1" w:type="dxa"/>
            <w:vAlign w:val="center"/>
          </w:tcPr>
          <w:p w14:paraId="71C01691">
            <w:pPr>
              <w:spacing w:line="400" w:lineRule="exact"/>
              <w:rPr>
                <w:rFonts w:ascii="宋体" w:hAnsi="宋体"/>
                <w:color w:val="auto"/>
                <w:szCs w:val="21"/>
                <w:highlight w:val="none"/>
              </w:rPr>
            </w:pPr>
          </w:p>
        </w:tc>
        <w:tc>
          <w:tcPr>
            <w:tcW w:w="1097" w:type="dxa"/>
            <w:vAlign w:val="center"/>
          </w:tcPr>
          <w:p w14:paraId="3A572FD4">
            <w:pPr>
              <w:spacing w:line="400" w:lineRule="exact"/>
              <w:rPr>
                <w:rFonts w:ascii="宋体" w:hAnsi="宋体"/>
                <w:color w:val="auto"/>
                <w:szCs w:val="21"/>
                <w:highlight w:val="none"/>
              </w:rPr>
            </w:pPr>
          </w:p>
        </w:tc>
        <w:tc>
          <w:tcPr>
            <w:tcW w:w="1171" w:type="dxa"/>
            <w:vAlign w:val="center"/>
          </w:tcPr>
          <w:p w14:paraId="363EB25C">
            <w:pPr>
              <w:spacing w:line="400" w:lineRule="exact"/>
              <w:rPr>
                <w:rFonts w:ascii="宋体" w:hAnsi="宋体"/>
                <w:color w:val="auto"/>
                <w:szCs w:val="21"/>
                <w:highlight w:val="none"/>
              </w:rPr>
            </w:pPr>
          </w:p>
        </w:tc>
        <w:tc>
          <w:tcPr>
            <w:tcW w:w="758" w:type="dxa"/>
            <w:vAlign w:val="center"/>
          </w:tcPr>
          <w:p w14:paraId="53A93940">
            <w:pPr>
              <w:spacing w:line="400" w:lineRule="exact"/>
              <w:rPr>
                <w:rFonts w:ascii="宋体" w:hAnsi="宋体"/>
                <w:color w:val="auto"/>
                <w:szCs w:val="21"/>
                <w:highlight w:val="none"/>
              </w:rPr>
            </w:pPr>
          </w:p>
        </w:tc>
        <w:tc>
          <w:tcPr>
            <w:tcW w:w="554" w:type="dxa"/>
            <w:vAlign w:val="center"/>
          </w:tcPr>
          <w:p w14:paraId="3F062A72">
            <w:pPr>
              <w:spacing w:line="400" w:lineRule="exact"/>
              <w:rPr>
                <w:rFonts w:ascii="宋体" w:hAnsi="宋体"/>
                <w:color w:val="auto"/>
                <w:szCs w:val="21"/>
                <w:highlight w:val="none"/>
              </w:rPr>
            </w:pPr>
          </w:p>
        </w:tc>
        <w:tc>
          <w:tcPr>
            <w:tcW w:w="1218" w:type="dxa"/>
            <w:vAlign w:val="center"/>
          </w:tcPr>
          <w:p w14:paraId="43572A2A">
            <w:pPr>
              <w:spacing w:line="400" w:lineRule="exact"/>
              <w:rPr>
                <w:rFonts w:ascii="宋体" w:hAnsi="宋体"/>
                <w:color w:val="auto"/>
                <w:szCs w:val="21"/>
                <w:highlight w:val="none"/>
              </w:rPr>
            </w:pPr>
          </w:p>
        </w:tc>
        <w:tc>
          <w:tcPr>
            <w:tcW w:w="777" w:type="dxa"/>
            <w:vAlign w:val="center"/>
          </w:tcPr>
          <w:p w14:paraId="7610E8B7">
            <w:pPr>
              <w:spacing w:line="400" w:lineRule="exact"/>
              <w:rPr>
                <w:rFonts w:ascii="宋体" w:hAnsi="宋体"/>
                <w:color w:val="auto"/>
                <w:szCs w:val="21"/>
                <w:highlight w:val="none"/>
              </w:rPr>
            </w:pPr>
          </w:p>
        </w:tc>
        <w:tc>
          <w:tcPr>
            <w:tcW w:w="945" w:type="dxa"/>
            <w:vAlign w:val="center"/>
          </w:tcPr>
          <w:p w14:paraId="04F83E44">
            <w:pPr>
              <w:spacing w:line="400" w:lineRule="exact"/>
              <w:rPr>
                <w:rFonts w:ascii="宋体" w:hAnsi="宋体"/>
                <w:color w:val="auto"/>
                <w:szCs w:val="21"/>
                <w:highlight w:val="none"/>
              </w:rPr>
            </w:pPr>
          </w:p>
        </w:tc>
        <w:tc>
          <w:tcPr>
            <w:tcW w:w="840" w:type="dxa"/>
            <w:vAlign w:val="center"/>
          </w:tcPr>
          <w:p w14:paraId="4DA7F7A3">
            <w:pPr>
              <w:spacing w:line="400" w:lineRule="exact"/>
              <w:rPr>
                <w:rFonts w:ascii="宋体" w:hAnsi="宋体"/>
                <w:color w:val="auto"/>
                <w:szCs w:val="21"/>
                <w:highlight w:val="none"/>
              </w:rPr>
            </w:pPr>
          </w:p>
        </w:tc>
        <w:tc>
          <w:tcPr>
            <w:tcW w:w="1145" w:type="dxa"/>
            <w:vAlign w:val="center"/>
          </w:tcPr>
          <w:p w14:paraId="39A675AC">
            <w:pPr>
              <w:spacing w:line="400" w:lineRule="exact"/>
              <w:rPr>
                <w:rFonts w:ascii="宋体" w:hAnsi="宋体"/>
                <w:color w:val="auto"/>
                <w:szCs w:val="21"/>
                <w:highlight w:val="none"/>
              </w:rPr>
            </w:pPr>
          </w:p>
        </w:tc>
        <w:tc>
          <w:tcPr>
            <w:tcW w:w="851" w:type="dxa"/>
            <w:vAlign w:val="center"/>
          </w:tcPr>
          <w:p w14:paraId="2B78B04E">
            <w:pPr>
              <w:spacing w:line="400" w:lineRule="exact"/>
              <w:rPr>
                <w:rFonts w:ascii="宋体" w:hAnsi="宋体"/>
                <w:color w:val="auto"/>
                <w:szCs w:val="21"/>
                <w:highlight w:val="none"/>
              </w:rPr>
            </w:pPr>
          </w:p>
        </w:tc>
        <w:tc>
          <w:tcPr>
            <w:tcW w:w="992" w:type="dxa"/>
            <w:vAlign w:val="center"/>
          </w:tcPr>
          <w:p w14:paraId="3B0CBBCE">
            <w:pPr>
              <w:spacing w:line="400" w:lineRule="exact"/>
              <w:rPr>
                <w:rFonts w:ascii="宋体" w:hAnsi="宋体"/>
                <w:color w:val="auto"/>
                <w:szCs w:val="21"/>
                <w:highlight w:val="none"/>
              </w:rPr>
            </w:pPr>
          </w:p>
        </w:tc>
        <w:tc>
          <w:tcPr>
            <w:tcW w:w="1107" w:type="dxa"/>
            <w:vAlign w:val="center"/>
          </w:tcPr>
          <w:p w14:paraId="6CB7FB85">
            <w:pPr>
              <w:spacing w:line="400" w:lineRule="exact"/>
              <w:rPr>
                <w:rFonts w:ascii="宋体" w:hAnsi="宋体"/>
                <w:color w:val="auto"/>
                <w:szCs w:val="21"/>
                <w:highlight w:val="none"/>
              </w:rPr>
            </w:pPr>
          </w:p>
        </w:tc>
        <w:tc>
          <w:tcPr>
            <w:tcW w:w="840" w:type="dxa"/>
            <w:vAlign w:val="center"/>
          </w:tcPr>
          <w:p w14:paraId="168EA63F">
            <w:pPr>
              <w:spacing w:line="400" w:lineRule="exact"/>
              <w:rPr>
                <w:rFonts w:ascii="宋体" w:hAnsi="宋体"/>
                <w:color w:val="auto"/>
                <w:szCs w:val="21"/>
                <w:highlight w:val="none"/>
              </w:rPr>
            </w:pPr>
          </w:p>
        </w:tc>
        <w:tc>
          <w:tcPr>
            <w:tcW w:w="735" w:type="dxa"/>
            <w:vAlign w:val="center"/>
          </w:tcPr>
          <w:p w14:paraId="02A22B33">
            <w:pPr>
              <w:spacing w:line="400" w:lineRule="exact"/>
              <w:rPr>
                <w:rFonts w:ascii="宋体" w:hAnsi="宋体"/>
                <w:color w:val="auto"/>
                <w:szCs w:val="21"/>
                <w:highlight w:val="none"/>
              </w:rPr>
            </w:pPr>
          </w:p>
        </w:tc>
        <w:tc>
          <w:tcPr>
            <w:tcW w:w="735" w:type="dxa"/>
            <w:vAlign w:val="center"/>
          </w:tcPr>
          <w:p w14:paraId="727250A2">
            <w:pPr>
              <w:spacing w:line="400" w:lineRule="exact"/>
              <w:rPr>
                <w:rFonts w:ascii="宋体" w:hAnsi="宋体"/>
                <w:color w:val="auto"/>
                <w:szCs w:val="21"/>
                <w:highlight w:val="none"/>
              </w:rPr>
            </w:pPr>
          </w:p>
        </w:tc>
      </w:tr>
      <w:tr w14:paraId="419D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616" w:type="dxa"/>
            <w:gridSpan w:val="16"/>
            <w:vAlign w:val="center"/>
          </w:tcPr>
          <w:p w14:paraId="78BA30B6">
            <w:pPr>
              <w:spacing w:line="400" w:lineRule="exact"/>
              <w:rPr>
                <w:rFonts w:ascii="宋体" w:hAnsi="宋体"/>
                <w:color w:val="auto"/>
                <w:szCs w:val="21"/>
                <w:highlight w:val="none"/>
              </w:rPr>
            </w:pPr>
            <w:r>
              <w:rPr>
                <w:rFonts w:hint="eastAsia" w:ascii="宋体" w:hAnsi="宋体"/>
                <w:color w:val="auto"/>
                <w:szCs w:val="21"/>
                <w:highlight w:val="none"/>
              </w:rPr>
              <w:t>全部投标货物总金额：</w:t>
            </w:r>
          </w:p>
        </w:tc>
      </w:tr>
    </w:tbl>
    <w:p w14:paraId="29E5D9C5">
      <w:pPr>
        <w:spacing w:line="400" w:lineRule="exact"/>
        <w:rPr>
          <w:rFonts w:ascii="宋体" w:hAnsi="宋体"/>
          <w:color w:val="auto"/>
          <w:szCs w:val="21"/>
          <w:highlight w:val="none"/>
        </w:rPr>
      </w:pPr>
      <w:r>
        <w:rPr>
          <w:rFonts w:hint="eastAsia" w:ascii="宋体" w:hAnsi="宋体"/>
          <w:color w:val="auto"/>
          <w:szCs w:val="21"/>
          <w:highlight w:val="none"/>
        </w:rPr>
        <w:t>说明：1、项7＝项8×项4</w:t>
      </w:r>
    </w:p>
    <w:p w14:paraId="3920006C">
      <w:pPr>
        <w:spacing w:line="400" w:lineRule="exact"/>
        <w:rPr>
          <w:rFonts w:ascii="宋体" w:hAnsi="宋体"/>
          <w:color w:val="auto"/>
          <w:szCs w:val="21"/>
          <w:highlight w:val="none"/>
        </w:rPr>
      </w:pPr>
      <w:r>
        <w:rPr>
          <w:rFonts w:hint="eastAsia" w:ascii="宋体" w:hAnsi="宋体"/>
          <w:color w:val="auto"/>
          <w:szCs w:val="21"/>
          <w:highlight w:val="none"/>
        </w:rPr>
        <w:t xml:space="preserve">      2、项6＝项7+项9+项10+项11+项12+项13                                   </w:t>
      </w:r>
    </w:p>
    <w:p w14:paraId="47B7B77F">
      <w:pPr>
        <w:spacing w:line="400" w:lineRule="exact"/>
        <w:rPr>
          <w:rFonts w:ascii="宋体" w:hAnsi="宋体"/>
          <w:color w:val="auto"/>
          <w:szCs w:val="21"/>
          <w:highlight w:val="none"/>
        </w:rPr>
      </w:pPr>
      <w:r>
        <w:rPr>
          <w:rFonts w:hint="eastAsia" w:ascii="宋体" w:hAnsi="宋体"/>
          <w:color w:val="auto"/>
          <w:szCs w:val="21"/>
          <w:highlight w:val="none"/>
        </w:rPr>
        <w:t xml:space="preserve">      3、除填写本表外，投标商还应提供以下附件：</w:t>
      </w:r>
    </w:p>
    <w:p w14:paraId="3C9D4B57">
      <w:pPr>
        <w:spacing w:line="400" w:lineRule="exact"/>
        <w:ind w:firstLine="945" w:firstLineChars="450"/>
        <w:rPr>
          <w:rFonts w:ascii="宋体" w:hAnsi="宋体"/>
          <w:color w:val="auto"/>
          <w:szCs w:val="21"/>
          <w:highlight w:val="none"/>
        </w:rPr>
      </w:pPr>
      <w:r>
        <w:rPr>
          <w:rFonts w:hint="eastAsia" w:ascii="宋体" w:hAnsi="宋体"/>
          <w:color w:val="auto"/>
          <w:szCs w:val="21"/>
          <w:highlight w:val="none"/>
        </w:rPr>
        <w:t>①货物主要部件（包括附件）分项价目表；②质保期内备品、备件、耗材清单及价目表；③特殊工具清单及价目表（如有需提供）④所需进口关键元器件、原材料清单及价目表（如有需提供）</w:t>
      </w:r>
      <w:r>
        <w:rPr>
          <w:rFonts w:hint="eastAsia" w:ascii="宋体" w:hAnsi="宋体"/>
          <w:color w:val="auto"/>
          <w:kern w:val="0"/>
          <w:szCs w:val="21"/>
          <w:highlight w:val="none"/>
        </w:rPr>
        <w:t>⑤</w:t>
      </w:r>
      <w:r>
        <w:rPr>
          <w:rFonts w:hint="eastAsia" w:ascii="宋体" w:hAnsi="宋体"/>
          <w:color w:val="auto"/>
          <w:szCs w:val="21"/>
          <w:highlight w:val="none"/>
        </w:rPr>
        <w:t>质保期外备品、备件、耗材清单及价目表（如有需提供）⑥选配件清单及价目表（如有需提供）。</w:t>
      </w:r>
    </w:p>
    <w:p w14:paraId="5019F890">
      <w:pPr>
        <w:spacing w:line="400" w:lineRule="atLeast"/>
        <w:ind w:left="284" w:leftChars="135" w:hanging="1"/>
        <w:jc w:val="left"/>
        <w:rPr>
          <w:rFonts w:ascii="宋体" w:hAnsi="宋体"/>
          <w:color w:val="auto"/>
          <w:szCs w:val="21"/>
          <w:highlight w:val="none"/>
        </w:rPr>
      </w:pPr>
    </w:p>
    <w:p w14:paraId="00D04263">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14:paraId="221F74A1">
      <w:pPr>
        <w:autoSpaceDE w:val="0"/>
        <w:autoSpaceDN w:val="0"/>
        <w:adjustRightInd w:val="0"/>
        <w:spacing w:line="400" w:lineRule="exact"/>
        <w:outlineLvl w:val="0"/>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14:paraId="4FAF3395">
      <w:pPr>
        <w:spacing w:line="400" w:lineRule="exact"/>
        <w:rPr>
          <w:rFonts w:ascii="宋体" w:hAnsi="宋体"/>
          <w:color w:val="auto"/>
          <w:szCs w:val="21"/>
          <w:highlight w:val="none"/>
          <w:u w:val="single"/>
        </w:rPr>
      </w:pPr>
    </w:p>
    <w:p w14:paraId="37EEC688">
      <w:pPr>
        <w:autoSpaceDE w:val="0"/>
        <w:autoSpaceDN w:val="0"/>
        <w:adjustRightInd w:val="0"/>
        <w:spacing w:line="400" w:lineRule="exact"/>
        <w:outlineLvl w:val="0"/>
        <w:rPr>
          <w:rFonts w:ascii="宋体" w:hAnsi="宋体"/>
          <w:b/>
          <w:color w:val="auto"/>
          <w:szCs w:val="21"/>
          <w:highlight w:val="none"/>
        </w:rPr>
        <w:sectPr>
          <w:pgSz w:w="16840" w:h="11907" w:orient="landscape"/>
          <w:pgMar w:top="1339" w:right="1138" w:bottom="851" w:left="1423" w:header="285" w:footer="990" w:gutter="0"/>
          <w:cols w:space="720" w:num="1"/>
          <w:docGrid w:linePitch="286" w:charSpace="0"/>
        </w:sectPr>
      </w:pPr>
      <w:bookmarkStart w:id="128" w:name="_Toc443468296"/>
    </w:p>
    <w:bookmarkEnd w:id="128"/>
    <w:p w14:paraId="13243284">
      <w:pPr>
        <w:spacing w:before="240" w:line="400" w:lineRule="exact"/>
        <w:jc w:val="center"/>
        <w:outlineLvl w:val="1"/>
        <w:rPr>
          <w:rFonts w:ascii="宋体" w:hAnsi="宋体"/>
          <w:b/>
          <w:color w:val="auto"/>
          <w:szCs w:val="21"/>
          <w:highlight w:val="none"/>
        </w:rPr>
      </w:pPr>
      <w:bookmarkStart w:id="129" w:name="_Toc21541032"/>
      <w:r>
        <w:rPr>
          <w:rFonts w:hint="eastAsia" w:ascii="宋体" w:hAnsi="宋体"/>
          <w:b/>
          <w:color w:val="auto"/>
          <w:szCs w:val="21"/>
          <w:highlight w:val="none"/>
        </w:rPr>
        <w:t>①货物主要部件（包括附件）分项价目表</w:t>
      </w:r>
    </w:p>
    <w:p w14:paraId="5E8AD8AC">
      <w:pPr>
        <w:spacing w:line="400" w:lineRule="exact"/>
        <w:jc w:val="right"/>
        <w:rPr>
          <w:rFonts w:ascii="宋体" w:hAnsi="宋体"/>
          <w:b/>
          <w:color w:val="auto"/>
          <w:highlight w:val="none"/>
        </w:rPr>
      </w:pPr>
      <w:r>
        <w:rPr>
          <w:rFonts w:hint="eastAsia" w:ascii="宋体" w:hAnsi="宋体"/>
          <w:b/>
          <w:color w:val="auto"/>
          <w:highlight w:val="none"/>
        </w:rPr>
        <w:t>货币单位：人民币（元）</w:t>
      </w:r>
    </w:p>
    <w:tbl>
      <w:tblPr>
        <w:tblStyle w:val="43"/>
        <w:tblW w:w="9058" w:type="dxa"/>
        <w:tblInd w:w="0" w:type="dxa"/>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1"/>
        <w:gridCol w:w="992"/>
        <w:gridCol w:w="1831"/>
        <w:gridCol w:w="1281"/>
        <w:gridCol w:w="1282"/>
        <w:gridCol w:w="1325"/>
        <w:gridCol w:w="1326"/>
      </w:tblGrid>
      <w:tr w14:paraId="41C648A8">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restart"/>
            <w:vAlign w:val="center"/>
          </w:tcPr>
          <w:p w14:paraId="2EF545A0">
            <w:pPr>
              <w:spacing w:line="400" w:lineRule="exact"/>
              <w:jc w:val="center"/>
              <w:rPr>
                <w:rFonts w:ascii="宋体" w:hAnsi="宋体"/>
                <w:color w:val="auto"/>
                <w:highlight w:val="none"/>
              </w:rPr>
            </w:pPr>
            <w:r>
              <w:rPr>
                <w:rFonts w:hint="eastAsia" w:ascii="宋体" w:hAnsi="宋体"/>
                <w:color w:val="auto"/>
                <w:highlight w:val="none"/>
              </w:rPr>
              <w:t>序号</w:t>
            </w:r>
          </w:p>
        </w:tc>
        <w:tc>
          <w:tcPr>
            <w:tcW w:w="992" w:type="dxa"/>
            <w:vMerge w:val="restart"/>
            <w:vAlign w:val="center"/>
          </w:tcPr>
          <w:p w14:paraId="5506B3B3">
            <w:pPr>
              <w:spacing w:line="400" w:lineRule="exact"/>
              <w:jc w:val="center"/>
              <w:rPr>
                <w:rFonts w:ascii="宋体" w:hAnsi="宋体"/>
                <w:color w:val="auto"/>
                <w:highlight w:val="none"/>
              </w:rPr>
            </w:pPr>
            <w:r>
              <w:rPr>
                <w:rFonts w:hint="eastAsia" w:ascii="宋体" w:hAnsi="宋体"/>
                <w:color w:val="auto"/>
                <w:highlight w:val="none"/>
              </w:rPr>
              <w:t>名称</w:t>
            </w:r>
          </w:p>
        </w:tc>
        <w:tc>
          <w:tcPr>
            <w:tcW w:w="1831" w:type="dxa"/>
            <w:vMerge w:val="restart"/>
            <w:vAlign w:val="center"/>
          </w:tcPr>
          <w:p w14:paraId="61F7D222">
            <w:pPr>
              <w:spacing w:line="400" w:lineRule="exact"/>
              <w:jc w:val="center"/>
              <w:rPr>
                <w:rFonts w:ascii="宋体" w:hAnsi="宋体"/>
                <w:color w:val="auto"/>
                <w:highlight w:val="none"/>
              </w:rPr>
            </w:pPr>
            <w:r>
              <w:rPr>
                <w:rFonts w:hint="eastAsia" w:ascii="宋体" w:hAnsi="宋体"/>
                <w:color w:val="auto"/>
                <w:highlight w:val="none"/>
              </w:rPr>
              <w:t>规格型号</w:t>
            </w:r>
          </w:p>
        </w:tc>
        <w:tc>
          <w:tcPr>
            <w:tcW w:w="1281" w:type="dxa"/>
            <w:vMerge w:val="restart"/>
            <w:vAlign w:val="center"/>
          </w:tcPr>
          <w:p w14:paraId="0142F46C">
            <w:pPr>
              <w:spacing w:line="400" w:lineRule="exact"/>
              <w:jc w:val="center"/>
              <w:rPr>
                <w:rFonts w:ascii="宋体" w:hAnsi="宋体"/>
                <w:color w:val="auto"/>
                <w:highlight w:val="none"/>
              </w:rPr>
            </w:pPr>
            <w:r>
              <w:rPr>
                <w:rFonts w:hint="eastAsia" w:ascii="宋体" w:hAnsi="宋体"/>
                <w:color w:val="auto"/>
                <w:highlight w:val="none"/>
              </w:rPr>
              <w:t>生产厂</w:t>
            </w:r>
          </w:p>
        </w:tc>
        <w:tc>
          <w:tcPr>
            <w:tcW w:w="1282" w:type="dxa"/>
            <w:vMerge w:val="restart"/>
            <w:tcBorders>
              <w:right w:val="single" w:color="auto" w:sz="4" w:space="0"/>
            </w:tcBorders>
            <w:vAlign w:val="center"/>
          </w:tcPr>
          <w:p w14:paraId="74A6D31B">
            <w:pPr>
              <w:spacing w:line="400" w:lineRule="exact"/>
              <w:jc w:val="center"/>
              <w:rPr>
                <w:rFonts w:ascii="宋体" w:hAnsi="宋体"/>
                <w:color w:val="auto"/>
                <w:highlight w:val="none"/>
              </w:rPr>
            </w:pPr>
            <w:r>
              <w:rPr>
                <w:rFonts w:hint="eastAsia" w:ascii="宋体" w:hAnsi="宋体"/>
                <w:color w:val="auto"/>
                <w:highlight w:val="none"/>
              </w:rPr>
              <w:t>数量</w:t>
            </w:r>
          </w:p>
        </w:tc>
        <w:tc>
          <w:tcPr>
            <w:tcW w:w="2651" w:type="dxa"/>
            <w:gridSpan w:val="2"/>
            <w:tcBorders>
              <w:left w:val="single" w:color="auto" w:sz="4" w:space="0"/>
            </w:tcBorders>
            <w:vAlign w:val="center"/>
          </w:tcPr>
          <w:p w14:paraId="30ACCC23">
            <w:pPr>
              <w:spacing w:line="400" w:lineRule="exact"/>
              <w:jc w:val="center"/>
              <w:rPr>
                <w:rFonts w:ascii="宋体" w:hAnsi="宋体"/>
                <w:color w:val="auto"/>
                <w:highlight w:val="none"/>
              </w:rPr>
            </w:pPr>
            <w:r>
              <w:rPr>
                <w:rFonts w:hint="eastAsia" w:ascii="宋体" w:hAnsi="宋体"/>
                <w:color w:val="auto"/>
                <w:highlight w:val="none"/>
              </w:rPr>
              <w:t>到医院价</w:t>
            </w:r>
          </w:p>
        </w:tc>
      </w:tr>
      <w:tr w14:paraId="47ED2A03">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continue"/>
            <w:vAlign w:val="center"/>
          </w:tcPr>
          <w:p w14:paraId="0F435BF3">
            <w:pPr>
              <w:spacing w:line="400" w:lineRule="exact"/>
              <w:jc w:val="center"/>
              <w:rPr>
                <w:rFonts w:ascii="宋体" w:hAnsi="宋体"/>
                <w:color w:val="auto"/>
                <w:highlight w:val="none"/>
              </w:rPr>
            </w:pPr>
          </w:p>
        </w:tc>
        <w:tc>
          <w:tcPr>
            <w:tcW w:w="992" w:type="dxa"/>
            <w:vMerge w:val="continue"/>
            <w:vAlign w:val="center"/>
          </w:tcPr>
          <w:p w14:paraId="69D1F4DC">
            <w:pPr>
              <w:spacing w:line="400" w:lineRule="exact"/>
              <w:jc w:val="center"/>
              <w:rPr>
                <w:rFonts w:ascii="宋体" w:hAnsi="宋体"/>
                <w:color w:val="auto"/>
                <w:highlight w:val="none"/>
              </w:rPr>
            </w:pPr>
          </w:p>
        </w:tc>
        <w:tc>
          <w:tcPr>
            <w:tcW w:w="1831" w:type="dxa"/>
            <w:vMerge w:val="continue"/>
            <w:vAlign w:val="center"/>
          </w:tcPr>
          <w:p w14:paraId="60A7671F">
            <w:pPr>
              <w:spacing w:line="400" w:lineRule="exact"/>
              <w:jc w:val="center"/>
              <w:rPr>
                <w:rFonts w:ascii="宋体" w:hAnsi="宋体"/>
                <w:color w:val="auto"/>
                <w:highlight w:val="none"/>
              </w:rPr>
            </w:pPr>
          </w:p>
        </w:tc>
        <w:tc>
          <w:tcPr>
            <w:tcW w:w="1281" w:type="dxa"/>
            <w:vMerge w:val="continue"/>
            <w:vAlign w:val="center"/>
          </w:tcPr>
          <w:p w14:paraId="336C29B4">
            <w:pPr>
              <w:spacing w:line="400" w:lineRule="exact"/>
              <w:jc w:val="center"/>
              <w:rPr>
                <w:rFonts w:ascii="宋体" w:hAnsi="宋体"/>
                <w:color w:val="auto"/>
                <w:highlight w:val="none"/>
              </w:rPr>
            </w:pPr>
          </w:p>
        </w:tc>
        <w:tc>
          <w:tcPr>
            <w:tcW w:w="1282" w:type="dxa"/>
            <w:vMerge w:val="continue"/>
            <w:tcBorders>
              <w:right w:val="single" w:color="auto" w:sz="4" w:space="0"/>
            </w:tcBorders>
            <w:vAlign w:val="center"/>
          </w:tcPr>
          <w:p w14:paraId="53ACC1BA">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489C658E">
            <w:pPr>
              <w:spacing w:line="400" w:lineRule="exact"/>
              <w:jc w:val="center"/>
              <w:rPr>
                <w:rFonts w:ascii="宋体" w:hAnsi="宋体"/>
                <w:color w:val="auto"/>
                <w:highlight w:val="none"/>
              </w:rPr>
            </w:pPr>
            <w:r>
              <w:rPr>
                <w:rFonts w:hint="eastAsia" w:ascii="宋体" w:hAnsi="宋体"/>
                <w:color w:val="auto"/>
                <w:highlight w:val="none"/>
              </w:rPr>
              <w:t>单价</w:t>
            </w:r>
          </w:p>
        </w:tc>
        <w:tc>
          <w:tcPr>
            <w:tcW w:w="1326" w:type="dxa"/>
            <w:tcBorders>
              <w:left w:val="single" w:color="auto" w:sz="4" w:space="0"/>
            </w:tcBorders>
            <w:vAlign w:val="center"/>
          </w:tcPr>
          <w:p w14:paraId="16B0B160">
            <w:pPr>
              <w:spacing w:line="400" w:lineRule="exact"/>
              <w:jc w:val="center"/>
              <w:rPr>
                <w:rFonts w:ascii="宋体" w:hAnsi="宋体"/>
                <w:color w:val="auto"/>
                <w:highlight w:val="none"/>
              </w:rPr>
            </w:pPr>
            <w:r>
              <w:rPr>
                <w:rFonts w:hint="eastAsia" w:ascii="宋体" w:hAnsi="宋体"/>
                <w:color w:val="auto"/>
                <w:highlight w:val="none"/>
              </w:rPr>
              <w:t>总价</w:t>
            </w:r>
          </w:p>
        </w:tc>
      </w:tr>
      <w:tr w14:paraId="5EC76A0F">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3E78B711">
            <w:pPr>
              <w:spacing w:line="400" w:lineRule="exact"/>
              <w:jc w:val="center"/>
              <w:rPr>
                <w:rFonts w:ascii="宋体" w:hAnsi="宋体"/>
                <w:color w:val="auto"/>
                <w:highlight w:val="none"/>
              </w:rPr>
            </w:pPr>
          </w:p>
        </w:tc>
        <w:tc>
          <w:tcPr>
            <w:tcW w:w="992" w:type="dxa"/>
            <w:vAlign w:val="center"/>
          </w:tcPr>
          <w:p w14:paraId="76FDA3D5">
            <w:pPr>
              <w:spacing w:line="400" w:lineRule="exact"/>
              <w:jc w:val="center"/>
              <w:rPr>
                <w:rFonts w:ascii="宋体" w:hAnsi="宋体"/>
                <w:color w:val="auto"/>
                <w:highlight w:val="none"/>
              </w:rPr>
            </w:pPr>
          </w:p>
        </w:tc>
        <w:tc>
          <w:tcPr>
            <w:tcW w:w="1831" w:type="dxa"/>
            <w:vAlign w:val="center"/>
          </w:tcPr>
          <w:p w14:paraId="6FB25D81">
            <w:pPr>
              <w:spacing w:line="400" w:lineRule="exact"/>
              <w:jc w:val="center"/>
              <w:rPr>
                <w:rFonts w:ascii="宋体" w:hAnsi="宋体"/>
                <w:color w:val="auto"/>
                <w:highlight w:val="none"/>
              </w:rPr>
            </w:pPr>
          </w:p>
        </w:tc>
        <w:tc>
          <w:tcPr>
            <w:tcW w:w="1281" w:type="dxa"/>
            <w:vAlign w:val="center"/>
          </w:tcPr>
          <w:p w14:paraId="00D95ACE">
            <w:pPr>
              <w:spacing w:line="400" w:lineRule="exact"/>
              <w:jc w:val="center"/>
              <w:rPr>
                <w:rFonts w:ascii="宋体" w:hAnsi="宋体"/>
                <w:color w:val="auto"/>
                <w:highlight w:val="none"/>
              </w:rPr>
            </w:pPr>
          </w:p>
        </w:tc>
        <w:tc>
          <w:tcPr>
            <w:tcW w:w="1282" w:type="dxa"/>
            <w:tcBorders>
              <w:right w:val="single" w:color="auto" w:sz="4" w:space="0"/>
            </w:tcBorders>
            <w:vAlign w:val="center"/>
          </w:tcPr>
          <w:p w14:paraId="3D909B8F">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23578B8E">
            <w:pPr>
              <w:spacing w:line="400" w:lineRule="exact"/>
              <w:jc w:val="center"/>
              <w:rPr>
                <w:rFonts w:ascii="宋体" w:hAnsi="宋体"/>
                <w:color w:val="auto"/>
                <w:highlight w:val="none"/>
              </w:rPr>
            </w:pPr>
          </w:p>
        </w:tc>
        <w:tc>
          <w:tcPr>
            <w:tcW w:w="1326" w:type="dxa"/>
            <w:tcBorders>
              <w:left w:val="single" w:color="auto" w:sz="4" w:space="0"/>
            </w:tcBorders>
            <w:vAlign w:val="center"/>
          </w:tcPr>
          <w:p w14:paraId="262C9357">
            <w:pPr>
              <w:spacing w:line="400" w:lineRule="exact"/>
              <w:jc w:val="center"/>
              <w:rPr>
                <w:rFonts w:ascii="宋体" w:hAnsi="宋体"/>
                <w:color w:val="auto"/>
                <w:highlight w:val="none"/>
              </w:rPr>
            </w:pPr>
          </w:p>
        </w:tc>
      </w:tr>
      <w:tr w14:paraId="7567F4E3">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6B3EE83C">
            <w:pPr>
              <w:spacing w:line="400" w:lineRule="exact"/>
              <w:jc w:val="center"/>
              <w:rPr>
                <w:rFonts w:ascii="宋体" w:hAnsi="宋体"/>
                <w:color w:val="auto"/>
                <w:highlight w:val="none"/>
              </w:rPr>
            </w:pPr>
          </w:p>
        </w:tc>
        <w:tc>
          <w:tcPr>
            <w:tcW w:w="992" w:type="dxa"/>
            <w:vAlign w:val="center"/>
          </w:tcPr>
          <w:p w14:paraId="076DFEBE">
            <w:pPr>
              <w:spacing w:line="400" w:lineRule="exact"/>
              <w:jc w:val="center"/>
              <w:rPr>
                <w:rFonts w:ascii="宋体" w:hAnsi="宋体"/>
                <w:color w:val="auto"/>
                <w:highlight w:val="none"/>
              </w:rPr>
            </w:pPr>
          </w:p>
        </w:tc>
        <w:tc>
          <w:tcPr>
            <w:tcW w:w="1831" w:type="dxa"/>
            <w:vAlign w:val="center"/>
          </w:tcPr>
          <w:p w14:paraId="06CD4690">
            <w:pPr>
              <w:spacing w:line="400" w:lineRule="exact"/>
              <w:jc w:val="center"/>
              <w:rPr>
                <w:rFonts w:ascii="宋体" w:hAnsi="宋体"/>
                <w:color w:val="auto"/>
                <w:highlight w:val="none"/>
              </w:rPr>
            </w:pPr>
          </w:p>
        </w:tc>
        <w:tc>
          <w:tcPr>
            <w:tcW w:w="1281" w:type="dxa"/>
            <w:vAlign w:val="center"/>
          </w:tcPr>
          <w:p w14:paraId="7D9F8ECE">
            <w:pPr>
              <w:spacing w:line="400" w:lineRule="exact"/>
              <w:jc w:val="center"/>
              <w:rPr>
                <w:rFonts w:ascii="宋体" w:hAnsi="宋体"/>
                <w:color w:val="auto"/>
                <w:highlight w:val="none"/>
              </w:rPr>
            </w:pPr>
          </w:p>
        </w:tc>
        <w:tc>
          <w:tcPr>
            <w:tcW w:w="1282" w:type="dxa"/>
            <w:tcBorders>
              <w:right w:val="single" w:color="auto" w:sz="4" w:space="0"/>
            </w:tcBorders>
            <w:vAlign w:val="center"/>
          </w:tcPr>
          <w:p w14:paraId="3FB4770E">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24656177">
            <w:pPr>
              <w:spacing w:line="400" w:lineRule="exact"/>
              <w:jc w:val="center"/>
              <w:rPr>
                <w:rFonts w:ascii="宋体" w:hAnsi="宋体"/>
                <w:color w:val="auto"/>
                <w:highlight w:val="none"/>
              </w:rPr>
            </w:pPr>
          </w:p>
        </w:tc>
        <w:tc>
          <w:tcPr>
            <w:tcW w:w="1326" w:type="dxa"/>
            <w:tcBorders>
              <w:left w:val="single" w:color="auto" w:sz="4" w:space="0"/>
            </w:tcBorders>
            <w:vAlign w:val="center"/>
          </w:tcPr>
          <w:p w14:paraId="06F7B290">
            <w:pPr>
              <w:spacing w:line="400" w:lineRule="exact"/>
              <w:jc w:val="center"/>
              <w:rPr>
                <w:rFonts w:ascii="宋体" w:hAnsi="宋体"/>
                <w:color w:val="auto"/>
                <w:highlight w:val="none"/>
              </w:rPr>
            </w:pPr>
          </w:p>
        </w:tc>
      </w:tr>
      <w:tr w14:paraId="6B959FCD">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31A35539">
            <w:pPr>
              <w:spacing w:line="400" w:lineRule="exact"/>
              <w:jc w:val="center"/>
              <w:rPr>
                <w:rFonts w:ascii="宋体" w:hAnsi="宋体"/>
                <w:color w:val="auto"/>
                <w:highlight w:val="none"/>
              </w:rPr>
            </w:pPr>
          </w:p>
        </w:tc>
        <w:tc>
          <w:tcPr>
            <w:tcW w:w="992" w:type="dxa"/>
            <w:vAlign w:val="center"/>
          </w:tcPr>
          <w:p w14:paraId="55F4C66D">
            <w:pPr>
              <w:spacing w:line="400" w:lineRule="exact"/>
              <w:jc w:val="center"/>
              <w:rPr>
                <w:rFonts w:ascii="宋体" w:hAnsi="宋体"/>
                <w:color w:val="auto"/>
                <w:highlight w:val="none"/>
              </w:rPr>
            </w:pPr>
          </w:p>
        </w:tc>
        <w:tc>
          <w:tcPr>
            <w:tcW w:w="1831" w:type="dxa"/>
            <w:vAlign w:val="center"/>
          </w:tcPr>
          <w:p w14:paraId="5680EC1E">
            <w:pPr>
              <w:spacing w:line="400" w:lineRule="exact"/>
              <w:jc w:val="center"/>
              <w:rPr>
                <w:rFonts w:ascii="宋体" w:hAnsi="宋体"/>
                <w:color w:val="auto"/>
                <w:highlight w:val="none"/>
              </w:rPr>
            </w:pPr>
          </w:p>
        </w:tc>
        <w:tc>
          <w:tcPr>
            <w:tcW w:w="1281" w:type="dxa"/>
            <w:vAlign w:val="center"/>
          </w:tcPr>
          <w:p w14:paraId="2FDE3515">
            <w:pPr>
              <w:spacing w:line="400" w:lineRule="exact"/>
              <w:jc w:val="center"/>
              <w:rPr>
                <w:rFonts w:ascii="宋体" w:hAnsi="宋体"/>
                <w:color w:val="auto"/>
                <w:highlight w:val="none"/>
              </w:rPr>
            </w:pPr>
          </w:p>
        </w:tc>
        <w:tc>
          <w:tcPr>
            <w:tcW w:w="1282" w:type="dxa"/>
            <w:tcBorders>
              <w:right w:val="single" w:color="auto" w:sz="4" w:space="0"/>
            </w:tcBorders>
            <w:vAlign w:val="center"/>
          </w:tcPr>
          <w:p w14:paraId="3B29C4CB">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47B8EED6">
            <w:pPr>
              <w:spacing w:line="400" w:lineRule="exact"/>
              <w:jc w:val="center"/>
              <w:rPr>
                <w:rFonts w:ascii="宋体" w:hAnsi="宋体"/>
                <w:color w:val="auto"/>
                <w:highlight w:val="none"/>
              </w:rPr>
            </w:pPr>
          </w:p>
        </w:tc>
        <w:tc>
          <w:tcPr>
            <w:tcW w:w="1326" w:type="dxa"/>
            <w:tcBorders>
              <w:left w:val="single" w:color="auto" w:sz="4" w:space="0"/>
            </w:tcBorders>
            <w:vAlign w:val="center"/>
          </w:tcPr>
          <w:p w14:paraId="30E13D22">
            <w:pPr>
              <w:spacing w:line="400" w:lineRule="exact"/>
              <w:jc w:val="center"/>
              <w:rPr>
                <w:rFonts w:ascii="宋体" w:hAnsi="宋体"/>
                <w:color w:val="auto"/>
                <w:highlight w:val="none"/>
              </w:rPr>
            </w:pPr>
          </w:p>
        </w:tc>
      </w:tr>
    </w:tbl>
    <w:p w14:paraId="754669FD">
      <w:pPr>
        <w:spacing w:before="240" w:line="400" w:lineRule="exact"/>
        <w:jc w:val="center"/>
        <w:outlineLvl w:val="1"/>
        <w:rPr>
          <w:rFonts w:ascii="宋体" w:hAnsi="宋体"/>
          <w:b/>
          <w:color w:val="auto"/>
          <w:szCs w:val="21"/>
          <w:highlight w:val="none"/>
        </w:rPr>
      </w:pPr>
    </w:p>
    <w:p w14:paraId="0EC140A8">
      <w:pPr>
        <w:spacing w:before="240" w:line="400" w:lineRule="exact"/>
        <w:jc w:val="center"/>
        <w:outlineLvl w:val="1"/>
        <w:rPr>
          <w:rFonts w:ascii="宋体" w:hAnsi="宋体"/>
          <w:b/>
          <w:color w:val="auto"/>
          <w:szCs w:val="21"/>
          <w:highlight w:val="none"/>
        </w:rPr>
      </w:pPr>
      <w:r>
        <w:rPr>
          <w:rFonts w:hint="eastAsia" w:ascii="宋体" w:hAnsi="宋体"/>
          <w:b/>
          <w:color w:val="auto"/>
          <w:szCs w:val="21"/>
          <w:highlight w:val="none"/>
        </w:rPr>
        <w:t>②质保期内备品、备件、耗材清单及价目表</w:t>
      </w:r>
    </w:p>
    <w:p w14:paraId="01D45B3A">
      <w:pPr>
        <w:spacing w:line="400" w:lineRule="exact"/>
        <w:jc w:val="right"/>
        <w:rPr>
          <w:rFonts w:ascii="宋体" w:hAnsi="宋体"/>
          <w:b/>
          <w:color w:val="auto"/>
          <w:szCs w:val="21"/>
          <w:highlight w:val="none"/>
        </w:rPr>
      </w:pPr>
      <w:r>
        <w:rPr>
          <w:rFonts w:hint="eastAsia" w:ascii="宋体" w:hAnsi="宋体"/>
          <w:b/>
          <w:color w:val="auto"/>
          <w:highlight w:val="none"/>
        </w:rPr>
        <w:t>货币单位：人民币（元）</w:t>
      </w:r>
    </w:p>
    <w:tbl>
      <w:tblPr>
        <w:tblStyle w:val="43"/>
        <w:tblW w:w="9058" w:type="dxa"/>
        <w:tblInd w:w="0" w:type="dxa"/>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1"/>
        <w:gridCol w:w="992"/>
        <w:gridCol w:w="1831"/>
        <w:gridCol w:w="1281"/>
        <w:gridCol w:w="1282"/>
        <w:gridCol w:w="1325"/>
        <w:gridCol w:w="1326"/>
      </w:tblGrid>
      <w:tr w14:paraId="01E91C24">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restart"/>
            <w:vAlign w:val="center"/>
          </w:tcPr>
          <w:p w14:paraId="70398057">
            <w:pPr>
              <w:spacing w:line="400" w:lineRule="exact"/>
              <w:jc w:val="center"/>
              <w:rPr>
                <w:rFonts w:ascii="宋体" w:hAnsi="宋体"/>
                <w:color w:val="auto"/>
                <w:highlight w:val="none"/>
              </w:rPr>
            </w:pPr>
            <w:r>
              <w:rPr>
                <w:rFonts w:hint="eastAsia" w:ascii="宋体" w:hAnsi="宋体"/>
                <w:color w:val="auto"/>
                <w:highlight w:val="none"/>
              </w:rPr>
              <w:t>序号</w:t>
            </w:r>
          </w:p>
        </w:tc>
        <w:tc>
          <w:tcPr>
            <w:tcW w:w="992" w:type="dxa"/>
            <w:vMerge w:val="restart"/>
            <w:vAlign w:val="center"/>
          </w:tcPr>
          <w:p w14:paraId="48CC7404">
            <w:pPr>
              <w:spacing w:line="400" w:lineRule="exact"/>
              <w:jc w:val="center"/>
              <w:rPr>
                <w:rFonts w:ascii="宋体" w:hAnsi="宋体"/>
                <w:color w:val="auto"/>
                <w:highlight w:val="none"/>
              </w:rPr>
            </w:pPr>
            <w:r>
              <w:rPr>
                <w:rFonts w:hint="eastAsia" w:ascii="宋体" w:hAnsi="宋体"/>
                <w:color w:val="auto"/>
                <w:highlight w:val="none"/>
              </w:rPr>
              <w:t>名称</w:t>
            </w:r>
          </w:p>
        </w:tc>
        <w:tc>
          <w:tcPr>
            <w:tcW w:w="1831" w:type="dxa"/>
            <w:vMerge w:val="restart"/>
            <w:vAlign w:val="center"/>
          </w:tcPr>
          <w:p w14:paraId="7F1C942E">
            <w:pPr>
              <w:spacing w:line="400" w:lineRule="exact"/>
              <w:jc w:val="center"/>
              <w:rPr>
                <w:rFonts w:ascii="宋体" w:hAnsi="宋体"/>
                <w:color w:val="auto"/>
                <w:highlight w:val="none"/>
              </w:rPr>
            </w:pPr>
            <w:r>
              <w:rPr>
                <w:rFonts w:hint="eastAsia" w:ascii="宋体" w:hAnsi="宋体"/>
                <w:color w:val="auto"/>
                <w:highlight w:val="none"/>
              </w:rPr>
              <w:t>规格型号</w:t>
            </w:r>
          </w:p>
        </w:tc>
        <w:tc>
          <w:tcPr>
            <w:tcW w:w="1281" w:type="dxa"/>
            <w:vMerge w:val="restart"/>
            <w:vAlign w:val="center"/>
          </w:tcPr>
          <w:p w14:paraId="41CAF0A1">
            <w:pPr>
              <w:spacing w:line="400" w:lineRule="exact"/>
              <w:jc w:val="center"/>
              <w:rPr>
                <w:rFonts w:ascii="宋体" w:hAnsi="宋体"/>
                <w:color w:val="auto"/>
                <w:highlight w:val="none"/>
              </w:rPr>
            </w:pPr>
            <w:r>
              <w:rPr>
                <w:rFonts w:hint="eastAsia" w:ascii="宋体" w:hAnsi="宋体"/>
                <w:color w:val="auto"/>
                <w:highlight w:val="none"/>
              </w:rPr>
              <w:t>生产厂</w:t>
            </w:r>
          </w:p>
        </w:tc>
        <w:tc>
          <w:tcPr>
            <w:tcW w:w="1282" w:type="dxa"/>
            <w:vMerge w:val="restart"/>
            <w:tcBorders>
              <w:right w:val="single" w:color="auto" w:sz="4" w:space="0"/>
            </w:tcBorders>
            <w:vAlign w:val="center"/>
          </w:tcPr>
          <w:p w14:paraId="1736BA6E">
            <w:pPr>
              <w:spacing w:line="400" w:lineRule="exact"/>
              <w:jc w:val="center"/>
              <w:rPr>
                <w:rFonts w:ascii="宋体" w:hAnsi="宋体"/>
                <w:color w:val="auto"/>
                <w:highlight w:val="none"/>
              </w:rPr>
            </w:pPr>
            <w:r>
              <w:rPr>
                <w:rFonts w:hint="eastAsia" w:ascii="宋体" w:hAnsi="宋体"/>
                <w:color w:val="auto"/>
                <w:highlight w:val="none"/>
              </w:rPr>
              <w:t>数量</w:t>
            </w:r>
          </w:p>
        </w:tc>
        <w:tc>
          <w:tcPr>
            <w:tcW w:w="2651" w:type="dxa"/>
            <w:gridSpan w:val="2"/>
            <w:tcBorders>
              <w:left w:val="single" w:color="auto" w:sz="4" w:space="0"/>
            </w:tcBorders>
            <w:vAlign w:val="center"/>
          </w:tcPr>
          <w:p w14:paraId="581864D2">
            <w:pPr>
              <w:spacing w:line="400" w:lineRule="exact"/>
              <w:jc w:val="center"/>
              <w:rPr>
                <w:rFonts w:ascii="宋体" w:hAnsi="宋体"/>
                <w:color w:val="auto"/>
                <w:highlight w:val="none"/>
              </w:rPr>
            </w:pPr>
            <w:r>
              <w:rPr>
                <w:rFonts w:hint="eastAsia" w:ascii="宋体" w:hAnsi="宋体"/>
                <w:color w:val="auto"/>
                <w:highlight w:val="none"/>
              </w:rPr>
              <w:t>到医院价</w:t>
            </w:r>
          </w:p>
        </w:tc>
      </w:tr>
      <w:tr w14:paraId="3A86E20B">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continue"/>
            <w:vAlign w:val="center"/>
          </w:tcPr>
          <w:p w14:paraId="57270340">
            <w:pPr>
              <w:spacing w:line="400" w:lineRule="exact"/>
              <w:jc w:val="center"/>
              <w:rPr>
                <w:rFonts w:ascii="宋体" w:hAnsi="宋体"/>
                <w:color w:val="auto"/>
                <w:highlight w:val="none"/>
              </w:rPr>
            </w:pPr>
          </w:p>
        </w:tc>
        <w:tc>
          <w:tcPr>
            <w:tcW w:w="992" w:type="dxa"/>
            <w:vMerge w:val="continue"/>
            <w:vAlign w:val="center"/>
          </w:tcPr>
          <w:p w14:paraId="2E36119A">
            <w:pPr>
              <w:spacing w:line="400" w:lineRule="exact"/>
              <w:jc w:val="center"/>
              <w:rPr>
                <w:rFonts w:ascii="宋体" w:hAnsi="宋体"/>
                <w:color w:val="auto"/>
                <w:highlight w:val="none"/>
              </w:rPr>
            </w:pPr>
          </w:p>
        </w:tc>
        <w:tc>
          <w:tcPr>
            <w:tcW w:w="1831" w:type="dxa"/>
            <w:vMerge w:val="continue"/>
            <w:vAlign w:val="center"/>
          </w:tcPr>
          <w:p w14:paraId="5C6C24D0">
            <w:pPr>
              <w:spacing w:line="400" w:lineRule="exact"/>
              <w:jc w:val="center"/>
              <w:rPr>
                <w:rFonts w:ascii="宋体" w:hAnsi="宋体"/>
                <w:color w:val="auto"/>
                <w:highlight w:val="none"/>
              </w:rPr>
            </w:pPr>
          </w:p>
        </w:tc>
        <w:tc>
          <w:tcPr>
            <w:tcW w:w="1281" w:type="dxa"/>
            <w:vMerge w:val="continue"/>
            <w:vAlign w:val="center"/>
          </w:tcPr>
          <w:p w14:paraId="3C6E931A">
            <w:pPr>
              <w:spacing w:line="400" w:lineRule="exact"/>
              <w:jc w:val="center"/>
              <w:rPr>
                <w:rFonts w:ascii="宋体" w:hAnsi="宋体"/>
                <w:color w:val="auto"/>
                <w:highlight w:val="none"/>
              </w:rPr>
            </w:pPr>
          </w:p>
        </w:tc>
        <w:tc>
          <w:tcPr>
            <w:tcW w:w="1282" w:type="dxa"/>
            <w:vMerge w:val="continue"/>
            <w:tcBorders>
              <w:right w:val="single" w:color="auto" w:sz="4" w:space="0"/>
            </w:tcBorders>
            <w:vAlign w:val="center"/>
          </w:tcPr>
          <w:p w14:paraId="3CCFB8B6">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750864F4">
            <w:pPr>
              <w:spacing w:line="400" w:lineRule="exact"/>
              <w:jc w:val="center"/>
              <w:rPr>
                <w:rFonts w:ascii="宋体" w:hAnsi="宋体"/>
                <w:color w:val="auto"/>
                <w:highlight w:val="none"/>
              </w:rPr>
            </w:pPr>
            <w:r>
              <w:rPr>
                <w:rFonts w:hint="eastAsia" w:ascii="宋体" w:hAnsi="宋体"/>
                <w:color w:val="auto"/>
                <w:highlight w:val="none"/>
              </w:rPr>
              <w:t>单价</w:t>
            </w:r>
          </w:p>
        </w:tc>
        <w:tc>
          <w:tcPr>
            <w:tcW w:w="1326" w:type="dxa"/>
            <w:tcBorders>
              <w:left w:val="single" w:color="auto" w:sz="4" w:space="0"/>
            </w:tcBorders>
            <w:vAlign w:val="center"/>
          </w:tcPr>
          <w:p w14:paraId="5DAE0372">
            <w:pPr>
              <w:spacing w:line="400" w:lineRule="exact"/>
              <w:jc w:val="center"/>
              <w:rPr>
                <w:rFonts w:ascii="宋体" w:hAnsi="宋体"/>
                <w:color w:val="auto"/>
                <w:highlight w:val="none"/>
              </w:rPr>
            </w:pPr>
            <w:r>
              <w:rPr>
                <w:rFonts w:hint="eastAsia" w:ascii="宋体" w:hAnsi="宋体"/>
                <w:color w:val="auto"/>
                <w:highlight w:val="none"/>
              </w:rPr>
              <w:t>总价</w:t>
            </w:r>
          </w:p>
        </w:tc>
      </w:tr>
      <w:tr w14:paraId="1919D308">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1CF0C2AC">
            <w:pPr>
              <w:spacing w:line="400" w:lineRule="exact"/>
              <w:jc w:val="center"/>
              <w:rPr>
                <w:rFonts w:ascii="宋体" w:hAnsi="宋体"/>
                <w:color w:val="auto"/>
                <w:highlight w:val="none"/>
              </w:rPr>
            </w:pPr>
          </w:p>
        </w:tc>
        <w:tc>
          <w:tcPr>
            <w:tcW w:w="992" w:type="dxa"/>
            <w:vAlign w:val="center"/>
          </w:tcPr>
          <w:p w14:paraId="2AF3F811">
            <w:pPr>
              <w:spacing w:line="400" w:lineRule="exact"/>
              <w:jc w:val="center"/>
              <w:rPr>
                <w:rFonts w:ascii="宋体" w:hAnsi="宋体"/>
                <w:color w:val="auto"/>
                <w:highlight w:val="none"/>
              </w:rPr>
            </w:pPr>
          </w:p>
        </w:tc>
        <w:tc>
          <w:tcPr>
            <w:tcW w:w="1831" w:type="dxa"/>
            <w:vAlign w:val="center"/>
          </w:tcPr>
          <w:p w14:paraId="03C59C66">
            <w:pPr>
              <w:spacing w:line="400" w:lineRule="exact"/>
              <w:jc w:val="center"/>
              <w:rPr>
                <w:rFonts w:ascii="宋体" w:hAnsi="宋体"/>
                <w:color w:val="auto"/>
                <w:highlight w:val="none"/>
              </w:rPr>
            </w:pPr>
          </w:p>
        </w:tc>
        <w:tc>
          <w:tcPr>
            <w:tcW w:w="1281" w:type="dxa"/>
            <w:vAlign w:val="center"/>
          </w:tcPr>
          <w:p w14:paraId="48E7615B">
            <w:pPr>
              <w:spacing w:line="400" w:lineRule="exact"/>
              <w:jc w:val="center"/>
              <w:rPr>
                <w:rFonts w:ascii="宋体" w:hAnsi="宋体"/>
                <w:color w:val="auto"/>
                <w:highlight w:val="none"/>
              </w:rPr>
            </w:pPr>
          </w:p>
        </w:tc>
        <w:tc>
          <w:tcPr>
            <w:tcW w:w="1282" w:type="dxa"/>
            <w:tcBorders>
              <w:right w:val="single" w:color="auto" w:sz="4" w:space="0"/>
            </w:tcBorders>
            <w:vAlign w:val="center"/>
          </w:tcPr>
          <w:p w14:paraId="02FC8B84">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36F94A03">
            <w:pPr>
              <w:spacing w:line="400" w:lineRule="exact"/>
              <w:jc w:val="center"/>
              <w:rPr>
                <w:rFonts w:ascii="宋体" w:hAnsi="宋体"/>
                <w:color w:val="auto"/>
                <w:highlight w:val="none"/>
              </w:rPr>
            </w:pPr>
          </w:p>
        </w:tc>
        <w:tc>
          <w:tcPr>
            <w:tcW w:w="1326" w:type="dxa"/>
            <w:tcBorders>
              <w:left w:val="single" w:color="auto" w:sz="4" w:space="0"/>
            </w:tcBorders>
            <w:vAlign w:val="center"/>
          </w:tcPr>
          <w:p w14:paraId="0AB4004A">
            <w:pPr>
              <w:spacing w:line="400" w:lineRule="exact"/>
              <w:jc w:val="center"/>
              <w:rPr>
                <w:rFonts w:ascii="宋体" w:hAnsi="宋体"/>
                <w:color w:val="auto"/>
                <w:highlight w:val="none"/>
              </w:rPr>
            </w:pPr>
          </w:p>
        </w:tc>
      </w:tr>
      <w:tr w14:paraId="1ADEA160">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0165759F">
            <w:pPr>
              <w:spacing w:line="400" w:lineRule="exact"/>
              <w:jc w:val="center"/>
              <w:rPr>
                <w:rFonts w:ascii="宋体" w:hAnsi="宋体"/>
                <w:color w:val="auto"/>
                <w:highlight w:val="none"/>
              </w:rPr>
            </w:pPr>
          </w:p>
        </w:tc>
        <w:tc>
          <w:tcPr>
            <w:tcW w:w="992" w:type="dxa"/>
            <w:vAlign w:val="center"/>
          </w:tcPr>
          <w:p w14:paraId="319F30D3">
            <w:pPr>
              <w:spacing w:line="400" w:lineRule="exact"/>
              <w:jc w:val="center"/>
              <w:rPr>
                <w:rFonts w:ascii="宋体" w:hAnsi="宋体"/>
                <w:color w:val="auto"/>
                <w:highlight w:val="none"/>
              </w:rPr>
            </w:pPr>
          </w:p>
        </w:tc>
        <w:tc>
          <w:tcPr>
            <w:tcW w:w="1831" w:type="dxa"/>
            <w:vAlign w:val="center"/>
          </w:tcPr>
          <w:p w14:paraId="28816A2D">
            <w:pPr>
              <w:spacing w:line="400" w:lineRule="exact"/>
              <w:jc w:val="center"/>
              <w:rPr>
                <w:rFonts w:ascii="宋体" w:hAnsi="宋体"/>
                <w:color w:val="auto"/>
                <w:highlight w:val="none"/>
              </w:rPr>
            </w:pPr>
          </w:p>
        </w:tc>
        <w:tc>
          <w:tcPr>
            <w:tcW w:w="1281" w:type="dxa"/>
            <w:vAlign w:val="center"/>
          </w:tcPr>
          <w:p w14:paraId="370436D7">
            <w:pPr>
              <w:spacing w:line="400" w:lineRule="exact"/>
              <w:jc w:val="center"/>
              <w:rPr>
                <w:rFonts w:ascii="宋体" w:hAnsi="宋体"/>
                <w:color w:val="auto"/>
                <w:highlight w:val="none"/>
              </w:rPr>
            </w:pPr>
          </w:p>
        </w:tc>
        <w:tc>
          <w:tcPr>
            <w:tcW w:w="1282" w:type="dxa"/>
            <w:tcBorders>
              <w:right w:val="single" w:color="auto" w:sz="4" w:space="0"/>
            </w:tcBorders>
            <w:vAlign w:val="center"/>
          </w:tcPr>
          <w:p w14:paraId="0DC85B15">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49B3B9B6">
            <w:pPr>
              <w:spacing w:line="400" w:lineRule="exact"/>
              <w:jc w:val="center"/>
              <w:rPr>
                <w:rFonts w:ascii="宋体" w:hAnsi="宋体"/>
                <w:color w:val="auto"/>
                <w:highlight w:val="none"/>
              </w:rPr>
            </w:pPr>
          </w:p>
        </w:tc>
        <w:tc>
          <w:tcPr>
            <w:tcW w:w="1326" w:type="dxa"/>
            <w:tcBorders>
              <w:left w:val="single" w:color="auto" w:sz="4" w:space="0"/>
            </w:tcBorders>
            <w:vAlign w:val="center"/>
          </w:tcPr>
          <w:p w14:paraId="1EABC112">
            <w:pPr>
              <w:spacing w:line="400" w:lineRule="exact"/>
              <w:jc w:val="center"/>
              <w:rPr>
                <w:rFonts w:ascii="宋体" w:hAnsi="宋体"/>
                <w:color w:val="auto"/>
                <w:highlight w:val="none"/>
              </w:rPr>
            </w:pPr>
          </w:p>
        </w:tc>
      </w:tr>
      <w:tr w14:paraId="1DB49829">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2198EADF">
            <w:pPr>
              <w:spacing w:line="400" w:lineRule="exact"/>
              <w:jc w:val="center"/>
              <w:rPr>
                <w:rFonts w:ascii="宋体" w:hAnsi="宋体"/>
                <w:color w:val="auto"/>
                <w:highlight w:val="none"/>
              </w:rPr>
            </w:pPr>
          </w:p>
        </w:tc>
        <w:tc>
          <w:tcPr>
            <w:tcW w:w="992" w:type="dxa"/>
            <w:vAlign w:val="center"/>
          </w:tcPr>
          <w:p w14:paraId="637D728E">
            <w:pPr>
              <w:spacing w:line="400" w:lineRule="exact"/>
              <w:jc w:val="center"/>
              <w:rPr>
                <w:rFonts w:ascii="宋体" w:hAnsi="宋体"/>
                <w:color w:val="auto"/>
                <w:highlight w:val="none"/>
              </w:rPr>
            </w:pPr>
          </w:p>
        </w:tc>
        <w:tc>
          <w:tcPr>
            <w:tcW w:w="1831" w:type="dxa"/>
            <w:vAlign w:val="center"/>
          </w:tcPr>
          <w:p w14:paraId="1DB8AED0">
            <w:pPr>
              <w:spacing w:line="400" w:lineRule="exact"/>
              <w:jc w:val="center"/>
              <w:rPr>
                <w:rFonts w:ascii="宋体" w:hAnsi="宋体"/>
                <w:color w:val="auto"/>
                <w:highlight w:val="none"/>
              </w:rPr>
            </w:pPr>
          </w:p>
        </w:tc>
        <w:tc>
          <w:tcPr>
            <w:tcW w:w="1281" w:type="dxa"/>
            <w:vAlign w:val="center"/>
          </w:tcPr>
          <w:p w14:paraId="35163F5E">
            <w:pPr>
              <w:spacing w:line="400" w:lineRule="exact"/>
              <w:jc w:val="center"/>
              <w:rPr>
                <w:rFonts w:ascii="宋体" w:hAnsi="宋体"/>
                <w:color w:val="auto"/>
                <w:highlight w:val="none"/>
              </w:rPr>
            </w:pPr>
          </w:p>
        </w:tc>
        <w:tc>
          <w:tcPr>
            <w:tcW w:w="1282" w:type="dxa"/>
            <w:tcBorders>
              <w:right w:val="single" w:color="auto" w:sz="4" w:space="0"/>
            </w:tcBorders>
            <w:vAlign w:val="center"/>
          </w:tcPr>
          <w:p w14:paraId="196C448C">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010E26F4">
            <w:pPr>
              <w:spacing w:line="400" w:lineRule="exact"/>
              <w:jc w:val="center"/>
              <w:rPr>
                <w:rFonts w:ascii="宋体" w:hAnsi="宋体"/>
                <w:color w:val="auto"/>
                <w:highlight w:val="none"/>
              </w:rPr>
            </w:pPr>
          </w:p>
        </w:tc>
        <w:tc>
          <w:tcPr>
            <w:tcW w:w="1326" w:type="dxa"/>
            <w:tcBorders>
              <w:left w:val="single" w:color="auto" w:sz="4" w:space="0"/>
            </w:tcBorders>
            <w:vAlign w:val="center"/>
          </w:tcPr>
          <w:p w14:paraId="4A5503C8">
            <w:pPr>
              <w:spacing w:line="400" w:lineRule="exact"/>
              <w:jc w:val="center"/>
              <w:rPr>
                <w:rFonts w:ascii="宋体" w:hAnsi="宋体"/>
                <w:color w:val="auto"/>
                <w:highlight w:val="none"/>
              </w:rPr>
            </w:pPr>
          </w:p>
        </w:tc>
      </w:tr>
    </w:tbl>
    <w:p w14:paraId="46EF9C9A">
      <w:pPr>
        <w:spacing w:before="240" w:line="400" w:lineRule="exact"/>
        <w:jc w:val="center"/>
        <w:outlineLvl w:val="1"/>
        <w:rPr>
          <w:rFonts w:ascii="宋体" w:hAnsi="宋体"/>
          <w:b/>
          <w:color w:val="auto"/>
          <w:szCs w:val="21"/>
          <w:highlight w:val="none"/>
        </w:rPr>
      </w:pPr>
    </w:p>
    <w:p w14:paraId="2679EA8D">
      <w:pPr>
        <w:spacing w:before="240" w:line="400" w:lineRule="exact"/>
        <w:jc w:val="center"/>
        <w:outlineLvl w:val="1"/>
        <w:rPr>
          <w:rFonts w:ascii="宋体" w:hAnsi="宋体"/>
          <w:b/>
          <w:color w:val="auto"/>
          <w:szCs w:val="21"/>
          <w:highlight w:val="none"/>
        </w:rPr>
      </w:pPr>
      <w:r>
        <w:rPr>
          <w:rFonts w:hint="eastAsia" w:ascii="宋体" w:hAnsi="宋体"/>
          <w:b/>
          <w:color w:val="auto"/>
          <w:szCs w:val="21"/>
          <w:highlight w:val="none"/>
        </w:rPr>
        <w:t>③特殊工具清单及价目表（如有需提供）</w:t>
      </w:r>
    </w:p>
    <w:p w14:paraId="4C77B621">
      <w:pPr>
        <w:spacing w:before="240" w:line="400" w:lineRule="exact"/>
        <w:jc w:val="right"/>
        <w:outlineLvl w:val="1"/>
        <w:rPr>
          <w:rFonts w:ascii="宋体" w:hAnsi="宋体"/>
          <w:b/>
          <w:color w:val="auto"/>
          <w:szCs w:val="21"/>
          <w:highlight w:val="none"/>
        </w:rPr>
      </w:pPr>
      <w:r>
        <w:rPr>
          <w:rFonts w:hint="eastAsia" w:ascii="宋体" w:hAnsi="宋体"/>
          <w:b/>
          <w:color w:val="auto"/>
          <w:highlight w:val="none"/>
        </w:rPr>
        <w:t>货币单位：人民币（元）</w:t>
      </w:r>
    </w:p>
    <w:tbl>
      <w:tblPr>
        <w:tblStyle w:val="43"/>
        <w:tblW w:w="9058" w:type="dxa"/>
        <w:tblInd w:w="0" w:type="dxa"/>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1"/>
        <w:gridCol w:w="992"/>
        <w:gridCol w:w="1831"/>
        <w:gridCol w:w="1281"/>
        <w:gridCol w:w="1282"/>
        <w:gridCol w:w="1325"/>
        <w:gridCol w:w="1326"/>
      </w:tblGrid>
      <w:tr w14:paraId="268FB657">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restart"/>
            <w:vAlign w:val="center"/>
          </w:tcPr>
          <w:p w14:paraId="5579A309">
            <w:pPr>
              <w:spacing w:line="400" w:lineRule="exact"/>
              <w:jc w:val="center"/>
              <w:rPr>
                <w:rFonts w:ascii="宋体" w:hAnsi="宋体"/>
                <w:color w:val="auto"/>
                <w:highlight w:val="none"/>
              </w:rPr>
            </w:pPr>
            <w:r>
              <w:rPr>
                <w:rFonts w:hint="eastAsia" w:ascii="宋体" w:hAnsi="宋体"/>
                <w:color w:val="auto"/>
                <w:highlight w:val="none"/>
              </w:rPr>
              <w:t>序号</w:t>
            </w:r>
          </w:p>
        </w:tc>
        <w:tc>
          <w:tcPr>
            <w:tcW w:w="992" w:type="dxa"/>
            <w:vMerge w:val="restart"/>
            <w:vAlign w:val="center"/>
          </w:tcPr>
          <w:p w14:paraId="50BD4C52">
            <w:pPr>
              <w:spacing w:line="400" w:lineRule="exact"/>
              <w:jc w:val="center"/>
              <w:rPr>
                <w:rFonts w:ascii="宋体" w:hAnsi="宋体"/>
                <w:color w:val="auto"/>
                <w:highlight w:val="none"/>
              </w:rPr>
            </w:pPr>
            <w:r>
              <w:rPr>
                <w:rFonts w:hint="eastAsia" w:ascii="宋体" w:hAnsi="宋体"/>
                <w:color w:val="auto"/>
                <w:highlight w:val="none"/>
              </w:rPr>
              <w:t>名称</w:t>
            </w:r>
          </w:p>
        </w:tc>
        <w:tc>
          <w:tcPr>
            <w:tcW w:w="1831" w:type="dxa"/>
            <w:vMerge w:val="restart"/>
            <w:vAlign w:val="center"/>
          </w:tcPr>
          <w:p w14:paraId="3F472B50">
            <w:pPr>
              <w:spacing w:line="400" w:lineRule="exact"/>
              <w:jc w:val="center"/>
              <w:rPr>
                <w:rFonts w:ascii="宋体" w:hAnsi="宋体"/>
                <w:color w:val="auto"/>
                <w:highlight w:val="none"/>
              </w:rPr>
            </w:pPr>
            <w:r>
              <w:rPr>
                <w:rFonts w:hint="eastAsia" w:ascii="宋体" w:hAnsi="宋体"/>
                <w:color w:val="auto"/>
                <w:highlight w:val="none"/>
              </w:rPr>
              <w:t>规格型号</w:t>
            </w:r>
          </w:p>
        </w:tc>
        <w:tc>
          <w:tcPr>
            <w:tcW w:w="1281" w:type="dxa"/>
            <w:vMerge w:val="restart"/>
            <w:vAlign w:val="center"/>
          </w:tcPr>
          <w:p w14:paraId="00C84834">
            <w:pPr>
              <w:spacing w:line="400" w:lineRule="exact"/>
              <w:jc w:val="center"/>
              <w:rPr>
                <w:rFonts w:ascii="宋体" w:hAnsi="宋体"/>
                <w:color w:val="auto"/>
                <w:highlight w:val="none"/>
              </w:rPr>
            </w:pPr>
            <w:r>
              <w:rPr>
                <w:rFonts w:hint="eastAsia" w:ascii="宋体" w:hAnsi="宋体"/>
                <w:color w:val="auto"/>
                <w:highlight w:val="none"/>
              </w:rPr>
              <w:t>生产厂</w:t>
            </w:r>
          </w:p>
        </w:tc>
        <w:tc>
          <w:tcPr>
            <w:tcW w:w="1282" w:type="dxa"/>
            <w:vMerge w:val="restart"/>
            <w:tcBorders>
              <w:right w:val="single" w:color="auto" w:sz="4" w:space="0"/>
            </w:tcBorders>
            <w:vAlign w:val="center"/>
          </w:tcPr>
          <w:p w14:paraId="406310ED">
            <w:pPr>
              <w:spacing w:line="400" w:lineRule="exact"/>
              <w:jc w:val="center"/>
              <w:rPr>
                <w:rFonts w:ascii="宋体" w:hAnsi="宋体"/>
                <w:color w:val="auto"/>
                <w:highlight w:val="none"/>
              </w:rPr>
            </w:pPr>
            <w:r>
              <w:rPr>
                <w:rFonts w:hint="eastAsia" w:ascii="宋体" w:hAnsi="宋体"/>
                <w:color w:val="auto"/>
                <w:highlight w:val="none"/>
              </w:rPr>
              <w:t>数量</w:t>
            </w:r>
          </w:p>
        </w:tc>
        <w:tc>
          <w:tcPr>
            <w:tcW w:w="2651" w:type="dxa"/>
            <w:gridSpan w:val="2"/>
            <w:tcBorders>
              <w:left w:val="single" w:color="auto" w:sz="4" w:space="0"/>
            </w:tcBorders>
            <w:vAlign w:val="center"/>
          </w:tcPr>
          <w:p w14:paraId="0ED406F9">
            <w:pPr>
              <w:spacing w:line="400" w:lineRule="exact"/>
              <w:jc w:val="center"/>
              <w:rPr>
                <w:rFonts w:ascii="宋体" w:hAnsi="宋体"/>
                <w:color w:val="auto"/>
                <w:highlight w:val="none"/>
              </w:rPr>
            </w:pPr>
            <w:r>
              <w:rPr>
                <w:rFonts w:hint="eastAsia" w:ascii="宋体" w:hAnsi="宋体"/>
                <w:color w:val="auto"/>
                <w:highlight w:val="none"/>
              </w:rPr>
              <w:t>到医院价</w:t>
            </w:r>
          </w:p>
        </w:tc>
      </w:tr>
      <w:tr w14:paraId="7D8FA74A">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continue"/>
            <w:vAlign w:val="center"/>
          </w:tcPr>
          <w:p w14:paraId="5A4411C7">
            <w:pPr>
              <w:spacing w:line="400" w:lineRule="exact"/>
              <w:jc w:val="center"/>
              <w:rPr>
                <w:rFonts w:ascii="宋体" w:hAnsi="宋体"/>
                <w:color w:val="auto"/>
                <w:highlight w:val="none"/>
              </w:rPr>
            </w:pPr>
          </w:p>
        </w:tc>
        <w:tc>
          <w:tcPr>
            <w:tcW w:w="992" w:type="dxa"/>
            <w:vMerge w:val="continue"/>
            <w:vAlign w:val="center"/>
          </w:tcPr>
          <w:p w14:paraId="571FFA9C">
            <w:pPr>
              <w:spacing w:line="400" w:lineRule="exact"/>
              <w:jc w:val="center"/>
              <w:rPr>
                <w:rFonts w:ascii="宋体" w:hAnsi="宋体"/>
                <w:color w:val="auto"/>
                <w:highlight w:val="none"/>
              </w:rPr>
            </w:pPr>
          </w:p>
        </w:tc>
        <w:tc>
          <w:tcPr>
            <w:tcW w:w="1831" w:type="dxa"/>
            <w:vMerge w:val="continue"/>
            <w:vAlign w:val="center"/>
          </w:tcPr>
          <w:p w14:paraId="4D7E1B04">
            <w:pPr>
              <w:spacing w:line="400" w:lineRule="exact"/>
              <w:jc w:val="center"/>
              <w:rPr>
                <w:rFonts w:ascii="宋体" w:hAnsi="宋体"/>
                <w:color w:val="auto"/>
                <w:highlight w:val="none"/>
              </w:rPr>
            </w:pPr>
          </w:p>
        </w:tc>
        <w:tc>
          <w:tcPr>
            <w:tcW w:w="1281" w:type="dxa"/>
            <w:vMerge w:val="continue"/>
            <w:vAlign w:val="center"/>
          </w:tcPr>
          <w:p w14:paraId="7F86DBA4">
            <w:pPr>
              <w:spacing w:line="400" w:lineRule="exact"/>
              <w:jc w:val="center"/>
              <w:rPr>
                <w:rFonts w:ascii="宋体" w:hAnsi="宋体"/>
                <w:color w:val="auto"/>
                <w:highlight w:val="none"/>
              </w:rPr>
            </w:pPr>
          </w:p>
        </w:tc>
        <w:tc>
          <w:tcPr>
            <w:tcW w:w="1282" w:type="dxa"/>
            <w:vMerge w:val="continue"/>
            <w:tcBorders>
              <w:right w:val="single" w:color="auto" w:sz="4" w:space="0"/>
            </w:tcBorders>
            <w:vAlign w:val="center"/>
          </w:tcPr>
          <w:p w14:paraId="7786ECAA">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2EF95F80">
            <w:pPr>
              <w:spacing w:line="400" w:lineRule="exact"/>
              <w:jc w:val="center"/>
              <w:rPr>
                <w:rFonts w:ascii="宋体" w:hAnsi="宋体"/>
                <w:color w:val="auto"/>
                <w:highlight w:val="none"/>
              </w:rPr>
            </w:pPr>
            <w:r>
              <w:rPr>
                <w:rFonts w:hint="eastAsia" w:ascii="宋体" w:hAnsi="宋体"/>
                <w:color w:val="auto"/>
                <w:highlight w:val="none"/>
              </w:rPr>
              <w:t>单价</w:t>
            </w:r>
          </w:p>
        </w:tc>
        <w:tc>
          <w:tcPr>
            <w:tcW w:w="1326" w:type="dxa"/>
            <w:tcBorders>
              <w:left w:val="single" w:color="auto" w:sz="4" w:space="0"/>
            </w:tcBorders>
            <w:vAlign w:val="center"/>
          </w:tcPr>
          <w:p w14:paraId="7FD949F3">
            <w:pPr>
              <w:spacing w:line="400" w:lineRule="exact"/>
              <w:jc w:val="center"/>
              <w:rPr>
                <w:rFonts w:ascii="宋体" w:hAnsi="宋体"/>
                <w:color w:val="auto"/>
                <w:highlight w:val="none"/>
              </w:rPr>
            </w:pPr>
            <w:r>
              <w:rPr>
                <w:rFonts w:hint="eastAsia" w:ascii="宋体" w:hAnsi="宋体"/>
                <w:color w:val="auto"/>
                <w:highlight w:val="none"/>
              </w:rPr>
              <w:t>总价</w:t>
            </w:r>
          </w:p>
        </w:tc>
      </w:tr>
      <w:tr w14:paraId="78C176BB">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18F61B0F">
            <w:pPr>
              <w:spacing w:line="400" w:lineRule="exact"/>
              <w:jc w:val="center"/>
              <w:rPr>
                <w:rFonts w:ascii="宋体" w:hAnsi="宋体"/>
                <w:color w:val="auto"/>
                <w:highlight w:val="none"/>
              </w:rPr>
            </w:pPr>
          </w:p>
        </w:tc>
        <w:tc>
          <w:tcPr>
            <w:tcW w:w="992" w:type="dxa"/>
            <w:vAlign w:val="center"/>
          </w:tcPr>
          <w:p w14:paraId="4B2D7B6A">
            <w:pPr>
              <w:spacing w:line="400" w:lineRule="exact"/>
              <w:jc w:val="center"/>
              <w:rPr>
                <w:rFonts w:ascii="宋体" w:hAnsi="宋体"/>
                <w:color w:val="auto"/>
                <w:highlight w:val="none"/>
              </w:rPr>
            </w:pPr>
          </w:p>
        </w:tc>
        <w:tc>
          <w:tcPr>
            <w:tcW w:w="1831" w:type="dxa"/>
            <w:vAlign w:val="center"/>
          </w:tcPr>
          <w:p w14:paraId="2732FEC3">
            <w:pPr>
              <w:spacing w:line="400" w:lineRule="exact"/>
              <w:jc w:val="center"/>
              <w:rPr>
                <w:rFonts w:ascii="宋体" w:hAnsi="宋体"/>
                <w:color w:val="auto"/>
                <w:highlight w:val="none"/>
              </w:rPr>
            </w:pPr>
          </w:p>
        </w:tc>
        <w:tc>
          <w:tcPr>
            <w:tcW w:w="1281" w:type="dxa"/>
            <w:vAlign w:val="center"/>
          </w:tcPr>
          <w:p w14:paraId="04FE1831">
            <w:pPr>
              <w:spacing w:line="400" w:lineRule="exact"/>
              <w:jc w:val="center"/>
              <w:rPr>
                <w:rFonts w:ascii="宋体" w:hAnsi="宋体"/>
                <w:color w:val="auto"/>
                <w:highlight w:val="none"/>
              </w:rPr>
            </w:pPr>
          </w:p>
        </w:tc>
        <w:tc>
          <w:tcPr>
            <w:tcW w:w="1282" w:type="dxa"/>
            <w:tcBorders>
              <w:right w:val="single" w:color="auto" w:sz="4" w:space="0"/>
            </w:tcBorders>
            <w:vAlign w:val="center"/>
          </w:tcPr>
          <w:p w14:paraId="53D82748">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48359DDF">
            <w:pPr>
              <w:spacing w:line="400" w:lineRule="exact"/>
              <w:jc w:val="center"/>
              <w:rPr>
                <w:rFonts w:ascii="宋体" w:hAnsi="宋体"/>
                <w:color w:val="auto"/>
                <w:highlight w:val="none"/>
              </w:rPr>
            </w:pPr>
          </w:p>
        </w:tc>
        <w:tc>
          <w:tcPr>
            <w:tcW w:w="1326" w:type="dxa"/>
            <w:tcBorders>
              <w:left w:val="single" w:color="auto" w:sz="4" w:space="0"/>
            </w:tcBorders>
            <w:vAlign w:val="center"/>
          </w:tcPr>
          <w:p w14:paraId="10D6EC88">
            <w:pPr>
              <w:spacing w:line="400" w:lineRule="exact"/>
              <w:jc w:val="center"/>
              <w:rPr>
                <w:rFonts w:ascii="宋体" w:hAnsi="宋体"/>
                <w:color w:val="auto"/>
                <w:highlight w:val="none"/>
              </w:rPr>
            </w:pPr>
          </w:p>
        </w:tc>
      </w:tr>
      <w:tr w14:paraId="0C4DDFC0">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1D974DC8">
            <w:pPr>
              <w:spacing w:line="400" w:lineRule="exact"/>
              <w:jc w:val="center"/>
              <w:rPr>
                <w:rFonts w:ascii="宋体" w:hAnsi="宋体"/>
                <w:color w:val="auto"/>
                <w:highlight w:val="none"/>
              </w:rPr>
            </w:pPr>
          </w:p>
        </w:tc>
        <w:tc>
          <w:tcPr>
            <w:tcW w:w="992" w:type="dxa"/>
            <w:vAlign w:val="center"/>
          </w:tcPr>
          <w:p w14:paraId="484F1605">
            <w:pPr>
              <w:spacing w:line="400" w:lineRule="exact"/>
              <w:jc w:val="center"/>
              <w:rPr>
                <w:rFonts w:ascii="宋体" w:hAnsi="宋体"/>
                <w:color w:val="auto"/>
                <w:highlight w:val="none"/>
              </w:rPr>
            </w:pPr>
          </w:p>
        </w:tc>
        <w:tc>
          <w:tcPr>
            <w:tcW w:w="1831" w:type="dxa"/>
            <w:vAlign w:val="center"/>
          </w:tcPr>
          <w:p w14:paraId="40DEFF71">
            <w:pPr>
              <w:spacing w:line="400" w:lineRule="exact"/>
              <w:jc w:val="center"/>
              <w:rPr>
                <w:rFonts w:ascii="宋体" w:hAnsi="宋体"/>
                <w:color w:val="auto"/>
                <w:highlight w:val="none"/>
              </w:rPr>
            </w:pPr>
          </w:p>
        </w:tc>
        <w:tc>
          <w:tcPr>
            <w:tcW w:w="1281" w:type="dxa"/>
            <w:vAlign w:val="center"/>
          </w:tcPr>
          <w:p w14:paraId="75C88F37">
            <w:pPr>
              <w:spacing w:line="400" w:lineRule="exact"/>
              <w:jc w:val="center"/>
              <w:rPr>
                <w:rFonts w:ascii="宋体" w:hAnsi="宋体"/>
                <w:color w:val="auto"/>
                <w:highlight w:val="none"/>
              </w:rPr>
            </w:pPr>
          </w:p>
        </w:tc>
        <w:tc>
          <w:tcPr>
            <w:tcW w:w="1282" w:type="dxa"/>
            <w:tcBorders>
              <w:right w:val="single" w:color="auto" w:sz="4" w:space="0"/>
            </w:tcBorders>
            <w:vAlign w:val="center"/>
          </w:tcPr>
          <w:p w14:paraId="777BC011">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32E5FB97">
            <w:pPr>
              <w:spacing w:line="400" w:lineRule="exact"/>
              <w:jc w:val="center"/>
              <w:rPr>
                <w:rFonts w:ascii="宋体" w:hAnsi="宋体"/>
                <w:color w:val="auto"/>
                <w:highlight w:val="none"/>
              </w:rPr>
            </w:pPr>
          </w:p>
        </w:tc>
        <w:tc>
          <w:tcPr>
            <w:tcW w:w="1326" w:type="dxa"/>
            <w:tcBorders>
              <w:left w:val="single" w:color="auto" w:sz="4" w:space="0"/>
            </w:tcBorders>
            <w:vAlign w:val="center"/>
          </w:tcPr>
          <w:p w14:paraId="46AD9A6A">
            <w:pPr>
              <w:spacing w:line="400" w:lineRule="exact"/>
              <w:jc w:val="center"/>
              <w:rPr>
                <w:rFonts w:ascii="宋体" w:hAnsi="宋体"/>
                <w:color w:val="auto"/>
                <w:highlight w:val="none"/>
              </w:rPr>
            </w:pPr>
          </w:p>
        </w:tc>
      </w:tr>
      <w:tr w14:paraId="297C5E8F">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4320AD54">
            <w:pPr>
              <w:spacing w:line="400" w:lineRule="exact"/>
              <w:jc w:val="center"/>
              <w:rPr>
                <w:rFonts w:ascii="宋体" w:hAnsi="宋体"/>
                <w:color w:val="auto"/>
                <w:highlight w:val="none"/>
              </w:rPr>
            </w:pPr>
          </w:p>
        </w:tc>
        <w:tc>
          <w:tcPr>
            <w:tcW w:w="992" w:type="dxa"/>
            <w:vAlign w:val="center"/>
          </w:tcPr>
          <w:p w14:paraId="4307E7D4">
            <w:pPr>
              <w:spacing w:line="400" w:lineRule="exact"/>
              <w:jc w:val="center"/>
              <w:rPr>
                <w:rFonts w:ascii="宋体" w:hAnsi="宋体"/>
                <w:color w:val="auto"/>
                <w:highlight w:val="none"/>
              </w:rPr>
            </w:pPr>
          </w:p>
        </w:tc>
        <w:tc>
          <w:tcPr>
            <w:tcW w:w="1831" w:type="dxa"/>
            <w:vAlign w:val="center"/>
          </w:tcPr>
          <w:p w14:paraId="6161B404">
            <w:pPr>
              <w:spacing w:line="400" w:lineRule="exact"/>
              <w:jc w:val="center"/>
              <w:rPr>
                <w:rFonts w:ascii="宋体" w:hAnsi="宋体"/>
                <w:color w:val="auto"/>
                <w:highlight w:val="none"/>
              </w:rPr>
            </w:pPr>
          </w:p>
        </w:tc>
        <w:tc>
          <w:tcPr>
            <w:tcW w:w="1281" w:type="dxa"/>
            <w:vAlign w:val="center"/>
          </w:tcPr>
          <w:p w14:paraId="2D8DB1E2">
            <w:pPr>
              <w:spacing w:line="400" w:lineRule="exact"/>
              <w:jc w:val="center"/>
              <w:rPr>
                <w:rFonts w:ascii="宋体" w:hAnsi="宋体"/>
                <w:color w:val="auto"/>
                <w:highlight w:val="none"/>
              </w:rPr>
            </w:pPr>
          </w:p>
        </w:tc>
        <w:tc>
          <w:tcPr>
            <w:tcW w:w="1282" w:type="dxa"/>
            <w:tcBorders>
              <w:right w:val="single" w:color="auto" w:sz="4" w:space="0"/>
            </w:tcBorders>
            <w:vAlign w:val="center"/>
          </w:tcPr>
          <w:p w14:paraId="47F966CB">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51209344">
            <w:pPr>
              <w:spacing w:line="400" w:lineRule="exact"/>
              <w:jc w:val="center"/>
              <w:rPr>
                <w:rFonts w:ascii="宋体" w:hAnsi="宋体"/>
                <w:color w:val="auto"/>
                <w:highlight w:val="none"/>
              </w:rPr>
            </w:pPr>
          </w:p>
        </w:tc>
        <w:tc>
          <w:tcPr>
            <w:tcW w:w="1326" w:type="dxa"/>
            <w:tcBorders>
              <w:left w:val="single" w:color="auto" w:sz="4" w:space="0"/>
            </w:tcBorders>
            <w:vAlign w:val="center"/>
          </w:tcPr>
          <w:p w14:paraId="7D461B4F">
            <w:pPr>
              <w:spacing w:line="400" w:lineRule="exact"/>
              <w:jc w:val="center"/>
              <w:rPr>
                <w:rFonts w:ascii="宋体" w:hAnsi="宋体"/>
                <w:color w:val="auto"/>
                <w:highlight w:val="none"/>
              </w:rPr>
            </w:pPr>
          </w:p>
        </w:tc>
      </w:tr>
    </w:tbl>
    <w:p w14:paraId="1A0FC80A">
      <w:pPr>
        <w:spacing w:before="240" w:line="400" w:lineRule="exact"/>
        <w:jc w:val="center"/>
        <w:outlineLvl w:val="1"/>
        <w:rPr>
          <w:rFonts w:ascii="宋体" w:hAnsi="宋体"/>
          <w:b/>
          <w:color w:val="auto"/>
          <w:szCs w:val="21"/>
          <w:highlight w:val="none"/>
        </w:rPr>
      </w:pPr>
    </w:p>
    <w:p w14:paraId="311C3B78">
      <w:pPr>
        <w:spacing w:before="240" w:line="400" w:lineRule="exact"/>
        <w:jc w:val="center"/>
        <w:outlineLvl w:val="1"/>
        <w:rPr>
          <w:rFonts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Cs w:val="21"/>
          <w:highlight w:val="none"/>
        </w:rPr>
        <w:t>④所需进口关键元器件、原材料清单及价目表（如有需提供）</w:t>
      </w:r>
    </w:p>
    <w:p w14:paraId="0A150753">
      <w:pPr>
        <w:spacing w:line="400" w:lineRule="exact"/>
        <w:jc w:val="right"/>
        <w:rPr>
          <w:rFonts w:ascii="宋体" w:hAnsi="宋体"/>
          <w:b/>
          <w:color w:val="auto"/>
          <w:szCs w:val="21"/>
          <w:highlight w:val="none"/>
        </w:rPr>
      </w:pPr>
      <w:r>
        <w:rPr>
          <w:rFonts w:hint="eastAsia" w:ascii="宋体" w:hAnsi="宋体"/>
          <w:b/>
          <w:color w:val="auto"/>
          <w:highlight w:val="none"/>
        </w:rPr>
        <w:t>货币单位：人民币（元）</w:t>
      </w:r>
    </w:p>
    <w:tbl>
      <w:tblPr>
        <w:tblStyle w:val="43"/>
        <w:tblW w:w="0" w:type="auto"/>
        <w:tblInd w:w="0" w:type="dxa"/>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1"/>
        <w:gridCol w:w="992"/>
        <w:gridCol w:w="1831"/>
        <w:gridCol w:w="1281"/>
        <w:gridCol w:w="1282"/>
        <w:gridCol w:w="1325"/>
        <w:gridCol w:w="1326"/>
      </w:tblGrid>
      <w:tr w14:paraId="0C0CEC99">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restart"/>
            <w:vAlign w:val="center"/>
          </w:tcPr>
          <w:p w14:paraId="401E0FC9">
            <w:pPr>
              <w:spacing w:line="400" w:lineRule="exact"/>
              <w:jc w:val="center"/>
              <w:rPr>
                <w:rFonts w:ascii="宋体" w:hAnsi="宋体"/>
                <w:color w:val="auto"/>
                <w:highlight w:val="none"/>
              </w:rPr>
            </w:pPr>
            <w:r>
              <w:rPr>
                <w:rFonts w:hint="eastAsia" w:ascii="宋体" w:hAnsi="宋体"/>
                <w:color w:val="auto"/>
                <w:highlight w:val="none"/>
              </w:rPr>
              <w:t>序号</w:t>
            </w:r>
          </w:p>
        </w:tc>
        <w:tc>
          <w:tcPr>
            <w:tcW w:w="992" w:type="dxa"/>
            <w:vMerge w:val="restart"/>
            <w:vAlign w:val="center"/>
          </w:tcPr>
          <w:p w14:paraId="15D9C96C">
            <w:pPr>
              <w:spacing w:line="400" w:lineRule="exact"/>
              <w:jc w:val="center"/>
              <w:rPr>
                <w:rFonts w:ascii="宋体" w:hAnsi="宋体"/>
                <w:color w:val="auto"/>
                <w:highlight w:val="none"/>
              </w:rPr>
            </w:pPr>
            <w:r>
              <w:rPr>
                <w:rFonts w:hint="eastAsia" w:ascii="宋体" w:hAnsi="宋体"/>
                <w:color w:val="auto"/>
                <w:highlight w:val="none"/>
              </w:rPr>
              <w:t>名称</w:t>
            </w:r>
          </w:p>
        </w:tc>
        <w:tc>
          <w:tcPr>
            <w:tcW w:w="1831" w:type="dxa"/>
            <w:vMerge w:val="restart"/>
            <w:vAlign w:val="center"/>
          </w:tcPr>
          <w:p w14:paraId="7A39DD67">
            <w:pPr>
              <w:spacing w:line="400" w:lineRule="exact"/>
              <w:jc w:val="center"/>
              <w:rPr>
                <w:rFonts w:ascii="宋体" w:hAnsi="宋体"/>
                <w:color w:val="auto"/>
                <w:highlight w:val="none"/>
              </w:rPr>
            </w:pPr>
            <w:r>
              <w:rPr>
                <w:rFonts w:hint="eastAsia" w:ascii="宋体" w:hAnsi="宋体"/>
                <w:color w:val="auto"/>
                <w:highlight w:val="none"/>
              </w:rPr>
              <w:t>规格型号</w:t>
            </w:r>
          </w:p>
        </w:tc>
        <w:tc>
          <w:tcPr>
            <w:tcW w:w="1281" w:type="dxa"/>
            <w:vMerge w:val="restart"/>
            <w:vAlign w:val="center"/>
          </w:tcPr>
          <w:p w14:paraId="7070698D">
            <w:pPr>
              <w:spacing w:line="400" w:lineRule="exact"/>
              <w:jc w:val="center"/>
              <w:rPr>
                <w:rFonts w:ascii="宋体" w:hAnsi="宋体"/>
                <w:color w:val="auto"/>
                <w:highlight w:val="none"/>
              </w:rPr>
            </w:pPr>
            <w:r>
              <w:rPr>
                <w:rFonts w:hint="eastAsia" w:ascii="宋体" w:hAnsi="宋体"/>
                <w:color w:val="auto"/>
                <w:highlight w:val="none"/>
              </w:rPr>
              <w:t>生产厂</w:t>
            </w:r>
          </w:p>
        </w:tc>
        <w:tc>
          <w:tcPr>
            <w:tcW w:w="1282" w:type="dxa"/>
            <w:vMerge w:val="restart"/>
            <w:tcBorders>
              <w:right w:val="single" w:color="auto" w:sz="4" w:space="0"/>
            </w:tcBorders>
            <w:vAlign w:val="center"/>
          </w:tcPr>
          <w:p w14:paraId="5F2B06E8">
            <w:pPr>
              <w:spacing w:line="400" w:lineRule="exact"/>
              <w:jc w:val="center"/>
              <w:rPr>
                <w:rFonts w:ascii="宋体" w:hAnsi="宋体"/>
                <w:color w:val="auto"/>
                <w:highlight w:val="none"/>
              </w:rPr>
            </w:pPr>
            <w:r>
              <w:rPr>
                <w:rFonts w:hint="eastAsia" w:ascii="宋体" w:hAnsi="宋体"/>
                <w:color w:val="auto"/>
                <w:highlight w:val="none"/>
              </w:rPr>
              <w:t>数量</w:t>
            </w:r>
          </w:p>
        </w:tc>
        <w:tc>
          <w:tcPr>
            <w:tcW w:w="2651" w:type="dxa"/>
            <w:gridSpan w:val="2"/>
            <w:tcBorders>
              <w:left w:val="single" w:color="auto" w:sz="4" w:space="0"/>
            </w:tcBorders>
            <w:vAlign w:val="center"/>
          </w:tcPr>
          <w:p w14:paraId="66AA3EFB">
            <w:pPr>
              <w:spacing w:line="400" w:lineRule="exact"/>
              <w:jc w:val="center"/>
              <w:rPr>
                <w:rFonts w:ascii="宋体" w:hAnsi="宋体"/>
                <w:color w:val="auto"/>
                <w:highlight w:val="none"/>
              </w:rPr>
            </w:pPr>
            <w:r>
              <w:rPr>
                <w:rFonts w:hint="eastAsia" w:ascii="宋体" w:hAnsi="宋体"/>
                <w:color w:val="auto"/>
                <w:highlight w:val="none"/>
              </w:rPr>
              <w:t>到医院价</w:t>
            </w:r>
          </w:p>
        </w:tc>
      </w:tr>
      <w:tr w14:paraId="6D6E9718">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Merge w:val="continue"/>
            <w:vAlign w:val="center"/>
          </w:tcPr>
          <w:p w14:paraId="1521F568">
            <w:pPr>
              <w:spacing w:line="400" w:lineRule="exact"/>
              <w:jc w:val="center"/>
              <w:rPr>
                <w:rFonts w:ascii="宋体" w:hAnsi="宋体"/>
                <w:color w:val="auto"/>
                <w:highlight w:val="none"/>
              </w:rPr>
            </w:pPr>
          </w:p>
        </w:tc>
        <w:tc>
          <w:tcPr>
            <w:tcW w:w="992" w:type="dxa"/>
            <w:vMerge w:val="continue"/>
            <w:vAlign w:val="center"/>
          </w:tcPr>
          <w:p w14:paraId="5FFE355E">
            <w:pPr>
              <w:spacing w:line="400" w:lineRule="exact"/>
              <w:jc w:val="center"/>
              <w:rPr>
                <w:rFonts w:ascii="宋体" w:hAnsi="宋体"/>
                <w:color w:val="auto"/>
                <w:highlight w:val="none"/>
              </w:rPr>
            </w:pPr>
          </w:p>
        </w:tc>
        <w:tc>
          <w:tcPr>
            <w:tcW w:w="1831" w:type="dxa"/>
            <w:vMerge w:val="continue"/>
            <w:vAlign w:val="center"/>
          </w:tcPr>
          <w:p w14:paraId="089AF124">
            <w:pPr>
              <w:spacing w:line="400" w:lineRule="exact"/>
              <w:jc w:val="center"/>
              <w:rPr>
                <w:rFonts w:ascii="宋体" w:hAnsi="宋体"/>
                <w:color w:val="auto"/>
                <w:highlight w:val="none"/>
              </w:rPr>
            </w:pPr>
          </w:p>
        </w:tc>
        <w:tc>
          <w:tcPr>
            <w:tcW w:w="1281" w:type="dxa"/>
            <w:vMerge w:val="continue"/>
            <w:vAlign w:val="center"/>
          </w:tcPr>
          <w:p w14:paraId="67513AED">
            <w:pPr>
              <w:spacing w:line="400" w:lineRule="exact"/>
              <w:jc w:val="center"/>
              <w:rPr>
                <w:rFonts w:ascii="宋体" w:hAnsi="宋体"/>
                <w:color w:val="auto"/>
                <w:highlight w:val="none"/>
              </w:rPr>
            </w:pPr>
          </w:p>
        </w:tc>
        <w:tc>
          <w:tcPr>
            <w:tcW w:w="1282" w:type="dxa"/>
            <w:vMerge w:val="continue"/>
            <w:tcBorders>
              <w:right w:val="single" w:color="auto" w:sz="4" w:space="0"/>
            </w:tcBorders>
            <w:vAlign w:val="center"/>
          </w:tcPr>
          <w:p w14:paraId="136530A4">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2ADBBFE4">
            <w:pPr>
              <w:spacing w:line="400" w:lineRule="exact"/>
              <w:jc w:val="center"/>
              <w:rPr>
                <w:rFonts w:ascii="宋体" w:hAnsi="宋体"/>
                <w:color w:val="auto"/>
                <w:highlight w:val="none"/>
              </w:rPr>
            </w:pPr>
            <w:r>
              <w:rPr>
                <w:rFonts w:hint="eastAsia" w:ascii="宋体" w:hAnsi="宋体"/>
                <w:color w:val="auto"/>
                <w:highlight w:val="none"/>
              </w:rPr>
              <w:t>单价</w:t>
            </w:r>
          </w:p>
        </w:tc>
        <w:tc>
          <w:tcPr>
            <w:tcW w:w="1326" w:type="dxa"/>
            <w:tcBorders>
              <w:left w:val="single" w:color="auto" w:sz="4" w:space="0"/>
            </w:tcBorders>
            <w:vAlign w:val="center"/>
          </w:tcPr>
          <w:p w14:paraId="06BF6C4F">
            <w:pPr>
              <w:spacing w:line="400" w:lineRule="exact"/>
              <w:jc w:val="center"/>
              <w:rPr>
                <w:rFonts w:ascii="宋体" w:hAnsi="宋体"/>
                <w:color w:val="auto"/>
                <w:highlight w:val="none"/>
              </w:rPr>
            </w:pPr>
            <w:r>
              <w:rPr>
                <w:rFonts w:hint="eastAsia" w:ascii="宋体" w:hAnsi="宋体"/>
                <w:color w:val="auto"/>
                <w:highlight w:val="none"/>
              </w:rPr>
              <w:t>总价</w:t>
            </w:r>
          </w:p>
        </w:tc>
      </w:tr>
      <w:tr w14:paraId="7C8F4D12">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451AB7A0">
            <w:pPr>
              <w:spacing w:line="400" w:lineRule="exact"/>
              <w:jc w:val="center"/>
              <w:rPr>
                <w:rFonts w:ascii="宋体" w:hAnsi="宋体"/>
                <w:color w:val="auto"/>
                <w:highlight w:val="none"/>
              </w:rPr>
            </w:pPr>
          </w:p>
        </w:tc>
        <w:tc>
          <w:tcPr>
            <w:tcW w:w="992" w:type="dxa"/>
            <w:vAlign w:val="center"/>
          </w:tcPr>
          <w:p w14:paraId="25617722">
            <w:pPr>
              <w:spacing w:line="400" w:lineRule="exact"/>
              <w:jc w:val="center"/>
              <w:rPr>
                <w:rFonts w:ascii="宋体" w:hAnsi="宋体"/>
                <w:color w:val="auto"/>
                <w:highlight w:val="none"/>
              </w:rPr>
            </w:pPr>
          </w:p>
        </w:tc>
        <w:tc>
          <w:tcPr>
            <w:tcW w:w="1831" w:type="dxa"/>
            <w:vAlign w:val="center"/>
          </w:tcPr>
          <w:p w14:paraId="3EB970D9">
            <w:pPr>
              <w:spacing w:line="400" w:lineRule="exact"/>
              <w:jc w:val="center"/>
              <w:rPr>
                <w:rFonts w:ascii="宋体" w:hAnsi="宋体"/>
                <w:color w:val="auto"/>
                <w:highlight w:val="none"/>
              </w:rPr>
            </w:pPr>
          </w:p>
        </w:tc>
        <w:tc>
          <w:tcPr>
            <w:tcW w:w="1281" w:type="dxa"/>
            <w:vAlign w:val="center"/>
          </w:tcPr>
          <w:p w14:paraId="3266D5F5">
            <w:pPr>
              <w:spacing w:line="400" w:lineRule="exact"/>
              <w:jc w:val="center"/>
              <w:rPr>
                <w:rFonts w:ascii="宋体" w:hAnsi="宋体"/>
                <w:color w:val="auto"/>
                <w:highlight w:val="none"/>
              </w:rPr>
            </w:pPr>
          </w:p>
        </w:tc>
        <w:tc>
          <w:tcPr>
            <w:tcW w:w="1282" w:type="dxa"/>
            <w:tcBorders>
              <w:right w:val="single" w:color="auto" w:sz="4" w:space="0"/>
            </w:tcBorders>
            <w:vAlign w:val="center"/>
          </w:tcPr>
          <w:p w14:paraId="0AE45A89">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2CA0C30B">
            <w:pPr>
              <w:spacing w:line="400" w:lineRule="exact"/>
              <w:jc w:val="center"/>
              <w:rPr>
                <w:rFonts w:ascii="宋体" w:hAnsi="宋体"/>
                <w:color w:val="auto"/>
                <w:highlight w:val="none"/>
              </w:rPr>
            </w:pPr>
          </w:p>
        </w:tc>
        <w:tc>
          <w:tcPr>
            <w:tcW w:w="1326" w:type="dxa"/>
            <w:tcBorders>
              <w:left w:val="single" w:color="auto" w:sz="4" w:space="0"/>
            </w:tcBorders>
            <w:vAlign w:val="center"/>
          </w:tcPr>
          <w:p w14:paraId="569D2E62">
            <w:pPr>
              <w:spacing w:line="400" w:lineRule="exact"/>
              <w:jc w:val="center"/>
              <w:rPr>
                <w:rFonts w:ascii="宋体" w:hAnsi="宋体"/>
                <w:color w:val="auto"/>
                <w:highlight w:val="none"/>
              </w:rPr>
            </w:pPr>
          </w:p>
        </w:tc>
      </w:tr>
      <w:tr w14:paraId="15961878">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2E0D95A9">
            <w:pPr>
              <w:spacing w:line="400" w:lineRule="exact"/>
              <w:jc w:val="center"/>
              <w:rPr>
                <w:rFonts w:ascii="宋体" w:hAnsi="宋体"/>
                <w:color w:val="auto"/>
                <w:highlight w:val="none"/>
              </w:rPr>
            </w:pPr>
          </w:p>
        </w:tc>
        <w:tc>
          <w:tcPr>
            <w:tcW w:w="992" w:type="dxa"/>
            <w:vAlign w:val="center"/>
          </w:tcPr>
          <w:p w14:paraId="562A824C">
            <w:pPr>
              <w:spacing w:line="400" w:lineRule="exact"/>
              <w:jc w:val="center"/>
              <w:rPr>
                <w:rFonts w:ascii="宋体" w:hAnsi="宋体"/>
                <w:color w:val="auto"/>
                <w:highlight w:val="none"/>
              </w:rPr>
            </w:pPr>
          </w:p>
        </w:tc>
        <w:tc>
          <w:tcPr>
            <w:tcW w:w="1831" w:type="dxa"/>
            <w:vAlign w:val="center"/>
          </w:tcPr>
          <w:p w14:paraId="33AEF5EA">
            <w:pPr>
              <w:spacing w:line="400" w:lineRule="exact"/>
              <w:jc w:val="center"/>
              <w:rPr>
                <w:rFonts w:ascii="宋体" w:hAnsi="宋体"/>
                <w:color w:val="auto"/>
                <w:highlight w:val="none"/>
              </w:rPr>
            </w:pPr>
          </w:p>
        </w:tc>
        <w:tc>
          <w:tcPr>
            <w:tcW w:w="1281" w:type="dxa"/>
            <w:vAlign w:val="center"/>
          </w:tcPr>
          <w:p w14:paraId="5A73E187">
            <w:pPr>
              <w:spacing w:line="400" w:lineRule="exact"/>
              <w:jc w:val="center"/>
              <w:rPr>
                <w:rFonts w:ascii="宋体" w:hAnsi="宋体"/>
                <w:color w:val="auto"/>
                <w:highlight w:val="none"/>
              </w:rPr>
            </w:pPr>
          </w:p>
        </w:tc>
        <w:tc>
          <w:tcPr>
            <w:tcW w:w="1282" w:type="dxa"/>
            <w:tcBorders>
              <w:right w:val="single" w:color="auto" w:sz="4" w:space="0"/>
            </w:tcBorders>
            <w:vAlign w:val="center"/>
          </w:tcPr>
          <w:p w14:paraId="0E563BE3">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4C455A7E">
            <w:pPr>
              <w:spacing w:line="400" w:lineRule="exact"/>
              <w:jc w:val="center"/>
              <w:rPr>
                <w:rFonts w:ascii="宋体" w:hAnsi="宋体"/>
                <w:color w:val="auto"/>
                <w:highlight w:val="none"/>
              </w:rPr>
            </w:pPr>
          </w:p>
        </w:tc>
        <w:tc>
          <w:tcPr>
            <w:tcW w:w="1326" w:type="dxa"/>
            <w:tcBorders>
              <w:left w:val="single" w:color="auto" w:sz="4" w:space="0"/>
            </w:tcBorders>
            <w:vAlign w:val="center"/>
          </w:tcPr>
          <w:p w14:paraId="5A72DEC7">
            <w:pPr>
              <w:spacing w:line="400" w:lineRule="exact"/>
              <w:jc w:val="center"/>
              <w:rPr>
                <w:rFonts w:ascii="宋体" w:hAnsi="宋体"/>
                <w:color w:val="auto"/>
                <w:highlight w:val="none"/>
              </w:rPr>
            </w:pPr>
          </w:p>
        </w:tc>
      </w:tr>
      <w:tr w14:paraId="488F167C">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46BC8011">
            <w:pPr>
              <w:spacing w:line="400" w:lineRule="exact"/>
              <w:jc w:val="center"/>
              <w:rPr>
                <w:rFonts w:ascii="宋体" w:hAnsi="宋体"/>
                <w:color w:val="auto"/>
                <w:highlight w:val="none"/>
              </w:rPr>
            </w:pPr>
          </w:p>
        </w:tc>
        <w:tc>
          <w:tcPr>
            <w:tcW w:w="992" w:type="dxa"/>
            <w:vAlign w:val="center"/>
          </w:tcPr>
          <w:p w14:paraId="78594C77">
            <w:pPr>
              <w:spacing w:line="400" w:lineRule="exact"/>
              <w:jc w:val="center"/>
              <w:rPr>
                <w:rFonts w:ascii="宋体" w:hAnsi="宋体"/>
                <w:color w:val="auto"/>
                <w:highlight w:val="none"/>
              </w:rPr>
            </w:pPr>
          </w:p>
        </w:tc>
        <w:tc>
          <w:tcPr>
            <w:tcW w:w="1831" w:type="dxa"/>
            <w:vAlign w:val="center"/>
          </w:tcPr>
          <w:p w14:paraId="6CAF9B6F">
            <w:pPr>
              <w:spacing w:line="400" w:lineRule="exact"/>
              <w:jc w:val="center"/>
              <w:rPr>
                <w:rFonts w:ascii="宋体" w:hAnsi="宋体"/>
                <w:color w:val="auto"/>
                <w:highlight w:val="none"/>
              </w:rPr>
            </w:pPr>
          </w:p>
        </w:tc>
        <w:tc>
          <w:tcPr>
            <w:tcW w:w="1281" w:type="dxa"/>
            <w:vAlign w:val="center"/>
          </w:tcPr>
          <w:p w14:paraId="4C73E928">
            <w:pPr>
              <w:spacing w:line="400" w:lineRule="exact"/>
              <w:jc w:val="center"/>
              <w:rPr>
                <w:rFonts w:ascii="宋体" w:hAnsi="宋体"/>
                <w:color w:val="auto"/>
                <w:highlight w:val="none"/>
              </w:rPr>
            </w:pPr>
          </w:p>
        </w:tc>
        <w:tc>
          <w:tcPr>
            <w:tcW w:w="1282" w:type="dxa"/>
            <w:tcBorders>
              <w:right w:val="single" w:color="auto" w:sz="4" w:space="0"/>
            </w:tcBorders>
            <w:vAlign w:val="center"/>
          </w:tcPr>
          <w:p w14:paraId="1F8C6F42">
            <w:pPr>
              <w:spacing w:line="400" w:lineRule="exact"/>
              <w:jc w:val="center"/>
              <w:rPr>
                <w:rFonts w:ascii="宋体" w:hAnsi="宋体"/>
                <w:color w:val="auto"/>
                <w:highlight w:val="none"/>
              </w:rPr>
            </w:pPr>
          </w:p>
        </w:tc>
        <w:tc>
          <w:tcPr>
            <w:tcW w:w="1325" w:type="dxa"/>
            <w:tcBorders>
              <w:left w:val="single" w:color="auto" w:sz="4" w:space="0"/>
              <w:right w:val="single" w:color="auto" w:sz="4" w:space="0"/>
            </w:tcBorders>
            <w:vAlign w:val="center"/>
          </w:tcPr>
          <w:p w14:paraId="1ADF1AB6">
            <w:pPr>
              <w:spacing w:line="400" w:lineRule="exact"/>
              <w:jc w:val="center"/>
              <w:rPr>
                <w:rFonts w:ascii="宋体" w:hAnsi="宋体"/>
                <w:color w:val="auto"/>
                <w:highlight w:val="none"/>
              </w:rPr>
            </w:pPr>
          </w:p>
        </w:tc>
        <w:tc>
          <w:tcPr>
            <w:tcW w:w="1326" w:type="dxa"/>
            <w:tcBorders>
              <w:left w:val="single" w:color="auto" w:sz="4" w:space="0"/>
            </w:tcBorders>
            <w:vAlign w:val="center"/>
          </w:tcPr>
          <w:p w14:paraId="464787D0">
            <w:pPr>
              <w:spacing w:line="400" w:lineRule="exact"/>
              <w:jc w:val="center"/>
              <w:rPr>
                <w:rFonts w:ascii="宋体" w:hAnsi="宋体"/>
                <w:color w:val="auto"/>
                <w:highlight w:val="none"/>
              </w:rPr>
            </w:pPr>
          </w:p>
        </w:tc>
      </w:tr>
    </w:tbl>
    <w:p w14:paraId="37BE9433">
      <w:pPr>
        <w:spacing w:line="400" w:lineRule="exact"/>
        <w:rPr>
          <w:rFonts w:ascii="宋体" w:hAnsi="宋体"/>
          <w:color w:val="auto"/>
          <w:kern w:val="0"/>
          <w:szCs w:val="21"/>
          <w:highlight w:val="none"/>
        </w:rPr>
      </w:pPr>
    </w:p>
    <w:p w14:paraId="6CC09332">
      <w:pPr>
        <w:spacing w:before="240" w:line="400" w:lineRule="exact"/>
        <w:jc w:val="center"/>
        <w:outlineLvl w:val="1"/>
        <w:rPr>
          <w:rFonts w:ascii="宋体" w:hAnsi="宋体"/>
          <w:b/>
          <w:color w:val="auto"/>
          <w:szCs w:val="21"/>
          <w:highlight w:val="none"/>
        </w:rPr>
      </w:pPr>
      <w:r>
        <w:rPr>
          <w:rFonts w:hint="eastAsia" w:ascii="宋体" w:hAnsi="宋体"/>
          <w:b/>
          <w:color w:val="auto"/>
          <w:szCs w:val="21"/>
          <w:highlight w:val="none"/>
        </w:rPr>
        <w:t>⑤质保期外备品、备件、耗材清单及价目表</w:t>
      </w:r>
    </w:p>
    <w:p w14:paraId="00D3DC7F">
      <w:pPr>
        <w:spacing w:line="400" w:lineRule="exact"/>
        <w:jc w:val="right"/>
        <w:rPr>
          <w:rFonts w:ascii="宋体" w:hAnsi="宋体"/>
          <w:b/>
          <w:color w:val="auto"/>
          <w:highlight w:val="none"/>
        </w:rPr>
      </w:pPr>
      <w:r>
        <w:rPr>
          <w:rFonts w:hint="eastAsia" w:ascii="宋体" w:hAnsi="宋体"/>
          <w:b/>
          <w:color w:val="auto"/>
          <w:highlight w:val="none"/>
        </w:rPr>
        <w:t>货币单位：人民币（元）</w:t>
      </w:r>
    </w:p>
    <w:tbl>
      <w:tblPr>
        <w:tblStyle w:val="43"/>
        <w:tblW w:w="9058" w:type="dxa"/>
        <w:tblInd w:w="0" w:type="dxa"/>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1"/>
        <w:gridCol w:w="992"/>
        <w:gridCol w:w="1831"/>
        <w:gridCol w:w="1281"/>
        <w:gridCol w:w="1566"/>
        <w:gridCol w:w="2367"/>
      </w:tblGrid>
      <w:tr w14:paraId="06607919">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4739F9A7">
            <w:pPr>
              <w:spacing w:line="400" w:lineRule="exact"/>
              <w:jc w:val="center"/>
              <w:rPr>
                <w:rFonts w:ascii="宋体" w:hAnsi="宋体"/>
                <w:color w:val="auto"/>
                <w:highlight w:val="none"/>
              </w:rPr>
            </w:pPr>
            <w:r>
              <w:rPr>
                <w:rFonts w:hint="eastAsia" w:ascii="宋体" w:hAnsi="宋体"/>
                <w:color w:val="auto"/>
                <w:highlight w:val="none"/>
              </w:rPr>
              <w:t>序号</w:t>
            </w:r>
          </w:p>
        </w:tc>
        <w:tc>
          <w:tcPr>
            <w:tcW w:w="992" w:type="dxa"/>
            <w:vAlign w:val="center"/>
          </w:tcPr>
          <w:p w14:paraId="58D3F4B5">
            <w:pPr>
              <w:spacing w:line="400" w:lineRule="exact"/>
              <w:jc w:val="center"/>
              <w:rPr>
                <w:rFonts w:ascii="宋体" w:hAnsi="宋体"/>
                <w:color w:val="auto"/>
                <w:highlight w:val="none"/>
              </w:rPr>
            </w:pPr>
            <w:r>
              <w:rPr>
                <w:rFonts w:hint="eastAsia" w:ascii="宋体" w:hAnsi="宋体"/>
                <w:color w:val="auto"/>
                <w:highlight w:val="none"/>
              </w:rPr>
              <w:t>名称</w:t>
            </w:r>
          </w:p>
        </w:tc>
        <w:tc>
          <w:tcPr>
            <w:tcW w:w="1831" w:type="dxa"/>
            <w:vAlign w:val="center"/>
          </w:tcPr>
          <w:p w14:paraId="6DA40617">
            <w:pPr>
              <w:spacing w:line="400" w:lineRule="exact"/>
              <w:jc w:val="center"/>
              <w:rPr>
                <w:rFonts w:ascii="宋体" w:hAnsi="宋体"/>
                <w:color w:val="auto"/>
                <w:highlight w:val="none"/>
              </w:rPr>
            </w:pPr>
            <w:r>
              <w:rPr>
                <w:rFonts w:hint="eastAsia" w:ascii="宋体" w:hAnsi="宋体"/>
                <w:color w:val="auto"/>
                <w:highlight w:val="none"/>
              </w:rPr>
              <w:t>规格型号</w:t>
            </w:r>
          </w:p>
        </w:tc>
        <w:tc>
          <w:tcPr>
            <w:tcW w:w="1281" w:type="dxa"/>
            <w:vAlign w:val="center"/>
          </w:tcPr>
          <w:p w14:paraId="3DB8600A">
            <w:pPr>
              <w:spacing w:line="400" w:lineRule="exact"/>
              <w:jc w:val="center"/>
              <w:rPr>
                <w:rFonts w:ascii="宋体" w:hAnsi="宋体"/>
                <w:color w:val="auto"/>
                <w:highlight w:val="none"/>
              </w:rPr>
            </w:pPr>
            <w:r>
              <w:rPr>
                <w:rFonts w:hint="eastAsia" w:ascii="宋体" w:hAnsi="宋体"/>
                <w:color w:val="auto"/>
                <w:highlight w:val="none"/>
              </w:rPr>
              <w:t>生产厂</w:t>
            </w:r>
          </w:p>
        </w:tc>
        <w:tc>
          <w:tcPr>
            <w:tcW w:w="1566" w:type="dxa"/>
            <w:tcBorders>
              <w:right w:val="single" w:color="auto" w:sz="4" w:space="0"/>
            </w:tcBorders>
            <w:vAlign w:val="center"/>
          </w:tcPr>
          <w:p w14:paraId="0F17D6C6">
            <w:pPr>
              <w:spacing w:line="400" w:lineRule="exact"/>
              <w:jc w:val="center"/>
              <w:rPr>
                <w:rFonts w:ascii="宋体" w:hAnsi="宋体"/>
                <w:color w:val="auto"/>
                <w:highlight w:val="none"/>
              </w:rPr>
            </w:pPr>
            <w:r>
              <w:rPr>
                <w:rFonts w:hint="eastAsia" w:ascii="宋体" w:hAnsi="宋体"/>
                <w:color w:val="auto"/>
                <w:highlight w:val="none"/>
              </w:rPr>
              <w:t>单位</w:t>
            </w:r>
          </w:p>
        </w:tc>
        <w:tc>
          <w:tcPr>
            <w:tcW w:w="2367" w:type="dxa"/>
            <w:tcBorders>
              <w:left w:val="single" w:color="auto" w:sz="4" w:space="0"/>
            </w:tcBorders>
            <w:vAlign w:val="center"/>
          </w:tcPr>
          <w:p w14:paraId="77589943">
            <w:pPr>
              <w:spacing w:line="400" w:lineRule="exact"/>
              <w:jc w:val="center"/>
              <w:rPr>
                <w:rFonts w:ascii="宋体" w:hAnsi="宋体"/>
                <w:color w:val="auto"/>
                <w:highlight w:val="none"/>
              </w:rPr>
            </w:pPr>
            <w:r>
              <w:rPr>
                <w:rFonts w:hint="eastAsia" w:ascii="宋体" w:hAnsi="宋体"/>
                <w:color w:val="auto"/>
                <w:highlight w:val="none"/>
              </w:rPr>
              <w:t>单价（到医院价）</w:t>
            </w:r>
          </w:p>
        </w:tc>
      </w:tr>
      <w:tr w14:paraId="65F30DA9">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61CBE6A9">
            <w:pPr>
              <w:spacing w:line="400" w:lineRule="exact"/>
              <w:jc w:val="center"/>
              <w:rPr>
                <w:rFonts w:ascii="宋体" w:hAnsi="宋体"/>
                <w:color w:val="auto"/>
                <w:highlight w:val="none"/>
              </w:rPr>
            </w:pPr>
          </w:p>
        </w:tc>
        <w:tc>
          <w:tcPr>
            <w:tcW w:w="992" w:type="dxa"/>
            <w:vAlign w:val="center"/>
          </w:tcPr>
          <w:p w14:paraId="16C65E51">
            <w:pPr>
              <w:spacing w:line="400" w:lineRule="exact"/>
              <w:jc w:val="center"/>
              <w:rPr>
                <w:rFonts w:ascii="宋体" w:hAnsi="宋体"/>
                <w:color w:val="auto"/>
                <w:highlight w:val="none"/>
              </w:rPr>
            </w:pPr>
          </w:p>
        </w:tc>
        <w:tc>
          <w:tcPr>
            <w:tcW w:w="1831" w:type="dxa"/>
            <w:vAlign w:val="center"/>
          </w:tcPr>
          <w:p w14:paraId="08AEC075">
            <w:pPr>
              <w:spacing w:line="400" w:lineRule="exact"/>
              <w:jc w:val="center"/>
              <w:rPr>
                <w:rFonts w:ascii="宋体" w:hAnsi="宋体"/>
                <w:color w:val="auto"/>
                <w:highlight w:val="none"/>
              </w:rPr>
            </w:pPr>
          </w:p>
        </w:tc>
        <w:tc>
          <w:tcPr>
            <w:tcW w:w="1281" w:type="dxa"/>
            <w:vAlign w:val="center"/>
          </w:tcPr>
          <w:p w14:paraId="599FD68A">
            <w:pPr>
              <w:spacing w:line="400" w:lineRule="exact"/>
              <w:jc w:val="center"/>
              <w:rPr>
                <w:rFonts w:ascii="宋体" w:hAnsi="宋体"/>
                <w:color w:val="auto"/>
                <w:highlight w:val="none"/>
              </w:rPr>
            </w:pPr>
          </w:p>
        </w:tc>
        <w:tc>
          <w:tcPr>
            <w:tcW w:w="1566" w:type="dxa"/>
            <w:tcBorders>
              <w:right w:val="single" w:color="auto" w:sz="4" w:space="0"/>
            </w:tcBorders>
            <w:vAlign w:val="center"/>
          </w:tcPr>
          <w:p w14:paraId="77CFD4D8">
            <w:pPr>
              <w:spacing w:line="400" w:lineRule="exact"/>
              <w:jc w:val="center"/>
              <w:rPr>
                <w:rFonts w:ascii="宋体" w:hAnsi="宋体"/>
                <w:color w:val="auto"/>
                <w:highlight w:val="none"/>
              </w:rPr>
            </w:pPr>
          </w:p>
        </w:tc>
        <w:tc>
          <w:tcPr>
            <w:tcW w:w="2367" w:type="dxa"/>
            <w:tcBorders>
              <w:left w:val="single" w:color="auto" w:sz="4" w:space="0"/>
            </w:tcBorders>
            <w:vAlign w:val="center"/>
          </w:tcPr>
          <w:p w14:paraId="71683BFF">
            <w:pPr>
              <w:spacing w:line="400" w:lineRule="exact"/>
              <w:jc w:val="center"/>
              <w:rPr>
                <w:rFonts w:ascii="宋体" w:hAnsi="宋体"/>
                <w:color w:val="auto"/>
                <w:highlight w:val="none"/>
              </w:rPr>
            </w:pPr>
          </w:p>
        </w:tc>
      </w:tr>
      <w:tr w14:paraId="6548FCFA">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55D5E01E">
            <w:pPr>
              <w:spacing w:line="400" w:lineRule="exact"/>
              <w:jc w:val="center"/>
              <w:rPr>
                <w:rFonts w:ascii="宋体" w:hAnsi="宋体"/>
                <w:color w:val="auto"/>
                <w:highlight w:val="none"/>
              </w:rPr>
            </w:pPr>
          </w:p>
        </w:tc>
        <w:tc>
          <w:tcPr>
            <w:tcW w:w="992" w:type="dxa"/>
            <w:vAlign w:val="center"/>
          </w:tcPr>
          <w:p w14:paraId="3B2CBF3C">
            <w:pPr>
              <w:spacing w:line="400" w:lineRule="exact"/>
              <w:jc w:val="center"/>
              <w:rPr>
                <w:rFonts w:ascii="宋体" w:hAnsi="宋体"/>
                <w:color w:val="auto"/>
                <w:highlight w:val="none"/>
              </w:rPr>
            </w:pPr>
          </w:p>
        </w:tc>
        <w:tc>
          <w:tcPr>
            <w:tcW w:w="1831" w:type="dxa"/>
            <w:vAlign w:val="center"/>
          </w:tcPr>
          <w:p w14:paraId="4827F12C">
            <w:pPr>
              <w:spacing w:line="400" w:lineRule="exact"/>
              <w:jc w:val="center"/>
              <w:rPr>
                <w:rFonts w:ascii="宋体" w:hAnsi="宋体"/>
                <w:color w:val="auto"/>
                <w:highlight w:val="none"/>
              </w:rPr>
            </w:pPr>
          </w:p>
        </w:tc>
        <w:tc>
          <w:tcPr>
            <w:tcW w:w="1281" w:type="dxa"/>
            <w:vAlign w:val="center"/>
          </w:tcPr>
          <w:p w14:paraId="248CE058">
            <w:pPr>
              <w:spacing w:line="400" w:lineRule="exact"/>
              <w:jc w:val="center"/>
              <w:rPr>
                <w:rFonts w:ascii="宋体" w:hAnsi="宋体"/>
                <w:color w:val="auto"/>
                <w:highlight w:val="none"/>
              </w:rPr>
            </w:pPr>
          </w:p>
        </w:tc>
        <w:tc>
          <w:tcPr>
            <w:tcW w:w="1566" w:type="dxa"/>
            <w:tcBorders>
              <w:right w:val="single" w:color="auto" w:sz="4" w:space="0"/>
            </w:tcBorders>
            <w:vAlign w:val="center"/>
          </w:tcPr>
          <w:p w14:paraId="5B742A40">
            <w:pPr>
              <w:spacing w:line="400" w:lineRule="exact"/>
              <w:jc w:val="center"/>
              <w:rPr>
                <w:rFonts w:ascii="宋体" w:hAnsi="宋体"/>
                <w:color w:val="auto"/>
                <w:highlight w:val="none"/>
              </w:rPr>
            </w:pPr>
          </w:p>
        </w:tc>
        <w:tc>
          <w:tcPr>
            <w:tcW w:w="2367" w:type="dxa"/>
            <w:tcBorders>
              <w:left w:val="single" w:color="auto" w:sz="4" w:space="0"/>
            </w:tcBorders>
            <w:vAlign w:val="center"/>
          </w:tcPr>
          <w:p w14:paraId="09914566">
            <w:pPr>
              <w:spacing w:line="400" w:lineRule="exact"/>
              <w:jc w:val="center"/>
              <w:rPr>
                <w:rFonts w:ascii="宋体" w:hAnsi="宋体"/>
                <w:color w:val="auto"/>
                <w:highlight w:val="none"/>
              </w:rPr>
            </w:pPr>
          </w:p>
        </w:tc>
      </w:tr>
      <w:tr w14:paraId="2E80D563">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381DC958">
            <w:pPr>
              <w:spacing w:line="400" w:lineRule="exact"/>
              <w:jc w:val="center"/>
              <w:rPr>
                <w:rFonts w:ascii="宋体" w:hAnsi="宋体"/>
                <w:color w:val="auto"/>
                <w:highlight w:val="none"/>
              </w:rPr>
            </w:pPr>
          </w:p>
        </w:tc>
        <w:tc>
          <w:tcPr>
            <w:tcW w:w="992" w:type="dxa"/>
            <w:vAlign w:val="center"/>
          </w:tcPr>
          <w:p w14:paraId="3D386B9C">
            <w:pPr>
              <w:spacing w:line="400" w:lineRule="exact"/>
              <w:jc w:val="center"/>
              <w:rPr>
                <w:rFonts w:ascii="宋体" w:hAnsi="宋体"/>
                <w:color w:val="auto"/>
                <w:highlight w:val="none"/>
              </w:rPr>
            </w:pPr>
          </w:p>
        </w:tc>
        <w:tc>
          <w:tcPr>
            <w:tcW w:w="1831" w:type="dxa"/>
            <w:vAlign w:val="center"/>
          </w:tcPr>
          <w:p w14:paraId="0BB96A74">
            <w:pPr>
              <w:spacing w:line="400" w:lineRule="exact"/>
              <w:jc w:val="center"/>
              <w:rPr>
                <w:rFonts w:ascii="宋体" w:hAnsi="宋体"/>
                <w:color w:val="auto"/>
                <w:highlight w:val="none"/>
              </w:rPr>
            </w:pPr>
          </w:p>
        </w:tc>
        <w:tc>
          <w:tcPr>
            <w:tcW w:w="1281" w:type="dxa"/>
            <w:vAlign w:val="center"/>
          </w:tcPr>
          <w:p w14:paraId="35149ECA">
            <w:pPr>
              <w:spacing w:line="400" w:lineRule="exact"/>
              <w:jc w:val="center"/>
              <w:rPr>
                <w:rFonts w:ascii="宋体" w:hAnsi="宋体"/>
                <w:color w:val="auto"/>
                <w:highlight w:val="none"/>
              </w:rPr>
            </w:pPr>
          </w:p>
        </w:tc>
        <w:tc>
          <w:tcPr>
            <w:tcW w:w="1566" w:type="dxa"/>
            <w:tcBorders>
              <w:right w:val="single" w:color="auto" w:sz="4" w:space="0"/>
            </w:tcBorders>
            <w:vAlign w:val="center"/>
          </w:tcPr>
          <w:p w14:paraId="685FB927">
            <w:pPr>
              <w:spacing w:line="400" w:lineRule="exact"/>
              <w:jc w:val="center"/>
              <w:rPr>
                <w:rFonts w:ascii="宋体" w:hAnsi="宋体"/>
                <w:color w:val="auto"/>
                <w:highlight w:val="none"/>
              </w:rPr>
            </w:pPr>
          </w:p>
        </w:tc>
        <w:tc>
          <w:tcPr>
            <w:tcW w:w="2367" w:type="dxa"/>
            <w:tcBorders>
              <w:left w:val="single" w:color="auto" w:sz="4" w:space="0"/>
            </w:tcBorders>
            <w:vAlign w:val="center"/>
          </w:tcPr>
          <w:p w14:paraId="4C409121">
            <w:pPr>
              <w:spacing w:line="400" w:lineRule="exact"/>
              <w:jc w:val="center"/>
              <w:rPr>
                <w:rFonts w:ascii="宋体" w:hAnsi="宋体"/>
                <w:color w:val="auto"/>
                <w:highlight w:val="none"/>
              </w:rPr>
            </w:pPr>
          </w:p>
        </w:tc>
      </w:tr>
    </w:tbl>
    <w:p w14:paraId="193E25E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注：本表价格不含在投标报价中。</w:t>
      </w:r>
    </w:p>
    <w:p w14:paraId="7B6EF360">
      <w:pPr>
        <w:spacing w:before="240" w:line="400" w:lineRule="exact"/>
        <w:jc w:val="center"/>
        <w:outlineLvl w:val="1"/>
        <w:rPr>
          <w:rFonts w:ascii="宋体" w:hAnsi="宋体"/>
          <w:b/>
          <w:color w:val="auto"/>
          <w:szCs w:val="21"/>
          <w:highlight w:val="none"/>
        </w:rPr>
      </w:pPr>
    </w:p>
    <w:p w14:paraId="22C449F1">
      <w:pPr>
        <w:spacing w:before="240" w:line="400" w:lineRule="exact"/>
        <w:jc w:val="center"/>
        <w:outlineLvl w:val="1"/>
        <w:rPr>
          <w:rFonts w:ascii="宋体" w:hAnsi="宋体"/>
          <w:b/>
          <w:color w:val="auto"/>
          <w:szCs w:val="21"/>
          <w:highlight w:val="none"/>
        </w:rPr>
      </w:pPr>
      <w:r>
        <w:rPr>
          <w:rFonts w:hint="eastAsia" w:ascii="宋体" w:hAnsi="宋体"/>
          <w:b/>
          <w:color w:val="auto"/>
          <w:szCs w:val="21"/>
          <w:highlight w:val="none"/>
        </w:rPr>
        <w:t>⑥选配件清单及价目表（如有需提供）</w:t>
      </w:r>
    </w:p>
    <w:p w14:paraId="21F2DC58">
      <w:pPr>
        <w:spacing w:line="400" w:lineRule="exact"/>
        <w:jc w:val="right"/>
        <w:rPr>
          <w:rFonts w:ascii="宋体" w:hAnsi="宋体"/>
          <w:b/>
          <w:color w:val="auto"/>
          <w:highlight w:val="none"/>
        </w:rPr>
      </w:pPr>
      <w:r>
        <w:rPr>
          <w:rFonts w:hint="eastAsia" w:ascii="宋体" w:hAnsi="宋体"/>
          <w:b/>
          <w:color w:val="auto"/>
          <w:highlight w:val="none"/>
        </w:rPr>
        <w:t>货币单位：人民币（元）</w:t>
      </w:r>
    </w:p>
    <w:tbl>
      <w:tblPr>
        <w:tblStyle w:val="43"/>
        <w:tblW w:w="9058" w:type="dxa"/>
        <w:tblInd w:w="0" w:type="dxa"/>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21"/>
        <w:gridCol w:w="992"/>
        <w:gridCol w:w="1831"/>
        <w:gridCol w:w="1281"/>
        <w:gridCol w:w="1566"/>
        <w:gridCol w:w="2367"/>
      </w:tblGrid>
      <w:tr w14:paraId="5DFDF5BB">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43DB3D23">
            <w:pPr>
              <w:spacing w:line="400" w:lineRule="exact"/>
              <w:jc w:val="center"/>
              <w:rPr>
                <w:rFonts w:ascii="宋体" w:hAnsi="宋体"/>
                <w:color w:val="auto"/>
                <w:highlight w:val="none"/>
              </w:rPr>
            </w:pPr>
            <w:r>
              <w:rPr>
                <w:rFonts w:hint="eastAsia" w:ascii="宋体" w:hAnsi="宋体"/>
                <w:color w:val="auto"/>
                <w:highlight w:val="none"/>
              </w:rPr>
              <w:t>序号</w:t>
            </w:r>
          </w:p>
        </w:tc>
        <w:tc>
          <w:tcPr>
            <w:tcW w:w="992" w:type="dxa"/>
            <w:vAlign w:val="center"/>
          </w:tcPr>
          <w:p w14:paraId="4C14D750">
            <w:pPr>
              <w:spacing w:line="400" w:lineRule="exact"/>
              <w:jc w:val="center"/>
              <w:rPr>
                <w:rFonts w:ascii="宋体" w:hAnsi="宋体"/>
                <w:color w:val="auto"/>
                <w:highlight w:val="none"/>
              </w:rPr>
            </w:pPr>
            <w:r>
              <w:rPr>
                <w:rFonts w:hint="eastAsia" w:ascii="宋体" w:hAnsi="宋体"/>
                <w:color w:val="auto"/>
                <w:highlight w:val="none"/>
              </w:rPr>
              <w:t>名称</w:t>
            </w:r>
          </w:p>
        </w:tc>
        <w:tc>
          <w:tcPr>
            <w:tcW w:w="1831" w:type="dxa"/>
            <w:vAlign w:val="center"/>
          </w:tcPr>
          <w:p w14:paraId="6675EDFF">
            <w:pPr>
              <w:spacing w:line="400" w:lineRule="exact"/>
              <w:jc w:val="center"/>
              <w:rPr>
                <w:rFonts w:ascii="宋体" w:hAnsi="宋体"/>
                <w:color w:val="auto"/>
                <w:highlight w:val="none"/>
              </w:rPr>
            </w:pPr>
            <w:r>
              <w:rPr>
                <w:rFonts w:hint="eastAsia" w:ascii="宋体" w:hAnsi="宋体"/>
                <w:color w:val="auto"/>
                <w:highlight w:val="none"/>
              </w:rPr>
              <w:t>规格型号</w:t>
            </w:r>
          </w:p>
        </w:tc>
        <w:tc>
          <w:tcPr>
            <w:tcW w:w="1281" w:type="dxa"/>
            <w:vAlign w:val="center"/>
          </w:tcPr>
          <w:p w14:paraId="480DA273">
            <w:pPr>
              <w:spacing w:line="400" w:lineRule="exact"/>
              <w:jc w:val="center"/>
              <w:rPr>
                <w:rFonts w:ascii="宋体" w:hAnsi="宋体"/>
                <w:color w:val="auto"/>
                <w:highlight w:val="none"/>
              </w:rPr>
            </w:pPr>
            <w:r>
              <w:rPr>
                <w:rFonts w:hint="eastAsia" w:ascii="宋体" w:hAnsi="宋体"/>
                <w:color w:val="auto"/>
                <w:highlight w:val="none"/>
              </w:rPr>
              <w:t>生产厂</w:t>
            </w:r>
          </w:p>
        </w:tc>
        <w:tc>
          <w:tcPr>
            <w:tcW w:w="1566" w:type="dxa"/>
            <w:tcBorders>
              <w:right w:val="single" w:color="auto" w:sz="4" w:space="0"/>
            </w:tcBorders>
            <w:vAlign w:val="center"/>
          </w:tcPr>
          <w:p w14:paraId="207A39C2">
            <w:pPr>
              <w:spacing w:line="400" w:lineRule="exact"/>
              <w:jc w:val="center"/>
              <w:rPr>
                <w:rFonts w:ascii="宋体" w:hAnsi="宋体"/>
                <w:color w:val="auto"/>
                <w:highlight w:val="none"/>
              </w:rPr>
            </w:pPr>
            <w:r>
              <w:rPr>
                <w:rFonts w:hint="eastAsia" w:ascii="宋体" w:hAnsi="宋体"/>
                <w:color w:val="auto"/>
                <w:highlight w:val="none"/>
              </w:rPr>
              <w:t>单位</w:t>
            </w:r>
          </w:p>
        </w:tc>
        <w:tc>
          <w:tcPr>
            <w:tcW w:w="2367" w:type="dxa"/>
            <w:tcBorders>
              <w:left w:val="single" w:color="auto" w:sz="4" w:space="0"/>
            </w:tcBorders>
            <w:vAlign w:val="center"/>
          </w:tcPr>
          <w:p w14:paraId="4248B631">
            <w:pPr>
              <w:spacing w:line="400" w:lineRule="exact"/>
              <w:jc w:val="center"/>
              <w:rPr>
                <w:rFonts w:ascii="宋体" w:hAnsi="宋体"/>
                <w:color w:val="auto"/>
                <w:highlight w:val="none"/>
              </w:rPr>
            </w:pPr>
            <w:r>
              <w:rPr>
                <w:rFonts w:hint="eastAsia" w:ascii="宋体" w:hAnsi="宋体"/>
                <w:color w:val="auto"/>
                <w:highlight w:val="none"/>
              </w:rPr>
              <w:t>单价（到医院价）</w:t>
            </w:r>
          </w:p>
        </w:tc>
      </w:tr>
      <w:tr w14:paraId="22C10278">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087069DC">
            <w:pPr>
              <w:spacing w:line="400" w:lineRule="exact"/>
              <w:jc w:val="center"/>
              <w:rPr>
                <w:rFonts w:ascii="宋体" w:hAnsi="宋体"/>
                <w:color w:val="auto"/>
                <w:highlight w:val="none"/>
              </w:rPr>
            </w:pPr>
          </w:p>
        </w:tc>
        <w:tc>
          <w:tcPr>
            <w:tcW w:w="992" w:type="dxa"/>
            <w:vAlign w:val="center"/>
          </w:tcPr>
          <w:p w14:paraId="2BE8CDC1">
            <w:pPr>
              <w:spacing w:line="400" w:lineRule="exact"/>
              <w:jc w:val="center"/>
              <w:rPr>
                <w:rFonts w:ascii="宋体" w:hAnsi="宋体"/>
                <w:color w:val="auto"/>
                <w:highlight w:val="none"/>
              </w:rPr>
            </w:pPr>
          </w:p>
        </w:tc>
        <w:tc>
          <w:tcPr>
            <w:tcW w:w="1831" w:type="dxa"/>
            <w:vAlign w:val="center"/>
          </w:tcPr>
          <w:p w14:paraId="742E120F">
            <w:pPr>
              <w:spacing w:line="400" w:lineRule="exact"/>
              <w:jc w:val="center"/>
              <w:rPr>
                <w:rFonts w:ascii="宋体" w:hAnsi="宋体"/>
                <w:color w:val="auto"/>
                <w:highlight w:val="none"/>
              </w:rPr>
            </w:pPr>
          </w:p>
        </w:tc>
        <w:tc>
          <w:tcPr>
            <w:tcW w:w="1281" w:type="dxa"/>
            <w:vAlign w:val="center"/>
          </w:tcPr>
          <w:p w14:paraId="5A49DD1F">
            <w:pPr>
              <w:spacing w:line="400" w:lineRule="exact"/>
              <w:jc w:val="center"/>
              <w:rPr>
                <w:rFonts w:ascii="宋体" w:hAnsi="宋体"/>
                <w:color w:val="auto"/>
                <w:highlight w:val="none"/>
              </w:rPr>
            </w:pPr>
          </w:p>
        </w:tc>
        <w:tc>
          <w:tcPr>
            <w:tcW w:w="1566" w:type="dxa"/>
            <w:tcBorders>
              <w:right w:val="single" w:color="auto" w:sz="4" w:space="0"/>
            </w:tcBorders>
            <w:vAlign w:val="center"/>
          </w:tcPr>
          <w:p w14:paraId="3D03F075">
            <w:pPr>
              <w:spacing w:line="400" w:lineRule="exact"/>
              <w:jc w:val="center"/>
              <w:rPr>
                <w:rFonts w:ascii="宋体" w:hAnsi="宋体"/>
                <w:color w:val="auto"/>
                <w:highlight w:val="none"/>
              </w:rPr>
            </w:pPr>
          </w:p>
        </w:tc>
        <w:tc>
          <w:tcPr>
            <w:tcW w:w="2367" w:type="dxa"/>
            <w:tcBorders>
              <w:left w:val="single" w:color="auto" w:sz="4" w:space="0"/>
            </w:tcBorders>
            <w:vAlign w:val="center"/>
          </w:tcPr>
          <w:p w14:paraId="0548363F">
            <w:pPr>
              <w:spacing w:line="400" w:lineRule="exact"/>
              <w:jc w:val="center"/>
              <w:rPr>
                <w:rFonts w:ascii="宋体" w:hAnsi="宋体"/>
                <w:color w:val="auto"/>
                <w:highlight w:val="none"/>
              </w:rPr>
            </w:pPr>
          </w:p>
        </w:tc>
      </w:tr>
      <w:tr w14:paraId="2F76845A">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352D834B">
            <w:pPr>
              <w:spacing w:line="400" w:lineRule="exact"/>
              <w:jc w:val="center"/>
              <w:rPr>
                <w:rFonts w:ascii="宋体" w:hAnsi="宋体"/>
                <w:color w:val="auto"/>
                <w:highlight w:val="none"/>
              </w:rPr>
            </w:pPr>
          </w:p>
        </w:tc>
        <w:tc>
          <w:tcPr>
            <w:tcW w:w="992" w:type="dxa"/>
            <w:vAlign w:val="center"/>
          </w:tcPr>
          <w:p w14:paraId="0DBBAA04">
            <w:pPr>
              <w:spacing w:line="400" w:lineRule="exact"/>
              <w:jc w:val="center"/>
              <w:rPr>
                <w:rFonts w:ascii="宋体" w:hAnsi="宋体"/>
                <w:color w:val="auto"/>
                <w:highlight w:val="none"/>
              </w:rPr>
            </w:pPr>
          </w:p>
        </w:tc>
        <w:tc>
          <w:tcPr>
            <w:tcW w:w="1831" w:type="dxa"/>
            <w:vAlign w:val="center"/>
          </w:tcPr>
          <w:p w14:paraId="3A358624">
            <w:pPr>
              <w:spacing w:line="400" w:lineRule="exact"/>
              <w:jc w:val="center"/>
              <w:rPr>
                <w:rFonts w:ascii="宋体" w:hAnsi="宋体"/>
                <w:color w:val="auto"/>
                <w:highlight w:val="none"/>
              </w:rPr>
            </w:pPr>
          </w:p>
        </w:tc>
        <w:tc>
          <w:tcPr>
            <w:tcW w:w="1281" w:type="dxa"/>
            <w:vAlign w:val="center"/>
          </w:tcPr>
          <w:p w14:paraId="5B08357A">
            <w:pPr>
              <w:spacing w:line="400" w:lineRule="exact"/>
              <w:jc w:val="center"/>
              <w:rPr>
                <w:rFonts w:ascii="宋体" w:hAnsi="宋体"/>
                <w:color w:val="auto"/>
                <w:highlight w:val="none"/>
              </w:rPr>
            </w:pPr>
          </w:p>
        </w:tc>
        <w:tc>
          <w:tcPr>
            <w:tcW w:w="1566" w:type="dxa"/>
            <w:tcBorders>
              <w:right w:val="single" w:color="auto" w:sz="4" w:space="0"/>
            </w:tcBorders>
            <w:vAlign w:val="center"/>
          </w:tcPr>
          <w:p w14:paraId="2BF892CB">
            <w:pPr>
              <w:spacing w:line="400" w:lineRule="exact"/>
              <w:jc w:val="center"/>
              <w:rPr>
                <w:rFonts w:ascii="宋体" w:hAnsi="宋体"/>
                <w:color w:val="auto"/>
                <w:highlight w:val="none"/>
              </w:rPr>
            </w:pPr>
          </w:p>
        </w:tc>
        <w:tc>
          <w:tcPr>
            <w:tcW w:w="2367" w:type="dxa"/>
            <w:tcBorders>
              <w:left w:val="single" w:color="auto" w:sz="4" w:space="0"/>
            </w:tcBorders>
            <w:vAlign w:val="center"/>
          </w:tcPr>
          <w:p w14:paraId="304B5E81">
            <w:pPr>
              <w:spacing w:line="400" w:lineRule="exact"/>
              <w:jc w:val="center"/>
              <w:rPr>
                <w:rFonts w:ascii="宋体" w:hAnsi="宋体"/>
                <w:color w:val="auto"/>
                <w:highlight w:val="none"/>
              </w:rPr>
            </w:pPr>
          </w:p>
        </w:tc>
      </w:tr>
      <w:tr w14:paraId="53EE8568">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trPr>
        <w:tc>
          <w:tcPr>
            <w:tcW w:w="1021" w:type="dxa"/>
            <w:vAlign w:val="center"/>
          </w:tcPr>
          <w:p w14:paraId="4D5E7D70">
            <w:pPr>
              <w:spacing w:line="400" w:lineRule="exact"/>
              <w:jc w:val="center"/>
              <w:rPr>
                <w:rFonts w:ascii="宋体" w:hAnsi="宋体"/>
                <w:color w:val="auto"/>
                <w:highlight w:val="none"/>
              </w:rPr>
            </w:pPr>
          </w:p>
        </w:tc>
        <w:tc>
          <w:tcPr>
            <w:tcW w:w="992" w:type="dxa"/>
            <w:vAlign w:val="center"/>
          </w:tcPr>
          <w:p w14:paraId="414B9056">
            <w:pPr>
              <w:spacing w:line="400" w:lineRule="exact"/>
              <w:jc w:val="center"/>
              <w:rPr>
                <w:rFonts w:ascii="宋体" w:hAnsi="宋体"/>
                <w:color w:val="auto"/>
                <w:highlight w:val="none"/>
              </w:rPr>
            </w:pPr>
          </w:p>
        </w:tc>
        <w:tc>
          <w:tcPr>
            <w:tcW w:w="1831" w:type="dxa"/>
            <w:vAlign w:val="center"/>
          </w:tcPr>
          <w:p w14:paraId="550DE689">
            <w:pPr>
              <w:spacing w:line="400" w:lineRule="exact"/>
              <w:jc w:val="center"/>
              <w:rPr>
                <w:rFonts w:ascii="宋体" w:hAnsi="宋体"/>
                <w:color w:val="auto"/>
                <w:highlight w:val="none"/>
              </w:rPr>
            </w:pPr>
          </w:p>
        </w:tc>
        <w:tc>
          <w:tcPr>
            <w:tcW w:w="1281" w:type="dxa"/>
            <w:vAlign w:val="center"/>
          </w:tcPr>
          <w:p w14:paraId="4F69754C">
            <w:pPr>
              <w:spacing w:line="400" w:lineRule="exact"/>
              <w:jc w:val="center"/>
              <w:rPr>
                <w:rFonts w:ascii="宋体" w:hAnsi="宋体"/>
                <w:color w:val="auto"/>
                <w:highlight w:val="none"/>
              </w:rPr>
            </w:pPr>
          </w:p>
        </w:tc>
        <w:tc>
          <w:tcPr>
            <w:tcW w:w="1566" w:type="dxa"/>
            <w:tcBorders>
              <w:right w:val="single" w:color="auto" w:sz="4" w:space="0"/>
            </w:tcBorders>
            <w:vAlign w:val="center"/>
          </w:tcPr>
          <w:p w14:paraId="4AFF25D7">
            <w:pPr>
              <w:spacing w:line="400" w:lineRule="exact"/>
              <w:jc w:val="center"/>
              <w:rPr>
                <w:rFonts w:ascii="宋体" w:hAnsi="宋体"/>
                <w:color w:val="auto"/>
                <w:highlight w:val="none"/>
              </w:rPr>
            </w:pPr>
          </w:p>
        </w:tc>
        <w:tc>
          <w:tcPr>
            <w:tcW w:w="2367" w:type="dxa"/>
            <w:tcBorders>
              <w:left w:val="single" w:color="auto" w:sz="4" w:space="0"/>
            </w:tcBorders>
            <w:vAlign w:val="center"/>
          </w:tcPr>
          <w:p w14:paraId="7BECDEAE">
            <w:pPr>
              <w:spacing w:line="400" w:lineRule="exact"/>
              <w:jc w:val="center"/>
              <w:rPr>
                <w:rFonts w:ascii="宋体" w:hAnsi="宋体"/>
                <w:color w:val="auto"/>
                <w:highlight w:val="none"/>
              </w:rPr>
            </w:pPr>
          </w:p>
        </w:tc>
      </w:tr>
    </w:tbl>
    <w:p w14:paraId="3CCEB864">
      <w:pPr>
        <w:spacing w:line="400" w:lineRule="exact"/>
        <w:rPr>
          <w:rFonts w:ascii="宋体" w:hAnsi="宋体"/>
          <w:color w:val="auto"/>
          <w:kern w:val="0"/>
          <w:szCs w:val="21"/>
          <w:highlight w:val="none"/>
        </w:rPr>
      </w:pPr>
      <w:r>
        <w:rPr>
          <w:rFonts w:hint="eastAsia" w:ascii="宋体" w:hAnsi="宋体"/>
          <w:color w:val="auto"/>
          <w:szCs w:val="21"/>
          <w:highlight w:val="none"/>
        </w:rPr>
        <w:t>注：本表价格不含在投标报价中。</w:t>
      </w:r>
    </w:p>
    <w:p w14:paraId="27138A30">
      <w:pPr>
        <w:spacing w:line="400" w:lineRule="exact"/>
        <w:jc w:val="left"/>
        <w:rPr>
          <w:rFonts w:ascii="宋体" w:hAnsi="宋体"/>
          <w:color w:val="auto"/>
          <w:szCs w:val="21"/>
          <w:highlight w:val="none"/>
        </w:rPr>
      </w:pPr>
    </w:p>
    <w:p w14:paraId="4A0692EF">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14:paraId="70C748B1">
      <w:pPr>
        <w:widowControl/>
        <w:spacing w:line="400" w:lineRule="exact"/>
        <w:jc w:val="lef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14:paraId="3EAD10EF">
      <w:pPr>
        <w:widowControl/>
        <w:spacing w:line="400" w:lineRule="exact"/>
        <w:jc w:val="left"/>
        <w:rPr>
          <w:rFonts w:ascii="宋体" w:hAnsi="宋体"/>
          <w:color w:val="auto"/>
          <w:szCs w:val="21"/>
          <w:highlight w:val="none"/>
          <w:u w:val="single"/>
        </w:rPr>
      </w:pPr>
    </w:p>
    <w:p w14:paraId="319A156C">
      <w:pPr>
        <w:widowControl/>
        <w:spacing w:line="400" w:lineRule="exact"/>
        <w:jc w:val="left"/>
        <w:rPr>
          <w:rFonts w:ascii="宋体" w:hAnsi="宋体"/>
          <w:color w:val="auto"/>
          <w:szCs w:val="21"/>
          <w:highlight w:val="none"/>
          <w:u w:val="single"/>
        </w:rPr>
      </w:pPr>
    </w:p>
    <w:p w14:paraId="6AABB337">
      <w:pPr>
        <w:widowControl/>
        <w:jc w:val="left"/>
        <w:rPr>
          <w:rFonts w:ascii="宋体" w:hAnsi="宋体"/>
          <w:color w:val="auto"/>
          <w:szCs w:val="21"/>
          <w:highlight w:val="none"/>
        </w:rPr>
      </w:pPr>
      <w:r>
        <w:rPr>
          <w:rFonts w:ascii="宋体" w:hAnsi="宋体"/>
          <w:color w:val="auto"/>
          <w:szCs w:val="21"/>
          <w:highlight w:val="none"/>
        </w:rPr>
        <w:br w:type="page"/>
      </w:r>
    </w:p>
    <w:p w14:paraId="29E76E7A">
      <w:pPr>
        <w:spacing w:line="400" w:lineRule="exact"/>
        <w:rPr>
          <w:rFonts w:ascii="宋体" w:hAnsi="宋体"/>
          <w:b/>
          <w:color w:val="auto"/>
          <w:szCs w:val="21"/>
          <w:highlight w:val="none"/>
        </w:rPr>
      </w:pPr>
      <w:r>
        <w:rPr>
          <w:rFonts w:ascii="宋体" w:hAnsi="宋体"/>
          <w:b/>
          <w:color w:val="auto"/>
          <w:szCs w:val="21"/>
          <w:highlight w:val="none"/>
        </w:rPr>
        <w:t>C</w:t>
      </w:r>
      <w:r>
        <w:rPr>
          <w:rFonts w:hint="eastAsia" w:ascii="宋体" w:hAnsi="宋体"/>
          <w:b/>
          <w:color w:val="auto"/>
          <w:szCs w:val="21"/>
          <w:highlight w:val="none"/>
        </w:rPr>
        <w:t>3、供应商认为需要的其他资料（如有需提供）。</w:t>
      </w:r>
    </w:p>
    <w:p w14:paraId="3B9D73A6">
      <w:pPr>
        <w:widowControl/>
        <w:jc w:val="left"/>
        <w:rPr>
          <w:rFonts w:ascii="宋体" w:hAnsi="宋体"/>
          <w:b/>
          <w:color w:val="auto"/>
          <w:szCs w:val="21"/>
          <w:highlight w:val="none"/>
        </w:rPr>
      </w:pPr>
      <w:r>
        <w:rPr>
          <w:rFonts w:ascii="宋体" w:hAnsi="宋体"/>
          <w:b/>
          <w:color w:val="auto"/>
          <w:szCs w:val="21"/>
          <w:highlight w:val="none"/>
        </w:rPr>
        <w:br w:type="page"/>
      </w:r>
      <w:bookmarkEnd w:id="129"/>
      <w:bookmarkStart w:id="130" w:name="_Toc21541033"/>
      <w:bookmarkStart w:id="131" w:name="_Toc65915723"/>
    </w:p>
    <w:bookmarkEnd w:id="130"/>
    <w:bookmarkEnd w:id="131"/>
    <w:p w14:paraId="463713EF">
      <w:pPr>
        <w:jc w:val="center"/>
        <w:rPr>
          <w:rFonts w:ascii="宋体" w:hAnsi="宋体"/>
          <w:b/>
          <w:color w:val="auto"/>
          <w:highlight w:val="none"/>
        </w:rPr>
      </w:pPr>
      <w:bookmarkStart w:id="132" w:name="_Toc65915724"/>
      <w:r>
        <w:rPr>
          <w:rFonts w:hint="eastAsia" w:ascii="宋体" w:hAnsi="宋体"/>
          <w:b/>
          <w:color w:val="auto"/>
          <w:highlight w:val="none"/>
        </w:rPr>
        <w:t>政府采购活动现场确认声明书</w:t>
      </w:r>
      <w:bookmarkEnd w:id="132"/>
    </w:p>
    <w:p w14:paraId="0D5C50E6">
      <w:pPr>
        <w:pStyle w:val="93"/>
        <w:snapToGrid w:val="0"/>
        <w:spacing w:line="400" w:lineRule="exact"/>
        <w:rPr>
          <w:rFonts w:hAnsi="宋体"/>
          <w:color w:val="auto"/>
          <w:szCs w:val="21"/>
          <w:highlight w:val="none"/>
        </w:rPr>
      </w:pPr>
      <w:r>
        <w:rPr>
          <w:rFonts w:hint="eastAsia" w:hAnsi="宋体"/>
          <w:color w:val="auto"/>
          <w:szCs w:val="21"/>
          <w:highlight w:val="none"/>
        </w:rPr>
        <w:t>致：采购人</w:t>
      </w:r>
    </w:p>
    <w:p w14:paraId="27E41594">
      <w:pPr>
        <w:pStyle w:val="93"/>
        <w:snapToGrid w:val="0"/>
        <w:spacing w:line="400" w:lineRule="exact"/>
        <w:ind w:firstLine="420" w:firstLineChars="200"/>
        <w:rPr>
          <w:rFonts w:hAnsi="宋体"/>
          <w:color w:val="auto"/>
          <w:szCs w:val="21"/>
          <w:highlight w:val="none"/>
        </w:rPr>
      </w:pPr>
      <w:r>
        <w:rPr>
          <w:rFonts w:hint="eastAsia" w:hAnsi="宋体"/>
          <w:color w:val="auto"/>
          <w:szCs w:val="21"/>
          <w:highlight w:val="none"/>
        </w:rPr>
        <w:t>本人经由</w:t>
      </w:r>
      <w:r>
        <w:rPr>
          <w:rFonts w:hint="eastAsia" w:hAnsi="宋体" w:cs="宋体"/>
          <w:color w:val="auto"/>
          <w:szCs w:val="21"/>
          <w:highlight w:val="none"/>
          <w:u w:val="single"/>
        </w:rPr>
        <w:t>（供应商名称）</w:t>
      </w:r>
      <w:r>
        <w:rPr>
          <w:rFonts w:hint="eastAsia" w:hAnsi="宋体"/>
          <w:color w:val="auto"/>
          <w:szCs w:val="21"/>
          <w:highlight w:val="none"/>
        </w:rPr>
        <w:t>法人代表（负责人）</w:t>
      </w:r>
      <w:r>
        <w:rPr>
          <w:rFonts w:hAnsi="宋体"/>
          <w:color w:val="auto"/>
          <w:szCs w:val="21"/>
          <w:highlight w:val="none"/>
          <w:u w:val="single"/>
        </w:rPr>
        <w:t xml:space="preserve">    </w:t>
      </w:r>
      <w:r>
        <w:rPr>
          <w:rFonts w:hint="eastAsia" w:hAnsi="宋体"/>
          <w:color w:val="auto"/>
          <w:szCs w:val="21"/>
          <w:highlight w:val="none"/>
          <w:u w:val="single"/>
        </w:rPr>
        <w:t>（姓名）</w:t>
      </w:r>
      <w:r>
        <w:rPr>
          <w:rFonts w:hint="eastAsia" w:hAnsi="宋体"/>
          <w:color w:val="auto"/>
          <w:szCs w:val="21"/>
          <w:highlight w:val="none"/>
        </w:rPr>
        <w:t>合法授权参加</w:t>
      </w:r>
      <w:r>
        <w:rPr>
          <w:rFonts w:hint="eastAsia" w:hAnsi="宋体"/>
          <w:color w:val="auto"/>
          <w:szCs w:val="21"/>
          <w:highlight w:val="none"/>
          <w:u w:val="single"/>
        </w:rPr>
        <w:t>慈溪市人民医院医疗健康集团桥头分院双能X射线骨密度仪采购项目</w:t>
      </w:r>
      <w:r>
        <w:rPr>
          <w:rFonts w:hint="eastAsia" w:hAnsi="宋体"/>
          <w:color w:val="auto"/>
          <w:szCs w:val="21"/>
          <w:highlight w:val="none"/>
        </w:rPr>
        <w:t>（项目编号：</w:t>
      </w:r>
      <w:r>
        <w:rPr>
          <w:rFonts w:hint="eastAsia" w:hAnsi="宋体"/>
          <w:color w:val="auto"/>
          <w:szCs w:val="21"/>
          <w:highlight w:val="none"/>
          <w:u w:val="single"/>
        </w:rPr>
        <w:t>330282202411009270</w:t>
      </w:r>
      <w:r>
        <w:rPr>
          <w:rFonts w:hint="eastAsia" w:hAnsi="宋体"/>
          <w:color w:val="auto"/>
          <w:szCs w:val="21"/>
          <w:highlight w:val="none"/>
        </w:rPr>
        <w:t>）政府采购活动，经与本单位法人代表（负责人）联系确认，现就有关公平竞争事项郑重声明如下：</w:t>
      </w:r>
    </w:p>
    <w:p w14:paraId="78AB55D2">
      <w:pPr>
        <w:pStyle w:val="219"/>
        <w:widowControl/>
        <w:numPr>
          <w:ilvl w:val="0"/>
          <w:numId w:val="1"/>
        </w:numPr>
        <w:snapToGrid w:val="0"/>
        <w:spacing w:line="400" w:lineRule="exact"/>
        <w:ind w:firstLine="396" w:firstLineChars="189"/>
        <w:rPr>
          <w:rFonts w:ascii="宋体" w:hAnsi="宋体"/>
          <w:color w:val="auto"/>
          <w:szCs w:val="21"/>
          <w:highlight w:val="none"/>
        </w:rPr>
      </w:pPr>
      <w:r>
        <w:rPr>
          <w:rFonts w:hint="eastAsia" w:ascii="宋体" w:hAnsi="宋体"/>
          <w:color w:val="auto"/>
          <w:szCs w:val="21"/>
          <w:highlight w:val="none"/>
        </w:rPr>
        <w:t>本单位与采购人之间</w:t>
      </w:r>
    </w:p>
    <w:p w14:paraId="0653D030">
      <w:pPr>
        <w:pStyle w:val="219"/>
        <w:widowControl/>
        <w:snapToGrid w:val="0"/>
        <w:spacing w:line="400" w:lineRule="exact"/>
        <w:ind w:firstLine="425"/>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不存在利害关系</w:t>
      </w:r>
    </w:p>
    <w:p w14:paraId="73A52880">
      <w:pPr>
        <w:pStyle w:val="219"/>
        <w:widowControl/>
        <w:snapToGrid w:val="0"/>
        <w:spacing w:line="400" w:lineRule="exact"/>
        <w:ind w:firstLine="425"/>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存在下列利害关系：</w:t>
      </w:r>
    </w:p>
    <w:p w14:paraId="726EDD48">
      <w:pPr>
        <w:pStyle w:val="219"/>
        <w:widowControl/>
        <w:snapToGrid w:val="0"/>
        <w:spacing w:line="400" w:lineRule="exact"/>
        <w:ind w:left="397" w:firstLine="28"/>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投资关系</w:t>
      </w:r>
      <w:r>
        <w:rPr>
          <w:rFonts w:ascii="宋体" w:hAnsi="宋体"/>
          <w:color w:val="auto"/>
          <w:szCs w:val="21"/>
          <w:highlight w:val="none"/>
        </w:rPr>
        <w:t xml:space="preserve">    B.</w:t>
      </w:r>
      <w:r>
        <w:rPr>
          <w:rFonts w:hint="eastAsia" w:ascii="宋体" w:hAnsi="宋体"/>
          <w:color w:val="auto"/>
          <w:szCs w:val="21"/>
          <w:highlight w:val="none"/>
        </w:rPr>
        <w:t>行政隶属关系</w:t>
      </w:r>
      <w:r>
        <w:rPr>
          <w:rFonts w:ascii="宋体" w:hAnsi="宋体"/>
          <w:color w:val="auto"/>
          <w:szCs w:val="21"/>
          <w:highlight w:val="none"/>
        </w:rPr>
        <w:t xml:space="preserve">    C.</w:t>
      </w:r>
      <w:r>
        <w:rPr>
          <w:rFonts w:hint="eastAsia" w:ascii="宋体" w:hAnsi="宋体"/>
          <w:color w:val="auto"/>
          <w:szCs w:val="21"/>
          <w:highlight w:val="none"/>
        </w:rPr>
        <w:t>业务指导关系</w:t>
      </w:r>
    </w:p>
    <w:p w14:paraId="228497ED">
      <w:pPr>
        <w:pStyle w:val="219"/>
        <w:widowControl/>
        <w:snapToGrid w:val="0"/>
        <w:spacing w:line="400" w:lineRule="exact"/>
        <w:ind w:left="397" w:firstLine="23"/>
        <w:rPr>
          <w:rFonts w:ascii="宋体" w:hAnsi="宋体"/>
          <w:color w:val="auto"/>
          <w:szCs w:val="21"/>
          <w:highlight w:val="none"/>
        </w:rPr>
      </w:pPr>
      <w:r>
        <w:rPr>
          <w:rFonts w:ascii="宋体" w:hAnsi="宋体"/>
          <w:color w:val="auto"/>
          <w:szCs w:val="21"/>
          <w:highlight w:val="none"/>
        </w:rPr>
        <w:t>D.</w:t>
      </w:r>
      <w:r>
        <w:rPr>
          <w:rFonts w:hint="eastAsia" w:ascii="宋体" w:hAnsi="宋体"/>
          <w:color w:val="auto"/>
          <w:szCs w:val="21"/>
          <w:highlight w:val="none"/>
        </w:rPr>
        <w:t>其他可能影响采购公正的利害关系</w:t>
      </w:r>
      <w:r>
        <w:rPr>
          <w:rFonts w:hint="eastAsia" w:ascii="宋体" w:hAnsi="宋体"/>
          <w:color w:val="auto"/>
          <w:szCs w:val="21"/>
          <w:highlight w:val="none"/>
          <w:u w:val="single"/>
        </w:rPr>
        <w:t>（如有，请如实说明）</w:t>
      </w:r>
      <w:r>
        <w:rPr>
          <w:rFonts w:ascii="宋体" w:hAnsi="宋体"/>
          <w:color w:val="auto"/>
          <w:szCs w:val="21"/>
          <w:highlight w:val="none"/>
          <w:u w:val="single"/>
        </w:rPr>
        <w:t xml:space="preserve">                 </w:t>
      </w:r>
      <w:r>
        <w:rPr>
          <w:rFonts w:hint="eastAsia" w:ascii="宋体" w:hAnsi="宋体"/>
          <w:color w:val="auto"/>
          <w:szCs w:val="21"/>
          <w:highlight w:val="none"/>
        </w:rPr>
        <w:t>。</w:t>
      </w:r>
    </w:p>
    <w:p w14:paraId="2C610B34">
      <w:pPr>
        <w:pStyle w:val="219"/>
        <w:widowControl/>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二、现已清楚知道参加本项目采购活动的其他所有供应商名称，本单位</w:t>
      </w:r>
    </w:p>
    <w:p w14:paraId="7E8DCF00">
      <w:pPr>
        <w:pStyle w:val="219"/>
        <w:widowControl/>
        <w:snapToGrid w:val="0"/>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rPr>
        <w:t>□与其他所有供应商之间均</w:t>
      </w:r>
      <w:r>
        <w:rPr>
          <w:rFonts w:hint="eastAsia" w:ascii="宋体" w:hAnsi="宋体"/>
          <w:color w:val="auto"/>
          <w:szCs w:val="21"/>
          <w:highlight w:val="none"/>
        </w:rPr>
        <w:t>不存在利害关系</w:t>
      </w:r>
    </w:p>
    <w:p w14:paraId="2B948748">
      <w:pPr>
        <w:pStyle w:val="219"/>
        <w:widowControl/>
        <w:snapToGrid w:val="0"/>
        <w:spacing w:line="400" w:lineRule="exact"/>
        <w:ind w:firstLine="420" w:firstLineChars="200"/>
        <w:rPr>
          <w:rFonts w:ascii="宋体" w:hAnsi="宋体"/>
          <w:color w:val="auto"/>
          <w:szCs w:val="21"/>
          <w:highlight w:val="none"/>
        </w:rPr>
      </w:pPr>
      <w:r>
        <w:rPr>
          <w:rFonts w:hint="eastAsia" w:ascii="宋体" w:hAnsi="宋体" w:cs="宋体"/>
          <w:color w:val="auto"/>
          <w:szCs w:val="21"/>
          <w:highlight w:val="none"/>
        </w:rPr>
        <w:t>□与</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之间</w:t>
      </w:r>
      <w:r>
        <w:rPr>
          <w:rFonts w:hint="eastAsia" w:ascii="宋体" w:hAnsi="宋体"/>
          <w:color w:val="auto"/>
          <w:szCs w:val="21"/>
          <w:highlight w:val="none"/>
        </w:rPr>
        <w:t>存在下列利害关系：</w:t>
      </w:r>
    </w:p>
    <w:p w14:paraId="24404D37">
      <w:pPr>
        <w:pStyle w:val="219"/>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法定代表人或负责人或实际控制人是同一人</w:t>
      </w:r>
    </w:p>
    <w:p w14:paraId="0822665D">
      <w:pPr>
        <w:pStyle w:val="219"/>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B.</w:t>
      </w:r>
      <w:r>
        <w:rPr>
          <w:rFonts w:hint="eastAsia" w:ascii="宋体" w:hAnsi="宋体"/>
          <w:color w:val="auto"/>
          <w:szCs w:val="21"/>
          <w:highlight w:val="none"/>
        </w:rPr>
        <w:t>法定代表人或负责人或实际控制人是夫妻关系</w:t>
      </w:r>
    </w:p>
    <w:p w14:paraId="1EB6965D">
      <w:pPr>
        <w:pStyle w:val="219"/>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C.</w:t>
      </w:r>
      <w:r>
        <w:rPr>
          <w:rFonts w:hint="eastAsia" w:ascii="宋体" w:hAnsi="宋体"/>
          <w:color w:val="auto"/>
          <w:szCs w:val="21"/>
          <w:highlight w:val="none"/>
        </w:rPr>
        <w:t>法定代表人或负责人或实际控制人是直系血亲关系</w:t>
      </w:r>
    </w:p>
    <w:p w14:paraId="639CE60A">
      <w:pPr>
        <w:pStyle w:val="219"/>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D.</w:t>
      </w:r>
      <w:r>
        <w:rPr>
          <w:rFonts w:hint="eastAsia" w:ascii="宋体" w:hAnsi="宋体"/>
          <w:color w:val="auto"/>
          <w:szCs w:val="21"/>
          <w:highlight w:val="none"/>
        </w:rPr>
        <w:t>法定代表人或负责人或实际控制人存在三代以内旁系血亲关系</w:t>
      </w:r>
    </w:p>
    <w:p w14:paraId="6D2E4466">
      <w:pPr>
        <w:pStyle w:val="219"/>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E.</w:t>
      </w:r>
      <w:r>
        <w:rPr>
          <w:rFonts w:hint="eastAsia" w:ascii="宋体" w:hAnsi="宋体"/>
          <w:color w:val="auto"/>
          <w:szCs w:val="21"/>
          <w:highlight w:val="none"/>
        </w:rPr>
        <w:t>法定代表人或负责人或实际控制人存在近姻亲关系</w:t>
      </w:r>
    </w:p>
    <w:p w14:paraId="0AFFD481">
      <w:pPr>
        <w:pStyle w:val="219"/>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F.</w:t>
      </w:r>
      <w:r>
        <w:rPr>
          <w:rFonts w:hint="eastAsia" w:ascii="宋体" w:hAnsi="宋体"/>
          <w:color w:val="auto"/>
          <w:szCs w:val="21"/>
          <w:highlight w:val="none"/>
        </w:rPr>
        <w:t>法定代表人或负责人或实际控制人存在股份控制或实际控制关系</w:t>
      </w:r>
    </w:p>
    <w:p w14:paraId="7B0999D8">
      <w:pPr>
        <w:pStyle w:val="219"/>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G.</w:t>
      </w:r>
      <w:r>
        <w:rPr>
          <w:rFonts w:hint="eastAsia" w:ascii="宋体" w:hAnsi="宋体"/>
          <w:color w:val="auto"/>
          <w:szCs w:val="21"/>
          <w:highlight w:val="none"/>
        </w:rPr>
        <w:t>存在共同直接或间接投资设立子公司、联营企业和合营企业情况</w:t>
      </w:r>
    </w:p>
    <w:p w14:paraId="048A673C">
      <w:pPr>
        <w:pStyle w:val="219"/>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H.</w:t>
      </w:r>
      <w:r>
        <w:rPr>
          <w:rFonts w:hint="eastAsia" w:ascii="宋体" w:hAnsi="宋体"/>
          <w:color w:val="auto"/>
          <w:szCs w:val="21"/>
          <w:highlight w:val="none"/>
        </w:rPr>
        <w:t>存在分级代理或代销关系、同一生产制造商关系、管理关系、重要业务（占主营业务收入</w:t>
      </w:r>
      <w:r>
        <w:rPr>
          <w:rFonts w:ascii="宋体" w:hAnsi="宋体"/>
          <w:color w:val="auto"/>
          <w:szCs w:val="21"/>
          <w:highlight w:val="none"/>
        </w:rPr>
        <w:t>50%</w:t>
      </w:r>
      <w:r>
        <w:rPr>
          <w:rFonts w:hint="eastAsia" w:ascii="宋体" w:hAnsi="宋体"/>
          <w:color w:val="auto"/>
          <w:szCs w:val="21"/>
          <w:highlight w:val="none"/>
        </w:rPr>
        <w:t>以上）或重要财务往来关系（如融资）等其他实质性控制关系</w:t>
      </w:r>
    </w:p>
    <w:p w14:paraId="20F9170C">
      <w:pPr>
        <w:pStyle w:val="219"/>
        <w:widowControl/>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I.</w:t>
      </w:r>
      <w:r>
        <w:rPr>
          <w:rFonts w:hint="eastAsia" w:ascii="宋体" w:hAnsi="宋体"/>
          <w:color w:val="auto"/>
          <w:szCs w:val="21"/>
          <w:highlight w:val="none"/>
        </w:rPr>
        <w:t>其他利害关系情况。</w:t>
      </w:r>
    </w:p>
    <w:p w14:paraId="0B7A0AAC">
      <w:pPr>
        <w:pStyle w:val="219"/>
        <w:widowControl/>
        <w:numPr>
          <w:ilvl w:val="0"/>
          <w:numId w:val="2"/>
        </w:numPr>
        <w:snapToGrid w:val="0"/>
        <w:spacing w:line="400" w:lineRule="exact"/>
        <w:ind w:firstLine="396" w:firstLineChars="189"/>
        <w:rPr>
          <w:rFonts w:ascii="宋体" w:hAnsi="宋体"/>
          <w:color w:val="auto"/>
          <w:szCs w:val="21"/>
          <w:highlight w:val="none"/>
        </w:rPr>
      </w:pPr>
      <w:r>
        <w:rPr>
          <w:rFonts w:hint="eastAsia" w:ascii="宋体" w:hAnsi="宋体"/>
          <w:color w:val="auto"/>
          <w:szCs w:val="21"/>
          <w:highlight w:val="none"/>
        </w:rPr>
        <w:t>现已清楚知道并严格遵守政府采购法律法规和现场纪律。</w:t>
      </w:r>
    </w:p>
    <w:p w14:paraId="0FEC534D">
      <w:pPr>
        <w:pStyle w:val="219"/>
        <w:widowControl/>
        <w:numPr>
          <w:ilvl w:val="0"/>
          <w:numId w:val="2"/>
        </w:numPr>
        <w:snapToGrid w:val="0"/>
        <w:spacing w:line="400" w:lineRule="exact"/>
        <w:ind w:firstLine="396" w:firstLineChars="189"/>
        <w:rPr>
          <w:rFonts w:ascii="宋体" w:hAnsi="宋体"/>
          <w:color w:val="auto"/>
          <w:szCs w:val="21"/>
          <w:highlight w:val="none"/>
        </w:rPr>
      </w:pPr>
      <w:r>
        <w:rPr>
          <w:rFonts w:hint="eastAsia" w:ascii="宋体" w:hAnsi="宋体"/>
          <w:color w:val="auto"/>
          <w:szCs w:val="21"/>
          <w:highlight w:val="none"/>
        </w:rPr>
        <w:t>我发现</w:t>
      </w:r>
      <w:r>
        <w:rPr>
          <w:rFonts w:ascii="宋体" w:hAnsi="宋体" w:cs="宋体"/>
          <w:color w:val="auto"/>
          <w:szCs w:val="21"/>
          <w:highlight w:val="none"/>
          <w:u w:val="single"/>
        </w:rPr>
        <w:t xml:space="preserve">           </w:t>
      </w:r>
      <w:r>
        <w:rPr>
          <w:rFonts w:hint="eastAsia" w:ascii="宋体" w:hAnsi="宋体"/>
          <w:color w:val="auto"/>
          <w:szCs w:val="21"/>
          <w:highlight w:val="none"/>
          <w:u w:val="single"/>
        </w:rPr>
        <w:t>供应商</w:t>
      </w:r>
      <w:r>
        <w:rPr>
          <w:rFonts w:ascii="宋体" w:hAnsi="宋体" w:cs="宋体"/>
          <w:color w:val="auto"/>
          <w:szCs w:val="21"/>
          <w:highlight w:val="none"/>
          <w:u w:val="single"/>
        </w:rPr>
        <w:t xml:space="preserve">           </w:t>
      </w:r>
      <w:r>
        <w:rPr>
          <w:rFonts w:hint="eastAsia" w:ascii="宋体" w:hAnsi="宋体"/>
          <w:color w:val="auto"/>
          <w:szCs w:val="21"/>
          <w:highlight w:val="none"/>
        </w:rPr>
        <w:t>之间存在或可能存在上述第二条第项利害关系。</w:t>
      </w:r>
    </w:p>
    <w:p w14:paraId="35F6C88F">
      <w:pPr>
        <w:pStyle w:val="93"/>
        <w:snapToGrid w:val="0"/>
        <w:spacing w:line="400" w:lineRule="exact"/>
        <w:ind w:firstLine="420" w:firstLineChars="200"/>
        <w:rPr>
          <w:rFonts w:hAnsi="宋体"/>
          <w:color w:val="auto"/>
          <w:szCs w:val="21"/>
          <w:highlight w:val="none"/>
        </w:rPr>
      </w:pPr>
    </w:p>
    <w:p w14:paraId="28FF720D">
      <w:pPr>
        <w:pStyle w:val="93"/>
        <w:snapToGrid w:val="0"/>
        <w:spacing w:line="400" w:lineRule="exact"/>
        <w:ind w:firstLine="1365" w:firstLineChars="650"/>
        <w:rPr>
          <w:rFonts w:hAnsi="宋体"/>
          <w:color w:val="auto"/>
          <w:szCs w:val="21"/>
          <w:highlight w:val="none"/>
        </w:rPr>
      </w:pPr>
      <w:r>
        <w:rPr>
          <w:rFonts w:hAnsi="宋体"/>
          <w:color w:val="auto"/>
          <w:szCs w:val="21"/>
          <w:highlight w:val="none"/>
        </w:rPr>
        <w:t xml:space="preserve">                                </w:t>
      </w:r>
      <w:r>
        <w:rPr>
          <w:rFonts w:hint="eastAsia" w:hAnsi="宋体"/>
          <w:color w:val="auto"/>
          <w:szCs w:val="21"/>
          <w:highlight w:val="none"/>
        </w:rPr>
        <w:t>（供应商代表签名）</w:t>
      </w:r>
    </w:p>
    <w:p w14:paraId="01572CA9">
      <w:pPr>
        <w:spacing w:line="400" w:lineRule="exact"/>
        <w:ind w:firstLine="1318" w:firstLineChars="628"/>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14:paraId="3ECE8CDA">
      <w:pPr>
        <w:spacing w:line="400" w:lineRule="exact"/>
        <w:rPr>
          <w:rFonts w:ascii="宋体" w:hAnsi="宋体"/>
          <w:color w:val="auto"/>
          <w:szCs w:val="21"/>
          <w:highlight w:val="none"/>
        </w:rPr>
      </w:pPr>
    </w:p>
    <w:p w14:paraId="15E8F708">
      <w:pPr>
        <w:spacing w:line="400" w:lineRule="exact"/>
        <w:rPr>
          <w:rFonts w:ascii="宋体" w:hAnsi="宋体"/>
          <w:color w:val="auto"/>
          <w:szCs w:val="21"/>
          <w:highlight w:val="none"/>
        </w:rPr>
      </w:pPr>
    </w:p>
    <w:p w14:paraId="4D460CC1">
      <w:pPr>
        <w:spacing w:line="500" w:lineRule="exact"/>
        <w:rPr>
          <w:rFonts w:ascii="宋体" w:hAnsi="宋体"/>
          <w:b/>
          <w:color w:val="auto"/>
          <w:sz w:val="28"/>
          <w:szCs w:val="28"/>
          <w:highlight w:val="none"/>
        </w:rPr>
      </w:pPr>
      <w:r>
        <w:rPr>
          <w:rFonts w:hint="eastAsia" w:ascii="宋体" w:hAnsi="宋体"/>
          <w:b/>
          <w:color w:val="auto"/>
          <w:sz w:val="28"/>
          <w:szCs w:val="28"/>
          <w:highlight w:val="none"/>
        </w:rPr>
        <w:t>注：</w:t>
      </w:r>
      <w:r>
        <w:rPr>
          <w:rFonts w:ascii="宋体" w:hAnsi="宋体"/>
          <w:b/>
          <w:color w:val="auto"/>
          <w:sz w:val="28"/>
          <w:szCs w:val="28"/>
          <w:highlight w:val="none"/>
        </w:rPr>
        <w:t>1</w:t>
      </w:r>
      <w:r>
        <w:rPr>
          <w:rFonts w:hint="eastAsia" w:ascii="宋体" w:hAnsi="宋体"/>
          <w:b/>
          <w:color w:val="auto"/>
          <w:sz w:val="28"/>
          <w:szCs w:val="28"/>
          <w:highlight w:val="none"/>
        </w:rPr>
        <w:t>、本表非投标文件的组成内容，不须在投标文件中提供。</w:t>
      </w:r>
    </w:p>
    <w:p w14:paraId="46C3729B">
      <w:pPr>
        <w:spacing w:line="500" w:lineRule="exact"/>
        <w:ind w:firstLine="548" w:firstLineChars="195"/>
        <w:rPr>
          <w:rFonts w:ascii="宋体" w:hAnsi="宋体"/>
          <w:b/>
          <w:color w:val="auto"/>
          <w:sz w:val="28"/>
          <w:szCs w:val="28"/>
          <w:highlight w:val="none"/>
        </w:rPr>
      </w:pPr>
      <w:r>
        <w:rPr>
          <w:rFonts w:ascii="宋体" w:hAnsi="宋体"/>
          <w:b/>
          <w:color w:val="auto"/>
          <w:sz w:val="28"/>
          <w:szCs w:val="28"/>
          <w:highlight w:val="none"/>
        </w:rPr>
        <w:t>2</w:t>
      </w:r>
      <w:r>
        <w:rPr>
          <w:rFonts w:hint="eastAsia" w:ascii="宋体" w:hAnsi="宋体"/>
          <w:b/>
          <w:color w:val="auto"/>
          <w:sz w:val="28"/>
          <w:szCs w:val="28"/>
          <w:highlight w:val="none"/>
        </w:rPr>
        <w:t>、开标现场，供应商如发现有上述相关利害关系的，应签署提供，未提供的视为不存在上述关系。</w:t>
      </w:r>
    </w:p>
    <w:p w14:paraId="793802DF">
      <w:pPr>
        <w:jc w:val="center"/>
        <w:rPr>
          <w:rFonts w:ascii="宋体" w:hAnsi="宋体"/>
          <w:b/>
          <w:color w:val="auto"/>
          <w:highlight w:val="none"/>
        </w:rPr>
      </w:pPr>
      <w:r>
        <w:rPr>
          <w:rFonts w:ascii="宋体" w:hAnsi="宋体"/>
          <w:b/>
          <w:color w:val="auto"/>
          <w:sz w:val="28"/>
          <w:szCs w:val="28"/>
          <w:highlight w:val="none"/>
        </w:rPr>
        <w:br w:type="page"/>
      </w:r>
      <w:bookmarkStart w:id="133" w:name="_Toc65915725"/>
      <w:r>
        <w:rPr>
          <w:rFonts w:hint="eastAsia" w:ascii="宋体" w:hAnsi="宋体"/>
          <w:b/>
          <w:color w:val="auto"/>
          <w:highlight w:val="none"/>
        </w:rPr>
        <w:t>评分索引表（建议放在目录之前）</w:t>
      </w:r>
      <w:bookmarkEnd w:id="133"/>
    </w:p>
    <w:tbl>
      <w:tblPr>
        <w:tblStyle w:val="43"/>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1"/>
        <w:gridCol w:w="1715"/>
        <w:gridCol w:w="1716"/>
      </w:tblGrid>
      <w:tr w14:paraId="08182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top w:val="single" w:color="auto" w:sz="4" w:space="0"/>
              <w:left w:val="single" w:color="auto" w:sz="4" w:space="0"/>
              <w:tl2br w:val="single" w:color="000000" w:sz="4" w:space="0"/>
            </w:tcBorders>
          </w:tcPr>
          <w:p w14:paraId="333E564B">
            <w:pPr>
              <w:spacing w:line="300" w:lineRule="exact"/>
              <w:ind w:right="420" w:firstLine="3885" w:firstLineChars="1850"/>
              <w:jc w:val="right"/>
              <w:rPr>
                <w:rFonts w:ascii="宋体" w:hAnsi="宋体"/>
                <w:color w:val="auto"/>
                <w:szCs w:val="21"/>
                <w:highlight w:val="none"/>
              </w:rPr>
            </w:pPr>
            <w:r>
              <w:rPr>
                <w:rFonts w:hint="eastAsia" w:ascii="宋体" w:hAnsi="宋体"/>
                <w:color w:val="auto"/>
                <w:szCs w:val="21"/>
                <w:highlight w:val="none"/>
              </w:rPr>
              <w:t>供应商</w:t>
            </w:r>
          </w:p>
          <w:p w14:paraId="0119C156">
            <w:pPr>
              <w:spacing w:line="300" w:lineRule="exact"/>
              <w:rPr>
                <w:rFonts w:ascii="宋体" w:hAnsi="宋体"/>
                <w:color w:val="auto"/>
                <w:szCs w:val="21"/>
                <w:highlight w:val="none"/>
                <w:lang w:val="ru-RU"/>
              </w:rPr>
            </w:pPr>
            <w:r>
              <w:rPr>
                <w:rFonts w:hint="eastAsia" w:ascii="宋体" w:hAnsi="宋体"/>
                <w:color w:val="auto"/>
                <w:szCs w:val="21"/>
                <w:highlight w:val="none"/>
              </w:rPr>
              <w:t>分值</w:t>
            </w:r>
          </w:p>
        </w:tc>
        <w:tc>
          <w:tcPr>
            <w:tcW w:w="1715" w:type="dxa"/>
            <w:tcBorders>
              <w:top w:val="single" w:color="auto" w:sz="4" w:space="0"/>
            </w:tcBorders>
            <w:vAlign w:val="center"/>
          </w:tcPr>
          <w:p w14:paraId="355A82D5">
            <w:pPr>
              <w:spacing w:line="400" w:lineRule="exact"/>
              <w:jc w:val="center"/>
              <w:rPr>
                <w:rFonts w:ascii="宋体" w:hAnsi="宋体"/>
                <w:color w:val="auto"/>
                <w:szCs w:val="21"/>
                <w:highlight w:val="none"/>
                <w:lang w:val="ru-RU"/>
              </w:rPr>
            </w:pPr>
            <w:r>
              <w:rPr>
                <w:rFonts w:hint="eastAsia" w:ascii="宋体" w:hAnsi="宋体"/>
                <w:color w:val="auto"/>
                <w:szCs w:val="21"/>
                <w:highlight w:val="none"/>
                <w:lang w:val="ru-RU"/>
              </w:rPr>
              <w:t>自评分</w:t>
            </w:r>
          </w:p>
        </w:tc>
        <w:tc>
          <w:tcPr>
            <w:tcW w:w="1716" w:type="dxa"/>
            <w:tcBorders>
              <w:top w:val="single" w:color="auto" w:sz="4" w:space="0"/>
            </w:tcBorders>
            <w:vAlign w:val="center"/>
          </w:tcPr>
          <w:p w14:paraId="7AEC9839">
            <w:pPr>
              <w:spacing w:line="400" w:lineRule="exact"/>
              <w:jc w:val="center"/>
              <w:rPr>
                <w:rFonts w:ascii="宋体" w:hAnsi="宋体"/>
                <w:color w:val="auto"/>
                <w:szCs w:val="21"/>
                <w:highlight w:val="none"/>
                <w:lang w:val="ru-RU"/>
              </w:rPr>
            </w:pPr>
            <w:r>
              <w:rPr>
                <w:rFonts w:hint="eastAsia" w:ascii="宋体" w:hAnsi="宋体"/>
                <w:color w:val="auto"/>
                <w:szCs w:val="21"/>
                <w:highlight w:val="none"/>
                <w:lang w:val="ru-RU"/>
              </w:rPr>
              <w:t>资料所在页码</w:t>
            </w:r>
          </w:p>
        </w:tc>
      </w:tr>
      <w:tr w14:paraId="5C61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2BAFE86D">
            <w:pPr>
              <w:spacing w:line="400" w:lineRule="exact"/>
              <w:rPr>
                <w:rFonts w:ascii="宋体" w:hAnsi="宋体"/>
                <w:color w:val="auto"/>
                <w:szCs w:val="21"/>
                <w:highlight w:val="none"/>
              </w:rPr>
            </w:pPr>
          </w:p>
        </w:tc>
        <w:tc>
          <w:tcPr>
            <w:tcW w:w="1715" w:type="dxa"/>
            <w:vAlign w:val="center"/>
          </w:tcPr>
          <w:p w14:paraId="604BD005">
            <w:pPr>
              <w:spacing w:line="400" w:lineRule="exact"/>
              <w:jc w:val="center"/>
              <w:rPr>
                <w:rFonts w:ascii="宋体" w:hAnsi="宋体"/>
                <w:color w:val="auto"/>
                <w:szCs w:val="21"/>
                <w:highlight w:val="none"/>
              </w:rPr>
            </w:pPr>
          </w:p>
        </w:tc>
        <w:tc>
          <w:tcPr>
            <w:tcW w:w="1716" w:type="dxa"/>
            <w:vAlign w:val="center"/>
          </w:tcPr>
          <w:p w14:paraId="28EFAA61">
            <w:pPr>
              <w:spacing w:line="400" w:lineRule="exact"/>
              <w:jc w:val="center"/>
              <w:rPr>
                <w:rFonts w:ascii="宋体" w:hAnsi="宋体"/>
                <w:color w:val="auto"/>
                <w:szCs w:val="21"/>
                <w:highlight w:val="none"/>
              </w:rPr>
            </w:pPr>
          </w:p>
        </w:tc>
      </w:tr>
      <w:tr w14:paraId="761D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0E981F1">
            <w:pPr>
              <w:spacing w:line="400" w:lineRule="exact"/>
              <w:rPr>
                <w:rFonts w:ascii="宋体" w:hAnsi="宋体"/>
                <w:color w:val="auto"/>
                <w:szCs w:val="21"/>
                <w:highlight w:val="none"/>
              </w:rPr>
            </w:pPr>
          </w:p>
        </w:tc>
        <w:tc>
          <w:tcPr>
            <w:tcW w:w="1715" w:type="dxa"/>
            <w:vAlign w:val="center"/>
          </w:tcPr>
          <w:p w14:paraId="5C2D29EF">
            <w:pPr>
              <w:spacing w:line="400" w:lineRule="exact"/>
              <w:jc w:val="center"/>
              <w:rPr>
                <w:rFonts w:ascii="宋体" w:hAnsi="宋体"/>
                <w:color w:val="auto"/>
                <w:szCs w:val="21"/>
                <w:highlight w:val="none"/>
              </w:rPr>
            </w:pPr>
          </w:p>
        </w:tc>
        <w:tc>
          <w:tcPr>
            <w:tcW w:w="1716" w:type="dxa"/>
            <w:vAlign w:val="center"/>
          </w:tcPr>
          <w:p w14:paraId="4ACFCB2D">
            <w:pPr>
              <w:spacing w:line="400" w:lineRule="exact"/>
              <w:jc w:val="center"/>
              <w:rPr>
                <w:rFonts w:ascii="宋体" w:hAnsi="宋体"/>
                <w:color w:val="auto"/>
                <w:szCs w:val="21"/>
                <w:highlight w:val="none"/>
              </w:rPr>
            </w:pPr>
          </w:p>
        </w:tc>
      </w:tr>
      <w:tr w14:paraId="44B6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113B29B0">
            <w:pPr>
              <w:spacing w:line="400" w:lineRule="exact"/>
              <w:rPr>
                <w:rFonts w:ascii="宋体" w:hAnsi="宋体"/>
                <w:color w:val="auto"/>
                <w:szCs w:val="21"/>
                <w:highlight w:val="none"/>
              </w:rPr>
            </w:pPr>
          </w:p>
        </w:tc>
        <w:tc>
          <w:tcPr>
            <w:tcW w:w="1715" w:type="dxa"/>
            <w:vAlign w:val="center"/>
          </w:tcPr>
          <w:p w14:paraId="089923B2">
            <w:pPr>
              <w:spacing w:line="400" w:lineRule="exact"/>
              <w:jc w:val="center"/>
              <w:rPr>
                <w:rFonts w:ascii="宋体" w:hAnsi="宋体"/>
                <w:color w:val="auto"/>
                <w:szCs w:val="21"/>
                <w:highlight w:val="none"/>
              </w:rPr>
            </w:pPr>
          </w:p>
        </w:tc>
        <w:tc>
          <w:tcPr>
            <w:tcW w:w="1716" w:type="dxa"/>
            <w:vAlign w:val="center"/>
          </w:tcPr>
          <w:p w14:paraId="4DF19CDD">
            <w:pPr>
              <w:spacing w:line="400" w:lineRule="exact"/>
              <w:jc w:val="center"/>
              <w:rPr>
                <w:rFonts w:ascii="宋体" w:hAnsi="宋体"/>
                <w:color w:val="auto"/>
                <w:szCs w:val="21"/>
                <w:highlight w:val="none"/>
              </w:rPr>
            </w:pPr>
          </w:p>
        </w:tc>
      </w:tr>
      <w:tr w14:paraId="417D2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65D1C653">
            <w:pPr>
              <w:spacing w:line="400" w:lineRule="exact"/>
              <w:rPr>
                <w:rFonts w:ascii="宋体" w:hAnsi="宋体"/>
                <w:color w:val="auto"/>
                <w:szCs w:val="21"/>
                <w:highlight w:val="none"/>
              </w:rPr>
            </w:pPr>
          </w:p>
        </w:tc>
        <w:tc>
          <w:tcPr>
            <w:tcW w:w="1715" w:type="dxa"/>
            <w:vAlign w:val="center"/>
          </w:tcPr>
          <w:p w14:paraId="4DE53533">
            <w:pPr>
              <w:spacing w:line="400" w:lineRule="exact"/>
              <w:jc w:val="center"/>
              <w:rPr>
                <w:rFonts w:ascii="宋体" w:hAnsi="宋体"/>
                <w:color w:val="auto"/>
                <w:szCs w:val="21"/>
                <w:highlight w:val="none"/>
              </w:rPr>
            </w:pPr>
          </w:p>
        </w:tc>
        <w:tc>
          <w:tcPr>
            <w:tcW w:w="1716" w:type="dxa"/>
            <w:vAlign w:val="center"/>
          </w:tcPr>
          <w:p w14:paraId="7F397D0D">
            <w:pPr>
              <w:spacing w:line="400" w:lineRule="exact"/>
              <w:jc w:val="center"/>
              <w:rPr>
                <w:rFonts w:ascii="宋体" w:hAnsi="宋体"/>
                <w:color w:val="auto"/>
                <w:szCs w:val="21"/>
                <w:highlight w:val="none"/>
              </w:rPr>
            </w:pPr>
          </w:p>
        </w:tc>
      </w:tr>
      <w:tr w14:paraId="60FAB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2820619F">
            <w:pPr>
              <w:spacing w:line="400" w:lineRule="exact"/>
              <w:rPr>
                <w:rFonts w:ascii="宋体" w:hAnsi="宋体"/>
                <w:color w:val="auto"/>
                <w:szCs w:val="21"/>
                <w:highlight w:val="none"/>
              </w:rPr>
            </w:pPr>
          </w:p>
        </w:tc>
        <w:tc>
          <w:tcPr>
            <w:tcW w:w="1715" w:type="dxa"/>
            <w:vAlign w:val="center"/>
          </w:tcPr>
          <w:p w14:paraId="3FC9203F">
            <w:pPr>
              <w:spacing w:line="400" w:lineRule="exact"/>
              <w:jc w:val="center"/>
              <w:rPr>
                <w:rFonts w:ascii="宋体" w:hAnsi="宋体"/>
                <w:color w:val="auto"/>
                <w:szCs w:val="21"/>
                <w:highlight w:val="none"/>
              </w:rPr>
            </w:pPr>
          </w:p>
        </w:tc>
        <w:tc>
          <w:tcPr>
            <w:tcW w:w="1716" w:type="dxa"/>
            <w:vAlign w:val="center"/>
          </w:tcPr>
          <w:p w14:paraId="27199E54">
            <w:pPr>
              <w:spacing w:line="400" w:lineRule="exact"/>
              <w:jc w:val="center"/>
              <w:rPr>
                <w:rFonts w:ascii="宋体" w:hAnsi="宋体"/>
                <w:color w:val="auto"/>
                <w:szCs w:val="21"/>
                <w:highlight w:val="none"/>
              </w:rPr>
            </w:pPr>
          </w:p>
        </w:tc>
      </w:tr>
      <w:tr w14:paraId="5955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8AFE752">
            <w:pPr>
              <w:spacing w:line="400" w:lineRule="exact"/>
              <w:rPr>
                <w:rFonts w:ascii="宋体" w:hAnsi="宋体"/>
                <w:color w:val="auto"/>
                <w:szCs w:val="21"/>
                <w:highlight w:val="none"/>
              </w:rPr>
            </w:pPr>
          </w:p>
        </w:tc>
        <w:tc>
          <w:tcPr>
            <w:tcW w:w="1715" w:type="dxa"/>
            <w:vAlign w:val="center"/>
          </w:tcPr>
          <w:p w14:paraId="533C4C51">
            <w:pPr>
              <w:spacing w:line="400" w:lineRule="exact"/>
              <w:jc w:val="center"/>
              <w:rPr>
                <w:rFonts w:ascii="宋体" w:hAnsi="宋体"/>
                <w:color w:val="auto"/>
                <w:szCs w:val="21"/>
                <w:highlight w:val="none"/>
              </w:rPr>
            </w:pPr>
          </w:p>
        </w:tc>
        <w:tc>
          <w:tcPr>
            <w:tcW w:w="1716" w:type="dxa"/>
            <w:vAlign w:val="center"/>
          </w:tcPr>
          <w:p w14:paraId="008E2A4C">
            <w:pPr>
              <w:spacing w:line="400" w:lineRule="exact"/>
              <w:jc w:val="center"/>
              <w:rPr>
                <w:rFonts w:ascii="宋体" w:hAnsi="宋体"/>
                <w:color w:val="auto"/>
                <w:szCs w:val="21"/>
                <w:highlight w:val="none"/>
              </w:rPr>
            </w:pPr>
          </w:p>
        </w:tc>
      </w:tr>
      <w:tr w14:paraId="2701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2B5B05F4">
            <w:pPr>
              <w:spacing w:line="400" w:lineRule="exact"/>
              <w:rPr>
                <w:rFonts w:ascii="宋体" w:hAnsi="宋体"/>
                <w:color w:val="auto"/>
                <w:szCs w:val="21"/>
                <w:highlight w:val="none"/>
              </w:rPr>
            </w:pPr>
          </w:p>
        </w:tc>
        <w:tc>
          <w:tcPr>
            <w:tcW w:w="1715" w:type="dxa"/>
            <w:vAlign w:val="center"/>
          </w:tcPr>
          <w:p w14:paraId="038C623F">
            <w:pPr>
              <w:spacing w:line="400" w:lineRule="exact"/>
              <w:jc w:val="center"/>
              <w:rPr>
                <w:rFonts w:ascii="宋体" w:hAnsi="宋体"/>
                <w:color w:val="auto"/>
                <w:szCs w:val="21"/>
                <w:highlight w:val="none"/>
              </w:rPr>
            </w:pPr>
          </w:p>
        </w:tc>
        <w:tc>
          <w:tcPr>
            <w:tcW w:w="1716" w:type="dxa"/>
            <w:vAlign w:val="center"/>
          </w:tcPr>
          <w:p w14:paraId="411FCBC7">
            <w:pPr>
              <w:spacing w:line="400" w:lineRule="exact"/>
              <w:jc w:val="center"/>
              <w:rPr>
                <w:rFonts w:ascii="宋体" w:hAnsi="宋体"/>
                <w:color w:val="auto"/>
                <w:szCs w:val="21"/>
                <w:highlight w:val="none"/>
              </w:rPr>
            </w:pPr>
          </w:p>
        </w:tc>
      </w:tr>
      <w:tr w14:paraId="7C41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4A853C9">
            <w:pPr>
              <w:spacing w:line="400" w:lineRule="exact"/>
              <w:rPr>
                <w:rFonts w:ascii="宋体" w:hAnsi="宋体"/>
                <w:color w:val="auto"/>
                <w:szCs w:val="21"/>
                <w:highlight w:val="none"/>
              </w:rPr>
            </w:pPr>
          </w:p>
        </w:tc>
        <w:tc>
          <w:tcPr>
            <w:tcW w:w="1715" w:type="dxa"/>
            <w:vAlign w:val="center"/>
          </w:tcPr>
          <w:p w14:paraId="5FCF2997">
            <w:pPr>
              <w:spacing w:line="400" w:lineRule="exact"/>
              <w:jc w:val="center"/>
              <w:rPr>
                <w:rFonts w:ascii="宋体" w:hAnsi="宋体"/>
                <w:color w:val="auto"/>
                <w:szCs w:val="21"/>
                <w:highlight w:val="none"/>
              </w:rPr>
            </w:pPr>
          </w:p>
        </w:tc>
        <w:tc>
          <w:tcPr>
            <w:tcW w:w="1716" w:type="dxa"/>
            <w:vAlign w:val="center"/>
          </w:tcPr>
          <w:p w14:paraId="664F7236">
            <w:pPr>
              <w:spacing w:line="400" w:lineRule="exact"/>
              <w:jc w:val="center"/>
              <w:rPr>
                <w:rFonts w:ascii="宋体" w:hAnsi="宋体"/>
                <w:color w:val="auto"/>
                <w:szCs w:val="21"/>
                <w:highlight w:val="none"/>
              </w:rPr>
            </w:pPr>
          </w:p>
        </w:tc>
      </w:tr>
      <w:tr w14:paraId="6FDCB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5932FD3">
            <w:pPr>
              <w:spacing w:line="400" w:lineRule="exact"/>
              <w:rPr>
                <w:rFonts w:ascii="宋体" w:hAnsi="宋体"/>
                <w:color w:val="auto"/>
                <w:szCs w:val="21"/>
                <w:highlight w:val="none"/>
              </w:rPr>
            </w:pPr>
          </w:p>
        </w:tc>
        <w:tc>
          <w:tcPr>
            <w:tcW w:w="1715" w:type="dxa"/>
            <w:vAlign w:val="center"/>
          </w:tcPr>
          <w:p w14:paraId="2E7994BB">
            <w:pPr>
              <w:spacing w:line="400" w:lineRule="exact"/>
              <w:jc w:val="center"/>
              <w:rPr>
                <w:rFonts w:ascii="宋体" w:hAnsi="宋体"/>
                <w:color w:val="auto"/>
                <w:szCs w:val="21"/>
                <w:highlight w:val="none"/>
              </w:rPr>
            </w:pPr>
          </w:p>
        </w:tc>
        <w:tc>
          <w:tcPr>
            <w:tcW w:w="1716" w:type="dxa"/>
            <w:vAlign w:val="center"/>
          </w:tcPr>
          <w:p w14:paraId="19CD80DE">
            <w:pPr>
              <w:spacing w:line="400" w:lineRule="exact"/>
              <w:jc w:val="center"/>
              <w:rPr>
                <w:rFonts w:ascii="宋体" w:hAnsi="宋体"/>
                <w:color w:val="auto"/>
                <w:szCs w:val="21"/>
                <w:highlight w:val="none"/>
              </w:rPr>
            </w:pPr>
          </w:p>
        </w:tc>
      </w:tr>
      <w:tr w14:paraId="5CC4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30E64278">
            <w:pPr>
              <w:spacing w:line="400" w:lineRule="exact"/>
              <w:rPr>
                <w:rFonts w:ascii="宋体" w:hAnsi="宋体"/>
                <w:color w:val="auto"/>
                <w:szCs w:val="21"/>
                <w:highlight w:val="none"/>
              </w:rPr>
            </w:pPr>
          </w:p>
        </w:tc>
        <w:tc>
          <w:tcPr>
            <w:tcW w:w="1715" w:type="dxa"/>
            <w:vAlign w:val="center"/>
          </w:tcPr>
          <w:p w14:paraId="5804D1D9">
            <w:pPr>
              <w:spacing w:line="400" w:lineRule="exact"/>
              <w:jc w:val="center"/>
              <w:rPr>
                <w:rFonts w:ascii="宋体" w:hAnsi="宋体"/>
                <w:color w:val="auto"/>
                <w:szCs w:val="21"/>
                <w:highlight w:val="none"/>
              </w:rPr>
            </w:pPr>
          </w:p>
        </w:tc>
        <w:tc>
          <w:tcPr>
            <w:tcW w:w="1716" w:type="dxa"/>
            <w:vAlign w:val="center"/>
          </w:tcPr>
          <w:p w14:paraId="3F7D457C">
            <w:pPr>
              <w:spacing w:line="400" w:lineRule="exact"/>
              <w:jc w:val="center"/>
              <w:rPr>
                <w:rFonts w:ascii="宋体" w:hAnsi="宋体"/>
                <w:color w:val="auto"/>
                <w:szCs w:val="21"/>
                <w:highlight w:val="none"/>
              </w:rPr>
            </w:pPr>
          </w:p>
        </w:tc>
      </w:tr>
      <w:tr w14:paraId="57B5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32541BB6">
            <w:pPr>
              <w:spacing w:line="400" w:lineRule="exact"/>
              <w:rPr>
                <w:rFonts w:ascii="宋体" w:hAnsi="宋体"/>
                <w:color w:val="auto"/>
                <w:szCs w:val="21"/>
                <w:highlight w:val="none"/>
              </w:rPr>
            </w:pPr>
          </w:p>
        </w:tc>
        <w:tc>
          <w:tcPr>
            <w:tcW w:w="1715" w:type="dxa"/>
            <w:vAlign w:val="center"/>
          </w:tcPr>
          <w:p w14:paraId="76E1FA59">
            <w:pPr>
              <w:spacing w:line="400" w:lineRule="exact"/>
              <w:jc w:val="center"/>
              <w:rPr>
                <w:rFonts w:ascii="宋体" w:hAnsi="宋体"/>
                <w:color w:val="auto"/>
                <w:szCs w:val="21"/>
                <w:highlight w:val="none"/>
              </w:rPr>
            </w:pPr>
          </w:p>
        </w:tc>
        <w:tc>
          <w:tcPr>
            <w:tcW w:w="1716" w:type="dxa"/>
            <w:vAlign w:val="center"/>
          </w:tcPr>
          <w:p w14:paraId="14E47B44">
            <w:pPr>
              <w:spacing w:line="400" w:lineRule="exact"/>
              <w:jc w:val="center"/>
              <w:rPr>
                <w:rFonts w:ascii="宋体" w:hAnsi="宋体"/>
                <w:color w:val="auto"/>
                <w:szCs w:val="21"/>
                <w:highlight w:val="none"/>
              </w:rPr>
            </w:pPr>
          </w:p>
        </w:tc>
      </w:tr>
    </w:tbl>
    <w:p w14:paraId="73E6FF41">
      <w:pPr>
        <w:spacing w:line="400" w:lineRule="exact"/>
        <w:rPr>
          <w:rFonts w:ascii="宋体" w:hAnsi="宋体"/>
          <w:color w:val="auto"/>
          <w:highlight w:val="none"/>
        </w:rPr>
      </w:pPr>
      <w:r>
        <w:rPr>
          <w:rFonts w:hint="eastAsia" w:ascii="宋体" w:hAnsi="宋体"/>
          <w:color w:val="auto"/>
          <w:highlight w:val="none"/>
        </w:rPr>
        <w:t>注：1、供应商对客观分可以进行自评分，主观分可以不用自评分。</w:t>
      </w:r>
    </w:p>
    <w:p w14:paraId="04D4B860">
      <w:pPr>
        <w:spacing w:line="400" w:lineRule="exact"/>
        <w:ind w:firstLine="420" w:firstLineChars="200"/>
        <w:rPr>
          <w:rFonts w:ascii="宋体" w:hAnsi="宋体"/>
          <w:color w:val="auto"/>
          <w:highlight w:val="none"/>
        </w:rPr>
      </w:pPr>
      <w:r>
        <w:rPr>
          <w:rFonts w:hint="eastAsia" w:ascii="宋体" w:hAnsi="宋体"/>
          <w:color w:val="auto"/>
          <w:highlight w:val="none"/>
        </w:rPr>
        <w:t>2、本表只适用</w:t>
      </w:r>
      <w:r>
        <w:rPr>
          <w:rFonts w:hint="eastAsia" w:ascii="宋体" w:hAnsi="宋体"/>
          <w:b/>
          <w:color w:val="auto"/>
          <w:highlight w:val="none"/>
        </w:rPr>
        <w:t>第三章评标办法及标准</w:t>
      </w:r>
      <w:r>
        <w:rPr>
          <w:rFonts w:hint="eastAsia" w:ascii="宋体" w:hAnsi="宋体"/>
          <w:color w:val="auto"/>
          <w:highlight w:val="none"/>
        </w:rPr>
        <w:t xml:space="preserve">  附表3“商务和技术评分表”。</w:t>
      </w:r>
    </w:p>
    <w:p w14:paraId="5596BBF2">
      <w:pPr>
        <w:spacing w:line="400" w:lineRule="exact"/>
        <w:rPr>
          <w:rFonts w:ascii="宋体" w:hAnsi="宋体"/>
          <w:b/>
          <w:color w:val="auto"/>
          <w:sz w:val="28"/>
          <w:szCs w:val="28"/>
          <w:highlight w:val="none"/>
        </w:rPr>
      </w:pPr>
    </w:p>
    <w:p w14:paraId="0D03E6E5">
      <w:pPr>
        <w:spacing w:line="500" w:lineRule="exact"/>
        <w:rPr>
          <w:rFonts w:ascii="宋体" w:hAnsi="宋体"/>
          <w:b/>
          <w:color w:val="auto"/>
          <w:sz w:val="28"/>
          <w:szCs w:val="28"/>
          <w:highlight w:val="none"/>
        </w:rPr>
      </w:pPr>
    </w:p>
    <w:p w14:paraId="69977152">
      <w:pPr>
        <w:pStyle w:val="23"/>
        <w:spacing w:line="360" w:lineRule="auto"/>
        <w:ind w:left="101" w:leftChars="48" w:firstLine="2880" w:firstLineChars="800"/>
        <w:jc w:val="left"/>
        <w:rPr>
          <w:rFonts w:hAnsi="宋体"/>
          <w:color w:val="auto"/>
          <w:sz w:val="36"/>
          <w:szCs w:val="36"/>
          <w:highlight w:val="none"/>
        </w:rPr>
        <w:sectPr>
          <w:pgSz w:w="11907" w:h="16840"/>
          <w:pgMar w:top="1138" w:right="1588" w:bottom="1423" w:left="1339" w:header="285" w:footer="990" w:gutter="0"/>
          <w:cols w:space="720" w:num="1"/>
          <w:docGrid w:linePitch="285" w:charSpace="0"/>
        </w:sectPr>
      </w:pPr>
    </w:p>
    <w:tbl>
      <w:tblPr>
        <w:tblStyle w:val="43"/>
        <w:tblW w:w="15031" w:type="dxa"/>
        <w:jc w:val="center"/>
        <w:tblLayout w:type="fixed"/>
        <w:tblCellMar>
          <w:top w:w="0" w:type="dxa"/>
          <w:left w:w="108" w:type="dxa"/>
          <w:bottom w:w="0" w:type="dxa"/>
          <w:right w:w="108" w:type="dxa"/>
        </w:tblCellMar>
      </w:tblPr>
      <w:tblGrid>
        <w:gridCol w:w="1994"/>
        <w:gridCol w:w="1504"/>
        <w:gridCol w:w="1771"/>
        <w:gridCol w:w="1674"/>
        <w:gridCol w:w="1248"/>
        <w:gridCol w:w="1489"/>
        <w:gridCol w:w="1531"/>
        <w:gridCol w:w="1292"/>
        <w:gridCol w:w="1282"/>
        <w:gridCol w:w="1231"/>
        <w:gridCol w:w="15"/>
      </w:tblGrid>
      <w:tr w14:paraId="2A09DBA4">
        <w:tblPrEx>
          <w:tblCellMar>
            <w:top w:w="0" w:type="dxa"/>
            <w:left w:w="108" w:type="dxa"/>
            <w:bottom w:w="0" w:type="dxa"/>
            <w:right w:w="108" w:type="dxa"/>
          </w:tblCellMar>
        </w:tblPrEx>
        <w:trPr>
          <w:trHeight w:val="121" w:hRule="atLeast"/>
          <w:jc w:val="center"/>
        </w:trPr>
        <w:tc>
          <w:tcPr>
            <w:tcW w:w="15031" w:type="dxa"/>
            <w:gridSpan w:val="11"/>
            <w:tcBorders>
              <w:top w:val="nil"/>
              <w:left w:val="nil"/>
              <w:bottom w:val="nil"/>
              <w:right w:val="nil"/>
            </w:tcBorders>
            <w:vAlign w:val="bottom"/>
          </w:tcPr>
          <w:p w14:paraId="0083429D">
            <w:pPr>
              <w:widowControl/>
              <w:jc w:val="center"/>
              <w:rPr>
                <w:rFonts w:ascii="宋体" w:hAnsi="宋体" w:cs="宋体"/>
                <w:b/>
                <w:bCs/>
                <w:color w:val="auto"/>
                <w:kern w:val="0"/>
                <w:sz w:val="32"/>
                <w:szCs w:val="32"/>
                <w:highlight w:val="none"/>
              </w:rPr>
            </w:pPr>
            <w:r>
              <w:rPr>
                <w:rFonts w:hint="eastAsia" w:ascii="宋体" w:hAnsi="宋体" w:cs="宋体"/>
                <w:b/>
                <w:bCs/>
                <w:color w:val="auto"/>
                <w:kern w:val="0"/>
                <w:sz w:val="24"/>
                <w:highlight w:val="none"/>
              </w:rPr>
              <w:t>中小微行业划型标准规定（根据工信部联企业〔</w:t>
            </w:r>
            <w:r>
              <w:rPr>
                <w:rFonts w:ascii="宋体" w:hAnsi="宋体" w:cs="宋体"/>
                <w:b/>
                <w:bCs/>
                <w:color w:val="auto"/>
                <w:kern w:val="0"/>
                <w:sz w:val="24"/>
                <w:highlight w:val="none"/>
              </w:rPr>
              <w:t>2011</w:t>
            </w:r>
            <w:r>
              <w:rPr>
                <w:rFonts w:hint="eastAsia" w:ascii="宋体" w:hAnsi="宋体" w:cs="宋体"/>
                <w:b/>
                <w:bCs/>
                <w:color w:val="auto"/>
                <w:kern w:val="0"/>
                <w:sz w:val="24"/>
                <w:highlight w:val="none"/>
              </w:rPr>
              <w:t>〕</w:t>
            </w:r>
            <w:r>
              <w:rPr>
                <w:rFonts w:ascii="宋体" w:hAnsi="宋体" w:cs="宋体"/>
                <w:b/>
                <w:bCs/>
                <w:color w:val="auto"/>
                <w:kern w:val="0"/>
                <w:sz w:val="24"/>
                <w:highlight w:val="none"/>
              </w:rPr>
              <w:t>300</w:t>
            </w:r>
            <w:r>
              <w:rPr>
                <w:rFonts w:hint="eastAsia" w:ascii="宋体" w:hAnsi="宋体" w:cs="宋体"/>
                <w:b/>
                <w:bCs/>
                <w:color w:val="auto"/>
                <w:kern w:val="0"/>
                <w:sz w:val="24"/>
                <w:highlight w:val="none"/>
              </w:rPr>
              <w:t>号制定）</w:t>
            </w:r>
          </w:p>
        </w:tc>
      </w:tr>
      <w:tr w14:paraId="0E39B533">
        <w:tblPrEx>
          <w:tblCellMar>
            <w:top w:w="0" w:type="dxa"/>
            <w:left w:w="108" w:type="dxa"/>
            <w:bottom w:w="0" w:type="dxa"/>
            <w:right w:w="108" w:type="dxa"/>
          </w:tblCellMar>
        </w:tblPrEx>
        <w:trPr>
          <w:gridAfter w:val="1"/>
          <w:wAfter w:w="12" w:type="dxa"/>
          <w:trHeight w:val="378" w:hRule="atLeast"/>
          <w:jc w:val="center"/>
        </w:trPr>
        <w:tc>
          <w:tcPr>
            <w:tcW w:w="1995" w:type="dxa"/>
            <w:vMerge w:val="restart"/>
            <w:tcBorders>
              <w:top w:val="single" w:color="auto" w:sz="8" w:space="0"/>
              <w:left w:val="single" w:color="auto" w:sz="8" w:space="0"/>
              <w:bottom w:val="single" w:color="000000" w:sz="4" w:space="0"/>
              <w:right w:val="single" w:color="auto" w:sz="8" w:space="0"/>
            </w:tcBorders>
            <w:vAlign w:val="center"/>
          </w:tcPr>
          <w:p w14:paraId="00651581">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行业</w:t>
            </w:r>
          </w:p>
        </w:tc>
        <w:tc>
          <w:tcPr>
            <w:tcW w:w="4951" w:type="dxa"/>
            <w:gridSpan w:val="3"/>
            <w:tcBorders>
              <w:top w:val="single" w:color="auto" w:sz="8" w:space="0"/>
              <w:left w:val="nil"/>
              <w:bottom w:val="single" w:color="auto" w:sz="4" w:space="0"/>
              <w:right w:val="single" w:color="000000" w:sz="8" w:space="0"/>
            </w:tcBorders>
            <w:vAlign w:val="bottom"/>
          </w:tcPr>
          <w:p w14:paraId="49033D3F">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中型企业</w:t>
            </w:r>
          </w:p>
        </w:tc>
        <w:tc>
          <w:tcPr>
            <w:tcW w:w="4268" w:type="dxa"/>
            <w:gridSpan w:val="3"/>
            <w:tcBorders>
              <w:top w:val="single" w:color="auto" w:sz="8" w:space="0"/>
              <w:left w:val="nil"/>
              <w:bottom w:val="single" w:color="auto" w:sz="4" w:space="0"/>
              <w:right w:val="single" w:color="000000" w:sz="8" w:space="0"/>
            </w:tcBorders>
            <w:vAlign w:val="bottom"/>
          </w:tcPr>
          <w:p w14:paraId="438A6C9B">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小型企业</w:t>
            </w:r>
          </w:p>
        </w:tc>
        <w:tc>
          <w:tcPr>
            <w:tcW w:w="3805" w:type="dxa"/>
            <w:gridSpan w:val="3"/>
            <w:tcBorders>
              <w:top w:val="single" w:color="auto" w:sz="8" w:space="0"/>
              <w:left w:val="nil"/>
              <w:bottom w:val="single" w:color="auto" w:sz="4" w:space="0"/>
              <w:right w:val="single" w:color="000000" w:sz="8" w:space="0"/>
            </w:tcBorders>
            <w:vAlign w:val="bottom"/>
          </w:tcPr>
          <w:p w14:paraId="119AC6D1">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微型企业</w:t>
            </w:r>
          </w:p>
        </w:tc>
      </w:tr>
      <w:tr w14:paraId="16DDF01C">
        <w:tblPrEx>
          <w:tblCellMar>
            <w:top w:w="0" w:type="dxa"/>
            <w:left w:w="108" w:type="dxa"/>
            <w:bottom w:w="0" w:type="dxa"/>
            <w:right w:w="108" w:type="dxa"/>
          </w:tblCellMar>
        </w:tblPrEx>
        <w:trPr>
          <w:gridAfter w:val="1"/>
          <w:wAfter w:w="15" w:type="dxa"/>
          <w:trHeight w:val="427" w:hRule="atLeast"/>
          <w:jc w:val="center"/>
        </w:trPr>
        <w:tc>
          <w:tcPr>
            <w:tcW w:w="1995" w:type="dxa"/>
            <w:vMerge w:val="continue"/>
            <w:tcBorders>
              <w:top w:val="single" w:color="auto" w:sz="8" w:space="0"/>
              <w:left w:val="single" w:color="auto" w:sz="8" w:space="0"/>
              <w:bottom w:val="single" w:color="000000" w:sz="4" w:space="0"/>
              <w:right w:val="single" w:color="auto" w:sz="8" w:space="0"/>
            </w:tcBorders>
            <w:vAlign w:val="center"/>
          </w:tcPr>
          <w:p w14:paraId="55541D6E">
            <w:pPr>
              <w:widowControl/>
              <w:jc w:val="left"/>
              <w:rPr>
                <w:rFonts w:ascii="宋体" w:hAnsi="宋体" w:cs="宋体"/>
                <w:b/>
                <w:bCs/>
                <w:color w:val="auto"/>
                <w:kern w:val="0"/>
                <w:sz w:val="24"/>
                <w:highlight w:val="none"/>
              </w:rPr>
            </w:pPr>
          </w:p>
        </w:tc>
        <w:tc>
          <w:tcPr>
            <w:tcW w:w="1505" w:type="dxa"/>
            <w:tcBorders>
              <w:top w:val="nil"/>
              <w:left w:val="nil"/>
              <w:bottom w:val="single" w:color="auto" w:sz="4" w:space="0"/>
              <w:right w:val="single" w:color="auto" w:sz="4" w:space="0"/>
            </w:tcBorders>
            <w:vAlign w:val="bottom"/>
          </w:tcPr>
          <w:p w14:paraId="3C3FCF6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772" w:type="dxa"/>
            <w:tcBorders>
              <w:top w:val="nil"/>
              <w:left w:val="nil"/>
              <w:bottom w:val="single" w:color="auto" w:sz="4" w:space="0"/>
              <w:right w:val="single" w:color="auto" w:sz="4" w:space="0"/>
            </w:tcBorders>
            <w:vAlign w:val="bottom"/>
          </w:tcPr>
          <w:p w14:paraId="3B24837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14:paraId="11CA64E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672" w:type="dxa"/>
            <w:tcBorders>
              <w:top w:val="nil"/>
              <w:left w:val="nil"/>
              <w:bottom w:val="single" w:color="auto" w:sz="4" w:space="0"/>
              <w:right w:val="single" w:color="auto" w:sz="8" w:space="0"/>
            </w:tcBorders>
            <w:vAlign w:val="bottom"/>
          </w:tcPr>
          <w:p w14:paraId="0D4DE32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14:paraId="781060F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48" w:type="dxa"/>
            <w:tcBorders>
              <w:top w:val="nil"/>
              <w:left w:val="nil"/>
              <w:bottom w:val="single" w:color="auto" w:sz="4" w:space="0"/>
              <w:right w:val="single" w:color="auto" w:sz="4" w:space="0"/>
            </w:tcBorders>
            <w:vAlign w:val="bottom"/>
          </w:tcPr>
          <w:p w14:paraId="211432F2">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489" w:type="dxa"/>
            <w:tcBorders>
              <w:top w:val="nil"/>
              <w:left w:val="nil"/>
              <w:bottom w:val="single" w:color="auto" w:sz="4" w:space="0"/>
              <w:right w:val="single" w:color="auto" w:sz="4" w:space="0"/>
            </w:tcBorders>
            <w:vAlign w:val="bottom"/>
          </w:tcPr>
          <w:p w14:paraId="62858D0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14:paraId="21B6940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531" w:type="dxa"/>
            <w:tcBorders>
              <w:top w:val="nil"/>
              <w:left w:val="nil"/>
              <w:bottom w:val="single" w:color="auto" w:sz="4" w:space="0"/>
              <w:right w:val="single" w:color="auto" w:sz="8" w:space="0"/>
            </w:tcBorders>
            <w:vAlign w:val="bottom"/>
          </w:tcPr>
          <w:p w14:paraId="6717C7B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14:paraId="04184C9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92" w:type="dxa"/>
            <w:tcBorders>
              <w:top w:val="nil"/>
              <w:left w:val="nil"/>
              <w:bottom w:val="single" w:color="auto" w:sz="4" w:space="0"/>
              <w:right w:val="single" w:color="auto" w:sz="4" w:space="0"/>
            </w:tcBorders>
            <w:vAlign w:val="bottom"/>
          </w:tcPr>
          <w:p w14:paraId="1437FA0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282" w:type="dxa"/>
            <w:tcBorders>
              <w:top w:val="nil"/>
              <w:left w:val="nil"/>
              <w:bottom w:val="single" w:color="auto" w:sz="4" w:space="0"/>
              <w:right w:val="single" w:color="auto" w:sz="4" w:space="0"/>
            </w:tcBorders>
            <w:vAlign w:val="bottom"/>
          </w:tcPr>
          <w:p w14:paraId="23990F5A">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r>
              <w:rPr>
                <w:rFonts w:hint="eastAsia" w:ascii="宋体" w:hAnsi="宋体" w:cs="宋体"/>
                <w:color w:val="auto"/>
                <w:kern w:val="0"/>
                <w:sz w:val="20"/>
                <w:highlight w:val="none"/>
              </w:rPr>
              <w:t>（万元）</w:t>
            </w:r>
          </w:p>
        </w:tc>
        <w:tc>
          <w:tcPr>
            <w:tcW w:w="1230" w:type="dxa"/>
            <w:tcBorders>
              <w:top w:val="nil"/>
              <w:left w:val="nil"/>
              <w:bottom w:val="single" w:color="auto" w:sz="4" w:space="0"/>
              <w:right w:val="single" w:color="auto" w:sz="8" w:space="0"/>
            </w:tcBorders>
            <w:vAlign w:val="bottom"/>
          </w:tcPr>
          <w:p w14:paraId="50D683F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r>
              <w:rPr>
                <w:rFonts w:hint="eastAsia" w:ascii="宋体" w:hAnsi="宋体" w:cs="宋体"/>
                <w:color w:val="auto"/>
                <w:kern w:val="0"/>
                <w:sz w:val="20"/>
                <w:highlight w:val="none"/>
              </w:rPr>
              <w:t>（万元）</w:t>
            </w:r>
          </w:p>
        </w:tc>
      </w:tr>
      <w:tr w14:paraId="1323F574">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1E0BF3CE">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1</w:t>
            </w:r>
            <w:r>
              <w:rPr>
                <w:rFonts w:hint="eastAsia" w:ascii="宋体" w:hAnsi="宋体" w:cs="宋体"/>
                <w:color w:val="auto"/>
                <w:kern w:val="0"/>
                <w:sz w:val="20"/>
                <w:highlight w:val="none"/>
              </w:rPr>
              <w:t>、农林牧渔业</w:t>
            </w:r>
          </w:p>
        </w:tc>
        <w:tc>
          <w:tcPr>
            <w:tcW w:w="1505" w:type="dxa"/>
            <w:tcBorders>
              <w:top w:val="nil"/>
              <w:left w:val="nil"/>
              <w:bottom w:val="single" w:color="auto" w:sz="4" w:space="0"/>
              <w:right w:val="single" w:color="auto" w:sz="4" w:space="0"/>
            </w:tcBorders>
            <w:vAlign w:val="center"/>
          </w:tcPr>
          <w:p w14:paraId="5245B8D9">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2" w:type="dxa"/>
            <w:tcBorders>
              <w:top w:val="nil"/>
              <w:left w:val="nil"/>
              <w:bottom w:val="single" w:color="auto" w:sz="4" w:space="0"/>
              <w:right w:val="single" w:color="auto" w:sz="4" w:space="0"/>
            </w:tcBorders>
            <w:vAlign w:val="center"/>
          </w:tcPr>
          <w:p w14:paraId="323C1CEB">
            <w:pPr>
              <w:widowControl/>
              <w:rPr>
                <w:rFonts w:ascii="宋体" w:hAnsi="宋体" w:cs="宋体"/>
                <w:color w:val="auto"/>
                <w:kern w:val="0"/>
                <w:sz w:val="20"/>
                <w:highlight w:val="none"/>
              </w:rPr>
            </w:pPr>
            <w:r>
              <w:rPr>
                <w:rFonts w:ascii="宋体" w:hAnsi="宋体" w:cs="宋体"/>
                <w:color w:val="auto"/>
                <w:kern w:val="0"/>
                <w:sz w:val="20"/>
                <w:highlight w:val="none"/>
              </w:rPr>
              <w:t xml:space="preserve"> 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2" w:type="dxa"/>
            <w:tcBorders>
              <w:top w:val="nil"/>
              <w:left w:val="nil"/>
              <w:bottom w:val="single" w:color="auto" w:sz="4" w:space="0"/>
              <w:right w:val="single" w:color="auto" w:sz="8" w:space="0"/>
            </w:tcBorders>
            <w:vAlign w:val="center"/>
          </w:tcPr>
          <w:p w14:paraId="028BED5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2672E389">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89" w:type="dxa"/>
            <w:tcBorders>
              <w:top w:val="nil"/>
              <w:left w:val="nil"/>
              <w:bottom w:val="single" w:color="auto" w:sz="4" w:space="0"/>
              <w:right w:val="single" w:color="auto" w:sz="4" w:space="0"/>
            </w:tcBorders>
            <w:vAlign w:val="center"/>
          </w:tcPr>
          <w:p w14:paraId="405966F1">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1" w:type="dxa"/>
            <w:tcBorders>
              <w:top w:val="nil"/>
              <w:left w:val="nil"/>
              <w:bottom w:val="single" w:color="auto" w:sz="4" w:space="0"/>
              <w:right w:val="single" w:color="auto" w:sz="8" w:space="0"/>
            </w:tcBorders>
            <w:vAlign w:val="center"/>
          </w:tcPr>
          <w:p w14:paraId="5AC152B1">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4002C61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2" w:type="dxa"/>
            <w:tcBorders>
              <w:top w:val="nil"/>
              <w:left w:val="nil"/>
              <w:bottom w:val="single" w:color="auto" w:sz="4" w:space="0"/>
              <w:right w:val="single" w:color="auto" w:sz="4" w:space="0"/>
            </w:tcBorders>
            <w:vAlign w:val="center"/>
          </w:tcPr>
          <w:p w14:paraId="0AB49D52">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0" w:type="dxa"/>
            <w:tcBorders>
              <w:top w:val="nil"/>
              <w:left w:val="nil"/>
              <w:bottom w:val="single" w:color="auto" w:sz="4" w:space="0"/>
              <w:right w:val="single" w:color="auto" w:sz="8" w:space="0"/>
            </w:tcBorders>
            <w:vAlign w:val="center"/>
          </w:tcPr>
          <w:p w14:paraId="5C4E4387">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6FF018EE">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7E076AAE">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2</w:t>
            </w:r>
            <w:r>
              <w:rPr>
                <w:rFonts w:hint="eastAsia" w:ascii="宋体" w:hAnsi="宋体" w:cs="宋体"/>
                <w:color w:val="auto"/>
                <w:kern w:val="0"/>
                <w:sz w:val="20"/>
                <w:highlight w:val="none"/>
              </w:rPr>
              <w:t>、工业</w:t>
            </w:r>
          </w:p>
        </w:tc>
        <w:tc>
          <w:tcPr>
            <w:tcW w:w="1505" w:type="dxa"/>
            <w:tcBorders>
              <w:top w:val="nil"/>
              <w:left w:val="nil"/>
              <w:bottom w:val="single" w:color="auto" w:sz="4" w:space="0"/>
              <w:right w:val="single" w:color="auto" w:sz="4" w:space="0"/>
            </w:tcBorders>
            <w:vAlign w:val="center"/>
          </w:tcPr>
          <w:p w14:paraId="47155A9B">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2" w:type="dxa"/>
            <w:tcBorders>
              <w:top w:val="nil"/>
              <w:left w:val="nil"/>
              <w:bottom w:val="single" w:color="auto" w:sz="4" w:space="0"/>
              <w:right w:val="single" w:color="auto" w:sz="4" w:space="0"/>
            </w:tcBorders>
            <w:vAlign w:val="center"/>
          </w:tcPr>
          <w:p w14:paraId="63477694">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2" w:type="dxa"/>
            <w:tcBorders>
              <w:top w:val="nil"/>
              <w:left w:val="nil"/>
              <w:bottom w:val="single" w:color="auto" w:sz="4" w:space="0"/>
              <w:right w:val="single" w:color="auto" w:sz="8" w:space="0"/>
            </w:tcBorders>
            <w:vAlign w:val="center"/>
          </w:tcPr>
          <w:p w14:paraId="427CF761">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67B984F7">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89" w:type="dxa"/>
            <w:tcBorders>
              <w:top w:val="nil"/>
              <w:left w:val="nil"/>
              <w:bottom w:val="single" w:color="auto" w:sz="4" w:space="0"/>
              <w:right w:val="single" w:color="auto" w:sz="4" w:space="0"/>
            </w:tcBorders>
            <w:vAlign w:val="center"/>
          </w:tcPr>
          <w:p w14:paraId="767D57B3">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1" w:type="dxa"/>
            <w:tcBorders>
              <w:top w:val="nil"/>
              <w:left w:val="nil"/>
              <w:bottom w:val="single" w:color="auto" w:sz="4" w:space="0"/>
              <w:right w:val="single" w:color="auto" w:sz="8" w:space="0"/>
            </w:tcBorders>
            <w:vAlign w:val="center"/>
          </w:tcPr>
          <w:p w14:paraId="173BFCA9">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3F132255">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2" w:type="dxa"/>
            <w:tcBorders>
              <w:top w:val="nil"/>
              <w:left w:val="nil"/>
              <w:bottom w:val="single" w:color="auto" w:sz="4" w:space="0"/>
              <w:right w:val="single" w:color="auto" w:sz="4" w:space="0"/>
            </w:tcBorders>
            <w:vAlign w:val="center"/>
          </w:tcPr>
          <w:p w14:paraId="6B635D1D">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0" w:type="dxa"/>
            <w:tcBorders>
              <w:top w:val="nil"/>
              <w:left w:val="nil"/>
              <w:bottom w:val="single" w:color="auto" w:sz="4" w:space="0"/>
              <w:right w:val="single" w:color="auto" w:sz="8" w:space="0"/>
            </w:tcBorders>
            <w:vAlign w:val="center"/>
          </w:tcPr>
          <w:p w14:paraId="60A17E18">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60711F81">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649D6AF6">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3</w:t>
            </w:r>
            <w:r>
              <w:rPr>
                <w:rFonts w:hint="eastAsia" w:ascii="宋体" w:hAnsi="宋体" w:cs="宋体"/>
                <w:color w:val="auto"/>
                <w:kern w:val="0"/>
                <w:sz w:val="20"/>
                <w:highlight w:val="none"/>
              </w:rPr>
              <w:t>、建筑业</w:t>
            </w:r>
          </w:p>
        </w:tc>
        <w:tc>
          <w:tcPr>
            <w:tcW w:w="1505" w:type="dxa"/>
            <w:tcBorders>
              <w:top w:val="nil"/>
              <w:left w:val="nil"/>
              <w:bottom w:val="single" w:color="auto" w:sz="4" w:space="0"/>
              <w:right w:val="single" w:color="auto" w:sz="4" w:space="0"/>
            </w:tcBorders>
            <w:vAlign w:val="center"/>
          </w:tcPr>
          <w:p w14:paraId="71E6AEDF">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2" w:type="dxa"/>
            <w:tcBorders>
              <w:top w:val="nil"/>
              <w:left w:val="nil"/>
              <w:bottom w:val="single" w:color="auto" w:sz="4" w:space="0"/>
              <w:right w:val="single" w:color="auto" w:sz="4" w:space="0"/>
            </w:tcBorders>
            <w:vAlign w:val="center"/>
          </w:tcPr>
          <w:p w14:paraId="2DB04188">
            <w:pPr>
              <w:widowControl/>
              <w:rPr>
                <w:rFonts w:ascii="宋体" w:hAnsi="宋体" w:cs="宋体"/>
                <w:color w:val="auto"/>
                <w:kern w:val="0"/>
                <w:sz w:val="20"/>
                <w:highlight w:val="none"/>
              </w:rPr>
            </w:pPr>
            <w:r>
              <w:rPr>
                <w:rFonts w:ascii="宋体" w:hAnsi="宋体" w:cs="宋体"/>
                <w:color w:val="auto"/>
                <w:kern w:val="0"/>
                <w:sz w:val="20"/>
                <w:highlight w:val="none"/>
              </w:rPr>
              <w:t>6000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672" w:type="dxa"/>
            <w:tcBorders>
              <w:top w:val="nil"/>
              <w:left w:val="nil"/>
              <w:bottom w:val="single" w:color="auto" w:sz="4" w:space="0"/>
              <w:right w:val="single" w:color="auto" w:sz="8" w:space="0"/>
            </w:tcBorders>
            <w:vAlign w:val="center"/>
          </w:tcPr>
          <w:p w14:paraId="52C32D82">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248" w:type="dxa"/>
            <w:tcBorders>
              <w:top w:val="nil"/>
              <w:left w:val="nil"/>
              <w:bottom w:val="single" w:color="auto" w:sz="4" w:space="0"/>
              <w:right w:val="single" w:color="auto" w:sz="4" w:space="0"/>
            </w:tcBorders>
            <w:vAlign w:val="center"/>
          </w:tcPr>
          <w:p w14:paraId="106C7657">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89" w:type="dxa"/>
            <w:tcBorders>
              <w:top w:val="nil"/>
              <w:left w:val="nil"/>
              <w:bottom w:val="single" w:color="auto" w:sz="4" w:space="0"/>
              <w:right w:val="single" w:color="auto" w:sz="4" w:space="0"/>
            </w:tcBorders>
            <w:vAlign w:val="center"/>
          </w:tcPr>
          <w:p w14:paraId="23F1748B">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6000</w:t>
            </w:r>
          </w:p>
        </w:tc>
        <w:tc>
          <w:tcPr>
            <w:tcW w:w="1531" w:type="dxa"/>
            <w:tcBorders>
              <w:top w:val="nil"/>
              <w:left w:val="nil"/>
              <w:bottom w:val="single" w:color="auto" w:sz="4" w:space="0"/>
              <w:right w:val="single" w:color="auto" w:sz="8" w:space="0"/>
            </w:tcBorders>
            <w:vAlign w:val="center"/>
          </w:tcPr>
          <w:p w14:paraId="791EDC6D">
            <w:pPr>
              <w:widowControl/>
              <w:rPr>
                <w:rFonts w:ascii="宋体" w:hAnsi="宋体" w:cs="宋体"/>
                <w:color w:val="auto"/>
                <w:kern w:val="0"/>
                <w:sz w:val="20"/>
                <w:highlight w:val="none"/>
              </w:rPr>
            </w:pPr>
            <w:r>
              <w:rPr>
                <w:rFonts w:ascii="宋体" w:hAnsi="宋体" w:cs="宋体"/>
                <w:color w:val="auto"/>
                <w:kern w:val="0"/>
                <w:sz w:val="20"/>
                <w:highlight w:val="none"/>
              </w:rPr>
              <w:t xml:space="preserve"> 300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2" w:type="dxa"/>
            <w:tcBorders>
              <w:top w:val="nil"/>
              <w:left w:val="nil"/>
              <w:bottom w:val="single" w:color="auto" w:sz="4" w:space="0"/>
              <w:right w:val="single" w:color="auto" w:sz="4" w:space="0"/>
            </w:tcBorders>
            <w:vAlign w:val="center"/>
          </w:tcPr>
          <w:p w14:paraId="030CA1A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2" w:type="dxa"/>
            <w:tcBorders>
              <w:top w:val="nil"/>
              <w:left w:val="nil"/>
              <w:bottom w:val="single" w:color="auto" w:sz="4" w:space="0"/>
              <w:right w:val="single" w:color="auto" w:sz="4" w:space="0"/>
            </w:tcBorders>
            <w:vAlign w:val="center"/>
          </w:tcPr>
          <w:p w14:paraId="05BAD767">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0" w:type="dxa"/>
            <w:tcBorders>
              <w:top w:val="nil"/>
              <w:left w:val="nil"/>
              <w:bottom w:val="single" w:color="auto" w:sz="4" w:space="0"/>
              <w:right w:val="single" w:color="auto" w:sz="8" w:space="0"/>
            </w:tcBorders>
            <w:vAlign w:val="center"/>
          </w:tcPr>
          <w:p w14:paraId="4B9758C1">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r>
      <w:tr w14:paraId="4A4ABE04">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703E7652">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4</w:t>
            </w:r>
            <w:r>
              <w:rPr>
                <w:rFonts w:hint="eastAsia" w:ascii="宋体" w:hAnsi="宋体" w:cs="宋体"/>
                <w:color w:val="auto"/>
                <w:kern w:val="0"/>
                <w:sz w:val="20"/>
                <w:highlight w:val="none"/>
              </w:rPr>
              <w:t>、批发业</w:t>
            </w:r>
          </w:p>
        </w:tc>
        <w:tc>
          <w:tcPr>
            <w:tcW w:w="1505" w:type="dxa"/>
            <w:tcBorders>
              <w:top w:val="nil"/>
              <w:left w:val="nil"/>
              <w:bottom w:val="single" w:color="auto" w:sz="4" w:space="0"/>
              <w:right w:val="single" w:color="auto" w:sz="4" w:space="0"/>
            </w:tcBorders>
            <w:vAlign w:val="center"/>
          </w:tcPr>
          <w:p w14:paraId="3D9F5F9F">
            <w:pPr>
              <w:widowControl/>
              <w:rPr>
                <w:rFonts w:ascii="宋体" w:hAnsi="宋体" w:cs="宋体"/>
                <w:color w:val="auto"/>
                <w:kern w:val="0"/>
                <w:sz w:val="20"/>
                <w:highlight w:val="none"/>
              </w:rPr>
            </w:pPr>
            <w:r>
              <w:rPr>
                <w:rFonts w:ascii="宋体" w:hAnsi="宋体" w:cs="宋体"/>
                <w:color w:val="auto"/>
                <w:kern w:val="0"/>
                <w:sz w:val="20"/>
                <w:highlight w:val="none"/>
              </w:rPr>
              <w:t xml:space="preserve"> 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72" w:type="dxa"/>
            <w:tcBorders>
              <w:top w:val="nil"/>
              <w:left w:val="nil"/>
              <w:bottom w:val="single" w:color="auto" w:sz="4" w:space="0"/>
              <w:right w:val="single" w:color="auto" w:sz="4" w:space="0"/>
            </w:tcBorders>
            <w:vAlign w:val="center"/>
          </w:tcPr>
          <w:p w14:paraId="55A5F09A">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2" w:type="dxa"/>
            <w:tcBorders>
              <w:top w:val="nil"/>
              <w:left w:val="nil"/>
              <w:bottom w:val="single" w:color="auto" w:sz="4" w:space="0"/>
              <w:right w:val="single" w:color="auto" w:sz="8" w:space="0"/>
            </w:tcBorders>
            <w:vAlign w:val="center"/>
          </w:tcPr>
          <w:p w14:paraId="6E22CD44">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24FB7729">
            <w:pPr>
              <w:widowControl/>
              <w:rPr>
                <w:rFonts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489" w:type="dxa"/>
            <w:tcBorders>
              <w:top w:val="nil"/>
              <w:left w:val="nil"/>
              <w:bottom w:val="single" w:color="auto" w:sz="4" w:space="0"/>
              <w:right w:val="single" w:color="auto" w:sz="4" w:space="0"/>
            </w:tcBorders>
            <w:vAlign w:val="center"/>
          </w:tcPr>
          <w:p w14:paraId="29AAE46D">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531" w:type="dxa"/>
            <w:tcBorders>
              <w:top w:val="nil"/>
              <w:left w:val="nil"/>
              <w:bottom w:val="single" w:color="auto" w:sz="4" w:space="0"/>
              <w:right w:val="single" w:color="auto" w:sz="8" w:space="0"/>
            </w:tcBorders>
            <w:vAlign w:val="center"/>
          </w:tcPr>
          <w:p w14:paraId="4A6E0D4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682728FD">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w:t>
            </w:r>
          </w:p>
        </w:tc>
        <w:tc>
          <w:tcPr>
            <w:tcW w:w="1282" w:type="dxa"/>
            <w:tcBorders>
              <w:top w:val="nil"/>
              <w:left w:val="nil"/>
              <w:bottom w:val="single" w:color="auto" w:sz="4" w:space="0"/>
              <w:right w:val="single" w:color="auto" w:sz="4" w:space="0"/>
            </w:tcBorders>
            <w:vAlign w:val="center"/>
          </w:tcPr>
          <w:p w14:paraId="6F309495">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230" w:type="dxa"/>
            <w:tcBorders>
              <w:top w:val="nil"/>
              <w:left w:val="nil"/>
              <w:bottom w:val="single" w:color="auto" w:sz="4" w:space="0"/>
              <w:right w:val="single" w:color="auto" w:sz="8" w:space="0"/>
            </w:tcBorders>
            <w:vAlign w:val="center"/>
          </w:tcPr>
          <w:p w14:paraId="006EE047">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5706B53C">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66231DFC">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、零售业</w:t>
            </w:r>
          </w:p>
        </w:tc>
        <w:tc>
          <w:tcPr>
            <w:tcW w:w="1505" w:type="dxa"/>
            <w:tcBorders>
              <w:top w:val="nil"/>
              <w:left w:val="nil"/>
              <w:bottom w:val="single" w:color="auto" w:sz="4" w:space="0"/>
              <w:right w:val="single" w:color="auto" w:sz="4" w:space="0"/>
            </w:tcBorders>
            <w:vAlign w:val="center"/>
          </w:tcPr>
          <w:p w14:paraId="4E9CDFE0">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2" w:type="dxa"/>
            <w:tcBorders>
              <w:top w:val="nil"/>
              <w:left w:val="nil"/>
              <w:bottom w:val="single" w:color="auto" w:sz="4" w:space="0"/>
              <w:right w:val="single" w:color="auto" w:sz="4" w:space="0"/>
            </w:tcBorders>
            <w:vAlign w:val="center"/>
          </w:tcPr>
          <w:p w14:paraId="39D21E9A">
            <w:pPr>
              <w:widowControl/>
              <w:rPr>
                <w:rFonts w:ascii="宋体" w:hAnsi="宋体" w:cs="宋体"/>
                <w:color w:val="auto"/>
                <w:kern w:val="0"/>
                <w:sz w:val="20"/>
                <w:highlight w:val="none"/>
              </w:rPr>
            </w:pPr>
            <w:r>
              <w:rPr>
                <w:rFonts w:ascii="宋体" w:hAnsi="宋体" w:cs="宋体"/>
                <w:color w:val="auto"/>
                <w:kern w:val="0"/>
                <w:sz w:val="20"/>
                <w:highlight w:val="none"/>
              </w:rPr>
              <w:t xml:space="preserve"> 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2" w:type="dxa"/>
            <w:tcBorders>
              <w:top w:val="nil"/>
              <w:left w:val="nil"/>
              <w:bottom w:val="single" w:color="auto" w:sz="4" w:space="0"/>
              <w:right w:val="single" w:color="auto" w:sz="8" w:space="0"/>
            </w:tcBorders>
            <w:vAlign w:val="center"/>
          </w:tcPr>
          <w:p w14:paraId="30325774">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00339427">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489" w:type="dxa"/>
            <w:tcBorders>
              <w:top w:val="nil"/>
              <w:left w:val="nil"/>
              <w:bottom w:val="single" w:color="auto" w:sz="4" w:space="0"/>
              <w:right w:val="single" w:color="auto" w:sz="4" w:space="0"/>
            </w:tcBorders>
            <w:vAlign w:val="center"/>
          </w:tcPr>
          <w:p w14:paraId="327CB712">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1" w:type="dxa"/>
            <w:tcBorders>
              <w:top w:val="nil"/>
              <w:left w:val="nil"/>
              <w:bottom w:val="single" w:color="auto" w:sz="4" w:space="0"/>
              <w:right w:val="single" w:color="auto" w:sz="8" w:space="0"/>
            </w:tcBorders>
            <w:vAlign w:val="center"/>
          </w:tcPr>
          <w:p w14:paraId="7614BA09">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2808BE80">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2" w:type="dxa"/>
            <w:tcBorders>
              <w:top w:val="nil"/>
              <w:left w:val="nil"/>
              <w:bottom w:val="single" w:color="auto" w:sz="4" w:space="0"/>
              <w:right w:val="single" w:color="auto" w:sz="4" w:space="0"/>
            </w:tcBorders>
            <w:vAlign w:val="center"/>
          </w:tcPr>
          <w:p w14:paraId="4E768912">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0" w:type="dxa"/>
            <w:tcBorders>
              <w:top w:val="nil"/>
              <w:left w:val="nil"/>
              <w:bottom w:val="single" w:color="auto" w:sz="4" w:space="0"/>
              <w:right w:val="single" w:color="auto" w:sz="8" w:space="0"/>
            </w:tcBorders>
            <w:vAlign w:val="center"/>
          </w:tcPr>
          <w:p w14:paraId="56FF2A0E">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63D72091">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7EAF61B4">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6</w:t>
            </w:r>
            <w:r>
              <w:rPr>
                <w:rFonts w:hint="eastAsia" w:ascii="宋体" w:hAnsi="宋体" w:cs="宋体"/>
                <w:color w:val="auto"/>
                <w:kern w:val="0"/>
                <w:sz w:val="20"/>
                <w:highlight w:val="none"/>
              </w:rPr>
              <w:t>、交通运输业</w:t>
            </w:r>
          </w:p>
        </w:tc>
        <w:tc>
          <w:tcPr>
            <w:tcW w:w="1505" w:type="dxa"/>
            <w:tcBorders>
              <w:top w:val="nil"/>
              <w:left w:val="nil"/>
              <w:bottom w:val="single" w:color="auto" w:sz="4" w:space="0"/>
              <w:right w:val="single" w:color="auto" w:sz="4" w:space="0"/>
            </w:tcBorders>
            <w:vAlign w:val="center"/>
          </w:tcPr>
          <w:p w14:paraId="0C8C8915">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2" w:type="dxa"/>
            <w:tcBorders>
              <w:top w:val="nil"/>
              <w:left w:val="nil"/>
              <w:bottom w:val="single" w:color="auto" w:sz="4" w:space="0"/>
              <w:right w:val="single" w:color="auto" w:sz="4" w:space="0"/>
            </w:tcBorders>
            <w:vAlign w:val="center"/>
          </w:tcPr>
          <w:p w14:paraId="2DAE97FA">
            <w:pPr>
              <w:widowControl/>
              <w:rPr>
                <w:rFonts w:ascii="宋体" w:hAnsi="宋体" w:cs="宋体"/>
                <w:color w:val="auto"/>
                <w:kern w:val="0"/>
                <w:sz w:val="20"/>
                <w:highlight w:val="none"/>
              </w:rPr>
            </w:pPr>
            <w:r>
              <w:rPr>
                <w:rFonts w:ascii="宋体" w:hAnsi="宋体" w:cs="宋体"/>
                <w:color w:val="auto"/>
                <w:kern w:val="0"/>
                <w:sz w:val="20"/>
                <w:highlight w:val="none"/>
              </w:rPr>
              <w:t>3000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2" w:type="dxa"/>
            <w:tcBorders>
              <w:top w:val="nil"/>
              <w:left w:val="nil"/>
              <w:bottom w:val="single" w:color="auto" w:sz="4" w:space="0"/>
              <w:right w:val="single" w:color="auto" w:sz="8" w:space="0"/>
            </w:tcBorders>
            <w:vAlign w:val="center"/>
          </w:tcPr>
          <w:p w14:paraId="48C96EA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7E397048">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89" w:type="dxa"/>
            <w:tcBorders>
              <w:top w:val="nil"/>
              <w:left w:val="nil"/>
              <w:bottom w:val="single" w:color="auto" w:sz="4" w:space="0"/>
              <w:right w:val="single" w:color="auto" w:sz="4" w:space="0"/>
            </w:tcBorders>
            <w:vAlign w:val="center"/>
          </w:tcPr>
          <w:p w14:paraId="276273F2">
            <w:pPr>
              <w:widowControl/>
              <w:rPr>
                <w:rFonts w:ascii="宋体" w:hAnsi="宋体" w:cs="宋体"/>
                <w:color w:val="auto"/>
                <w:kern w:val="0"/>
                <w:sz w:val="20"/>
                <w:highlight w:val="none"/>
              </w:rPr>
            </w:pPr>
            <w:r>
              <w:rPr>
                <w:rFonts w:ascii="宋体" w:hAnsi="宋体" w:cs="宋体"/>
                <w:color w:val="auto"/>
                <w:kern w:val="0"/>
                <w:sz w:val="20"/>
                <w:highlight w:val="none"/>
              </w:rPr>
              <w:t>200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w:t>
            </w:r>
          </w:p>
        </w:tc>
        <w:tc>
          <w:tcPr>
            <w:tcW w:w="1531" w:type="dxa"/>
            <w:tcBorders>
              <w:top w:val="nil"/>
              <w:left w:val="nil"/>
              <w:bottom w:val="single" w:color="auto" w:sz="4" w:space="0"/>
              <w:right w:val="single" w:color="auto" w:sz="8" w:space="0"/>
            </w:tcBorders>
            <w:vAlign w:val="center"/>
          </w:tcPr>
          <w:p w14:paraId="3DF6017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41B397B4">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2" w:type="dxa"/>
            <w:tcBorders>
              <w:top w:val="nil"/>
              <w:left w:val="nil"/>
              <w:bottom w:val="single" w:color="auto" w:sz="4" w:space="0"/>
              <w:right w:val="single" w:color="auto" w:sz="4" w:space="0"/>
            </w:tcBorders>
            <w:vAlign w:val="center"/>
          </w:tcPr>
          <w:p w14:paraId="3DA701A6">
            <w:pPr>
              <w:widowControl/>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230" w:type="dxa"/>
            <w:tcBorders>
              <w:top w:val="nil"/>
              <w:left w:val="nil"/>
              <w:bottom w:val="single" w:color="auto" w:sz="4" w:space="0"/>
              <w:right w:val="single" w:color="auto" w:sz="8" w:space="0"/>
            </w:tcBorders>
            <w:vAlign w:val="center"/>
          </w:tcPr>
          <w:p w14:paraId="47E72FD0">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044C6886">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24B27134">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7</w:t>
            </w:r>
            <w:r>
              <w:rPr>
                <w:rFonts w:hint="eastAsia" w:ascii="宋体" w:hAnsi="宋体" w:cs="宋体"/>
                <w:color w:val="auto"/>
                <w:kern w:val="0"/>
                <w:sz w:val="20"/>
                <w:highlight w:val="none"/>
              </w:rPr>
              <w:t>、仓储业</w:t>
            </w:r>
          </w:p>
        </w:tc>
        <w:tc>
          <w:tcPr>
            <w:tcW w:w="1505" w:type="dxa"/>
            <w:tcBorders>
              <w:top w:val="nil"/>
              <w:left w:val="nil"/>
              <w:bottom w:val="single" w:color="auto" w:sz="4" w:space="0"/>
              <w:right w:val="single" w:color="auto" w:sz="4" w:space="0"/>
            </w:tcBorders>
            <w:vAlign w:val="center"/>
          </w:tcPr>
          <w:p w14:paraId="6E3A4D2F">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72" w:type="dxa"/>
            <w:tcBorders>
              <w:top w:val="nil"/>
              <w:left w:val="nil"/>
              <w:bottom w:val="single" w:color="auto" w:sz="4" w:space="0"/>
              <w:right w:val="single" w:color="auto" w:sz="4" w:space="0"/>
            </w:tcBorders>
            <w:vAlign w:val="center"/>
          </w:tcPr>
          <w:p w14:paraId="06AF13DA">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2" w:type="dxa"/>
            <w:tcBorders>
              <w:top w:val="nil"/>
              <w:left w:val="nil"/>
              <w:bottom w:val="single" w:color="auto" w:sz="4" w:space="0"/>
              <w:right w:val="single" w:color="auto" w:sz="8" w:space="0"/>
            </w:tcBorders>
            <w:vAlign w:val="center"/>
          </w:tcPr>
          <w:p w14:paraId="3C77896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20493891">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89" w:type="dxa"/>
            <w:tcBorders>
              <w:top w:val="nil"/>
              <w:left w:val="nil"/>
              <w:bottom w:val="single" w:color="auto" w:sz="4" w:space="0"/>
              <w:right w:val="single" w:color="auto" w:sz="4" w:space="0"/>
            </w:tcBorders>
            <w:vAlign w:val="center"/>
          </w:tcPr>
          <w:p w14:paraId="7E83E924">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1" w:type="dxa"/>
            <w:tcBorders>
              <w:top w:val="nil"/>
              <w:left w:val="nil"/>
              <w:bottom w:val="single" w:color="auto" w:sz="4" w:space="0"/>
              <w:right w:val="single" w:color="auto" w:sz="8" w:space="0"/>
            </w:tcBorders>
            <w:vAlign w:val="center"/>
          </w:tcPr>
          <w:p w14:paraId="3C4FD29D">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220FA60B">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2" w:type="dxa"/>
            <w:tcBorders>
              <w:top w:val="nil"/>
              <w:left w:val="nil"/>
              <w:bottom w:val="single" w:color="auto" w:sz="4" w:space="0"/>
              <w:right w:val="single" w:color="auto" w:sz="4" w:space="0"/>
            </w:tcBorders>
            <w:vAlign w:val="center"/>
          </w:tcPr>
          <w:p w14:paraId="0FD505B7">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0" w:type="dxa"/>
            <w:tcBorders>
              <w:top w:val="nil"/>
              <w:left w:val="nil"/>
              <w:bottom w:val="single" w:color="auto" w:sz="4" w:space="0"/>
              <w:right w:val="single" w:color="auto" w:sz="8" w:space="0"/>
            </w:tcBorders>
            <w:vAlign w:val="center"/>
          </w:tcPr>
          <w:p w14:paraId="690CBF50">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30BF2EC3">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14D640DE">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8</w:t>
            </w:r>
            <w:r>
              <w:rPr>
                <w:rFonts w:hint="eastAsia" w:ascii="宋体" w:hAnsi="宋体" w:cs="宋体"/>
                <w:color w:val="auto"/>
                <w:kern w:val="0"/>
                <w:sz w:val="20"/>
                <w:highlight w:val="none"/>
              </w:rPr>
              <w:t>、邮政业</w:t>
            </w:r>
          </w:p>
        </w:tc>
        <w:tc>
          <w:tcPr>
            <w:tcW w:w="1505" w:type="dxa"/>
            <w:tcBorders>
              <w:top w:val="nil"/>
              <w:left w:val="nil"/>
              <w:bottom w:val="single" w:color="auto" w:sz="4" w:space="0"/>
              <w:right w:val="single" w:color="auto" w:sz="4" w:space="0"/>
            </w:tcBorders>
            <w:vAlign w:val="center"/>
          </w:tcPr>
          <w:p w14:paraId="71B816CD">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2" w:type="dxa"/>
            <w:tcBorders>
              <w:top w:val="nil"/>
              <w:left w:val="nil"/>
              <w:bottom w:val="single" w:color="auto" w:sz="4" w:space="0"/>
              <w:right w:val="single" w:color="auto" w:sz="4" w:space="0"/>
            </w:tcBorders>
            <w:vAlign w:val="center"/>
          </w:tcPr>
          <w:p w14:paraId="115D4D4D">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2" w:type="dxa"/>
            <w:tcBorders>
              <w:top w:val="nil"/>
              <w:left w:val="nil"/>
              <w:bottom w:val="single" w:color="auto" w:sz="4" w:space="0"/>
              <w:right w:val="single" w:color="auto" w:sz="8" w:space="0"/>
            </w:tcBorders>
            <w:vAlign w:val="center"/>
          </w:tcPr>
          <w:p w14:paraId="77F77366">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7B472F64">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89" w:type="dxa"/>
            <w:tcBorders>
              <w:top w:val="nil"/>
              <w:left w:val="nil"/>
              <w:bottom w:val="single" w:color="auto" w:sz="4" w:space="0"/>
              <w:right w:val="single" w:color="auto" w:sz="4" w:space="0"/>
            </w:tcBorders>
            <w:vAlign w:val="center"/>
          </w:tcPr>
          <w:p w14:paraId="6D637618">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1" w:type="dxa"/>
            <w:tcBorders>
              <w:top w:val="nil"/>
              <w:left w:val="nil"/>
              <w:bottom w:val="single" w:color="auto" w:sz="4" w:space="0"/>
              <w:right w:val="single" w:color="auto" w:sz="8" w:space="0"/>
            </w:tcBorders>
            <w:vAlign w:val="center"/>
          </w:tcPr>
          <w:p w14:paraId="0EC88F57">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50521A73">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2" w:type="dxa"/>
            <w:tcBorders>
              <w:top w:val="nil"/>
              <w:left w:val="nil"/>
              <w:bottom w:val="single" w:color="auto" w:sz="4" w:space="0"/>
              <w:right w:val="single" w:color="auto" w:sz="4" w:space="0"/>
            </w:tcBorders>
            <w:vAlign w:val="center"/>
          </w:tcPr>
          <w:p w14:paraId="69E01AB6">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0" w:type="dxa"/>
            <w:tcBorders>
              <w:top w:val="nil"/>
              <w:left w:val="nil"/>
              <w:bottom w:val="single" w:color="auto" w:sz="4" w:space="0"/>
              <w:right w:val="single" w:color="auto" w:sz="8" w:space="0"/>
            </w:tcBorders>
            <w:vAlign w:val="center"/>
          </w:tcPr>
          <w:p w14:paraId="76F1243D">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1C6F8F53">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2A55F335">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9</w:t>
            </w:r>
            <w:r>
              <w:rPr>
                <w:rFonts w:hint="eastAsia" w:ascii="宋体" w:hAnsi="宋体" w:cs="宋体"/>
                <w:color w:val="auto"/>
                <w:kern w:val="0"/>
                <w:sz w:val="20"/>
                <w:highlight w:val="none"/>
              </w:rPr>
              <w:t>、住宿业</w:t>
            </w:r>
          </w:p>
        </w:tc>
        <w:tc>
          <w:tcPr>
            <w:tcW w:w="1505" w:type="dxa"/>
            <w:tcBorders>
              <w:top w:val="nil"/>
              <w:left w:val="nil"/>
              <w:bottom w:val="single" w:color="auto" w:sz="4" w:space="0"/>
              <w:right w:val="single" w:color="auto" w:sz="4" w:space="0"/>
            </w:tcBorders>
            <w:vAlign w:val="center"/>
          </w:tcPr>
          <w:p w14:paraId="19D369ED">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2" w:type="dxa"/>
            <w:tcBorders>
              <w:top w:val="nil"/>
              <w:left w:val="nil"/>
              <w:bottom w:val="single" w:color="auto" w:sz="4" w:space="0"/>
              <w:right w:val="single" w:color="auto" w:sz="4" w:space="0"/>
            </w:tcBorders>
            <w:vAlign w:val="center"/>
          </w:tcPr>
          <w:p w14:paraId="57DB80D5">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2" w:type="dxa"/>
            <w:tcBorders>
              <w:top w:val="nil"/>
              <w:left w:val="nil"/>
              <w:bottom w:val="single" w:color="auto" w:sz="4" w:space="0"/>
              <w:right w:val="single" w:color="auto" w:sz="8" w:space="0"/>
            </w:tcBorders>
            <w:vAlign w:val="center"/>
          </w:tcPr>
          <w:p w14:paraId="2A1F0281">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03BFB27A">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89" w:type="dxa"/>
            <w:tcBorders>
              <w:top w:val="nil"/>
              <w:left w:val="nil"/>
              <w:bottom w:val="single" w:color="auto" w:sz="4" w:space="0"/>
              <w:right w:val="single" w:color="auto" w:sz="4" w:space="0"/>
            </w:tcBorders>
            <w:vAlign w:val="center"/>
          </w:tcPr>
          <w:p w14:paraId="16C65524">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1" w:type="dxa"/>
            <w:tcBorders>
              <w:top w:val="nil"/>
              <w:left w:val="nil"/>
              <w:bottom w:val="single" w:color="auto" w:sz="4" w:space="0"/>
              <w:right w:val="single" w:color="auto" w:sz="8" w:space="0"/>
            </w:tcBorders>
            <w:vAlign w:val="center"/>
          </w:tcPr>
          <w:p w14:paraId="4C53FB20">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1CA0F61F">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2" w:type="dxa"/>
            <w:tcBorders>
              <w:top w:val="nil"/>
              <w:left w:val="nil"/>
              <w:bottom w:val="single" w:color="auto" w:sz="4" w:space="0"/>
              <w:right w:val="single" w:color="auto" w:sz="4" w:space="0"/>
            </w:tcBorders>
            <w:vAlign w:val="center"/>
          </w:tcPr>
          <w:p w14:paraId="27469DBD">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0" w:type="dxa"/>
            <w:tcBorders>
              <w:top w:val="nil"/>
              <w:left w:val="nil"/>
              <w:bottom w:val="single" w:color="auto" w:sz="4" w:space="0"/>
              <w:right w:val="single" w:color="auto" w:sz="8" w:space="0"/>
            </w:tcBorders>
            <w:vAlign w:val="center"/>
          </w:tcPr>
          <w:p w14:paraId="7A0462D9">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1E9A14D1">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70F17361">
            <w:pPr>
              <w:widowControl/>
              <w:jc w:val="left"/>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、餐饮业</w:t>
            </w:r>
          </w:p>
        </w:tc>
        <w:tc>
          <w:tcPr>
            <w:tcW w:w="1505" w:type="dxa"/>
            <w:tcBorders>
              <w:top w:val="nil"/>
              <w:left w:val="nil"/>
              <w:bottom w:val="single" w:color="auto" w:sz="4" w:space="0"/>
              <w:right w:val="single" w:color="auto" w:sz="4" w:space="0"/>
            </w:tcBorders>
            <w:vAlign w:val="center"/>
          </w:tcPr>
          <w:p w14:paraId="03E7E04D">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2" w:type="dxa"/>
            <w:tcBorders>
              <w:top w:val="nil"/>
              <w:left w:val="nil"/>
              <w:bottom w:val="single" w:color="auto" w:sz="4" w:space="0"/>
              <w:right w:val="single" w:color="auto" w:sz="4" w:space="0"/>
            </w:tcBorders>
            <w:vAlign w:val="center"/>
          </w:tcPr>
          <w:p w14:paraId="389D7BC7">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2" w:type="dxa"/>
            <w:tcBorders>
              <w:top w:val="nil"/>
              <w:left w:val="nil"/>
              <w:bottom w:val="single" w:color="auto" w:sz="4" w:space="0"/>
              <w:right w:val="single" w:color="auto" w:sz="8" w:space="0"/>
            </w:tcBorders>
            <w:vAlign w:val="center"/>
          </w:tcPr>
          <w:p w14:paraId="18E5E399">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109692BD">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89" w:type="dxa"/>
            <w:tcBorders>
              <w:top w:val="nil"/>
              <w:left w:val="nil"/>
              <w:bottom w:val="single" w:color="auto" w:sz="4" w:space="0"/>
              <w:right w:val="single" w:color="auto" w:sz="4" w:space="0"/>
            </w:tcBorders>
            <w:vAlign w:val="center"/>
          </w:tcPr>
          <w:p w14:paraId="4AA3E76A">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1" w:type="dxa"/>
            <w:tcBorders>
              <w:top w:val="nil"/>
              <w:left w:val="nil"/>
              <w:bottom w:val="single" w:color="auto" w:sz="4" w:space="0"/>
              <w:right w:val="single" w:color="auto" w:sz="8" w:space="0"/>
            </w:tcBorders>
            <w:vAlign w:val="center"/>
          </w:tcPr>
          <w:p w14:paraId="7C03067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10580334">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2" w:type="dxa"/>
            <w:tcBorders>
              <w:top w:val="nil"/>
              <w:left w:val="nil"/>
              <w:bottom w:val="single" w:color="auto" w:sz="4" w:space="0"/>
              <w:right w:val="single" w:color="auto" w:sz="4" w:space="0"/>
            </w:tcBorders>
            <w:vAlign w:val="center"/>
          </w:tcPr>
          <w:p w14:paraId="01F5914D">
            <w:pPr>
              <w:widowControl/>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0" w:type="dxa"/>
            <w:tcBorders>
              <w:top w:val="nil"/>
              <w:left w:val="nil"/>
              <w:bottom w:val="single" w:color="auto" w:sz="4" w:space="0"/>
              <w:right w:val="single" w:color="auto" w:sz="8" w:space="0"/>
            </w:tcBorders>
            <w:vAlign w:val="center"/>
          </w:tcPr>
          <w:p w14:paraId="66BE7C9D">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2BDB9D03">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7EE622FD">
            <w:pPr>
              <w:widowControl/>
              <w:jc w:val="left"/>
              <w:rPr>
                <w:rFonts w:ascii="宋体" w:hAnsi="宋体" w:cs="宋体"/>
                <w:color w:val="auto"/>
                <w:kern w:val="0"/>
                <w:sz w:val="20"/>
                <w:highlight w:val="none"/>
              </w:rPr>
            </w:pPr>
            <w:r>
              <w:rPr>
                <w:rFonts w:ascii="宋体" w:hAnsi="宋体" w:cs="宋体"/>
                <w:color w:val="auto"/>
                <w:kern w:val="0"/>
                <w:sz w:val="20"/>
                <w:highlight w:val="none"/>
              </w:rPr>
              <w:t>11</w:t>
            </w:r>
            <w:r>
              <w:rPr>
                <w:rFonts w:hint="eastAsia" w:ascii="宋体" w:hAnsi="宋体" w:cs="宋体"/>
                <w:color w:val="auto"/>
                <w:kern w:val="0"/>
                <w:sz w:val="20"/>
                <w:highlight w:val="none"/>
              </w:rPr>
              <w:t>、信息传输业</w:t>
            </w:r>
          </w:p>
        </w:tc>
        <w:tc>
          <w:tcPr>
            <w:tcW w:w="1505" w:type="dxa"/>
            <w:tcBorders>
              <w:top w:val="nil"/>
              <w:left w:val="nil"/>
              <w:bottom w:val="single" w:color="auto" w:sz="4" w:space="0"/>
              <w:right w:val="single" w:color="auto" w:sz="4" w:space="0"/>
            </w:tcBorders>
            <w:vAlign w:val="center"/>
          </w:tcPr>
          <w:p w14:paraId="52052309">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772" w:type="dxa"/>
            <w:tcBorders>
              <w:top w:val="nil"/>
              <w:left w:val="nil"/>
              <w:bottom w:val="single" w:color="auto" w:sz="4" w:space="0"/>
              <w:right w:val="single" w:color="auto" w:sz="4" w:space="0"/>
            </w:tcBorders>
            <w:vAlign w:val="center"/>
          </w:tcPr>
          <w:p w14:paraId="1626CEC2">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100000</w:t>
            </w:r>
          </w:p>
        </w:tc>
        <w:tc>
          <w:tcPr>
            <w:tcW w:w="1672" w:type="dxa"/>
            <w:tcBorders>
              <w:top w:val="nil"/>
              <w:left w:val="nil"/>
              <w:bottom w:val="single" w:color="auto" w:sz="4" w:space="0"/>
              <w:right w:val="single" w:color="auto" w:sz="8" w:space="0"/>
            </w:tcBorders>
            <w:vAlign w:val="center"/>
          </w:tcPr>
          <w:p w14:paraId="248E31B1">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7940E9F7">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89" w:type="dxa"/>
            <w:tcBorders>
              <w:top w:val="nil"/>
              <w:left w:val="nil"/>
              <w:bottom w:val="single" w:color="auto" w:sz="4" w:space="0"/>
              <w:right w:val="single" w:color="auto" w:sz="4" w:space="0"/>
            </w:tcBorders>
            <w:vAlign w:val="center"/>
          </w:tcPr>
          <w:p w14:paraId="264789A5">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1" w:type="dxa"/>
            <w:tcBorders>
              <w:top w:val="nil"/>
              <w:left w:val="nil"/>
              <w:bottom w:val="single" w:color="auto" w:sz="4" w:space="0"/>
              <w:right w:val="single" w:color="auto" w:sz="8" w:space="0"/>
            </w:tcBorders>
            <w:vAlign w:val="center"/>
          </w:tcPr>
          <w:p w14:paraId="1E423B4A">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522A0EA4">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2" w:type="dxa"/>
            <w:tcBorders>
              <w:top w:val="nil"/>
              <w:left w:val="nil"/>
              <w:bottom w:val="single" w:color="auto" w:sz="4" w:space="0"/>
              <w:right w:val="single" w:color="auto" w:sz="4" w:space="0"/>
            </w:tcBorders>
            <w:vAlign w:val="center"/>
          </w:tcPr>
          <w:p w14:paraId="59DD1532">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0" w:type="dxa"/>
            <w:tcBorders>
              <w:top w:val="nil"/>
              <w:left w:val="nil"/>
              <w:bottom w:val="single" w:color="auto" w:sz="4" w:space="0"/>
              <w:right w:val="single" w:color="auto" w:sz="8" w:space="0"/>
            </w:tcBorders>
            <w:vAlign w:val="center"/>
          </w:tcPr>
          <w:p w14:paraId="04187D7C">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478715B0">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19D41539">
            <w:pPr>
              <w:widowControl/>
              <w:jc w:val="left"/>
              <w:rPr>
                <w:rFonts w:ascii="宋体" w:hAnsi="宋体" w:cs="宋体"/>
                <w:color w:val="auto"/>
                <w:kern w:val="0"/>
                <w:sz w:val="20"/>
                <w:highlight w:val="none"/>
              </w:rPr>
            </w:pPr>
            <w:r>
              <w:rPr>
                <w:rFonts w:ascii="宋体" w:hAnsi="宋体" w:cs="宋体"/>
                <w:color w:val="auto"/>
                <w:kern w:val="0"/>
                <w:sz w:val="20"/>
                <w:highlight w:val="none"/>
              </w:rPr>
              <w:t>12</w:t>
            </w:r>
            <w:r>
              <w:rPr>
                <w:rFonts w:hint="eastAsia" w:ascii="宋体" w:hAnsi="宋体" w:cs="宋体"/>
                <w:color w:val="auto"/>
                <w:kern w:val="0"/>
                <w:sz w:val="20"/>
                <w:highlight w:val="none"/>
              </w:rPr>
              <w:t>、软件和信息技术服务业</w:t>
            </w:r>
          </w:p>
        </w:tc>
        <w:tc>
          <w:tcPr>
            <w:tcW w:w="1505" w:type="dxa"/>
            <w:tcBorders>
              <w:top w:val="nil"/>
              <w:left w:val="nil"/>
              <w:bottom w:val="single" w:color="auto" w:sz="4" w:space="0"/>
              <w:right w:val="single" w:color="auto" w:sz="4" w:space="0"/>
            </w:tcBorders>
            <w:vAlign w:val="center"/>
          </w:tcPr>
          <w:p w14:paraId="0C9BE145">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2" w:type="dxa"/>
            <w:tcBorders>
              <w:top w:val="nil"/>
              <w:left w:val="nil"/>
              <w:bottom w:val="single" w:color="auto" w:sz="4" w:space="0"/>
              <w:right w:val="single" w:color="auto" w:sz="4" w:space="0"/>
            </w:tcBorders>
            <w:vAlign w:val="center"/>
          </w:tcPr>
          <w:p w14:paraId="1B0162E2">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2" w:type="dxa"/>
            <w:tcBorders>
              <w:top w:val="nil"/>
              <w:left w:val="nil"/>
              <w:bottom w:val="single" w:color="auto" w:sz="4" w:space="0"/>
              <w:right w:val="single" w:color="auto" w:sz="8" w:space="0"/>
            </w:tcBorders>
            <w:vAlign w:val="center"/>
          </w:tcPr>
          <w:p w14:paraId="46ABD27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330669BA">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89" w:type="dxa"/>
            <w:tcBorders>
              <w:top w:val="nil"/>
              <w:left w:val="nil"/>
              <w:bottom w:val="single" w:color="auto" w:sz="4" w:space="0"/>
              <w:right w:val="single" w:color="auto" w:sz="4" w:space="0"/>
            </w:tcBorders>
            <w:vAlign w:val="center"/>
          </w:tcPr>
          <w:p w14:paraId="4391BBAB">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1" w:type="dxa"/>
            <w:tcBorders>
              <w:top w:val="nil"/>
              <w:left w:val="nil"/>
              <w:bottom w:val="single" w:color="auto" w:sz="4" w:space="0"/>
              <w:right w:val="single" w:color="auto" w:sz="8" w:space="0"/>
            </w:tcBorders>
            <w:vAlign w:val="center"/>
          </w:tcPr>
          <w:p w14:paraId="5A84CF0A">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210C9CDF">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2" w:type="dxa"/>
            <w:tcBorders>
              <w:top w:val="nil"/>
              <w:left w:val="nil"/>
              <w:bottom w:val="single" w:color="auto" w:sz="4" w:space="0"/>
              <w:right w:val="single" w:color="auto" w:sz="4" w:space="0"/>
            </w:tcBorders>
            <w:vAlign w:val="center"/>
          </w:tcPr>
          <w:p w14:paraId="76026A4E">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0" w:type="dxa"/>
            <w:tcBorders>
              <w:top w:val="nil"/>
              <w:left w:val="nil"/>
              <w:bottom w:val="single" w:color="auto" w:sz="4" w:space="0"/>
              <w:right w:val="single" w:color="auto" w:sz="8" w:space="0"/>
            </w:tcBorders>
            <w:vAlign w:val="center"/>
          </w:tcPr>
          <w:p w14:paraId="31322574">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62DCA755">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4FFA8923">
            <w:pPr>
              <w:widowControl/>
              <w:jc w:val="left"/>
              <w:rPr>
                <w:rFonts w:ascii="宋体" w:hAnsi="宋体" w:cs="宋体"/>
                <w:color w:val="auto"/>
                <w:kern w:val="0"/>
                <w:sz w:val="20"/>
                <w:highlight w:val="none"/>
              </w:rPr>
            </w:pPr>
            <w:r>
              <w:rPr>
                <w:rFonts w:ascii="宋体" w:hAnsi="宋体" w:cs="宋体"/>
                <w:color w:val="auto"/>
                <w:kern w:val="0"/>
                <w:sz w:val="20"/>
                <w:highlight w:val="none"/>
              </w:rPr>
              <w:t>13</w:t>
            </w:r>
            <w:r>
              <w:rPr>
                <w:rFonts w:hint="eastAsia" w:ascii="宋体" w:hAnsi="宋体" w:cs="宋体"/>
                <w:color w:val="auto"/>
                <w:kern w:val="0"/>
                <w:sz w:val="20"/>
                <w:highlight w:val="none"/>
              </w:rPr>
              <w:t>、房地产开发经营</w:t>
            </w:r>
          </w:p>
        </w:tc>
        <w:tc>
          <w:tcPr>
            <w:tcW w:w="1505" w:type="dxa"/>
            <w:tcBorders>
              <w:top w:val="nil"/>
              <w:left w:val="nil"/>
              <w:bottom w:val="single" w:color="auto" w:sz="4" w:space="0"/>
              <w:right w:val="single" w:color="auto" w:sz="4" w:space="0"/>
            </w:tcBorders>
            <w:vAlign w:val="center"/>
          </w:tcPr>
          <w:p w14:paraId="72079E1A">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2" w:type="dxa"/>
            <w:tcBorders>
              <w:top w:val="nil"/>
              <w:left w:val="nil"/>
              <w:bottom w:val="single" w:color="auto" w:sz="4" w:space="0"/>
              <w:right w:val="single" w:color="auto" w:sz="4" w:space="0"/>
            </w:tcBorders>
            <w:vAlign w:val="center"/>
          </w:tcPr>
          <w:p w14:paraId="14CF8743">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200000</w:t>
            </w:r>
          </w:p>
        </w:tc>
        <w:tc>
          <w:tcPr>
            <w:tcW w:w="1672" w:type="dxa"/>
            <w:tcBorders>
              <w:top w:val="nil"/>
              <w:left w:val="nil"/>
              <w:bottom w:val="single" w:color="auto" w:sz="4" w:space="0"/>
              <w:right w:val="single" w:color="auto" w:sz="8" w:space="0"/>
            </w:tcBorders>
            <w:vAlign w:val="center"/>
          </w:tcPr>
          <w:p w14:paraId="0EE60691">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248" w:type="dxa"/>
            <w:tcBorders>
              <w:top w:val="nil"/>
              <w:left w:val="nil"/>
              <w:bottom w:val="single" w:color="auto" w:sz="4" w:space="0"/>
              <w:right w:val="single" w:color="auto" w:sz="4" w:space="0"/>
            </w:tcBorders>
            <w:vAlign w:val="center"/>
          </w:tcPr>
          <w:p w14:paraId="5E141FD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89" w:type="dxa"/>
            <w:tcBorders>
              <w:top w:val="nil"/>
              <w:left w:val="nil"/>
              <w:bottom w:val="single" w:color="auto" w:sz="4" w:space="0"/>
              <w:right w:val="single" w:color="auto" w:sz="4" w:space="0"/>
            </w:tcBorders>
            <w:vAlign w:val="center"/>
          </w:tcPr>
          <w:p w14:paraId="2A195D7D">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1" w:type="dxa"/>
            <w:tcBorders>
              <w:top w:val="nil"/>
              <w:left w:val="nil"/>
              <w:bottom w:val="single" w:color="auto" w:sz="4" w:space="0"/>
              <w:right w:val="single" w:color="auto" w:sz="8" w:space="0"/>
            </w:tcBorders>
            <w:vAlign w:val="center"/>
          </w:tcPr>
          <w:p w14:paraId="111D24D4">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2" w:type="dxa"/>
            <w:tcBorders>
              <w:top w:val="nil"/>
              <w:left w:val="nil"/>
              <w:bottom w:val="single" w:color="auto" w:sz="4" w:space="0"/>
              <w:right w:val="single" w:color="auto" w:sz="4" w:space="0"/>
            </w:tcBorders>
            <w:vAlign w:val="center"/>
          </w:tcPr>
          <w:p w14:paraId="6D1A58BF">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2" w:type="dxa"/>
            <w:tcBorders>
              <w:top w:val="nil"/>
              <w:left w:val="nil"/>
              <w:bottom w:val="single" w:color="auto" w:sz="4" w:space="0"/>
              <w:right w:val="single" w:color="auto" w:sz="4" w:space="0"/>
            </w:tcBorders>
            <w:vAlign w:val="center"/>
          </w:tcPr>
          <w:p w14:paraId="2A089E9A">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0" w:type="dxa"/>
            <w:tcBorders>
              <w:top w:val="nil"/>
              <w:left w:val="nil"/>
              <w:bottom w:val="single" w:color="auto" w:sz="4" w:space="0"/>
              <w:right w:val="single" w:color="auto" w:sz="8" w:space="0"/>
            </w:tcBorders>
            <w:vAlign w:val="center"/>
          </w:tcPr>
          <w:p w14:paraId="385F8836">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r>
      <w:tr w14:paraId="259499DE">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center"/>
          </w:tcPr>
          <w:p w14:paraId="0581DFFE">
            <w:pPr>
              <w:widowControl/>
              <w:jc w:val="left"/>
              <w:rPr>
                <w:rFonts w:ascii="宋体" w:hAnsi="宋体" w:cs="宋体"/>
                <w:color w:val="auto"/>
                <w:kern w:val="0"/>
                <w:sz w:val="20"/>
                <w:highlight w:val="none"/>
              </w:rPr>
            </w:pPr>
            <w:r>
              <w:rPr>
                <w:rFonts w:ascii="宋体" w:hAnsi="宋体" w:cs="宋体"/>
                <w:color w:val="auto"/>
                <w:kern w:val="0"/>
                <w:sz w:val="20"/>
                <w:highlight w:val="none"/>
              </w:rPr>
              <w:t>14</w:t>
            </w:r>
            <w:r>
              <w:rPr>
                <w:rFonts w:hint="eastAsia" w:ascii="宋体" w:hAnsi="宋体" w:cs="宋体"/>
                <w:color w:val="auto"/>
                <w:kern w:val="0"/>
                <w:sz w:val="20"/>
                <w:highlight w:val="none"/>
              </w:rPr>
              <w:t>、物业管理</w:t>
            </w:r>
          </w:p>
        </w:tc>
        <w:tc>
          <w:tcPr>
            <w:tcW w:w="1505" w:type="dxa"/>
            <w:tcBorders>
              <w:top w:val="nil"/>
              <w:left w:val="nil"/>
              <w:bottom w:val="single" w:color="auto" w:sz="4" w:space="0"/>
              <w:right w:val="single" w:color="auto" w:sz="4" w:space="0"/>
            </w:tcBorders>
            <w:vAlign w:val="center"/>
          </w:tcPr>
          <w:p w14:paraId="287423AD">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2" w:type="dxa"/>
            <w:tcBorders>
              <w:top w:val="nil"/>
              <w:left w:val="nil"/>
              <w:bottom w:val="single" w:color="auto" w:sz="4" w:space="0"/>
              <w:right w:val="single" w:color="auto" w:sz="4" w:space="0"/>
            </w:tcBorders>
            <w:vAlign w:val="center"/>
          </w:tcPr>
          <w:p w14:paraId="2ED77B5C">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672" w:type="dxa"/>
            <w:tcBorders>
              <w:top w:val="nil"/>
              <w:left w:val="nil"/>
              <w:bottom w:val="single" w:color="auto" w:sz="4" w:space="0"/>
              <w:right w:val="single" w:color="auto" w:sz="8" w:space="0"/>
            </w:tcBorders>
            <w:vAlign w:val="center"/>
          </w:tcPr>
          <w:p w14:paraId="3ADCE2EA">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1C1E7D76">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89" w:type="dxa"/>
            <w:tcBorders>
              <w:top w:val="nil"/>
              <w:left w:val="nil"/>
              <w:bottom w:val="single" w:color="auto" w:sz="4" w:space="0"/>
              <w:right w:val="single" w:color="auto" w:sz="4" w:space="0"/>
            </w:tcBorders>
            <w:vAlign w:val="center"/>
          </w:tcPr>
          <w:p w14:paraId="4E1E44F0">
            <w:pPr>
              <w:widowControl/>
              <w:rPr>
                <w:rFonts w:ascii="宋体" w:hAnsi="宋体" w:cs="宋体"/>
                <w:color w:val="auto"/>
                <w:kern w:val="0"/>
                <w:sz w:val="20"/>
                <w:highlight w:val="none"/>
              </w:rPr>
            </w:pPr>
            <w:r>
              <w:rPr>
                <w:rFonts w:ascii="宋体" w:hAnsi="宋体" w:cs="宋体"/>
                <w:color w:val="auto"/>
                <w:kern w:val="0"/>
                <w:sz w:val="20"/>
                <w:highlight w:val="none"/>
              </w:rPr>
              <w:t>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1" w:type="dxa"/>
            <w:tcBorders>
              <w:top w:val="nil"/>
              <w:left w:val="nil"/>
              <w:bottom w:val="single" w:color="auto" w:sz="4" w:space="0"/>
              <w:right w:val="single" w:color="auto" w:sz="8" w:space="0"/>
            </w:tcBorders>
            <w:vAlign w:val="center"/>
          </w:tcPr>
          <w:p w14:paraId="14B579DF">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0E88620C">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82" w:type="dxa"/>
            <w:tcBorders>
              <w:top w:val="nil"/>
              <w:left w:val="nil"/>
              <w:bottom w:val="single" w:color="auto" w:sz="4" w:space="0"/>
              <w:right w:val="single" w:color="auto" w:sz="4" w:space="0"/>
            </w:tcBorders>
            <w:vAlign w:val="center"/>
          </w:tcPr>
          <w:p w14:paraId="2513C2A2">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230" w:type="dxa"/>
            <w:tcBorders>
              <w:top w:val="nil"/>
              <w:left w:val="nil"/>
              <w:bottom w:val="single" w:color="auto" w:sz="4" w:space="0"/>
              <w:right w:val="single" w:color="auto" w:sz="8" w:space="0"/>
            </w:tcBorders>
            <w:vAlign w:val="center"/>
          </w:tcPr>
          <w:p w14:paraId="0269EF80">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542AD16F">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255FE406">
            <w:pPr>
              <w:widowControl/>
              <w:jc w:val="left"/>
              <w:rPr>
                <w:rFonts w:ascii="宋体" w:hAnsi="宋体" w:cs="宋体"/>
                <w:color w:val="auto"/>
                <w:kern w:val="0"/>
                <w:sz w:val="20"/>
                <w:highlight w:val="none"/>
              </w:rPr>
            </w:pPr>
            <w:r>
              <w:rPr>
                <w:rFonts w:ascii="宋体" w:hAnsi="宋体" w:cs="宋体"/>
                <w:color w:val="auto"/>
                <w:kern w:val="0"/>
                <w:sz w:val="20"/>
                <w:highlight w:val="none"/>
              </w:rPr>
              <w:t>15</w:t>
            </w:r>
            <w:r>
              <w:rPr>
                <w:rFonts w:hint="eastAsia" w:ascii="宋体" w:hAnsi="宋体" w:cs="宋体"/>
                <w:color w:val="auto"/>
                <w:kern w:val="0"/>
                <w:sz w:val="20"/>
                <w:highlight w:val="none"/>
              </w:rPr>
              <w:t>、租赁和商务服务业</w:t>
            </w:r>
          </w:p>
        </w:tc>
        <w:tc>
          <w:tcPr>
            <w:tcW w:w="1505" w:type="dxa"/>
            <w:tcBorders>
              <w:top w:val="nil"/>
              <w:left w:val="nil"/>
              <w:bottom w:val="single" w:color="auto" w:sz="4" w:space="0"/>
              <w:right w:val="single" w:color="auto" w:sz="4" w:space="0"/>
            </w:tcBorders>
            <w:vAlign w:val="center"/>
          </w:tcPr>
          <w:p w14:paraId="637DE006">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2" w:type="dxa"/>
            <w:tcBorders>
              <w:top w:val="nil"/>
              <w:left w:val="nil"/>
              <w:bottom w:val="single" w:color="auto" w:sz="4" w:space="0"/>
              <w:right w:val="single" w:color="auto" w:sz="4" w:space="0"/>
            </w:tcBorders>
            <w:vAlign w:val="center"/>
          </w:tcPr>
          <w:p w14:paraId="3312C05D">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72" w:type="dxa"/>
            <w:tcBorders>
              <w:top w:val="nil"/>
              <w:left w:val="nil"/>
              <w:bottom w:val="single" w:color="auto" w:sz="4" w:space="0"/>
              <w:right w:val="single" w:color="auto" w:sz="8" w:space="0"/>
            </w:tcBorders>
            <w:vAlign w:val="center"/>
          </w:tcPr>
          <w:p w14:paraId="3A118F40">
            <w:pPr>
              <w:widowControl/>
              <w:rPr>
                <w:rFonts w:ascii="宋体" w:hAnsi="宋体" w:cs="宋体"/>
                <w:color w:val="auto"/>
                <w:kern w:val="0"/>
                <w:sz w:val="20"/>
                <w:highlight w:val="none"/>
              </w:rPr>
            </w:pPr>
            <w:r>
              <w:rPr>
                <w:rFonts w:ascii="宋体" w:hAnsi="宋体" w:cs="宋体"/>
                <w:color w:val="auto"/>
                <w:kern w:val="0"/>
                <w:sz w:val="20"/>
                <w:highlight w:val="none"/>
              </w:rPr>
              <w:t>8000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120000</w:t>
            </w:r>
          </w:p>
        </w:tc>
        <w:tc>
          <w:tcPr>
            <w:tcW w:w="1248" w:type="dxa"/>
            <w:tcBorders>
              <w:top w:val="nil"/>
              <w:left w:val="nil"/>
              <w:bottom w:val="single" w:color="auto" w:sz="4" w:space="0"/>
              <w:right w:val="single" w:color="auto" w:sz="4" w:space="0"/>
            </w:tcBorders>
            <w:vAlign w:val="center"/>
          </w:tcPr>
          <w:p w14:paraId="2E1F804E">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89" w:type="dxa"/>
            <w:tcBorders>
              <w:top w:val="nil"/>
              <w:left w:val="nil"/>
              <w:bottom w:val="single" w:color="auto" w:sz="4" w:space="0"/>
              <w:right w:val="single" w:color="auto" w:sz="4" w:space="0"/>
            </w:tcBorders>
            <w:vAlign w:val="center"/>
          </w:tcPr>
          <w:p w14:paraId="3E850963">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31" w:type="dxa"/>
            <w:tcBorders>
              <w:top w:val="nil"/>
              <w:left w:val="nil"/>
              <w:bottom w:val="single" w:color="auto" w:sz="4" w:space="0"/>
              <w:right w:val="single" w:color="auto" w:sz="8" w:space="0"/>
            </w:tcBorders>
            <w:vAlign w:val="center"/>
          </w:tcPr>
          <w:p w14:paraId="3A2236F7">
            <w:pPr>
              <w:widowControl/>
              <w:rPr>
                <w:rFonts w:ascii="宋体" w:hAnsi="宋体" w:cs="宋体"/>
                <w:color w:val="auto"/>
                <w:kern w:val="0"/>
                <w:sz w:val="20"/>
                <w:highlight w:val="none"/>
              </w:rPr>
            </w:pPr>
            <w:r>
              <w:rPr>
                <w:rFonts w:ascii="宋体" w:hAnsi="宋体" w:cs="宋体"/>
                <w:color w:val="auto"/>
                <w:kern w:val="0"/>
                <w:sz w:val="20"/>
                <w:highlight w:val="none"/>
              </w:rPr>
              <w:t xml:space="preserve"> 100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w:t>
            </w:r>
          </w:p>
        </w:tc>
        <w:tc>
          <w:tcPr>
            <w:tcW w:w="1292" w:type="dxa"/>
            <w:tcBorders>
              <w:top w:val="nil"/>
              <w:left w:val="nil"/>
              <w:bottom w:val="single" w:color="auto" w:sz="4" w:space="0"/>
              <w:right w:val="single" w:color="auto" w:sz="4" w:space="0"/>
            </w:tcBorders>
            <w:vAlign w:val="center"/>
          </w:tcPr>
          <w:p w14:paraId="175DFAA2">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2" w:type="dxa"/>
            <w:tcBorders>
              <w:top w:val="nil"/>
              <w:left w:val="nil"/>
              <w:bottom w:val="single" w:color="auto" w:sz="4" w:space="0"/>
              <w:right w:val="single" w:color="auto" w:sz="4" w:space="0"/>
            </w:tcBorders>
            <w:vAlign w:val="center"/>
          </w:tcPr>
          <w:p w14:paraId="32463CB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0" w:type="dxa"/>
            <w:tcBorders>
              <w:top w:val="nil"/>
              <w:left w:val="nil"/>
              <w:bottom w:val="single" w:color="auto" w:sz="4" w:space="0"/>
              <w:right w:val="single" w:color="auto" w:sz="8" w:space="0"/>
            </w:tcBorders>
            <w:vAlign w:val="center"/>
          </w:tcPr>
          <w:p w14:paraId="0C159448">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r>
      <w:tr w14:paraId="40D19EDE">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8" w:space="0"/>
              <w:right w:val="single" w:color="auto" w:sz="8" w:space="0"/>
            </w:tcBorders>
            <w:vAlign w:val="bottom"/>
          </w:tcPr>
          <w:p w14:paraId="38031293">
            <w:pPr>
              <w:widowControl/>
              <w:jc w:val="left"/>
              <w:rPr>
                <w:rFonts w:ascii="宋体" w:hAnsi="宋体" w:cs="宋体"/>
                <w:color w:val="auto"/>
                <w:kern w:val="0"/>
                <w:sz w:val="20"/>
                <w:highlight w:val="none"/>
              </w:rPr>
            </w:pPr>
            <w:r>
              <w:rPr>
                <w:rFonts w:ascii="宋体" w:hAnsi="宋体" w:cs="宋体"/>
                <w:color w:val="auto"/>
                <w:kern w:val="0"/>
                <w:sz w:val="20"/>
                <w:highlight w:val="none"/>
              </w:rPr>
              <w:t>16</w:t>
            </w:r>
            <w:r>
              <w:rPr>
                <w:rFonts w:hint="eastAsia" w:ascii="宋体" w:hAnsi="宋体" w:cs="宋体"/>
                <w:color w:val="auto"/>
                <w:kern w:val="0"/>
                <w:sz w:val="20"/>
                <w:highlight w:val="none"/>
              </w:rPr>
              <w:t>、其他未列明行业</w:t>
            </w:r>
          </w:p>
        </w:tc>
        <w:tc>
          <w:tcPr>
            <w:tcW w:w="1505" w:type="dxa"/>
            <w:tcBorders>
              <w:top w:val="nil"/>
              <w:left w:val="nil"/>
              <w:bottom w:val="single" w:color="auto" w:sz="8" w:space="0"/>
              <w:right w:val="single" w:color="auto" w:sz="4" w:space="0"/>
            </w:tcBorders>
            <w:vAlign w:val="center"/>
          </w:tcPr>
          <w:p w14:paraId="29997AAC">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2" w:type="dxa"/>
            <w:tcBorders>
              <w:top w:val="nil"/>
              <w:left w:val="nil"/>
              <w:bottom w:val="single" w:color="auto" w:sz="8" w:space="0"/>
              <w:right w:val="single" w:color="auto" w:sz="4" w:space="0"/>
            </w:tcBorders>
            <w:vAlign w:val="center"/>
          </w:tcPr>
          <w:p w14:paraId="65AB2CE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72" w:type="dxa"/>
            <w:tcBorders>
              <w:top w:val="nil"/>
              <w:left w:val="nil"/>
              <w:bottom w:val="single" w:color="auto" w:sz="8" w:space="0"/>
              <w:right w:val="single" w:color="auto" w:sz="8" w:space="0"/>
            </w:tcBorders>
            <w:vAlign w:val="center"/>
          </w:tcPr>
          <w:p w14:paraId="43D4ADBE">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8" w:space="0"/>
              <w:right w:val="single" w:color="auto" w:sz="4" w:space="0"/>
            </w:tcBorders>
            <w:vAlign w:val="center"/>
          </w:tcPr>
          <w:p w14:paraId="3E41B848">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89" w:type="dxa"/>
            <w:tcBorders>
              <w:top w:val="nil"/>
              <w:left w:val="nil"/>
              <w:bottom w:val="single" w:color="auto" w:sz="8" w:space="0"/>
              <w:right w:val="single" w:color="auto" w:sz="4" w:space="0"/>
            </w:tcBorders>
            <w:vAlign w:val="center"/>
          </w:tcPr>
          <w:p w14:paraId="3339F94F">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31" w:type="dxa"/>
            <w:tcBorders>
              <w:top w:val="nil"/>
              <w:left w:val="nil"/>
              <w:bottom w:val="single" w:color="auto" w:sz="8" w:space="0"/>
              <w:right w:val="single" w:color="auto" w:sz="8" w:space="0"/>
            </w:tcBorders>
            <w:vAlign w:val="center"/>
          </w:tcPr>
          <w:p w14:paraId="743A79DD">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8" w:space="0"/>
              <w:right w:val="single" w:color="auto" w:sz="4" w:space="0"/>
            </w:tcBorders>
            <w:vAlign w:val="center"/>
          </w:tcPr>
          <w:p w14:paraId="2FC9C32C">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2" w:type="dxa"/>
            <w:tcBorders>
              <w:top w:val="nil"/>
              <w:left w:val="nil"/>
              <w:bottom w:val="single" w:color="auto" w:sz="8" w:space="0"/>
              <w:right w:val="single" w:color="auto" w:sz="4" w:space="0"/>
            </w:tcBorders>
            <w:vAlign w:val="center"/>
          </w:tcPr>
          <w:p w14:paraId="20A894BA">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0" w:type="dxa"/>
            <w:tcBorders>
              <w:top w:val="nil"/>
              <w:left w:val="nil"/>
              <w:bottom w:val="single" w:color="auto" w:sz="8" w:space="0"/>
              <w:right w:val="single" w:color="auto" w:sz="8" w:space="0"/>
            </w:tcBorders>
            <w:vAlign w:val="center"/>
          </w:tcPr>
          <w:p w14:paraId="2CACB8F7">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52EAFB5C">
        <w:tblPrEx>
          <w:tblCellMar>
            <w:top w:w="0" w:type="dxa"/>
            <w:left w:w="108" w:type="dxa"/>
            <w:bottom w:w="0" w:type="dxa"/>
            <w:right w:w="108" w:type="dxa"/>
          </w:tblCellMar>
        </w:tblPrEx>
        <w:trPr>
          <w:trHeight w:val="927" w:hRule="atLeast"/>
          <w:jc w:val="center"/>
        </w:trPr>
        <w:tc>
          <w:tcPr>
            <w:tcW w:w="15031" w:type="dxa"/>
            <w:gridSpan w:val="11"/>
            <w:tcBorders>
              <w:top w:val="nil"/>
              <w:left w:val="nil"/>
              <w:bottom w:val="nil"/>
              <w:right w:val="nil"/>
            </w:tcBorders>
            <w:vAlign w:val="bottom"/>
          </w:tcPr>
          <w:p w14:paraId="65188352">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说明　</w:t>
            </w:r>
            <w:r>
              <w:rPr>
                <w:rFonts w:ascii="宋体" w:hAnsi="宋体" w:cs="宋体"/>
                <w:color w:val="auto"/>
                <w:kern w:val="0"/>
                <w:sz w:val="20"/>
                <w:highlight w:val="none"/>
              </w:rPr>
              <w:t>1</w:t>
            </w:r>
            <w:r>
              <w:rPr>
                <w:rFonts w:hint="eastAsia" w:ascii="宋体" w:hAnsi="宋体" w:cs="宋体"/>
                <w:color w:val="auto"/>
                <w:kern w:val="0"/>
                <w:sz w:val="20"/>
                <w:highlight w:val="none"/>
              </w:rPr>
              <w:t>、企业类型的划分以统计部门的统计数据为依据。</w:t>
            </w:r>
          </w:p>
          <w:p w14:paraId="30222A68">
            <w:pPr>
              <w:widowControl/>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2</w:t>
            </w:r>
            <w:r>
              <w:rPr>
                <w:rFonts w:hint="eastAsia" w:ascii="宋体" w:hAnsi="宋体" w:cs="宋体"/>
                <w:color w:val="auto"/>
                <w:kern w:val="0"/>
                <w:sz w:val="20"/>
                <w:highlight w:val="none"/>
              </w:rPr>
              <w:t>、个体工商户和本规定以外的行业，参照本规定进行划型。</w:t>
            </w:r>
          </w:p>
          <w:p w14:paraId="42F80273">
            <w:pPr>
              <w:widowControl/>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3</w:t>
            </w:r>
            <w:r>
              <w:rPr>
                <w:rFonts w:hint="eastAsia" w:ascii="宋体" w:hAnsi="宋体" w:cs="宋体"/>
                <w:color w:val="auto"/>
                <w:kern w:val="0"/>
                <w:sz w:val="20"/>
                <w:highlight w:val="none"/>
              </w:rPr>
              <w:t>、本规定的中型企业标准上限即为大型企业标准的下限。</w:t>
            </w:r>
          </w:p>
        </w:tc>
      </w:tr>
    </w:tbl>
    <w:p w14:paraId="58829517">
      <w:pPr>
        <w:widowControl/>
        <w:ind w:firstLine="600" w:firstLineChars="300"/>
        <w:jc w:val="left"/>
        <w:rPr>
          <w:rFonts w:ascii="宋体" w:hAnsi="宋体" w:cs="宋体"/>
          <w:color w:val="auto"/>
          <w:kern w:val="0"/>
          <w:sz w:val="20"/>
          <w:highlight w:val="none"/>
        </w:rPr>
      </w:pPr>
    </w:p>
    <w:sectPr>
      <w:pgSz w:w="16838" w:h="11906" w:orient="landscape"/>
      <w:pgMar w:top="526" w:right="1440" w:bottom="433" w:left="1440" w:header="737"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Microsoft YaHei UI">
    <w:altName w:val="宋体"/>
    <w:panose1 w:val="00000000000000000000"/>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00000287" w:usb1="00000000" w:usb2="00000000" w:usb3="00000000" w:csb0="2000009F" w:csb1="DFD70000"/>
  </w:font>
  <w:font w:name="Univers">
    <w:panose1 w:val="020B0603020202030204"/>
    <w:charset w:val="00"/>
    <w:family w:val="swiss"/>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10006FF" w:usb1="4000205B" w:usb2="00000010" w:usb3="00000000" w:csb0="2000019F" w:csb1="00000000"/>
  </w:font>
  <w:font w:name="BatangChe">
    <w:panose1 w:val="02030609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12FAB">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B918E">
    <w:pPr>
      <w:pStyle w:val="26"/>
      <w:framePr w:wrap="around" w:vAnchor="text" w:hAnchor="margin" w:xAlign="center" w:y="1"/>
      <w:rPr>
        <w:rStyle w:val="47"/>
      </w:rPr>
    </w:pPr>
    <w:r>
      <w:fldChar w:fldCharType="begin"/>
    </w:r>
    <w:r>
      <w:rPr>
        <w:rStyle w:val="47"/>
      </w:rPr>
      <w:instrText xml:space="preserve">PAGE  </w:instrText>
    </w:r>
    <w:r>
      <w:fldChar w:fldCharType="end"/>
    </w:r>
  </w:p>
  <w:p w14:paraId="56D3CE3C">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5B349">
    <w:pPr>
      <w:pStyle w:val="26"/>
      <w:framePr w:wrap="around" w:vAnchor="text" w:hAnchor="margin" w:xAlign="center" w:y="1"/>
      <w:rPr>
        <w:rStyle w:val="47"/>
      </w:rPr>
    </w:pPr>
    <w:r>
      <w:fldChar w:fldCharType="begin"/>
    </w:r>
    <w:r>
      <w:rPr>
        <w:rStyle w:val="47"/>
      </w:rPr>
      <w:instrText xml:space="preserve">PAGE  </w:instrText>
    </w:r>
    <w:r>
      <w:fldChar w:fldCharType="separate"/>
    </w:r>
    <w:r>
      <w:rPr>
        <w:rStyle w:val="47"/>
      </w:rPr>
      <w:t>1</w:t>
    </w:r>
    <w:r>
      <w:fldChar w:fldCharType="end"/>
    </w:r>
  </w:p>
  <w:p w14:paraId="6CD9D266">
    <w:pPr>
      <w:pStyle w:val="2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E2138">
    <w:pPr>
      <w:pStyle w:val="26"/>
      <w:framePr w:wrap="around" w:vAnchor="text" w:hAnchor="margin" w:xAlign="center" w:y="1"/>
      <w:rPr>
        <w:rStyle w:val="47"/>
      </w:rPr>
    </w:pPr>
    <w:r>
      <w:fldChar w:fldCharType="begin"/>
    </w:r>
    <w:r>
      <w:rPr>
        <w:rStyle w:val="47"/>
      </w:rPr>
      <w:instrText xml:space="preserve">PAGE  </w:instrText>
    </w:r>
    <w:r>
      <w:fldChar w:fldCharType="separate"/>
    </w:r>
    <w:r>
      <w:rPr>
        <w:rStyle w:val="47"/>
      </w:rPr>
      <w:t>27</w:t>
    </w:r>
    <w:r>
      <w:fldChar w:fldCharType="end"/>
    </w:r>
  </w:p>
  <w:p w14:paraId="3A3B11B9">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084FC">
    <w:pPr>
      <w:pStyle w:val="26"/>
      <w:framePr w:h="850" w:hRule="exact" w:wrap="around" w:vAnchor="text" w:hAnchor="margin" w:xAlign="center" w:y="348"/>
      <w:jc w:val="center"/>
      <w:rPr>
        <w:rStyle w:val="47"/>
      </w:rPr>
    </w:pPr>
    <w:r>
      <w:fldChar w:fldCharType="begin"/>
    </w:r>
    <w:r>
      <w:rPr>
        <w:rStyle w:val="47"/>
      </w:rPr>
      <w:instrText xml:space="preserve">PAGE  </w:instrText>
    </w:r>
    <w:r>
      <w:fldChar w:fldCharType="separate"/>
    </w:r>
    <w:r>
      <w:rPr>
        <w:rStyle w:val="47"/>
      </w:rPr>
      <w:t>42</w:t>
    </w:r>
    <w:r>
      <w:fldChar w:fldCharType="end"/>
    </w:r>
  </w:p>
  <w:p w14:paraId="4A8A4FEB">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67F8C">
    <w:pPr>
      <w:pStyle w:val="27"/>
      <w:pBdr>
        <w:bottom w:val="none" w:color="auto" w:sz="0" w:space="0"/>
      </w:pBdr>
      <w:jc w:val="left"/>
    </w:pPr>
    <w:r>
      <w:rPr>
        <w:rFonts w:hint="eastAsia" w:cs="宋体"/>
        <w:b/>
        <w:sz w:val="28"/>
        <w:szCs w:val="28"/>
      </w:rPr>
      <w:drawing>
        <wp:inline distT="0" distB="0" distL="0" distR="0">
          <wp:extent cx="1057275" cy="295275"/>
          <wp:effectExtent l="19050" t="0" r="9525" b="0"/>
          <wp:docPr id="1" name="图片 2"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OGO版本一15MM"/>
                  <pic:cNvPicPr>
                    <a:picLocks noChangeAspect="1" noChangeArrowheads="1"/>
                  </pic:cNvPicPr>
                </pic:nvPicPr>
                <pic:blipFill>
                  <a:blip r:embed="rId1">
                    <a:grayscl/>
                    <a:lum bright="20000"/>
                  </a:blip>
                  <a:srcRect/>
                  <a:stretch>
                    <a:fillRect/>
                  </a:stretch>
                </pic:blipFill>
                <pic:spPr>
                  <a:xfrm>
                    <a:off x="0" y="0"/>
                    <a:ext cx="1057275" cy="295275"/>
                  </a:xfrm>
                  <a:prstGeom prst="rect">
                    <a:avLst/>
                  </a:prstGeom>
                  <a:noFill/>
                  <a:ln w="9525" cmpd="sng">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33655">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57CBC">
    <w:pPr>
      <w:pStyle w:val="27"/>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1691F">
    <w:pPr>
      <w:pStyle w:val="27"/>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30A2F">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403B5"/>
    <w:multiLevelType w:val="singleLevel"/>
    <w:tmpl w:val="54F403B5"/>
    <w:lvl w:ilvl="0" w:tentative="0">
      <w:start w:val="1"/>
      <w:numFmt w:val="chineseCounting"/>
      <w:suff w:val="nothing"/>
      <w:lvlText w:val="%1、"/>
      <w:lvlJc w:val="left"/>
      <w:rPr>
        <w:rFonts w:cs="Times New Roman"/>
      </w:rPr>
    </w:lvl>
  </w:abstractNum>
  <w:abstractNum w:abstractNumId="1">
    <w:nsid w:val="557FD3DA"/>
    <w:multiLevelType w:val="singleLevel"/>
    <w:tmpl w:val="557FD3DA"/>
    <w:lvl w:ilvl="0" w:tentative="0">
      <w:start w:val="3"/>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425"/>
  <w:drawingGridHorizontalSpacing w:val="105"/>
  <w:drawingGridVerticalSpacing w:val="28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Ā"/>
  </w:docVars>
  <w:rsids>
    <w:rsidRoot w:val="00D719E6"/>
    <w:rsid w:val="000010C9"/>
    <w:rsid w:val="00001728"/>
    <w:rsid w:val="00001A82"/>
    <w:rsid w:val="00002288"/>
    <w:rsid w:val="00002B25"/>
    <w:rsid w:val="00003757"/>
    <w:rsid w:val="0000377D"/>
    <w:rsid w:val="000037AD"/>
    <w:rsid w:val="0000380B"/>
    <w:rsid w:val="00003965"/>
    <w:rsid w:val="000039EB"/>
    <w:rsid w:val="00003E11"/>
    <w:rsid w:val="00005AD2"/>
    <w:rsid w:val="00007D74"/>
    <w:rsid w:val="00007FB4"/>
    <w:rsid w:val="00010292"/>
    <w:rsid w:val="0001120B"/>
    <w:rsid w:val="00011313"/>
    <w:rsid w:val="000117A8"/>
    <w:rsid w:val="00011A31"/>
    <w:rsid w:val="00011D37"/>
    <w:rsid w:val="00012585"/>
    <w:rsid w:val="00012F90"/>
    <w:rsid w:val="00013356"/>
    <w:rsid w:val="00013568"/>
    <w:rsid w:val="00013D65"/>
    <w:rsid w:val="0001464E"/>
    <w:rsid w:val="0001475D"/>
    <w:rsid w:val="00014763"/>
    <w:rsid w:val="000147A6"/>
    <w:rsid w:val="000147E2"/>
    <w:rsid w:val="00017165"/>
    <w:rsid w:val="000171FF"/>
    <w:rsid w:val="00020A93"/>
    <w:rsid w:val="000212AE"/>
    <w:rsid w:val="000217E4"/>
    <w:rsid w:val="00022DC6"/>
    <w:rsid w:val="00023D2D"/>
    <w:rsid w:val="00023ED9"/>
    <w:rsid w:val="00024548"/>
    <w:rsid w:val="00025119"/>
    <w:rsid w:val="0002570D"/>
    <w:rsid w:val="00026033"/>
    <w:rsid w:val="00026061"/>
    <w:rsid w:val="00026E97"/>
    <w:rsid w:val="0002709D"/>
    <w:rsid w:val="0002795F"/>
    <w:rsid w:val="00030242"/>
    <w:rsid w:val="000307EE"/>
    <w:rsid w:val="00032826"/>
    <w:rsid w:val="000328FE"/>
    <w:rsid w:val="0003306F"/>
    <w:rsid w:val="00034204"/>
    <w:rsid w:val="000344B9"/>
    <w:rsid w:val="00034785"/>
    <w:rsid w:val="00035959"/>
    <w:rsid w:val="00035DAE"/>
    <w:rsid w:val="00035E56"/>
    <w:rsid w:val="0003725C"/>
    <w:rsid w:val="000378FE"/>
    <w:rsid w:val="00037CE4"/>
    <w:rsid w:val="00040C6E"/>
    <w:rsid w:val="000414C4"/>
    <w:rsid w:val="00041A39"/>
    <w:rsid w:val="00041B3B"/>
    <w:rsid w:val="00042B3F"/>
    <w:rsid w:val="00043099"/>
    <w:rsid w:val="00043143"/>
    <w:rsid w:val="00043490"/>
    <w:rsid w:val="00043715"/>
    <w:rsid w:val="000437D4"/>
    <w:rsid w:val="00044435"/>
    <w:rsid w:val="00044C2D"/>
    <w:rsid w:val="00045CE3"/>
    <w:rsid w:val="00046F89"/>
    <w:rsid w:val="00047990"/>
    <w:rsid w:val="00050357"/>
    <w:rsid w:val="000510EC"/>
    <w:rsid w:val="00051226"/>
    <w:rsid w:val="00052035"/>
    <w:rsid w:val="00052187"/>
    <w:rsid w:val="00052616"/>
    <w:rsid w:val="000546E4"/>
    <w:rsid w:val="00054AD8"/>
    <w:rsid w:val="00054D7E"/>
    <w:rsid w:val="000555EE"/>
    <w:rsid w:val="00055945"/>
    <w:rsid w:val="00055A3D"/>
    <w:rsid w:val="000564BB"/>
    <w:rsid w:val="00056B01"/>
    <w:rsid w:val="00056DC8"/>
    <w:rsid w:val="00056E86"/>
    <w:rsid w:val="00056F94"/>
    <w:rsid w:val="00057D5B"/>
    <w:rsid w:val="00060BAC"/>
    <w:rsid w:val="00060E06"/>
    <w:rsid w:val="00060FB1"/>
    <w:rsid w:val="00061341"/>
    <w:rsid w:val="000613FD"/>
    <w:rsid w:val="000617D3"/>
    <w:rsid w:val="00061A87"/>
    <w:rsid w:val="00063327"/>
    <w:rsid w:val="00064121"/>
    <w:rsid w:val="00064AF3"/>
    <w:rsid w:val="00065622"/>
    <w:rsid w:val="00065626"/>
    <w:rsid w:val="000675B4"/>
    <w:rsid w:val="0007088F"/>
    <w:rsid w:val="0007129B"/>
    <w:rsid w:val="00071AB2"/>
    <w:rsid w:val="000726A2"/>
    <w:rsid w:val="00073B80"/>
    <w:rsid w:val="00074517"/>
    <w:rsid w:val="000745CB"/>
    <w:rsid w:val="00074FCC"/>
    <w:rsid w:val="000751CE"/>
    <w:rsid w:val="000763D8"/>
    <w:rsid w:val="000766AD"/>
    <w:rsid w:val="00076EAC"/>
    <w:rsid w:val="000770AD"/>
    <w:rsid w:val="00077864"/>
    <w:rsid w:val="00077C69"/>
    <w:rsid w:val="00077F66"/>
    <w:rsid w:val="00077FAF"/>
    <w:rsid w:val="0008009C"/>
    <w:rsid w:val="000816EB"/>
    <w:rsid w:val="00081DAC"/>
    <w:rsid w:val="0008275C"/>
    <w:rsid w:val="00083095"/>
    <w:rsid w:val="00083641"/>
    <w:rsid w:val="00083CA0"/>
    <w:rsid w:val="0008426D"/>
    <w:rsid w:val="000846B2"/>
    <w:rsid w:val="0008644B"/>
    <w:rsid w:val="00086CB0"/>
    <w:rsid w:val="000876CB"/>
    <w:rsid w:val="00087BC6"/>
    <w:rsid w:val="00087E79"/>
    <w:rsid w:val="0009066F"/>
    <w:rsid w:val="00090836"/>
    <w:rsid w:val="000912BA"/>
    <w:rsid w:val="00091A35"/>
    <w:rsid w:val="000923F0"/>
    <w:rsid w:val="000941D6"/>
    <w:rsid w:val="000945F2"/>
    <w:rsid w:val="00096587"/>
    <w:rsid w:val="00096C6C"/>
    <w:rsid w:val="00097F5A"/>
    <w:rsid w:val="000A01C4"/>
    <w:rsid w:val="000A0531"/>
    <w:rsid w:val="000A0A04"/>
    <w:rsid w:val="000A117F"/>
    <w:rsid w:val="000A2586"/>
    <w:rsid w:val="000A2835"/>
    <w:rsid w:val="000A387A"/>
    <w:rsid w:val="000A3CD8"/>
    <w:rsid w:val="000A40F1"/>
    <w:rsid w:val="000A5C01"/>
    <w:rsid w:val="000B0BA5"/>
    <w:rsid w:val="000B1619"/>
    <w:rsid w:val="000B1B5F"/>
    <w:rsid w:val="000B1DB7"/>
    <w:rsid w:val="000B2117"/>
    <w:rsid w:val="000B2A47"/>
    <w:rsid w:val="000B32DD"/>
    <w:rsid w:val="000B494B"/>
    <w:rsid w:val="000B4B81"/>
    <w:rsid w:val="000B4BE2"/>
    <w:rsid w:val="000B53C9"/>
    <w:rsid w:val="000B54F9"/>
    <w:rsid w:val="000B5C0C"/>
    <w:rsid w:val="000B5D68"/>
    <w:rsid w:val="000B6717"/>
    <w:rsid w:val="000B728C"/>
    <w:rsid w:val="000B7341"/>
    <w:rsid w:val="000B7791"/>
    <w:rsid w:val="000C07E7"/>
    <w:rsid w:val="000C09C5"/>
    <w:rsid w:val="000C1770"/>
    <w:rsid w:val="000C1A07"/>
    <w:rsid w:val="000C1EB3"/>
    <w:rsid w:val="000C27D4"/>
    <w:rsid w:val="000C28B3"/>
    <w:rsid w:val="000C29B6"/>
    <w:rsid w:val="000C30FE"/>
    <w:rsid w:val="000C3200"/>
    <w:rsid w:val="000C3334"/>
    <w:rsid w:val="000C3E16"/>
    <w:rsid w:val="000C47C8"/>
    <w:rsid w:val="000C509A"/>
    <w:rsid w:val="000C596C"/>
    <w:rsid w:val="000C59C2"/>
    <w:rsid w:val="000C631E"/>
    <w:rsid w:val="000C7792"/>
    <w:rsid w:val="000D190D"/>
    <w:rsid w:val="000D24F3"/>
    <w:rsid w:val="000D2D36"/>
    <w:rsid w:val="000D2FE1"/>
    <w:rsid w:val="000D332C"/>
    <w:rsid w:val="000D5161"/>
    <w:rsid w:val="000D5612"/>
    <w:rsid w:val="000D5E11"/>
    <w:rsid w:val="000D5F1A"/>
    <w:rsid w:val="000D6E5C"/>
    <w:rsid w:val="000D766C"/>
    <w:rsid w:val="000D7EB0"/>
    <w:rsid w:val="000E07CB"/>
    <w:rsid w:val="000E16EE"/>
    <w:rsid w:val="000E18B0"/>
    <w:rsid w:val="000E1D05"/>
    <w:rsid w:val="000E2023"/>
    <w:rsid w:val="000E2E16"/>
    <w:rsid w:val="000E2FFC"/>
    <w:rsid w:val="000E3656"/>
    <w:rsid w:val="000E3836"/>
    <w:rsid w:val="000E3906"/>
    <w:rsid w:val="000E459B"/>
    <w:rsid w:val="000E4D1F"/>
    <w:rsid w:val="000E7518"/>
    <w:rsid w:val="000E77CE"/>
    <w:rsid w:val="000E7D4D"/>
    <w:rsid w:val="000F03E6"/>
    <w:rsid w:val="000F0C8D"/>
    <w:rsid w:val="000F0F1E"/>
    <w:rsid w:val="000F22BF"/>
    <w:rsid w:val="000F2B91"/>
    <w:rsid w:val="000F3E53"/>
    <w:rsid w:val="000F413B"/>
    <w:rsid w:val="000F46E2"/>
    <w:rsid w:val="000F52F1"/>
    <w:rsid w:val="000F5C44"/>
    <w:rsid w:val="000F5C87"/>
    <w:rsid w:val="000F5E59"/>
    <w:rsid w:val="000F6493"/>
    <w:rsid w:val="000F6CBF"/>
    <w:rsid w:val="000F76B2"/>
    <w:rsid w:val="000F7B7C"/>
    <w:rsid w:val="00100A10"/>
    <w:rsid w:val="00102A0A"/>
    <w:rsid w:val="001033B6"/>
    <w:rsid w:val="001054A8"/>
    <w:rsid w:val="0010552B"/>
    <w:rsid w:val="00106100"/>
    <w:rsid w:val="001062CC"/>
    <w:rsid w:val="001062FF"/>
    <w:rsid w:val="00106308"/>
    <w:rsid w:val="0010654C"/>
    <w:rsid w:val="00110480"/>
    <w:rsid w:val="00110FE8"/>
    <w:rsid w:val="00112DEA"/>
    <w:rsid w:val="00113033"/>
    <w:rsid w:val="00113295"/>
    <w:rsid w:val="0011397C"/>
    <w:rsid w:val="0011438F"/>
    <w:rsid w:val="00115EB8"/>
    <w:rsid w:val="0011637E"/>
    <w:rsid w:val="001178EF"/>
    <w:rsid w:val="00117BF7"/>
    <w:rsid w:val="00117C5C"/>
    <w:rsid w:val="00121861"/>
    <w:rsid w:val="00123213"/>
    <w:rsid w:val="00123339"/>
    <w:rsid w:val="00123658"/>
    <w:rsid w:val="00123E67"/>
    <w:rsid w:val="00124275"/>
    <w:rsid w:val="0012455A"/>
    <w:rsid w:val="00124569"/>
    <w:rsid w:val="00124F2B"/>
    <w:rsid w:val="00125292"/>
    <w:rsid w:val="00125836"/>
    <w:rsid w:val="00125DA2"/>
    <w:rsid w:val="00125DFE"/>
    <w:rsid w:val="00126A2B"/>
    <w:rsid w:val="00130106"/>
    <w:rsid w:val="001305AF"/>
    <w:rsid w:val="001310CF"/>
    <w:rsid w:val="0013128B"/>
    <w:rsid w:val="00131EEB"/>
    <w:rsid w:val="0013208D"/>
    <w:rsid w:val="0013209A"/>
    <w:rsid w:val="001321AC"/>
    <w:rsid w:val="001329AE"/>
    <w:rsid w:val="001339D1"/>
    <w:rsid w:val="00133AAC"/>
    <w:rsid w:val="00133F6B"/>
    <w:rsid w:val="00134508"/>
    <w:rsid w:val="0013458D"/>
    <w:rsid w:val="0013482F"/>
    <w:rsid w:val="001352F5"/>
    <w:rsid w:val="001353D0"/>
    <w:rsid w:val="001358BE"/>
    <w:rsid w:val="00135D87"/>
    <w:rsid w:val="00137933"/>
    <w:rsid w:val="00137C7B"/>
    <w:rsid w:val="0014050D"/>
    <w:rsid w:val="00140ABC"/>
    <w:rsid w:val="00140FEB"/>
    <w:rsid w:val="001412B3"/>
    <w:rsid w:val="00141A3D"/>
    <w:rsid w:val="00141DA4"/>
    <w:rsid w:val="0014220A"/>
    <w:rsid w:val="00143987"/>
    <w:rsid w:val="00143E4E"/>
    <w:rsid w:val="0014627F"/>
    <w:rsid w:val="0014669B"/>
    <w:rsid w:val="00146DCB"/>
    <w:rsid w:val="00146F30"/>
    <w:rsid w:val="0014709C"/>
    <w:rsid w:val="001474EC"/>
    <w:rsid w:val="0015014F"/>
    <w:rsid w:val="00150C58"/>
    <w:rsid w:val="001511A8"/>
    <w:rsid w:val="001514DF"/>
    <w:rsid w:val="001515A3"/>
    <w:rsid w:val="00151AD6"/>
    <w:rsid w:val="0015218C"/>
    <w:rsid w:val="0015242E"/>
    <w:rsid w:val="00152A25"/>
    <w:rsid w:val="00152D09"/>
    <w:rsid w:val="0015323D"/>
    <w:rsid w:val="00153474"/>
    <w:rsid w:val="00155DD1"/>
    <w:rsid w:val="0015656F"/>
    <w:rsid w:val="00157814"/>
    <w:rsid w:val="00157AC5"/>
    <w:rsid w:val="00160AEE"/>
    <w:rsid w:val="001610AA"/>
    <w:rsid w:val="001611B9"/>
    <w:rsid w:val="0016197A"/>
    <w:rsid w:val="00161F56"/>
    <w:rsid w:val="00162216"/>
    <w:rsid w:val="00162340"/>
    <w:rsid w:val="00162D8C"/>
    <w:rsid w:val="001635BE"/>
    <w:rsid w:val="001635CB"/>
    <w:rsid w:val="00164368"/>
    <w:rsid w:val="0016437F"/>
    <w:rsid w:val="00164BD5"/>
    <w:rsid w:val="00165710"/>
    <w:rsid w:val="001657E4"/>
    <w:rsid w:val="001659BA"/>
    <w:rsid w:val="00165F65"/>
    <w:rsid w:val="001660EB"/>
    <w:rsid w:val="00170FC3"/>
    <w:rsid w:val="0017189E"/>
    <w:rsid w:val="00171CC9"/>
    <w:rsid w:val="001728DE"/>
    <w:rsid w:val="00172D38"/>
    <w:rsid w:val="00172D6A"/>
    <w:rsid w:val="00172F64"/>
    <w:rsid w:val="00173821"/>
    <w:rsid w:val="00173A5D"/>
    <w:rsid w:val="00173E29"/>
    <w:rsid w:val="00174277"/>
    <w:rsid w:val="001743E0"/>
    <w:rsid w:val="00174EFC"/>
    <w:rsid w:val="0017524D"/>
    <w:rsid w:val="001759DB"/>
    <w:rsid w:val="00175A54"/>
    <w:rsid w:val="00175E86"/>
    <w:rsid w:val="00175F46"/>
    <w:rsid w:val="00176341"/>
    <w:rsid w:val="00176CA5"/>
    <w:rsid w:val="00176F31"/>
    <w:rsid w:val="00177F40"/>
    <w:rsid w:val="00181422"/>
    <w:rsid w:val="00181450"/>
    <w:rsid w:val="00181697"/>
    <w:rsid w:val="001819B0"/>
    <w:rsid w:val="00181B60"/>
    <w:rsid w:val="00181D25"/>
    <w:rsid w:val="00182080"/>
    <w:rsid w:val="00182B02"/>
    <w:rsid w:val="00182BB0"/>
    <w:rsid w:val="0018342B"/>
    <w:rsid w:val="001837F7"/>
    <w:rsid w:val="00183839"/>
    <w:rsid w:val="001839E6"/>
    <w:rsid w:val="001843A4"/>
    <w:rsid w:val="00184796"/>
    <w:rsid w:val="00184CCA"/>
    <w:rsid w:val="00184DDF"/>
    <w:rsid w:val="0018503F"/>
    <w:rsid w:val="0018517A"/>
    <w:rsid w:val="0018517D"/>
    <w:rsid w:val="001854F3"/>
    <w:rsid w:val="001854FC"/>
    <w:rsid w:val="00185801"/>
    <w:rsid w:val="00185FA1"/>
    <w:rsid w:val="0018608B"/>
    <w:rsid w:val="0018614A"/>
    <w:rsid w:val="001868CB"/>
    <w:rsid w:val="00186970"/>
    <w:rsid w:val="00186DA3"/>
    <w:rsid w:val="00187636"/>
    <w:rsid w:val="00187B3F"/>
    <w:rsid w:val="00190D4A"/>
    <w:rsid w:val="001916F9"/>
    <w:rsid w:val="00192116"/>
    <w:rsid w:val="001929D2"/>
    <w:rsid w:val="00193506"/>
    <w:rsid w:val="001945DD"/>
    <w:rsid w:val="00194FA2"/>
    <w:rsid w:val="0019657D"/>
    <w:rsid w:val="001967E0"/>
    <w:rsid w:val="0019683D"/>
    <w:rsid w:val="00196C38"/>
    <w:rsid w:val="001971AE"/>
    <w:rsid w:val="0019734D"/>
    <w:rsid w:val="00197B19"/>
    <w:rsid w:val="001A0D75"/>
    <w:rsid w:val="001A15B5"/>
    <w:rsid w:val="001A2482"/>
    <w:rsid w:val="001A263B"/>
    <w:rsid w:val="001A2952"/>
    <w:rsid w:val="001A2E73"/>
    <w:rsid w:val="001A2EF7"/>
    <w:rsid w:val="001A3122"/>
    <w:rsid w:val="001A3306"/>
    <w:rsid w:val="001A3428"/>
    <w:rsid w:val="001A34EA"/>
    <w:rsid w:val="001A35E5"/>
    <w:rsid w:val="001A4B56"/>
    <w:rsid w:val="001A4B78"/>
    <w:rsid w:val="001A6031"/>
    <w:rsid w:val="001A6DE5"/>
    <w:rsid w:val="001A6EF8"/>
    <w:rsid w:val="001A71F6"/>
    <w:rsid w:val="001A7276"/>
    <w:rsid w:val="001A7B64"/>
    <w:rsid w:val="001B0193"/>
    <w:rsid w:val="001B1C08"/>
    <w:rsid w:val="001B2042"/>
    <w:rsid w:val="001B20C1"/>
    <w:rsid w:val="001B21AC"/>
    <w:rsid w:val="001B2E12"/>
    <w:rsid w:val="001B4088"/>
    <w:rsid w:val="001B4173"/>
    <w:rsid w:val="001B41E6"/>
    <w:rsid w:val="001B543E"/>
    <w:rsid w:val="001B55EC"/>
    <w:rsid w:val="001B5E56"/>
    <w:rsid w:val="001B6C9B"/>
    <w:rsid w:val="001B6EE2"/>
    <w:rsid w:val="001C0372"/>
    <w:rsid w:val="001C040D"/>
    <w:rsid w:val="001C0919"/>
    <w:rsid w:val="001C0D00"/>
    <w:rsid w:val="001C12A0"/>
    <w:rsid w:val="001C1322"/>
    <w:rsid w:val="001C1364"/>
    <w:rsid w:val="001C2294"/>
    <w:rsid w:val="001C27EC"/>
    <w:rsid w:val="001C2847"/>
    <w:rsid w:val="001C3086"/>
    <w:rsid w:val="001C3F9C"/>
    <w:rsid w:val="001C4A57"/>
    <w:rsid w:val="001C4FDF"/>
    <w:rsid w:val="001C520B"/>
    <w:rsid w:val="001C5777"/>
    <w:rsid w:val="001C5E59"/>
    <w:rsid w:val="001C66C4"/>
    <w:rsid w:val="001C711E"/>
    <w:rsid w:val="001C7864"/>
    <w:rsid w:val="001C7B9F"/>
    <w:rsid w:val="001C7BA9"/>
    <w:rsid w:val="001D0098"/>
    <w:rsid w:val="001D00EE"/>
    <w:rsid w:val="001D0795"/>
    <w:rsid w:val="001D08E4"/>
    <w:rsid w:val="001D17B4"/>
    <w:rsid w:val="001D26E1"/>
    <w:rsid w:val="001D29C9"/>
    <w:rsid w:val="001D2D73"/>
    <w:rsid w:val="001D2F9B"/>
    <w:rsid w:val="001D4289"/>
    <w:rsid w:val="001D501E"/>
    <w:rsid w:val="001D50A0"/>
    <w:rsid w:val="001D523E"/>
    <w:rsid w:val="001D6DA4"/>
    <w:rsid w:val="001D7120"/>
    <w:rsid w:val="001D799D"/>
    <w:rsid w:val="001D79FA"/>
    <w:rsid w:val="001E1055"/>
    <w:rsid w:val="001E13E5"/>
    <w:rsid w:val="001E1A66"/>
    <w:rsid w:val="001E1A70"/>
    <w:rsid w:val="001E2D66"/>
    <w:rsid w:val="001E383A"/>
    <w:rsid w:val="001E47D7"/>
    <w:rsid w:val="001E4B3F"/>
    <w:rsid w:val="001E4B42"/>
    <w:rsid w:val="001E5B5D"/>
    <w:rsid w:val="001E6019"/>
    <w:rsid w:val="001E6DA3"/>
    <w:rsid w:val="001E7BBF"/>
    <w:rsid w:val="001E7BC3"/>
    <w:rsid w:val="001F0428"/>
    <w:rsid w:val="001F07FF"/>
    <w:rsid w:val="001F1090"/>
    <w:rsid w:val="001F17B7"/>
    <w:rsid w:val="001F183C"/>
    <w:rsid w:val="001F216C"/>
    <w:rsid w:val="001F2619"/>
    <w:rsid w:val="001F261C"/>
    <w:rsid w:val="001F3379"/>
    <w:rsid w:val="001F3C7A"/>
    <w:rsid w:val="001F3FD4"/>
    <w:rsid w:val="001F3FF4"/>
    <w:rsid w:val="001F41D3"/>
    <w:rsid w:val="001F44E5"/>
    <w:rsid w:val="001F5D5D"/>
    <w:rsid w:val="001F6C0F"/>
    <w:rsid w:val="001F708B"/>
    <w:rsid w:val="001F7226"/>
    <w:rsid w:val="001F7322"/>
    <w:rsid w:val="001F743C"/>
    <w:rsid w:val="00201011"/>
    <w:rsid w:val="0020120B"/>
    <w:rsid w:val="0020244F"/>
    <w:rsid w:val="00203D07"/>
    <w:rsid w:val="00204A27"/>
    <w:rsid w:val="00204CB4"/>
    <w:rsid w:val="00205CA2"/>
    <w:rsid w:val="002069A1"/>
    <w:rsid w:val="002069EC"/>
    <w:rsid w:val="0020709F"/>
    <w:rsid w:val="00207AD7"/>
    <w:rsid w:val="00207B01"/>
    <w:rsid w:val="00207C5D"/>
    <w:rsid w:val="00207FF9"/>
    <w:rsid w:val="00210108"/>
    <w:rsid w:val="00210500"/>
    <w:rsid w:val="002110F1"/>
    <w:rsid w:val="002113AD"/>
    <w:rsid w:val="00211625"/>
    <w:rsid w:val="00211770"/>
    <w:rsid w:val="00211AFC"/>
    <w:rsid w:val="00211FB8"/>
    <w:rsid w:val="00212BC1"/>
    <w:rsid w:val="0021517E"/>
    <w:rsid w:val="00215858"/>
    <w:rsid w:val="00216171"/>
    <w:rsid w:val="00216684"/>
    <w:rsid w:val="00216ACC"/>
    <w:rsid w:val="00217322"/>
    <w:rsid w:val="00217635"/>
    <w:rsid w:val="00220149"/>
    <w:rsid w:val="002212F0"/>
    <w:rsid w:val="00221718"/>
    <w:rsid w:val="002218F2"/>
    <w:rsid w:val="00222606"/>
    <w:rsid w:val="00222719"/>
    <w:rsid w:val="00222769"/>
    <w:rsid w:val="002227A2"/>
    <w:rsid w:val="00222C1B"/>
    <w:rsid w:val="002232CA"/>
    <w:rsid w:val="002234A0"/>
    <w:rsid w:val="00223D32"/>
    <w:rsid w:val="00224483"/>
    <w:rsid w:val="00224993"/>
    <w:rsid w:val="00224AC8"/>
    <w:rsid w:val="00225127"/>
    <w:rsid w:val="00225714"/>
    <w:rsid w:val="0022684E"/>
    <w:rsid w:val="00227126"/>
    <w:rsid w:val="0022733D"/>
    <w:rsid w:val="00227372"/>
    <w:rsid w:val="002305FF"/>
    <w:rsid w:val="00230F5B"/>
    <w:rsid w:val="00231710"/>
    <w:rsid w:val="00231FA4"/>
    <w:rsid w:val="002327D0"/>
    <w:rsid w:val="002329AA"/>
    <w:rsid w:val="00233797"/>
    <w:rsid w:val="00233995"/>
    <w:rsid w:val="00234379"/>
    <w:rsid w:val="002347FB"/>
    <w:rsid w:val="00235203"/>
    <w:rsid w:val="00235EBA"/>
    <w:rsid w:val="002361D9"/>
    <w:rsid w:val="002364FF"/>
    <w:rsid w:val="0023679F"/>
    <w:rsid w:val="00237752"/>
    <w:rsid w:val="0023775B"/>
    <w:rsid w:val="00237F21"/>
    <w:rsid w:val="0024153F"/>
    <w:rsid w:val="002424F1"/>
    <w:rsid w:val="00242F73"/>
    <w:rsid w:val="002430F9"/>
    <w:rsid w:val="00243185"/>
    <w:rsid w:val="00243560"/>
    <w:rsid w:val="00243AF1"/>
    <w:rsid w:val="00244AF8"/>
    <w:rsid w:val="00244BEC"/>
    <w:rsid w:val="0024539B"/>
    <w:rsid w:val="00245832"/>
    <w:rsid w:val="00246E6A"/>
    <w:rsid w:val="00247521"/>
    <w:rsid w:val="00247835"/>
    <w:rsid w:val="002502BB"/>
    <w:rsid w:val="00250353"/>
    <w:rsid w:val="002506A1"/>
    <w:rsid w:val="00250C28"/>
    <w:rsid w:val="00251163"/>
    <w:rsid w:val="0025122B"/>
    <w:rsid w:val="00252076"/>
    <w:rsid w:val="002521E4"/>
    <w:rsid w:val="002529CD"/>
    <w:rsid w:val="00252A15"/>
    <w:rsid w:val="002534DC"/>
    <w:rsid w:val="002535CB"/>
    <w:rsid w:val="002535FF"/>
    <w:rsid w:val="002536AF"/>
    <w:rsid w:val="00253A8F"/>
    <w:rsid w:val="00253BB7"/>
    <w:rsid w:val="00253DB9"/>
    <w:rsid w:val="0025473D"/>
    <w:rsid w:val="00254784"/>
    <w:rsid w:val="002547F1"/>
    <w:rsid w:val="00254A64"/>
    <w:rsid w:val="00254AB4"/>
    <w:rsid w:val="00254BAC"/>
    <w:rsid w:val="00254C67"/>
    <w:rsid w:val="00256766"/>
    <w:rsid w:val="0025681C"/>
    <w:rsid w:val="00257B77"/>
    <w:rsid w:val="00257DA9"/>
    <w:rsid w:val="0026065C"/>
    <w:rsid w:val="002607C9"/>
    <w:rsid w:val="00261030"/>
    <w:rsid w:val="0026256B"/>
    <w:rsid w:val="00263008"/>
    <w:rsid w:val="0026311C"/>
    <w:rsid w:val="0026320F"/>
    <w:rsid w:val="002635B0"/>
    <w:rsid w:val="002638DB"/>
    <w:rsid w:val="00263B99"/>
    <w:rsid w:val="00264134"/>
    <w:rsid w:val="0026559A"/>
    <w:rsid w:val="002659F2"/>
    <w:rsid w:val="00265A13"/>
    <w:rsid w:val="00265F60"/>
    <w:rsid w:val="002663E7"/>
    <w:rsid w:val="00266697"/>
    <w:rsid w:val="00267153"/>
    <w:rsid w:val="00267A1C"/>
    <w:rsid w:val="00272284"/>
    <w:rsid w:val="00272827"/>
    <w:rsid w:val="00272DD0"/>
    <w:rsid w:val="002739A0"/>
    <w:rsid w:val="00273BF6"/>
    <w:rsid w:val="002750FD"/>
    <w:rsid w:val="002761E0"/>
    <w:rsid w:val="002765CF"/>
    <w:rsid w:val="002779BA"/>
    <w:rsid w:val="00277C3C"/>
    <w:rsid w:val="002804F4"/>
    <w:rsid w:val="002806E5"/>
    <w:rsid w:val="002807FE"/>
    <w:rsid w:val="00281E4A"/>
    <w:rsid w:val="00281E7F"/>
    <w:rsid w:val="002823A4"/>
    <w:rsid w:val="00282C89"/>
    <w:rsid w:val="00282E77"/>
    <w:rsid w:val="002835E1"/>
    <w:rsid w:val="002837B8"/>
    <w:rsid w:val="00283A10"/>
    <w:rsid w:val="00285374"/>
    <w:rsid w:val="0028666E"/>
    <w:rsid w:val="00286910"/>
    <w:rsid w:val="002878A8"/>
    <w:rsid w:val="00287D44"/>
    <w:rsid w:val="002909BC"/>
    <w:rsid w:val="00291316"/>
    <w:rsid w:val="00291376"/>
    <w:rsid w:val="0029226B"/>
    <w:rsid w:val="00292750"/>
    <w:rsid w:val="00292947"/>
    <w:rsid w:val="00293373"/>
    <w:rsid w:val="002937BE"/>
    <w:rsid w:val="00294389"/>
    <w:rsid w:val="00294E31"/>
    <w:rsid w:val="002951E1"/>
    <w:rsid w:val="0029533D"/>
    <w:rsid w:val="00295D6D"/>
    <w:rsid w:val="002963A6"/>
    <w:rsid w:val="00296B76"/>
    <w:rsid w:val="00297B92"/>
    <w:rsid w:val="00297BAA"/>
    <w:rsid w:val="00297DC8"/>
    <w:rsid w:val="00297E19"/>
    <w:rsid w:val="00297E32"/>
    <w:rsid w:val="002A07FF"/>
    <w:rsid w:val="002A0FC3"/>
    <w:rsid w:val="002A13D8"/>
    <w:rsid w:val="002A1D3C"/>
    <w:rsid w:val="002A3898"/>
    <w:rsid w:val="002A51E1"/>
    <w:rsid w:val="002A5301"/>
    <w:rsid w:val="002A614D"/>
    <w:rsid w:val="002A65DA"/>
    <w:rsid w:val="002A74CF"/>
    <w:rsid w:val="002B0267"/>
    <w:rsid w:val="002B0669"/>
    <w:rsid w:val="002B0B7A"/>
    <w:rsid w:val="002B2602"/>
    <w:rsid w:val="002B29D3"/>
    <w:rsid w:val="002B2BC5"/>
    <w:rsid w:val="002B2C36"/>
    <w:rsid w:val="002B37E3"/>
    <w:rsid w:val="002B4533"/>
    <w:rsid w:val="002B4DA2"/>
    <w:rsid w:val="002B56DE"/>
    <w:rsid w:val="002B5CF2"/>
    <w:rsid w:val="002B65D6"/>
    <w:rsid w:val="002B6E8B"/>
    <w:rsid w:val="002B768D"/>
    <w:rsid w:val="002B7A93"/>
    <w:rsid w:val="002B7B2C"/>
    <w:rsid w:val="002C00F0"/>
    <w:rsid w:val="002C01B1"/>
    <w:rsid w:val="002C06BB"/>
    <w:rsid w:val="002C0E7C"/>
    <w:rsid w:val="002C0FEA"/>
    <w:rsid w:val="002C1D99"/>
    <w:rsid w:val="002C2A7F"/>
    <w:rsid w:val="002C2AA9"/>
    <w:rsid w:val="002C2B1E"/>
    <w:rsid w:val="002C3167"/>
    <w:rsid w:val="002C31FB"/>
    <w:rsid w:val="002C4F35"/>
    <w:rsid w:val="002C5234"/>
    <w:rsid w:val="002C5956"/>
    <w:rsid w:val="002C5EF9"/>
    <w:rsid w:val="002C6C35"/>
    <w:rsid w:val="002D0266"/>
    <w:rsid w:val="002D0A70"/>
    <w:rsid w:val="002D11FE"/>
    <w:rsid w:val="002D1651"/>
    <w:rsid w:val="002D1C15"/>
    <w:rsid w:val="002D246E"/>
    <w:rsid w:val="002D3091"/>
    <w:rsid w:val="002D4263"/>
    <w:rsid w:val="002D4657"/>
    <w:rsid w:val="002D4757"/>
    <w:rsid w:val="002D4CB6"/>
    <w:rsid w:val="002D4D0A"/>
    <w:rsid w:val="002D5305"/>
    <w:rsid w:val="002D5563"/>
    <w:rsid w:val="002D601D"/>
    <w:rsid w:val="002D7543"/>
    <w:rsid w:val="002D7D14"/>
    <w:rsid w:val="002E0904"/>
    <w:rsid w:val="002E0C8C"/>
    <w:rsid w:val="002E0F62"/>
    <w:rsid w:val="002E1645"/>
    <w:rsid w:val="002E1747"/>
    <w:rsid w:val="002E174E"/>
    <w:rsid w:val="002E1BC9"/>
    <w:rsid w:val="002E1CC2"/>
    <w:rsid w:val="002E2677"/>
    <w:rsid w:val="002E2696"/>
    <w:rsid w:val="002E2D83"/>
    <w:rsid w:val="002E3CA2"/>
    <w:rsid w:val="002E6381"/>
    <w:rsid w:val="002E6A87"/>
    <w:rsid w:val="002E7DD7"/>
    <w:rsid w:val="002F0A9A"/>
    <w:rsid w:val="002F0C9C"/>
    <w:rsid w:val="002F125E"/>
    <w:rsid w:val="002F12B2"/>
    <w:rsid w:val="002F18A5"/>
    <w:rsid w:val="002F1CCB"/>
    <w:rsid w:val="002F30EC"/>
    <w:rsid w:val="002F37D5"/>
    <w:rsid w:val="002F4187"/>
    <w:rsid w:val="002F4337"/>
    <w:rsid w:val="002F46C6"/>
    <w:rsid w:val="002F4CA0"/>
    <w:rsid w:val="002F4E75"/>
    <w:rsid w:val="002F52A3"/>
    <w:rsid w:val="002F53E0"/>
    <w:rsid w:val="002F5943"/>
    <w:rsid w:val="002F5F0F"/>
    <w:rsid w:val="002F62A3"/>
    <w:rsid w:val="00300676"/>
    <w:rsid w:val="00300D83"/>
    <w:rsid w:val="00300E6D"/>
    <w:rsid w:val="003012C8"/>
    <w:rsid w:val="00302055"/>
    <w:rsid w:val="00302955"/>
    <w:rsid w:val="00302C4D"/>
    <w:rsid w:val="003036FD"/>
    <w:rsid w:val="00303BD2"/>
    <w:rsid w:val="00303C59"/>
    <w:rsid w:val="00304CC5"/>
    <w:rsid w:val="00304D01"/>
    <w:rsid w:val="00304D6F"/>
    <w:rsid w:val="00305168"/>
    <w:rsid w:val="00306467"/>
    <w:rsid w:val="003073BF"/>
    <w:rsid w:val="003074F4"/>
    <w:rsid w:val="00307584"/>
    <w:rsid w:val="00307D1F"/>
    <w:rsid w:val="00307F12"/>
    <w:rsid w:val="0031023A"/>
    <w:rsid w:val="00310C09"/>
    <w:rsid w:val="0031116B"/>
    <w:rsid w:val="00312165"/>
    <w:rsid w:val="00312D44"/>
    <w:rsid w:val="00313831"/>
    <w:rsid w:val="00313D22"/>
    <w:rsid w:val="00314340"/>
    <w:rsid w:val="003148A4"/>
    <w:rsid w:val="00315039"/>
    <w:rsid w:val="00315053"/>
    <w:rsid w:val="0031700A"/>
    <w:rsid w:val="0031720C"/>
    <w:rsid w:val="003202F4"/>
    <w:rsid w:val="003206D5"/>
    <w:rsid w:val="003214B7"/>
    <w:rsid w:val="003216DD"/>
    <w:rsid w:val="00322145"/>
    <w:rsid w:val="00322215"/>
    <w:rsid w:val="00322470"/>
    <w:rsid w:val="00322624"/>
    <w:rsid w:val="003236DB"/>
    <w:rsid w:val="00324461"/>
    <w:rsid w:val="00326F26"/>
    <w:rsid w:val="00327F40"/>
    <w:rsid w:val="00330303"/>
    <w:rsid w:val="00331721"/>
    <w:rsid w:val="003317AA"/>
    <w:rsid w:val="00331E6E"/>
    <w:rsid w:val="0033259A"/>
    <w:rsid w:val="003331ED"/>
    <w:rsid w:val="0033339D"/>
    <w:rsid w:val="00334355"/>
    <w:rsid w:val="00334479"/>
    <w:rsid w:val="0033486C"/>
    <w:rsid w:val="003354C9"/>
    <w:rsid w:val="003361E3"/>
    <w:rsid w:val="003371C1"/>
    <w:rsid w:val="003372D4"/>
    <w:rsid w:val="00337FBC"/>
    <w:rsid w:val="00340418"/>
    <w:rsid w:val="00340E0C"/>
    <w:rsid w:val="003411B4"/>
    <w:rsid w:val="00341244"/>
    <w:rsid w:val="00341559"/>
    <w:rsid w:val="00342002"/>
    <w:rsid w:val="00342220"/>
    <w:rsid w:val="003430BC"/>
    <w:rsid w:val="003431C2"/>
    <w:rsid w:val="00343284"/>
    <w:rsid w:val="00343640"/>
    <w:rsid w:val="00343815"/>
    <w:rsid w:val="00343C82"/>
    <w:rsid w:val="00343E74"/>
    <w:rsid w:val="0034491C"/>
    <w:rsid w:val="003451DE"/>
    <w:rsid w:val="003453F1"/>
    <w:rsid w:val="00345964"/>
    <w:rsid w:val="003465D7"/>
    <w:rsid w:val="003468ED"/>
    <w:rsid w:val="00346D51"/>
    <w:rsid w:val="00350A2D"/>
    <w:rsid w:val="00351B43"/>
    <w:rsid w:val="00351E59"/>
    <w:rsid w:val="00352D19"/>
    <w:rsid w:val="00353461"/>
    <w:rsid w:val="00353557"/>
    <w:rsid w:val="00354A7F"/>
    <w:rsid w:val="0035560F"/>
    <w:rsid w:val="00355752"/>
    <w:rsid w:val="0035578E"/>
    <w:rsid w:val="00355F9F"/>
    <w:rsid w:val="003563F4"/>
    <w:rsid w:val="003569B8"/>
    <w:rsid w:val="00357508"/>
    <w:rsid w:val="003605F2"/>
    <w:rsid w:val="003619CE"/>
    <w:rsid w:val="00361E3B"/>
    <w:rsid w:val="0036202A"/>
    <w:rsid w:val="00362224"/>
    <w:rsid w:val="0036223C"/>
    <w:rsid w:val="00362DE0"/>
    <w:rsid w:val="00363343"/>
    <w:rsid w:val="003634BD"/>
    <w:rsid w:val="00363625"/>
    <w:rsid w:val="00364098"/>
    <w:rsid w:val="00364211"/>
    <w:rsid w:val="00364836"/>
    <w:rsid w:val="003648B6"/>
    <w:rsid w:val="0036618A"/>
    <w:rsid w:val="00366A1A"/>
    <w:rsid w:val="00367609"/>
    <w:rsid w:val="00367C97"/>
    <w:rsid w:val="00370043"/>
    <w:rsid w:val="0037007E"/>
    <w:rsid w:val="00370D62"/>
    <w:rsid w:val="00370D87"/>
    <w:rsid w:val="00370E83"/>
    <w:rsid w:val="0037115B"/>
    <w:rsid w:val="00372DB9"/>
    <w:rsid w:val="00373369"/>
    <w:rsid w:val="00373AB6"/>
    <w:rsid w:val="00373C35"/>
    <w:rsid w:val="00374082"/>
    <w:rsid w:val="0037468C"/>
    <w:rsid w:val="00374D26"/>
    <w:rsid w:val="00374F02"/>
    <w:rsid w:val="0037594D"/>
    <w:rsid w:val="00375A68"/>
    <w:rsid w:val="003765FA"/>
    <w:rsid w:val="00376B09"/>
    <w:rsid w:val="00376F95"/>
    <w:rsid w:val="00377118"/>
    <w:rsid w:val="003777DC"/>
    <w:rsid w:val="003779B8"/>
    <w:rsid w:val="00377B83"/>
    <w:rsid w:val="00377C39"/>
    <w:rsid w:val="003806D3"/>
    <w:rsid w:val="0038085B"/>
    <w:rsid w:val="00380C50"/>
    <w:rsid w:val="00381439"/>
    <w:rsid w:val="00381E97"/>
    <w:rsid w:val="00381ED9"/>
    <w:rsid w:val="0038229E"/>
    <w:rsid w:val="00384555"/>
    <w:rsid w:val="003848F8"/>
    <w:rsid w:val="00384C6D"/>
    <w:rsid w:val="00385127"/>
    <w:rsid w:val="003852D9"/>
    <w:rsid w:val="0038624A"/>
    <w:rsid w:val="00386529"/>
    <w:rsid w:val="0038685F"/>
    <w:rsid w:val="00386983"/>
    <w:rsid w:val="0038783D"/>
    <w:rsid w:val="00387FEE"/>
    <w:rsid w:val="00390BF4"/>
    <w:rsid w:val="00391048"/>
    <w:rsid w:val="003913E8"/>
    <w:rsid w:val="003914BE"/>
    <w:rsid w:val="003914CA"/>
    <w:rsid w:val="003919FE"/>
    <w:rsid w:val="003927F9"/>
    <w:rsid w:val="00392FA6"/>
    <w:rsid w:val="003933C7"/>
    <w:rsid w:val="003943B8"/>
    <w:rsid w:val="00394ACB"/>
    <w:rsid w:val="00395762"/>
    <w:rsid w:val="00395DF9"/>
    <w:rsid w:val="00396096"/>
    <w:rsid w:val="00396692"/>
    <w:rsid w:val="00396C65"/>
    <w:rsid w:val="00397960"/>
    <w:rsid w:val="00397A85"/>
    <w:rsid w:val="003A0A88"/>
    <w:rsid w:val="003A0DEC"/>
    <w:rsid w:val="003A1128"/>
    <w:rsid w:val="003A1565"/>
    <w:rsid w:val="003A238A"/>
    <w:rsid w:val="003A249A"/>
    <w:rsid w:val="003A24CE"/>
    <w:rsid w:val="003A2CB3"/>
    <w:rsid w:val="003A3265"/>
    <w:rsid w:val="003A435E"/>
    <w:rsid w:val="003A4466"/>
    <w:rsid w:val="003A45B0"/>
    <w:rsid w:val="003A4734"/>
    <w:rsid w:val="003A5F2A"/>
    <w:rsid w:val="003A6089"/>
    <w:rsid w:val="003A64A9"/>
    <w:rsid w:val="003A6B0D"/>
    <w:rsid w:val="003A728C"/>
    <w:rsid w:val="003A7FC2"/>
    <w:rsid w:val="003B10C4"/>
    <w:rsid w:val="003B15AD"/>
    <w:rsid w:val="003B1E93"/>
    <w:rsid w:val="003B2345"/>
    <w:rsid w:val="003B265A"/>
    <w:rsid w:val="003B26FD"/>
    <w:rsid w:val="003B3E34"/>
    <w:rsid w:val="003B3ED0"/>
    <w:rsid w:val="003B430C"/>
    <w:rsid w:val="003B4547"/>
    <w:rsid w:val="003B58C2"/>
    <w:rsid w:val="003B5C8A"/>
    <w:rsid w:val="003B7092"/>
    <w:rsid w:val="003B7449"/>
    <w:rsid w:val="003B7B18"/>
    <w:rsid w:val="003C1064"/>
    <w:rsid w:val="003C109F"/>
    <w:rsid w:val="003C1669"/>
    <w:rsid w:val="003C1689"/>
    <w:rsid w:val="003C1F05"/>
    <w:rsid w:val="003C221A"/>
    <w:rsid w:val="003C22E8"/>
    <w:rsid w:val="003C23B0"/>
    <w:rsid w:val="003C5618"/>
    <w:rsid w:val="003C5E1D"/>
    <w:rsid w:val="003C6DB3"/>
    <w:rsid w:val="003C6EAD"/>
    <w:rsid w:val="003C72D1"/>
    <w:rsid w:val="003D1399"/>
    <w:rsid w:val="003D1A6C"/>
    <w:rsid w:val="003D1B33"/>
    <w:rsid w:val="003D26B5"/>
    <w:rsid w:val="003D26C6"/>
    <w:rsid w:val="003D273C"/>
    <w:rsid w:val="003D2BB6"/>
    <w:rsid w:val="003D2F2D"/>
    <w:rsid w:val="003D313D"/>
    <w:rsid w:val="003D4367"/>
    <w:rsid w:val="003D52A8"/>
    <w:rsid w:val="003D5CA9"/>
    <w:rsid w:val="003D5DC9"/>
    <w:rsid w:val="003D5F48"/>
    <w:rsid w:val="003D631E"/>
    <w:rsid w:val="003D6A63"/>
    <w:rsid w:val="003D7A7A"/>
    <w:rsid w:val="003D7D66"/>
    <w:rsid w:val="003E08D9"/>
    <w:rsid w:val="003E1590"/>
    <w:rsid w:val="003E1680"/>
    <w:rsid w:val="003E1D1E"/>
    <w:rsid w:val="003E1D20"/>
    <w:rsid w:val="003E1E8E"/>
    <w:rsid w:val="003E21FC"/>
    <w:rsid w:val="003E2574"/>
    <w:rsid w:val="003E2CA0"/>
    <w:rsid w:val="003E3731"/>
    <w:rsid w:val="003E5461"/>
    <w:rsid w:val="003E5B57"/>
    <w:rsid w:val="003E5F37"/>
    <w:rsid w:val="003E6B9A"/>
    <w:rsid w:val="003E6E5E"/>
    <w:rsid w:val="003F04D7"/>
    <w:rsid w:val="003F08F1"/>
    <w:rsid w:val="003F0AEF"/>
    <w:rsid w:val="003F2594"/>
    <w:rsid w:val="003F25DC"/>
    <w:rsid w:val="003F2D13"/>
    <w:rsid w:val="003F2EB2"/>
    <w:rsid w:val="003F2FB9"/>
    <w:rsid w:val="003F2FDF"/>
    <w:rsid w:val="003F3D6B"/>
    <w:rsid w:val="003F4306"/>
    <w:rsid w:val="003F50FC"/>
    <w:rsid w:val="003F6A89"/>
    <w:rsid w:val="003F6BC3"/>
    <w:rsid w:val="003F6C5B"/>
    <w:rsid w:val="003F6E38"/>
    <w:rsid w:val="003F7510"/>
    <w:rsid w:val="003F7600"/>
    <w:rsid w:val="003F79C5"/>
    <w:rsid w:val="004005C8"/>
    <w:rsid w:val="00402D1D"/>
    <w:rsid w:val="00403024"/>
    <w:rsid w:val="00405901"/>
    <w:rsid w:val="00406392"/>
    <w:rsid w:val="00406C01"/>
    <w:rsid w:val="0040787F"/>
    <w:rsid w:val="004103D3"/>
    <w:rsid w:val="0041058F"/>
    <w:rsid w:val="0041070C"/>
    <w:rsid w:val="0041188A"/>
    <w:rsid w:val="00412704"/>
    <w:rsid w:val="00412AAE"/>
    <w:rsid w:val="00412F00"/>
    <w:rsid w:val="0041398D"/>
    <w:rsid w:val="00413993"/>
    <w:rsid w:val="00413C17"/>
    <w:rsid w:val="00414104"/>
    <w:rsid w:val="00414C9A"/>
    <w:rsid w:val="00414E3D"/>
    <w:rsid w:val="00414F6B"/>
    <w:rsid w:val="00415189"/>
    <w:rsid w:val="0041524D"/>
    <w:rsid w:val="0041561E"/>
    <w:rsid w:val="00415957"/>
    <w:rsid w:val="00415AF0"/>
    <w:rsid w:val="00416BE2"/>
    <w:rsid w:val="00417ED4"/>
    <w:rsid w:val="00420E9A"/>
    <w:rsid w:val="00420F3A"/>
    <w:rsid w:val="00420FC3"/>
    <w:rsid w:val="0042278D"/>
    <w:rsid w:val="004234FB"/>
    <w:rsid w:val="004239FB"/>
    <w:rsid w:val="00423A70"/>
    <w:rsid w:val="00423C4E"/>
    <w:rsid w:val="004243E2"/>
    <w:rsid w:val="00424AEC"/>
    <w:rsid w:val="00424F58"/>
    <w:rsid w:val="0042503D"/>
    <w:rsid w:val="0042564D"/>
    <w:rsid w:val="00425CB8"/>
    <w:rsid w:val="0042622A"/>
    <w:rsid w:val="0042640A"/>
    <w:rsid w:val="00426536"/>
    <w:rsid w:val="0042718A"/>
    <w:rsid w:val="00427636"/>
    <w:rsid w:val="00427669"/>
    <w:rsid w:val="004278C1"/>
    <w:rsid w:val="00427E8A"/>
    <w:rsid w:val="00427F4F"/>
    <w:rsid w:val="0043067D"/>
    <w:rsid w:val="00431051"/>
    <w:rsid w:val="0043125E"/>
    <w:rsid w:val="00431F15"/>
    <w:rsid w:val="00432954"/>
    <w:rsid w:val="004339E5"/>
    <w:rsid w:val="004341F7"/>
    <w:rsid w:val="00435142"/>
    <w:rsid w:val="00435B9F"/>
    <w:rsid w:val="004364F1"/>
    <w:rsid w:val="00436A31"/>
    <w:rsid w:val="004375C6"/>
    <w:rsid w:val="00437A01"/>
    <w:rsid w:val="00437C28"/>
    <w:rsid w:val="00437C71"/>
    <w:rsid w:val="00440340"/>
    <w:rsid w:val="00440ED9"/>
    <w:rsid w:val="004410E9"/>
    <w:rsid w:val="00441703"/>
    <w:rsid w:val="00441AC8"/>
    <w:rsid w:val="00441DDA"/>
    <w:rsid w:val="00441FBA"/>
    <w:rsid w:val="00442E01"/>
    <w:rsid w:val="00443374"/>
    <w:rsid w:val="00443E38"/>
    <w:rsid w:val="00444B20"/>
    <w:rsid w:val="00445448"/>
    <w:rsid w:val="00446870"/>
    <w:rsid w:val="00446C56"/>
    <w:rsid w:val="00446CE9"/>
    <w:rsid w:val="00450C96"/>
    <w:rsid w:val="00451850"/>
    <w:rsid w:val="00452121"/>
    <w:rsid w:val="004526A4"/>
    <w:rsid w:val="00452E92"/>
    <w:rsid w:val="0045336C"/>
    <w:rsid w:val="0045380F"/>
    <w:rsid w:val="0045385F"/>
    <w:rsid w:val="00453AB9"/>
    <w:rsid w:val="0045479A"/>
    <w:rsid w:val="004554EF"/>
    <w:rsid w:val="00455D0A"/>
    <w:rsid w:val="00457097"/>
    <w:rsid w:val="00457244"/>
    <w:rsid w:val="00457759"/>
    <w:rsid w:val="0046045F"/>
    <w:rsid w:val="004606F3"/>
    <w:rsid w:val="00461101"/>
    <w:rsid w:val="004622CB"/>
    <w:rsid w:val="00463CEB"/>
    <w:rsid w:val="00463F8B"/>
    <w:rsid w:val="00464178"/>
    <w:rsid w:val="004644D4"/>
    <w:rsid w:val="00464D47"/>
    <w:rsid w:val="00464DC3"/>
    <w:rsid w:val="00464E89"/>
    <w:rsid w:val="00466641"/>
    <w:rsid w:val="00467873"/>
    <w:rsid w:val="0047014A"/>
    <w:rsid w:val="0047022D"/>
    <w:rsid w:val="00470570"/>
    <w:rsid w:val="00470C7E"/>
    <w:rsid w:val="00470CD8"/>
    <w:rsid w:val="00471197"/>
    <w:rsid w:val="004712F4"/>
    <w:rsid w:val="004713E2"/>
    <w:rsid w:val="00471B5B"/>
    <w:rsid w:val="0047257A"/>
    <w:rsid w:val="00472DBD"/>
    <w:rsid w:val="00472E0F"/>
    <w:rsid w:val="004730F6"/>
    <w:rsid w:val="00473A1E"/>
    <w:rsid w:val="00473AB1"/>
    <w:rsid w:val="00473CC3"/>
    <w:rsid w:val="004749A2"/>
    <w:rsid w:val="0047563C"/>
    <w:rsid w:val="00475BB1"/>
    <w:rsid w:val="00476259"/>
    <w:rsid w:val="00476F35"/>
    <w:rsid w:val="00480924"/>
    <w:rsid w:val="00481546"/>
    <w:rsid w:val="00482053"/>
    <w:rsid w:val="00482425"/>
    <w:rsid w:val="00483016"/>
    <w:rsid w:val="004836A3"/>
    <w:rsid w:val="00484E4A"/>
    <w:rsid w:val="00485283"/>
    <w:rsid w:val="00486DBE"/>
    <w:rsid w:val="004874D1"/>
    <w:rsid w:val="00487569"/>
    <w:rsid w:val="004879D6"/>
    <w:rsid w:val="00487D21"/>
    <w:rsid w:val="00490F5A"/>
    <w:rsid w:val="00490FB3"/>
    <w:rsid w:val="004916A6"/>
    <w:rsid w:val="004917C1"/>
    <w:rsid w:val="00491DA3"/>
    <w:rsid w:val="00492C5A"/>
    <w:rsid w:val="00493C1D"/>
    <w:rsid w:val="00494293"/>
    <w:rsid w:val="00494355"/>
    <w:rsid w:val="00494D49"/>
    <w:rsid w:val="00495817"/>
    <w:rsid w:val="004958BD"/>
    <w:rsid w:val="00495C64"/>
    <w:rsid w:val="004966B6"/>
    <w:rsid w:val="00497210"/>
    <w:rsid w:val="00497E63"/>
    <w:rsid w:val="004A06AD"/>
    <w:rsid w:val="004A09A8"/>
    <w:rsid w:val="004A2126"/>
    <w:rsid w:val="004A2FF5"/>
    <w:rsid w:val="004A35EE"/>
    <w:rsid w:val="004A3856"/>
    <w:rsid w:val="004A49E7"/>
    <w:rsid w:val="004A509D"/>
    <w:rsid w:val="004A51E1"/>
    <w:rsid w:val="004A5AAB"/>
    <w:rsid w:val="004A5AF5"/>
    <w:rsid w:val="004A5D2C"/>
    <w:rsid w:val="004A5E6F"/>
    <w:rsid w:val="004A6367"/>
    <w:rsid w:val="004A68C6"/>
    <w:rsid w:val="004A6A5A"/>
    <w:rsid w:val="004A7C61"/>
    <w:rsid w:val="004B03C1"/>
    <w:rsid w:val="004B13D7"/>
    <w:rsid w:val="004B313D"/>
    <w:rsid w:val="004B3B24"/>
    <w:rsid w:val="004B3D1A"/>
    <w:rsid w:val="004B5279"/>
    <w:rsid w:val="004B56DC"/>
    <w:rsid w:val="004B61EC"/>
    <w:rsid w:val="004B6A92"/>
    <w:rsid w:val="004B73C7"/>
    <w:rsid w:val="004B7763"/>
    <w:rsid w:val="004B7928"/>
    <w:rsid w:val="004C0059"/>
    <w:rsid w:val="004C10F3"/>
    <w:rsid w:val="004C1B89"/>
    <w:rsid w:val="004C22AA"/>
    <w:rsid w:val="004C28BD"/>
    <w:rsid w:val="004C2946"/>
    <w:rsid w:val="004C2BE9"/>
    <w:rsid w:val="004C3A00"/>
    <w:rsid w:val="004C3E43"/>
    <w:rsid w:val="004C3E4B"/>
    <w:rsid w:val="004C3FAC"/>
    <w:rsid w:val="004C427B"/>
    <w:rsid w:val="004C47DC"/>
    <w:rsid w:val="004C4840"/>
    <w:rsid w:val="004C4BA6"/>
    <w:rsid w:val="004C59CB"/>
    <w:rsid w:val="004C5A71"/>
    <w:rsid w:val="004C5BFE"/>
    <w:rsid w:val="004C5D13"/>
    <w:rsid w:val="004C6878"/>
    <w:rsid w:val="004C6A78"/>
    <w:rsid w:val="004C7A29"/>
    <w:rsid w:val="004C7BCC"/>
    <w:rsid w:val="004D0179"/>
    <w:rsid w:val="004D0EF2"/>
    <w:rsid w:val="004D0FD2"/>
    <w:rsid w:val="004D28B4"/>
    <w:rsid w:val="004D3210"/>
    <w:rsid w:val="004D3217"/>
    <w:rsid w:val="004D3248"/>
    <w:rsid w:val="004D362D"/>
    <w:rsid w:val="004D368F"/>
    <w:rsid w:val="004D4583"/>
    <w:rsid w:val="004D4CFE"/>
    <w:rsid w:val="004D5661"/>
    <w:rsid w:val="004D5876"/>
    <w:rsid w:val="004D5EEF"/>
    <w:rsid w:val="004D637F"/>
    <w:rsid w:val="004D67B3"/>
    <w:rsid w:val="004D7F55"/>
    <w:rsid w:val="004E01A1"/>
    <w:rsid w:val="004E0C8E"/>
    <w:rsid w:val="004E0F3C"/>
    <w:rsid w:val="004E1662"/>
    <w:rsid w:val="004E2DE0"/>
    <w:rsid w:val="004E4EE5"/>
    <w:rsid w:val="004E66A2"/>
    <w:rsid w:val="004E6D19"/>
    <w:rsid w:val="004E7592"/>
    <w:rsid w:val="004E75A9"/>
    <w:rsid w:val="004E7D78"/>
    <w:rsid w:val="004F0416"/>
    <w:rsid w:val="004F0BA4"/>
    <w:rsid w:val="004F1747"/>
    <w:rsid w:val="004F1A80"/>
    <w:rsid w:val="004F1A98"/>
    <w:rsid w:val="004F1CE0"/>
    <w:rsid w:val="004F1F31"/>
    <w:rsid w:val="004F2194"/>
    <w:rsid w:val="004F40DF"/>
    <w:rsid w:val="004F4478"/>
    <w:rsid w:val="004F4C0A"/>
    <w:rsid w:val="004F4D2E"/>
    <w:rsid w:val="004F555D"/>
    <w:rsid w:val="004F5EE7"/>
    <w:rsid w:val="004F5F21"/>
    <w:rsid w:val="004F607A"/>
    <w:rsid w:val="004F64AE"/>
    <w:rsid w:val="004F693C"/>
    <w:rsid w:val="004F6C06"/>
    <w:rsid w:val="004F6FC7"/>
    <w:rsid w:val="004F7612"/>
    <w:rsid w:val="004F766B"/>
    <w:rsid w:val="004F7871"/>
    <w:rsid w:val="004F7EBD"/>
    <w:rsid w:val="005009E2"/>
    <w:rsid w:val="00500A26"/>
    <w:rsid w:val="00500B26"/>
    <w:rsid w:val="00501195"/>
    <w:rsid w:val="005018B1"/>
    <w:rsid w:val="00502379"/>
    <w:rsid w:val="005027CE"/>
    <w:rsid w:val="00505225"/>
    <w:rsid w:val="00505FA4"/>
    <w:rsid w:val="00507499"/>
    <w:rsid w:val="0051108B"/>
    <w:rsid w:val="00511A26"/>
    <w:rsid w:val="005131E8"/>
    <w:rsid w:val="00513341"/>
    <w:rsid w:val="00513A2D"/>
    <w:rsid w:val="00514972"/>
    <w:rsid w:val="00514F0E"/>
    <w:rsid w:val="00515537"/>
    <w:rsid w:val="00515B04"/>
    <w:rsid w:val="00515CDD"/>
    <w:rsid w:val="005160EB"/>
    <w:rsid w:val="005172FF"/>
    <w:rsid w:val="00517EAD"/>
    <w:rsid w:val="00517FF6"/>
    <w:rsid w:val="00520CD4"/>
    <w:rsid w:val="00521512"/>
    <w:rsid w:val="005217C7"/>
    <w:rsid w:val="00521F1C"/>
    <w:rsid w:val="00522F1F"/>
    <w:rsid w:val="00524515"/>
    <w:rsid w:val="00524BE9"/>
    <w:rsid w:val="00525023"/>
    <w:rsid w:val="00526418"/>
    <w:rsid w:val="0052699B"/>
    <w:rsid w:val="00527101"/>
    <w:rsid w:val="005272DA"/>
    <w:rsid w:val="0052745D"/>
    <w:rsid w:val="0052797F"/>
    <w:rsid w:val="00527F8E"/>
    <w:rsid w:val="00530680"/>
    <w:rsid w:val="00530800"/>
    <w:rsid w:val="0053088E"/>
    <w:rsid w:val="00530B25"/>
    <w:rsid w:val="00531072"/>
    <w:rsid w:val="005310D8"/>
    <w:rsid w:val="00531D6D"/>
    <w:rsid w:val="00531D8A"/>
    <w:rsid w:val="00531EDA"/>
    <w:rsid w:val="00532CD0"/>
    <w:rsid w:val="00533516"/>
    <w:rsid w:val="00533BA2"/>
    <w:rsid w:val="00533E41"/>
    <w:rsid w:val="005340A2"/>
    <w:rsid w:val="0053443D"/>
    <w:rsid w:val="00534563"/>
    <w:rsid w:val="00534D6D"/>
    <w:rsid w:val="00536ADD"/>
    <w:rsid w:val="00537229"/>
    <w:rsid w:val="00537DC6"/>
    <w:rsid w:val="00540B79"/>
    <w:rsid w:val="00540C21"/>
    <w:rsid w:val="00541F2F"/>
    <w:rsid w:val="00541FD1"/>
    <w:rsid w:val="00542D58"/>
    <w:rsid w:val="00542EF5"/>
    <w:rsid w:val="00543382"/>
    <w:rsid w:val="00543788"/>
    <w:rsid w:val="00543798"/>
    <w:rsid w:val="00543DDF"/>
    <w:rsid w:val="00544483"/>
    <w:rsid w:val="005446D6"/>
    <w:rsid w:val="0054496B"/>
    <w:rsid w:val="00544E80"/>
    <w:rsid w:val="0054505B"/>
    <w:rsid w:val="0054569D"/>
    <w:rsid w:val="00546434"/>
    <w:rsid w:val="00546B85"/>
    <w:rsid w:val="00546DA1"/>
    <w:rsid w:val="00546FE3"/>
    <w:rsid w:val="00547036"/>
    <w:rsid w:val="005473FE"/>
    <w:rsid w:val="005474AE"/>
    <w:rsid w:val="00547DA6"/>
    <w:rsid w:val="00547FD6"/>
    <w:rsid w:val="00551357"/>
    <w:rsid w:val="0055223F"/>
    <w:rsid w:val="00552AA8"/>
    <w:rsid w:val="00553785"/>
    <w:rsid w:val="00553C61"/>
    <w:rsid w:val="00553D1A"/>
    <w:rsid w:val="00553ECC"/>
    <w:rsid w:val="00554334"/>
    <w:rsid w:val="00554CFA"/>
    <w:rsid w:val="0055556E"/>
    <w:rsid w:val="00556401"/>
    <w:rsid w:val="0055707C"/>
    <w:rsid w:val="0056054A"/>
    <w:rsid w:val="0056056A"/>
    <w:rsid w:val="00560B7C"/>
    <w:rsid w:val="00560F5E"/>
    <w:rsid w:val="00561255"/>
    <w:rsid w:val="00562CEC"/>
    <w:rsid w:val="00563A9C"/>
    <w:rsid w:val="00563F9F"/>
    <w:rsid w:val="0056467F"/>
    <w:rsid w:val="00564990"/>
    <w:rsid w:val="005649A9"/>
    <w:rsid w:val="00564E8F"/>
    <w:rsid w:val="0056501F"/>
    <w:rsid w:val="00565536"/>
    <w:rsid w:val="005660BA"/>
    <w:rsid w:val="00566AA4"/>
    <w:rsid w:val="00566AFE"/>
    <w:rsid w:val="005672FE"/>
    <w:rsid w:val="00567D95"/>
    <w:rsid w:val="00567D99"/>
    <w:rsid w:val="0057069D"/>
    <w:rsid w:val="00571E51"/>
    <w:rsid w:val="00571F04"/>
    <w:rsid w:val="00572065"/>
    <w:rsid w:val="00572655"/>
    <w:rsid w:val="00572B4E"/>
    <w:rsid w:val="005732CA"/>
    <w:rsid w:val="005739EC"/>
    <w:rsid w:val="00573E77"/>
    <w:rsid w:val="00574BC7"/>
    <w:rsid w:val="00574C35"/>
    <w:rsid w:val="00576521"/>
    <w:rsid w:val="0058066E"/>
    <w:rsid w:val="00580676"/>
    <w:rsid w:val="00580FE1"/>
    <w:rsid w:val="00581038"/>
    <w:rsid w:val="00581806"/>
    <w:rsid w:val="00582D0B"/>
    <w:rsid w:val="00583263"/>
    <w:rsid w:val="00583416"/>
    <w:rsid w:val="00583726"/>
    <w:rsid w:val="00583938"/>
    <w:rsid w:val="00584620"/>
    <w:rsid w:val="005847B0"/>
    <w:rsid w:val="005849D1"/>
    <w:rsid w:val="00584ABA"/>
    <w:rsid w:val="005856D2"/>
    <w:rsid w:val="00586232"/>
    <w:rsid w:val="005863B7"/>
    <w:rsid w:val="005871EE"/>
    <w:rsid w:val="00587847"/>
    <w:rsid w:val="005879AA"/>
    <w:rsid w:val="00590B28"/>
    <w:rsid w:val="00591C52"/>
    <w:rsid w:val="00593A1A"/>
    <w:rsid w:val="00593A49"/>
    <w:rsid w:val="00593CD4"/>
    <w:rsid w:val="00594459"/>
    <w:rsid w:val="005944E8"/>
    <w:rsid w:val="005944EE"/>
    <w:rsid w:val="00594ACF"/>
    <w:rsid w:val="00595320"/>
    <w:rsid w:val="00595386"/>
    <w:rsid w:val="00595D4B"/>
    <w:rsid w:val="00595D9F"/>
    <w:rsid w:val="0059630A"/>
    <w:rsid w:val="0059663E"/>
    <w:rsid w:val="005966BA"/>
    <w:rsid w:val="0059673C"/>
    <w:rsid w:val="005968EC"/>
    <w:rsid w:val="00596D93"/>
    <w:rsid w:val="005979FA"/>
    <w:rsid w:val="00597AE7"/>
    <w:rsid w:val="00597B5B"/>
    <w:rsid w:val="00597D4B"/>
    <w:rsid w:val="005A0004"/>
    <w:rsid w:val="005A0186"/>
    <w:rsid w:val="005A0943"/>
    <w:rsid w:val="005A1291"/>
    <w:rsid w:val="005A1985"/>
    <w:rsid w:val="005A1B95"/>
    <w:rsid w:val="005A1E11"/>
    <w:rsid w:val="005A2304"/>
    <w:rsid w:val="005A2919"/>
    <w:rsid w:val="005A2985"/>
    <w:rsid w:val="005A2F39"/>
    <w:rsid w:val="005A335A"/>
    <w:rsid w:val="005A387F"/>
    <w:rsid w:val="005A39A4"/>
    <w:rsid w:val="005A3BD8"/>
    <w:rsid w:val="005A3E1C"/>
    <w:rsid w:val="005A3F44"/>
    <w:rsid w:val="005A4495"/>
    <w:rsid w:val="005A46CA"/>
    <w:rsid w:val="005A495D"/>
    <w:rsid w:val="005A63AC"/>
    <w:rsid w:val="005A6432"/>
    <w:rsid w:val="005A6765"/>
    <w:rsid w:val="005A72CD"/>
    <w:rsid w:val="005B0131"/>
    <w:rsid w:val="005B121B"/>
    <w:rsid w:val="005B1C30"/>
    <w:rsid w:val="005B1F86"/>
    <w:rsid w:val="005B2674"/>
    <w:rsid w:val="005B2850"/>
    <w:rsid w:val="005B28C3"/>
    <w:rsid w:val="005B35B4"/>
    <w:rsid w:val="005B36A9"/>
    <w:rsid w:val="005B37CC"/>
    <w:rsid w:val="005B3B51"/>
    <w:rsid w:val="005B4539"/>
    <w:rsid w:val="005B4EDC"/>
    <w:rsid w:val="005B56B6"/>
    <w:rsid w:val="005B5B4E"/>
    <w:rsid w:val="005B5FBF"/>
    <w:rsid w:val="005B650E"/>
    <w:rsid w:val="005B657B"/>
    <w:rsid w:val="005B65B1"/>
    <w:rsid w:val="005C041C"/>
    <w:rsid w:val="005C0ED1"/>
    <w:rsid w:val="005C15DE"/>
    <w:rsid w:val="005C18E6"/>
    <w:rsid w:val="005C1A16"/>
    <w:rsid w:val="005C2424"/>
    <w:rsid w:val="005C29C4"/>
    <w:rsid w:val="005C58F1"/>
    <w:rsid w:val="005C5924"/>
    <w:rsid w:val="005C5B9C"/>
    <w:rsid w:val="005C5DD2"/>
    <w:rsid w:val="005C5E64"/>
    <w:rsid w:val="005C5F9B"/>
    <w:rsid w:val="005C6A0B"/>
    <w:rsid w:val="005C741D"/>
    <w:rsid w:val="005C77AE"/>
    <w:rsid w:val="005C7F37"/>
    <w:rsid w:val="005D101E"/>
    <w:rsid w:val="005D15DA"/>
    <w:rsid w:val="005D1A91"/>
    <w:rsid w:val="005D1AA4"/>
    <w:rsid w:val="005D1AE8"/>
    <w:rsid w:val="005D1CED"/>
    <w:rsid w:val="005D26DD"/>
    <w:rsid w:val="005D4599"/>
    <w:rsid w:val="005D579D"/>
    <w:rsid w:val="005D5C81"/>
    <w:rsid w:val="005D6408"/>
    <w:rsid w:val="005D6E93"/>
    <w:rsid w:val="005E06D3"/>
    <w:rsid w:val="005E07E5"/>
    <w:rsid w:val="005E0B69"/>
    <w:rsid w:val="005E1214"/>
    <w:rsid w:val="005E14BE"/>
    <w:rsid w:val="005E2397"/>
    <w:rsid w:val="005E2CC6"/>
    <w:rsid w:val="005E2FC7"/>
    <w:rsid w:val="005E30EA"/>
    <w:rsid w:val="005E336B"/>
    <w:rsid w:val="005E3538"/>
    <w:rsid w:val="005E3906"/>
    <w:rsid w:val="005E3B01"/>
    <w:rsid w:val="005E3D61"/>
    <w:rsid w:val="005E4745"/>
    <w:rsid w:val="005E4777"/>
    <w:rsid w:val="005E4E92"/>
    <w:rsid w:val="005E59F5"/>
    <w:rsid w:val="005E5ACB"/>
    <w:rsid w:val="005E6C57"/>
    <w:rsid w:val="005E6E4B"/>
    <w:rsid w:val="005E7604"/>
    <w:rsid w:val="005E7AFC"/>
    <w:rsid w:val="005F0341"/>
    <w:rsid w:val="005F1614"/>
    <w:rsid w:val="005F27F0"/>
    <w:rsid w:val="005F39F0"/>
    <w:rsid w:val="005F4429"/>
    <w:rsid w:val="005F4897"/>
    <w:rsid w:val="005F5253"/>
    <w:rsid w:val="005F5C06"/>
    <w:rsid w:val="005F68D3"/>
    <w:rsid w:val="005F6C32"/>
    <w:rsid w:val="005F75D0"/>
    <w:rsid w:val="005F7C9A"/>
    <w:rsid w:val="0060065B"/>
    <w:rsid w:val="00600A45"/>
    <w:rsid w:val="00600E96"/>
    <w:rsid w:val="00600F2D"/>
    <w:rsid w:val="00601DB3"/>
    <w:rsid w:val="00601E67"/>
    <w:rsid w:val="00601F52"/>
    <w:rsid w:val="00602549"/>
    <w:rsid w:val="0060265F"/>
    <w:rsid w:val="00602DD9"/>
    <w:rsid w:val="006038CB"/>
    <w:rsid w:val="00604092"/>
    <w:rsid w:val="00604B23"/>
    <w:rsid w:val="00604E11"/>
    <w:rsid w:val="00605749"/>
    <w:rsid w:val="00605FCC"/>
    <w:rsid w:val="006060A9"/>
    <w:rsid w:val="006105B6"/>
    <w:rsid w:val="006108A1"/>
    <w:rsid w:val="00610934"/>
    <w:rsid w:val="00610B93"/>
    <w:rsid w:val="00610C19"/>
    <w:rsid w:val="00610C34"/>
    <w:rsid w:val="00610D8A"/>
    <w:rsid w:val="00611D7A"/>
    <w:rsid w:val="006125AA"/>
    <w:rsid w:val="006130DB"/>
    <w:rsid w:val="0061392A"/>
    <w:rsid w:val="00615788"/>
    <w:rsid w:val="0061654E"/>
    <w:rsid w:val="0062122B"/>
    <w:rsid w:val="00621442"/>
    <w:rsid w:val="00621ACC"/>
    <w:rsid w:val="00621CC2"/>
    <w:rsid w:val="00622FD3"/>
    <w:rsid w:val="00625E96"/>
    <w:rsid w:val="006265C1"/>
    <w:rsid w:val="00626815"/>
    <w:rsid w:val="00626E3D"/>
    <w:rsid w:val="00627C66"/>
    <w:rsid w:val="00630500"/>
    <w:rsid w:val="006309D3"/>
    <w:rsid w:val="0063190B"/>
    <w:rsid w:val="0063287B"/>
    <w:rsid w:val="00632BD2"/>
    <w:rsid w:val="006334E3"/>
    <w:rsid w:val="006335CE"/>
    <w:rsid w:val="0063362B"/>
    <w:rsid w:val="00635353"/>
    <w:rsid w:val="00636535"/>
    <w:rsid w:val="006371C3"/>
    <w:rsid w:val="00640052"/>
    <w:rsid w:val="00640068"/>
    <w:rsid w:val="00640994"/>
    <w:rsid w:val="00641624"/>
    <w:rsid w:val="00641B3A"/>
    <w:rsid w:val="00642920"/>
    <w:rsid w:val="006455B4"/>
    <w:rsid w:val="00645758"/>
    <w:rsid w:val="00645DDE"/>
    <w:rsid w:val="006469A6"/>
    <w:rsid w:val="00647B4C"/>
    <w:rsid w:val="00647BA9"/>
    <w:rsid w:val="00647DC0"/>
    <w:rsid w:val="006501DF"/>
    <w:rsid w:val="00650490"/>
    <w:rsid w:val="0065058C"/>
    <w:rsid w:val="006506D5"/>
    <w:rsid w:val="00650C16"/>
    <w:rsid w:val="0065119D"/>
    <w:rsid w:val="006513B5"/>
    <w:rsid w:val="00651463"/>
    <w:rsid w:val="0065146D"/>
    <w:rsid w:val="00651595"/>
    <w:rsid w:val="00651F81"/>
    <w:rsid w:val="00652C62"/>
    <w:rsid w:val="00652C88"/>
    <w:rsid w:val="00653C4A"/>
    <w:rsid w:val="00653DDC"/>
    <w:rsid w:val="0065461F"/>
    <w:rsid w:val="00654BFC"/>
    <w:rsid w:val="00654D85"/>
    <w:rsid w:val="00655D0B"/>
    <w:rsid w:val="00656ACB"/>
    <w:rsid w:val="00656D8A"/>
    <w:rsid w:val="00657657"/>
    <w:rsid w:val="00657D80"/>
    <w:rsid w:val="00660D20"/>
    <w:rsid w:val="0066117E"/>
    <w:rsid w:val="006613F6"/>
    <w:rsid w:val="00661C60"/>
    <w:rsid w:val="00661E6D"/>
    <w:rsid w:val="006620BB"/>
    <w:rsid w:val="00662470"/>
    <w:rsid w:val="00663289"/>
    <w:rsid w:val="00663B10"/>
    <w:rsid w:val="00663D54"/>
    <w:rsid w:val="006647C8"/>
    <w:rsid w:val="00666630"/>
    <w:rsid w:val="00666806"/>
    <w:rsid w:val="00666F7A"/>
    <w:rsid w:val="006678BA"/>
    <w:rsid w:val="00667C02"/>
    <w:rsid w:val="00670113"/>
    <w:rsid w:val="00670124"/>
    <w:rsid w:val="00671B39"/>
    <w:rsid w:val="0067314B"/>
    <w:rsid w:val="006740E1"/>
    <w:rsid w:val="006741E7"/>
    <w:rsid w:val="006743E0"/>
    <w:rsid w:val="00674C12"/>
    <w:rsid w:val="006757CE"/>
    <w:rsid w:val="00676063"/>
    <w:rsid w:val="00676813"/>
    <w:rsid w:val="00676A57"/>
    <w:rsid w:val="0067702D"/>
    <w:rsid w:val="0067710C"/>
    <w:rsid w:val="00677F71"/>
    <w:rsid w:val="00680569"/>
    <w:rsid w:val="00680A8F"/>
    <w:rsid w:val="00680F9E"/>
    <w:rsid w:val="00680FAC"/>
    <w:rsid w:val="0068217A"/>
    <w:rsid w:val="0068246A"/>
    <w:rsid w:val="00682BCE"/>
    <w:rsid w:val="006833D6"/>
    <w:rsid w:val="00684097"/>
    <w:rsid w:val="00684B8C"/>
    <w:rsid w:val="00685C26"/>
    <w:rsid w:val="006864DE"/>
    <w:rsid w:val="00687121"/>
    <w:rsid w:val="0069045B"/>
    <w:rsid w:val="00690A97"/>
    <w:rsid w:val="00691210"/>
    <w:rsid w:val="00691B5E"/>
    <w:rsid w:val="00691DD0"/>
    <w:rsid w:val="00691FC7"/>
    <w:rsid w:val="00692386"/>
    <w:rsid w:val="00692FA7"/>
    <w:rsid w:val="006934B8"/>
    <w:rsid w:val="00693CCD"/>
    <w:rsid w:val="00694B73"/>
    <w:rsid w:val="006950DF"/>
    <w:rsid w:val="0069514E"/>
    <w:rsid w:val="00695F1C"/>
    <w:rsid w:val="00696E8B"/>
    <w:rsid w:val="006970E6"/>
    <w:rsid w:val="00697AC4"/>
    <w:rsid w:val="006A0671"/>
    <w:rsid w:val="006A1366"/>
    <w:rsid w:val="006A1743"/>
    <w:rsid w:val="006A1808"/>
    <w:rsid w:val="006A187B"/>
    <w:rsid w:val="006A1DD0"/>
    <w:rsid w:val="006A2804"/>
    <w:rsid w:val="006A36BB"/>
    <w:rsid w:val="006A3FD6"/>
    <w:rsid w:val="006A4FD8"/>
    <w:rsid w:val="006A56B6"/>
    <w:rsid w:val="006A5AAE"/>
    <w:rsid w:val="006A5B07"/>
    <w:rsid w:val="006A5DBD"/>
    <w:rsid w:val="006A5DC0"/>
    <w:rsid w:val="006A6644"/>
    <w:rsid w:val="006A6BE6"/>
    <w:rsid w:val="006A72D8"/>
    <w:rsid w:val="006A766B"/>
    <w:rsid w:val="006A793E"/>
    <w:rsid w:val="006B032A"/>
    <w:rsid w:val="006B077E"/>
    <w:rsid w:val="006B0AE0"/>
    <w:rsid w:val="006B198E"/>
    <w:rsid w:val="006B2315"/>
    <w:rsid w:val="006B269D"/>
    <w:rsid w:val="006B2763"/>
    <w:rsid w:val="006B2A10"/>
    <w:rsid w:val="006B2D05"/>
    <w:rsid w:val="006B2E11"/>
    <w:rsid w:val="006B31ED"/>
    <w:rsid w:val="006B3261"/>
    <w:rsid w:val="006B34D9"/>
    <w:rsid w:val="006B3600"/>
    <w:rsid w:val="006B3B0B"/>
    <w:rsid w:val="006B3D9C"/>
    <w:rsid w:val="006B423A"/>
    <w:rsid w:val="006B45E9"/>
    <w:rsid w:val="006B4924"/>
    <w:rsid w:val="006B4AD5"/>
    <w:rsid w:val="006B682C"/>
    <w:rsid w:val="006B738C"/>
    <w:rsid w:val="006B7E6D"/>
    <w:rsid w:val="006C080F"/>
    <w:rsid w:val="006C0F28"/>
    <w:rsid w:val="006C1812"/>
    <w:rsid w:val="006C2117"/>
    <w:rsid w:val="006C25D1"/>
    <w:rsid w:val="006C270A"/>
    <w:rsid w:val="006C2BA3"/>
    <w:rsid w:val="006C3528"/>
    <w:rsid w:val="006C3826"/>
    <w:rsid w:val="006C5400"/>
    <w:rsid w:val="006C558D"/>
    <w:rsid w:val="006C69E1"/>
    <w:rsid w:val="006C7061"/>
    <w:rsid w:val="006C7140"/>
    <w:rsid w:val="006C737B"/>
    <w:rsid w:val="006D0B78"/>
    <w:rsid w:val="006D0E11"/>
    <w:rsid w:val="006D0FAE"/>
    <w:rsid w:val="006D1930"/>
    <w:rsid w:val="006D2C91"/>
    <w:rsid w:val="006D2E3E"/>
    <w:rsid w:val="006D4107"/>
    <w:rsid w:val="006D5742"/>
    <w:rsid w:val="006D654F"/>
    <w:rsid w:val="006D702B"/>
    <w:rsid w:val="006D7986"/>
    <w:rsid w:val="006D7B9A"/>
    <w:rsid w:val="006D7FF5"/>
    <w:rsid w:val="006E02C1"/>
    <w:rsid w:val="006E0BED"/>
    <w:rsid w:val="006E0E47"/>
    <w:rsid w:val="006E1054"/>
    <w:rsid w:val="006E11D1"/>
    <w:rsid w:val="006E1460"/>
    <w:rsid w:val="006E158F"/>
    <w:rsid w:val="006E2512"/>
    <w:rsid w:val="006E3152"/>
    <w:rsid w:val="006E31E2"/>
    <w:rsid w:val="006E37FA"/>
    <w:rsid w:val="006E40E3"/>
    <w:rsid w:val="006E42B6"/>
    <w:rsid w:val="006E4BC0"/>
    <w:rsid w:val="006E5129"/>
    <w:rsid w:val="006E6354"/>
    <w:rsid w:val="006E64AE"/>
    <w:rsid w:val="006E6D9F"/>
    <w:rsid w:val="006E7432"/>
    <w:rsid w:val="006E7629"/>
    <w:rsid w:val="006E767E"/>
    <w:rsid w:val="006E7C7F"/>
    <w:rsid w:val="006E7F95"/>
    <w:rsid w:val="006F11E3"/>
    <w:rsid w:val="006F1279"/>
    <w:rsid w:val="006F1A31"/>
    <w:rsid w:val="006F2650"/>
    <w:rsid w:val="006F2D48"/>
    <w:rsid w:val="006F310E"/>
    <w:rsid w:val="006F36E2"/>
    <w:rsid w:val="006F3BA5"/>
    <w:rsid w:val="006F450E"/>
    <w:rsid w:val="006F4E58"/>
    <w:rsid w:val="006F6B67"/>
    <w:rsid w:val="006F7EA9"/>
    <w:rsid w:val="00701C06"/>
    <w:rsid w:val="00702463"/>
    <w:rsid w:val="00702B71"/>
    <w:rsid w:val="00703084"/>
    <w:rsid w:val="0070347F"/>
    <w:rsid w:val="00704D97"/>
    <w:rsid w:val="00705561"/>
    <w:rsid w:val="007055A2"/>
    <w:rsid w:val="00706457"/>
    <w:rsid w:val="00706554"/>
    <w:rsid w:val="00706A3D"/>
    <w:rsid w:val="00706D20"/>
    <w:rsid w:val="00710B0E"/>
    <w:rsid w:val="00710B6E"/>
    <w:rsid w:val="00711055"/>
    <w:rsid w:val="007113C9"/>
    <w:rsid w:val="007114DB"/>
    <w:rsid w:val="00712CBE"/>
    <w:rsid w:val="00714794"/>
    <w:rsid w:val="007159E8"/>
    <w:rsid w:val="007163B4"/>
    <w:rsid w:val="0071675A"/>
    <w:rsid w:val="00716AB7"/>
    <w:rsid w:val="00717276"/>
    <w:rsid w:val="007212CC"/>
    <w:rsid w:val="00721F96"/>
    <w:rsid w:val="007224A1"/>
    <w:rsid w:val="00722C0C"/>
    <w:rsid w:val="00723528"/>
    <w:rsid w:val="00723566"/>
    <w:rsid w:val="00724372"/>
    <w:rsid w:val="00725821"/>
    <w:rsid w:val="0072592D"/>
    <w:rsid w:val="007307CE"/>
    <w:rsid w:val="00731667"/>
    <w:rsid w:val="007316BE"/>
    <w:rsid w:val="00731A52"/>
    <w:rsid w:val="00731F3E"/>
    <w:rsid w:val="00733949"/>
    <w:rsid w:val="00734265"/>
    <w:rsid w:val="00734CC7"/>
    <w:rsid w:val="007357E1"/>
    <w:rsid w:val="007359E9"/>
    <w:rsid w:val="00735FA7"/>
    <w:rsid w:val="00736021"/>
    <w:rsid w:val="00736605"/>
    <w:rsid w:val="00737738"/>
    <w:rsid w:val="00737855"/>
    <w:rsid w:val="007404EE"/>
    <w:rsid w:val="00740DDE"/>
    <w:rsid w:val="0074139C"/>
    <w:rsid w:val="00741B7F"/>
    <w:rsid w:val="00741DFC"/>
    <w:rsid w:val="007420A7"/>
    <w:rsid w:val="007427F5"/>
    <w:rsid w:val="007428AC"/>
    <w:rsid w:val="00742FFB"/>
    <w:rsid w:val="00743A4C"/>
    <w:rsid w:val="0074402C"/>
    <w:rsid w:val="00744211"/>
    <w:rsid w:val="00744607"/>
    <w:rsid w:val="0074566A"/>
    <w:rsid w:val="007459EE"/>
    <w:rsid w:val="00745B64"/>
    <w:rsid w:val="00746534"/>
    <w:rsid w:val="00746CBC"/>
    <w:rsid w:val="00746DAF"/>
    <w:rsid w:val="0074764D"/>
    <w:rsid w:val="00747791"/>
    <w:rsid w:val="00747AE0"/>
    <w:rsid w:val="0075047B"/>
    <w:rsid w:val="007507C4"/>
    <w:rsid w:val="0075118D"/>
    <w:rsid w:val="00751571"/>
    <w:rsid w:val="00751B1C"/>
    <w:rsid w:val="00752A29"/>
    <w:rsid w:val="00753534"/>
    <w:rsid w:val="007535F8"/>
    <w:rsid w:val="00753639"/>
    <w:rsid w:val="00753E05"/>
    <w:rsid w:val="00755519"/>
    <w:rsid w:val="00756A2A"/>
    <w:rsid w:val="00756EE3"/>
    <w:rsid w:val="00757270"/>
    <w:rsid w:val="00757359"/>
    <w:rsid w:val="00757664"/>
    <w:rsid w:val="00757994"/>
    <w:rsid w:val="007579D2"/>
    <w:rsid w:val="00757EAC"/>
    <w:rsid w:val="00760437"/>
    <w:rsid w:val="00760438"/>
    <w:rsid w:val="00760ADF"/>
    <w:rsid w:val="00760F4E"/>
    <w:rsid w:val="00761AC8"/>
    <w:rsid w:val="00761E59"/>
    <w:rsid w:val="007631E1"/>
    <w:rsid w:val="00763E4E"/>
    <w:rsid w:val="00764784"/>
    <w:rsid w:val="00764C42"/>
    <w:rsid w:val="00766972"/>
    <w:rsid w:val="00770726"/>
    <w:rsid w:val="00770DC0"/>
    <w:rsid w:val="00771068"/>
    <w:rsid w:val="007727A7"/>
    <w:rsid w:val="00773721"/>
    <w:rsid w:val="00774EC3"/>
    <w:rsid w:val="00775E38"/>
    <w:rsid w:val="007760F9"/>
    <w:rsid w:val="00776811"/>
    <w:rsid w:val="007768B8"/>
    <w:rsid w:val="00777F0D"/>
    <w:rsid w:val="0078064D"/>
    <w:rsid w:val="00781BDA"/>
    <w:rsid w:val="00781E02"/>
    <w:rsid w:val="0078256A"/>
    <w:rsid w:val="00782855"/>
    <w:rsid w:val="00782EF9"/>
    <w:rsid w:val="007837ED"/>
    <w:rsid w:val="00784042"/>
    <w:rsid w:val="00784C74"/>
    <w:rsid w:val="0078551A"/>
    <w:rsid w:val="007856C8"/>
    <w:rsid w:val="0078576C"/>
    <w:rsid w:val="0078583C"/>
    <w:rsid w:val="00785879"/>
    <w:rsid w:val="00785907"/>
    <w:rsid w:val="00785A23"/>
    <w:rsid w:val="0078657C"/>
    <w:rsid w:val="00786B2C"/>
    <w:rsid w:val="00786F84"/>
    <w:rsid w:val="007872A6"/>
    <w:rsid w:val="00787367"/>
    <w:rsid w:val="00787487"/>
    <w:rsid w:val="00790052"/>
    <w:rsid w:val="0079133D"/>
    <w:rsid w:val="00791498"/>
    <w:rsid w:val="00792248"/>
    <w:rsid w:val="00792DF3"/>
    <w:rsid w:val="00793D94"/>
    <w:rsid w:val="007949F3"/>
    <w:rsid w:val="00794A98"/>
    <w:rsid w:val="00795175"/>
    <w:rsid w:val="007953EE"/>
    <w:rsid w:val="00795C2F"/>
    <w:rsid w:val="00796586"/>
    <w:rsid w:val="0079789F"/>
    <w:rsid w:val="007978FF"/>
    <w:rsid w:val="00797FC1"/>
    <w:rsid w:val="007A18B4"/>
    <w:rsid w:val="007A21DD"/>
    <w:rsid w:val="007A222D"/>
    <w:rsid w:val="007A22D1"/>
    <w:rsid w:val="007A2956"/>
    <w:rsid w:val="007A2ABE"/>
    <w:rsid w:val="007A2BC3"/>
    <w:rsid w:val="007A2C9E"/>
    <w:rsid w:val="007A2D06"/>
    <w:rsid w:val="007A322F"/>
    <w:rsid w:val="007A3BEB"/>
    <w:rsid w:val="007A418C"/>
    <w:rsid w:val="007A4437"/>
    <w:rsid w:val="007A461A"/>
    <w:rsid w:val="007A4641"/>
    <w:rsid w:val="007A4D16"/>
    <w:rsid w:val="007A5500"/>
    <w:rsid w:val="007A5B21"/>
    <w:rsid w:val="007A5EBB"/>
    <w:rsid w:val="007A603B"/>
    <w:rsid w:val="007A6CE5"/>
    <w:rsid w:val="007A6FDB"/>
    <w:rsid w:val="007A714D"/>
    <w:rsid w:val="007B055B"/>
    <w:rsid w:val="007B13CE"/>
    <w:rsid w:val="007B14EE"/>
    <w:rsid w:val="007B1EEE"/>
    <w:rsid w:val="007B32DB"/>
    <w:rsid w:val="007B39C3"/>
    <w:rsid w:val="007B3F50"/>
    <w:rsid w:val="007B470E"/>
    <w:rsid w:val="007B548B"/>
    <w:rsid w:val="007B629A"/>
    <w:rsid w:val="007B6F0E"/>
    <w:rsid w:val="007B6FC1"/>
    <w:rsid w:val="007B7897"/>
    <w:rsid w:val="007B7903"/>
    <w:rsid w:val="007B7D60"/>
    <w:rsid w:val="007C02D3"/>
    <w:rsid w:val="007C0A4E"/>
    <w:rsid w:val="007C1025"/>
    <w:rsid w:val="007C1536"/>
    <w:rsid w:val="007C193F"/>
    <w:rsid w:val="007C1A74"/>
    <w:rsid w:val="007C2386"/>
    <w:rsid w:val="007C268C"/>
    <w:rsid w:val="007C2E96"/>
    <w:rsid w:val="007C32B9"/>
    <w:rsid w:val="007C33D7"/>
    <w:rsid w:val="007C3719"/>
    <w:rsid w:val="007C374A"/>
    <w:rsid w:val="007C3BAD"/>
    <w:rsid w:val="007C5CFB"/>
    <w:rsid w:val="007C5F2F"/>
    <w:rsid w:val="007C78B4"/>
    <w:rsid w:val="007C7C36"/>
    <w:rsid w:val="007C7DCB"/>
    <w:rsid w:val="007D0679"/>
    <w:rsid w:val="007D08F9"/>
    <w:rsid w:val="007D0E7B"/>
    <w:rsid w:val="007D194C"/>
    <w:rsid w:val="007D1BF2"/>
    <w:rsid w:val="007D1C10"/>
    <w:rsid w:val="007D1D31"/>
    <w:rsid w:val="007D29BB"/>
    <w:rsid w:val="007D2AD3"/>
    <w:rsid w:val="007D2C6A"/>
    <w:rsid w:val="007D37AA"/>
    <w:rsid w:val="007D3845"/>
    <w:rsid w:val="007D3AD2"/>
    <w:rsid w:val="007D514A"/>
    <w:rsid w:val="007D5311"/>
    <w:rsid w:val="007D5A1E"/>
    <w:rsid w:val="007D5ADD"/>
    <w:rsid w:val="007D6335"/>
    <w:rsid w:val="007D67BA"/>
    <w:rsid w:val="007D79AB"/>
    <w:rsid w:val="007E0592"/>
    <w:rsid w:val="007E0653"/>
    <w:rsid w:val="007E0D20"/>
    <w:rsid w:val="007E12DD"/>
    <w:rsid w:val="007E1EE6"/>
    <w:rsid w:val="007E1FFB"/>
    <w:rsid w:val="007E2285"/>
    <w:rsid w:val="007E2903"/>
    <w:rsid w:val="007E293B"/>
    <w:rsid w:val="007E322F"/>
    <w:rsid w:val="007E3BA2"/>
    <w:rsid w:val="007E41C2"/>
    <w:rsid w:val="007E43AF"/>
    <w:rsid w:val="007E43F8"/>
    <w:rsid w:val="007E4C62"/>
    <w:rsid w:val="007E5D42"/>
    <w:rsid w:val="007E5DAF"/>
    <w:rsid w:val="007E637A"/>
    <w:rsid w:val="007E68BF"/>
    <w:rsid w:val="007F216A"/>
    <w:rsid w:val="007F2467"/>
    <w:rsid w:val="007F2DF2"/>
    <w:rsid w:val="007F3DD9"/>
    <w:rsid w:val="007F44DF"/>
    <w:rsid w:val="007F4E8E"/>
    <w:rsid w:val="007F571F"/>
    <w:rsid w:val="007F5C55"/>
    <w:rsid w:val="007F7770"/>
    <w:rsid w:val="007F783A"/>
    <w:rsid w:val="007F7B56"/>
    <w:rsid w:val="007F7BA5"/>
    <w:rsid w:val="0080015F"/>
    <w:rsid w:val="008002BA"/>
    <w:rsid w:val="00800BEC"/>
    <w:rsid w:val="0080162A"/>
    <w:rsid w:val="008017DE"/>
    <w:rsid w:val="00801ADE"/>
    <w:rsid w:val="00801CF4"/>
    <w:rsid w:val="00801DF3"/>
    <w:rsid w:val="0080292D"/>
    <w:rsid w:val="00802A94"/>
    <w:rsid w:val="00805324"/>
    <w:rsid w:val="00805517"/>
    <w:rsid w:val="00805603"/>
    <w:rsid w:val="00807B0F"/>
    <w:rsid w:val="00807BC1"/>
    <w:rsid w:val="00807C5A"/>
    <w:rsid w:val="00810FDC"/>
    <w:rsid w:val="008113B0"/>
    <w:rsid w:val="008114AA"/>
    <w:rsid w:val="008122FD"/>
    <w:rsid w:val="00813F10"/>
    <w:rsid w:val="00814B71"/>
    <w:rsid w:val="00814F1E"/>
    <w:rsid w:val="0081566C"/>
    <w:rsid w:val="008165AE"/>
    <w:rsid w:val="00816846"/>
    <w:rsid w:val="00817233"/>
    <w:rsid w:val="00817371"/>
    <w:rsid w:val="008173DD"/>
    <w:rsid w:val="00817A9B"/>
    <w:rsid w:val="00820A2A"/>
    <w:rsid w:val="008219F9"/>
    <w:rsid w:val="00821EED"/>
    <w:rsid w:val="00822327"/>
    <w:rsid w:val="00822A3E"/>
    <w:rsid w:val="00822B95"/>
    <w:rsid w:val="00822BEF"/>
    <w:rsid w:val="00824794"/>
    <w:rsid w:val="00824900"/>
    <w:rsid w:val="00824DB5"/>
    <w:rsid w:val="00824FC2"/>
    <w:rsid w:val="008252EA"/>
    <w:rsid w:val="00825CF0"/>
    <w:rsid w:val="00825DD2"/>
    <w:rsid w:val="00826419"/>
    <w:rsid w:val="008309B6"/>
    <w:rsid w:val="00830E8A"/>
    <w:rsid w:val="00831067"/>
    <w:rsid w:val="00831183"/>
    <w:rsid w:val="00831647"/>
    <w:rsid w:val="00831817"/>
    <w:rsid w:val="008319B5"/>
    <w:rsid w:val="00831F82"/>
    <w:rsid w:val="00832304"/>
    <w:rsid w:val="008324BE"/>
    <w:rsid w:val="0083281F"/>
    <w:rsid w:val="00833736"/>
    <w:rsid w:val="00833ADF"/>
    <w:rsid w:val="00834261"/>
    <w:rsid w:val="008342CE"/>
    <w:rsid w:val="0083431C"/>
    <w:rsid w:val="00834CCF"/>
    <w:rsid w:val="0083532A"/>
    <w:rsid w:val="00835575"/>
    <w:rsid w:val="0083622F"/>
    <w:rsid w:val="00836B62"/>
    <w:rsid w:val="008370D7"/>
    <w:rsid w:val="0083732F"/>
    <w:rsid w:val="00837A21"/>
    <w:rsid w:val="00837C6E"/>
    <w:rsid w:val="008412F8"/>
    <w:rsid w:val="00841E7F"/>
    <w:rsid w:val="0084242F"/>
    <w:rsid w:val="00842467"/>
    <w:rsid w:val="008435BB"/>
    <w:rsid w:val="00844BC0"/>
    <w:rsid w:val="0084510B"/>
    <w:rsid w:val="00845AF3"/>
    <w:rsid w:val="00845E89"/>
    <w:rsid w:val="008466A3"/>
    <w:rsid w:val="00846712"/>
    <w:rsid w:val="00846731"/>
    <w:rsid w:val="008468A4"/>
    <w:rsid w:val="008468CD"/>
    <w:rsid w:val="008469C3"/>
    <w:rsid w:val="00846B20"/>
    <w:rsid w:val="00846BB7"/>
    <w:rsid w:val="008477D7"/>
    <w:rsid w:val="00847EEB"/>
    <w:rsid w:val="008501EF"/>
    <w:rsid w:val="0085060F"/>
    <w:rsid w:val="0085112B"/>
    <w:rsid w:val="00851333"/>
    <w:rsid w:val="0085168A"/>
    <w:rsid w:val="00851779"/>
    <w:rsid w:val="00851C40"/>
    <w:rsid w:val="00852677"/>
    <w:rsid w:val="00852BEE"/>
    <w:rsid w:val="00852DC8"/>
    <w:rsid w:val="00853078"/>
    <w:rsid w:val="0085357A"/>
    <w:rsid w:val="008537AA"/>
    <w:rsid w:val="00853D3B"/>
    <w:rsid w:val="0085430E"/>
    <w:rsid w:val="00854BB7"/>
    <w:rsid w:val="00854C8D"/>
    <w:rsid w:val="00855429"/>
    <w:rsid w:val="0085682F"/>
    <w:rsid w:val="00856904"/>
    <w:rsid w:val="008570C8"/>
    <w:rsid w:val="00857808"/>
    <w:rsid w:val="00857957"/>
    <w:rsid w:val="00857F32"/>
    <w:rsid w:val="00860061"/>
    <w:rsid w:val="00860CBB"/>
    <w:rsid w:val="00860E63"/>
    <w:rsid w:val="00860E6D"/>
    <w:rsid w:val="00860F35"/>
    <w:rsid w:val="00861132"/>
    <w:rsid w:val="00862E95"/>
    <w:rsid w:val="00864F1E"/>
    <w:rsid w:val="00865870"/>
    <w:rsid w:val="00867143"/>
    <w:rsid w:val="0086742B"/>
    <w:rsid w:val="00870528"/>
    <w:rsid w:val="008708E1"/>
    <w:rsid w:val="008710DC"/>
    <w:rsid w:val="008711D2"/>
    <w:rsid w:val="00871E04"/>
    <w:rsid w:val="00871F97"/>
    <w:rsid w:val="008735D6"/>
    <w:rsid w:val="0087371F"/>
    <w:rsid w:val="00873A7D"/>
    <w:rsid w:val="00873DCA"/>
    <w:rsid w:val="00874157"/>
    <w:rsid w:val="008759D8"/>
    <w:rsid w:val="00875D89"/>
    <w:rsid w:val="00875EA8"/>
    <w:rsid w:val="00875F22"/>
    <w:rsid w:val="008770C8"/>
    <w:rsid w:val="0087780A"/>
    <w:rsid w:val="00877B36"/>
    <w:rsid w:val="00880B5A"/>
    <w:rsid w:val="00880F8A"/>
    <w:rsid w:val="00881619"/>
    <w:rsid w:val="00881AA1"/>
    <w:rsid w:val="00881CDA"/>
    <w:rsid w:val="00881D4F"/>
    <w:rsid w:val="00883375"/>
    <w:rsid w:val="00883F0E"/>
    <w:rsid w:val="00884258"/>
    <w:rsid w:val="00884644"/>
    <w:rsid w:val="00884C8C"/>
    <w:rsid w:val="00885189"/>
    <w:rsid w:val="00885803"/>
    <w:rsid w:val="008861AF"/>
    <w:rsid w:val="008862E0"/>
    <w:rsid w:val="00886A0B"/>
    <w:rsid w:val="008875BA"/>
    <w:rsid w:val="00887821"/>
    <w:rsid w:val="00887A9A"/>
    <w:rsid w:val="00887D35"/>
    <w:rsid w:val="008901C8"/>
    <w:rsid w:val="00891E1D"/>
    <w:rsid w:val="00891F7F"/>
    <w:rsid w:val="0089279B"/>
    <w:rsid w:val="008927E8"/>
    <w:rsid w:val="00893892"/>
    <w:rsid w:val="00893D31"/>
    <w:rsid w:val="00894896"/>
    <w:rsid w:val="00894C87"/>
    <w:rsid w:val="00894DE8"/>
    <w:rsid w:val="00895D7E"/>
    <w:rsid w:val="00895F70"/>
    <w:rsid w:val="0089683D"/>
    <w:rsid w:val="00897DD4"/>
    <w:rsid w:val="008A067B"/>
    <w:rsid w:val="008A0AB7"/>
    <w:rsid w:val="008A137C"/>
    <w:rsid w:val="008A1DEB"/>
    <w:rsid w:val="008A26B3"/>
    <w:rsid w:val="008A2B1A"/>
    <w:rsid w:val="008A2DA3"/>
    <w:rsid w:val="008A3023"/>
    <w:rsid w:val="008A31FB"/>
    <w:rsid w:val="008A33B1"/>
    <w:rsid w:val="008A5C4D"/>
    <w:rsid w:val="008A63D7"/>
    <w:rsid w:val="008A6D51"/>
    <w:rsid w:val="008A6DA8"/>
    <w:rsid w:val="008A745F"/>
    <w:rsid w:val="008A7BBF"/>
    <w:rsid w:val="008A7D00"/>
    <w:rsid w:val="008B0F3C"/>
    <w:rsid w:val="008B178D"/>
    <w:rsid w:val="008B1800"/>
    <w:rsid w:val="008B1F3A"/>
    <w:rsid w:val="008B205D"/>
    <w:rsid w:val="008B2534"/>
    <w:rsid w:val="008B2575"/>
    <w:rsid w:val="008B2BC7"/>
    <w:rsid w:val="008B2CB7"/>
    <w:rsid w:val="008B2D61"/>
    <w:rsid w:val="008B3735"/>
    <w:rsid w:val="008B4AC2"/>
    <w:rsid w:val="008B5586"/>
    <w:rsid w:val="008B5686"/>
    <w:rsid w:val="008B5D27"/>
    <w:rsid w:val="008B6751"/>
    <w:rsid w:val="008B6C87"/>
    <w:rsid w:val="008B6D46"/>
    <w:rsid w:val="008B702E"/>
    <w:rsid w:val="008B73C3"/>
    <w:rsid w:val="008C01F9"/>
    <w:rsid w:val="008C0EBA"/>
    <w:rsid w:val="008C0F6E"/>
    <w:rsid w:val="008C117F"/>
    <w:rsid w:val="008C11D0"/>
    <w:rsid w:val="008C1FDA"/>
    <w:rsid w:val="008C2456"/>
    <w:rsid w:val="008C2C2C"/>
    <w:rsid w:val="008C3283"/>
    <w:rsid w:val="008C381D"/>
    <w:rsid w:val="008C3D84"/>
    <w:rsid w:val="008C4081"/>
    <w:rsid w:val="008C533F"/>
    <w:rsid w:val="008C63DE"/>
    <w:rsid w:val="008C64A6"/>
    <w:rsid w:val="008C76D0"/>
    <w:rsid w:val="008C7E5F"/>
    <w:rsid w:val="008D0806"/>
    <w:rsid w:val="008D1552"/>
    <w:rsid w:val="008D1AD9"/>
    <w:rsid w:val="008D1E10"/>
    <w:rsid w:val="008D1EB3"/>
    <w:rsid w:val="008D2A79"/>
    <w:rsid w:val="008D2E02"/>
    <w:rsid w:val="008D3C32"/>
    <w:rsid w:val="008D4594"/>
    <w:rsid w:val="008D4D38"/>
    <w:rsid w:val="008D54E3"/>
    <w:rsid w:val="008D5A4A"/>
    <w:rsid w:val="008D61EE"/>
    <w:rsid w:val="008D6C4B"/>
    <w:rsid w:val="008D72F1"/>
    <w:rsid w:val="008E0342"/>
    <w:rsid w:val="008E0DE0"/>
    <w:rsid w:val="008E1667"/>
    <w:rsid w:val="008E1991"/>
    <w:rsid w:val="008E1A52"/>
    <w:rsid w:val="008E2A5D"/>
    <w:rsid w:val="008E3589"/>
    <w:rsid w:val="008E380B"/>
    <w:rsid w:val="008E383C"/>
    <w:rsid w:val="008E388F"/>
    <w:rsid w:val="008E43EB"/>
    <w:rsid w:val="008E5134"/>
    <w:rsid w:val="008E5BE0"/>
    <w:rsid w:val="008E63C7"/>
    <w:rsid w:val="008E7560"/>
    <w:rsid w:val="008E76E6"/>
    <w:rsid w:val="008E7940"/>
    <w:rsid w:val="008E7F9D"/>
    <w:rsid w:val="008F0293"/>
    <w:rsid w:val="008F256B"/>
    <w:rsid w:val="008F2684"/>
    <w:rsid w:val="008F2D71"/>
    <w:rsid w:val="008F3BB2"/>
    <w:rsid w:val="008F441E"/>
    <w:rsid w:val="008F4866"/>
    <w:rsid w:val="008F4912"/>
    <w:rsid w:val="008F5358"/>
    <w:rsid w:val="008F538B"/>
    <w:rsid w:val="008F597E"/>
    <w:rsid w:val="008F5BEC"/>
    <w:rsid w:val="008F6211"/>
    <w:rsid w:val="008F709B"/>
    <w:rsid w:val="008F7E03"/>
    <w:rsid w:val="008F7E22"/>
    <w:rsid w:val="008F7E43"/>
    <w:rsid w:val="00901C3C"/>
    <w:rsid w:val="00902364"/>
    <w:rsid w:val="00902FB2"/>
    <w:rsid w:val="00904BB5"/>
    <w:rsid w:val="00905548"/>
    <w:rsid w:val="00905C3B"/>
    <w:rsid w:val="0090674A"/>
    <w:rsid w:val="009072BC"/>
    <w:rsid w:val="00907D16"/>
    <w:rsid w:val="00907F3C"/>
    <w:rsid w:val="00910BBC"/>
    <w:rsid w:val="00910EAC"/>
    <w:rsid w:val="00912219"/>
    <w:rsid w:val="00912579"/>
    <w:rsid w:val="00912864"/>
    <w:rsid w:val="00912970"/>
    <w:rsid w:val="00913134"/>
    <w:rsid w:val="009133EB"/>
    <w:rsid w:val="00914847"/>
    <w:rsid w:val="0091499B"/>
    <w:rsid w:val="00915149"/>
    <w:rsid w:val="0091517B"/>
    <w:rsid w:val="00915812"/>
    <w:rsid w:val="009161F1"/>
    <w:rsid w:val="00916487"/>
    <w:rsid w:val="009169F8"/>
    <w:rsid w:val="0091729C"/>
    <w:rsid w:val="00917957"/>
    <w:rsid w:val="0092083E"/>
    <w:rsid w:val="00920B36"/>
    <w:rsid w:val="00921F2B"/>
    <w:rsid w:val="00922058"/>
    <w:rsid w:val="009223B2"/>
    <w:rsid w:val="0092283F"/>
    <w:rsid w:val="00923638"/>
    <w:rsid w:val="00923B20"/>
    <w:rsid w:val="00923DAC"/>
    <w:rsid w:val="009244EE"/>
    <w:rsid w:val="00924DF4"/>
    <w:rsid w:val="00925095"/>
    <w:rsid w:val="009252BA"/>
    <w:rsid w:val="00925C18"/>
    <w:rsid w:val="00927066"/>
    <w:rsid w:val="0092728E"/>
    <w:rsid w:val="0093150A"/>
    <w:rsid w:val="00931776"/>
    <w:rsid w:val="00932FB6"/>
    <w:rsid w:val="0093374B"/>
    <w:rsid w:val="00934DB6"/>
    <w:rsid w:val="00935041"/>
    <w:rsid w:val="00935928"/>
    <w:rsid w:val="00936631"/>
    <w:rsid w:val="0093687D"/>
    <w:rsid w:val="00936BB4"/>
    <w:rsid w:val="00936C0A"/>
    <w:rsid w:val="00936CB6"/>
    <w:rsid w:val="00936CBC"/>
    <w:rsid w:val="009371B3"/>
    <w:rsid w:val="00937735"/>
    <w:rsid w:val="009405DA"/>
    <w:rsid w:val="00941234"/>
    <w:rsid w:val="009413BE"/>
    <w:rsid w:val="009415EF"/>
    <w:rsid w:val="009429EF"/>
    <w:rsid w:val="00942B10"/>
    <w:rsid w:val="00942FC7"/>
    <w:rsid w:val="00943048"/>
    <w:rsid w:val="00943A78"/>
    <w:rsid w:val="00943E32"/>
    <w:rsid w:val="00944306"/>
    <w:rsid w:val="009443B2"/>
    <w:rsid w:val="00944AB3"/>
    <w:rsid w:val="0094523F"/>
    <w:rsid w:val="00945686"/>
    <w:rsid w:val="00947409"/>
    <w:rsid w:val="00950609"/>
    <w:rsid w:val="00950839"/>
    <w:rsid w:val="0095209D"/>
    <w:rsid w:val="00952811"/>
    <w:rsid w:val="009535E3"/>
    <w:rsid w:val="00953602"/>
    <w:rsid w:val="00954229"/>
    <w:rsid w:val="009545A3"/>
    <w:rsid w:val="009551F2"/>
    <w:rsid w:val="00955245"/>
    <w:rsid w:val="00955711"/>
    <w:rsid w:val="00955846"/>
    <w:rsid w:val="00957370"/>
    <w:rsid w:val="009573CA"/>
    <w:rsid w:val="00957F15"/>
    <w:rsid w:val="00957F30"/>
    <w:rsid w:val="00960C07"/>
    <w:rsid w:val="00960C10"/>
    <w:rsid w:val="00960D7D"/>
    <w:rsid w:val="00960DD2"/>
    <w:rsid w:val="00963072"/>
    <w:rsid w:val="00963AD3"/>
    <w:rsid w:val="00963D08"/>
    <w:rsid w:val="00964554"/>
    <w:rsid w:val="00964ADF"/>
    <w:rsid w:val="009659EC"/>
    <w:rsid w:val="009661BD"/>
    <w:rsid w:val="00967234"/>
    <w:rsid w:val="00967279"/>
    <w:rsid w:val="00967580"/>
    <w:rsid w:val="0096766C"/>
    <w:rsid w:val="00970363"/>
    <w:rsid w:val="00970BAB"/>
    <w:rsid w:val="0097131F"/>
    <w:rsid w:val="00972EA4"/>
    <w:rsid w:val="00973172"/>
    <w:rsid w:val="00973FA3"/>
    <w:rsid w:val="009740AE"/>
    <w:rsid w:val="00974361"/>
    <w:rsid w:val="009743F4"/>
    <w:rsid w:val="00974ADF"/>
    <w:rsid w:val="0097618F"/>
    <w:rsid w:val="009765FA"/>
    <w:rsid w:val="0097722D"/>
    <w:rsid w:val="009804C1"/>
    <w:rsid w:val="00980705"/>
    <w:rsid w:val="00980F25"/>
    <w:rsid w:val="00980FE1"/>
    <w:rsid w:val="00981256"/>
    <w:rsid w:val="009816B2"/>
    <w:rsid w:val="0098170D"/>
    <w:rsid w:val="009826DC"/>
    <w:rsid w:val="00982FAC"/>
    <w:rsid w:val="009834A0"/>
    <w:rsid w:val="00983E39"/>
    <w:rsid w:val="00984DD5"/>
    <w:rsid w:val="0098532F"/>
    <w:rsid w:val="00985864"/>
    <w:rsid w:val="009858CF"/>
    <w:rsid w:val="00985D19"/>
    <w:rsid w:val="00986FC9"/>
    <w:rsid w:val="0099020D"/>
    <w:rsid w:val="009903FA"/>
    <w:rsid w:val="0099042B"/>
    <w:rsid w:val="0099073D"/>
    <w:rsid w:val="0099216D"/>
    <w:rsid w:val="00992DBB"/>
    <w:rsid w:val="00993BB9"/>
    <w:rsid w:val="00994ACD"/>
    <w:rsid w:val="00995736"/>
    <w:rsid w:val="009958C5"/>
    <w:rsid w:val="00997C9B"/>
    <w:rsid w:val="009A0165"/>
    <w:rsid w:val="009A01F5"/>
    <w:rsid w:val="009A0205"/>
    <w:rsid w:val="009A035D"/>
    <w:rsid w:val="009A06E4"/>
    <w:rsid w:val="009A0B64"/>
    <w:rsid w:val="009A0DE5"/>
    <w:rsid w:val="009A0F46"/>
    <w:rsid w:val="009A1B5D"/>
    <w:rsid w:val="009A2162"/>
    <w:rsid w:val="009A21DA"/>
    <w:rsid w:val="009A2373"/>
    <w:rsid w:val="009A2740"/>
    <w:rsid w:val="009A2840"/>
    <w:rsid w:val="009A289D"/>
    <w:rsid w:val="009A3A3A"/>
    <w:rsid w:val="009A4249"/>
    <w:rsid w:val="009A47DB"/>
    <w:rsid w:val="009A511B"/>
    <w:rsid w:val="009A5EBE"/>
    <w:rsid w:val="009A6307"/>
    <w:rsid w:val="009A63F9"/>
    <w:rsid w:val="009A6AA5"/>
    <w:rsid w:val="009A7892"/>
    <w:rsid w:val="009B08B6"/>
    <w:rsid w:val="009B1A1F"/>
    <w:rsid w:val="009B1C49"/>
    <w:rsid w:val="009B39B1"/>
    <w:rsid w:val="009B48E8"/>
    <w:rsid w:val="009B49D6"/>
    <w:rsid w:val="009B4FC2"/>
    <w:rsid w:val="009B7FEA"/>
    <w:rsid w:val="009C0968"/>
    <w:rsid w:val="009C0CFC"/>
    <w:rsid w:val="009C0D4F"/>
    <w:rsid w:val="009C0F6B"/>
    <w:rsid w:val="009C11B4"/>
    <w:rsid w:val="009C15E8"/>
    <w:rsid w:val="009C1697"/>
    <w:rsid w:val="009C1E8C"/>
    <w:rsid w:val="009C2D54"/>
    <w:rsid w:val="009C36B6"/>
    <w:rsid w:val="009C3CB8"/>
    <w:rsid w:val="009C3E5F"/>
    <w:rsid w:val="009C3EAB"/>
    <w:rsid w:val="009C4E42"/>
    <w:rsid w:val="009C4FA9"/>
    <w:rsid w:val="009C52E2"/>
    <w:rsid w:val="009C5487"/>
    <w:rsid w:val="009C584B"/>
    <w:rsid w:val="009C5A20"/>
    <w:rsid w:val="009C6400"/>
    <w:rsid w:val="009C64D4"/>
    <w:rsid w:val="009C6662"/>
    <w:rsid w:val="009C6E84"/>
    <w:rsid w:val="009C7877"/>
    <w:rsid w:val="009D0490"/>
    <w:rsid w:val="009D0A06"/>
    <w:rsid w:val="009D0A14"/>
    <w:rsid w:val="009D0B1E"/>
    <w:rsid w:val="009D10DA"/>
    <w:rsid w:val="009D153F"/>
    <w:rsid w:val="009D2585"/>
    <w:rsid w:val="009D303D"/>
    <w:rsid w:val="009D30F3"/>
    <w:rsid w:val="009D337F"/>
    <w:rsid w:val="009D3380"/>
    <w:rsid w:val="009D3685"/>
    <w:rsid w:val="009D3735"/>
    <w:rsid w:val="009D4440"/>
    <w:rsid w:val="009D4DF1"/>
    <w:rsid w:val="009D6A1D"/>
    <w:rsid w:val="009D6A85"/>
    <w:rsid w:val="009D738D"/>
    <w:rsid w:val="009D73C4"/>
    <w:rsid w:val="009D7594"/>
    <w:rsid w:val="009D7C10"/>
    <w:rsid w:val="009D7C5F"/>
    <w:rsid w:val="009E09F6"/>
    <w:rsid w:val="009E10CA"/>
    <w:rsid w:val="009E155F"/>
    <w:rsid w:val="009E160D"/>
    <w:rsid w:val="009E1A51"/>
    <w:rsid w:val="009E4701"/>
    <w:rsid w:val="009E4CF7"/>
    <w:rsid w:val="009E4EB9"/>
    <w:rsid w:val="009E507F"/>
    <w:rsid w:val="009E5195"/>
    <w:rsid w:val="009E5332"/>
    <w:rsid w:val="009E5BBD"/>
    <w:rsid w:val="009E5DBB"/>
    <w:rsid w:val="009E6BEA"/>
    <w:rsid w:val="009E6CB3"/>
    <w:rsid w:val="009E7509"/>
    <w:rsid w:val="009E7955"/>
    <w:rsid w:val="009F0646"/>
    <w:rsid w:val="009F0CEF"/>
    <w:rsid w:val="009F1492"/>
    <w:rsid w:val="009F2162"/>
    <w:rsid w:val="009F2540"/>
    <w:rsid w:val="009F2548"/>
    <w:rsid w:val="009F27D9"/>
    <w:rsid w:val="009F2B33"/>
    <w:rsid w:val="009F2FD1"/>
    <w:rsid w:val="009F3529"/>
    <w:rsid w:val="009F3A7D"/>
    <w:rsid w:val="009F4D04"/>
    <w:rsid w:val="009F4EFB"/>
    <w:rsid w:val="009F523B"/>
    <w:rsid w:val="009F56F4"/>
    <w:rsid w:val="009F59A4"/>
    <w:rsid w:val="009F5E18"/>
    <w:rsid w:val="009F6408"/>
    <w:rsid w:val="009F649C"/>
    <w:rsid w:val="009F68C7"/>
    <w:rsid w:val="009F709D"/>
    <w:rsid w:val="009F749C"/>
    <w:rsid w:val="009F7D19"/>
    <w:rsid w:val="00A006D8"/>
    <w:rsid w:val="00A00E28"/>
    <w:rsid w:val="00A00E8E"/>
    <w:rsid w:val="00A01655"/>
    <w:rsid w:val="00A016DA"/>
    <w:rsid w:val="00A018DB"/>
    <w:rsid w:val="00A01DAD"/>
    <w:rsid w:val="00A02130"/>
    <w:rsid w:val="00A02350"/>
    <w:rsid w:val="00A0242A"/>
    <w:rsid w:val="00A025A0"/>
    <w:rsid w:val="00A02DBB"/>
    <w:rsid w:val="00A02EC0"/>
    <w:rsid w:val="00A03175"/>
    <w:rsid w:val="00A036D3"/>
    <w:rsid w:val="00A0470C"/>
    <w:rsid w:val="00A0493F"/>
    <w:rsid w:val="00A051A8"/>
    <w:rsid w:val="00A05868"/>
    <w:rsid w:val="00A05F60"/>
    <w:rsid w:val="00A06782"/>
    <w:rsid w:val="00A0681D"/>
    <w:rsid w:val="00A069B5"/>
    <w:rsid w:val="00A075BF"/>
    <w:rsid w:val="00A10033"/>
    <w:rsid w:val="00A10C65"/>
    <w:rsid w:val="00A11B01"/>
    <w:rsid w:val="00A11B6F"/>
    <w:rsid w:val="00A11FDC"/>
    <w:rsid w:val="00A12735"/>
    <w:rsid w:val="00A12B2F"/>
    <w:rsid w:val="00A14342"/>
    <w:rsid w:val="00A149BB"/>
    <w:rsid w:val="00A152AD"/>
    <w:rsid w:val="00A16121"/>
    <w:rsid w:val="00A16CB8"/>
    <w:rsid w:val="00A1721E"/>
    <w:rsid w:val="00A17868"/>
    <w:rsid w:val="00A17A96"/>
    <w:rsid w:val="00A17BE5"/>
    <w:rsid w:val="00A17C12"/>
    <w:rsid w:val="00A203AE"/>
    <w:rsid w:val="00A20D8B"/>
    <w:rsid w:val="00A20E47"/>
    <w:rsid w:val="00A21658"/>
    <w:rsid w:val="00A21BBE"/>
    <w:rsid w:val="00A221B0"/>
    <w:rsid w:val="00A225A5"/>
    <w:rsid w:val="00A23979"/>
    <w:rsid w:val="00A23B7E"/>
    <w:rsid w:val="00A2422B"/>
    <w:rsid w:val="00A24622"/>
    <w:rsid w:val="00A247F6"/>
    <w:rsid w:val="00A24BD8"/>
    <w:rsid w:val="00A24DA0"/>
    <w:rsid w:val="00A24E80"/>
    <w:rsid w:val="00A27303"/>
    <w:rsid w:val="00A27629"/>
    <w:rsid w:val="00A27BDD"/>
    <w:rsid w:val="00A27E04"/>
    <w:rsid w:val="00A300A6"/>
    <w:rsid w:val="00A30524"/>
    <w:rsid w:val="00A31B3C"/>
    <w:rsid w:val="00A31DB4"/>
    <w:rsid w:val="00A32C85"/>
    <w:rsid w:val="00A3383E"/>
    <w:rsid w:val="00A33C91"/>
    <w:rsid w:val="00A33E44"/>
    <w:rsid w:val="00A34046"/>
    <w:rsid w:val="00A3510D"/>
    <w:rsid w:val="00A35C15"/>
    <w:rsid w:val="00A368F2"/>
    <w:rsid w:val="00A36E32"/>
    <w:rsid w:val="00A37E36"/>
    <w:rsid w:val="00A40023"/>
    <w:rsid w:val="00A41403"/>
    <w:rsid w:val="00A415F9"/>
    <w:rsid w:val="00A43A76"/>
    <w:rsid w:val="00A44207"/>
    <w:rsid w:val="00A44394"/>
    <w:rsid w:val="00A444E7"/>
    <w:rsid w:val="00A44AB0"/>
    <w:rsid w:val="00A44E02"/>
    <w:rsid w:val="00A45429"/>
    <w:rsid w:val="00A4581E"/>
    <w:rsid w:val="00A46C1C"/>
    <w:rsid w:val="00A47559"/>
    <w:rsid w:val="00A47C7E"/>
    <w:rsid w:val="00A47DCB"/>
    <w:rsid w:val="00A47DEF"/>
    <w:rsid w:val="00A503EA"/>
    <w:rsid w:val="00A50591"/>
    <w:rsid w:val="00A50B66"/>
    <w:rsid w:val="00A50BCF"/>
    <w:rsid w:val="00A50D1E"/>
    <w:rsid w:val="00A50E95"/>
    <w:rsid w:val="00A51898"/>
    <w:rsid w:val="00A526C6"/>
    <w:rsid w:val="00A53449"/>
    <w:rsid w:val="00A53FF8"/>
    <w:rsid w:val="00A5434E"/>
    <w:rsid w:val="00A5475B"/>
    <w:rsid w:val="00A54A27"/>
    <w:rsid w:val="00A54A39"/>
    <w:rsid w:val="00A55036"/>
    <w:rsid w:val="00A550D5"/>
    <w:rsid w:val="00A55169"/>
    <w:rsid w:val="00A551DD"/>
    <w:rsid w:val="00A55ABE"/>
    <w:rsid w:val="00A55ACC"/>
    <w:rsid w:val="00A55F72"/>
    <w:rsid w:val="00A56399"/>
    <w:rsid w:val="00A5672F"/>
    <w:rsid w:val="00A567D4"/>
    <w:rsid w:val="00A56AB9"/>
    <w:rsid w:val="00A57000"/>
    <w:rsid w:val="00A57246"/>
    <w:rsid w:val="00A57DFA"/>
    <w:rsid w:val="00A60E07"/>
    <w:rsid w:val="00A60F0B"/>
    <w:rsid w:val="00A61629"/>
    <w:rsid w:val="00A61BB0"/>
    <w:rsid w:val="00A62B12"/>
    <w:rsid w:val="00A631C3"/>
    <w:rsid w:val="00A63248"/>
    <w:rsid w:val="00A6371C"/>
    <w:rsid w:val="00A63DD3"/>
    <w:rsid w:val="00A642B4"/>
    <w:rsid w:val="00A64FBC"/>
    <w:rsid w:val="00A66F40"/>
    <w:rsid w:val="00A66F46"/>
    <w:rsid w:val="00A66FF4"/>
    <w:rsid w:val="00A67789"/>
    <w:rsid w:val="00A6791D"/>
    <w:rsid w:val="00A7027F"/>
    <w:rsid w:val="00A705C7"/>
    <w:rsid w:val="00A7064D"/>
    <w:rsid w:val="00A71BC1"/>
    <w:rsid w:val="00A71F66"/>
    <w:rsid w:val="00A7249D"/>
    <w:rsid w:val="00A72579"/>
    <w:rsid w:val="00A72AB3"/>
    <w:rsid w:val="00A72CB3"/>
    <w:rsid w:val="00A734C0"/>
    <w:rsid w:val="00A741F5"/>
    <w:rsid w:val="00A7450C"/>
    <w:rsid w:val="00A74A1B"/>
    <w:rsid w:val="00A755B7"/>
    <w:rsid w:val="00A806F1"/>
    <w:rsid w:val="00A80BB5"/>
    <w:rsid w:val="00A818A9"/>
    <w:rsid w:val="00A81C9B"/>
    <w:rsid w:val="00A81D07"/>
    <w:rsid w:val="00A823E3"/>
    <w:rsid w:val="00A83204"/>
    <w:rsid w:val="00A83CD9"/>
    <w:rsid w:val="00A83FB5"/>
    <w:rsid w:val="00A847E6"/>
    <w:rsid w:val="00A8496C"/>
    <w:rsid w:val="00A84E4D"/>
    <w:rsid w:val="00A87C75"/>
    <w:rsid w:val="00A9060A"/>
    <w:rsid w:val="00A91447"/>
    <w:rsid w:val="00A91456"/>
    <w:rsid w:val="00A91CA2"/>
    <w:rsid w:val="00A92265"/>
    <w:rsid w:val="00A92624"/>
    <w:rsid w:val="00A92B1A"/>
    <w:rsid w:val="00A946B4"/>
    <w:rsid w:val="00A94B6A"/>
    <w:rsid w:val="00A95799"/>
    <w:rsid w:val="00A95B04"/>
    <w:rsid w:val="00A95FB7"/>
    <w:rsid w:val="00A96117"/>
    <w:rsid w:val="00A96296"/>
    <w:rsid w:val="00A964D5"/>
    <w:rsid w:val="00A96540"/>
    <w:rsid w:val="00A97F4E"/>
    <w:rsid w:val="00AA041B"/>
    <w:rsid w:val="00AA08E1"/>
    <w:rsid w:val="00AA1D75"/>
    <w:rsid w:val="00AA2097"/>
    <w:rsid w:val="00AA237D"/>
    <w:rsid w:val="00AA2499"/>
    <w:rsid w:val="00AA3291"/>
    <w:rsid w:val="00AA3B00"/>
    <w:rsid w:val="00AA3CEF"/>
    <w:rsid w:val="00AA41C1"/>
    <w:rsid w:val="00AA436D"/>
    <w:rsid w:val="00AA5AA1"/>
    <w:rsid w:val="00AA6F07"/>
    <w:rsid w:val="00AA73CD"/>
    <w:rsid w:val="00AA7499"/>
    <w:rsid w:val="00AA79E3"/>
    <w:rsid w:val="00AA7D9C"/>
    <w:rsid w:val="00AB0938"/>
    <w:rsid w:val="00AB14A1"/>
    <w:rsid w:val="00AB1AC2"/>
    <w:rsid w:val="00AB1DEF"/>
    <w:rsid w:val="00AB2333"/>
    <w:rsid w:val="00AB28F6"/>
    <w:rsid w:val="00AB2F0D"/>
    <w:rsid w:val="00AB31D2"/>
    <w:rsid w:val="00AB4076"/>
    <w:rsid w:val="00AB465D"/>
    <w:rsid w:val="00AB4822"/>
    <w:rsid w:val="00AB4C71"/>
    <w:rsid w:val="00AB51DC"/>
    <w:rsid w:val="00AB5520"/>
    <w:rsid w:val="00AB58AE"/>
    <w:rsid w:val="00AB5931"/>
    <w:rsid w:val="00AB67DB"/>
    <w:rsid w:val="00AB74B3"/>
    <w:rsid w:val="00AB7851"/>
    <w:rsid w:val="00AC01B8"/>
    <w:rsid w:val="00AC1A3C"/>
    <w:rsid w:val="00AC233A"/>
    <w:rsid w:val="00AC37FA"/>
    <w:rsid w:val="00AC3DCB"/>
    <w:rsid w:val="00AC4026"/>
    <w:rsid w:val="00AC4072"/>
    <w:rsid w:val="00AC4288"/>
    <w:rsid w:val="00AC48E4"/>
    <w:rsid w:val="00AC4DBB"/>
    <w:rsid w:val="00AC64B2"/>
    <w:rsid w:val="00AC65B1"/>
    <w:rsid w:val="00AC7193"/>
    <w:rsid w:val="00AC7A65"/>
    <w:rsid w:val="00AC7F97"/>
    <w:rsid w:val="00AD068E"/>
    <w:rsid w:val="00AD0EC4"/>
    <w:rsid w:val="00AD172B"/>
    <w:rsid w:val="00AD1B27"/>
    <w:rsid w:val="00AD1C38"/>
    <w:rsid w:val="00AD2572"/>
    <w:rsid w:val="00AD2733"/>
    <w:rsid w:val="00AD2776"/>
    <w:rsid w:val="00AD2A4A"/>
    <w:rsid w:val="00AD2C18"/>
    <w:rsid w:val="00AD2D0A"/>
    <w:rsid w:val="00AD2ECF"/>
    <w:rsid w:val="00AD304B"/>
    <w:rsid w:val="00AD39CE"/>
    <w:rsid w:val="00AD3A72"/>
    <w:rsid w:val="00AD4185"/>
    <w:rsid w:val="00AD433F"/>
    <w:rsid w:val="00AD46B5"/>
    <w:rsid w:val="00AD4EC4"/>
    <w:rsid w:val="00AD4F47"/>
    <w:rsid w:val="00AD6508"/>
    <w:rsid w:val="00AD68EF"/>
    <w:rsid w:val="00AD69F5"/>
    <w:rsid w:val="00AD7E6C"/>
    <w:rsid w:val="00AE0214"/>
    <w:rsid w:val="00AE0389"/>
    <w:rsid w:val="00AE0BB2"/>
    <w:rsid w:val="00AE0D58"/>
    <w:rsid w:val="00AE10F5"/>
    <w:rsid w:val="00AE11DC"/>
    <w:rsid w:val="00AE14B2"/>
    <w:rsid w:val="00AE268E"/>
    <w:rsid w:val="00AE39A1"/>
    <w:rsid w:val="00AE4C00"/>
    <w:rsid w:val="00AE5B8E"/>
    <w:rsid w:val="00AE6331"/>
    <w:rsid w:val="00AE6657"/>
    <w:rsid w:val="00AE695E"/>
    <w:rsid w:val="00AE69EE"/>
    <w:rsid w:val="00AE6D5F"/>
    <w:rsid w:val="00AE6E7D"/>
    <w:rsid w:val="00AE6E96"/>
    <w:rsid w:val="00AE778D"/>
    <w:rsid w:val="00AE7C3D"/>
    <w:rsid w:val="00AE7FF1"/>
    <w:rsid w:val="00AF03C1"/>
    <w:rsid w:val="00AF0674"/>
    <w:rsid w:val="00AF06F6"/>
    <w:rsid w:val="00AF12CF"/>
    <w:rsid w:val="00AF14FB"/>
    <w:rsid w:val="00AF1AC1"/>
    <w:rsid w:val="00AF2467"/>
    <w:rsid w:val="00AF2E56"/>
    <w:rsid w:val="00AF35F8"/>
    <w:rsid w:val="00AF3A31"/>
    <w:rsid w:val="00AF3B7F"/>
    <w:rsid w:val="00AF4074"/>
    <w:rsid w:val="00AF581A"/>
    <w:rsid w:val="00AF5981"/>
    <w:rsid w:val="00AF6545"/>
    <w:rsid w:val="00B000EB"/>
    <w:rsid w:val="00B00105"/>
    <w:rsid w:val="00B00279"/>
    <w:rsid w:val="00B00707"/>
    <w:rsid w:val="00B012A6"/>
    <w:rsid w:val="00B01FA7"/>
    <w:rsid w:val="00B02DA0"/>
    <w:rsid w:val="00B030E7"/>
    <w:rsid w:val="00B037E1"/>
    <w:rsid w:val="00B0399B"/>
    <w:rsid w:val="00B048D3"/>
    <w:rsid w:val="00B04C4B"/>
    <w:rsid w:val="00B04DDE"/>
    <w:rsid w:val="00B055AD"/>
    <w:rsid w:val="00B0607B"/>
    <w:rsid w:val="00B061AB"/>
    <w:rsid w:val="00B1052A"/>
    <w:rsid w:val="00B10DF2"/>
    <w:rsid w:val="00B121B4"/>
    <w:rsid w:val="00B12355"/>
    <w:rsid w:val="00B1235C"/>
    <w:rsid w:val="00B12B95"/>
    <w:rsid w:val="00B12EA2"/>
    <w:rsid w:val="00B133B6"/>
    <w:rsid w:val="00B138EA"/>
    <w:rsid w:val="00B13AB9"/>
    <w:rsid w:val="00B13E03"/>
    <w:rsid w:val="00B13E92"/>
    <w:rsid w:val="00B1416B"/>
    <w:rsid w:val="00B146D5"/>
    <w:rsid w:val="00B14B86"/>
    <w:rsid w:val="00B1504F"/>
    <w:rsid w:val="00B15653"/>
    <w:rsid w:val="00B15782"/>
    <w:rsid w:val="00B1588A"/>
    <w:rsid w:val="00B15980"/>
    <w:rsid w:val="00B1623C"/>
    <w:rsid w:val="00B16271"/>
    <w:rsid w:val="00B1737E"/>
    <w:rsid w:val="00B201C0"/>
    <w:rsid w:val="00B22B65"/>
    <w:rsid w:val="00B23168"/>
    <w:rsid w:val="00B236E8"/>
    <w:rsid w:val="00B239A9"/>
    <w:rsid w:val="00B23AA5"/>
    <w:rsid w:val="00B24AD1"/>
    <w:rsid w:val="00B24B34"/>
    <w:rsid w:val="00B253A6"/>
    <w:rsid w:val="00B256A7"/>
    <w:rsid w:val="00B25B89"/>
    <w:rsid w:val="00B263D3"/>
    <w:rsid w:val="00B265BA"/>
    <w:rsid w:val="00B27668"/>
    <w:rsid w:val="00B27776"/>
    <w:rsid w:val="00B3005F"/>
    <w:rsid w:val="00B30124"/>
    <w:rsid w:val="00B319AA"/>
    <w:rsid w:val="00B3275A"/>
    <w:rsid w:val="00B3368E"/>
    <w:rsid w:val="00B33693"/>
    <w:rsid w:val="00B340EF"/>
    <w:rsid w:val="00B34638"/>
    <w:rsid w:val="00B3477D"/>
    <w:rsid w:val="00B34998"/>
    <w:rsid w:val="00B34F1B"/>
    <w:rsid w:val="00B36478"/>
    <w:rsid w:val="00B36563"/>
    <w:rsid w:val="00B3753E"/>
    <w:rsid w:val="00B37695"/>
    <w:rsid w:val="00B3776B"/>
    <w:rsid w:val="00B377FB"/>
    <w:rsid w:val="00B37A99"/>
    <w:rsid w:val="00B404DD"/>
    <w:rsid w:val="00B4119E"/>
    <w:rsid w:val="00B411C3"/>
    <w:rsid w:val="00B427BD"/>
    <w:rsid w:val="00B42BCF"/>
    <w:rsid w:val="00B42D82"/>
    <w:rsid w:val="00B433CD"/>
    <w:rsid w:val="00B43D3F"/>
    <w:rsid w:val="00B45202"/>
    <w:rsid w:val="00B455BE"/>
    <w:rsid w:val="00B4698F"/>
    <w:rsid w:val="00B46CD3"/>
    <w:rsid w:val="00B46F3E"/>
    <w:rsid w:val="00B4727B"/>
    <w:rsid w:val="00B50A08"/>
    <w:rsid w:val="00B50AFD"/>
    <w:rsid w:val="00B51237"/>
    <w:rsid w:val="00B5196E"/>
    <w:rsid w:val="00B523EB"/>
    <w:rsid w:val="00B529DE"/>
    <w:rsid w:val="00B535B9"/>
    <w:rsid w:val="00B53D68"/>
    <w:rsid w:val="00B54A08"/>
    <w:rsid w:val="00B54C29"/>
    <w:rsid w:val="00B54EA2"/>
    <w:rsid w:val="00B57120"/>
    <w:rsid w:val="00B57B4C"/>
    <w:rsid w:val="00B57E30"/>
    <w:rsid w:val="00B626EA"/>
    <w:rsid w:val="00B62720"/>
    <w:rsid w:val="00B62875"/>
    <w:rsid w:val="00B62F42"/>
    <w:rsid w:val="00B62FB9"/>
    <w:rsid w:val="00B63128"/>
    <w:rsid w:val="00B6323B"/>
    <w:rsid w:val="00B634F6"/>
    <w:rsid w:val="00B64006"/>
    <w:rsid w:val="00B646A5"/>
    <w:rsid w:val="00B64E05"/>
    <w:rsid w:val="00B64F46"/>
    <w:rsid w:val="00B64F92"/>
    <w:rsid w:val="00B64FC1"/>
    <w:rsid w:val="00B66093"/>
    <w:rsid w:val="00B665B8"/>
    <w:rsid w:val="00B702B1"/>
    <w:rsid w:val="00B706B1"/>
    <w:rsid w:val="00B70C16"/>
    <w:rsid w:val="00B71FFF"/>
    <w:rsid w:val="00B72C5A"/>
    <w:rsid w:val="00B72D45"/>
    <w:rsid w:val="00B73273"/>
    <w:rsid w:val="00B737F9"/>
    <w:rsid w:val="00B74E41"/>
    <w:rsid w:val="00B7541E"/>
    <w:rsid w:val="00B75B22"/>
    <w:rsid w:val="00B7615C"/>
    <w:rsid w:val="00B767F5"/>
    <w:rsid w:val="00B7680F"/>
    <w:rsid w:val="00B801DD"/>
    <w:rsid w:val="00B8047F"/>
    <w:rsid w:val="00B8067E"/>
    <w:rsid w:val="00B80F4A"/>
    <w:rsid w:val="00B812CC"/>
    <w:rsid w:val="00B816F4"/>
    <w:rsid w:val="00B819B9"/>
    <w:rsid w:val="00B82860"/>
    <w:rsid w:val="00B82D74"/>
    <w:rsid w:val="00B82E71"/>
    <w:rsid w:val="00B83D9B"/>
    <w:rsid w:val="00B83E21"/>
    <w:rsid w:val="00B8411E"/>
    <w:rsid w:val="00B84427"/>
    <w:rsid w:val="00B844F6"/>
    <w:rsid w:val="00B8465B"/>
    <w:rsid w:val="00B84983"/>
    <w:rsid w:val="00B84A3A"/>
    <w:rsid w:val="00B85BE3"/>
    <w:rsid w:val="00B86086"/>
    <w:rsid w:val="00B86626"/>
    <w:rsid w:val="00B86B2F"/>
    <w:rsid w:val="00B904F9"/>
    <w:rsid w:val="00B90EA1"/>
    <w:rsid w:val="00B910A1"/>
    <w:rsid w:val="00B91436"/>
    <w:rsid w:val="00B91782"/>
    <w:rsid w:val="00B921E7"/>
    <w:rsid w:val="00B925EE"/>
    <w:rsid w:val="00B92943"/>
    <w:rsid w:val="00B92E2F"/>
    <w:rsid w:val="00B9354F"/>
    <w:rsid w:val="00B94979"/>
    <w:rsid w:val="00B95FA3"/>
    <w:rsid w:val="00B963A7"/>
    <w:rsid w:val="00B9740A"/>
    <w:rsid w:val="00B9755C"/>
    <w:rsid w:val="00BA09FE"/>
    <w:rsid w:val="00BA147B"/>
    <w:rsid w:val="00BA19C4"/>
    <w:rsid w:val="00BA21A6"/>
    <w:rsid w:val="00BA3A5C"/>
    <w:rsid w:val="00BA3BC8"/>
    <w:rsid w:val="00BA4BEA"/>
    <w:rsid w:val="00BA4E0A"/>
    <w:rsid w:val="00BA6950"/>
    <w:rsid w:val="00BA762E"/>
    <w:rsid w:val="00BA7D7B"/>
    <w:rsid w:val="00BB06C9"/>
    <w:rsid w:val="00BB090D"/>
    <w:rsid w:val="00BB09C3"/>
    <w:rsid w:val="00BB0A9D"/>
    <w:rsid w:val="00BB0EEF"/>
    <w:rsid w:val="00BB0FAE"/>
    <w:rsid w:val="00BB1914"/>
    <w:rsid w:val="00BB2294"/>
    <w:rsid w:val="00BB29FC"/>
    <w:rsid w:val="00BB2BD9"/>
    <w:rsid w:val="00BB3C2D"/>
    <w:rsid w:val="00BB47ED"/>
    <w:rsid w:val="00BB714A"/>
    <w:rsid w:val="00BB7E3D"/>
    <w:rsid w:val="00BC0E11"/>
    <w:rsid w:val="00BC0F69"/>
    <w:rsid w:val="00BC1037"/>
    <w:rsid w:val="00BC1B49"/>
    <w:rsid w:val="00BC2CD0"/>
    <w:rsid w:val="00BC365C"/>
    <w:rsid w:val="00BC4C4D"/>
    <w:rsid w:val="00BC4DAF"/>
    <w:rsid w:val="00BC5005"/>
    <w:rsid w:val="00BC6022"/>
    <w:rsid w:val="00BC62CF"/>
    <w:rsid w:val="00BC637B"/>
    <w:rsid w:val="00BC7F01"/>
    <w:rsid w:val="00BD056F"/>
    <w:rsid w:val="00BD0F15"/>
    <w:rsid w:val="00BD216D"/>
    <w:rsid w:val="00BD2506"/>
    <w:rsid w:val="00BD477B"/>
    <w:rsid w:val="00BD488C"/>
    <w:rsid w:val="00BD4CB9"/>
    <w:rsid w:val="00BD4E3B"/>
    <w:rsid w:val="00BD68EF"/>
    <w:rsid w:val="00BD73E6"/>
    <w:rsid w:val="00BD7DAF"/>
    <w:rsid w:val="00BD7FAE"/>
    <w:rsid w:val="00BE09C8"/>
    <w:rsid w:val="00BE0A92"/>
    <w:rsid w:val="00BE1850"/>
    <w:rsid w:val="00BE2B4E"/>
    <w:rsid w:val="00BE2C25"/>
    <w:rsid w:val="00BE2D02"/>
    <w:rsid w:val="00BE2E37"/>
    <w:rsid w:val="00BE3060"/>
    <w:rsid w:val="00BE336E"/>
    <w:rsid w:val="00BE342F"/>
    <w:rsid w:val="00BE3984"/>
    <w:rsid w:val="00BE3B57"/>
    <w:rsid w:val="00BE51D8"/>
    <w:rsid w:val="00BE5E59"/>
    <w:rsid w:val="00BE5F8D"/>
    <w:rsid w:val="00BF10B3"/>
    <w:rsid w:val="00BF1635"/>
    <w:rsid w:val="00BF16EB"/>
    <w:rsid w:val="00BF253B"/>
    <w:rsid w:val="00BF2B9A"/>
    <w:rsid w:val="00BF2C07"/>
    <w:rsid w:val="00BF2C4C"/>
    <w:rsid w:val="00BF39D4"/>
    <w:rsid w:val="00BF3E1B"/>
    <w:rsid w:val="00BF484C"/>
    <w:rsid w:val="00BF4F6E"/>
    <w:rsid w:val="00BF52D6"/>
    <w:rsid w:val="00BF589E"/>
    <w:rsid w:val="00BF6210"/>
    <w:rsid w:val="00BF6FF7"/>
    <w:rsid w:val="00BF7044"/>
    <w:rsid w:val="00BF7132"/>
    <w:rsid w:val="00BF7202"/>
    <w:rsid w:val="00C00DD2"/>
    <w:rsid w:val="00C00EAB"/>
    <w:rsid w:val="00C02164"/>
    <w:rsid w:val="00C02B6B"/>
    <w:rsid w:val="00C03181"/>
    <w:rsid w:val="00C0323A"/>
    <w:rsid w:val="00C034FE"/>
    <w:rsid w:val="00C039C6"/>
    <w:rsid w:val="00C04005"/>
    <w:rsid w:val="00C04347"/>
    <w:rsid w:val="00C045DE"/>
    <w:rsid w:val="00C04F8A"/>
    <w:rsid w:val="00C04F94"/>
    <w:rsid w:val="00C051D1"/>
    <w:rsid w:val="00C069B4"/>
    <w:rsid w:val="00C071B9"/>
    <w:rsid w:val="00C0737C"/>
    <w:rsid w:val="00C076D1"/>
    <w:rsid w:val="00C10601"/>
    <w:rsid w:val="00C1084E"/>
    <w:rsid w:val="00C11103"/>
    <w:rsid w:val="00C116F0"/>
    <w:rsid w:val="00C117C5"/>
    <w:rsid w:val="00C11EE2"/>
    <w:rsid w:val="00C12120"/>
    <w:rsid w:val="00C134A7"/>
    <w:rsid w:val="00C13F6C"/>
    <w:rsid w:val="00C14D95"/>
    <w:rsid w:val="00C15E70"/>
    <w:rsid w:val="00C161B7"/>
    <w:rsid w:val="00C17BB0"/>
    <w:rsid w:val="00C17D29"/>
    <w:rsid w:val="00C2011C"/>
    <w:rsid w:val="00C205D4"/>
    <w:rsid w:val="00C22742"/>
    <w:rsid w:val="00C22FE0"/>
    <w:rsid w:val="00C2366F"/>
    <w:rsid w:val="00C23B6F"/>
    <w:rsid w:val="00C23C97"/>
    <w:rsid w:val="00C244DE"/>
    <w:rsid w:val="00C25639"/>
    <w:rsid w:val="00C2587B"/>
    <w:rsid w:val="00C25DF8"/>
    <w:rsid w:val="00C25E28"/>
    <w:rsid w:val="00C26A67"/>
    <w:rsid w:val="00C27C89"/>
    <w:rsid w:val="00C27E35"/>
    <w:rsid w:val="00C3052F"/>
    <w:rsid w:val="00C31E6E"/>
    <w:rsid w:val="00C321DB"/>
    <w:rsid w:val="00C32664"/>
    <w:rsid w:val="00C3316D"/>
    <w:rsid w:val="00C332B3"/>
    <w:rsid w:val="00C33C90"/>
    <w:rsid w:val="00C3430C"/>
    <w:rsid w:val="00C34E83"/>
    <w:rsid w:val="00C357E6"/>
    <w:rsid w:val="00C36090"/>
    <w:rsid w:val="00C36542"/>
    <w:rsid w:val="00C368E7"/>
    <w:rsid w:val="00C36AAB"/>
    <w:rsid w:val="00C36D89"/>
    <w:rsid w:val="00C37103"/>
    <w:rsid w:val="00C37D3E"/>
    <w:rsid w:val="00C37FD6"/>
    <w:rsid w:val="00C407E5"/>
    <w:rsid w:val="00C412CC"/>
    <w:rsid w:val="00C41A04"/>
    <w:rsid w:val="00C42308"/>
    <w:rsid w:val="00C432C2"/>
    <w:rsid w:val="00C43CCF"/>
    <w:rsid w:val="00C4433A"/>
    <w:rsid w:val="00C445AB"/>
    <w:rsid w:val="00C44CAE"/>
    <w:rsid w:val="00C44D29"/>
    <w:rsid w:val="00C44FDC"/>
    <w:rsid w:val="00C4565B"/>
    <w:rsid w:val="00C46508"/>
    <w:rsid w:val="00C47C92"/>
    <w:rsid w:val="00C47DB5"/>
    <w:rsid w:val="00C507CD"/>
    <w:rsid w:val="00C50C71"/>
    <w:rsid w:val="00C51B0C"/>
    <w:rsid w:val="00C51DF2"/>
    <w:rsid w:val="00C526E0"/>
    <w:rsid w:val="00C52867"/>
    <w:rsid w:val="00C551C4"/>
    <w:rsid w:val="00C554BC"/>
    <w:rsid w:val="00C55E57"/>
    <w:rsid w:val="00C56460"/>
    <w:rsid w:val="00C5699B"/>
    <w:rsid w:val="00C56CED"/>
    <w:rsid w:val="00C56D00"/>
    <w:rsid w:val="00C57896"/>
    <w:rsid w:val="00C60395"/>
    <w:rsid w:val="00C6142B"/>
    <w:rsid w:val="00C6146E"/>
    <w:rsid w:val="00C6170D"/>
    <w:rsid w:val="00C62193"/>
    <w:rsid w:val="00C62842"/>
    <w:rsid w:val="00C62A10"/>
    <w:rsid w:val="00C62FBD"/>
    <w:rsid w:val="00C6464A"/>
    <w:rsid w:val="00C64818"/>
    <w:rsid w:val="00C652C4"/>
    <w:rsid w:val="00C65432"/>
    <w:rsid w:val="00C6632D"/>
    <w:rsid w:val="00C667B5"/>
    <w:rsid w:val="00C67553"/>
    <w:rsid w:val="00C67E04"/>
    <w:rsid w:val="00C703F6"/>
    <w:rsid w:val="00C71DCC"/>
    <w:rsid w:val="00C725DA"/>
    <w:rsid w:val="00C728CB"/>
    <w:rsid w:val="00C73487"/>
    <w:rsid w:val="00C73527"/>
    <w:rsid w:val="00C73E70"/>
    <w:rsid w:val="00C74C8E"/>
    <w:rsid w:val="00C750C4"/>
    <w:rsid w:val="00C751FB"/>
    <w:rsid w:val="00C75272"/>
    <w:rsid w:val="00C759CF"/>
    <w:rsid w:val="00C75D46"/>
    <w:rsid w:val="00C77136"/>
    <w:rsid w:val="00C772E9"/>
    <w:rsid w:val="00C778AE"/>
    <w:rsid w:val="00C77959"/>
    <w:rsid w:val="00C80E8B"/>
    <w:rsid w:val="00C816C2"/>
    <w:rsid w:val="00C81A64"/>
    <w:rsid w:val="00C82073"/>
    <w:rsid w:val="00C8228E"/>
    <w:rsid w:val="00C82540"/>
    <w:rsid w:val="00C82C9C"/>
    <w:rsid w:val="00C83210"/>
    <w:rsid w:val="00C833C8"/>
    <w:rsid w:val="00C83693"/>
    <w:rsid w:val="00C83D6A"/>
    <w:rsid w:val="00C84322"/>
    <w:rsid w:val="00C849D6"/>
    <w:rsid w:val="00C84EE8"/>
    <w:rsid w:val="00C85716"/>
    <w:rsid w:val="00C8682B"/>
    <w:rsid w:val="00C86F06"/>
    <w:rsid w:val="00C870C6"/>
    <w:rsid w:val="00C875AA"/>
    <w:rsid w:val="00C87B96"/>
    <w:rsid w:val="00C87CE5"/>
    <w:rsid w:val="00C90090"/>
    <w:rsid w:val="00C9022C"/>
    <w:rsid w:val="00C903A8"/>
    <w:rsid w:val="00C91702"/>
    <w:rsid w:val="00C9183A"/>
    <w:rsid w:val="00C91E57"/>
    <w:rsid w:val="00C921AA"/>
    <w:rsid w:val="00C92380"/>
    <w:rsid w:val="00C928F2"/>
    <w:rsid w:val="00C92CF0"/>
    <w:rsid w:val="00C9323E"/>
    <w:rsid w:val="00C936F8"/>
    <w:rsid w:val="00C93DF9"/>
    <w:rsid w:val="00C9436F"/>
    <w:rsid w:val="00C94BDA"/>
    <w:rsid w:val="00C94CE5"/>
    <w:rsid w:val="00C9591C"/>
    <w:rsid w:val="00C95AE9"/>
    <w:rsid w:val="00C9684D"/>
    <w:rsid w:val="00C97AB4"/>
    <w:rsid w:val="00CA0173"/>
    <w:rsid w:val="00CA0325"/>
    <w:rsid w:val="00CA09C1"/>
    <w:rsid w:val="00CA0B22"/>
    <w:rsid w:val="00CA0CA1"/>
    <w:rsid w:val="00CA105A"/>
    <w:rsid w:val="00CA1B7D"/>
    <w:rsid w:val="00CA21F4"/>
    <w:rsid w:val="00CA3732"/>
    <w:rsid w:val="00CA37B4"/>
    <w:rsid w:val="00CA37C4"/>
    <w:rsid w:val="00CA44B3"/>
    <w:rsid w:val="00CA485D"/>
    <w:rsid w:val="00CA5032"/>
    <w:rsid w:val="00CA54E5"/>
    <w:rsid w:val="00CA67E5"/>
    <w:rsid w:val="00CB06BD"/>
    <w:rsid w:val="00CB07E7"/>
    <w:rsid w:val="00CB0DD9"/>
    <w:rsid w:val="00CB1285"/>
    <w:rsid w:val="00CB1ACA"/>
    <w:rsid w:val="00CB26EA"/>
    <w:rsid w:val="00CB3B59"/>
    <w:rsid w:val="00CB3E11"/>
    <w:rsid w:val="00CB44C3"/>
    <w:rsid w:val="00CB4672"/>
    <w:rsid w:val="00CB4B94"/>
    <w:rsid w:val="00CB4CD5"/>
    <w:rsid w:val="00CB50B5"/>
    <w:rsid w:val="00CB56B8"/>
    <w:rsid w:val="00CB61CC"/>
    <w:rsid w:val="00CB691B"/>
    <w:rsid w:val="00CB6C30"/>
    <w:rsid w:val="00CB7191"/>
    <w:rsid w:val="00CB73C4"/>
    <w:rsid w:val="00CC03D9"/>
    <w:rsid w:val="00CC161C"/>
    <w:rsid w:val="00CC28BF"/>
    <w:rsid w:val="00CC28C3"/>
    <w:rsid w:val="00CC2BD8"/>
    <w:rsid w:val="00CC2D27"/>
    <w:rsid w:val="00CC307C"/>
    <w:rsid w:val="00CC32F6"/>
    <w:rsid w:val="00CC462B"/>
    <w:rsid w:val="00CC4B00"/>
    <w:rsid w:val="00CC5C4C"/>
    <w:rsid w:val="00CC60A9"/>
    <w:rsid w:val="00CC6886"/>
    <w:rsid w:val="00CC6FF8"/>
    <w:rsid w:val="00CC723A"/>
    <w:rsid w:val="00CC723C"/>
    <w:rsid w:val="00CC7618"/>
    <w:rsid w:val="00CD15D6"/>
    <w:rsid w:val="00CD16F8"/>
    <w:rsid w:val="00CD174C"/>
    <w:rsid w:val="00CD1BD8"/>
    <w:rsid w:val="00CD2FBC"/>
    <w:rsid w:val="00CD32A6"/>
    <w:rsid w:val="00CD3479"/>
    <w:rsid w:val="00CD3E5C"/>
    <w:rsid w:val="00CD3F01"/>
    <w:rsid w:val="00CD4705"/>
    <w:rsid w:val="00CD5159"/>
    <w:rsid w:val="00CD51F7"/>
    <w:rsid w:val="00CD5F67"/>
    <w:rsid w:val="00CD67C4"/>
    <w:rsid w:val="00CD6C10"/>
    <w:rsid w:val="00CD71B4"/>
    <w:rsid w:val="00CD7766"/>
    <w:rsid w:val="00CD7B89"/>
    <w:rsid w:val="00CE080D"/>
    <w:rsid w:val="00CE0DE1"/>
    <w:rsid w:val="00CE1D5E"/>
    <w:rsid w:val="00CE3F47"/>
    <w:rsid w:val="00CE473F"/>
    <w:rsid w:val="00CE6AE0"/>
    <w:rsid w:val="00CE6CAE"/>
    <w:rsid w:val="00CE72FD"/>
    <w:rsid w:val="00CE7678"/>
    <w:rsid w:val="00CE792A"/>
    <w:rsid w:val="00CE7C23"/>
    <w:rsid w:val="00CF04C3"/>
    <w:rsid w:val="00CF06E5"/>
    <w:rsid w:val="00CF07F5"/>
    <w:rsid w:val="00CF0D08"/>
    <w:rsid w:val="00CF2721"/>
    <w:rsid w:val="00CF2C4F"/>
    <w:rsid w:val="00CF35C0"/>
    <w:rsid w:val="00CF3779"/>
    <w:rsid w:val="00CF377F"/>
    <w:rsid w:val="00CF3C14"/>
    <w:rsid w:val="00CF3F32"/>
    <w:rsid w:val="00CF5ACA"/>
    <w:rsid w:val="00CF60E1"/>
    <w:rsid w:val="00CF621E"/>
    <w:rsid w:val="00CF6491"/>
    <w:rsid w:val="00CF6B69"/>
    <w:rsid w:val="00CF7800"/>
    <w:rsid w:val="00D00776"/>
    <w:rsid w:val="00D017F1"/>
    <w:rsid w:val="00D02389"/>
    <w:rsid w:val="00D0247C"/>
    <w:rsid w:val="00D03918"/>
    <w:rsid w:val="00D039CA"/>
    <w:rsid w:val="00D0423A"/>
    <w:rsid w:val="00D047C9"/>
    <w:rsid w:val="00D063CE"/>
    <w:rsid w:val="00D070FE"/>
    <w:rsid w:val="00D07D9A"/>
    <w:rsid w:val="00D104E8"/>
    <w:rsid w:val="00D1056B"/>
    <w:rsid w:val="00D109D9"/>
    <w:rsid w:val="00D119E2"/>
    <w:rsid w:val="00D12C34"/>
    <w:rsid w:val="00D1315D"/>
    <w:rsid w:val="00D155A0"/>
    <w:rsid w:val="00D16374"/>
    <w:rsid w:val="00D16581"/>
    <w:rsid w:val="00D16692"/>
    <w:rsid w:val="00D1738F"/>
    <w:rsid w:val="00D17F59"/>
    <w:rsid w:val="00D2003D"/>
    <w:rsid w:val="00D21046"/>
    <w:rsid w:val="00D2142C"/>
    <w:rsid w:val="00D21527"/>
    <w:rsid w:val="00D21FAF"/>
    <w:rsid w:val="00D22123"/>
    <w:rsid w:val="00D22D3E"/>
    <w:rsid w:val="00D230F7"/>
    <w:rsid w:val="00D234FF"/>
    <w:rsid w:val="00D23E5C"/>
    <w:rsid w:val="00D2477B"/>
    <w:rsid w:val="00D25077"/>
    <w:rsid w:val="00D25B9A"/>
    <w:rsid w:val="00D264D7"/>
    <w:rsid w:val="00D268A6"/>
    <w:rsid w:val="00D26E9E"/>
    <w:rsid w:val="00D27604"/>
    <w:rsid w:val="00D27990"/>
    <w:rsid w:val="00D27D8C"/>
    <w:rsid w:val="00D316C8"/>
    <w:rsid w:val="00D31AC7"/>
    <w:rsid w:val="00D31DA5"/>
    <w:rsid w:val="00D31F94"/>
    <w:rsid w:val="00D3206E"/>
    <w:rsid w:val="00D32E89"/>
    <w:rsid w:val="00D343BE"/>
    <w:rsid w:val="00D34D8E"/>
    <w:rsid w:val="00D35084"/>
    <w:rsid w:val="00D35497"/>
    <w:rsid w:val="00D35795"/>
    <w:rsid w:val="00D3639F"/>
    <w:rsid w:val="00D369A6"/>
    <w:rsid w:val="00D37703"/>
    <w:rsid w:val="00D40A33"/>
    <w:rsid w:val="00D40AED"/>
    <w:rsid w:val="00D4165C"/>
    <w:rsid w:val="00D419C6"/>
    <w:rsid w:val="00D4262E"/>
    <w:rsid w:val="00D4333A"/>
    <w:rsid w:val="00D43497"/>
    <w:rsid w:val="00D43CB3"/>
    <w:rsid w:val="00D448A5"/>
    <w:rsid w:val="00D44B89"/>
    <w:rsid w:val="00D44EAC"/>
    <w:rsid w:val="00D45D31"/>
    <w:rsid w:val="00D46F90"/>
    <w:rsid w:val="00D4799B"/>
    <w:rsid w:val="00D47DF7"/>
    <w:rsid w:val="00D5009B"/>
    <w:rsid w:val="00D5017F"/>
    <w:rsid w:val="00D504A5"/>
    <w:rsid w:val="00D50F41"/>
    <w:rsid w:val="00D5120F"/>
    <w:rsid w:val="00D5156D"/>
    <w:rsid w:val="00D517EC"/>
    <w:rsid w:val="00D52A67"/>
    <w:rsid w:val="00D52D69"/>
    <w:rsid w:val="00D53031"/>
    <w:rsid w:val="00D5377A"/>
    <w:rsid w:val="00D53E68"/>
    <w:rsid w:val="00D5420E"/>
    <w:rsid w:val="00D550AB"/>
    <w:rsid w:val="00D552CE"/>
    <w:rsid w:val="00D5596C"/>
    <w:rsid w:val="00D56A27"/>
    <w:rsid w:val="00D5739A"/>
    <w:rsid w:val="00D57771"/>
    <w:rsid w:val="00D61AA2"/>
    <w:rsid w:val="00D61CF9"/>
    <w:rsid w:val="00D62B3D"/>
    <w:rsid w:val="00D630DD"/>
    <w:rsid w:val="00D6313F"/>
    <w:rsid w:val="00D633F0"/>
    <w:rsid w:val="00D63B66"/>
    <w:rsid w:val="00D64005"/>
    <w:rsid w:val="00D654D0"/>
    <w:rsid w:val="00D665CB"/>
    <w:rsid w:val="00D66740"/>
    <w:rsid w:val="00D66B84"/>
    <w:rsid w:val="00D67772"/>
    <w:rsid w:val="00D7066C"/>
    <w:rsid w:val="00D70D6E"/>
    <w:rsid w:val="00D70FAF"/>
    <w:rsid w:val="00D7197D"/>
    <w:rsid w:val="00D719E6"/>
    <w:rsid w:val="00D71A1F"/>
    <w:rsid w:val="00D71EC2"/>
    <w:rsid w:val="00D72381"/>
    <w:rsid w:val="00D72984"/>
    <w:rsid w:val="00D7357C"/>
    <w:rsid w:val="00D74DD0"/>
    <w:rsid w:val="00D7567F"/>
    <w:rsid w:val="00D75964"/>
    <w:rsid w:val="00D75FB8"/>
    <w:rsid w:val="00D76156"/>
    <w:rsid w:val="00D76732"/>
    <w:rsid w:val="00D76C89"/>
    <w:rsid w:val="00D76EC5"/>
    <w:rsid w:val="00D770D9"/>
    <w:rsid w:val="00D77F45"/>
    <w:rsid w:val="00D80A1F"/>
    <w:rsid w:val="00D813C3"/>
    <w:rsid w:val="00D81657"/>
    <w:rsid w:val="00D81C4F"/>
    <w:rsid w:val="00D8257B"/>
    <w:rsid w:val="00D82907"/>
    <w:rsid w:val="00D82E53"/>
    <w:rsid w:val="00D8317A"/>
    <w:rsid w:val="00D84601"/>
    <w:rsid w:val="00D846CE"/>
    <w:rsid w:val="00D84F7E"/>
    <w:rsid w:val="00D851EE"/>
    <w:rsid w:val="00D85A35"/>
    <w:rsid w:val="00D85DAF"/>
    <w:rsid w:val="00D87C38"/>
    <w:rsid w:val="00D87D87"/>
    <w:rsid w:val="00D87D9E"/>
    <w:rsid w:val="00D91101"/>
    <w:rsid w:val="00D922FE"/>
    <w:rsid w:val="00D93200"/>
    <w:rsid w:val="00D9454F"/>
    <w:rsid w:val="00D951DA"/>
    <w:rsid w:val="00D95C91"/>
    <w:rsid w:val="00D95EC6"/>
    <w:rsid w:val="00D95F09"/>
    <w:rsid w:val="00D95F84"/>
    <w:rsid w:val="00D96E74"/>
    <w:rsid w:val="00D979E2"/>
    <w:rsid w:val="00D97B71"/>
    <w:rsid w:val="00DA0374"/>
    <w:rsid w:val="00DA1D85"/>
    <w:rsid w:val="00DA2939"/>
    <w:rsid w:val="00DA2CCF"/>
    <w:rsid w:val="00DA2E20"/>
    <w:rsid w:val="00DA314B"/>
    <w:rsid w:val="00DA3581"/>
    <w:rsid w:val="00DA3E7E"/>
    <w:rsid w:val="00DA568D"/>
    <w:rsid w:val="00DA5AA6"/>
    <w:rsid w:val="00DA5E83"/>
    <w:rsid w:val="00DA6141"/>
    <w:rsid w:val="00DA6798"/>
    <w:rsid w:val="00DA6B8E"/>
    <w:rsid w:val="00DA70CD"/>
    <w:rsid w:val="00DA76F0"/>
    <w:rsid w:val="00DA77BA"/>
    <w:rsid w:val="00DA7CB3"/>
    <w:rsid w:val="00DA7D1C"/>
    <w:rsid w:val="00DB0067"/>
    <w:rsid w:val="00DB0362"/>
    <w:rsid w:val="00DB0953"/>
    <w:rsid w:val="00DB0ABB"/>
    <w:rsid w:val="00DB0F71"/>
    <w:rsid w:val="00DB11A3"/>
    <w:rsid w:val="00DB137F"/>
    <w:rsid w:val="00DB1F53"/>
    <w:rsid w:val="00DB30DD"/>
    <w:rsid w:val="00DB368A"/>
    <w:rsid w:val="00DB3B8A"/>
    <w:rsid w:val="00DB4BBE"/>
    <w:rsid w:val="00DB5644"/>
    <w:rsid w:val="00DB594F"/>
    <w:rsid w:val="00DB595B"/>
    <w:rsid w:val="00DB5D7B"/>
    <w:rsid w:val="00DB6659"/>
    <w:rsid w:val="00DB6CB1"/>
    <w:rsid w:val="00DB7710"/>
    <w:rsid w:val="00DC05CE"/>
    <w:rsid w:val="00DC0723"/>
    <w:rsid w:val="00DC088D"/>
    <w:rsid w:val="00DC2873"/>
    <w:rsid w:val="00DC2B8A"/>
    <w:rsid w:val="00DC2F67"/>
    <w:rsid w:val="00DC3421"/>
    <w:rsid w:val="00DC35A7"/>
    <w:rsid w:val="00DC37C2"/>
    <w:rsid w:val="00DC3D2E"/>
    <w:rsid w:val="00DC3E43"/>
    <w:rsid w:val="00DC41DB"/>
    <w:rsid w:val="00DC4C0B"/>
    <w:rsid w:val="00DC6652"/>
    <w:rsid w:val="00DC6A73"/>
    <w:rsid w:val="00DD01A5"/>
    <w:rsid w:val="00DD0967"/>
    <w:rsid w:val="00DD110A"/>
    <w:rsid w:val="00DD1A4C"/>
    <w:rsid w:val="00DD2364"/>
    <w:rsid w:val="00DD2BDE"/>
    <w:rsid w:val="00DD313A"/>
    <w:rsid w:val="00DD3311"/>
    <w:rsid w:val="00DD335C"/>
    <w:rsid w:val="00DD35C9"/>
    <w:rsid w:val="00DD3B77"/>
    <w:rsid w:val="00DD3E7C"/>
    <w:rsid w:val="00DD460A"/>
    <w:rsid w:val="00DD4AE0"/>
    <w:rsid w:val="00DD56F6"/>
    <w:rsid w:val="00DD5897"/>
    <w:rsid w:val="00DD60B7"/>
    <w:rsid w:val="00DD65F1"/>
    <w:rsid w:val="00DD73AA"/>
    <w:rsid w:val="00DD7A43"/>
    <w:rsid w:val="00DD7FDC"/>
    <w:rsid w:val="00DE085C"/>
    <w:rsid w:val="00DE0919"/>
    <w:rsid w:val="00DE11DC"/>
    <w:rsid w:val="00DE1BD7"/>
    <w:rsid w:val="00DE2460"/>
    <w:rsid w:val="00DE365D"/>
    <w:rsid w:val="00DE40AC"/>
    <w:rsid w:val="00DE4D19"/>
    <w:rsid w:val="00DE5B1F"/>
    <w:rsid w:val="00DE5C17"/>
    <w:rsid w:val="00DE68CD"/>
    <w:rsid w:val="00DE695E"/>
    <w:rsid w:val="00DE7821"/>
    <w:rsid w:val="00DE7A24"/>
    <w:rsid w:val="00DE7A8E"/>
    <w:rsid w:val="00DF00D6"/>
    <w:rsid w:val="00DF0577"/>
    <w:rsid w:val="00DF06EE"/>
    <w:rsid w:val="00DF0709"/>
    <w:rsid w:val="00DF0A6C"/>
    <w:rsid w:val="00DF0C06"/>
    <w:rsid w:val="00DF14B0"/>
    <w:rsid w:val="00DF1D64"/>
    <w:rsid w:val="00DF31CF"/>
    <w:rsid w:val="00DF344B"/>
    <w:rsid w:val="00DF3CCE"/>
    <w:rsid w:val="00DF4035"/>
    <w:rsid w:val="00DF4277"/>
    <w:rsid w:val="00DF46AB"/>
    <w:rsid w:val="00DF4E7F"/>
    <w:rsid w:val="00DF4FAA"/>
    <w:rsid w:val="00DF5F90"/>
    <w:rsid w:val="00DF65B6"/>
    <w:rsid w:val="00DF700F"/>
    <w:rsid w:val="00DF7350"/>
    <w:rsid w:val="00DF7DDB"/>
    <w:rsid w:val="00DF7F9A"/>
    <w:rsid w:val="00E00313"/>
    <w:rsid w:val="00E00FC2"/>
    <w:rsid w:val="00E0102C"/>
    <w:rsid w:val="00E03036"/>
    <w:rsid w:val="00E036D4"/>
    <w:rsid w:val="00E03E74"/>
    <w:rsid w:val="00E042B1"/>
    <w:rsid w:val="00E049CC"/>
    <w:rsid w:val="00E04AD1"/>
    <w:rsid w:val="00E04B37"/>
    <w:rsid w:val="00E054EF"/>
    <w:rsid w:val="00E0597B"/>
    <w:rsid w:val="00E05B38"/>
    <w:rsid w:val="00E06551"/>
    <w:rsid w:val="00E069E9"/>
    <w:rsid w:val="00E06F8C"/>
    <w:rsid w:val="00E07C1B"/>
    <w:rsid w:val="00E07DD8"/>
    <w:rsid w:val="00E10760"/>
    <w:rsid w:val="00E11476"/>
    <w:rsid w:val="00E11E8F"/>
    <w:rsid w:val="00E1258F"/>
    <w:rsid w:val="00E12845"/>
    <w:rsid w:val="00E12A43"/>
    <w:rsid w:val="00E13A3B"/>
    <w:rsid w:val="00E1423A"/>
    <w:rsid w:val="00E14A41"/>
    <w:rsid w:val="00E14C73"/>
    <w:rsid w:val="00E14DAD"/>
    <w:rsid w:val="00E15E54"/>
    <w:rsid w:val="00E167C8"/>
    <w:rsid w:val="00E16CC5"/>
    <w:rsid w:val="00E20157"/>
    <w:rsid w:val="00E205B1"/>
    <w:rsid w:val="00E215AE"/>
    <w:rsid w:val="00E21765"/>
    <w:rsid w:val="00E21939"/>
    <w:rsid w:val="00E222F5"/>
    <w:rsid w:val="00E2268B"/>
    <w:rsid w:val="00E23A4C"/>
    <w:rsid w:val="00E251E2"/>
    <w:rsid w:val="00E251EF"/>
    <w:rsid w:val="00E2527B"/>
    <w:rsid w:val="00E25580"/>
    <w:rsid w:val="00E256EB"/>
    <w:rsid w:val="00E25848"/>
    <w:rsid w:val="00E26E3C"/>
    <w:rsid w:val="00E2734F"/>
    <w:rsid w:val="00E27997"/>
    <w:rsid w:val="00E27AA5"/>
    <w:rsid w:val="00E27ACD"/>
    <w:rsid w:val="00E303B2"/>
    <w:rsid w:val="00E30CD4"/>
    <w:rsid w:val="00E30D22"/>
    <w:rsid w:val="00E315A9"/>
    <w:rsid w:val="00E325EC"/>
    <w:rsid w:val="00E340C8"/>
    <w:rsid w:val="00E34B7D"/>
    <w:rsid w:val="00E37096"/>
    <w:rsid w:val="00E375D4"/>
    <w:rsid w:val="00E403DC"/>
    <w:rsid w:val="00E40AD6"/>
    <w:rsid w:val="00E40DF4"/>
    <w:rsid w:val="00E40E58"/>
    <w:rsid w:val="00E40F43"/>
    <w:rsid w:val="00E41637"/>
    <w:rsid w:val="00E41A90"/>
    <w:rsid w:val="00E42AE7"/>
    <w:rsid w:val="00E43594"/>
    <w:rsid w:val="00E44F52"/>
    <w:rsid w:val="00E44F9D"/>
    <w:rsid w:val="00E452D5"/>
    <w:rsid w:val="00E4566B"/>
    <w:rsid w:val="00E4621D"/>
    <w:rsid w:val="00E46FE7"/>
    <w:rsid w:val="00E471C4"/>
    <w:rsid w:val="00E47470"/>
    <w:rsid w:val="00E478F3"/>
    <w:rsid w:val="00E501CF"/>
    <w:rsid w:val="00E5062E"/>
    <w:rsid w:val="00E522E9"/>
    <w:rsid w:val="00E53AC7"/>
    <w:rsid w:val="00E53F28"/>
    <w:rsid w:val="00E5418E"/>
    <w:rsid w:val="00E54537"/>
    <w:rsid w:val="00E54D99"/>
    <w:rsid w:val="00E56012"/>
    <w:rsid w:val="00E5603B"/>
    <w:rsid w:val="00E560A5"/>
    <w:rsid w:val="00E57CB4"/>
    <w:rsid w:val="00E60C57"/>
    <w:rsid w:val="00E61179"/>
    <w:rsid w:val="00E61391"/>
    <w:rsid w:val="00E61689"/>
    <w:rsid w:val="00E62379"/>
    <w:rsid w:val="00E62D6E"/>
    <w:rsid w:val="00E63034"/>
    <w:rsid w:val="00E63B5A"/>
    <w:rsid w:val="00E64415"/>
    <w:rsid w:val="00E648A2"/>
    <w:rsid w:val="00E64D47"/>
    <w:rsid w:val="00E66714"/>
    <w:rsid w:val="00E66CC8"/>
    <w:rsid w:val="00E67D89"/>
    <w:rsid w:val="00E7032B"/>
    <w:rsid w:val="00E704DC"/>
    <w:rsid w:val="00E70CE9"/>
    <w:rsid w:val="00E72987"/>
    <w:rsid w:val="00E731BC"/>
    <w:rsid w:val="00E734DB"/>
    <w:rsid w:val="00E735A8"/>
    <w:rsid w:val="00E73681"/>
    <w:rsid w:val="00E759CF"/>
    <w:rsid w:val="00E76A2A"/>
    <w:rsid w:val="00E8037B"/>
    <w:rsid w:val="00E80BEB"/>
    <w:rsid w:val="00E8201A"/>
    <w:rsid w:val="00E822CA"/>
    <w:rsid w:val="00E82AC7"/>
    <w:rsid w:val="00E82B99"/>
    <w:rsid w:val="00E82C06"/>
    <w:rsid w:val="00E82C8A"/>
    <w:rsid w:val="00E83CF7"/>
    <w:rsid w:val="00E84DAB"/>
    <w:rsid w:val="00E84E31"/>
    <w:rsid w:val="00E8500B"/>
    <w:rsid w:val="00E859DF"/>
    <w:rsid w:val="00E85FC6"/>
    <w:rsid w:val="00E87465"/>
    <w:rsid w:val="00E8791B"/>
    <w:rsid w:val="00E903D9"/>
    <w:rsid w:val="00E90936"/>
    <w:rsid w:val="00E9120B"/>
    <w:rsid w:val="00E91697"/>
    <w:rsid w:val="00E9225C"/>
    <w:rsid w:val="00E93F63"/>
    <w:rsid w:val="00E94141"/>
    <w:rsid w:val="00E941F0"/>
    <w:rsid w:val="00E9422F"/>
    <w:rsid w:val="00E94255"/>
    <w:rsid w:val="00E947CB"/>
    <w:rsid w:val="00E94EAE"/>
    <w:rsid w:val="00E97CE1"/>
    <w:rsid w:val="00EA07C2"/>
    <w:rsid w:val="00EA08B9"/>
    <w:rsid w:val="00EA0C88"/>
    <w:rsid w:val="00EA14BA"/>
    <w:rsid w:val="00EA1E06"/>
    <w:rsid w:val="00EA2AB0"/>
    <w:rsid w:val="00EA2E76"/>
    <w:rsid w:val="00EA2F2F"/>
    <w:rsid w:val="00EA31D3"/>
    <w:rsid w:val="00EA3DB0"/>
    <w:rsid w:val="00EA3E68"/>
    <w:rsid w:val="00EA413C"/>
    <w:rsid w:val="00EA4463"/>
    <w:rsid w:val="00EA4526"/>
    <w:rsid w:val="00EA46F2"/>
    <w:rsid w:val="00EA4FFC"/>
    <w:rsid w:val="00EA5688"/>
    <w:rsid w:val="00EA5D4F"/>
    <w:rsid w:val="00EA7BD2"/>
    <w:rsid w:val="00EA7C9C"/>
    <w:rsid w:val="00EA7CA5"/>
    <w:rsid w:val="00EA7E34"/>
    <w:rsid w:val="00EB0C9B"/>
    <w:rsid w:val="00EB0EA6"/>
    <w:rsid w:val="00EB2280"/>
    <w:rsid w:val="00EB24B9"/>
    <w:rsid w:val="00EB29A3"/>
    <w:rsid w:val="00EB29AD"/>
    <w:rsid w:val="00EB2A6B"/>
    <w:rsid w:val="00EB2BC2"/>
    <w:rsid w:val="00EB2E9D"/>
    <w:rsid w:val="00EB398A"/>
    <w:rsid w:val="00EB3A1A"/>
    <w:rsid w:val="00EB3D23"/>
    <w:rsid w:val="00EB3E63"/>
    <w:rsid w:val="00EB3F9F"/>
    <w:rsid w:val="00EB5062"/>
    <w:rsid w:val="00EB558C"/>
    <w:rsid w:val="00EB5A6E"/>
    <w:rsid w:val="00EB61F9"/>
    <w:rsid w:val="00EB63B2"/>
    <w:rsid w:val="00EB6630"/>
    <w:rsid w:val="00EB67FB"/>
    <w:rsid w:val="00EB6967"/>
    <w:rsid w:val="00EB6ADD"/>
    <w:rsid w:val="00EB6D2B"/>
    <w:rsid w:val="00EB709C"/>
    <w:rsid w:val="00EC1247"/>
    <w:rsid w:val="00EC13B2"/>
    <w:rsid w:val="00EC13BA"/>
    <w:rsid w:val="00EC2099"/>
    <w:rsid w:val="00EC2732"/>
    <w:rsid w:val="00EC2C02"/>
    <w:rsid w:val="00EC3910"/>
    <w:rsid w:val="00EC3A3B"/>
    <w:rsid w:val="00EC3DA1"/>
    <w:rsid w:val="00EC47C3"/>
    <w:rsid w:val="00EC498E"/>
    <w:rsid w:val="00EC51A7"/>
    <w:rsid w:val="00EC558E"/>
    <w:rsid w:val="00EC5CEE"/>
    <w:rsid w:val="00EC61F5"/>
    <w:rsid w:val="00EC6772"/>
    <w:rsid w:val="00EC7CE7"/>
    <w:rsid w:val="00ED033D"/>
    <w:rsid w:val="00ED0BE0"/>
    <w:rsid w:val="00ED0D3D"/>
    <w:rsid w:val="00ED0FEF"/>
    <w:rsid w:val="00ED139A"/>
    <w:rsid w:val="00ED1C5C"/>
    <w:rsid w:val="00ED290A"/>
    <w:rsid w:val="00ED2DE4"/>
    <w:rsid w:val="00ED2F50"/>
    <w:rsid w:val="00ED3776"/>
    <w:rsid w:val="00ED3EC5"/>
    <w:rsid w:val="00ED4692"/>
    <w:rsid w:val="00ED4A24"/>
    <w:rsid w:val="00ED4F49"/>
    <w:rsid w:val="00ED501D"/>
    <w:rsid w:val="00ED501F"/>
    <w:rsid w:val="00ED5808"/>
    <w:rsid w:val="00ED58E8"/>
    <w:rsid w:val="00ED5C30"/>
    <w:rsid w:val="00ED5E09"/>
    <w:rsid w:val="00ED5E98"/>
    <w:rsid w:val="00ED5F3F"/>
    <w:rsid w:val="00ED6362"/>
    <w:rsid w:val="00ED6485"/>
    <w:rsid w:val="00ED6604"/>
    <w:rsid w:val="00ED6BEC"/>
    <w:rsid w:val="00ED6CDA"/>
    <w:rsid w:val="00ED71B4"/>
    <w:rsid w:val="00ED7887"/>
    <w:rsid w:val="00ED797B"/>
    <w:rsid w:val="00ED7D81"/>
    <w:rsid w:val="00ED7E95"/>
    <w:rsid w:val="00EE00C4"/>
    <w:rsid w:val="00EE0912"/>
    <w:rsid w:val="00EE0D13"/>
    <w:rsid w:val="00EE21B5"/>
    <w:rsid w:val="00EE26A2"/>
    <w:rsid w:val="00EE2D0F"/>
    <w:rsid w:val="00EE302A"/>
    <w:rsid w:val="00EE3557"/>
    <w:rsid w:val="00EE355C"/>
    <w:rsid w:val="00EE3651"/>
    <w:rsid w:val="00EE370E"/>
    <w:rsid w:val="00EE3C21"/>
    <w:rsid w:val="00EE45A0"/>
    <w:rsid w:val="00EE4F8D"/>
    <w:rsid w:val="00EE4FAF"/>
    <w:rsid w:val="00EE523A"/>
    <w:rsid w:val="00EE59B1"/>
    <w:rsid w:val="00EE618F"/>
    <w:rsid w:val="00EE6857"/>
    <w:rsid w:val="00EE7B08"/>
    <w:rsid w:val="00EF01D6"/>
    <w:rsid w:val="00EF042C"/>
    <w:rsid w:val="00EF0B99"/>
    <w:rsid w:val="00EF11F7"/>
    <w:rsid w:val="00EF317F"/>
    <w:rsid w:val="00EF32A3"/>
    <w:rsid w:val="00EF3775"/>
    <w:rsid w:val="00EF3CD1"/>
    <w:rsid w:val="00EF3D9F"/>
    <w:rsid w:val="00EF405B"/>
    <w:rsid w:val="00EF4B77"/>
    <w:rsid w:val="00EF5CD4"/>
    <w:rsid w:val="00EF64D3"/>
    <w:rsid w:val="00EF6C9C"/>
    <w:rsid w:val="00EF7B69"/>
    <w:rsid w:val="00EF7C1C"/>
    <w:rsid w:val="00F0038C"/>
    <w:rsid w:val="00F00881"/>
    <w:rsid w:val="00F0122C"/>
    <w:rsid w:val="00F01D89"/>
    <w:rsid w:val="00F021F3"/>
    <w:rsid w:val="00F02E84"/>
    <w:rsid w:val="00F03293"/>
    <w:rsid w:val="00F03AA9"/>
    <w:rsid w:val="00F03C02"/>
    <w:rsid w:val="00F043BC"/>
    <w:rsid w:val="00F057D5"/>
    <w:rsid w:val="00F05F5E"/>
    <w:rsid w:val="00F05F78"/>
    <w:rsid w:val="00F066FD"/>
    <w:rsid w:val="00F06AA6"/>
    <w:rsid w:val="00F06DB4"/>
    <w:rsid w:val="00F0716D"/>
    <w:rsid w:val="00F073A9"/>
    <w:rsid w:val="00F1031D"/>
    <w:rsid w:val="00F10691"/>
    <w:rsid w:val="00F110A0"/>
    <w:rsid w:val="00F110DF"/>
    <w:rsid w:val="00F1184D"/>
    <w:rsid w:val="00F11CA9"/>
    <w:rsid w:val="00F12010"/>
    <w:rsid w:val="00F13ADA"/>
    <w:rsid w:val="00F14531"/>
    <w:rsid w:val="00F1475C"/>
    <w:rsid w:val="00F147AF"/>
    <w:rsid w:val="00F14893"/>
    <w:rsid w:val="00F15D5E"/>
    <w:rsid w:val="00F16021"/>
    <w:rsid w:val="00F1666B"/>
    <w:rsid w:val="00F166C2"/>
    <w:rsid w:val="00F16875"/>
    <w:rsid w:val="00F1732B"/>
    <w:rsid w:val="00F173CE"/>
    <w:rsid w:val="00F20206"/>
    <w:rsid w:val="00F20DA0"/>
    <w:rsid w:val="00F21214"/>
    <w:rsid w:val="00F21D94"/>
    <w:rsid w:val="00F21DAF"/>
    <w:rsid w:val="00F223E5"/>
    <w:rsid w:val="00F22599"/>
    <w:rsid w:val="00F22727"/>
    <w:rsid w:val="00F22837"/>
    <w:rsid w:val="00F2348D"/>
    <w:rsid w:val="00F238BB"/>
    <w:rsid w:val="00F239B9"/>
    <w:rsid w:val="00F23F47"/>
    <w:rsid w:val="00F23FD8"/>
    <w:rsid w:val="00F2443F"/>
    <w:rsid w:val="00F24EB7"/>
    <w:rsid w:val="00F250AF"/>
    <w:rsid w:val="00F25324"/>
    <w:rsid w:val="00F264EC"/>
    <w:rsid w:val="00F27ABA"/>
    <w:rsid w:val="00F31243"/>
    <w:rsid w:val="00F31C45"/>
    <w:rsid w:val="00F32088"/>
    <w:rsid w:val="00F32AFA"/>
    <w:rsid w:val="00F331E6"/>
    <w:rsid w:val="00F334B9"/>
    <w:rsid w:val="00F33B4D"/>
    <w:rsid w:val="00F33FEB"/>
    <w:rsid w:val="00F34AB8"/>
    <w:rsid w:val="00F34E0E"/>
    <w:rsid w:val="00F35A2F"/>
    <w:rsid w:val="00F379EB"/>
    <w:rsid w:val="00F407F0"/>
    <w:rsid w:val="00F40B11"/>
    <w:rsid w:val="00F41A9B"/>
    <w:rsid w:val="00F41F44"/>
    <w:rsid w:val="00F42792"/>
    <w:rsid w:val="00F43303"/>
    <w:rsid w:val="00F433B9"/>
    <w:rsid w:val="00F434E0"/>
    <w:rsid w:val="00F43BFD"/>
    <w:rsid w:val="00F43C65"/>
    <w:rsid w:val="00F45394"/>
    <w:rsid w:val="00F453B8"/>
    <w:rsid w:val="00F4564D"/>
    <w:rsid w:val="00F45737"/>
    <w:rsid w:val="00F45ACA"/>
    <w:rsid w:val="00F45EE1"/>
    <w:rsid w:val="00F4659B"/>
    <w:rsid w:val="00F4706D"/>
    <w:rsid w:val="00F471C4"/>
    <w:rsid w:val="00F51AC0"/>
    <w:rsid w:val="00F51F41"/>
    <w:rsid w:val="00F52C82"/>
    <w:rsid w:val="00F5337F"/>
    <w:rsid w:val="00F53D5F"/>
    <w:rsid w:val="00F540C8"/>
    <w:rsid w:val="00F54616"/>
    <w:rsid w:val="00F54A0B"/>
    <w:rsid w:val="00F5515F"/>
    <w:rsid w:val="00F559A5"/>
    <w:rsid w:val="00F562CC"/>
    <w:rsid w:val="00F5665A"/>
    <w:rsid w:val="00F5743B"/>
    <w:rsid w:val="00F601FE"/>
    <w:rsid w:val="00F60C13"/>
    <w:rsid w:val="00F6111E"/>
    <w:rsid w:val="00F61301"/>
    <w:rsid w:val="00F613BB"/>
    <w:rsid w:val="00F61424"/>
    <w:rsid w:val="00F6150B"/>
    <w:rsid w:val="00F619D3"/>
    <w:rsid w:val="00F61BA3"/>
    <w:rsid w:val="00F62036"/>
    <w:rsid w:val="00F6204D"/>
    <w:rsid w:val="00F62287"/>
    <w:rsid w:val="00F6238B"/>
    <w:rsid w:val="00F62C2F"/>
    <w:rsid w:val="00F63086"/>
    <w:rsid w:val="00F63741"/>
    <w:rsid w:val="00F653B5"/>
    <w:rsid w:val="00F65508"/>
    <w:rsid w:val="00F656AF"/>
    <w:rsid w:val="00F65BF0"/>
    <w:rsid w:val="00F66B9E"/>
    <w:rsid w:val="00F67EBA"/>
    <w:rsid w:val="00F7022F"/>
    <w:rsid w:val="00F70297"/>
    <w:rsid w:val="00F7049D"/>
    <w:rsid w:val="00F70D6F"/>
    <w:rsid w:val="00F721FF"/>
    <w:rsid w:val="00F728E8"/>
    <w:rsid w:val="00F72B3D"/>
    <w:rsid w:val="00F72DAE"/>
    <w:rsid w:val="00F73BD5"/>
    <w:rsid w:val="00F73D21"/>
    <w:rsid w:val="00F752B1"/>
    <w:rsid w:val="00F75B17"/>
    <w:rsid w:val="00F75B35"/>
    <w:rsid w:val="00F75F93"/>
    <w:rsid w:val="00F76496"/>
    <w:rsid w:val="00F7656E"/>
    <w:rsid w:val="00F76CFF"/>
    <w:rsid w:val="00F7766B"/>
    <w:rsid w:val="00F77BA6"/>
    <w:rsid w:val="00F80536"/>
    <w:rsid w:val="00F81309"/>
    <w:rsid w:val="00F8164A"/>
    <w:rsid w:val="00F81B08"/>
    <w:rsid w:val="00F8266E"/>
    <w:rsid w:val="00F82673"/>
    <w:rsid w:val="00F82D07"/>
    <w:rsid w:val="00F835E7"/>
    <w:rsid w:val="00F84075"/>
    <w:rsid w:val="00F84D12"/>
    <w:rsid w:val="00F85D8F"/>
    <w:rsid w:val="00F87AFA"/>
    <w:rsid w:val="00F91500"/>
    <w:rsid w:val="00F919E0"/>
    <w:rsid w:val="00F91A57"/>
    <w:rsid w:val="00F92AB8"/>
    <w:rsid w:val="00F92F76"/>
    <w:rsid w:val="00F933DF"/>
    <w:rsid w:val="00F93698"/>
    <w:rsid w:val="00F94191"/>
    <w:rsid w:val="00F9423F"/>
    <w:rsid w:val="00F9431E"/>
    <w:rsid w:val="00F94432"/>
    <w:rsid w:val="00F95997"/>
    <w:rsid w:val="00F96E7A"/>
    <w:rsid w:val="00F97648"/>
    <w:rsid w:val="00F97683"/>
    <w:rsid w:val="00F97847"/>
    <w:rsid w:val="00FA0680"/>
    <w:rsid w:val="00FA0796"/>
    <w:rsid w:val="00FA07ED"/>
    <w:rsid w:val="00FA147A"/>
    <w:rsid w:val="00FA184F"/>
    <w:rsid w:val="00FA25D4"/>
    <w:rsid w:val="00FA2D45"/>
    <w:rsid w:val="00FA3757"/>
    <w:rsid w:val="00FA3C48"/>
    <w:rsid w:val="00FA3E6D"/>
    <w:rsid w:val="00FA46C0"/>
    <w:rsid w:val="00FA4880"/>
    <w:rsid w:val="00FA4BF0"/>
    <w:rsid w:val="00FA5E6E"/>
    <w:rsid w:val="00FA64DB"/>
    <w:rsid w:val="00FA65D1"/>
    <w:rsid w:val="00FA7D75"/>
    <w:rsid w:val="00FA7ECE"/>
    <w:rsid w:val="00FA7F68"/>
    <w:rsid w:val="00FB03DA"/>
    <w:rsid w:val="00FB0B3B"/>
    <w:rsid w:val="00FB0E1C"/>
    <w:rsid w:val="00FB1051"/>
    <w:rsid w:val="00FB1518"/>
    <w:rsid w:val="00FB3272"/>
    <w:rsid w:val="00FB356D"/>
    <w:rsid w:val="00FB35AF"/>
    <w:rsid w:val="00FB3DEA"/>
    <w:rsid w:val="00FB4CD4"/>
    <w:rsid w:val="00FB63F8"/>
    <w:rsid w:val="00FB6444"/>
    <w:rsid w:val="00FB7458"/>
    <w:rsid w:val="00FB74AC"/>
    <w:rsid w:val="00FC0401"/>
    <w:rsid w:val="00FC1F44"/>
    <w:rsid w:val="00FC2129"/>
    <w:rsid w:val="00FC2F4B"/>
    <w:rsid w:val="00FC2F72"/>
    <w:rsid w:val="00FC3755"/>
    <w:rsid w:val="00FC39A8"/>
    <w:rsid w:val="00FC3B03"/>
    <w:rsid w:val="00FC3C05"/>
    <w:rsid w:val="00FC40F4"/>
    <w:rsid w:val="00FC45D3"/>
    <w:rsid w:val="00FC7280"/>
    <w:rsid w:val="00FC78D9"/>
    <w:rsid w:val="00FD1216"/>
    <w:rsid w:val="00FD1236"/>
    <w:rsid w:val="00FD171A"/>
    <w:rsid w:val="00FD26D2"/>
    <w:rsid w:val="00FD2ED7"/>
    <w:rsid w:val="00FD3AF2"/>
    <w:rsid w:val="00FD4012"/>
    <w:rsid w:val="00FD40B7"/>
    <w:rsid w:val="00FD4189"/>
    <w:rsid w:val="00FD42C7"/>
    <w:rsid w:val="00FD455B"/>
    <w:rsid w:val="00FD4650"/>
    <w:rsid w:val="00FD4F86"/>
    <w:rsid w:val="00FD56BF"/>
    <w:rsid w:val="00FD5AE9"/>
    <w:rsid w:val="00FD708B"/>
    <w:rsid w:val="00FD7271"/>
    <w:rsid w:val="00FD7B05"/>
    <w:rsid w:val="00FE14E6"/>
    <w:rsid w:val="00FE18D7"/>
    <w:rsid w:val="00FE1BD6"/>
    <w:rsid w:val="00FE2022"/>
    <w:rsid w:val="00FE2419"/>
    <w:rsid w:val="00FE2E16"/>
    <w:rsid w:val="00FE3814"/>
    <w:rsid w:val="00FE394E"/>
    <w:rsid w:val="00FE4039"/>
    <w:rsid w:val="00FE4ADC"/>
    <w:rsid w:val="00FE555E"/>
    <w:rsid w:val="00FE5D98"/>
    <w:rsid w:val="00FE5FDB"/>
    <w:rsid w:val="00FE66AC"/>
    <w:rsid w:val="00FE6764"/>
    <w:rsid w:val="00FE6791"/>
    <w:rsid w:val="00FE67DD"/>
    <w:rsid w:val="00FE727C"/>
    <w:rsid w:val="00FE78E5"/>
    <w:rsid w:val="00FF0247"/>
    <w:rsid w:val="00FF111B"/>
    <w:rsid w:val="00FF1421"/>
    <w:rsid w:val="00FF16AF"/>
    <w:rsid w:val="00FF16FD"/>
    <w:rsid w:val="00FF1952"/>
    <w:rsid w:val="00FF1B5C"/>
    <w:rsid w:val="00FF2B8A"/>
    <w:rsid w:val="00FF2B8E"/>
    <w:rsid w:val="00FF2D8B"/>
    <w:rsid w:val="00FF2E79"/>
    <w:rsid w:val="00FF3FEA"/>
    <w:rsid w:val="00FF4202"/>
    <w:rsid w:val="00FF472C"/>
    <w:rsid w:val="00FF4A0A"/>
    <w:rsid w:val="00FF4A3E"/>
    <w:rsid w:val="00FF4B29"/>
    <w:rsid w:val="00FF521B"/>
    <w:rsid w:val="00FF67DE"/>
    <w:rsid w:val="00FF7A1B"/>
    <w:rsid w:val="01E4333E"/>
    <w:rsid w:val="02551A35"/>
    <w:rsid w:val="02B35D48"/>
    <w:rsid w:val="02D0381A"/>
    <w:rsid w:val="02FF7A7B"/>
    <w:rsid w:val="030B1CC3"/>
    <w:rsid w:val="03970EF3"/>
    <w:rsid w:val="03D3399E"/>
    <w:rsid w:val="04664A43"/>
    <w:rsid w:val="065906F6"/>
    <w:rsid w:val="08EF7436"/>
    <w:rsid w:val="095F38E8"/>
    <w:rsid w:val="09B513A5"/>
    <w:rsid w:val="09E81DF1"/>
    <w:rsid w:val="0A4D65AF"/>
    <w:rsid w:val="0B0E7430"/>
    <w:rsid w:val="0BE13394"/>
    <w:rsid w:val="0C67174B"/>
    <w:rsid w:val="0C8A286D"/>
    <w:rsid w:val="0D5364A5"/>
    <w:rsid w:val="0F980C7B"/>
    <w:rsid w:val="11A402E3"/>
    <w:rsid w:val="12160F3D"/>
    <w:rsid w:val="12383670"/>
    <w:rsid w:val="12E54A8E"/>
    <w:rsid w:val="143119FB"/>
    <w:rsid w:val="15633BC1"/>
    <w:rsid w:val="17DC4231"/>
    <w:rsid w:val="181F47DA"/>
    <w:rsid w:val="182E0907"/>
    <w:rsid w:val="188D7D23"/>
    <w:rsid w:val="18EC084A"/>
    <w:rsid w:val="1A0F4768"/>
    <w:rsid w:val="1A7F30B1"/>
    <w:rsid w:val="1AC861DB"/>
    <w:rsid w:val="1B57738F"/>
    <w:rsid w:val="1B6028EE"/>
    <w:rsid w:val="1C575F05"/>
    <w:rsid w:val="1CBD27BF"/>
    <w:rsid w:val="1CFD009B"/>
    <w:rsid w:val="1F1C0096"/>
    <w:rsid w:val="20947009"/>
    <w:rsid w:val="214F03B6"/>
    <w:rsid w:val="225E003A"/>
    <w:rsid w:val="22FD4C0B"/>
    <w:rsid w:val="23111B23"/>
    <w:rsid w:val="24764DC1"/>
    <w:rsid w:val="251D5F8B"/>
    <w:rsid w:val="25766D86"/>
    <w:rsid w:val="2581355B"/>
    <w:rsid w:val="25AA584B"/>
    <w:rsid w:val="260020CC"/>
    <w:rsid w:val="262827A7"/>
    <w:rsid w:val="285F1E1A"/>
    <w:rsid w:val="28E54ED2"/>
    <w:rsid w:val="28F01A47"/>
    <w:rsid w:val="29FB25CC"/>
    <w:rsid w:val="2A4370E4"/>
    <w:rsid w:val="2ACF254B"/>
    <w:rsid w:val="2B4C3B06"/>
    <w:rsid w:val="2BAB57EE"/>
    <w:rsid w:val="2C1106C8"/>
    <w:rsid w:val="2C4D5A62"/>
    <w:rsid w:val="2D5F2CCC"/>
    <w:rsid w:val="2E1848DF"/>
    <w:rsid w:val="2EA25969"/>
    <w:rsid w:val="2F0D2540"/>
    <w:rsid w:val="307643DE"/>
    <w:rsid w:val="30F96E53"/>
    <w:rsid w:val="313708CB"/>
    <w:rsid w:val="320A0628"/>
    <w:rsid w:val="322E2CC1"/>
    <w:rsid w:val="32744B8F"/>
    <w:rsid w:val="3424001A"/>
    <w:rsid w:val="356928AF"/>
    <w:rsid w:val="3619454C"/>
    <w:rsid w:val="36FB77C2"/>
    <w:rsid w:val="37061B9E"/>
    <w:rsid w:val="373A1EFF"/>
    <w:rsid w:val="375330BA"/>
    <w:rsid w:val="39255B4E"/>
    <w:rsid w:val="39630979"/>
    <w:rsid w:val="3B263C85"/>
    <w:rsid w:val="3B830BB5"/>
    <w:rsid w:val="3C7C2505"/>
    <w:rsid w:val="3FED2FEE"/>
    <w:rsid w:val="408C297B"/>
    <w:rsid w:val="40D01062"/>
    <w:rsid w:val="420636BC"/>
    <w:rsid w:val="42D54D5E"/>
    <w:rsid w:val="43CB4F3C"/>
    <w:rsid w:val="440C13C9"/>
    <w:rsid w:val="45365B70"/>
    <w:rsid w:val="45FC0CDF"/>
    <w:rsid w:val="469455ED"/>
    <w:rsid w:val="49A3785C"/>
    <w:rsid w:val="4B4B5BA4"/>
    <w:rsid w:val="4C713D2E"/>
    <w:rsid w:val="4D494005"/>
    <w:rsid w:val="4DC33FE0"/>
    <w:rsid w:val="4F1E3BC4"/>
    <w:rsid w:val="4F45079D"/>
    <w:rsid w:val="4F7E481F"/>
    <w:rsid w:val="500E0226"/>
    <w:rsid w:val="52715451"/>
    <w:rsid w:val="53A016F3"/>
    <w:rsid w:val="54AF4E20"/>
    <w:rsid w:val="5592580F"/>
    <w:rsid w:val="5604752C"/>
    <w:rsid w:val="56157047"/>
    <w:rsid w:val="56164708"/>
    <w:rsid w:val="563C5B14"/>
    <w:rsid w:val="56D7432E"/>
    <w:rsid w:val="584D1551"/>
    <w:rsid w:val="59A009DF"/>
    <w:rsid w:val="5A9056E2"/>
    <w:rsid w:val="5B0B723D"/>
    <w:rsid w:val="5BA10461"/>
    <w:rsid w:val="5BEA3E40"/>
    <w:rsid w:val="5C341545"/>
    <w:rsid w:val="5C60789B"/>
    <w:rsid w:val="5D273664"/>
    <w:rsid w:val="5DA94893"/>
    <w:rsid w:val="5DE8500B"/>
    <w:rsid w:val="5E164A16"/>
    <w:rsid w:val="5E747AD9"/>
    <w:rsid w:val="5EAF1175"/>
    <w:rsid w:val="5EC12013"/>
    <w:rsid w:val="5FC324AB"/>
    <w:rsid w:val="5FF067F2"/>
    <w:rsid w:val="60731B94"/>
    <w:rsid w:val="60FE69AF"/>
    <w:rsid w:val="61F4110B"/>
    <w:rsid w:val="62165216"/>
    <w:rsid w:val="64731066"/>
    <w:rsid w:val="647C2F74"/>
    <w:rsid w:val="66071BDE"/>
    <w:rsid w:val="664034E9"/>
    <w:rsid w:val="66D0216E"/>
    <w:rsid w:val="68065131"/>
    <w:rsid w:val="69382A2C"/>
    <w:rsid w:val="693B6271"/>
    <w:rsid w:val="69434640"/>
    <w:rsid w:val="697E31A1"/>
    <w:rsid w:val="69DB5D7C"/>
    <w:rsid w:val="6AFB6F7F"/>
    <w:rsid w:val="6B702DA0"/>
    <w:rsid w:val="6C7132C9"/>
    <w:rsid w:val="6C920B69"/>
    <w:rsid w:val="6D936E79"/>
    <w:rsid w:val="6DB056A8"/>
    <w:rsid w:val="6DDF15C1"/>
    <w:rsid w:val="6DEF7AF4"/>
    <w:rsid w:val="6DF87AF7"/>
    <w:rsid w:val="6E755BDC"/>
    <w:rsid w:val="6FD103D8"/>
    <w:rsid w:val="6FE1733C"/>
    <w:rsid w:val="70D71A88"/>
    <w:rsid w:val="717A5259"/>
    <w:rsid w:val="72873766"/>
    <w:rsid w:val="74822CE1"/>
    <w:rsid w:val="74EB5A23"/>
    <w:rsid w:val="7599260A"/>
    <w:rsid w:val="766E211A"/>
    <w:rsid w:val="77AF0244"/>
    <w:rsid w:val="77E36DBE"/>
    <w:rsid w:val="79741897"/>
    <w:rsid w:val="79B73810"/>
    <w:rsid w:val="7AD0650C"/>
    <w:rsid w:val="7B28499C"/>
    <w:rsid w:val="7B3A497C"/>
    <w:rsid w:val="7B9038E4"/>
    <w:rsid w:val="7C4C347A"/>
    <w:rsid w:val="7C5A65DC"/>
    <w:rsid w:val="7D7D15ED"/>
    <w:rsid w:val="7D7D678B"/>
    <w:rsid w:val="7E073678"/>
    <w:rsid w:val="7E1D1C13"/>
    <w:rsid w:val="7EBB0C32"/>
    <w:rsid w:val="7F9B7693"/>
    <w:rsid w:val="7FD92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99" w:semiHidden="0" w:name="List Number 3"/>
    <w:lsdException w:uiPriority="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qFormat="1" w:unhideWhenUsed="0" w:uiPriority="99" w:semiHidden="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3"/>
    <w:qFormat/>
    <w:uiPriority w:val="9"/>
    <w:pPr>
      <w:keepNext/>
      <w:spacing w:line="380" w:lineRule="exact"/>
      <w:jc w:val="center"/>
      <w:outlineLvl w:val="0"/>
    </w:pPr>
    <w:rPr>
      <w:rFonts w:ascii="宋体" w:hAnsi="宋体"/>
      <w:b/>
      <w:kern w:val="44"/>
      <w:sz w:val="44"/>
      <w:szCs w:val="44"/>
    </w:rPr>
  </w:style>
  <w:style w:type="paragraph" w:styleId="3">
    <w:name w:val="heading 2"/>
    <w:basedOn w:val="1"/>
    <w:next w:val="1"/>
    <w:link w:val="54"/>
    <w:qFormat/>
    <w:uiPriority w:val="9"/>
    <w:pPr>
      <w:keepNext/>
      <w:keepLines/>
      <w:tabs>
        <w:tab w:val="left" w:pos="578"/>
      </w:tabs>
      <w:spacing w:beforeLines="50" w:afterLines="50" w:line="360" w:lineRule="auto"/>
      <w:ind w:left="578" w:hanging="578"/>
      <w:outlineLvl w:val="1"/>
    </w:pPr>
    <w:rPr>
      <w:rFonts w:ascii="Cambria" w:hAnsi="Cambria"/>
      <w:szCs w:val="21"/>
    </w:rPr>
  </w:style>
  <w:style w:type="paragraph" w:styleId="4">
    <w:name w:val="heading 3"/>
    <w:basedOn w:val="1"/>
    <w:next w:val="1"/>
    <w:link w:val="55"/>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5">
    <w:name w:val="heading 4"/>
    <w:basedOn w:val="1"/>
    <w:next w:val="1"/>
    <w:link w:val="56"/>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6">
    <w:name w:val="heading 5"/>
    <w:basedOn w:val="1"/>
    <w:next w:val="1"/>
    <w:link w:val="57"/>
    <w:qFormat/>
    <w:uiPriority w:val="9"/>
    <w:pPr>
      <w:keepNext/>
      <w:keepLines/>
      <w:tabs>
        <w:tab w:val="left" w:pos="1548"/>
      </w:tabs>
      <w:spacing w:before="280" w:after="290" w:line="376" w:lineRule="auto"/>
      <w:ind w:left="1548" w:hanging="1548"/>
      <w:outlineLvl w:val="4"/>
    </w:pPr>
    <w:rPr>
      <w:b/>
      <w:sz w:val="28"/>
    </w:rPr>
  </w:style>
  <w:style w:type="paragraph" w:styleId="7">
    <w:name w:val="heading 6"/>
    <w:basedOn w:val="1"/>
    <w:next w:val="1"/>
    <w:link w:val="58"/>
    <w:qFormat/>
    <w:uiPriority w:val="9"/>
    <w:pPr>
      <w:keepNext/>
      <w:keepLines/>
      <w:spacing w:before="240" w:after="64" w:line="320" w:lineRule="auto"/>
      <w:outlineLvl w:val="5"/>
    </w:pPr>
    <w:rPr>
      <w:rFonts w:ascii="Cambria" w:hAnsi="Cambria"/>
      <w:b/>
      <w:sz w:val="24"/>
    </w:rPr>
  </w:style>
  <w:style w:type="paragraph" w:styleId="8">
    <w:name w:val="heading 7"/>
    <w:basedOn w:val="1"/>
    <w:next w:val="1"/>
    <w:link w:val="59"/>
    <w:qFormat/>
    <w:uiPriority w:val="9"/>
    <w:pPr>
      <w:keepNext/>
      <w:keepLines/>
      <w:tabs>
        <w:tab w:val="left" w:pos="1296"/>
      </w:tabs>
      <w:spacing w:before="240" w:after="64" w:line="317" w:lineRule="auto"/>
      <w:ind w:left="2940" w:hanging="420"/>
      <w:outlineLvl w:val="6"/>
    </w:pPr>
    <w:rPr>
      <w:b/>
      <w:sz w:val="24"/>
    </w:rPr>
  </w:style>
  <w:style w:type="paragraph" w:styleId="9">
    <w:name w:val="heading 8"/>
    <w:basedOn w:val="1"/>
    <w:next w:val="1"/>
    <w:link w:val="60"/>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0">
    <w:name w:val="heading 9"/>
    <w:basedOn w:val="1"/>
    <w:next w:val="1"/>
    <w:link w:val="61"/>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45">
    <w:name w:val="Default Paragraph Font"/>
    <w:semiHidden/>
    <w:unhideWhenUsed/>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Normal Indent"/>
    <w:basedOn w:val="1"/>
    <w:link w:val="62"/>
    <w:qFormat/>
    <w:uiPriority w:val="0"/>
    <w:pPr>
      <w:ind w:firstLine="420" w:firstLineChars="200"/>
    </w:pPr>
    <w:rPr>
      <w:rFonts w:ascii="宋体" w:hAnsi="宋体"/>
      <w:spacing w:val="14"/>
      <w:kern w:val="24"/>
      <w:sz w:val="24"/>
      <w:szCs w:val="24"/>
    </w:rPr>
  </w:style>
  <w:style w:type="paragraph" w:styleId="13">
    <w:name w:val="Document Map"/>
    <w:basedOn w:val="1"/>
    <w:link w:val="63"/>
    <w:semiHidden/>
    <w:qFormat/>
    <w:uiPriority w:val="99"/>
    <w:pPr>
      <w:shd w:val="clear" w:color="auto" w:fill="000080"/>
    </w:pPr>
  </w:style>
  <w:style w:type="paragraph" w:styleId="14">
    <w:name w:val="annotation text"/>
    <w:basedOn w:val="1"/>
    <w:link w:val="64"/>
    <w:qFormat/>
    <w:uiPriority w:val="99"/>
    <w:pPr>
      <w:jc w:val="left"/>
    </w:pPr>
    <w:rPr>
      <w:rFonts w:ascii="宋体" w:hAnsi="宋体"/>
      <w:szCs w:val="21"/>
    </w:rPr>
  </w:style>
  <w:style w:type="paragraph" w:styleId="15">
    <w:name w:val="Body Text 3"/>
    <w:basedOn w:val="1"/>
    <w:link w:val="65"/>
    <w:qFormat/>
    <w:uiPriority w:val="99"/>
    <w:pPr>
      <w:spacing w:after="120" w:line="360" w:lineRule="auto"/>
    </w:pPr>
    <w:rPr>
      <w:kern w:val="0"/>
      <w:sz w:val="16"/>
    </w:rPr>
  </w:style>
  <w:style w:type="paragraph" w:styleId="16">
    <w:name w:val="Body Text"/>
    <w:basedOn w:val="1"/>
    <w:link w:val="66"/>
    <w:qFormat/>
    <w:uiPriority w:val="99"/>
    <w:rPr>
      <w:rFonts w:ascii="宋体" w:hAnsi="宋体"/>
      <w:kern w:val="0"/>
      <w:sz w:val="20"/>
    </w:rPr>
  </w:style>
  <w:style w:type="paragraph" w:styleId="17">
    <w:name w:val="Body Text Indent"/>
    <w:basedOn w:val="1"/>
    <w:link w:val="67"/>
    <w:qFormat/>
    <w:uiPriority w:val="99"/>
    <w:pPr>
      <w:spacing w:line="380" w:lineRule="exact"/>
      <w:ind w:firstLine="480"/>
    </w:pPr>
    <w:rPr>
      <w:rFonts w:eastAsia="方正书宋简体"/>
      <w:sz w:val="24"/>
    </w:rPr>
  </w:style>
  <w:style w:type="paragraph" w:styleId="18">
    <w:name w:val="List Number 3"/>
    <w:basedOn w:val="1"/>
    <w:qFormat/>
    <w:uiPriority w:val="99"/>
    <w:pPr>
      <w:widowControl/>
      <w:tabs>
        <w:tab w:val="left" w:pos="482"/>
      </w:tabs>
      <w:spacing w:afterLines="50"/>
      <w:ind w:left="482" w:hanging="340"/>
      <w:jc w:val="left"/>
    </w:pPr>
    <w:rPr>
      <w:kern w:val="0"/>
      <w:sz w:val="24"/>
    </w:rPr>
  </w:style>
  <w:style w:type="paragraph" w:styleId="19">
    <w:name w:val="toc 5"/>
    <w:basedOn w:val="1"/>
    <w:next w:val="1"/>
    <w:qFormat/>
    <w:uiPriority w:val="39"/>
    <w:pPr>
      <w:ind w:left="840"/>
      <w:jc w:val="left"/>
    </w:pPr>
    <w:rPr>
      <w:sz w:val="18"/>
      <w:szCs w:val="18"/>
    </w:rPr>
  </w:style>
  <w:style w:type="paragraph" w:styleId="20">
    <w:name w:val="toc 3"/>
    <w:basedOn w:val="1"/>
    <w:next w:val="1"/>
    <w:qFormat/>
    <w:uiPriority w:val="39"/>
    <w:pPr>
      <w:ind w:left="420"/>
      <w:jc w:val="left"/>
    </w:pPr>
    <w:rPr>
      <w:i/>
      <w:iCs/>
      <w:sz w:val="20"/>
    </w:rPr>
  </w:style>
  <w:style w:type="paragraph" w:styleId="21">
    <w:name w:val="Plain Text"/>
    <w:basedOn w:val="1"/>
    <w:link w:val="68"/>
    <w:qFormat/>
    <w:uiPriority w:val="99"/>
    <w:pPr>
      <w:widowControl/>
      <w:spacing w:before="100" w:beforeAutospacing="1" w:after="100" w:afterAutospacing="1"/>
      <w:jc w:val="left"/>
    </w:pPr>
    <w:rPr>
      <w:rFonts w:ascii="宋体" w:hAnsi="Courier New"/>
      <w:kern w:val="0"/>
      <w:sz w:val="20"/>
    </w:rPr>
  </w:style>
  <w:style w:type="paragraph" w:styleId="22">
    <w:name w:val="toc 8"/>
    <w:basedOn w:val="1"/>
    <w:next w:val="1"/>
    <w:qFormat/>
    <w:uiPriority w:val="39"/>
    <w:pPr>
      <w:ind w:left="1470"/>
      <w:jc w:val="left"/>
    </w:pPr>
    <w:rPr>
      <w:sz w:val="18"/>
      <w:szCs w:val="18"/>
    </w:rPr>
  </w:style>
  <w:style w:type="paragraph" w:styleId="23">
    <w:name w:val="Date"/>
    <w:basedOn w:val="1"/>
    <w:next w:val="1"/>
    <w:link w:val="69"/>
    <w:qFormat/>
    <w:uiPriority w:val="99"/>
    <w:pPr>
      <w:adjustRightInd w:val="0"/>
      <w:spacing w:line="312" w:lineRule="atLeast"/>
      <w:jc w:val="right"/>
      <w:textAlignment w:val="baseline"/>
    </w:pPr>
    <w:rPr>
      <w:rFonts w:ascii="宋体"/>
      <w:kern w:val="0"/>
      <w:sz w:val="24"/>
    </w:rPr>
  </w:style>
  <w:style w:type="paragraph" w:styleId="24">
    <w:name w:val="Body Text Indent 2"/>
    <w:basedOn w:val="1"/>
    <w:link w:val="70"/>
    <w:qFormat/>
    <w:uiPriority w:val="99"/>
    <w:pPr>
      <w:spacing w:line="380" w:lineRule="exact"/>
      <w:ind w:left="840" w:hanging="45"/>
    </w:pPr>
    <w:rPr>
      <w:rFonts w:ascii="宋体"/>
      <w:sz w:val="24"/>
    </w:rPr>
  </w:style>
  <w:style w:type="paragraph" w:styleId="25">
    <w:name w:val="Balloon Text"/>
    <w:basedOn w:val="1"/>
    <w:link w:val="71"/>
    <w:semiHidden/>
    <w:qFormat/>
    <w:uiPriority w:val="99"/>
    <w:rPr>
      <w:rFonts w:ascii="宋体" w:hAnsi="宋体"/>
      <w:sz w:val="18"/>
      <w:szCs w:val="18"/>
    </w:rPr>
  </w:style>
  <w:style w:type="paragraph" w:styleId="26">
    <w:name w:val="footer"/>
    <w:basedOn w:val="1"/>
    <w:link w:val="72"/>
    <w:qFormat/>
    <w:uiPriority w:val="99"/>
    <w:pPr>
      <w:tabs>
        <w:tab w:val="center" w:pos="4153"/>
        <w:tab w:val="right" w:pos="8306"/>
      </w:tabs>
      <w:snapToGrid w:val="0"/>
      <w:jc w:val="left"/>
    </w:pPr>
    <w:rPr>
      <w:rFonts w:ascii="宋体" w:hAnsi="宋体"/>
      <w:sz w:val="18"/>
      <w:szCs w:val="18"/>
    </w:rPr>
  </w:style>
  <w:style w:type="paragraph" w:styleId="27">
    <w:name w:val="header"/>
    <w:basedOn w:val="1"/>
    <w:link w:val="73"/>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28">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29">
    <w:name w:val="toc 4"/>
    <w:basedOn w:val="1"/>
    <w:next w:val="1"/>
    <w:qFormat/>
    <w:uiPriority w:val="39"/>
    <w:pPr>
      <w:ind w:left="630"/>
      <w:jc w:val="left"/>
    </w:pPr>
    <w:rPr>
      <w:sz w:val="18"/>
      <w:szCs w:val="18"/>
    </w:rPr>
  </w:style>
  <w:style w:type="paragraph" w:styleId="30">
    <w:name w:val="List Number 5"/>
    <w:basedOn w:val="1"/>
    <w:qFormat/>
    <w:uiPriority w:val="99"/>
    <w:pPr>
      <w:tabs>
        <w:tab w:val="left" w:pos="2608"/>
      </w:tabs>
      <w:spacing w:line="360" w:lineRule="auto"/>
      <w:ind w:left="840" w:hanging="360"/>
    </w:pPr>
    <w:rPr>
      <w:sz w:val="24"/>
      <w:szCs w:val="24"/>
    </w:rPr>
  </w:style>
  <w:style w:type="paragraph" w:styleId="31">
    <w:name w:val="toc 6"/>
    <w:basedOn w:val="1"/>
    <w:next w:val="1"/>
    <w:qFormat/>
    <w:uiPriority w:val="39"/>
    <w:pPr>
      <w:ind w:left="1050"/>
      <w:jc w:val="left"/>
    </w:pPr>
    <w:rPr>
      <w:sz w:val="18"/>
      <w:szCs w:val="18"/>
    </w:rPr>
  </w:style>
  <w:style w:type="paragraph" w:styleId="32">
    <w:name w:val="Body Text Indent 3"/>
    <w:basedOn w:val="1"/>
    <w:link w:val="74"/>
    <w:qFormat/>
    <w:uiPriority w:val="99"/>
    <w:pPr>
      <w:spacing w:line="380" w:lineRule="exact"/>
      <w:ind w:left="525"/>
    </w:pPr>
    <w:rPr>
      <w:rFonts w:ascii="宋体" w:hAnsi="宋体"/>
      <w:b/>
      <w:sz w:val="24"/>
      <w:szCs w:val="24"/>
    </w:rPr>
  </w:style>
  <w:style w:type="paragraph" w:styleId="33">
    <w:name w:val="table of figures"/>
    <w:basedOn w:val="1"/>
    <w:next w:val="1"/>
    <w:qFormat/>
    <w:uiPriority w:val="99"/>
    <w:pPr>
      <w:ind w:left="420" w:hanging="420"/>
      <w:jc w:val="left"/>
    </w:pPr>
    <w:rPr>
      <w:smallCaps/>
      <w:sz w:val="20"/>
    </w:rPr>
  </w:style>
  <w:style w:type="paragraph" w:styleId="34">
    <w:name w:val="toc 2"/>
    <w:basedOn w:val="1"/>
    <w:next w:val="1"/>
    <w:qFormat/>
    <w:uiPriority w:val="39"/>
    <w:pPr>
      <w:ind w:left="210"/>
      <w:jc w:val="left"/>
    </w:pPr>
    <w:rPr>
      <w:smallCaps/>
      <w:sz w:val="20"/>
    </w:rPr>
  </w:style>
  <w:style w:type="paragraph" w:styleId="35">
    <w:name w:val="toc 9"/>
    <w:basedOn w:val="1"/>
    <w:next w:val="1"/>
    <w:qFormat/>
    <w:uiPriority w:val="39"/>
    <w:pPr>
      <w:ind w:left="1680"/>
      <w:jc w:val="left"/>
    </w:pPr>
    <w:rPr>
      <w:sz w:val="18"/>
      <w:szCs w:val="18"/>
    </w:rPr>
  </w:style>
  <w:style w:type="paragraph" w:styleId="36">
    <w:name w:val="Body Text 2"/>
    <w:basedOn w:val="1"/>
    <w:link w:val="75"/>
    <w:qFormat/>
    <w:uiPriority w:val="99"/>
    <w:pPr>
      <w:spacing w:after="120" w:line="480" w:lineRule="auto"/>
    </w:pPr>
    <w:rPr>
      <w:kern w:val="0"/>
      <w:sz w:val="24"/>
    </w:rPr>
  </w:style>
  <w:style w:type="paragraph" w:styleId="37">
    <w:name w:val="HTML Preformatted"/>
    <w:basedOn w:val="1"/>
    <w:link w:val="76"/>
    <w:qFormat/>
    <w:uiPriority w:val="99"/>
    <w:rPr>
      <w:rFonts w:ascii="Courier New" w:hAnsi="Courier New"/>
      <w:sz w:val="20"/>
    </w:rPr>
  </w:style>
  <w:style w:type="paragraph" w:styleId="38">
    <w:name w:val="Normal (Web)"/>
    <w:basedOn w:val="1"/>
    <w:qFormat/>
    <w:uiPriority w:val="0"/>
    <w:pPr>
      <w:widowControl/>
      <w:spacing w:before="100" w:beforeAutospacing="1" w:after="100" w:afterAutospacing="1" w:line="300" w:lineRule="atLeast"/>
      <w:jc w:val="left"/>
    </w:pPr>
    <w:rPr>
      <w:rFonts w:ascii="宋体" w:hAnsi="宋体" w:cs="宋体"/>
      <w:kern w:val="0"/>
      <w:sz w:val="24"/>
      <w:szCs w:val="24"/>
    </w:rPr>
  </w:style>
  <w:style w:type="paragraph" w:styleId="39">
    <w:name w:val="index 1"/>
    <w:basedOn w:val="1"/>
    <w:next w:val="1"/>
    <w:semiHidden/>
    <w:qFormat/>
    <w:uiPriority w:val="99"/>
  </w:style>
  <w:style w:type="paragraph" w:styleId="40">
    <w:name w:val="annotation subject"/>
    <w:basedOn w:val="14"/>
    <w:next w:val="14"/>
    <w:link w:val="77"/>
    <w:semiHidden/>
    <w:qFormat/>
    <w:uiPriority w:val="99"/>
    <w:rPr>
      <w:b/>
    </w:rPr>
  </w:style>
  <w:style w:type="paragraph" w:styleId="41">
    <w:name w:val="Body Text First Indent"/>
    <w:basedOn w:val="16"/>
    <w:link w:val="78"/>
    <w:qFormat/>
    <w:uiPriority w:val="99"/>
    <w:pPr>
      <w:spacing w:after="120"/>
      <w:ind w:firstLine="420" w:firstLineChars="100"/>
    </w:pPr>
    <w:rPr>
      <w:i/>
      <w:kern w:val="2"/>
      <w:sz w:val="24"/>
    </w:rPr>
  </w:style>
  <w:style w:type="paragraph" w:styleId="42">
    <w:name w:val="Body Text First Indent 2"/>
    <w:basedOn w:val="17"/>
    <w:link w:val="79"/>
    <w:qFormat/>
    <w:uiPriority w:val="0"/>
    <w:pPr>
      <w:tabs>
        <w:tab w:val="left" w:pos="2340"/>
      </w:tabs>
      <w:spacing w:line="300" w:lineRule="auto"/>
      <w:ind w:firstLine="420" w:firstLineChars="200"/>
      <w:jc w:val="left"/>
    </w:pPr>
    <w:rPr>
      <w:rFonts w:ascii="Calibri" w:hAnsi="Calibri" w:eastAsia="幼圆"/>
      <w:kern w:val="0"/>
      <w:sz w:val="20"/>
      <w:szCs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22"/>
    <w:rPr>
      <w:b/>
    </w:rPr>
  </w:style>
  <w:style w:type="character" w:styleId="47">
    <w:name w:val="page number"/>
    <w:qFormat/>
    <w:uiPriority w:val="99"/>
    <w:rPr>
      <w:rFonts w:cs="Times New Roman"/>
    </w:rPr>
  </w:style>
  <w:style w:type="character" w:styleId="48">
    <w:name w:val="FollowedHyperlink"/>
    <w:qFormat/>
    <w:uiPriority w:val="99"/>
    <w:rPr>
      <w:color w:val="800080"/>
      <w:u w:val="single"/>
    </w:rPr>
  </w:style>
  <w:style w:type="character" w:styleId="49">
    <w:name w:val="Emphasis"/>
    <w:qFormat/>
    <w:uiPriority w:val="20"/>
    <w:rPr>
      <w:i/>
    </w:rPr>
  </w:style>
  <w:style w:type="character" w:styleId="50">
    <w:name w:val="HTML Typewriter"/>
    <w:qFormat/>
    <w:uiPriority w:val="99"/>
    <w:rPr>
      <w:rFonts w:ascii="Courier New" w:hAnsi="Courier New"/>
      <w:sz w:val="20"/>
    </w:rPr>
  </w:style>
  <w:style w:type="character" w:styleId="51">
    <w:name w:val="Hyperlink"/>
    <w:qFormat/>
    <w:uiPriority w:val="99"/>
    <w:rPr>
      <w:color w:val="0000FF"/>
      <w:u w:val="single"/>
    </w:rPr>
  </w:style>
  <w:style w:type="character" w:styleId="52">
    <w:name w:val="annotation reference"/>
    <w:semiHidden/>
    <w:qFormat/>
    <w:uiPriority w:val="99"/>
    <w:rPr>
      <w:sz w:val="21"/>
    </w:rPr>
  </w:style>
  <w:style w:type="character" w:customStyle="1" w:styleId="53">
    <w:name w:val="标题 1 Char1"/>
    <w:link w:val="2"/>
    <w:qFormat/>
    <w:locked/>
    <w:uiPriority w:val="9"/>
    <w:rPr>
      <w:rFonts w:ascii="宋体" w:hAnsi="宋体" w:eastAsia="宋体" w:cs="宋体"/>
      <w:b/>
      <w:kern w:val="44"/>
      <w:sz w:val="44"/>
      <w:szCs w:val="44"/>
      <w:lang w:val="en-US" w:eastAsia="zh-CN"/>
    </w:rPr>
  </w:style>
  <w:style w:type="character" w:customStyle="1" w:styleId="54">
    <w:name w:val="标题 2 Char1"/>
    <w:link w:val="3"/>
    <w:qFormat/>
    <w:locked/>
    <w:uiPriority w:val="9"/>
    <w:rPr>
      <w:rFonts w:ascii="Cambria" w:hAnsi="Cambria" w:eastAsia="宋体" w:cs="Cambria"/>
      <w:kern w:val="2"/>
      <w:sz w:val="21"/>
      <w:szCs w:val="21"/>
      <w:lang w:val="en-US" w:eastAsia="zh-CN"/>
    </w:rPr>
  </w:style>
  <w:style w:type="character" w:customStyle="1" w:styleId="55">
    <w:name w:val="标题 3 Char1"/>
    <w:link w:val="4"/>
    <w:qFormat/>
    <w:locked/>
    <w:uiPriority w:val="9"/>
    <w:rPr>
      <w:rFonts w:ascii="宋体" w:hAnsi="宋体" w:eastAsia="宋体" w:cs="宋体"/>
      <w:b/>
      <w:kern w:val="2"/>
      <w:sz w:val="32"/>
      <w:szCs w:val="32"/>
      <w:lang w:val="en-US" w:eastAsia="zh-CN"/>
    </w:rPr>
  </w:style>
  <w:style w:type="character" w:customStyle="1" w:styleId="56">
    <w:name w:val="标题 4 Char"/>
    <w:link w:val="5"/>
    <w:qFormat/>
    <w:locked/>
    <w:uiPriority w:val="0"/>
    <w:rPr>
      <w:rFonts w:ascii="Arial" w:hAnsi="Arial" w:eastAsia="黑体"/>
      <w:b/>
      <w:kern w:val="2"/>
      <w:sz w:val="28"/>
      <w:lang w:val="en-US" w:eastAsia="zh-CN"/>
    </w:rPr>
  </w:style>
  <w:style w:type="character" w:customStyle="1" w:styleId="57">
    <w:name w:val="标题 5 Char"/>
    <w:link w:val="6"/>
    <w:qFormat/>
    <w:locked/>
    <w:uiPriority w:val="9"/>
    <w:rPr>
      <w:rFonts w:eastAsia="宋体"/>
      <w:b/>
      <w:kern w:val="2"/>
      <w:sz w:val="28"/>
      <w:lang w:val="en-US" w:eastAsia="zh-CN"/>
    </w:rPr>
  </w:style>
  <w:style w:type="character" w:customStyle="1" w:styleId="58">
    <w:name w:val="标题 6 Char"/>
    <w:link w:val="7"/>
    <w:qFormat/>
    <w:locked/>
    <w:uiPriority w:val="9"/>
    <w:rPr>
      <w:rFonts w:ascii="Cambria" w:hAnsi="Cambria" w:eastAsia="宋体"/>
      <w:b/>
      <w:kern w:val="2"/>
      <w:sz w:val="24"/>
      <w:lang w:val="en-US" w:eastAsia="zh-CN"/>
    </w:rPr>
  </w:style>
  <w:style w:type="character" w:customStyle="1" w:styleId="59">
    <w:name w:val="标题 7 Char"/>
    <w:link w:val="8"/>
    <w:qFormat/>
    <w:locked/>
    <w:uiPriority w:val="9"/>
    <w:rPr>
      <w:b/>
      <w:kern w:val="2"/>
      <w:sz w:val="24"/>
    </w:rPr>
  </w:style>
  <w:style w:type="character" w:customStyle="1" w:styleId="60">
    <w:name w:val="标题 8 Char"/>
    <w:link w:val="9"/>
    <w:qFormat/>
    <w:locked/>
    <w:uiPriority w:val="9"/>
    <w:rPr>
      <w:rFonts w:ascii="Arial" w:hAnsi="Arial" w:eastAsia="黑体"/>
      <w:kern w:val="2"/>
      <w:sz w:val="24"/>
    </w:rPr>
  </w:style>
  <w:style w:type="character" w:customStyle="1" w:styleId="61">
    <w:name w:val="标题 9 Char"/>
    <w:link w:val="10"/>
    <w:qFormat/>
    <w:locked/>
    <w:uiPriority w:val="9"/>
    <w:rPr>
      <w:rFonts w:ascii="Arial" w:hAnsi="Arial" w:eastAsia="黑体"/>
      <w:kern w:val="2"/>
      <w:sz w:val="21"/>
    </w:rPr>
  </w:style>
  <w:style w:type="character" w:customStyle="1" w:styleId="62">
    <w:name w:val="正文缩进 Char1"/>
    <w:link w:val="12"/>
    <w:qFormat/>
    <w:locked/>
    <w:uiPriority w:val="0"/>
    <w:rPr>
      <w:rFonts w:ascii="宋体" w:hAnsi="宋体" w:eastAsia="宋体" w:cs="宋体"/>
      <w:spacing w:val="14"/>
      <w:kern w:val="24"/>
      <w:sz w:val="24"/>
      <w:szCs w:val="24"/>
      <w:lang w:val="en-US" w:eastAsia="zh-CN"/>
    </w:rPr>
  </w:style>
  <w:style w:type="character" w:customStyle="1" w:styleId="63">
    <w:name w:val="文档结构图 Char"/>
    <w:link w:val="13"/>
    <w:qFormat/>
    <w:locked/>
    <w:uiPriority w:val="99"/>
    <w:rPr>
      <w:rFonts w:eastAsia="宋体"/>
      <w:kern w:val="2"/>
      <w:sz w:val="21"/>
      <w:lang w:val="en-US" w:eastAsia="zh-CN"/>
    </w:rPr>
  </w:style>
  <w:style w:type="character" w:customStyle="1" w:styleId="64">
    <w:name w:val="批注文字 Char1"/>
    <w:link w:val="14"/>
    <w:qFormat/>
    <w:locked/>
    <w:uiPriority w:val="99"/>
    <w:rPr>
      <w:rFonts w:ascii="宋体" w:hAnsi="宋体" w:eastAsia="宋体" w:cs="宋体"/>
      <w:kern w:val="2"/>
      <w:sz w:val="21"/>
      <w:szCs w:val="21"/>
      <w:lang w:val="en-US" w:eastAsia="zh-CN"/>
    </w:rPr>
  </w:style>
  <w:style w:type="character" w:customStyle="1" w:styleId="65">
    <w:name w:val="正文文本 3 Char"/>
    <w:link w:val="15"/>
    <w:qFormat/>
    <w:locked/>
    <w:uiPriority w:val="99"/>
    <w:rPr>
      <w:rFonts w:eastAsia="宋体"/>
      <w:sz w:val="16"/>
    </w:rPr>
  </w:style>
  <w:style w:type="character" w:customStyle="1" w:styleId="66">
    <w:name w:val="正文文本 Char2"/>
    <w:link w:val="16"/>
    <w:qFormat/>
    <w:locked/>
    <w:uiPriority w:val="99"/>
    <w:rPr>
      <w:rFonts w:ascii="宋体" w:hAnsi="宋体" w:eastAsia="宋体" w:cs="宋体"/>
      <w:lang w:val="en-US" w:eastAsia="zh-CN"/>
    </w:rPr>
  </w:style>
  <w:style w:type="character" w:customStyle="1" w:styleId="67">
    <w:name w:val="正文文本缩进 Char2"/>
    <w:link w:val="17"/>
    <w:qFormat/>
    <w:locked/>
    <w:uiPriority w:val="99"/>
    <w:rPr>
      <w:rFonts w:eastAsia="方正书宋简体"/>
      <w:kern w:val="2"/>
      <w:sz w:val="24"/>
      <w:lang w:val="en-US" w:eastAsia="zh-CN"/>
    </w:rPr>
  </w:style>
  <w:style w:type="character" w:customStyle="1" w:styleId="68">
    <w:name w:val="纯文本 Char3"/>
    <w:link w:val="21"/>
    <w:qFormat/>
    <w:locked/>
    <w:uiPriority w:val="99"/>
    <w:rPr>
      <w:rFonts w:ascii="宋体" w:hAnsi="Courier New" w:eastAsia="宋体" w:cs="宋体"/>
      <w:lang w:val="en-US" w:eastAsia="zh-CN"/>
    </w:rPr>
  </w:style>
  <w:style w:type="character" w:customStyle="1" w:styleId="69">
    <w:name w:val="日期 Char"/>
    <w:link w:val="23"/>
    <w:qFormat/>
    <w:locked/>
    <w:uiPriority w:val="99"/>
    <w:rPr>
      <w:rFonts w:ascii="宋体" w:cs="Times New Roman"/>
      <w:sz w:val="24"/>
    </w:rPr>
  </w:style>
  <w:style w:type="character" w:customStyle="1" w:styleId="70">
    <w:name w:val="正文文本缩进 2 Char"/>
    <w:link w:val="24"/>
    <w:qFormat/>
    <w:locked/>
    <w:uiPriority w:val="99"/>
    <w:rPr>
      <w:rFonts w:ascii="宋体" w:eastAsia="宋体"/>
      <w:kern w:val="2"/>
      <w:sz w:val="24"/>
      <w:lang w:val="en-US" w:eastAsia="zh-CN"/>
    </w:rPr>
  </w:style>
  <w:style w:type="character" w:customStyle="1" w:styleId="71">
    <w:name w:val="批注框文本 Char1"/>
    <w:link w:val="25"/>
    <w:qFormat/>
    <w:locked/>
    <w:uiPriority w:val="99"/>
    <w:rPr>
      <w:rFonts w:ascii="宋体" w:hAnsi="宋体" w:eastAsia="宋体" w:cs="宋体"/>
      <w:kern w:val="2"/>
      <w:sz w:val="18"/>
      <w:szCs w:val="18"/>
      <w:lang w:val="en-US" w:eastAsia="zh-CN"/>
    </w:rPr>
  </w:style>
  <w:style w:type="character" w:customStyle="1" w:styleId="72">
    <w:name w:val="页脚 Char1"/>
    <w:link w:val="26"/>
    <w:qFormat/>
    <w:locked/>
    <w:uiPriority w:val="99"/>
    <w:rPr>
      <w:rFonts w:ascii="宋体" w:hAnsi="宋体" w:eastAsia="宋体" w:cs="宋体"/>
      <w:kern w:val="2"/>
      <w:sz w:val="18"/>
      <w:szCs w:val="18"/>
      <w:lang w:val="en-US" w:eastAsia="zh-CN"/>
    </w:rPr>
  </w:style>
  <w:style w:type="character" w:customStyle="1" w:styleId="73">
    <w:name w:val="页眉 Char1"/>
    <w:link w:val="27"/>
    <w:qFormat/>
    <w:locked/>
    <w:uiPriority w:val="99"/>
    <w:rPr>
      <w:rFonts w:ascii="宋体" w:hAnsi="宋体" w:eastAsia="宋体" w:cs="宋体"/>
      <w:kern w:val="2"/>
      <w:sz w:val="18"/>
      <w:szCs w:val="18"/>
      <w:lang w:val="en-US" w:eastAsia="zh-CN"/>
    </w:rPr>
  </w:style>
  <w:style w:type="character" w:customStyle="1" w:styleId="74">
    <w:name w:val="正文文本缩进 3 Char1"/>
    <w:link w:val="32"/>
    <w:qFormat/>
    <w:locked/>
    <w:uiPriority w:val="99"/>
    <w:rPr>
      <w:rFonts w:ascii="宋体" w:hAnsi="宋体" w:eastAsia="宋体" w:cs="宋体"/>
      <w:b/>
      <w:kern w:val="2"/>
      <w:sz w:val="24"/>
      <w:szCs w:val="24"/>
      <w:lang w:val="en-US" w:eastAsia="zh-CN"/>
    </w:rPr>
  </w:style>
  <w:style w:type="character" w:customStyle="1" w:styleId="75">
    <w:name w:val="正文文本 2 Char"/>
    <w:link w:val="36"/>
    <w:qFormat/>
    <w:locked/>
    <w:uiPriority w:val="99"/>
    <w:rPr>
      <w:rFonts w:eastAsia="宋体"/>
      <w:sz w:val="24"/>
    </w:rPr>
  </w:style>
  <w:style w:type="character" w:customStyle="1" w:styleId="76">
    <w:name w:val="HTML 预设格式 Char"/>
    <w:link w:val="37"/>
    <w:qFormat/>
    <w:locked/>
    <w:uiPriority w:val="99"/>
    <w:rPr>
      <w:rFonts w:ascii="Courier New" w:hAnsi="Courier New"/>
      <w:kern w:val="2"/>
    </w:rPr>
  </w:style>
  <w:style w:type="character" w:customStyle="1" w:styleId="77">
    <w:name w:val="批注主题 Char1"/>
    <w:link w:val="40"/>
    <w:qFormat/>
    <w:locked/>
    <w:uiPriority w:val="99"/>
    <w:rPr>
      <w:rFonts w:ascii="宋体" w:hAnsi="宋体" w:eastAsia="宋体" w:cs="宋体"/>
      <w:b/>
      <w:kern w:val="2"/>
      <w:sz w:val="21"/>
      <w:szCs w:val="21"/>
      <w:lang w:val="en-US" w:eastAsia="zh-CN"/>
    </w:rPr>
  </w:style>
  <w:style w:type="character" w:customStyle="1" w:styleId="78">
    <w:name w:val="正文首行缩进 Char"/>
    <w:link w:val="41"/>
    <w:qFormat/>
    <w:locked/>
    <w:uiPriority w:val="99"/>
    <w:rPr>
      <w:rFonts w:ascii="宋体" w:hAnsi="宋体" w:eastAsia="宋体" w:cs="宋体"/>
      <w:i/>
      <w:kern w:val="2"/>
      <w:sz w:val="24"/>
      <w:lang w:val="en-US" w:eastAsia="zh-CN"/>
    </w:rPr>
  </w:style>
  <w:style w:type="character" w:customStyle="1" w:styleId="79">
    <w:name w:val="正文首行缩进 2 Char"/>
    <w:link w:val="42"/>
    <w:qFormat/>
    <w:uiPriority w:val="0"/>
    <w:rPr>
      <w:rFonts w:ascii="Calibri" w:hAnsi="Calibri" w:eastAsia="幼圆"/>
      <w:szCs w:val="24"/>
      <w:lang w:val="en-US" w:eastAsia="zh-CN"/>
    </w:rPr>
  </w:style>
  <w:style w:type="character" w:customStyle="1" w:styleId="80">
    <w:name w:val="正文文本缩进 2 字符"/>
    <w:qFormat/>
    <w:locked/>
    <w:uiPriority w:val="99"/>
    <w:rPr>
      <w:rFonts w:ascii="宋体" w:eastAsia="宋体"/>
      <w:kern w:val="2"/>
      <w:sz w:val="24"/>
      <w:lang w:val="en-US" w:eastAsia="zh-CN"/>
    </w:rPr>
  </w:style>
  <w:style w:type="character" w:customStyle="1" w:styleId="81">
    <w:name w:val="标题 1 字符"/>
    <w:qFormat/>
    <w:locked/>
    <w:uiPriority w:val="9"/>
    <w:rPr>
      <w:rFonts w:ascii="宋体" w:hAnsi="宋体" w:eastAsia="宋体" w:cs="宋体"/>
      <w:b/>
      <w:kern w:val="44"/>
      <w:sz w:val="44"/>
      <w:szCs w:val="44"/>
      <w:lang w:val="en-US" w:eastAsia="zh-CN"/>
    </w:rPr>
  </w:style>
  <w:style w:type="character" w:customStyle="1" w:styleId="82">
    <w:name w:val="正文文本缩进 Char1"/>
    <w:qFormat/>
    <w:uiPriority w:val="0"/>
    <w:rPr>
      <w:rFonts w:eastAsia="方正书宋简体"/>
      <w:kern w:val="2"/>
      <w:sz w:val="24"/>
      <w:lang w:val="en-US" w:eastAsia="zh-CN"/>
    </w:rPr>
  </w:style>
  <w:style w:type="character" w:customStyle="1" w:styleId="83">
    <w:name w:val="正文文本 3 字符"/>
    <w:qFormat/>
    <w:locked/>
    <w:uiPriority w:val="99"/>
    <w:rPr>
      <w:rFonts w:eastAsia="宋体"/>
      <w:sz w:val="16"/>
    </w:rPr>
  </w:style>
  <w:style w:type="character" w:customStyle="1" w:styleId="84">
    <w:name w:val="样式5 Char"/>
    <w:link w:val="85"/>
    <w:qFormat/>
    <w:locked/>
    <w:uiPriority w:val="0"/>
    <w:rPr>
      <w:rFonts w:eastAsia="宋体"/>
      <w:b/>
      <w:kern w:val="2"/>
      <w:sz w:val="28"/>
      <w:lang w:val="en-US" w:eastAsia="zh-CN"/>
    </w:rPr>
  </w:style>
  <w:style w:type="paragraph" w:customStyle="1" w:styleId="85">
    <w:name w:val="样式5"/>
    <w:basedOn w:val="1"/>
    <w:link w:val="84"/>
    <w:qFormat/>
    <w:uiPriority w:val="0"/>
    <w:pPr>
      <w:keepNext/>
      <w:keepLines/>
      <w:spacing w:before="280" w:after="290" w:line="376" w:lineRule="auto"/>
      <w:ind w:left="210" w:leftChars="100" w:right="210" w:rightChars="100"/>
      <w:outlineLvl w:val="4"/>
    </w:pPr>
    <w:rPr>
      <w:b/>
      <w:sz w:val="28"/>
    </w:rPr>
  </w:style>
  <w:style w:type="character" w:customStyle="1" w:styleId="86">
    <w:name w:val="正文缩进 Char"/>
    <w:qFormat/>
    <w:uiPriority w:val="0"/>
    <w:rPr>
      <w:rFonts w:eastAsia="宋体"/>
      <w:kern w:val="2"/>
      <w:sz w:val="24"/>
      <w:lang w:val="en-US" w:eastAsia="zh-CN"/>
    </w:rPr>
  </w:style>
  <w:style w:type="character" w:customStyle="1" w:styleId="87">
    <w:name w:val="标题 3 字符"/>
    <w:qFormat/>
    <w:locked/>
    <w:uiPriority w:val="9"/>
    <w:rPr>
      <w:rFonts w:ascii="宋体" w:hAnsi="宋体" w:eastAsia="宋体" w:cs="宋体"/>
      <w:b/>
      <w:kern w:val="2"/>
      <w:sz w:val="32"/>
      <w:szCs w:val="32"/>
      <w:lang w:val="en-US" w:eastAsia="zh-CN"/>
    </w:rPr>
  </w:style>
  <w:style w:type="character" w:customStyle="1" w:styleId="88">
    <w:name w:val="标题 4 字符"/>
    <w:qFormat/>
    <w:locked/>
    <w:uiPriority w:val="9"/>
    <w:rPr>
      <w:rFonts w:ascii="Arial" w:hAnsi="Arial" w:eastAsia="黑体"/>
      <w:b/>
      <w:kern w:val="2"/>
      <w:sz w:val="28"/>
      <w:lang w:val="en-US" w:eastAsia="zh-CN"/>
    </w:rPr>
  </w:style>
  <w:style w:type="character" w:customStyle="1" w:styleId="89">
    <w:name w:val="正文文本缩进 3 Char"/>
    <w:qFormat/>
    <w:uiPriority w:val="0"/>
    <w:rPr>
      <w:rFonts w:ascii="宋体" w:eastAsia="宋体"/>
      <w:kern w:val="2"/>
      <w:sz w:val="24"/>
      <w:lang w:val="en-US" w:eastAsia="zh-CN"/>
    </w:rPr>
  </w:style>
  <w:style w:type="character" w:customStyle="1" w:styleId="90">
    <w:name w:val="标题 8 字符"/>
    <w:qFormat/>
    <w:locked/>
    <w:uiPriority w:val="9"/>
    <w:rPr>
      <w:rFonts w:ascii="Arial" w:hAnsi="Arial" w:eastAsia="黑体"/>
      <w:kern w:val="2"/>
      <w:sz w:val="24"/>
    </w:rPr>
  </w:style>
  <w:style w:type="character" w:customStyle="1" w:styleId="91">
    <w:name w:val="日期 字符1"/>
    <w:semiHidden/>
    <w:qFormat/>
    <w:uiPriority w:val="99"/>
    <w:rPr>
      <w:kern w:val="2"/>
      <w:sz w:val="21"/>
    </w:rPr>
  </w:style>
  <w:style w:type="character" w:customStyle="1" w:styleId="92">
    <w:name w:val="纯文本 Char Char"/>
    <w:link w:val="93"/>
    <w:qFormat/>
    <w:uiPriority w:val="0"/>
    <w:rPr>
      <w:rFonts w:ascii="宋体" w:hAnsi="Courier New"/>
      <w:kern w:val="2"/>
      <w:sz w:val="21"/>
    </w:rPr>
  </w:style>
  <w:style w:type="paragraph" w:customStyle="1" w:styleId="93">
    <w:name w:val="纯文本1"/>
    <w:basedOn w:val="1"/>
    <w:link w:val="92"/>
    <w:qFormat/>
    <w:uiPriority w:val="0"/>
    <w:rPr>
      <w:rFonts w:ascii="宋体" w:hAnsi="Courier New"/>
    </w:rPr>
  </w:style>
  <w:style w:type="character" w:customStyle="1" w:styleId="94">
    <w:name w:val="纯文本 字符"/>
    <w:qFormat/>
    <w:locked/>
    <w:uiPriority w:val="0"/>
    <w:rPr>
      <w:rFonts w:ascii="宋体" w:hAnsi="Courier New" w:eastAsia="宋体" w:cs="宋体"/>
      <w:lang w:val="en-US" w:eastAsia="zh-CN"/>
    </w:rPr>
  </w:style>
  <w:style w:type="character" w:customStyle="1" w:styleId="95">
    <w:name w:val="批注文字 Char"/>
    <w:qFormat/>
    <w:locked/>
    <w:uiPriority w:val="0"/>
    <w:rPr>
      <w:rFonts w:cs="Times New Roman"/>
      <w:kern w:val="2"/>
      <w:sz w:val="21"/>
    </w:rPr>
  </w:style>
  <w:style w:type="character" w:customStyle="1" w:styleId="96">
    <w:name w:val="批注框文本 字符"/>
    <w:qFormat/>
    <w:locked/>
    <w:uiPriority w:val="99"/>
    <w:rPr>
      <w:rFonts w:ascii="宋体" w:hAnsi="宋体" w:eastAsia="宋体" w:cs="宋体"/>
      <w:kern w:val="2"/>
      <w:sz w:val="18"/>
      <w:szCs w:val="18"/>
      <w:lang w:val="en-US" w:eastAsia="zh-CN"/>
    </w:rPr>
  </w:style>
  <w:style w:type="character" w:customStyle="1" w:styleId="97">
    <w:name w:val="方案－正文 Char"/>
    <w:link w:val="98"/>
    <w:qFormat/>
    <w:locked/>
    <w:uiPriority w:val="0"/>
    <w:rPr>
      <w:rFonts w:ascii="仿宋_GB2312" w:hAnsi="宋体"/>
      <w:sz w:val="24"/>
    </w:rPr>
  </w:style>
  <w:style w:type="paragraph" w:customStyle="1" w:styleId="98">
    <w:name w:val="方案－正文"/>
    <w:basedOn w:val="1"/>
    <w:link w:val="97"/>
    <w:qFormat/>
    <w:uiPriority w:val="0"/>
    <w:pPr>
      <w:spacing w:line="360" w:lineRule="auto"/>
      <w:ind w:firstLine="480" w:firstLineChars="200"/>
    </w:pPr>
    <w:rPr>
      <w:rFonts w:ascii="仿宋_GB2312" w:hAnsi="宋体"/>
      <w:kern w:val="0"/>
      <w:sz w:val="24"/>
    </w:rPr>
  </w:style>
  <w:style w:type="character" w:customStyle="1" w:styleId="99">
    <w:name w:val="apple-converted-space"/>
    <w:qFormat/>
    <w:uiPriority w:val="0"/>
    <w:rPr>
      <w:rFonts w:cs="Times New Roman"/>
    </w:rPr>
  </w:style>
  <w:style w:type="character" w:customStyle="1" w:styleId="100">
    <w:name w:val="NormalCharacter"/>
    <w:qFormat/>
    <w:uiPriority w:val="0"/>
  </w:style>
  <w:style w:type="character" w:customStyle="1" w:styleId="101">
    <w:name w:val="正文文本 Char1"/>
    <w:qFormat/>
    <w:uiPriority w:val="0"/>
    <w:rPr>
      <w:rFonts w:ascii="Times New Roman" w:hAnsi="Times New Roman" w:eastAsia="宋体" w:cs="Times New Roman"/>
      <w:sz w:val="24"/>
      <w:szCs w:val="24"/>
    </w:rPr>
  </w:style>
  <w:style w:type="character" w:customStyle="1" w:styleId="102">
    <w:name w:val="标题 1 Char Char"/>
    <w:qFormat/>
    <w:uiPriority w:val="0"/>
    <w:rPr>
      <w:rFonts w:eastAsia="宋体"/>
      <w:b/>
      <w:spacing w:val="-2"/>
      <w:sz w:val="24"/>
      <w:lang w:val="en-US" w:eastAsia="zh-CN"/>
    </w:rPr>
  </w:style>
  <w:style w:type="character" w:customStyle="1" w:styleId="103">
    <w:name w:val="标题2正文 Char Char"/>
    <w:link w:val="104"/>
    <w:qFormat/>
    <w:locked/>
    <w:uiPriority w:val="0"/>
    <w:rPr>
      <w:rFonts w:eastAsia="宋体"/>
      <w:sz w:val="24"/>
    </w:rPr>
  </w:style>
  <w:style w:type="paragraph" w:customStyle="1" w:styleId="104">
    <w:name w:val="标题2正文 Char"/>
    <w:basedOn w:val="1"/>
    <w:link w:val="103"/>
    <w:qFormat/>
    <w:uiPriority w:val="0"/>
    <w:pPr>
      <w:spacing w:beforeLines="50" w:afterLines="50"/>
      <w:ind w:right="38" w:rightChars="18" w:firstLine="420"/>
    </w:pPr>
    <w:rPr>
      <w:kern w:val="0"/>
      <w:sz w:val="24"/>
    </w:rPr>
  </w:style>
  <w:style w:type="character" w:customStyle="1" w:styleId="105">
    <w:name w:val="列出段落 Char"/>
    <w:link w:val="106"/>
    <w:qFormat/>
    <w:locked/>
    <w:uiPriority w:val="34"/>
    <w:rPr>
      <w:rFonts w:eastAsia="宋体"/>
      <w:kern w:val="2"/>
      <w:sz w:val="24"/>
      <w:lang w:val="en-US" w:eastAsia="zh-CN"/>
    </w:rPr>
  </w:style>
  <w:style w:type="paragraph" w:styleId="106">
    <w:name w:val="List Paragraph"/>
    <w:basedOn w:val="1"/>
    <w:link w:val="105"/>
    <w:qFormat/>
    <w:uiPriority w:val="34"/>
    <w:pPr>
      <w:ind w:firstLine="420" w:firstLineChars="200"/>
    </w:pPr>
    <w:rPr>
      <w:sz w:val="24"/>
    </w:rPr>
  </w:style>
  <w:style w:type="character" w:customStyle="1" w:styleId="107">
    <w:name w:val="标题 9 字符"/>
    <w:qFormat/>
    <w:locked/>
    <w:uiPriority w:val="9"/>
    <w:rPr>
      <w:rFonts w:ascii="Arial" w:hAnsi="Arial" w:eastAsia="黑体"/>
      <w:kern w:val="2"/>
      <w:sz w:val="21"/>
    </w:rPr>
  </w:style>
  <w:style w:type="character" w:customStyle="1" w:styleId="108">
    <w:name w:val="日期 字符"/>
    <w:qFormat/>
    <w:locked/>
    <w:uiPriority w:val="99"/>
    <w:rPr>
      <w:rFonts w:ascii="宋体" w:cs="Times New Roman"/>
      <w:sz w:val="24"/>
    </w:rPr>
  </w:style>
  <w:style w:type="character" w:customStyle="1" w:styleId="109">
    <w:name w:val="hui3"/>
    <w:qFormat/>
    <w:uiPriority w:val="0"/>
    <w:rPr>
      <w:color w:val="333333"/>
    </w:rPr>
  </w:style>
  <w:style w:type="character" w:customStyle="1" w:styleId="110">
    <w:name w:val="正文文本 2 字符1"/>
    <w:semiHidden/>
    <w:qFormat/>
    <w:uiPriority w:val="99"/>
    <w:rPr>
      <w:kern w:val="2"/>
      <w:sz w:val="21"/>
    </w:rPr>
  </w:style>
  <w:style w:type="character" w:customStyle="1" w:styleId="111">
    <w:name w:val="批注文字 字符1"/>
    <w:semiHidden/>
    <w:qFormat/>
    <w:uiPriority w:val="99"/>
    <w:rPr>
      <w:kern w:val="2"/>
      <w:sz w:val="21"/>
    </w:rPr>
  </w:style>
  <w:style w:type="character" w:customStyle="1" w:styleId="112">
    <w:name w:val="标题 5 字符"/>
    <w:qFormat/>
    <w:locked/>
    <w:uiPriority w:val="9"/>
    <w:rPr>
      <w:rFonts w:eastAsia="宋体"/>
      <w:b/>
      <w:kern w:val="2"/>
      <w:sz w:val="28"/>
      <w:lang w:val="en-US" w:eastAsia="zh-CN"/>
    </w:rPr>
  </w:style>
  <w:style w:type="character" w:customStyle="1" w:styleId="113">
    <w:name w:val="批注主题 字符"/>
    <w:qFormat/>
    <w:locked/>
    <w:uiPriority w:val="99"/>
    <w:rPr>
      <w:rFonts w:ascii="宋体" w:hAnsi="宋体" w:eastAsia="宋体" w:cs="宋体"/>
      <w:b/>
      <w:kern w:val="2"/>
      <w:sz w:val="21"/>
      <w:szCs w:val="21"/>
      <w:lang w:val="en-US" w:eastAsia="zh-CN"/>
    </w:rPr>
  </w:style>
  <w:style w:type="character" w:customStyle="1" w:styleId="114">
    <w:name w:val="纯文本 Char1"/>
    <w:qFormat/>
    <w:locked/>
    <w:uiPriority w:val="99"/>
    <w:rPr>
      <w:rFonts w:ascii="宋体" w:hAnsi="Courier New" w:eastAsia="宋体" w:cs="宋体"/>
      <w:lang w:val="en-US" w:eastAsia="zh-CN"/>
    </w:rPr>
  </w:style>
  <w:style w:type="character" w:customStyle="1" w:styleId="115">
    <w:name w:val="未处理的提及1"/>
    <w:unhideWhenUsed/>
    <w:qFormat/>
    <w:uiPriority w:val="99"/>
    <w:rPr>
      <w:color w:val="605E5C"/>
      <w:shd w:val="clear" w:color="auto" w:fill="E1DFDD"/>
    </w:rPr>
  </w:style>
  <w:style w:type="character" w:customStyle="1" w:styleId="116">
    <w:name w:val="标题 6 字符"/>
    <w:qFormat/>
    <w:locked/>
    <w:uiPriority w:val="9"/>
    <w:rPr>
      <w:rFonts w:ascii="Cambria" w:hAnsi="Cambria" w:eastAsia="宋体"/>
      <w:b/>
      <w:kern w:val="2"/>
      <w:sz w:val="24"/>
      <w:lang w:val="en-US" w:eastAsia="zh-CN"/>
    </w:rPr>
  </w:style>
  <w:style w:type="character" w:customStyle="1" w:styleId="117">
    <w:name w:val="h6 Char"/>
    <w:qFormat/>
    <w:uiPriority w:val="0"/>
    <w:rPr>
      <w:rFonts w:ascii="Arial" w:hAnsi="Arial" w:eastAsia="宋体"/>
      <w:b/>
      <w:kern w:val="2"/>
      <w:sz w:val="24"/>
      <w:lang w:val="en-US" w:eastAsia="zh-CN"/>
    </w:rPr>
  </w:style>
  <w:style w:type="character" w:customStyle="1" w:styleId="118">
    <w:name w:val="正文文本缩进 字符2"/>
    <w:semiHidden/>
    <w:qFormat/>
    <w:uiPriority w:val="99"/>
    <w:rPr>
      <w:kern w:val="2"/>
      <w:sz w:val="21"/>
    </w:rPr>
  </w:style>
  <w:style w:type="character" w:customStyle="1" w:styleId="119">
    <w:name w:val="无间距字符"/>
    <w:link w:val="120"/>
    <w:qFormat/>
    <w:locked/>
    <w:uiPriority w:val="0"/>
    <w:rPr>
      <w:rFonts w:ascii="Calibri" w:hAnsi="Calibri"/>
      <w:sz w:val="22"/>
      <w:lang w:val="en-US" w:eastAsia="zh-CN" w:bidi="ar-SA"/>
    </w:rPr>
  </w:style>
  <w:style w:type="paragraph" w:customStyle="1" w:styleId="120">
    <w:name w:val="无间距"/>
    <w:link w:val="119"/>
    <w:qFormat/>
    <w:uiPriority w:val="0"/>
    <w:rPr>
      <w:rFonts w:ascii="Calibri" w:hAnsi="Calibri" w:eastAsia="宋体" w:cs="Times New Roman"/>
      <w:sz w:val="22"/>
      <w:lang w:val="en-US" w:eastAsia="zh-CN" w:bidi="ar-SA"/>
    </w:rPr>
  </w:style>
  <w:style w:type="character" w:customStyle="1" w:styleId="121">
    <w:name w:val="正文首行缩进 字符"/>
    <w:qFormat/>
    <w:locked/>
    <w:uiPriority w:val="99"/>
    <w:rPr>
      <w:rFonts w:ascii="宋体" w:hAnsi="宋体" w:eastAsia="宋体" w:cs="宋体"/>
      <w:i/>
      <w:kern w:val="2"/>
      <w:sz w:val="24"/>
      <w:lang w:val="en-US" w:eastAsia="zh-CN"/>
    </w:rPr>
  </w:style>
  <w:style w:type="character" w:customStyle="1" w:styleId="122">
    <w:name w:val="List Paragraph Char"/>
    <w:link w:val="123"/>
    <w:qFormat/>
    <w:locked/>
    <w:uiPriority w:val="0"/>
    <w:rPr>
      <w:rFonts w:ascii="Calibri" w:hAnsi="Calibri" w:eastAsia="宋体"/>
      <w:kern w:val="2"/>
      <w:sz w:val="22"/>
      <w:lang w:val="en-US" w:eastAsia="zh-CN"/>
    </w:rPr>
  </w:style>
  <w:style w:type="paragraph" w:customStyle="1" w:styleId="123">
    <w:name w:val="列出段落1"/>
    <w:basedOn w:val="1"/>
    <w:link w:val="122"/>
    <w:qFormat/>
    <w:uiPriority w:val="0"/>
    <w:pPr>
      <w:ind w:firstLine="420" w:firstLineChars="200"/>
    </w:pPr>
    <w:rPr>
      <w:rFonts w:ascii="Calibri" w:hAnsi="Calibri"/>
      <w:sz w:val="22"/>
    </w:rPr>
  </w:style>
  <w:style w:type="character" w:customStyle="1" w:styleId="124">
    <w:name w:val="font61"/>
    <w:qFormat/>
    <w:uiPriority w:val="0"/>
    <w:rPr>
      <w:rFonts w:ascii="Times New Roman" w:hAnsi="Times New Roman"/>
      <w:color w:val="000000"/>
      <w:sz w:val="20"/>
      <w:u w:val="none"/>
    </w:rPr>
  </w:style>
  <w:style w:type="character" w:customStyle="1" w:styleId="125">
    <w:name w:val="正文缩进 字符"/>
    <w:qFormat/>
    <w:locked/>
    <w:uiPriority w:val="0"/>
    <w:rPr>
      <w:rFonts w:ascii="宋体" w:hAnsi="宋体" w:eastAsia="宋体" w:cs="宋体"/>
      <w:spacing w:val="14"/>
      <w:kern w:val="24"/>
      <w:sz w:val="24"/>
      <w:szCs w:val="24"/>
      <w:lang w:val="en-US" w:eastAsia="zh-CN"/>
    </w:rPr>
  </w:style>
  <w:style w:type="character" w:customStyle="1" w:styleId="126">
    <w:name w:val="HTML 预设格式 字符1"/>
    <w:semiHidden/>
    <w:qFormat/>
    <w:uiPriority w:val="99"/>
    <w:rPr>
      <w:rFonts w:ascii="Courier New" w:hAnsi="Courier New" w:cs="Courier New"/>
      <w:kern w:val="2"/>
    </w:rPr>
  </w:style>
  <w:style w:type="character" w:customStyle="1" w:styleId="127">
    <w:name w:val="样式4 Char"/>
    <w:link w:val="128"/>
    <w:qFormat/>
    <w:locked/>
    <w:uiPriority w:val="0"/>
    <w:rPr>
      <w:rFonts w:ascii="黑体" w:hAnsi="黑体" w:eastAsia="黑体"/>
      <w:kern w:val="44"/>
      <w:sz w:val="44"/>
      <w:lang w:val="en-US" w:eastAsia="zh-CN"/>
    </w:rPr>
  </w:style>
  <w:style w:type="paragraph" w:customStyle="1" w:styleId="128">
    <w:name w:val="样式4"/>
    <w:basedOn w:val="2"/>
    <w:link w:val="127"/>
    <w:qFormat/>
    <w:uiPriority w:val="0"/>
    <w:pPr>
      <w:keepLines/>
      <w:spacing w:line="360" w:lineRule="auto"/>
    </w:pPr>
    <w:rPr>
      <w:rFonts w:ascii="黑体" w:hAnsi="黑体" w:eastAsia="黑体"/>
      <w:b w:val="0"/>
      <w:szCs w:val="20"/>
    </w:rPr>
  </w:style>
  <w:style w:type="character" w:customStyle="1" w:styleId="129">
    <w:name w:val="font21"/>
    <w:qFormat/>
    <w:uiPriority w:val="0"/>
    <w:rPr>
      <w:rFonts w:ascii="Arial" w:hAnsi="Arial" w:eastAsia="Arial"/>
      <w:color w:val="000000"/>
      <w:sz w:val="22"/>
      <w:szCs w:val="22"/>
      <w:u w:val="none"/>
      <w:shd w:val="clear" w:color="000000" w:fill="auto"/>
    </w:rPr>
  </w:style>
  <w:style w:type="character" w:customStyle="1" w:styleId="130">
    <w:name w:val="font31"/>
    <w:qFormat/>
    <w:uiPriority w:val="0"/>
    <w:rPr>
      <w:rFonts w:ascii="宋体" w:hAnsi="宋体" w:eastAsia="宋体"/>
      <w:color w:val="000000"/>
      <w:sz w:val="22"/>
      <w:szCs w:val="22"/>
      <w:u w:val="none"/>
      <w:shd w:val="clear" w:color="000000" w:fill="auto"/>
    </w:rPr>
  </w:style>
  <w:style w:type="character" w:customStyle="1" w:styleId="131">
    <w:name w:val="标题 7 字符"/>
    <w:qFormat/>
    <w:locked/>
    <w:uiPriority w:val="9"/>
    <w:rPr>
      <w:b/>
      <w:kern w:val="2"/>
      <w:sz w:val="24"/>
    </w:rPr>
  </w:style>
  <w:style w:type="character" w:customStyle="1" w:styleId="132">
    <w:name w:val="HTML 预设格式 字符"/>
    <w:qFormat/>
    <w:locked/>
    <w:uiPriority w:val="99"/>
    <w:rPr>
      <w:rFonts w:ascii="Courier New" w:hAnsi="Courier New"/>
      <w:kern w:val="2"/>
    </w:rPr>
  </w:style>
  <w:style w:type="character" w:customStyle="1" w:styleId="133">
    <w:name w:val="样式2 Char"/>
    <w:link w:val="134"/>
    <w:qFormat/>
    <w:locked/>
    <w:uiPriority w:val="0"/>
    <w:rPr>
      <w:rFonts w:ascii="黑体" w:hAnsi="黑体" w:eastAsia="黑体"/>
      <w:color w:val="FF0000"/>
      <w:kern w:val="2"/>
      <w:sz w:val="32"/>
      <w:lang w:val="en-US" w:eastAsia="zh-CN"/>
    </w:rPr>
  </w:style>
  <w:style w:type="paragraph" w:customStyle="1" w:styleId="134">
    <w:name w:val="样式2"/>
    <w:basedOn w:val="4"/>
    <w:link w:val="133"/>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35">
    <w:name w:val="正文文本缩进 3 字符1"/>
    <w:semiHidden/>
    <w:qFormat/>
    <w:uiPriority w:val="99"/>
    <w:rPr>
      <w:kern w:val="2"/>
      <w:sz w:val="16"/>
      <w:szCs w:val="16"/>
    </w:rPr>
  </w:style>
  <w:style w:type="character" w:customStyle="1" w:styleId="136">
    <w:name w:val="font01"/>
    <w:qFormat/>
    <w:uiPriority w:val="0"/>
    <w:rPr>
      <w:rFonts w:ascii="宋体" w:hAnsi="宋体" w:eastAsia="宋体"/>
      <w:color w:val="000000"/>
      <w:sz w:val="24"/>
      <w:u w:val="none"/>
    </w:rPr>
  </w:style>
  <w:style w:type="character" w:customStyle="1" w:styleId="137">
    <w:name w:val="页眉 字符"/>
    <w:qFormat/>
    <w:locked/>
    <w:uiPriority w:val="99"/>
    <w:rPr>
      <w:rFonts w:ascii="宋体" w:hAnsi="宋体" w:eastAsia="宋体" w:cs="宋体"/>
      <w:kern w:val="2"/>
      <w:sz w:val="18"/>
      <w:szCs w:val="18"/>
      <w:lang w:val="en-US" w:eastAsia="zh-CN"/>
    </w:rPr>
  </w:style>
  <w:style w:type="character" w:customStyle="1" w:styleId="138">
    <w:name w:val="样式1 Char"/>
    <w:link w:val="139"/>
    <w:qFormat/>
    <w:locked/>
    <w:uiPriority w:val="0"/>
    <w:rPr>
      <w:rFonts w:ascii="黑体" w:hAnsi="黑体" w:eastAsia="黑体"/>
      <w:b/>
      <w:kern w:val="2"/>
      <w:sz w:val="32"/>
    </w:rPr>
  </w:style>
  <w:style w:type="paragraph" w:customStyle="1" w:styleId="139">
    <w:name w:val="样式1"/>
    <w:basedOn w:val="3"/>
    <w:link w:val="138"/>
    <w:qFormat/>
    <w:uiPriority w:val="0"/>
    <w:pPr>
      <w:tabs>
        <w:tab w:val="clear" w:pos="578"/>
      </w:tabs>
      <w:spacing w:beforeLines="0" w:afterLines="0"/>
      <w:ind w:left="0" w:firstLine="0"/>
    </w:pPr>
    <w:rPr>
      <w:rFonts w:ascii="黑体" w:hAnsi="黑体" w:eastAsia="黑体"/>
      <w:b/>
      <w:sz w:val="32"/>
      <w:szCs w:val="20"/>
    </w:rPr>
  </w:style>
  <w:style w:type="character" w:customStyle="1" w:styleId="140">
    <w:name w:val="正文文本缩进 字符1"/>
    <w:qFormat/>
    <w:locked/>
    <w:uiPriority w:val="99"/>
    <w:rPr>
      <w:rFonts w:eastAsia="方正书宋简体"/>
      <w:kern w:val="2"/>
      <w:sz w:val="24"/>
      <w:lang w:val="en-US" w:eastAsia="zh-CN"/>
    </w:rPr>
  </w:style>
  <w:style w:type="character" w:customStyle="1" w:styleId="141">
    <w:name w:val="纯文本 Char2"/>
    <w:qFormat/>
    <w:uiPriority w:val="0"/>
    <w:rPr>
      <w:rFonts w:ascii="宋体" w:hAnsi="宋体" w:eastAsia="宋体"/>
      <w:color w:val="000000"/>
      <w:sz w:val="24"/>
      <w:lang w:val="en-US" w:eastAsia="zh-CN"/>
    </w:rPr>
  </w:style>
  <w:style w:type="character" w:customStyle="1" w:styleId="142">
    <w:name w:val="正文文本缩进 字符"/>
    <w:qFormat/>
    <w:uiPriority w:val="0"/>
    <w:rPr>
      <w:rFonts w:ascii="Calibri" w:hAnsi="Calibri" w:cs="Calibri"/>
    </w:rPr>
  </w:style>
  <w:style w:type="character" w:customStyle="1" w:styleId="143">
    <w:name w:val="纯文本 Char"/>
    <w:qFormat/>
    <w:uiPriority w:val="0"/>
    <w:rPr>
      <w:rFonts w:ascii="宋体" w:hAnsi="宋体" w:eastAsia="宋体"/>
      <w:color w:val="000000"/>
      <w:sz w:val="24"/>
      <w:lang w:val="en-US" w:eastAsia="zh-CN"/>
    </w:rPr>
  </w:style>
  <w:style w:type="character" w:customStyle="1" w:styleId="144">
    <w:name w:val="纯文本 字符1"/>
    <w:semiHidden/>
    <w:qFormat/>
    <w:uiPriority w:val="99"/>
    <w:rPr>
      <w:rFonts w:ascii="等线" w:hAnsi="Courier New" w:eastAsia="等线" w:cs="Courier New"/>
      <w:kern w:val="2"/>
      <w:sz w:val="21"/>
    </w:rPr>
  </w:style>
  <w:style w:type="character" w:customStyle="1" w:styleId="145">
    <w:name w:val="正文文本缩进 3 字符"/>
    <w:qFormat/>
    <w:locked/>
    <w:uiPriority w:val="99"/>
    <w:rPr>
      <w:rFonts w:ascii="宋体" w:hAnsi="宋体" w:eastAsia="宋体" w:cs="宋体"/>
      <w:b/>
      <w:kern w:val="2"/>
      <w:sz w:val="24"/>
      <w:szCs w:val="24"/>
      <w:lang w:val="en-US" w:eastAsia="zh-CN"/>
    </w:rPr>
  </w:style>
  <w:style w:type="character" w:customStyle="1" w:styleId="146">
    <w:name w:val="标题 1 Char"/>
    <w:qFormat/>
    <w:uiPriority w:val="0"/>
    <w:rPr>
      <w:rFonts w:ascii="宋体" w:eastAsia="宋体"/>
      <w:b/>
      <w:kern w:val="2"/>
      <w:sz w:val="28"/>
      <w:lang w:val="en-US" w:eastAsia="zh-CN"/>
    </w:rPr>
  </w:style>
  <w:style w:type="character" w:customStyle="1" w:styleId="147">
    <w:name w:val="正文文本 3 字符1"/>
    <w:semiHidden/>
    <w:qFormat/>
    <w:uiPriority w:val="99"/>
    <w:rPr>
      <w:kern w:val="2"/>
      <w:sz w:val="16"/>
      <w:szCs w:val="16"/>
    </w:rPr>
  </w:style>
  <w:style w:type="character" w:customStyle="1" w:styleId="148">
    <w:name w:val="标题 3 Char"/>
    <w:qFormat/>
    <w:uiPriority w:val="0"/>
    <w:rPr>
      <w:rFonts w:ascii="Arial" w:hAnsi="Arial" w:eastAsia="黑体"/>
      <w:b/>
      <w:kern w:val="2"/>
      <w:sz w:val="32"/>
      <w:lang w:val="en-US" w:eastAsia="zh-CN"/>
    </w:rPr>
  </w:style>
  <w:style w:type="character" w:customStyle="1" w:styleId="149">
    <w:name w:val="页脚 Char"/>
    <w:qFormat/>
    <w:uiPriority w:val="99"/>
    <w:rPr>
      <w:rFonts w:eastAsia="宋体"/>
      <w:kern w:val="2"/>
      <w:sz w:val="18"/>
      <w:lang w:val="en-US" w:eastAsia="zh-CN"/>
    </w:rPr>
  </w:style>
  <w:style w:type="character" w:customStyle="1" w:styleId="150">
    <w:name w:val="页脚 字符"/>
    <w:qFormat/>
    <w:locked/>
    <w:uiPriority w:val="99"/>
    <w:rPr>
      <w:rFonts w:ascii="宋体" w:hAnsi="宋体" w:eastAsia="宋体" w:cs="宋体"/>
      <w:kern w:val="2"/>
      <w:sz w:val="18"/>
      <w:szCs w:val="18"/>
      <w:lang w:val="en-US" w:eastAsia="zh-CN"/>
    </w:rPr>
  </w:style>
  <w:style w:type="character" w:customStyle="1" w:styleId="151">
    <w:name w:val="页脚 字符1"/>
    <w:semiHidden/>
    <w:qFormat/>
    <w:uiPriority w:val="99"/>
    <w:rPr>
      <w:kern w:val="2"/>
      <w:sz w:val="18"/>
      <w:szCs w:val="18"/>
    </w:rPr>
  </w:style>
  <w:style w:type="character" w:customStyle="1" w:styleId="152">
    <w:name w:val="批注框文本 Char"/>
    <w:semiHidden/>
    <w:qFormat/>
    <w:locked/>
    <w:uiPriority w:val="99"/>
    <w:rPr>
      <w:rFonts w:cs="Times New Roman"/>
      <w:kern w:val="2"/>
      <w:sz w:val="18"/>
      <w:szCs w:val="18"/>
    </w:rPr>
  </w:style>
  <w:style w:type="character" w:customStyle="1" w:styleId="153">
    <w:name w:val="正文文本首行缩进 字符"/>
    <w:semiHidden/>
    <w:qFormat/>
    <w:uiPriority w:val="99"/>
  </w:style>
  <w:style w:type="character" w:customStyle="1" w:styleId="154">
    <w:name w:val="标题 2 Char"/>
    <w:qFormat/>
    <w:uiPriority w:val="0"/>
    <w:rPr>
      <w:rFonts w:ascii="Arial" w:hAnsi="Arial" w:eastAsia="黑体"/>
      <w:b/>
      <w:kern w:val="2"/>
      <w:sz w:val="32"/>
      <w:lang w:val="en-US" w:eastAsia="zh-CN"/>
    </w:rPr>
  </w:style>
  <w:style w:type="character" w:customStyle="1" w:styleId="155">
    <w:name w:val="正文文本 字符"/>
    <w:qFormat/>
    <w:locked/>
    <w:uiPriority w:val="99"/>
    <w:rPr>
      <w:rFonts w:ascii="宋体" w:hAnsi="宋体" w:eastAsia="宋体" w:cs="宋体"/>
      <w:lang w:val="en-US" w:eastAsia="zh-CN"/>
    </w:rPr>
  </w:style>
  <w:style w:type="character" w:customStyle="1" w:styleId="156">
    <w:name w:val="正文文本 2 字符"/>
    <w:qFormat/>
    <w:locked/>
    <w:uiPriority w:val="99"/>
    <w:rPr>
      <w:rFonts w:eastAsia="宋体"/>
      <w:sz w:val="24"/>
    </w:rPr>
  </w:style>
  <w:style w:type="character" w:customStyle="1" w:styleId="157">
    <w:name w:val="中等深浅网格 1 - 强调文字颜色 2 Char"/>
    <w:link w:val="158"/>
    <w:qFormat/>
    <w:locked/>
    <w:uiPriority w:val="34"/>
    <w:rPr>
      <w:rFonts w:ascii="Calibri" w:hAnsi="Calibri"/>
      <w:kern w:val="2"/>
      <w:sz w:val="22"/>
    </w:rPr>
  </w:style>
  <w:style w:type="paragraph" w:customStyle="1" w:styleId="158">
    <w:name w:val="中等深浅网格 1 - 强调文字颜色 21"/>
    <w:basedOn w:val="1"/>
    <w:link w:val="157"/>
    <w:qFormat/>
    <w:uiPriority w:val="34"/>
    <w:pPr>
      <w:ind w:firstLine="420" w:firstLineChars="200"/>
    </w:pPr>
    <w:rPr>
      <w:rFonts w:ascii="Calibri" w:hAnsi="Calibri"/>
      <w:sz w:val="22"/>
    </w:rPr>
  </w:style>
  <w:style w:type="character" w:customStyle="1" w:styleId="159">
    <w:name w:val="批注文字 字符"/>
    <w:qFormat/>
    <w:locked/>
    <w:uiPriority w:val="99"/>
    <w:rPr>
      <w:rFonts w:ascii="宋体" w:hAnsi="宋体" w:eastAsia="宋体" w:cs="宋体"/>
      <w:kern w:val="2"/>
      <w:sz w:val="21"/>
      <w:szCs w:val="21"/>
      <w:lang w:val="en-US" w:eastAsia="zh-CN"/>
    </w:rPr>
  </w:style>
  <w:style w:type="character" w:customStyle="1" w:styleId="160">
    <w:name w:val="批注框文本 字符1"/>
    <w:semiHidden/>
    <w:qFormat/>
    <w:uiPriority w:val="99"/>
    <w:rPr>
      <w:kern w:val="2"/>
      <w:sz w:val="18"/>
      <w:szCs w:val="18"/>
    </w:rPr>
  </w:style>
  <w:style w:type="character" w:customStyle="1" w:styleId="161">
    <w:name w:val="文档结构图 字符"/>
    <w:qFormat/>
    <w:locked/>
    <w:uiPriority w:val="99"/>
    <w:rPr>
      <w:rFonts w:eastAsia="宋体"/>
      <w:kern w:val="2"/>
      <w:sz w:val="21"/>
      <w:lang w:val="en-US" w:eastAsia="zh-CN"/>
    </w:rPr>
  </w:style>
  <w:style w:type="character" w:customStyle="1" w:styleId="162">
    <w:name w:val="表格用 Char Char"/>
    <w:link w:val="163"/>
    <w:qFormat/>
    <w:locked/>
    <w:uiPriority w:val="0"/>
    <w:rPr>
      <w:rFonts w:ascii="宋体" w:hAnsi="宋体" w:cs="宋体"/>
      <w:szCs w:val="24"/>
    </w:rPr>
  </w:style>
  <w:style w:type="paragraph" w:customStyle="1" w:styleId="163">
    <w:name w:val="表格用"/>
    <w:basedOn w:val="1"/>
    <w:link w:val="162"/>
    <w:qFormat/>
    <w:uiPriority w:val="0"/>
    <w:pPr>
      <w:widowControl/>
      <w:spacing w:line="360" w:lineRule="auto"/>
      <w:jc w:val="left"/>
    </w:pPr>
    <w:rPr>
      <w:rFonts w:ascii="宋体" w:hAnsi="宋体"/>
      <w:kern w:val="0"/>
      <w:sz w:val="20"/>
      <w:szCs w:val="24"/>
    </w:rPr>
  </w:style>
  <w:style w:type="character" w:customStyle="1" w:styleId="164">
    <w:name w:val="正文文本 字符1"/>
    <w:semiHidden/>
    <w:qFormat/>
    <w:uiPriority w:val="99"/>
    <w:rPr>
      <w:kern w:val="2"/>
      <w:sz w:val="21"/>
    </w:rPr>
  </w:style>
  <w:style w:type="character" w:customStyle="1" w:styleId="165">
    <w:name w:val="批注主题 字符1"/>
    <w:semiHidden/>
    <w:qFormat/>
    <w:uiPriority w:val="99"/>
    <w:rPr>
      <w:b/>
      <w:bCs/>
      <w:kern w:val="2"/>
      <w:sz w:val="21"/>
    </w:rPr>
  </w:style>
  <w:style w:type="character" w:customStyle="1" w:styleId="166">
    <w:name w:val="哈哈正文 Char"/>
    <w:link w:val="167"/>
    <w:qFormat/>
    <w:locked/>
    <w:uiPriority w:val="0"/>
    <w:rPr>
      <w:rFonts w:ascii="宋体" w:hAnsi="宋体" w:eastAsia="宋体"/>
      <w:kern w:val="2"/>
      <w:sz w:val="24"/>
      <w:lang w:val="en-US" w:eastAsia="zh-CN"/>
    </w:rPr>
  </w:style>
  <w:style w:type="paragraph" w:customStyle="1" w:styleId="167">
    <w:name w:val="哈哈正文"/>
    <w:basedOn w:val="1"/>
    <w:link w:val="166"/>
    <w:qFormat/>
    <w:uiPriority w:val="0"/>
    <w:pPr>
      <w:spacing w:line="360" w:lineRule="auto"/>
      <w:ind w:firstLine="200" w:firstLineChars="200"/>
    </w:pPr>
    <w:rPr>
      <w:rFonts w:ascii="宋体" w:hAnsi="宋体"/>
      <w:sz w:val="24"/>
    </w:rPr>
  </w:style>
  <w:style w:type="character" w:customStyle="1" w:styleId="168">
    <w:name w:val="批注主题 Char"/>
    <w:semiHidden/>
    <w:qFormat/>
    <w:locked/>
    <w:uiPriority w:val="0"/>
    <w:rPr>
      <w:rFonts w:cs="Times New Roman"/>
      <w:b/>
      <w:bCs/>
      <w:kern w:val="2"/>
      <w:sz w:val="21"/>
    </w:rPr>
  </w:style>
  <w:style w:type="character" w:customStyle="1" w:styleId="169">
    <w:name w:val="文档结构图 字符1"/>
    <w:semiHidden/>
    <w:qFormat/>
    <w:uiPriority w:val="99"/>
    <w:rPr>
      <w:rFonts w:ascii="Microsoft YaHei UI" w:eastAsia="Microsoft YaHei UI"/>
      <w:kern w:val="2"/>
      <w:sz w:val="18"/>
      <w:szCs w:val="18"/>
    </w:rPr>
  </w:style>
  <w:style w:type="character" w:customStyle="1" w:styleId="170">
    <w:name w:val="正文文本缩进 Char"/>
    <w:qFormat/>
    <w:locked/>
    <w:uiPriority w:val="0"/>
    <w:rPr>
      <w:rFonts w:eastAsia="方正书宋简体"/>
      <w:kern w:val="2"/>
      <w:sz w:val="24"/>
      <w:lang w:val="en-US" w:eastAsia="zh-CN"/>
    </w:rPr>
  </w:style>
  <w:style w:type="character" w:customStyle="1" w:styleId="171">
    <w:name w:val="页眉 Char"/>
    <w:qFormat/>
    <w:uiPriority w:val="99"/>
    <w:rPr>
      <w:rFonts w:eastAsia="宋体"/>
      <w:kern w:val="2"/>
      <w:sz w:val="18"/>
      <w:lang w:val="en-US" w:eastAsia="zh-CN"/>
    </w:rPr>
  </w:style>
  <w:style w:type="character" w:customStyle="1" w:styleId="172">
    <w:name w:val="页眉 字符1"/>
    <w:semiHidden/>
    <w:qFormat/>
    <w:uiPriority w:val="99"/>
    <w:rPr>
      <w:kern w:val="2"/>
      <w:sz w:val="18"/>
      <w:szCs w:val="18"/>
    </w:rPr>
  </w:style>
  <w:style w:type="character" w:customStyle="1" w:styleId="173">
    <w:name w:val="font11"/>
    <w:qFormat/>
    <w:uiPriority w:val="0"/>
    <w:rPr>
      <w:rFonts w:ascii="Times New Roman" w:hAnsi="Times New Roman"/>
      <w:color w:val="000000"/>
      <w:sz w:val="24"/>
      <w:u w:val="none"/>
    </w:rPr>
  </w:style>
  <w:style w:type="character" w:customStyle="1" w:styleId="174">
    <w:name w:val="apple-style-span"/>
    <w:qFormat/>
    <w:uiPriority w:val="0"/>
    <w:rPr>
      <w:rFonts w:cs="Times New Roman"/>
    </w:rPr>
  </w:style>
  <w:style w:type="character" w:customStyle="1" w:styleId="175">
    <w:name w:val="正文文本 Char"/>
    <w:qFormat/>
    <w:uiPriority w:val="99"/>
    <w:rPr>
      <w:rFonts w:eastAsia="宋体"/>
      <w:i/>
      <w:kern w:val="2"/>
      <w:sz w:val="18"/>
      <w:lang w:val="en-US" w:eastAsia="zh-CN"/>
    </w:rPr>
  </w:style>
  <w:style w:type="character" w:customStyle="1" w:styleId="176">
    <w:name w:val="金保标题3 Char"/>
    <w:link w:val="177"/>
    <w:qFormat/>
    <w:locked/>
    <w:uiPriority w:val="0"/>
    <w:rPr>
      <w:rFonts w:ascii="楷体" w:hAnsi="楷体" w:eastAsia="楷体"/>
      <w:b/>
      <w:sz w:val="28"/>
    </w:rPr>
  </w:style>
  <w:style w:type="paragraph" w:customStyle="1" w:styleId="177">
    <w:name w:val="金保标题3"/>
    <w:basedOn w:val="4"/>
    <w:next w:val="1"/>
    <w:link w:val="176"/>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178">
    <w:name w:val="正文文本缩进 2 字符1"/>
    <w:semiHidden/>
    <w:qFormat/>
    <w:uiPriority w:val="99"/>
    <w:rPr>
      <w:kern w:val="2"/>
      <w:sz w:val="21"/>
    </w:rPr>
  </w:style>
  <w:style w:type="character" w:customStyle="1" w:styleId="179">
    <w:name w:val="标题 2 字符"/>
    <w:qFormat/>
    <w:locked/>
    <w:uiPriority w:val="9"/>
    <w:rPr>
      <w:rFonts w:ascii="Cambria" w:hAnsi="Cambria" w:eastAsia="宋体" w:cs="Cambria"/>
      <w:kern w:val="2"/>
      <w:sz w:val="21"/>
      <w:szCs w:val="21"/>
      <w:lang w:val="en-US" w:eastAsia="zh-CN"/>
    </w:rPr>
  </w:style>
  <w:style w:type="character" w:customStyle="1" w:styleId="180">
    <w:name w:val="列出段落 字符"/>
    <w:qFormat/>
    <w:locked/>
    <w:uiPriority w:val="34"/>
    <w:rPr>
      <w:rFonts w:eastAsia="宋体"/>
      <w:kern w:val="2"/>
      <w:sz w:val="24"/>
      <w:lang w:val="en-US" w:eastAsia="zh-CN"/>
    </w:rPr>
  </w:style>
  <w:style w:type="paragraph" w:customStyle="1" w:styleId="181">
    <w:name w:val="表格正文"/>
    <w:basedOn w:val="1"/>
    <w:qFormat/>
    <w:uiPriority w:val="0"/>
    <w:rPr>
      <w:rFonts w:eastAsia="黑体"/>
    </w:rPr>
  </w:style>
  <w:style w:type="paragraph" w:customStyle="1" w:styleId="182">
    <w:name w:val="Char Char Char Char Char Char Char"/>
    <w:basedOn w:val="1"/>
    <w:qFormat/>
    <w:uiPriority w:val="0"/>
    <w:pPr>
      <w:tabs>
        <w:tab w:val="left" w:pos="432"/>
      </w:tabs>
      <w:ind w:left="432" w:hanging="432"/>
    </w:pPr>
    <w:rPr>
      <w:rFonts w:ascii="Tahoma" w:hAnsi="Tahoma"/>
      <w:sz w:val="24"/>
    </w:rPr>
  </w:style>
  <w:style w:type="paragraph" w:customStyle="1" w:styleId="183">
    <w:name w:val="正文段"/>
    <w:basedOn w:val="1"/>
    <w:qFormat/>
    <w:uiPriority w:val="0"/>
    <w:pPr>
      <w:widowControl/>
      <w:snapToGrid w:val="0"/>
      <w:spacing w:afterLines="50"/>
      <w:ind w:firstLine="200" w:firstLineChars="200"/>
    </w:pPr>
    <w:rPr>
      <w:kern w:val="0"/>
      <w:sz w:val="24"/>
    </w:rPr>
  </w:style>
  <w:style w:type="paragraph" w:customStyle="1" w:styleId="184">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18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86">
    <w:name w:val="Char Char1 Char Char Char Char"/>
    <w:basedOn w:val="1"/>
    <w:qFormat/>
    <w:uiPriority w:val="0"/>
    <w:rPr>
      <w:rFonts w:ascii="Tahoma" w:hAnsi="Tahoma"/>
      <w:sz w:val="24"/>
    </w:rPr>
  </w:style>
  <w:style w:type="paragraph" w:customStyle="1" w:styleId="187">
    <w:name w:val="标题3"/>
    <w:basedOn w:val="4"/>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188">
    <w:name w:val="彩色列表 - 强调文字颜色 11"/>
    <w:basedOn w:val="1"/>
    <w:qFormat/>
    <w:uiPriority w:val="0"/>
    <w:pPr>
      <w:ind w:firstLine="420" w:firstLineChars="200"/>
    </w:pPr>
    <w:rPr>
      <w:rFonts w:ascii="Calibri" w:hAnsi="Calibri"/>
      <w:szCs w:val="22"/>
    </w:rPr>
  </w:style>
  <w:style w:type="paragraph" w:customStyle="1" w:styleId="189">
    <w:name w:val="Char Char Char1 Char"/>
    <w:basedOn w:val="1"/>
    <w:qFormat/>
    <w:uiPriority w:val="0"/>
    <w:pPr>
      <w:spacing w:line="360" w:lineRule="auto"/>
      <w:ind w:firstLine="200" w:firstLineChars="200"/>
    </w:pPr>
  </w:style>
  <w:style w:type="paragraph" w:customStyle="1" w:styleId="190">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191">
    <w:name w:val="p0"/>
    <w:basedOn w:val="1"/>
    <w:qFormat/>
    <w:uiPriority w:val="0"/>
    <w:pPr>
      <w:widowControl/>
    </w:pPr>
    <w:rPr>
      <w:kern w:val="0"/>
      <w:szCs w:val="21"/>
    </w:r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Char2"/>
    <w:basedOn w:val="1"/>
    <w:qFormat/>
    <w:uiPriority w:val="0"/>
    <w:pPr>
      <w:tabs>
        <w:tab w:val="left" w:pos="1200"/>
      </w:tabs>
      <w:ind w:left="1200" w:hanging="720"/>
    </w:pPr>
    <w:rPr>
      <w:sz w:val="24"/>
      <w:szCs w:val="24"/>
    </w:rPr>
  </w:style>
  <w:style w:type="paragraph" w:customStyle="1" w:styleId="194">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195">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6">
    <w:name w:val="无间隔1"/>
    <w:qFormat/>
    <w:uiPriority w:val="0"/>
    <w:rPr>
      <w:rFonts w:ascii="Times New Roman" w:hAnsi="Times New Roman" w:eastAsia="宋体" w:cs="Times New Roman"/>
      <w:sz w:val="21"/>
      <w:lang w:val="en-US" w:eastAsia="zh-CN" w:bidi="ar-SA"/>
    </w:rPr>
  </w:style>
  <w:style w:type="paragraph" w:customStyle="1" w:styleId="197">
    <w:name w:val="Char11"/>
    <w:basedOn w:val="1"/>
    <w:qFormat/>
    <w:uiPriority w:val="0"/>
    <w:rPr>
      <w:szCs w:val="24"/>
    </w:rPr>
  </w:style>
  <w:style w:type="paragraph" w:customStyle="1" w:styleId="198">
    <w:name w:val="UserStyle_4"/>
    <w:basedOn w:val="1"/>
    <w:qFormat/>
    <w:uiPriority w:val="0"/>
    <w:pPr>
      <w:widowControl/>
      <w:ind w:firstLine="420" w:firstLineChars="200"/>
    </w:pPr>
    <w:rPr>
      <w:rFonts w:ascii="Calibri" w:hAnsi="Calibri"/>
      <w:szCs w:val="22"/>
    </w:rPr>
  </w:style>
  <w:style w:type="paragraph" w:customStyle="1" w:styleId="199">
    <w:name w:val="正文文本缩进1"/>
    <w:basedOn w:val="1"/>
    <w:qFormat/>
    <w:uiPriority w:val="0"/>
    <w:pPr>
      <w:spacing w:after="120"/>
      <w:ind w:left="420" w:leftChars="200"/>
    </w:pPr>
    <w:rPr>
      <w:szCs w:val="24"/>
    </w:rPr>
  </w:style>
  <w:style w:type="paragraph" w:customStyle="1" w:styleId="200">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201">
    <w:name w:val="标准正文"/>
    <w:basedOn w:val="1"/>
    <w:qFormat/>
    <w:uiPriority w:val="0"/>
    <w:pPr>
      <w:adjustRightInd w:val="0"/>
      <w:spacing w:line="360" w:lineRule="auto"/>
      <w:ind w:firstLine="480" w:firstLineChars="200"/>
    </w:pPr>
    <w:rPr>
      <w:kern w:val="0"/>
      <w:sz w:val="24"/>
    </w:rPr>
  </w:style>
  <w:style w:type="paragraph" w:customStyle="1" w:styleId="202">
    <w:name w:val="正文 居中"/>
    <w:basedOn w:val="1"/>
    <w:qFormat/>
    <w:uiPriority w:val="0"/>
    <w:pPr>
      <w:spacing w:line="360" w:lineRule="auto"/>
      <w:jc w:val="center"/>
    </w:pPr>
    <w:rPr>
      <w:rFonts w:cs="宋体"/>
      <w:sz w:val="24"/>
    </w:rPr>
  </w:style>
  <w:style w:type="paragraph" w:customStyle="1" w:styleId="203">
    <w:name w:val="Char"/>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04">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5">
    <w:name w:val="正文编码"/>
    <w:basedOn w:val="41"/>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06">
    <w:name w:val="正文文本缩进 + 四号"/>
    <w:basedOn w:val="17"/>
    <w:qFormat/>
    <w:uiPriority w:val="0"/>
    <w:pPr>
      <w:spacing w:line="360" w:lineRule="auto"/>
      <w:ind w:firstLine="560" w:firstLineChars="200"/>
    </w:pPr>
    <w:rPr>
      <w:rFonts w:ascii="仿宋_GB2312" w:eastAsia="仿宋_GB2312"/>
      <w:color w:val="000000"/>
      <w:sz w:val="28"/>
      <w:szCs w:val="28"/>
    </w:rPr>
  </w:style>
  <w:style w:type="paragraph" w:customStyle="1" w:styleId="207">
    <w:name w:val="Char Char Char"/>
    <w:basedOn w:val="1"/>
    <w:qFormat/>
    <w:uiPriority w:val="0"/>
    <w:pPr>
      <w:spacing w:before="120" w:after="120" w:line="360" w:lineRule="auto"/>
      <w:ind w:firstLine="200" w:firstLineChars="200"/>
    </w:pPr>
    <w:rPr>
      <w:rFonts w:ascii="Tahoma" w:hAnsi="Tahoma"/>
      <w:sz w:val="24"/>
    </w:rPr>
  </w:style>
  <w:style w:type="paragraph" w:customStyle="1" w:styleId="208">
    <w:name w:val="列出段落11"/>
    <w:basedOn w:val="1"/>
    <w:qFormat/>
    <w:uiPriority w:val="0"/>
    <w:pPr>
      <w:ind w:firstLine="420" w:firstLineChars="200"/>
    </w:pPr>
    <w:rPr>
      <w:szCs w:val="24"/>
    </w:rPr>
  </w:style>
  <w:style w:type="paragraph" w:customStyle="1" w:styleId="209">
    <w:name w:val="Default"/>
    <w:qFormat/>
    <w:uiPriority w:val="0"/>
    <w:pPr>
      <w:widowControl w:val="0"/>
      <w:autoSpaceDE w:val="0"/>
      <w:autoSpaceDN w:val="0"/>
      <w:adjustRightInd w:val="0"/>
      <w:ind w:left="425"/>
    </w:pPr>
    <w:rPr>
      <w:rFonts w:ascii="黑体" w:hAnsi="Calibri" w:eastAsia="黑体" w:cs="黑体"/>
      <w:color w:val="000000"/>
      <w:sz w:val="24"/>
      <w:szCs w:val="24"/>
      <w:lang w:val="en-US" w:eastAsia="zh-CN" w:bidi="ar-SA"/>
    </w:rPr>
  </w:style>
  <w:style w:type="paragraph" w:customStyle="1" w:styleId="210">
    <w:name w:val="Table Text"/>
    <w:basedOn w:val="1"/>
    <w:qFormat/>
    <w:uiPriority w:val="0"/>
    <w:pPr>
      <w:widowControl/>
      <w:jc w:val="left"/>
    </w:pPr>
    <w:rPr>
      <w:rFonts w:ascii="Arial" w:hAnsi="Arial"/>
      <w:kern w:val="0"/>
      <w:szCs w:val="21"/>
    </w:rPr>
  </w:style>
  <w:style w:type="paragraph" w:customStyle="1" w:styleId="211">
    <w:name w:val="符号 2"/>
    <w:basedOn w:val="212"/>
    <w:qFormat/>
    <w:uiPriority w:val="0"/>
    <w:pPr>
      <w:tabs>
        <w:tab w:val="left" w:pos="900"/>
        <w:tab w:val="left" w:pos="1320"/>
      </w:tabs>
      <w:ind w:left="1320" w:hanging="420"/>
    </w:pPr>
  </w:style>
  <w:style w:type="paragraph" w:customStyle="1" w:styleId="212">
    <w:name w:val="符号 1"/>
    <w:basedOn w:val="17"/>
    <w:qFormat/>
    <w:uiPriority w:val="0"/>
    <w:pPr>
      <w:tabs>
        <w:tab w:val="left" w:pos="900"/>
      </w:tabs>
      <w:spacing w:line="360" w:lineRule="auto"/>
      <w:ind w:left="1200" w:hanging="720"/>
    </w:pPr>
    <w:rPr>
      <w:rFonts w:eastAsia="宋体"/>
      <w:kern w:val="28"/>
      <w:szCs w:val="24"/>
    </w:rPr>
  </w:style>
  <w:style w:type="paragraph" w:customStyle="1" w:styleId="213">
    <w:name w:val="默认段落字体11"/>
    <w:basedOn w:val="1"/>
    <w:qFormat/>
    <w:uiPriority w:val="0"/>
    <w:pPr>
      <w:widowControl/>
      <w:spacing w:before="100" w:beforeAutospacing="1" w:after="100" w:afterAutospacing="1"/>
      <w:jc w:val="left"/>
    </w:pPr>
    <w:rPr>
      <w:szCs w:val="22"/>
    </w:rPr>
  </w:style>
  <w:style w:type="paragraph" w:customStyle="1" w:styleId="214">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6">
    <w:name w:val="正文2"/>
    <w:basedOn w:val="1"/>
    <w:qFormat/>
    <w:uiPriority w:val="0"/>
    <w:pPr>
      <w:spacing w:beforeLines="50" w:afterLines="50" w:line="360" w:lineRule="auto"/>
      <w:ind w:firstLine="480" w:firstLineChars="200"/>
    </w:pPr>
    <w:rPr>
      <w:rFonts w:ascii="宋体" w:hAnsi="宋体"/>
      <w:sz w:val="24"/>
      <w:szCs w:val="24"/>
    </w:rPr>
  </w:style>
  <w:style w:type="paragraph" w:customStyle="1" w:styleId="217">
    <w:name w:val="Char1"/>
    <w:basedOn w:val="1"/>
    <w:qFormat/>
    <w:uiPriority w:val="0"/>
    <w:rPr>
      <w:rFonts w:ascii="仿宋_GB2312" w:eastAsia="仿宋_GB2312"/>
      <w:b/>
      <w:sz w:val="32"/>
      <w:szCs w:val="32"/>
    </w:rPr>
  </w:style>
  <w:style w:type="paragraph" w:customStyle="1" w:styleId="218">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219">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0">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221">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2">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styleId="223">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24">
    <w:name w:val="此正文"/>
    <w:basedOn w:val="1"/>
    <w:qFormat/>
    <w:uiPriority w:val="0"/>
    <w:pPr>
      <w:spacing w:line="360" w:lineRule="auto"/>
      <w:ind w:firstLine="200" w:firstLineChars="200"/>
    </w:pPr>
    <w:rPr>
      <w:sz w:val="24"/>
      <w:szCs w:val="24"/>
    </w:rPr>
  </w:style>
  <w:style w:type="paragraph" w:customStyle="1" w:styleId="225">
    <w:name w:val="Char Char Char Char"/>
    <w:basedOn w:val="1"/>
    <w:qFormat/>
    <w:uiPriority w:val="0"/>
    <w:pPr>
      <w:widowControl/>
      <w:spacing w:line="400" w:lineRule="exact"/>
      <w:jc w:val="center"/>
    </w:pPr>
    <w:rPr>
      <w:rFonts w:ascii="Verdana" w:hAnsi="Verdana"/>
      <w:kern w:val="0"/>
      <w:lang w:eastAsia="en-US"/>
    </w:rPr>
  </w:style>
  <w:style w:type="paragraph" w:customStyle="1" w:styleId="226">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27">
    <w:name w:val="默认段落字体 Para Char Char Char Char Char Char Char Char Char Char"/>
    <w:basedOn w:val="1"/>
    <w:qFormat/>
    <w:uiPriority w:val="0"/>
    <w:rPr>
      <w:rFonts w:ascii="Tahoma" w:hAnsi="Tahoma"/>
      <w:sz w:val="24"/>
    </w:rPr>
  </w:style>
  <w:style w:type="paragraph" w:customStyle="1" w:styleId="228">
    <w:name w:val="标题1"/>
    <w:basedOn w:val="2"/>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229">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0">
    <w:name w:val="List Paragraph1"/>
    <w:basedOn w:val="1"/>
    <w:qFormat/>
    <w:uiPriority w:val="34"/>
    <w:pPr>
      <w:ind w:firstLine="420" w:firstLineChars="200"/>
    </w:pPr>
    <w:rPr>
      <w:szCs w:val="24"/>
    </w:rPr>
  </w:style>
  <w:style w:type="paragraph" w:customStyle="1" w:styleId="231">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2">
    <w:name w:val="Item List in Table"/>
    <w:basedOn w:val="1"/>
    <w:qFormat/>
    <w:uiPriority w:val="0"/>
    <w:pPr>
      <w:widowControl/>
      <w:tabs>
        <w:tab w:val="left" w:pos="284"/>
      </w:tabs>
      <w:topLinePunct/>
      <w:adjustRightInd w:val="0"/>
      <w:snapToGrid w:val="0"/>
      <w:spacing w:before="80" w:after="80" w:line="240" w:lineRule="atLeast"/>
      <w:jc w:val="left"/>
    </w:pPr>
    <w:rPr>
      <w:rFonts w:cs="Arial"/>
      <w:kern w:val="0"/>
      <w:szCs w:val="21"/>
    </w:rPr>
  </w:style>
  <w:style w:type="paragraph" w:customStyle="1" w:styleId="233">
    <w:name w:val="默认段落字体 Para Char Char Char Char Char Char Char Char Char1 Char Char Char Char"/>
    <w:basedOn w:val="1"/>
    <w:qFormat/>
    <w:uiPriority w:val="0"/>
    <w:rPr>
      <w:rFonts w:ascii="Tahoma" w:hAnsi="Tahoma"/>
      <w:sz w:val="24"/>
    </w:rPr>
  </w:style>
  <w:style w:type="paragraph" w:customStyle="1" w:styleId="234">
    <w:name w:val="Proposals body"/>
    <w:basedOn w:val="1"/>
    <w:next w:val="1"/>
    <w:qFormat/>
    <w:uiPriority w:val="0"/>
    <w:pPr>
      <w:widowControl/>
      <w:spacing w:line="360" w:lineRule="auto"/>
      <w:jc w:val="left"/>
    </w:pPr>
    <w:rPr>
      <w:rFonts w:ascii="宋体"/>
      <w:color w:val="000000"/>
      <w:kern w:val="0"/>
      <w:sz w:val="24"/>
    </w:rPr>
  </w:style>
  <w:style w:type="paragraph" w:customStyle="1" w:styleId="235">
    <w:name w:val="UserStyle_2"/>
    <w:basedOn w:val="1"/>
    <w:qFormat/>
    <w:uiPriority w:val="0"/>
    <w:pPr>
      <w:widowControl/>
      <w:ind w:firstLine="420" w:firstLineChars="200"/>
      <w:textAlignment w:val="baseline"/>
    </w:pPr>
  </w:style>
  <w:style w:type="paragraph" w:customStyle="1" w:styleId="236">
    <w:name w:val="표준11"/>
    <w:basedOn w:val="1"/>
    <w:qFormat/>
    <w:uiPriority w:val="0"/>
    <w:pPr>
      <w:wordWrap w:val="0"/>
      <w:jc w:val="left"/>
    </w:pPr>
    <w:rPr>
      <w:rFonts w:ascii="Arial" w:hAnsi="Arial" w:eastAsia="BatangChe"/>
      <w:sz w:val="22"/>
      <w:lang w:eastAsia="ko-KR"/>
    </w:rPr>
  </w:style>
  <w:style w:type="character" w:customStyle="1" w:styleId="237">
    <w:name w:val="Anrede1IhrZeichen"/>
    <w:qFormat/>
    <w:uiPriority w:val="0"/>
    <w:rPr>
      <w:rFonts w:ascii="Arial" w:hAnsi="Arial"/>
      <w:sz w:val="20"/>
    </w:rPr>
  </w:style>
  <w:style w:type="paragraph" w:customStyle="1" w:styleId="238">
    <w:name w:val="Char Char Char Char Char Char Char Char Char Char"/>
    <w:basedOn w:val="1"/>
    <w:qFormat/>
    <w:uiPriority w:val="0"/>
    <w:pPr>
      <w:widowControl/>
      <w:spacing w:after="160" w:line="240" w:lineRule="exact"/>
      <w:jc w:val="left"/>
    </w:pPr>
  </w:style>
  <w:style w:type="paragraph" w:customStyle="1" w:styleId="239">
    <w:name w:val="列表段落1"/>
    <w:basedOn w:val="1"/>
    <w:qFormat/>
    <w:uiPriority w:val="34"/>
    <w:pPr>
      <w:ind w:firstLine="420" w:firstLineChars="200"/>
    </w:pPr>
  </w:style>
  <w:style w:type="character" w:customStyle="1" w:styleId="240">
    <w:name w:val="正文文本首行缩进 2 字符"/>
    <w:link w:val="241"/>
    <w:qFormat/>
    <w:uiPriority w:val="0"/>
    <w:rPr>
      <w:rFonts w:ascii="Calibri" w:hAnsi="Calibri" w:eastAsia="幼圆"/>
      <w:szCs w:val="24"/>
    </w:rPr>
  </w:style>
  <w:style w:type="paragraph" w:customStyle="1" w:styleId="241">
    <w:name w:val="_Style 243"/>
    <w:basedOn w:val="17"/>
    <w:next w:val="42"/>
    <w:link w:val="240"/>
    <w:qFormat/>
    <w:uiPriority w:val="0"/>
    <w:pPr>
      <w:tabs>
        <w:tab w:val="left" w:pos="2340"/>
      </w:tabs>
      <w:spacing w:line="300" w:lineRule="auto"/>
      <w:ind w:firstLine="420" w:firstLineChars="200"/>
      <w:jc w:val="left"/>
    </w:pPr>
    <w:rPr>
      <w:rFonts w:ascii="Calibri" w:hAnsi="Calibri" w:eastAsia="幼圆"/>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56</Pages>
  <Words>27195</Words>
  <Characters>29055</Characters>
  <Lines>59</Lines>
  <Paragraphs>68</Paragraphs>
  <TotalTime>11</TotalTime>
  <ScaleCrop>false</ScaleCrop>
  <LinksUpToDate>false</LinksUpToDate>
  <CharactersWithSpaces>31835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2024-08-03T05:14:00Z</dcterms:created>
  <dc:creator>dyp</dc:creator>
  <cp:lastModifiedBy>zfl0702</cp:lastModifiedBy>
  <cp:lastPrinted>2023-07-09T08:28:00Z</cp:lastPrinted>
  <dcterms:modified xsi:type="dcterms:W3CDTF">2024-12-05T09:38:42Z</dcterms:modified>
  <dc:title>第一部分  投标方须知</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CC0C973BB1874BF3AAAFE962D66FEF48_13</vt:lpwstr>
  </property>
</Properties>
</file>