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322B3C">
      <w:pPr>
        <w:spacing w:after="120" w:line="900" w:lineRule="exact"/>
        <w:jc w:val="center"/>
        <w:rPr>
          <w:rFonts w:ascii="宋体"/>
          <w:b/>
          <w:color w:val="auto"/>
          <w:sz w:val="44"/>
          <w:szCs w:val="50"/>
        </w:rPr>
      </w:pPr>
    </w:p>
    <w:p w14:paraId="1D1A9605">
      <w:pPr>
        <w:spacing w:after="120" w:line="900" w:lineRule="exact"/>
        <w:jc w:val="center"/>
        <w:outlineLvl w:val="0"/>
        <w:rPr>
          <w:rFonts w:hint="eastAsia" w:ascii="宋体" w:hAnsi="宋体"/>
          <w:b/>
          <w:color w:val="auto"/>
          <w:sz w:val="44"/>
          <w:szCs w:val="50"/>
          <w:lang w:eastAsia="zh-CN"/>
        </w:rPr>
      </w:pPr>
      <w:r>
        <w:rPr>
          <w:rFonts w:hint="eastAsia" w:ascii="宋体" w:hAnsi="宋体"/>
          <w:b/>
          <w:color w:val="auto"/>
          <w:sz w:val="44"/>
          <w:szCs w:val="50"/>
          <w:lang w:eastAsia="zh-CN"/>
        </w:rPr>
        <w:t>宁波市第二医院</w:t>
      </w:r>
    </w:p>
    <w:p w14:paraId="37199BE3">
      <w:pPr>
        <w:spacing w:after="120" w:line="900" w:lineRule="exact"/>
        <w:jc w:val="center"/>
        <w:outlineLvl w:val="0"/>
        <w:rPr>
          <w:rFonts w:hint="eastAsia" w:ascii="宋体" w:eastAsia="宋体"/>
          <w:b/>
          <w:color w:val="auto"/>
          <w:sz w:val="44"/>
          <w:szCs w:val="50"/>
          <w:lang w:eastAsia="zh-CN"/>
        </w:rPr>
      </w:pPr>
      <w:r>
        <w:rPr>
          <w:rFonts w:hint="eastAsia" w:ascii="宋体" w:hAnsi="宋体"/>
          <w:b/>
          <w:color w:val="auto"/>
          <w:sz w:val="44"/>
          <w:szCs w:val="50"/>
          <w:lang w:eastAsia="zh-CN"/>
        </w:rPr>
        <w:t>瓶装气体配送及充灌服务项目</w:t>
      </w:r>
    </w:p>
    <w:p w14:paraId="63446C91">
      <w:pPr>
        <w:spacing w:after="120" w:line="900" w:lineRule="exact"/>
        <w:jc w:val="center"/>
        <w:outlineLvl w:val="0"/>
        <w:rPr>
          <w:rFonts w:ascii="宋体"/>
          <w:b/>
          <w:color w:val="auto"/>
          <w:sz w:val="46"/>
          <w:szCs w:val="50"/>
        </w:rPr>
      </w:pPr>
      <w:bookmarkStart w:id="0" w:name="_Toc11313"/>
      <w:r>
        <w:rPr>
          <w:rFonts w:hint="eastAsia" w:ascii="宋体" w:hAnsi="宋体"/>
          <w:b/>
          <w:color w:val="auto"/>
          <w:sz w:val="46"/>
          <w:szCs w:val="50"/>
        </w:rPr>
        <w:t>政府采购</w:t>
      </w:r>
      <w:bookmarkEnd w:id="0"/>
    </w:p>
    <w:p w14:paraId="3000EE7C">
      <w:pPr>
        <w:spacing w:after="120" w:line="800" w:lineRule="exact"/>
        <w:jc w:val="center"/>
        <w:outlineLvl w:val="0"/>
        <w:rPr>
          <w:rFonts w:ascii="宋体"/>
          <w:b/>
          <w:color w:val="auto"/>
          <w:sz w:val="48"/>
          <w:szCs w:val="48"/>
        </w:rPr>
      </w:pPr>
      <w:bookmarkStart w:id="1" w:name="_Toc19559"/>
      <w:r>
        <w:rPr>
          <w:rFonts w:hint="eastAsia" w:ascii="宋体" w:hAnsi="宋体"/>
          <w:b/>
          <w:color w:val="auto"/>
          <w:sz w:val="48"/>
          <w:szCs w:val="48"/>
        </w:rPr>
        <w:t>公</w:t>
      </w:r>
      <w:bookmarkEnd w:id="1"/>
    </w:p>
    <w:p w14:paraId="516B2C9E">
      <w:pPr>
        <w:spacing w:after="120" w:line="800" w:lineRule="exact"/>
        <w:jc w:val="center"/>
        <w:outlineLvl w:val="0"/>
        <w:rPr>
          <w:rFonts w:ascii="宋体"/>
          <w:b/>
          <w:color w:val="auto"/>
          <w:sz w:val="48"/>
          <w:szCs w:val="48"/>
        </w:rPr>
      </w:pPr>
      <w:bookmarkStart w:id="2" w:name="_Toc3193"/>
      <w:r>
        <w:rPr>
          <w:rFonts w:hint="eastAsia" w:ascii="宋体" w:hAnsi="宋体"/>
          <w:b/>
          <w:color w:val="auto"/>
          <w:sz w:val="48"/>
          <w:szCs w:val="48"/>
        </w:rPr>
        <w:t>开</w:t>
      </w:r>
      <w:bookmarkEnd w:id="2"/>
    </w:p>
    <w:p w14:paraId="322201FE">
      <w:pPr>
        <w:spacing w:after="120" w:line="800" w:lineRule="exact"/>
        <w:jc w:val="center"/>
        <w:outlineLvl w:val="0"/>
        <w:rPr>
          <w:rFonts w:ascii="宋体"/>
          <w:b/>
          <w:color w:val="auto"/>
          <w:sz w:val="48"/>
          <w:szCs w:val="48"/>
        </w:rPr>
      </w:pPr>
      <w:bookmarkStart w:id="3" w:name="_Toc32276"/>
      <w:r>
        <w:rPr>
          <w:rFonts w:hint="eastAsia" w:ascii="宋体" w:hAnsi="宋体"/>
          <w:b/>
          <w:color w:val="auto"/>
          <w:sz w:val="48"/>
          <w:szCs w:val="48"/>
        </w:rPr>
        <w:t>招</w:t>
      </w:r>
      <w:bookmarkEnd w:id="3"/>
    </w:p>
    <w:p w14:paraId="70A2679F">
      <w:pPr>
        <w:spacing w:after="120" w:line="800" w:lineRule="exact"/>
        <w:jc w:val="center"/>
        <w:outlineLvl w:val="0"/>
        <w:rPr>
          <w:rFonts w:ascii="宋体"/>
          <w:b/>
          <w:color w:val="auto"/>
          <w:sz w:val="48"/>
          <w:szCs w:val="48"/>
        </w:rPr>
      </w:pPr>
      <w:bookmarkStart w:id="4" w:name="_Toc6138"/>
      <w:r>
        <w:rPr>
          <w:rFonts w:hint="eastAsia" w:ascii="宋体" w:hAnsi="宋体"/>
          <w:b/>
          <w:color w:val="auto"/>
          <w:sz w:val="48"/>
          <w:szCs w:val="48"/>
        </w:rPr>
        <w:t>标</w:t>
      </w:r>
      <w:bookmarkEnd w:id="4"/>
    </w:p>
    <w:p w14:paraId="5C03E5AB">
      <w:pPr>
        <w:spacing w:after="120" w:line="800" w:lineRule="exact"/>
        <w:jc w:val="center"/>
        <w:outlineLvl w:val="0"/>
        <w:rPr>
          <w:rFonts w:ascii="宋体"/>
          <w:b/>
          <w:color w:val="auto"/>
          <w:sz w:val="48"/>
          <w:szCs w:val="48"/>
        </w:rPr>
      </w:pPr>
      <w:bookmarkStart w:id="5" w:name="_Toc12693"/>
      <w:r>
        <w:rPr>
          <w:rFonts w:hint="eastAsia" w:ascii="宋体" w:hAnsi="宋体"/>
          <w:b/>
          <w:color w:val="auto"/>
          <w:sz w:val="48"/>
          <w:szCs w:val="48"/>
        </w:rPr>
        <w:t>文</w:t>
      </w:r>
      <w:bookmarkEnd w:id="5"/>
    </w:p>
    <w:p w14:paraId="0BCCA21C">
      <w:pPr>
        <w:spacing w:after="120" w:line="800" w:lineRule="exact"/>
        <w:jc w:val="center"/>
        <w:outlineLvl w:val="0"/>
        <w:rPr>
          <w:rFonts w:ascii="宋体"/>
          <w:b/>
          <w:color w:val="auto"/>
          <w:sz w:val="48"/>
          <w:szCs w:val="48"/>
        </w:rPr>
      </w:pPr>
      <w:bookmarkStart w:id="6" w:name="_Toc21643"/>
      <w:r>
        <w:rPr>
          <w:rFonts w:hint="eastAsia" w:ascii="宋体" w:hAnsi="宋体"/>
          <w:b/>
          <w:color w:val="auto"/>
          <w:sz w:val="48"/>
          <w:szCs w:val="48"/>
        </w:rPr>
        <w:t>件</w:t>
      </w:r>
      <w:bookmarkEnd w:id="6"/>
    </w:p>
    <w:p w14:paraId="0C3CC662">
      <w:pPr>
        <w:spacing w:line="600" w:lineRule="exact"/>
        <w:outlineLvl w:val="0"/>
        <w:rPr>
          <w:rFonts w:hint="eastAsia" w:ascii="宋体" w:eastAsia="宋体"/>
          <w:b/>
          <w:color w:val="auto"/>
          <w:sz w:val="28"/>
          <w:szCs w:val="28"/>
          <w:lang w:eastAsia="zh-CN"/>
        </w:rPr>
      </w:pPr>
      <w:bookmarkStart w:id="7" w:name="_Toc27460"/>
      <w:r>
        <w:rPr>
          <w:rFonts w:hint="eastAsia" w:ascii="宋体" w:hAnsi="宋体"/>
          <w:b/>
          <w:color w:val="auto"/>
          <w:sz w:val="28"/>
          <w:szCs w:val="28"/>
        </w:rPr>
        <w:t>采购编号：</w:t>
      </w:r>
      <w:bookmarkEnd w:id="7"/>
      <w:r>
        <w:rPr>
          <w:rFonts w:hint="eastAsia" w:ascii="宋体" w:hAnsi="宋体"/>
          <w:b/>
          <w:color w:val="auto"/>
          <w:sz w:val="28"/>
          <w:szCs w:val="28"/>
          <w:lang w:eastAsia="zh-CN"/>
        </w:rPr>
        <w:t>NBITC-202510514G</w:t>
      </w:r>
    </w:p>
    <w:p w14:paraId="43548C59">
      <w:pPr>
        <w:spacing w:line="600" w:lineRule="exact"/>
        <w:ind w:left="31680" w:hanging="1405" w:hangingChars="500"/>
        <w:rPr>
          <w:rFonts w:hint="eastAsia" w:ascii="宋体" w:eastAsia="宋体"/>
          <w:b/>
          <w:color w:val="auto"/>
          <w:sz w:val="28"/>
          <w:szCs w:val="28"/>
          <w:lang w:eastAsia="zh-CN"/>
        </w:rPr>
      </w:pPr>
      <w:r>
        <w:rPr>
          <w:rFonts w:hint="eastAsia" w:ascii="宋体" w:hAnsi="宋体"/>
          <w:b/>
          <w:color w:val="auto"/>
          <w:sz w:val="28"/>
          <w:szCs w:val="28"/>
        </w:rPr>
        <w:t>采购人：</w:t>
      </w:r>
      <w:r>
        <w:rPr>
          <w:rFonts w:hint="eastAsia" w:ascii="宋体" w:hAnsi="宋体"/>
          <w:b/>
          <w:color w:val="auto"/>
          <w:sz w:val="28"/>
          <w:szCs w:val="28"/>
          <w:lang w:eastAsia="zh-CN"/>
        </w:rPr>
        <w:t>宁波市第二医院</w:t>
      </w:r>
    </w:p>
    <w:p w14:paraId="642DB3AE">
      <w:pPr>
        <w:spacing w:line="600" w:lineRule="exact"/>
        <w:rPr>
          <w:rFonts w:ascii="宋体"/>
          <w:b/>
          <w:color w:val="auto"/>
          <w:sz w:val="28"/>
          <w:szCs w:val="28"/>
        </w:rPr>
      </w:pPr>
      <w:r>
        <w:rPr>
          <w:rFonts w:hint="eastAsia" w:ascii="宋体" w:hAnsi="宋体"/>
          <w:b/>
          <w:color w:val="auto"/>
          <w:sz w:val="28"/>
          <w:szCs w:val="28"/>
        </w:rPr>
        <w:t>代理机构：宁波市国际招标有限公司</w:t>
      </w:r>
    </w:p>
    <w:p w14:paraId="5D8AD3A9">
      <w:pPr>
        <w:spacing w:line="600" w:lineRule="exact"/>
        <w:rPr>
          <w:rFonts w:ascii="宋体"/>
          <w:b/>
          <w:color w:val="auto"/>
          <w:sz w:val="28"/>
          <w:szCs w:val="28"/>
        </w:rPr>
      </w:pPr>
      <w:r>
        <w:rPr>
          <w:rFonts w:hint="eastAsia" w:ascii="宋体" w:hAnsi="宋体"/>
          <w:b/>
          <w:color w:val="auto"/>
          <w:sz w:val="28"/>
          <w:szCs w:val="28"/>
        </w:rPr>
        <w:t>编制日期：</w:t>
      </w:r>
      <w:r>
        <w:rPr>
          <w:rFonts w:hint="eastAsia" w:ascii="宋体" w:hAnsi="宋体"/>
          <w:b/>
          <w:color w:val="auto"/>
          <w:sz w:val="28"/>
          <w:szCs w:val="28"/>
          <w:lang w:eastAsia="zh-CN"/>
        </w:rPr>
        <w:t>2025年</w:t>
      </w:r>
      <w:r>
        <w:rPr>
          <w:rFonts w:hint="eastAsia" w:ascii="宋体" w:hAnsi="宋体"/>
          <w:b/>
          <w:color w:val="auto"/>
          <w:sz w:val="28"/>
          <w:szCs w:val="28"/>
          <w:lang w:val="en-US" w:eastAsia="zh-CN"/>
        </w:rPr>
        <w:t>01</w:t>
      </w:r>
      <w:r>
        <w:rPr>
          <w:rFonts w:hint="eastAsia" w:ascii="宋体" w:hAnsi="宋体"/>
          <w:b/>
          <w:color w:val="auto"/>
          <w:sz w:val="28"/>
          <w:szCs w:val="28"/>
        </w:rPr>
        <w:t>月</w:t>
      </w:r>
    </w:p>
    <w:p w14:paraId="27666EC1">
      <w:pPr>
        <w:spacing w:line="600" w:lineRule="exact"/>
        <w:rPr>
          <w:rFonts w:ascii="宋体"/>
          <w:b/>
          <w:color w:val="auto"/>
          <w:sz w:val="28"/>
          <w:szCs w:val="28"/>
        </w:rPr>
      </w:pPr>
    </w:p>
    <w:p w14:paraId="41FA7800">
      <w:pPr>
        <w:spacing w:line="400" w:lineRule="exact"/>
        <w:jc w:val="center"/>
        <w:rPr>
          <w:rFonts w:ascii="宋体"/>
          <w:b/>
          <w:color w:val="auto"/>
          <w:sz w:val="28"/>
          <w:szCs w:val="28"/>
        </w:rPr>
        <w:sectPr>
          <w:headerReference r:id="rId5" w:type="first"/>
          <w:footerReference r:id="rId8" w:type="first"/>
          <w:headerReference r:id="rId3" w:type="default"/>
          <w:footerReference r:id="rId6" w:type="default"/>
          <w:headerReference r:id="rId4" w:type="even"/>
          <w:footerReference r:id="rId7" w:type="even"/>
          <w:type w:val="nextColumn"/>
          <w:pgSz w:w="11907" w:h="16840"/>
          <w:pgMar w:top="993" w:right="850" w:bottom="1440" w:left="1301" w:header="720" w:footer="0" w:gutter="0"/>
          <w:pgBorders>
            <w:top w:val="none" w:sz="0" w:space="0"/>
            <w:left w:val="none" w:sz="0" w:space="0"/>
            <w:bottom w:val="none" w:sz="0" w:space="0"/>
            <w:right w:val="none" w:sz="0" w:space="0"/>
          </w:pgBorders>
          <w:pgNumType w:start="1"/>
          <w:cols w:space="720" w:num="1"/>
          <w:docGrid w:type="lines" w:linePitch="285" w:charSpace="0"/>
        </w:sectPr>
      </w:pPr>
    </w:p>
    <w:p w14:paraId="0EEACAEB">
      <w:pPr>
        <w:spacing w:line="480" w:lineRule="auto"/>
        <w:jc w:val="center"/>
        <w:rPr>
          <w:rFonts w:ascii="宋体"/>
          <w:b/>
          <w:color w:val="auto"/>
          <w:sz w:val="52"/>
          <w:szCs w:val="52"/>
        </w:rPr>
      </w:pPr>
    </w:p>
    <w:p w14:paraId="09FC7514">
      <w:pPr>
        <w:spacing w:line="1200" w:lineRule="exact"/>
        <w:jc w:val="center"/>
        <w:rPr>
          <w:rFonts w:ascii="宋体"/>
          <w:b/>
          <w:color w:val="auto"/>
          <w:sz w:val="72"/>
          <w:szCs w:val="72"/>
        </w:rPr>
      </w:pPr>
      <w:r>
        <w:rPr>
          <w:rFonts w:hint="eastAsia" w:ascii="宋体" w:hAnsi="宋体"/>
          <w:b/>
          <w:color w:val="auto"/>
          <w:sz w:val="72"/>
          <w:szCs w:val="72"/>
        </w:rPr>
        <w:t>温馨提醒</w:t>
      </w:r>
    </w:p>
    <w:p w14:paraId="1A811EF0">
      <w:pPr>
        <w:spacing w:line="1200" w:lineRule="exact"/>
        <w:jc w:val="center"/>
        <w:rPr>
          <w:rFonts w:ascii="宋体"/>
          <w:b/>
          <w:color w:val="auto"/>
          <w:sz w:val="52"/>
          <w:szCs w:val="52"/>
        </w:rPr>
      </w:pPr>
    </w:p>
    <w:p w14:paraId="76709BF5">
      <w:pPr>
        <w:spacing w:line="1000" w:lineRule="exact"/>
        <w:jc w:val="left"/>
        <w:rPr>
          <w:rFonts w:ascii="宋体"/>
          <w:b/>
          <w:color w:val="auto"/>
          <w:sz w:val="30"/>
          <w:szCs w:val="30"/>
        </w:rPr>
      </w:pPr>
      <w:r>
        <w:rPr>
          <w:rFonts w:ascii="宋体" w:hAnsi="宋体"/>
          <w:b/>
          <w:color w:val="auto"/>
          <w:sz w:val="30"/>
          <w:szCs w:val="30"/>
        </w:rPr>
        <w:t>1</w:t>
      </w:r>
      <w:r>
        <w:rPr>
          <w:rFonts w:hint="eastAsia" w:ascii="宋体" w:hAnsi="宋体"/>
          <w:b/>
          <w:color w:val="auto"/>
          <w:sz w:val="30"/>
          <w:szCs w:val="30"/>
        </w:rPr>
        <w:t>、投标文件应按招标文件要求将“资格文件”、“商务和技术文件”、“报价文件”分别编制。</w:t>
      </w:r>
    </w:p>
    <w:p w14:paraId="5A3FA959">
      <w:pPr>
        <w:spacing w:line="1000" w:lineRule="exact"/>
        <w:jc w:val="left"/>
        <w:rPr>
          <w:rFonts w:ascii="宋体"/>
          <w:b/>
          <w:color w:val="auto"/>
          <w:sz w:val="30"/>
          <w:szCs w:val="30"/>
        </w:rPr>
      </w:pPr>
      <w:r>
        <w:rPr>
          <w:rFonts w:ascii="宋体" w:hAnsi="宋体"/>
          <w:b/>
          <w:color w:val="auto"/>
          <w:sz w:val="30"/>
          <w:szCs w:val="30"/>
        </w:rPr>
        <w:t>2</w:t>
      </w:r>
      <w:r>
        <w:rPr>
          <w:rFonts w:hint="eastAsia" w:ascii="宋体" w:hAnsi="宋体"/>
          <w:b/>
          <w:color w:val="auto"/>
          <w:sz w:val="30"/>
          <w:szCs w:val="30"/>
        </w:rPr>
        <w:t>、采购人可以对已发出的招标文件进行必要的澄清或者修改，将以“更正公告”的形式发布在政采云平台，供应商应及时登录政采云平台，进行浏览并下载，未及时浏览下载的责任自负。</w:t>
      </w:r>
    </w:p>
    <w:p w14:paraId="158D5A17">
      <w:pPr>
        <w:spacing w:line="1000" w:lineRule="exact"/>
        <w:jc w:val="left"/>
        <w:rPr>
          <w:rFonts w:ascii="宋体"/>
          <w:b/>
          <w:color w:val="auto"/>
          <w:sz w:val="30"/>
          <w:szCs w:val="30"/>
        </w:rPr>
      </w:pPr>
      <w:r>
        <w:rPr>
          <w:rFonts w:ascii="宋体" w:hAnsi="宋体"/>
          <w:b/>
          <w:color w:val="auto"/>
          <w:sz w:val="30"/>
          <w:szCs w:val="30"/>
        </w:rPr>
        <w:t>3</w:t>
      </w:r>
      <w:r>
        <w:rPr>
          <w:rFonts w:hint="eastAsia" w:ascii="宋体" w:hAnsi="宋体"/>
          <w:b/>
          <w:color w:val="auto"/>
          <w:sz w:val="30"/>
          <w:szCs w:val="30"/>
        </w:rPr>
        <w:t>、如至开标现场，建议供应商自带电脑，以便于开标现场解密投标文件。</w:t>
      </w:r>
    </w:p>
    <w:p w14:paraId="66259B4B">
      <w:pPr>
        <w:spacing w:line="400" w:lineRule="exact"/>
        <w:ind w:left="420" w:leftChars="200"/>
        <w:jc w:val="left"/>
        <w:rPr>
          <w:rFonts w:ascii="宋体"/>
          <w:color w:val="auto"/>
          <w:szCs w:val="21"/>
        </w:rPr>
      </w:pPr>
    </w:p>
    <w:p w14:paraId="52EAC4DA">
      <w:pPr>
        <w:pStyle w:val="19"/>
        <w:rPr>
          <w:color w:val="auto"/>
        </w:rPr>
      </w:pPr>
    </w:p>
    <w:p w14:paraId="1CA894DC">
      <w:pPr>
        <w:pStyle w:val="49"/>
        <w:ind w:firstLine="31680"/>
        <w:rPr>
          <w:color w:val="auto"/>
        </w:rPr>
      </w:pPr>
    </w:p>
    <w:p w14:paraId="2E78BEDA">
      <w:pPr>
        <w:tabs>
          <w:tab w:val="center" w:pos="4365"/>
        </w:tabs>
        <w:spacing w:line="480" w:lineRule="auto"/>
        <w:jc w:val="center"/>
        <w:rPr>
          <w:rFonts w:ascii="宋体"/>
          <w:b/>
          <w:color w:val="auto"/>
          <w:sz w:val="52"/>
          <w:szCs w:val="52"/>
        </w:rPr>
        <w:sectPr>
          <w:headerReference r:id="rId9" w:type="default"/>
          <w:footerReference r:id="rId10" w:type="default"/>
          <w:pgSz w:w="11907" w:h="16840"/>
          <w:pgMar w:top="851" w:right="1134" w:bottom="1134" w:left="1134" w:header="285" w:footer="701" w:gutter="0"/>
          <w:pgBorders>
            <w:top w:val="none" w:sz="0" w:space="0"/>
            <w:left w:val="none" w:sz="0" w:space="0"/>
            <w:bottom w:val="none" w:sz="0" w:space="0"/>
            <w:right w:val="none" w:sz="0" w:space="0"/>
          </w:pgBorders>
          <w:pgNumType w:start="1"/>
          <w:cols w:space="720" w:num="1"/>
          <w:docGrid w:linePitch="285" w:charSpace="0"/>
        </w:sectPr>
      </w:pPr>
    </w:p>
    <w:p w14:paraId="0535BE3C">
      <w:pPr>
        <w:tabs>
          <w:tab w:val="center" w:pos="4365"/>
        </w:tabs>
        <w:spacing w:line="480" w:lineRule="auto"/>
        <w:jc w:val="center"/>
        <w:rPr>
          <w:rFonts w:ascii="宋体"/>
          <w:b/>
          <w:color w:val="auto"/>
          <w:sz w:val="52"/>
          <w:szCs w:val="52"/>
        </w:rPr>
      </w:pPr>
      <w:r>
        <w:rPr>
          <w:rFonts w:hint="eastAsia" w:ascii="宋体" w:hAnsi="宋体"/>
          <w:b/>
          <w:color w:val="auto"/>
          <w:sz w:val="52"/>
          <w:szCs w:val="52"/>
        </w:rPr>
        <w:t>目录</w:t>
      </w:r>
    </w:p>
    <w:p w14:paraId="02963A25">
      <w:pPr>
        <w:jc w:val="center"/>
        <w:rPr>
          <w:color w:val="auto"/>
        </w:rPr>
      </w:pPr>
      <w:bookmarkStart w:id="8" w:name="_Toc44162138"/>
    </w:p>
    <w:p w14:paraId="5CD8B50F">
      <w:pPr>
        <w:pStyle w:val="449"/>
        <w:tabs>
          <w:tab w:val="right" w:leader="dot" w:pos="9639"/>
        </w:tabs>
        <w:rPr>
          <w:rFonts w:ascii="宋体" w:cs="宋体"/>
          <w:color w:val="auto"/>
        </w:rPr>
      </w:pPr>
      <w:r>
        <w:rPr>
          <w:rFonts w:ascii="宋体" w:hAnsi="宋体" w:cs="宋体"/>
          <w:color w:val="auto"/>
        </w:rPr>
        <w:fldChar w:fldCharType="begin"/>
      </w:r>
      <w:r>
        <w:rPr>
          <w:rFonts w:ascii="宋体" w:hAnsi="宋体" w:cs="宋体"/>
          <w:color w:val="auto"/>
        </w:rPr>
        <w:instrText xml:space="preserve">TOC \o "1-1" \h \u </w:instrText>
      </w:r>
      <w:r>
        <w:rPr>
          <w:rFonts w:ascii="宋体" w:hAnsi="宋体" w:cs="宋体"/>
          <w:color w:val="auto"/>
        </w:rPr>
        <w:fldChar w:fldCharType="separate"/>
      </w:r>
    </w:p>
    <w:p w14:paraId="19D015D8">
      <w:pPr>
        <w:pStyle w:val="449"/>
        <w:tabs>
          <w:tab w:val="right" w:leader="dot" w:pos="9639"/>
        </w:tabs>
        <w:spacing w:line="900" w:lineRule="exact"/>
        <w:rPr>
          <w:rFonts w:ascii="宋体" w:cs="宋体"/>
          <w:color w:val="auto"/>
          <w:sz w:val="30"/>
          <w:szCs w:val="30"/>
        </w:rPr>
      </w:pPr>
      <w:r>
        <w:rPr>
          <w:color w:val="auto"/>
        </w:rPr>
        <w:fldChar w:fldCharType="begin"/>
      </w:r>
      <w:r>
        <w:rPr>
          <w:color w:val="auto"/>
        </w:rPr>
        <w:instrText xml:space="preserve"> HYPERLINK \l "_Toc31609" </w:instrText>
      </w:r>
      <w:r>
        <w:rPr>
          <w:color w:val="auto"/>
        </w:rPr>
        <w:fldChar w:fldCharType="separate"/>
      </w:r>
      <w:r>
        <w:rPr>
          <w:rFonts w:hint="eastAsia" w:ascii="宋体" w:hAnsi="宋体" w:cs="宋体"/>
          <w:color w:val="auto"/>
          <w:sz w:val="30"/>
          <w:szCs w:val="30"/>
        </w:rPr>
        <w:t>第一章</w:t>
      </w:r>
      <w:r>
        <w:rPr>
          <w:rFonts w:ascii="宋体" w:hAnsi="宋体" w:cs="宋体"/>
          <w:color w:val="auto"/>
          <w:sz w:val="30"/>
          <w:szCs w:val="30"/>
        </w:rPr>
        <w:t xml:space="preserve">  </w:t>
      </w:r>
      <w:r>
        <w:rPr>
          <w:rFonts w:hint="eastAsia" w:ascii="宋体" w:hAnsi="宋体" w:cs="宋体"/>
          <w:color w:val="auto"/>
          <w:sz w:val="30"/>
          <w:szCs w:val="30"/>
        </w:rPr>
        <w:t>招标公告</w:t>
      </w:r>
      <w:r>
        <w:rPr>
          <w:rFonts w:ascii="宋体" w:cs="宋体"/>
          <w:color w:val="auto"/>
          <w:sz w:val="30"/>
          <w:szCs w:val="30"/>
        </w:rPr>
        <w:tab/>
      </w:r>
      <w:r>
        <w:rPr>
          <w:rFonts w:ascii="宋体" w:hAnsi="宋体" w:cs="宋体"/>
          <w:color w:val="auto"/>
          <w:sz w:val="30"/>
          <w:szCs w:val="30"/>
        </w:rPr>
        <w:fldChar w:fldCharType="begin"/>
      </w:r>
      <w:r>
        <w:rPr>
          <w:rFonts w:ascii="宋体" w:hAnsi="宋体" w:cs="宋体"/>
          <w:color w:val="auto"/>
          <w:sz w:val="30"/>
          <w:szCs w:val="30"/>
        </w:rPr>
        <w:instrText xml:space="preserve"> PAGEREF _Toc31609 \h </w:instrText>
      </w:r>
      <w:r>
        <w:rPr>
          <w:rFonts w:ascii="宋体" w:hAnsi="宋体" w:cs="宋体"/>
          <w:color w:val="auto"/>
          <w:sz w:val="30"/>
          <w:szCs w:val="30"/>
        </w:rPr>
        <w:fldChar w:fldCharType="separate"/>
      </w:r>
      <w:r>
        <w:rPr>
          <w:rFonts w:ascii="宋体" w:hAnsi="宋体" w:cs="宋体"/>
          <w:color w:val="auto"/>
          <w:sz w:val="30"/>
          <w:szCs w:val="30"/>
        </w:rPr>
        <w:t>1</w:t>
      </w:r>
      <w:r>
        <w:rPr>
          <w:rFonts w:ascii="宋体" w:hAnsi="宋体" w:cs="宋体"/>
          <w:color w:val="auto"/>
          <w:sz w:val="30"/>
          <w:szCs w:val="30"/>
        </w:rPr>
        <w:fldChar w:fldCharType="end"/>
      </w:r>
      <w:r>
        <w:rPr>
          <w:rFonts w:ascii="宋体" w:hAnsi="宋体" w:cs="宋体"/>
          <w:color w:val="auto"/>
          <w:sz w:val="30"/>
          <w:szCs w:val="30"/>
        </w:rPr>
        <w:fldChar w:fldCharType="end"/>
      </w:r>
    </w:p>
    <w:p w14:paraId="23708FDD">
      <w:pPr>
        <w:pStyle w:val="449"/>
        <w:tabs>
          <w:tab w:val="right" w:leader="dot" w:pos="9639"/>
        </w:tabs>
        <w:spacing w:line="900" w:lineRule="exact"/>
        <w:rPr>
          <w:rFonts w:ascii="宋体" w:cs="宋体"/>
          <w:color w:val="auto"/>
          <w:sz w:val="30"/>
          <w:szCs w:val="30"/>
        </w:rPr>
      </w:pPr>
      <w:r>
        <w:rPr>
          <w:color w:val="auto"/>
        </w:rPr>
        <w:fldChar w:fldCharType="begin"/>
      </w:r>
      <w:r>
        <w:rPr>
          <w:color w:val="auto"/>
        </w:rPr>
        <w:instrText xml:space="preserve"> HYPERLINK \l "_Toc5164" </w:instrText>
      </w:r>
      <w:r>
        <w:rPr>
          <w:color w:val="auto"/>
        </w:rPr>
        <w:fldChar w:fldCharType="separate"/>
      </w:r>
      <w:r>
        <w:rPr>
          <w:rFonts w:hint="eastAsia" w:ascii="宋体" w:hAnsi="宋体" w:cs="宋体"/>
          <w:color w:val="auto"/>
          <w:sz w:val="30"/>
          <w:szCs w:val="30"/>
        </w:rPr>
        <w:t>第二章</w:t>
      </w:r>
      <w:r>
        <w:rPr>
          <w:rFonts w:ascii="宋体" w:hAnsi="宋体" w:cs="宋体"/>
          <w:color w:val="auto"/>
          <w:sz w:val="30"/>
          <w:szCs w:val="30"/>
        </w:rPr>
        <w:t xml:space="preserve">  </w:t>
      </w:r>
      <w:r>
        <w:rPr>
          <w:rFonts w:hint="eastAsia" w:ascii="宋体" w:hAnsi="宋体" w:cs="宋体"/>
          <w:color w:val="auto"/>
          <w:sz w:val="30"/>
          <w:szCs w:val="30"/>
        </w:rPr>
        <w:t>投标须知</w:t>
      </w:r>
      <w:r>
        <w:rPr>
          <w:rFonts w:ascii="宋体" w:cs="宋体"/>
          <w:color w:val="auto"/>
          <w:sz w:val="30"/>
          <w:szCs w:val="30"/>
        </w:rPr>
        <w:tab/>
      </w:r>
      <w:r>
        <w:rPr>
          <w:rFonts w:ascii="宋体" w:hAnsi="宋体" w:cs="宋体"/>
          <w:color w:val="auto"/>
          <w:sz w:val="30"/>
          <w:szCs w:val="30"/>
        </w:rPr>
        <w:fldChar w:fldCharType="begin"/>
      </w:r>
      <w:r>
        <w:rPr>
          <w:rFonts w:ascii="宋体" w:hAnsi="宋体" w:cs="宋体"/>
          <w:color w:val="auto"/>
          <w:sz w:val="30"/>
          <w:szCs w:val="30"/>
        </w:rPr>
        <w:instrText xml:space="preserve"> PAGEREF _Toc5164 \h </w:instrText>
      </w:r>
      <w:r>
        <w:rPr>
          <w:rFonts w:ascii="宋体" w:hAnsi="宋体" w:cs="宋体"/>
          <w:color w:val="auto"/>
          <w:sz w:val="30"/>
          <w:szCs w:val="30"/>
        </w:rPr>
        <w:fldChar w:fldCharType="separate"/>
      </w:r>
      <w:r>
        <w:rPr>
          <w:rFonts w:ascii="宋体" w:hAnsi="宋体" w:cs="宋体"/>
          <w:color w:val="auto"/>
          <w:sz w:val="30"/>
          <w:szCs w:val="30"/>
        </w:rPr>
        <w:t>4</w:t>
      </w:r>
      <w:r>
        <w:rPr>
          <w:rFonts w:ascii="宋体" w:hAnsi="宋体" w:cs="宋体"/>
          <w:color w:val="auto"/>
          <w:sz w:val="30"/>
          <w:szCs w:val="30"/>
        </w:rPr>
        <w:fldChar w:fldCharType="end"/>
      </w:r>
      <w:r>
        <w:rPr>
          <w:rFonts w:ascii="宋体" w:hAnsi="宋体" w:cs="宋体"/>
          <w:color w:val="auto"/>
          <w:sz w:val="30"/>
          <w:szCs w:val="30"/>
        </w:rPr>
        <w:fldChar w:fldCharType="end"/>
      </w:r>
    </w:p>
    <w:p w14:paraId="18B60637">
      <w:pPr>
        <w:pStyle w:val="449"/>
        <w:tabs>
          <w:tab w:val="right" w:leader="dot" w:pos="9639"/>
        </w:tabs>
        <w:spacing w:line="900" w:lineRule="exact"/>
        <w:rPr>
          <w:rFonts w:ascii="宋体" w:cs="宋体"/>
          <w:color w:val="auto"/>
          <w:sz w:val="30"/>
          <w:szCs w:val="30"/>
        </w:rPr>
      </w:pPr>
      <w:r>
        <w:rPr>
          <w:color w:val="auto"/>
        </w:rPr>
        <w:fldChar w:fldCharType="begin"/>
      </w:r>
      <w:r>
        <w:rPr>
          <w:color w:val="auto"/>
        </w:rPr>
        <w:instrText xml:space="preserve"> HYPERLINK \l "_Toc28163" </w:instrText>
      </w:r>
      <w:r>
        <w:rPr>
          <w:color w:val="auto"/>
        </w:rPr>
        <w:fldChar w:fldCharType="separate"/>
      </w:r>
      <w:r>
        <w:rPr>
          <w:rFonts w:hint="eastAsia" w:ascii="宋体" w:hAnsi="宋体" w:cs="宋体"/>
          <w:color w:val="auto"/>
          <w:sz w:val="30"/>
          <w:szCs w:val="30"/>
        </w:rPr>
        <w:t>第三章</w:t>
      </w:r>
      <w:r>
        <w:rPr>
          <w:rFonts w:ascii="宋体" w:hAnsi="宋体" w:cs="宋体"/>
          <w:color w:val="auto"/>
          <w:sz w:val="30"/>
          <w:szCs w:val="30"/>
        </w:rPr>
        <w:t xml:space="preserve">  </w:t>
      </w:r>
      <w:r>
        <w:rPr>
          <w:rFonts w:hint="eastAsia" w:ascii="宋体" w:hAnsi="宋体" w:cs="宋体"/>
          <w:color w:val="auto"/>
          <w:sz w:val="30"/>
          <w:szCs w:val="30"/>
        </w:rPr>
        <w:t>招标内容与技术需求</w:t>
      </w:r>
      <w:r>
        <w:rPr>
          <w:rFonts w:ascii="宋体" w:cs="宋体"/>
          <w:color w:val="auto"/>
          <w:sz w:val="30"/>
          <w:szCs w:val="30"/>
        </w:rPr>
        <w:tab/>
      </w:r>
      <w:r>
        <w:rPr>
          <w:rFonts w:ascii="宋体" w:hAnsi="宋体" w:cs="宋体"/>
          <w:color w:val="auto"/>
          <w:sz w:val="30"/>
          <w:szCs w:val="30"/>
        </w:rPr>
        <w:fldChar w:fldCharType="begin"/>
      </w:r>
      <w:r>
        <w:rPr>
          <w:rFonts w:ascii="宋体" w:hAnsi="宋体" w:cs="宋体"/>
          <w:color w:val="auto"/>
          <w:sz w:val="30"/>
          <w:szCs w:val="30"/>
        </w:rPr>
        <w:instrText xml:space="preserve"> PAGEREF _Toc28163 \h </w:instrText>
      </w:r>
      <w:r>
        <w:rPr>
          <w:rFonts w:ascii="宋体" w:hAnsi="宋体" w:cs="宋体"/>
          <w:color w:val="auto"/>
          <w:sz w:val="30"/>
          <w:szCs w:val="30"/>
        </w:rPr>
        <w:fldChar w:fldCharType="separate"/>
      </w:r>
      <w:r>
        <w:rPr>
          <w:rFonts w:ascii="宋体" w:hAnsi="宋体" w:cs="宋体"/>
          <w:color w:val="auto"/>
          <w:sz w:val="30"/>
          <w:szCs w:val="30"/>
        </w:rPr>
        <w:t>12</w:t>
      </w:r>
      <w:r>
        <w:rPr>
          <w:rFonts w:ascii="宋体" w:hAnsi="宋体" w:cs="宋体"/>
          <w:color w:val="auto"/>
          <w:sz w:val="30"/>
          <w:szCs w:val="30"/>
        </w:rPr>
        <w:fldChar w:fldCharType="end"/>
      </w:r>
      <w:r>
        <w:rPr>
          <w:rFonts w:ascii="宋体" w:hAnsi="宋体" w:cs="宋体"/>
          <w:color w:val="auto"/>
          <w:sz w:val="30"/>
          <w:szCs w:val="30"/>
        </w:rPr>
        <w:fldChar w:fldCharType="end"/>
      </w:r>
    </w:p>
    <w:p w14:paraId="2BC69851">
      <w:pPr>
        <w:pStyle w:val="449"/>
        <w:tabs>
          <w:tab w:val="right" w:leader="dot" w:pos="9639"/>
        </w:tabs>
        <w:spacing w:line="900" w:lineRule="exact"/>
        <w:rPr>
          <w:rFonts w:ascii="宋体" w:cs="宋体"/>
          <w:color w:val="auto"/>
          <w:sz w:val="30"/>
          <w:szCs w:val="30"/>
        </w:rPr>
      </w:pPr>
      <w:r>
        <w:rPr>
          <w:color w:val="auto"/>
        </w:rPr>
        <w:fldChar w:fldCharType="begin"/>
      </w:r>
      <w:r>
        <w:rPr>
          <w:color w:val="auto"/>
        </w:rPr>
        <w:instrText xml:space="preserve"> HYPERLINK \l "_Toc2801" </w:instrText>
      </w:r>
      <w:r>
        <w:rPr>
          <w:color w:val="auto"/>
        </w:rPr>
        <w:fldChar w:fldCharType="separate"/>
      </w:r>
      <w:r>
        <w:rPr>
          <w:rFonts w:hint="eastAsia" w:ascii="宋体" w:hAnsi="宋体" w:cs="宋体"/>
          <w:color w:val="auto"/>
          <w:sz w:val="30"/>
          <w:szCs w:val="30"/>
        </w:rPr>
        <w:t>第四章</w:t>
      </w:r>
      <w:r>
        <w:rPr>
          <w:rFonts w:ascii="宋体" w:hAnsi="宋体" w:cs="宋体"/>
          <w:color w:val="auto"/>
          <w:sz w:val="30"/>
          <w:szCs w:val="30"/>
        </w:rPr>
        <w:t xml:space="preserve">  </w:t>
      </w:r>
      <w:r>
        <w:rPr>
          <w:rFonts w:hint="eastAsia" w:ascii="宋体" w:hAnsi="宋体" w:cs="宋体"/>
          <w:color w:val="auto"/>
          <w:sz w:val="30"/>
          <w:szCs w:val="30"/>
        </w:rPr>
        <w:t>商务条款</w:t>
      </w:r>
      <w:r>
        <w:rPr>
          <w:rFonts w:ascii="宋体" w:cs="宋体"/>
          <w:color w:val="auto"/>
          <w:sz w:val="30"/>
          <w:szCs w:val="30"/>
        </w:rPr>
        <w:tab/>
      </w:r>
      <w:r>
        <w:rPr>
          <w:rFonts w:ascii="宋体" w:hAnsi="宋体" w:cs="宋体"/>
          <w:color w:val="auto"/>
          <w:sz w:val="30"/>
          <w:szCs w:val="30"/>
        </w:rPr>
        <w:fldChar w:fldCharType="begin"/>
      </w:r>
      <w:r>
        <w:rPr>
          <w:rFonts w:ascii="宋体" w:hAnsi="宋体" w:cs="宋体"/>
          <w:color w:val="auto"/>
          <w:sz w:val="30"/>
          <w:szCs w:val="30"/>
        </w:rPr>
        <w:instrText xml:space="preserve"> PAGEREF _Toc2801 \h </w:instrText>
      </w:r>
      <w:r>
        <w:rPr>
          <w:rFonts w:ascii="宋体" w:hAnsi="宋体" w:cs="宋体"/>
          <w:color w:val="auto"/>
          <w:sz w:val="30"/>
          <w:szCs w:val="30"/>
        </w:rPr>
        <w:fldChar w:fldCharType="separate"/>
      </w:r>
      <w:r>
        <w:rPr>
          <w:rFonts w:ascii="宋体" w:hAnsi="宋体" w:cs="宋体"/>
          <w:color w:val="auto"/>
          <w:sz w:val="30"/>
          <w:szCs w:val="30"/>
        </w:rPr>
        <w:t>18</w:t>
      </w:r>
      <w:r>
        <w:rPr>
          <w:rFonts w:ascii="宋体" w:hAnsi="宋体" w:cs="宋体"/>
          <w:color w:val="auto"/>
          <w:sz w:val="30"/>
          <w:szCs w:val="30"/>
        </w:rPr>
        <w:fldChar w:fldCharType="end"/>
      </w:r>
      <w:r>
        <w:rPr>
          <w:rFonts w:ascii="宋体" w:hAnsi="宋体" w:cs="宋体"/>
          <w:color w:val="auto"/>
          <w:sz w:val="30"/>
          <w:szCs w:val="30"/>
        </w:rPr>
        <w:fldChar w:fldCharType="end"/>
      </w:r>
    </w:p>
    <w:p w14:paraId="5357B620">
      <w:pPr>
        <w:pStyle w:val="449"/>
        <w:tabs>
          <w:tab w:val="right" w:leader="dot" w:pos="9639"/>
        </w:tabs>
        <w:spacing w:line="900" w:lineRule="exact"/>
        <w:rPr>
          <w:rFonts w:ascii="宋体" w:cs="宋体"/>
          <w:color w:val="auto"/>
          <w:sz w:val="30"/>
          <w:szCs w:val="30"/>
        </w:rPr>
      </w:pPr>
      <w:r>
        <w:rPr>
          <w:color w:val="auto"/>
        </w:rPr>
        <w:fldChar w:fldCharType="begin"/>
      </w:r>
      <w:r>
        <w:rPr>
          <w:color w:val="auto"/>
        </w:rPr>
        <w:instrText xml:space="preserve"> HYPERLINK \l "_Toc23996" </w:instrText>
      </w:r>
      <w:r>
        <w:rPr>
          <w:color w:val="auto"/>
        </w:rPr>
        <w:fldChar w:fldCharType="separate"/>
      </w:r>
      <w:r>
        <w:rPr>
          <w:rFonts w:hint="eastAsia" w:ascii="宋体" w:hAnsi="宋体" w:cs="宋体"/>
          <w:color w:val="auto"/>
          <w:sz w:val="30"/>
          <w:szCs w:val="30"/>
        </w:rPr>
        <w:t>第五章</w:t>
      </w:r>
      <w:r>
        <w:rPr>
          <w:rFonts w:ascii="宋体" w:hAnsi="宋体" w:cs="宋体"/>
          <w:color w:val="auto"/>
          <w:sz w:val="30"/>
          <w:szCs w:val="30"/>
        </w:rPr>
        <w:t xml:space="preserve">  </w:t>
      </w:r>
      <w:r>
        <w:rPr>
          <w:rFonts w:hint="eastAsia" w:ascii="宋体" w:hAnsi="宋体" w:cs="宋体"/>
          <w:color w:val="auto"/>
          <w:sz w:val="30"/>
          <w:szCs w:val="30"/>
        </w:rPr>
        <w:t>评标办法及标准</w:t>
      </w:r>
      <w:r>
        <w:rPr>
          <w:rFonts w:ascii="宋体" w:cs="宋体"/>
          <w:color w:val="auto"/>
          <w:sz w:val="30"/>
          <w:szCs w:val="30"/>
        </w:rPr>
        <w:tab/>
      </w:r>
      <w:r>
        <w:rPr>
          <w:rFonts w:ascii="宋体" w:hAnsi="宋体" w:cs="宋体"/>
          <w:color w:val="auto"/>
          <w:sz w:val="30"/>
          <w:szCs w:val="30"/>
        </w:rPr>
        <w:fldChar w:fldCharType="begin"/>
      </w:r>
      <w:r>
        <w:rPr>
          <w:rFonts w:ascii="宋体" w:hAnsi="宋体" w:cs="宋体"/>
          <w:color w:val="auto"/>
          <w:sz w:val="30"/>
          <w:szCs w:val="30"/>
        </w:rPr>
        <w:instrText xml:space="preserve"> PAGEREF _Toc23996 \h </w:instrText>
      </w:r>
      <w:r>
        <w:rPr>
          <w:rFonts w:ascii="宋体" w:hAnsi="宋体" w:cs="宋体"/>
          <w:color w:val="auto"/>
          <w:sz w:val="30"/>
          <w:szCs w:val="30"/>
        </w:rPr>
        <w:fldChar w:fldCharType="separate"/>
      </w:r>
      <w:r>
        <w:rPr>
          <w:rFonts w:ascii="宋体" w:hAnsi="宋体" w:cs="宋体"/>
          <w:color w:val="auto"/>
          <w:sz w:val="30"/>
          <w:szCs w:val="30"/>
        </w:rPr>
        <w:t>19</w:t>
      </w:r>
      <w:r>
        <w:rPr>
          <w:rFonts w:ascii="宋体" w:hAnsi="宋体" w:cs="宋体"/>
          <w:color w:val="auto"/>
          <w:sz w:val="30"/>
          <w:szCs w:val="30"/>
        </w:rPr>
        <w:fldChar w:fldCharType="end"/>
      </w:r>
      <w:r>
        <w:rPr>
          <w:rFonts w:ascii="宋体" w:hAnsi="宋体" w:cs="宋体"/>
          <w:color w:val="auto"/>
          <w:sz w:val="30"/>
          <w:szCs w:val="30"/>
        </w:rPr>
        <w:fldChar w:fldCharType="end"/>
      </w:r>
    </w:p>
    <w:p w14:paraId="300F23BB">
      <w:pPr>
        <w:pStyle w:val="449"/>
        <w:tabs>
          <w:tab w:val="right" w:leader="dot" w:pos="9639"/>
        </w:tabs>
        <w:spacing w:line="900" w:lineRule="exact"/>
        <w:rPr>
          <w:rFonts w:ascii="宋体" w:cs="宋体"/>
          <w:color w:val="auto"/>
          <w:sz w:val="30"/>
          <w:szCs w:val="30"/>
        </w:rPr>
      </w:pPr>
      <w:r>
        <w:rPr>
          <w:color w:val="auto"/>
        </w:rPr>
        <w:fldChar w:fldCharType="begin"/>
      </w:r>
      <w:r>
        <w:rPr>
          <w:color w:val="auto"/>
        </w:rPr>
        <w:instrText xml:space="preserve"> HYPERLINK \l "_Toc24221" </w:instrText>
      </w:r>
      <w:r>
        <w:rPr>
          <w:color w:val="auto"/>
        </w:rPr>
        <w:fldChar w:fldCharType="separate"/>
      </w:r>
      <w:r>
        <w:rPr>
          <w:rFonts w:hint="eastAsia" w:ascii="宋体" w:hAnsi="宋体" w:cs="宋体"/>
          <w:color w:val="auto"/>
          <w:sz w:val="30"/>
          <w:szCs w:val="30"/>
        </w:rPr>
        <w:t>第六章</w:t>
      </w:r>
      <w:r>
        <w:rPr>
          <w:rFonts w:ascii="宋体" w:hAnsi="宋体" w:cs="宋体"/>
          <w:color w:val="auto"/>
          <w:sz w:val="30"/>
          <w:szCs w:val="30"/>
        </w:rPr>
        <w:t xml:space="preserve">  </w:t>
      </w:r>
      <w:r>
        <w:rPr>
          <w:rFonts w:hint="eastAsia" w:ascii="宋体" w:hAnsi="宋体" w:cs="宋体"/>
          <w:color w:val="auto"/>
          <w:sz w:val="30"/>
          <w:szCs w:val="30"/>
        </w:rPr>
        <w:t>采购合同样本</w:t>
      </w:r>
      <w:r>
        <w:rPr>
          <w:rFonts w:ascii="宋体" w:cs="宋体"/>
          <w:color w:val="auto"/>
          <w:sz w:val="30"/>
          <w:szCs w:val="30"/>
        </w:rPr>
        <w:tab/>
      </w:r>
      <w:r>
        <w:rPr>
          <w:rFonts w:ascii="宋体" w:hAnsi="宋体" w:cs="宋体"/>
          <w:color w:val="auto"/>
          <w:sz w:val="30"/>
          <w:szCs w:val="30"/>
        </w:rPr>
        <w:fldChar w:fldCharType="begin"/>
      </w:r>
      <w:r>
        <w:rPr>
          <w:rFonts w:ascii="宋体" w:hAnsi="宋体" w:cs="宋体"/>
          <w:color w:val="auto"/>
          <w:sz w:val="30"/>
          <w:szCs w:val="30"/>
        </w:rPr>
        <w:instrText xml:space="preserve"> PAGEREF _Toc24221 \h </w:instrText>
      </w:r>
      <w:r>
        <w:rPr>
          <w:rFonts w:ascii="宋体" w:hAnsi="宋体" w:cs="宋体"/>
          <w:color w:val="auto"/>
          <w:sz w:val="30"/>
          <w:szCs w:val="30"/>
        </w:rPr>
        <w:fldChar w:fldCharType="separate"/>
      </w:r>
      <w:r>
        <w:rPr>
          <w:rFonts w:ascii="宋体" w:hAnsi="宋体" w:cs="宋体"/>
          <w:color w:val="auto"/>
          <w:sz w:val="30"/>
          <w:szCs w:val="30"/>
        </w:rPr>
        <w:t>27</w:t>
      </w:r>
      <w:r>
        <w:rPr>
          <w:rFonts w:ascii="宋体" w:hAnsi="宋体" w:cs="宋体"/>
          <w:color w:val="auto"/>
          <w:sz w:val="30"/>
          <w:szCs w:val="30"/>
        </w:rPr>
        <w:fldChar w:fldCharType="end"/>
      </w:r>
      <w:r>
        <w:rPr>
          <w:rFonts w:ascii="宋体" w:hAnsi="宋体" w:cs="宋体"/>
          <w:color w:val="auto"/>
          <w:sz w:val="30"/>
          <w:szCs w:val="30"/>
        </w:rPr>
        <w:fldChar w:fldCharType="end"/>
      </w:r>
    </w:p>
    <w:p w14:paraId="6572B15C">
      <w:pPr>
        <w:pStyle w:val="449"/>
        <w:tabs>
          <w:tab w:val="right" w:leader="dot" w:pos="9639"/>
        </w:tabs>
        <w:spacing w:line="900" w:lineRule="exact"/>
        <w:rPr>
          <w:rFonts w:ascii="宋体" w:cs="宋体"/>
          <w:color w:val="auto"/>
          <w:sz w:val="30"/>
          <w:szCs w:val="30"/>
        </w:rPr>
      </w:pPr>
      <w:r>
        <w:rPr>
          <w:color w:val="auto"/>
        </w:rPr>
        <w:fldChar w:fldCharType="begin"/>
      </w:r>
      <w:r>
        <w:rPr>
          <w:color w:val="auto"/>
        </w:rPr>
        <w:instrText xml:space="preserve"> HYPERLINK \l "_Toc23379" </w:instrText>
      </w:r>
      <w:r>
        <w:rPr>
          <w:color w:val="auto"/>
        </w:rPr>
        <w:fldChar w:fldCharType="separate"/>
      </w:r>
      <w:r>
        <w:rPr>
          <w:rFonts w:hint="eastAsia" w:ascii="宋体" w:hAnsi="宋体" w:cs="宋体"/>
          <w:color w:val="auto"/>
          <w:sz w:val="30"/>
          <w:szCs w:val="30"/>
        </w:rPr>
        <w:t>第七章</w:t>
      </w:r>
      <w:r>
        <w:rPr>
          <w:rFonts w:ascii="宋体" w:hAnsi="宋体" w:cs="宋体"/>
          <w:color w:val="auto"/>
          <w:sz w:val="30"/>
          <w:szCs w:val="30"/>
        </w:rPr>
        <w:t xml:space="preserve">  </w:t>
      </w:r>
      <w:r>
        <w:rPr>
          <w:rFonts w:hint="eastAsia" w:ascii="宋体" w:hAnsi="宋体" w:cs="宋体"/>
          <w:color w:val="auto"/>
          <w:sz w:val="30"/>
          <w:szCs w:val="30"/>
        </w:rPr>
        <w:t>附件</w:t>
      </w:r>
      <w:r>
        <w:rPr>
          <w:rFonts w:ascii="宋体" w:cs="宋体"/>
          <w:color w:val="auto"/>
          <w:sz w:val="30"/>
          <w:szCs w:val="30"/>
        </w:rPr>
        <w:tab/>
      </w:r>
      <w:r>
        <w:rPr>
          <w:rFonts w:ascii="宋体" w:hAnsi="宋体" w:cs="宋体"/>
          <w:color w:val="auto"/>
          <w:sz w:val="30"/>
          <w:szCs w:val="30"/>
        </w:rPr>
        <w:fldChar w:fldCharType="begin"/>
      </w:r>
      <w:r>
        <w:rPr>
          <w:rFonts w:ascii="宋体" w:hAnsi="宋体" w:cs="宋体"/>
          <w:color w:val="auto"/>
          <w:sz w:val="30"/>
          <w:szCs w:val="30"/>
        </w:rPr>
        <w:instrText xml:space="preserve"> PAGEREF _Toc23379 \h </w:instrText>
      </w:r>
      <w:r>
        <w:rPr>
          <w:rFonts w:ascii="宋体" w:hAnsi="宋体" w:cs="宋体"/>
          <w:color w:val="auto"/>
          <w:sz w:val="30"/>
          <w:szCs w:val="30"/>
        </w:rPr>
        <w:fldChar w:fldCharType="separate"/>
      </w:r>
      <w:r>
        <w:rPr>
          <w:rFonts w:ascii="宋体" w:hAnsi="宋体" w:cs="宋体"/>
          <w:color w:val="auto"/>
          <w:sz w:val="30"/>
          <w:szCs w:val="30"/>
        </w:rPr>
        <w:t>31</w:t>
      </w:r>
      <w:r>
        <w:rPr>
          <w:rFonts w:ascii="宋体" w:hAnsi="宋体" w:cs="宋体"/>
          <w:color w:val="auto"/>
          <w:sz w:val="30"/>
          <w:szCs w:val="30"/>
        </w:rPr>
        <w:fldChar w:fldCharType="end"/>
      </w:r>
      <w:r>
        <w:rPr>
          <w:rFonts w:ascii="宋体" w:hAnsi="宋体" w:cs="宋体"/>
          <w:color w:val="auto"/>
          <w:sz w:val="30"/>
          <w:szCs w:val="30"/>
        </w:rPr>
        <w:fldChar w:fldCharType="end"/>
      </w:r>
    </w:p>
    <w:p w14:paraId="7B87E05B">
      <w:pPr>
        <w:rPr>
          <w:rFonts w:ascii="宋体" w:cs="宋体"/>
          <w:color w:val="auto"/>
        </w:rPr>
      </w:pPr>
      <w:r>
        <w:rPr>
          <w:rFonts w:ascii="宋体" w:hAnsi="宋体" w:cs="宋体"/>
          <w:color w:val="auto"/>
        </w:rPr>
        <w:fldChar w:fldCharType="end"/>
      </w:r>
    </w:p>
    <w:p w14:paraId="475368B6">
      <w:pPr>
        <w:spacing w:line="400" w:lineRule="exact"/>
        <w:jc w:val="center"/>
        <w:outlineLvl w:val="0"/>
        <w:rPr>
          <w:rFonts w:hint="eastAsia" w:ascii="宋体" w:eastAsia="宋体" w:cs="宋体"/>
          <w:b/>
          <w:color w:val="auto"/>
          <w:sz w:val="32"/>
          <w:highlight w:val="cyan"/>
          <w:lang w:val="en-US" w:eastAsia="zh-CN"/>
        </w:rPr>
        <w:sectPr>
          <w:footerReference r:id="rId11" w:type="default"/>
          <w:pgSz w:w="11907" w:h="16840"/>
          <w:pgMar w:top="851" w:right="1134" w:bottom="1134" w:left="1134" w:header="285" w:footer="701" w:gutter="0"/>
          <w:pgBorders>
            <w:top w:val="none" w:sz="0" w:space="0"/>
            <w:left w:val="none" w:sz="0" w:space="0"/>
            <w:bottom w:val="none" w:sz="0" w:space="0"/>
            <w:right w:val="none" w:sz="0" w:space="0"/>
          </w:pgBorders>
          <w:pgNumType w:start="1"/>
          <w:cols w:space="720" w:num="1"/>
          <w:docGrid w:linePitch="285" w:charSpace="0"/>
        </w:sectPr>
      </w:pPr>
      <w:bookmarkStart w:id="9" w:name="_Toc31609"/>
    </w:p>
    <w:p w14:paraId="108EC038">
      <w:pPr>
        <w:spacing w:line="400" w:lineRule="exact"/>
        <w:jc w:val="center"/>
        <w:outlineLvl w:val="0"/>
        <w:rPr>
          <w:rFonts w:ascii="宋体"/>
          <w:b/>
          <w:color w:val="auto"/>
          <w:sz w:val="32"/>
          <w:highlight w:val="none"/>
        </w:rPr>
      </w:pPr>
      <w:r>
        <w:rPr>
          <w:rFonts w:hint="eastAsia" w:ascii="宋体" w:hAnsi="宋体"/>
          <w:b/>
          <w:color w:val="auto"/>
          <w:sz w:val="32"/>
        </w:rPr>
        <w:t>第一章</w:t>
      </w:r>
      <w:r>
        <w:rPr>
          <w:rFonts w:ascii="宋体" w:hAnsi="宋体"/>
          <w:b/>
          <w:color w:val="auto"/>
          <w:sz w:val="32"/>
        </w:rPr>
        <w:t xml:space="preserve">  </w:t>
      </w:r>
      <w:r>
        <w:rPr>
          <w:rFonts w:hint="eastAsia" w:ascii="宋体" w:hAnsi="宋体"/>
          <w:b/>
          <w:color w:val="auto"/>
          <w:sz w:val="32"/>
          <w:highlight w:val="none"/>
        </w:rPr>
        <w:t>招标公告</w:t>
      </w:r>
      <w:bookmarkEnd w:id="8"/>
      <w:bookmarkEnd w:id="9"/>
    </w:p>
    <w:p w14:paraId="36A0B1C1">
      <w:pPr>
        <w:pStyle w:val="45"/>
        <w:spacing w:before="0" w:beforeAutospacing="0" w:after="0" w:afterAutospacing="0" w:line="400" w:lineRule="exact"/>
        <w:rPr>
          <w:color w:val="auto"/>
          <w:sz w:val="21"/>
          <w:szCs w:val="21"/>
          <w:highlight w:val="none"/>
        </w:rPr>
      </w:pPr>
      <w:r>
        <w:rPr>
          <w:rFonts w:hint="eastAsia"/>
          <w:color w:val="auto"/>
          <w:sz w:val="21"/>
          <w:szCs w:val="21"/>
          <w:highlight w:val="none"/>
        </w:rPr>
        <w:t>发布日期：</w:t>
      </w:r>
      <w:r>
        <w:rPr>
          <w:rFonts w:hint="eastAsia"/>
          <w:color w:val="auto"/>
          <w:sz w:val="21"/>
          <w:szCs w:val="21"/>
          <w:highlight w:val="none"/>
          <w:lang w:eastAsia="zh-CN"/>
        </w:rPr>
        <w:t>2025年</w:t>
      </w:r>
      <w:r>
        <w:rPr>
          <w:rFonts w:hint="eastAsia"/>
          <w:color w:val="auto"/>
          <w:sz w:val="21"/>
          <w:szCs w:val="21"/>
          <w:highlight w:val="none"/>
          <w:lang w:val="en-US" w:eastAsia="zh-CN"/>
        </w:rPr>
        <w:t>01</w:t>
      </w:r>
      <w:r>
        <w:rPr>
          <w:rFonts w:hint="eastAsia"/>
          <w:color w:val="auto"/>
          <w:sz w:val="21"/>
          <w:szCs w:val="21"/>
          <w:highlight w:val="none"/>
        </w:rPr>
        <w:t>月</w:t>
      </w:r>
      <w:r>
        <w:rPr>
          <w:rFonts w:hint="eastAsia"/>
          <w:color w:val="auto"/>
          <w:sz w:val="21"/>
          <w:szCs w:val="21"/>
          <w:highlight w:val="none"/>
          <w:lang w:val="en-US" w:eastAsia="zh-CN"/>
        </w:rPr>
        <w:t>26</w:t>
      </w:r>
      <w:r>
        <w:rPr>
          <w:rFonts w:hint="eastAsia"/>
          <w:color w:val="auto"/>
          <w:sz w:val="21"/>
          <w:szCs w:val="21"/>
          <w:highlight w:val="none"/>
        </w:rPr>
        <w:t>日</w:t>
      </w:r>
    </w:p>
    <w:p w14:paraId="00D35996">
      <w:pPr>
        <w:pStyle w:val="45"/>
        <w:spacing w:before="0" w:beforeAutospacing="0" w:after="0" w:afterAutospacing="0" w:line="400" w:lineRule="exact"/>
        <w:rPr>
          <w:color w:val="auto"/>
          <w:sz w:val="21"/>
          <w:szCs w:val="21"/>
          <w:highlight w:val="none"/>
        </w:rPr>
      </w:pPr>
      <w:r>
        <w:rPr>
          <w:rFonts w:hint="eastAsia"/>
          <w:color w:val="auto"/>
          <w:sz w:val="21"/>
          <w:szCs w:val="21"/>
          <w:highlight w:val="none"/>
        </w:rPr>
        <w:t>项目概况</w:t>
      </w:r>
    </w:p>
    <w:p w14:paraId="1000E3A0">
      <w:pPr>
        <w:pStyle w:val="45"/>
        <w:spacing w:before="0" w:beforeAutospacing="0" w:after="0" w:afterAutospacing="0" w:line="400" w:lineRule="exact"/>
        <w:rPr>
          <w:color w:val="auto"/>
          <w:sz w:val="21"/>
          <w:szCs w:val="21"/>
          <w:highlight w:val="none"/>
        </w:rPr>
      </w:pPr>
      <w:r>
        <w:rPr>
          <w:rFonts w:hint="eastAsia"/>
          <w:color w:val="auto"/>
          <w:sz w:val="21"/>
          <w:szCs w:val="21"/>
          <w:highlight w:val="none"/>
          <w:lang w:eastAsia="zh-CN"/>
        </w:rPr>
        <w:t>宁波市第二医院瓶装气体配送及充灌服务项目</w:t>
      </w:r>
      <w:r>
        <w:rPr>
          <w:rFonts w:hint="eastAsia"/>
          <w:color w:val="auto"/>
          <w:sz w:val="21"/>
          <w:szCs w:val="21"/>
          <w:highlight w:val="none"/>
        </w:rPr>
        <w:t>招标项目的潜在投标人应在政采云平台线上获取（下载）招标文件，并于</w:t>
      </w:r>
      <w:r>
        <w:rPr>
          <w:rFonts w:hint="eastAsia"/>
          <w:color w:val="auto"/>
          <w:sz w:val="21"/>
          <w:szCs w:val="21"/>
          <w:highlight w:val="none"/>
          <w:lang w:eastAsia="zh-CN"/>
        </w:rPr>
        <w:t>2025年</w:t>
      </w:r>
      <w:r>
        <w:rPr>
          <w:rFonts w:hint="eastAsia"/>
          <w:color w:val="auto"/>
          <w:sz w:val="21"/>
          <w:szCs w:val="21"/>
          <w:highlight w:val="none"/>
          <w:lang w:val="en-US" w:eastAsia="zh-CN"/>
        </w:rPr>
        <w:t>02</w:t>
      </w:r>
      <w:r>
        <w:rPr>
          <w:rFonts w:hint="eastAsia"/>
          <w:color w:val="auto"/>
          <w:sz w:val="21"/>
          <w:szCs w:val="21"/>
          <w:highlight w:val="none"/>
        </w:rPr>
        <w:t>月</w:t>
      </w:r>
      <w:r>
        <w:rPr>
          <w:rFonts w:hint="eastAsia"/>
          <w:color w:val="auto"/>
          <w:sz w:val="21"/>
          <w:szCs w:val="21"/>
          <w:highlight w:val="none"/>
          <w:lang w:val="en-US" w:eastAsia="zh-CN"/>
        </w:rPr>
        <w:t>17</w:t>
      </w:r>
      <w:r>
        <w:rPr>
          <w:rFonts w:hint="eastAsia"/>
          <w:color w:val="auto"/>
          <w:sz w:val="21"/>
          <w:szCs w:val="21"/>
          <w:highlight w:val="none"/>
        </w:rPr>
        <w:t>日</w:t>
      </w:r>
      <w:r>
        <w:rPr>
          <w:rFonts w:hint="eastAsia"/>
          <w:color w:val="auto"/>
          <w:sz w:val="21"/>
          <w:szCs w:val="21"/>
          <w:highlight w:val="none"/>
          <w:lang w:val="en-US" w:eastAsia="zh-CN"/>
        </w:rPr>
        <w:t>14</w:t>
      </w:r>
      <w:r>
        <w:rPr>
          <w:color w:val="auto"/>
          <w:sz w:val="21"/>
          <w:szCs w:val="21"/>
          <w:highlight w:val="none"/>
        </w:rPr>
        <w:t>:</w:t>
      </w:r>
      <w:r>
        <w:rPr>
          <w:rFonts w:hint="eastAsia"/>
          <w:color w:val="auto"/>
          <w:sz w:val="21"/>
          <w:szCs w:val="21"/>
          <w:highlight w:val="none"/>
          <w:lang w:val="en-US" w:eastAsia="zh-CN"/>
        </w:rPr>
        <w:t>00</w:t>
      </w:r>
      <w:r>
        <w:rPr>
          <w:rFonts w:hint="eastAsia"/>
          <w:color w:val="auto"/>
          <w:sz w:val="21"/>
          <w:szCs w:val="21"/>
          <w:highlight w:val="none"/>
        </w:rPr>
        <w:t>（北京时间）前递交（上传）投标文件。</w:t>
      </w:r>
    </w:p>
    <w:p w14:paraId="7CEB7BD0">
      <w:pPr>
        <w:pStyle w:val="45"/>
        <w:spacing w:before="0" w:beforeAutospacing="0" w:after="0" w:afterAutospacing="0" w:line="400" w:lineRule="exact"/>
        <w:jc w:val="both"/>
        <w:rPr>
          <w:color w:val="auto"/>
          <w:sz w:val="21"/>
          <w:szCs w:val="21"/>
          <w:highlight w:val="none"/>
        </w:rPr>
      </w:pPr>
      <w:r>
        <w:rPr>
          <w:rStyle w:val="54"/>
          <w:rFonts w:hint="eastAsia" w:cs="宋体"/>
          <w:color w:val="auto"/>
          <w:sz w:val="21"/>
          <w:szCs w:val="21"/>
          <w:highlight w:val="none"/>
        </w:rPr>
        <w:t>一、项目基本情况</w:t>
      </w:r>
    </w:p>
    <w:p w14:paraId="6FC407E1">
      <w:pPr>
        <w:pStyle w:val="45"/>
        <w:spacing w:before="0" w:beforeAutospacing="0" w:after="0" w:afterAutospacing="0" w:line="400" w:lineRule="exact"/>
        <w:rPr>
          <w:rFonts w:hint="eastAsia" w:eastAsia="宋体"/>
          <w:color w:val="auto"/>
          <w:sz w:val="21"/>
          <w:szCs w:val="21"/>
          <w:highlight w:val="none"/>
          <w:lang w:eastAsia="zh-CN"/>
        </w:rPr>
      </w:pPr>
      <w:r>
        <w:rPr>
          <w:rFonts w:hint="eastAsia"/>
          <w:color w:val="auto"/>
          <w:sz w:val="21"/>
          <w:szCs w:val="21"/>
          <w:highlight w:val="none"/>
        </w:rPr>
        <w:t>项目编号：</w:t>
      </w:r>
      <w:r>
        <w:rPr>
          <w:rFonts w:hint="eastAsia"/>
          <w:color w:val="auto"/>
          <w:sz w:val="21"/>
          <w:szCs w:val="21"/>
          <w:highlight w:val="none"/>
          <w:lang w:eastAsia="zh-CN"/>
        </w:rPr>
        <w:t>NBITC-202510514G</w:t>
      </w:r>
    </w:p>
    <w:p w14:paraId="7FCC5ECF">
      <w:pPr>
        <w:pStyle w:val="45"/>
        <w:spacing w:before="0" w:beforeAutospacing="0" w:after="0" w:afterAutospacing="0" w:line="400" w:lineRule="exact"/>
        <w:rPr>
          <w:rFonts w:hint="eastAsia" w:eastAsia="宋体"/>
          <w:color w:val="auto"/>
          <w:sz w:val="21"/>
          <w:szCs w:val="21"/>
          <w:highlight w:val="none"/>
          <w:lang w:eastAsia="zh-CN"/>
        </w:rPr>
      </w:pPr>
      <w:r>
        <w:rPr>
          <w:rFonts w:hint="eastAsia"/>
          <w:color w:val="auto"/>
          <w:sz w:val="21"/>
          <w:szCs w:val="21"/>
          <w:highlight w:val="none"/>
        </w:rPr>
        <w:t>项目名称：</w:t>
      </w:r>
      <w:r>
        <w:rPr>
          <w:rFonts w:hint="eastAsia"/>
          <w:color w:val="auto"/>
          <w:sz w:val="21"/>
          <w:szCs w:val="21"/>
          <w:highlight w:val="none"/>
          <w:lang w:eastAsia="zh-CN"/>
        </w:rPr>
        <w:t>宁波市第二医院瓶装气体配送及充灌服务项目</w:t>
      </w:r>
    </w:p>
    <w:p w14:paraId="1F6B98BB">
      <w:pPr>
        <w:pStyle w:val="45"/>
        <w:spacing w:before="0" w:beforeAutospacing="0" w:after="0" w:afterAutospacing="0" w:line="400" w:lineRule="exact"/>
        <w:rPr>
          <w:rFonts w:hint="default" w:eastAsia="宋体"/>
          <w:color w:val="auto"/>
          <w:sz w:val="21"/>
          <w:szCs w:val="21"/>
          <w:highlight w:val="none"/>
          <w:lang w:val="en-US" w:eastAsia="zh-CN"/>
        </w:rPr>
      </w:pPr>
      <w:r>
        <w:rPr>
          <w:rFonts w:hint="eastAsia"/>
          <w:color w:val="auto"/>
          <w:sz w:val="21"/>
          <w:szCs w:val="21"/>
          <w:highlight w:val="none"/>
        </w:rPr>
        <w:t>预算金额（元）：</w:t>
      </w:r>
      <w:r>
        <w:rPr>
          <w:rFonts w:hint="eastAsia"/>
          <w:color w:val="auto"/>
          <w:sz w:val="21"/>
          <w:szCs w:val="21"/>
          <w:highlight w:val="none"/>
          <w:lang w:val="en-US" w:eastAsia="zh-CN"/>
        </w:rPr>
        <w:t>1050000</w:t>
      </w:r>
    </w:p>
    <w:p w14:paraId="768EDE6E">
      <w:pPr>
        <w:pStyle w:val="45"/>
        <w:spacing w:before="0" w:beforeAutospacing="0" w:after="0" w:afterAutospacing="0" w:line="400" w:lineRule="exact"/>
        <w:rPr>
          <w:rFonts w:hint="eastAsia"/>
          <w:color w:val="auto"/>
          <w:sz w:val="21"/>
          <w:szCs w:val="21"/>
          <w:highlight w:val="none"/>
          <w:lang w:val="en-US" w:eastAsia="zh-CN"/>
        </w:rPr>
      </w:pPr>
      <w:r>
        <w:rPr>
          <w:rFonts w:hint="eastAsia"/>
          <w:color w:val="auto"/>
          <w:sz w:val="21"/>
          <w:szCs w:val="21"/>
          <w:highlight w:val="none"/>
        </w:rPr>
        <w:t>最高限价（元）：</w:t>
      </w:r>
      <w:r>
        <w:rPr>
          <w:rFonts w:hint="eastAsia"/>
          <w:color w:val="auto"/>
          <w:sz w:val="21"/>
          <w:szCs w:val="21"/>
          <w:highlight w:val="none"/>
          <w:lang w:val="en-US" w:eastAsia="zh-CN"/>
        </w:rPr>
        <w:t>1031400</w:t>
      </w:r>
    </w:p>
    <w:p w14:paraId="52D28E0E">
      <w:pPr>
        <w:pStyle w:val="45"/>
        <w:spacing w:before="0" w:beforeAutospacing="0" w:after="0" w:afterAutospacing="0" w:line="400" w:lineRule="exact"/>
        <w:rPr>
          <w:color w:val="auto"/>
          <w:sz w:val="21"/>
          <w:szCs w:val="21"/>
          <w:highlight w:val="none"/>
        </w:rPr>
      </w:pPr>
      <w:r>
        <w:rPr>
          <w:rFonts w:hint="eastAsia"/>
          <w:color w:val="auto"/>
          <w:sz w:val="21"/>
          <w:szCs w:val="21"/>
          <w:highlight w:val="none"/>
        </w:rPr>
        <w:t>采购需求：</w:t>
      </w:r>
    </w:p>
    <w:p w14:paraId="509370FD">
      <w:pPr>
        <w:pStyle w:val="45"/>
        <w:spacing w:before="0" w:beforeAutospacing="0" w:after="0" w:afterAutospacing="0" w:line="400" w:lineRule="exact"/>
        <w:rPr>
          <w:rFonts w:hint="default" w:eastAsia="宋体"/>
          <w:color w:val="auto"/>
          <w:sz w:val="21"/>
          <w:szCs w:val="21"/>
          <w:highlight w:val="none"/>
          <w:lang w:val="en-US" w:eastAsia="zh-CN"/>
        </w:rPr>
      </w:pPr>
      <w:r>
        <w:rPr>
          <w:rFonts w:hint="eastAsia"/>
          <w:color w:val="auto"/>
          <w:sz w:val="21"/>
          <w:szCs w:val="21"/>
          <w:highlight w:val="none"/>
          <w:lang w:eastAsia="zh-CN"/>
        </w:rPr>
        <w:t>标项</w:t>
      </w:r>
      <w:r>
        <w:rPr>
          <w:rFonts w:hint="eastAsia"/>
          <w:color w:val="auto"/>
          <w:sz w:val="21"/>
          <w:szCs w:val="21"/>
          <w:highlight w:val="none"/>
          <w:lang w:val="en-US" w:eastAsia="zh-CN"/>
        </w:rPr>
        <w:t>1</w:t>
      </w:r>
    </w:p>
    <w:p w14:paraId="241DF933">
      <w:pPr>
        <w:pStyle w:val="45"/>
        <w:spacing w:before="0" w:beforeAutospacing="0" w:after="0" w:afterAutospacing="0" w:line="400" w:lineRule="exact"/>
        <w:rPr>
          <w:color w:val="auto"/>
          <w:sz w:val="21"/>
          <w:szCs w:val="21"/>
          <w:highlight w:val="none"/>
        </w:rPr>
      </w:pPr>
      <w:r>
        <w:rPr>
          <w:rFonts w:hint="eastAsia"/>
          <w:color w:val="auto"/>
          <w:sz w:val="21"/>
          <w:szCs w:val="21"/>
          <w:highlight w:val="none"/>
        </w:rPr>
        <w:t>标项名称</w:t>
      </w:r>
      <w:r>
        <w:rPr>
          <w:color w:val="auto"/>
          <w:sz w:val="21"/>
          <w:szCs w:val="21"/>
          <w:highlight w:val="none"/>
        </w:rPr>
        <w:t>:</w:t>
      </w:r>
      <w:r>
        <w:rPr>
          <w:rFonts w:hint="eastAsia"/>
          <w:color w:val="auto"/>
          <w:sz w:val="21"/>
          <w:szCs w:val="21"/>
          <w:highlight w:val="none"/>
          <w:lang w:eastAsia="zh-CN"/>
        </w:rPr>
        <w:t>瓶装气体配送及充灌服务</w:t>
      </w:r>
      <w:r>
        <w:rPr>
          <w:color w:val="auto"/>
          <w:sz w:val="21"/>
          <w:szCs w:val="21"/>
          <w:highlight w:val="none"/>
        </w:rPr>
        <w:br w:type="textWrapping"/>
      </w:r>
      <w:r>
        <w:rPr>
          <w:rFonts w:hint="eastAsia"/>
          <w:color w:val="auto"/>
          <w:sz w:val="21"/>
          <w:szCs w:val="21"/>
          <w:highlight w:val="none"/>
        </w:rPr>
        <w:t>数量</w:t>
      </w:r>
      <w:r>
        <w:rPr>
          <w:color w:val="auto"/>
          <w:sz w:val="21"/>
          <w:szCs w:val="21"/>
          <w:highlight w:val="none"/>
        </w:rPr>
        <w:t>:1</w:t>
      </w:r>
      <w:r>
        <w:rPr>
          <w:color w:val="auto"/>
          <w:sz w:val="21"/>
          <w:szCs w:val="21"/>
          <w:highlight w:val="none"/>
        </w:rPr>
        <w:br w:type="textWrapping"/>
      </w:r>
      <w:r>
        <w:rPr>
          <w:rFonts w:hint="eastAsia"/>
          <w:color w:val="auto"/>
          <w:sz w:val="21"/>
          <w:szCs w:val="21"/>
          <w:highlight w:val="none"/>
        </w:rPr>
        <w:t>预算金额（元）</w:t>
      </w:r>
      <w:r>
        <w:rPr>
          <w:rFonts w:hint="eastAsia"/>
          <w:color w:val="auto"/>
          <w:sz w:val="21"/>
          <w:szCs w:val="21"/>
          <w:highlight w:val="none"/>
          <w:lang w:val="en-US" w:eastAsia="zh-CN"/>
        </w:rPr>
        <w:t>: 1050000</w:t>
      </w:r>
      <w:r>
        <w:rPr>
          <w:rFonts w:hint="eastAsia"/>
          <w:color w:val="auto"/>
          <w:sz w:val="21"/>
          <w:szCs w:val="21"/>
          <w:highlight w:val="none"/>
          <w:lang w:val="en-US" w:eastAsia="zh-CN"/>
        </w:rPr>
        <w:br w:type="textWrapping"/>
      </w:r>
      <w:r>
        <w:rPr>
          <w:rFonts w:hint="eastAsia"/>
          <w:color w:val="auto"/>
          <w:sz w:val="21"/>
          <w:szCs w:val="21"/>
          <w:highlight w:val="none"/>
        </w:rPr>
        <w:t>简要规格描述或项目基本概况介绍、用途：</w:t>
      </w:r>
      <w:r>
        <w:rPr>
          <w:rFonts w:hint="eastAsia" w:ascii="宋体" w:hAnsi="宋体" w:eastAsia="宋体" w:cs="宋体"/>
          <w:i w:val="0"/>
          <w:iCs w:val="0"/>
          <w:caps w:val="0"/>
          <w:color w:val="auto"/>
          <w:spacing w:val="0"/>
          <w:sz w:val="21"/>
          <w:szCs w:val="21"/>
        </w:rPr>
        <w:t>招标文件中采购数量为暂估值，实际采购金额根据采购人实际用量及中标供应商的投标综合单价按实结算。</w:t>
      </w:r>
      <w:r>
        <w:rPr>
          <w:rFonts w:hint="eastAsia"/>
          <w:color w:val="auto"/>
          <w:sz w:val="21"/>
          <w:szCs w:val="21"/>
          <w:highlight w:val="none"/>
        </w:rPr>
        <w:t>具体详见招标文件第三章招标内容与技术需求。</w:t>
      </w:r>
      <w:r>
        <w:rPr>
          <w:color w:val="auto"/>
          <w:sz w:val="21"/>
          <w:szCs w:val="21"/>
          <w:highlight w:val="none"/>
        </w:rPr>
        <w:br w:type="textWrapping"/>
      </w:r>
      <w:r>
        <w:rPr>
          <w:rFonts w:hint="eastAsia"/>
          <w:color w:val="auto"/>
          <w:sz w:val="21"/>
          <w:szCs w:val="21"/>
          <w:highlight w:val="none"/>
        </w:rPr>
        <w:t>备注：详细采购需求见本公告附件。</w:t>
      </w:r>
    </w:p>
    <w:p w14:paraId="5B0FA155">
      <w:pPr>
        <w:pStyle w:val="45"/>
        <w:spacing w:before="0" w:beforeAutospacing="0" w:after="0" w:afterAutospacing="0" w:line="400" w:lineRule="exact"/>
        <w:rPr>
          <w:rFonts w:hint="default" w:eastAsia="宋体"/>
          <w:color w:val="auto"/>
          <w:sz w:val="21"/>
          <w:szCs w:val="21"/>
          <w:highlight w:val="none"/>
          <w:lang w:val="en-US" w:eastAsia="zh-CN"/>
        </w:rPr>
      </w:pPr>
      <w:r>
        <w:rPr>
          <w:rFonts w:hint="eastAsia"/>
          <w:color w:val="auto"/>
          <w:sz w:val="21"/>
          <w:szCs w:val="21"/>
          <w:highlight w:val="none"/>
        </w:rPr>
        <w:t>合同履约期限：标项</w:t>
      </w:r>
      <w:r>
        <w:rPr>
          <w:color w:val="auto"/>
          <w:sz w:val="21"/>
          <w:szCs w:val="21"/>
          <w:highlight w:val="none"/>
        </w:rPr>
        <w:t>1</w:t>
      </w:r>
      <w:r>
        <w:rPr>
          <w:rFonts w:hint="eastAsia"/>
          <w:color w:val="auto"/>
          <w:sz w:val="21"/>
          <w:szCs w:val="21"/>
          <w:highlight w:val="none"/>
        </w:rPr>
        <w:t>，</w:t>
      </w:r>
      <w:r>
        <w:rPr>
          <w:rFonts w:hint="eastAsia"/>
          <w:color w:val="auto"/>
          <w:sz w:val="21"/>
          <w:szCs w:val="21"/>
          <w:highlight w:val="none"/>
          <w:lang w:eastAsia="zh-CN"/>
        </w:rPr>
        <w:t>暂定三年，合同须一年一签，每年经采购人考核合格，续订下一年度的合同。</w:t>
      </w:r>
    </w:p>
    <w:p w14:paraId="05CB5DCA">
      <w:pPr>
        <w:pStyle w:val="45"/>
        <w:spacing w:before="0" w:beforeAutospacing="0" w:after="0" w:afterAutospacing="0" w:line="400" w:lineRule="exact"/>
        <w:rPr>
          <w:color w:val="auto"/>
          <w:sz w:val="21"/>
          <w:szCs w:val="21"/>
          <w:highlight w:val="none"/>
        </w:rPr>
      </w:pPr>
      <w:r>
        <w:rPr>
          <w:rFonts w:hint="eastAsia"/>
          <w:color w:val="auto"/>
          <w:sz w:val="21"/>
          <w:szCs w:val="21"/>
          <w:highlight w:val="none"/>
        </w:rPr>
        <w:t>本项目（否）接受联合体投标。</w:t>
      </w:r>
    </w:p>
    <w:p w14:paraId="1F20C0BF">
      <w:pPr>
        <w:pStyle w:val="45"/>
        <w:spacing w:before="0" w:beforeAutospacing="0" w:after="0" w:afterAutospacing="0" w:line="400" w:lineRule="exact"/>
        <w:rPr>
          <w:color w:val="auto"/>
          <w:sz w:val="21"/>
          <w:szCs w:val="21"/>
          <w:highlight w:val="none"/>
        </w:rPr>
      </w:pPr>
      <w:r>
        <w:rPr>
          <w:rStyle w:val="54"/>
          <w:rFonts w:hint="eastAsia" w:cs="宋体"/>
          <w:color w:val="auto"/>
          <w:sz w:val="21"/>
          <w:szCs w:val="21"/>
          <w:highlight w:val="none"/>
        </w:rPr>
        <w:t>二、申请人的资格要求：</w:t>
      </w:r>
    </w:p>
    <w:p w14:paraId="6256C376">
      <w:pPr>
        <w:pStyle w:val="45"/>
        <w:spacing w:before="0" w:beforeAutospacing="0" w:after="0" w:afterAutospacing="0" w:line="400" w:lineRule="exact"/>
        <w:rPr>
          <w:color w:val="auto"/>
          <w:sz w:val="21"/>
          <w:szCs w:val="21"/>
          <w:highlight w:val="none"/>
        </w:rPr>
      </w:pPr>
      <w:r>
        <w:rPr>
          <w:color w:val="auto"/>
          <w:sz w:val="21"/>
          <w:szCs w:val="21"/>
          <w:highlight w:val="none"/>
        </w:rPr>
        <w:t>1.</w:t>
      </w:r>
      <w:r>
        <w:rPr>
          <w:rFonts w:hint="eastAsia"/>
          <w:color w:val="auto"/>
          <w:sz w:val="21"/>
          <w:szCs w:val="21"/>
          <w:highlight w:val="none"/>
        </w:rPr>
        <w:t>满足《中华人民共和国政府采购法》第二十二条规定；未被“信用中国”（</w:t>
      </w:r>
      <w:r>
        <w:rPr>
          <w:color w:val="auto"/>
          <w:sz w:val="21"/>
          <w:szCs w:val="21"/>
          <w:highlight w:val="none"/>
        </w:rPr>
        <w:t>www.creditchina.gov.cn)</w:t>
      </w:r>
      <w:r>
        <w:rPr>
          <w:rFonts w:hint="eastAsia"/>
          <w:color w:val="auto"/>
          <w:sz w:val="21"/>
          <w:szCs w:val="21"/>
          <w:highlight w:val="none"/>
        </w:rPr>
        <w:t>、中国政府采购网（</w:t>
      </w:r>
      <w:r>
        <w:rPr>
          <w:color w:val="auto"/>
          <w:sz w:val="21"/>
          <w:szCs w:val="21"/>
          <w:highlight w:val="none"/>
        </w:rPr>
        <w:t>www.ccgp.gov.cn</w:t>
      </w:r>
      <w:r>
        <w:rPr>
          <w:rFonts w:hint="eastAsia"/>
          <w:color w:val="auto"/>
          <w:sz w:val="21"/>
          <w:szCs w:val="21"/>
          <w:highlight w:val="none"/>
        </w:rPr>
        <w:t>）列入失信被执行人、重大税收违法</w:t>
      </w:r>
      <w:r>
        <w:rPr>
          <w:rFonts w:hint="eastAsia"/>
          <w:color w:val="auto"/>
          <w:sz w:val="21"/>
          <w:szCs w:val="21"/>
          <w:highlight w:val="none"/>
          <w:lang w:eastAsia="zh-CN"/>
        </w:rPr>
        <w:t>失信主体</w:t>
      </w:r>
      <w:r>
        <w:rPr>
          <w:rFonts w:hint="eastAsia"/>
          <w:color w:val="auto"/>
          <w:sz w:val="21"/>
          <w:szCs w:val="21"/>
          <w:highlight w:val="none"/>
        </w:rPr>
        <w:t>、政府采购严重违法失信行为记录名单。</w:t>
      </w:r>
    </w:p>
    <w:p w14:paraId="2E53DE53">
      <w:pPr>
        <w:pStyle w:val="45"/>
        <w:spacing w:before="0" w:beforeAutospacing="0" w:after="0" w:afterAutospacing="0" w:line="400" w:lineRule="exact"/>
        <w:rPr>
          <w:color w:val="auto"/>
          <w:sz w:val="21"/>
          <w:szCs w:val="21"/>
          <w:highlight w:val="none"/>
        </w:rPr>
      </w:pPr>
      <w:r>
        <w:rPr>
          <w:color w:val="auto"/>
          <w:sz w:val="21"/>
          <w:szCs w:val="21"/>
          <w:highlight w:val="none"/>
        </w:rPr>
        <w:t>2.</w:t>
      </w:r>
      <w:r>
        <w:rPr>
          <w:rFonts w:hint="eastAsia"/>
          <w:color w:val="auto"/>
          <w:sz w:val="21"/>
          <w:szCs w:val="21"/>
          <w:highlight w:val="none"/>
        </w:rPr>
        <w:t>落实政府采购政策需满足的资格要求：本项目为专门面向中小企业采购：服务全部由符合政策要求的中型、小型或微型企业承接，提供中小企业声明函。（残疾人福利性企业、监狱企业视同小微企业）。</w:t>
      </w:r>
    </w:p>
    <w:p w14:paraId="1EBE62B0">
      <w:pPr>
        <w:pStyle w:val="45"/>
        <w:spacing w:before="0" w:beforeAutospacing="0" w:after="0" w:afterAutospacing="0" w:line="400" w:lineRule="exact"/>
        <w:rPr>
          <w:rFonts w:hint="eastAsia" w:eastAsia="宋体"/>
          <w:color w:val="auto"/>
          <w:sz w:val="21"/>
          <w:szCs w:val="21"/>
          <w:highlight w:val="none"/>
          <w:lang w:eastAsia="zh-CN"/>
        </w:rPr>
      </w:pPr>
      <w:r>
        <w:rPr>
          <w:color w:val="auto"/>
          <w:sz w:val="21"/>
          <w:szCs w:val="21"/>
          <w:highlight w:val="none"/>
        </w:rPr>
        <w:t>3.</w:t>
      </w:r>
      <w:r>
        <w:rPr>
          <w:rFonts w:hint="eastAsia"/>
          <w:color w:val="auto"/>
          <w:sz w:val="21"/>
          <w:szCs w:val="21"/>
          <w:highlight w:val="none"/>
        </w:rPr>
        <w:t>本项目的特定资格要求：供应商具有有效的安全生产监督部门颁发的《危险化学品经营许可证》，具有道路运输管理部门颁发的《道路运输经营许可证》</w:t>
      </w:r>
      <w:r>
        <w:rPr>
          <w:rFonts w:hint="eastAsia"/>
          <w:color w:val="auto"/>
          <w:sz w:val="21"/>
          <w:szCs w:val="21"/>
          <w:highlight w:val="none"/>
          <w:lang w:eastAsia="zh-CN"/>
        </w:rPr>
        <w:t>。</w:t>
      </w:r>
    </w:p>
    <w:p w14:paraId="40A1C9ED">
      <w:pPr>
        <w:pStyle w:val="45"/>
        <w:spacing w:before="0" w:beforeAutospacing="0" w:after="0" w:afterAutospacing="0" w:line="400" w:lineRule="exact"/>
        <w:jc w:val="both"/>
        <w:rPr>
          <w:color w:val="auto"/>
          <w:sz w:val="21"/>
          <w:szCs w:val="21"/>
          <w:highlight w:val="none"/>
        </w:rPr>
      </w:pPr>
      <w:r>
        <w:rPr>
          <w:rStyle w:val="54"/>
          <w:rFonts w:hint="eastAsia" w:cs="宋体"/>
          <w:color w:val="auto"/>
          <w:sz w:val="21"/>
          <w:szCs w:val="21"/>
          <w:highlight w:val="none"/>
        </w:rPr>
        <w:t>三、获取招标文件</w:t>
      </w:r>
    </w:p>
    <w:p w14:paraId="1714208E">
      <w:pPr>
        <w:pStyle w:val="45"/>
        <w:spacing w:before="0" w:beforeAutospacing="0" w:after="0" w:afterAutospacing="0" w:line="400" w:lineRule="exact"/>
        <w:rPr>
          <w:color w:val="auto"/>
          <w:sz w:val="21"/>
          <w:szCs w:val="21"/>
          <w:highlight w:val="none"/>
        </w:rPr>
      </w:pPr>
      <w:r>
        <w:rPr>
          <w:rFonts w:hint="eastAsia"/>
          <w:color w:val="auto"/>
          <w:sz w:val="21"/>
          <w:szCs w:val="21"/>
          <w:highlight w:val="none"/>
        </w:rPr>
        <w:t>时间：</w:t>
      </w:r>
      <w:r>
        <w:rPr>
          <w:rFonts w:hint="eastAsia"/>
          <w:color w:val="auto"/>
          <w:sz w:val="21"/>
          <w:szCs w:val="21"/>
          <w:highlight w:val="none"/>
          <w:lang w:eastAsia="zh-CN"/>
        </w:rPr>
        <w:t>2025年</w:t>
      </w:r>
      <w:r>
        <w:rPr>
          <w:rFonts w:hint="eastAsia"/>
          <w:color w:val="auto"/>
          <w:sz w:val="21"/>
          <w:szCs w:val="21"/>
          <w:highlight w:val="none"/>
          <w:lang w:val="en-US" w:eastAsia="zh-CN"/>
        </w:rPr>
        <w:t>01</w:t>
      </w:r>
      <w:r>
        <w:rPr>
          <w:rFonts w:hint="eastAsia"/>
          <w:color w:val="auto"/>
          <w:sz w:val="21"/>
          <w:szCs w:val="21"/>
          <w:highlight w:val="none"/>
        </w:rPr>
        <w:t>月</w:t>
      </w:r>
      <w:r>
        <w:rPr>
          <w:rFonts w:hint="eastAsia"/>
          <w:color w:val="auto"/>
          <w:sz w:val="21"/>
          <w:szCs w:val="21"/>
          <w:highlight w:val="none"/>
          <w:lang w:val="en-US" w:eastAsia="zh-CN"/>
        </w:rPr>
        <w:t>26</w:t>
      </w:r>
      <w:r>
        <w:rPr>
          <w:rFonts w:hint="eastAsia"/>
          <w:color w:val="auto"/>
          <w:sz w:val="21"/>
          <w:szCs w:val="21"/>
          <w:highlight w:val="none"/>
        </w:rPr>
        <w:t>日至</w:t>
      </w:r>
      <w:r>
        <w:rPr>
          <w:rFonts w:hint="eastAsia"/>
          <w:color w:val="auto"/>
          <w:sz w:val="21"/>
          <w:szCs w:val="21"/>
          <w:highlight w:val="none"/>
          <w:lang w:eastAsia="zh-CN"/>
        </w:rPr>
        <w:t>2025年</w:t>
      </w:r>
      <w:r>
        <w:rPr>
          <w:rFonts w:hint="eastAsia"/>
          <w:color w:val="auto"/>
          <w:sz w:val="21"/>
          <w:szCs w:val="21"/>
          <w:highlight w:val="none"/>
          <w:lang w:val="en-US" w:eastAsia="zh-CN"/>
        </w:rPr>
        <w:t>02</w:t>
      </w:r>
      <w:r>
        <w:rPr>
          <w:rFonts w:hint="eastAsia"/>
          <w:color w:val="auto"/>
          <w:sz w:val="21"/>
          <w:szCs w:val="21"/>
          <w:highlight w:val="none"/>
        </w:rPr>
        <w:t>月</w:t>
      </w:r>
      <w:r>
        <w:rPr>
          <w:rFonts w:hint="eastAsia"/>
          <w:color w:val="auto"/>
          <w:sz w:val="21"/>
          <w:szCs w:val="21"/>
          <w:highlight w:val="none"/>
          <w:lang w:val="en-US" w:eastAsia="zh-CN"/>
        </w:rPr>
        <w:t>08</w:t>
      </w:r>
      <w:bookmarkStart w:id="103" w:name="_GoBack"/>
      <w:bookmarkEnd w:id="103"/>
      <w:r>
        <w:rPr>
          <w:rFonts w:hint="eastAsia"/>
          <w:color w:val="auto"/>
          <w:sz w:val="21"/>
          <w:szCs w:val="21"/>
          <w:highlight w:val="none"/>
        </w:rPr>
        <w:t>日，每天上午</w:t>
      </w:r>
      <w:r>
        <w:rPr>
          <w:color w:val="auto"/>
          <w:sz w:val="21"/>
          <w:szCs w:val="21"/>
          <w:highlight w:val="none"/>
        </w:rPr>
        <w:t>00:00</w:t>
      </w:r>
      <w:r>
        <w:rPr>
          <w:rFonts w:hint="eastAsia"/>
          <w:color w:val="auto"/>
          <w:sz w:val="21"/>
          <w:szCs w:val="21"/>
          <w:highlight w:val="none"/>
        </w:rPr>
        <w:t>至</w:t>
      </w:r>
      <w:r>
        <w:rPr>
          <w:color w:val="auto"/>
          <w:sz w:val="21"/>
          <w:szCs w:val="21"/>
          <w:highlight w:val="none"/>
        </w:rPr>
        <w:t>12:00</w:t>
      </w:r>
      <w:r>
        <w:rPr>
          <w:rFonts w:hint="eastAsia"/>
          <w:color w:val="auto"/>
          <w:sz w:val="21"/>
          <w:szCs w:val="21"/>
          <w:highlight w:val="none"/>
        </w:rPr>
        <w:t>，下午</w:t>
      </w:r>
      <w:r>
        <w:rPr>
          <w:color w:val="auto"/>
          <w:sz w:val="21"/>
          <w:szCs w:val="21"/>
          <w:highlight w:val="none"/>
        </w:rPr>
        <w:t>12:00</w:t>
      </w:r>
      <w:r>
        <w:rPr>
          <w:rFonts w:hint="eastAsia"/>
          <w:color w:val="auto"/>
          <w:sz w:val="21"/>
          <w:szCs w:val="21"/>
          <w:highlight w:val="none"/>
        </w:rPr>
        <w:t>至</w:t>
      </w:r>
      <w:r>
        <w:rPr>
          <w:color w:val="auto"/>
          <w:sz w:val="21"/>
          <w:szCs w:val="21"/>
          <w:highlight w:val="none"/>
        </w:rPr>
        <w:t>23:59</w:t>
      </w:r>
      <w:r>
        <w:rPr>
          <w:rFonts w:hint="eastAsia"/>
          <w:color w:val="auto"/>
          <w:sz w:val="21"/>
          <w:szCs w:val="21"/>
          <w:highlight w:val="none"/>
        </w:rPr>
        <w:t>（北京时间，线上获取法定节假日均可，线下获取文件法定节假日除外）</w:t>
      </w:r>
    </w:p>
    <w:p w14:paraId="0574940F">
      <w:pPr>
        <w:pStyle w:val="45"/>
        <w:spacing w:before="0" w:beforeAutospacing="0" w:after="0" w:afterAutospacing="0" w:line="400" w:lineRule="exact"/>
        <w:rPr>
          <w:color w:val="auto"/>
          <w:sz w:val="21"/>
          <w:szCs w:val="21"/>
          <w:highlight w:val="none"/>
        </w:rPr>
      </w:pPr>
      <w:r>
        <w:rPr>
          <w:rFonts w:hint="eastAsia"/>
          <w:color w:val="auto"/>
          <w:sz w:val="21"/>
          <w:szCs w:val="21"/>
          <w:highlight w:val="none"/>
        </w:rPr>
        <w:t>地点（网址）：政采云平台线上获取（</w:t>
      </w:r>
      <w:r>
        <w:rPr>
          <w:color w:val="auto"/>
          <w:sz w:val="21"/>
          <w:szCs w:val="21"/>
          <w:highlight w:val="none"/>
        </w:rPr>
        <w:t>www.zcygov.cn</w:t>
      </w:r>
      <w:r>
        <w:rPr>
          <w:rFonts w:hint="eastAsia"/>
          <w:color w:val="auto"/>
          <w:sz w:val="21"/>
          <w:szCs w:val="21"/>
          <w:highlight w:val="none"/>
        </w:rPr>
        <w:t>）</w:t>
      </w:r>
    </w:p>
    <w:p w14:paraId="5E7CA1F1">
      <w:pPr>
        <w:pStyle w:val="45"/>
        <w:spacing w:before="0" w:beforeAutospacing="0" w:after="0" w:afterAutospacing="0" w:line="400" w:lineRule="exact"/>
        <w:rPr>
          <w:color w:val="auto"/>
          <w:sz w:val="21"/>
          <w:szCs w:val="21"/>
          <w:highlight w:val="none"/>
        </w:rPr>
      </w:pPr>
      <w:r>
        <w:rPr>
          <w:rFonts w:hint="eastAsia"/>
          <w:color w:val="auto"/>
          <w:sz w:val="21"/>
          <w:szCs w:val="21"/>
          <w:highlight w:val="none"/>
        </w:rPr>
        <w:t>方式：</w:t>
      </w:r>
      <w:r>
        <w:rPr>
          <w:color w:val="auto"/>
          <w:sz w:val="21"/>
          <w:szCs w:val="21"/>
          <w:highlight w:val="none"/>
        </w:rPr>
        <w:t>1</w:t>
      </w:r>
      <w:r>
        <w:rPr>
          <w:rFonts w:hint="eastAsia"/>
          <w:color w:val="auto"/>
          <w:sz w:val="21"/>
          <w:szCs w:val="21"/>
          <w:highlight w:val="none"/>
        </w:rPr>
        <w:t>、供应商登录政府采购云平台（</w:t>
      </w:r>
      <w:r>
        <w:rPr>
          <w:color w:val="auto"/>
          <w:sz w:val="21"/>
          <w:szCs w:val="21"/>
          <w:highlight w:val="none"/>
        </w:rPr>
        <w:t>www.zcygov.cn</w:t>
      </w:r>
      <w:r>
        <w:rPr>
          <w:rFonts w:hint="eastAsia"/>
          <w:color w:val="auto"/>
          <w:sz w:val="21"/>
          <w:szCs w:val="21"/>
          <w:highlight w:val="none"/>
        </w:rPr>
        <w:t>）的注册账号后，进入政采云系统“项目采购”模块“获取采购文件”菜单，进行网上获取招标文件。如有疑问请及时咨询网站客服，咨询电话：</w:t>
      </w:r>
      <w:r>
        <w:rPr>
          <w:color w:val="auto"/>
          <w:sz w:val="21"/>
          <w:szCs w:val="21"/>
          <w:highlight w:val="none"/>
        </w:rPr>
        <w:t>95763</w:t>
      </w: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、获取招标文件前，供应商应在“浙江政府采购网（</w:t>
      </w:r>
      <w:r>
        <w:rPr>
          <w:color w:val="auto"/>
          <w:sz w:val="21"/>
          <w:szCs w:val="21"/>
          <w:highlight w:val="none"/>
        </w:rPr>
        <w:t>zfcg.czt.zj.gov.cn</w:t>
      </w:r>
      <w:r>
        <w:rPr>
          <w:rFonts w:hint="eastAsia"/>
          <w:color w:val="auto"/>
          <w:sz w:val="21"/>
          <w:szCs w:val="21"/>
          <w:highlight w:val="none"/>
        </w:rPr>
        <w:t>）”上进行供应商注册申请，并通过财政部门的终审后登记加入到“浙江省政府采购供应商库”。中标供应商必须注册并登记加入“浙江省政府采购供应商库”。具体要求及注册申请流程详见浙江政府采购网“网上办事指南”的“供应商注册申请”。注册咨询电话：</w:t>
      </w:r>
      <w:r>
        <w:rPr>
          <w:color w:val="auto"/>
          <w:sz w:val="21"/>
          <w:szCs w:val="21"/>
          <w:highlight w:val="none"/>
        </w:rPr>
        <w:t>95763</w:t>
      </w:r>
      <w:r>
        <w:rPr>
          <w:rFonts w:hint="eastAsia"/>
          <w:color w:val="auto"/>
          <w:sz w:val="21"/>
          <w:szCs w:val="21"/>
          <w:highlight w:val="none"/>
        </w:rPr>
        <w:t>，如未注册的供应商，请注意注册所需时间。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p>
    <w:p w14:paraId="354D75C4">
      <w:pPr>
        <w:pStyle w:val="45"/>
        <w:spacing w:before="0" w:beforeAutospacing="0" w:after="0" w:afterAutospacing="0" w:line="400" w:lineRule="exact"/>
        <w:rPr>
          <w:color w:val="auto"/>
          <w:sz w:val="21"/>
          <w:szCs w:val="21"/>
          <w:highlight w:val="none"/>
        </w:rPr>
      </w:pPr>
      <w:r>
        <w:rPr>
          <w:rFonts w:hint="eastAsia"/>
          <w:color w:val="auto"/>
          <w:sz w:val="21"/>
          <w:szCs w:val="21"/>
          <w:highlight w:val="none"/>
        </w:rPr>
        <w:t>售价（元）：</w:t>
      </w:r>
      <w:r>
        <w:rPr>
          <w:color w:val="auto"/>
          <w:sz w:val="21"/>
          <w:szCs w:val="21"/>
          <w:highlight w:val="none"/>
        </w:rPr>
        <w:t>0</w:t>
      </w:r>
    </w:p>
    <w:p w14:paraId="6E1EC2B9">
      <w:pPr>
        <w:pStyle w:val="45"/>
        <w:spacing w:before="0" w:beforeAutospacing="0" w:after="0" w:afterAutospacing="0" w:line="400" w:lineRule="exact"/>
        <w:jc w:val="both"/>
        <w:rPr>
          <w:color w:val="auto"/>
          <w:sz w:val="21"/>
          <w:szCs w:val="21"/>
          <w:highlight w:val="none"/>
        </w:rPr>
      </w:pPr>
      <w:r>
        <w:rPr>
          <w:rStyle w:val="54"/>
          <w:rFonts w:hint="eastAsia" w:cs="宋体"/>
          <w:color w:val="auto"/>
          <w:sz w:val="21"/>
          <w:szCs w:val="21"/>
          <w:highlight w:val="none"/>
        </w:rPr>
        <w:t>四、提交投标文件截止时间、开标时间和地点</w:t>
      </w:r>
    </w:p>
    <w:p w14:paraId="332D14FD">
      <w:pPr>
        <w:pStyle w:val="45"/>
        <w:spacing w:before="0" w:beforeAutospacing="0" w:after="0" w:afterAutospacing="0" w:line="400" w:lineRule="exact"/>
        <w:rPr>
          <w:color w:val="auto"/>
          <w:sz w:val="21"/>
          <w:szCs w:val="21"/>
          <w:highlight w:val="none"/>
        </w:rPr>
      </w:pPr>
      <w:r>
        <w:rPr>
          <w:rFonts w:hint="eastAsia"/>
          <w:color w:val="auto"/>
          <w:sz w:val="21"/>
          <w:szCs w:val="21"/>
          <w:highlight w:val="none"/>
        </w:rPr>
        <w:t>提交投标文件截止时间：</w:t>
      </w:r>
      <w:r>
        <w:rPr>
          <w:rFonts w:hint="eastAsia"/>
          <w:color w:val="auto"/>
          <w:sz w:val="21"/>
          <w:szCs w:val="21"/>
          <w:highlight w:val="none"/>
          <w:lang w:eastAsia="zh-CN"/>
        </w:rPr>
        <w:t>2025年</w:t>
      </w:r>
      <w:r>
        <w:rPr>
          <w:rFonts w:hint="eastAsia"/>
          <w:color w:val="auto"/>
          <w:sz w:val="21"/>
          <w:szCs w:val="21"/>
          <w:highlight w:val="none"/>
          <w:lang w:val="en-US" w:eastAsia="zh-CN"/>
        </w:rPr>
        <w:t>02</w:t>
      </w:r>
      <w:r>
        <w:rPr>
          <w:rFonts w:hint="eastAsia"/>
          <w:color w:val="auto"/>
          <w:sz w:val="21"/>
          <w:szCs w:val="21"/>
          <w:highlight w:val="none"/>
        </w:rPr>
        <w:t>月</w:t>
      </w:r>
      <w:r>
        <w:rPr>
          <w:rFonts w:hint="eastAsia"/>
          <w:color w:val="auto"/>
          <w:sz w:val="21"/>
          <w:szCs w:val="21"/>
          <w:highlight w:val="none"/>
          <w:lang w:val="en-US" w:eastAsia="zh-CN"/>
        </w:rPr>
        <w:t>17</w:t>
      </w:r>
      <w:r>
        <w:rPr>
          <w:rFonts w:hint="eastAsia"/>
          <w:color w:val="auto"/>
          <w:sz w:val="21"/>
          <w:szCs w:val="21"/>
          <w:highlight w:val="none"/>
        </w:rPr>
        <w:t>日</w:t>
      </w:r>
      <w:r>
        <w:rPr>
          <w:rFonts w:hint="eastAsia"/>
          <w:color w:val="auto"/>
          <w:sz w:val="21"/>
          <w:szCs w:val="21"/>
          <w:highlight w:val="none"/>
          <w:lang w:val="en-US" w:eastAsia="zh-CN"/>
        </w:rPr>
        <w:t>14</w:t>
      </w:r>
      <w:r>
        <w:rPr>
          <w:color w:val="auto"/>
          <w:sz w:val="21"/>
          <w:szCs w:val="21"/>
          <w:highlight w:val="none"/>
        </w:rPr>
        <w:t>:</w:t>
      </w:r>
      <w:r>
        <w:rPr>
          <w:rFonts w:hint="eastAsia"/>
          <w:color w:val="auto"/>
          <w:sz w:val="21"/>
          <w:szCs w:val="21"/>
          <w:highlight w:val="none"/>
          <w:lang w:val="en-US" w:eastAsia="zh-CN"/>
        </w:rPr>
        <w:t>00</w:t>
      </w:r>
      <w:r>
        <w:rPr>
          <w:rFonts w:hint="eastAsia"/>
          <w:color w:val="auto"/>
          <w:sz w:val="21"/>
          <w:szCs w:val="21"/>
          <w:highlight w:val="none"/>
        </w:rPr>
        <w:t>（北京时间）</w:t>
      </w:r>
    </w:p>
    <w:p w14:paraId="4FDCBFC1">
      <w:pPr>
        <w:pStyle w:val="45"/>
        <w:spacing w:before="0" w:beforeAutospacing="0" w:after="0" w:afterAutospacing="0" w:line="400" w:lineRule="exact"/>
        <w:rPr>
          <w:color w:val="auto"/>
          <w:sz w:val="21"/>
          <w:szCs w:val="21"/>
          <w:highlight w:val="none"/>
        </w:rPr>
      </w:pPr>
      <w:r>
        <w:rPr>
          <w:rFonts w:hint="eastAsia"/>
          <w:color w:val="auto"/>
          <w:sz w:val="21"/>
          <w:szCs w:val="21"/>
          <w:highlight w:val="none"/>
        </w:rPr>
        <w:t>投标地点（网址）：宁波市国际招标有限公司</w:t>
      </w:r>
      <w:r>
        <w:rPr>
          <w:rFonts w:hint="eastAsia"/>
          <w:color w:val="auto"/>
          <w:sz w:val="21"/>
          <w:szCs w:val="21"/>
          <w:highlight w:val="none"/>
          <w:lang w:eastAsia="zh-CN"/>
        </w:rPr>
        <w:t>开标大厅（一）</w:t>
      </w:r>
      <w:r>
        <w:rPr>
          <w:rFonts w:hint="eastAsia"/>
          <w:color w:val="auto"/>
          <w:sz w:val="21"/>
          <w:szCs w:val="21"/>
          <w:highlight w:val="none"/>
        </w:rPr>
        <w:t>（宁波市江北区环城北路西段</w:t>
      </w:r>
      <w:r>
        <w:rPr>
          <w:color w:val="auto"/>
          <w:sz w:val="21"/>
          <w:szCs w:val="21"/>
          <w:highlight w:val="none"/>
        </w:rPr>
        <w:t>207</w:t>
      </w:r>
      <w:r>
        <w:rPr>
          <w:rFonts w:hint="eastAsia"/>
          <w:color w:val="auto"/>
          <w:sz w:val="21"/>
          <w:szCs w:val="21"/>
          <w:highlight w:val="none"/>
        </w:rPr>
        <w:t>弄</w:t>
      </w:r>
      <w:r>
        <w:rPr>
          <w:color w:val="auto"/>
          <w:sz w:val="21"/>
          <w:szCs w:val="21"/>
          <w:highlight w:val="none"/>
        </w:rPr>
        <w:t>19</w:t>
      </w:r>
      <w:r>
        <w:rPr>
          <w:rFonts w:hint="eastAsia"/>
          <w:color w:val="auto"/>
          <w:sz w:val="21"/>
          <w:szCs w:val="21"/>
          <w:highlight w:val="none"/>
        </w:rPr>
        <w:t>号世茂茂悦商业中心</w:t>
      </w:r>
      <w:r>
        <w:rPr>
          <w:color w:val="auto"/>
          <w:sz w:val="21"/>
          <w:szCs w:val="21"/>
          <w:highlight w:val="none"/>
        </w:rPr>
        <w:t>1</w:t>
      </w:r>
      <w:r>
        <w:rPr>
          <w:rFonts w:hint="eastAsia"/>
          <w:color w:val="auto"/>
          <w:sz w:val="21"/>
          <w:szCs w:val="21"/>
          <w:highlight w:val="none"/>
        </w:rPr>
        <w:t>号楼七楼招投标会议中心）政府采购云平台（</w:t>
      </w:r>
      <w:r>
        <w:rPr>
          <w:color w:val="auto"/>
          <w:sz w:val="21"/>
          <w:szCs w:val="21"/>
          <w:highlight w:val="none"/>
        </w:rPr>
        <w:t>www.zcygov.cn</w:t>
      </w:r>
      <w:r>
        <w:rPr>
          <w:rFonts w:hint="eastAsia"/>
          <w:color w:val="auto"/>
          <w:sz w:val="21"/>
          <w:szCs w:val="21"/>
          <w:highlight w:val="none"/>
        </w:rPr>
        <w:t>）</w:t>
      </w:r>
    </w:p>
    <w:p w14:paraId="0192E012">
      <w:pPr>
        <w:pStyle w:val="45"/>
        <w:spacing w:before="0" w:beforeAutospacing="0" w:after="0" w:afterAutospacing="0" w:line="400" w:lineRule="exact"/>
        <w:rPr>
          <w:color w:val="auto"/>
          <w:sz w:val="21"/>
          <w:szCs w:val="21"/>
          <w:highlight w:val="none"/>
        </w:rPr>
      </w:pPr>
      <w:r>
        <w:rPr>
          <w:rFonts w:hint="eastAsia"/>
          <w:color w:val="auto"/>
          <w:sz w:val="21"/>
          <w:szCs w:val="21"/>
          <w:highlight w:val="none"/>
        </w:rPr>
        <w:t>开标时间：</w:t>
      </w:r>
      <w:r>
        <w:rPr>
          <w:rFonts w:hint="eastAsia"/>
          <w:color w:val="auto"/>
          <w:sz w:val="21"/>
          <w:szCs w:val="21"/>
          <w:highlight w:val="none"/>
          <w:lang w:eastAsia="zh-CN"/>
        </w:rPr>
        <w:t>2025年</w:t>
      </w:r>
      <w:r>
        <w:rPr>
          <w:rFonts w:hint="eastAsia"/>
          <w:color w:val="auto"/>
          <w:sz w:val="21"/>
          <w:szCs w:val="21"/>
          <w:highlight w:val="none"/>
          <w:lang w:val="en-US" w:eastAsia="zh-CN"/>
        </w:rPr>
        <w:t>02</w:t>
      </w:r>
      <w:r>
        <w:rPr>
          <w:rFonts w:hint="eastAsia"/>
          <w:color w:val="auto"/>
          <w:sz w:val="21"/>
          <w:szCs w:val="21"/>
          <w:highlight w:val="none"/>
        </w:rPr>
        <w:t>月</w:t>
      </w:r>
      <w:r>
        <w:rPr>
          <w:rFonts w:hint="eastAsia"/>
          <w:color w:val="auto"/>
          <w:sz w:val="21"/>
          <w:szCs w:val="21"/>
          <w:highlight w:val="none"/>
          <w:lang w:val="en-US" w:eastAsia="zh-CN"/>
        </w:rPr>
        <w:t>17</w:t>
      </w:r>
      <w:r>
        <w:rPr>
          <w:rFonts w:hint="eastAsia"/>
          <w:color w:val="auto"/>
          <w:sz w:val="21"/>
          <w:szCs w:val="21"/>
          <w:highlight w:val="none"/>
        </w:rPr>
        <w:t>日</w:t>
      </w:r>
      <w:r>
        <w:rPr>
          <w:rFonts w:hint="eastAsia"/>
          <w:color w:val="auto"/>
          <w:sz w:val="21"/>
          <w:szCs w:val="21"/>
          <w:highlight w:val="none"/>
          <w:lang w:val="en-US" w:eastAsia="zh-CN"/>
        </w:rPr>
        <w:t>14</w:t>
      </w:r>
      <w:r>
        <w:rPr>
          <w:color w:val="auto"/>
          <w:sz w:val="21"/>
          <w:szCs w:val="21"/>
          <w:highlight w:val="none"/>
        </w:rPr>
        <w:t>:</w:t>
      </w:r>
      <w:r>
        <w:rPr>
          <w:rFonts w:hint="eastAsia"/>
          <w:color w:val="auto"/>
          <w:sz w:val="21"/>
          <w:szCs w:val="21"/>
          <w:highlight w:val="none"/>
          <w:lang w:val="en-US" w:eastAsia="zh-CN"/>
        </w:rPr>
        <w:t>00</w:t>
      </w:r>
    </w:p>
    <w:p w14:paraId="40C12EEE">
      <w:pPr>
        <w:pStyle w:val="45"/>
        <w:spacing w:before="0" w:beforeAutospacing="0" w:after="0" w:afterAutospacing="0" w:line="400" w:lineRule="exact"/>
        <w:rPr>
          <w:color w:val="auto"/>
          <w:sz w:val="21"/>
          <w:szCs w:val="21"/>
          <w:highlight w:val="none"/>
        </w:rPr>
      </w:pPr>
      <w:r>
        <w:rPr>
          <w:rFonts w:hint="eastAsia"/>
          <w:color w:val="auto"/>
          <w:sz w:val="21"/>
          <w:szCs w:val="21"/>
          <w:highlight w:val="none"/>
        </w:rPr>
        <w:t>开标地点（网址）：宁波市国际招标有限公司</w:t>
      </w:r>
      <w:r>
        <w:rPr>
          <w:rFonts w:hint="eastAsia"/>
          <w:color w:val="auto"/>
          <w:sz w:val="21"/>
          <w:szCs w:val="21"/>
          <w:highlight w:val="none"/>
          <w:lang w:eastAsia="zh-CN"/>
        </w:rPr>
        <w:t>开标大厅（一）</w:t>
      </w:r>
      <w:r>
        <w:rPr>
          <w:rFonts w:hint="eastAsia"/>
          <w:color w:val="auto"/>
          <w:sz w:val="21"/>
          <w:szCs w:val="21"/>
          <w:highlight w:val="none"/>
        </w:rPr>
        <w:t>（宁波市江北区环城北路西段</w:t>
      </w:r>
      <w:r>
        <w:rPr>
          <w:color w:val="auto"/>
          <w:sz w:val="21"/>
          <w:szCs w:val="21"/>
          <w:highlight w:val="none"/>
        </w:rPr>
        <w:t>207</w:t>
      </w:r>
      <w:r>
        <w:rPr>
          <w:rFonts w:hint="eastAsia"/>
          <w:color w:val="auto"/>
          <w:sz w:val="21"/>
          <w:szCs w:val="21"/>
          <w:highlight w:val="none"/>
        </w:rPr>
        <w:t>弄</w:t>
      </w:r>
      <w:r>
        <w:rPr>
          <w:color w:val="auto"/>
          <w:sz w:val="21"/>
          <w:szCs w:val="21"/>
          <w:highlight w:val="none"/>
        </w:rPr>
        <w:t>19</w:t>
      </w:r>
      <w:r>
        <w:rPr>
          <w:rFonts w:hint="eastAsia"/>
          <w:color w:val="auto"/>
          <w:sz w:val="21"/>
          <w:szCs w:val="21"/>
          <w:highlight w:val="none"/>
        </w:rPr>
        <w:t>号世茂茂悦商业中心</w:t>
      </w:r>
      <w:r>
        <w:rPr>
          <w:color w:val="auto"/>
          <w:sz w:val="21"/>
          <w:szCs w:val="21"/>
          <w:highlight w:val="none"/>
        </w:rPr>
        <w:t>1</w:t>
      </w:r>
      <w:r>
        <w:rPr>
          <w:rFonts w:hint="eastAsia"/>
          <w:color w:val="auto"/>
          <w:sz w:val="21"/>
          <w:szCs w:val="21"/>
          <w:highlight w:val="none"/>
        </w:rPr>
        <w:t>号楼七楼招投标会议中心）政府采购云平台（</w:t>
      </w:r>
      <w:r>
        <w:rPr>
          <w:color w:val="auto"/>
          <w:sz w:val="21"/>
          <w:szCs w:val="21"/>
          <w:highlight w:val="none"/>
        </w:rPr>
        <w:t>www.zcygov.cn</w:t>
      </w:r>
      <w:r>
        <w:rPr>
          <w:rFonts w:hint="eastAsia"/>
          <w:color w:val="auto"/>
          <w:sz w:val="21"/>
          <w:szCs w:val="21"/>
          <w:highlight w:val="none"/>
        </w:rPr>
        <w:t>）</w:t>
      </w:r>
    </w:p>
    <w:p w14:paraId="49835438">
      <w:pPr>
        <w:pStyle w:val="45"/>
        <w:spacing w:before="0" w:beforeAutospacing="0" w:after="0" w:afterAutospacing="0" w:line="400" w:lineRule="exact"/>
        <w:jc w:val="both"/>
        <w:rPr>
          <w:color w:val="auto"/>
          <w:sz w:val="21"/>
          <w:szCs w:val="21"/>
          <w:highlight w:val="none"/>
        </w:rPr>
      </w:pPr>
      <w:r>
        <w:rPr>
          <w:rStyle w:val="54"/>
          <w:rFonts w:hint="eastAsia" w:cs="宋体"/>
          <w:color w:val="auto"/>
          <w:sz w:val="21"/>
          <w:szCs w:val="21"/>
          <w:highlight w:val="none"/>
        </w:rPr>
        <w:t>五、公告期限</w:t>
      </w:r>
    </w:p>
    <w:p w14:paraId="25D4786B">
      <w:pPr>
        <w:pStyle w:val="45"/>
        <w:spacing w:before="0" w:beforeAutospacing="0" w:after="0" w:afterAutospacing="0" w:line="400" w:lineRule="exact"/>
        <w:rPr>
          <w:color w:val="auto"/>
          <w:sz w:val="21"/>
          <w:szCs w:val="21"/>
          <w:highlight w:val="none"/>
        </w:rPr>
      </w:pPr>
      <w:r>
        <w:rPr>
          <w:rFonts w:hint="eastAsia"/>
          <w:color w:val="auto"/>
          <w:sz w:val="21"/>
          <w:szCs w:val="21"/>
          <w:highlight w:val="none"/>
        </w:rPr>
        <w:t>自本公告发布之日起</w:t>
      </w:r>
      <w:r>
        <w:rPr>
          <w:color w:val="auto"/>
          <w:sz w:val="21"/>
          <w:szCs w:val="21"/>
          <w:highlight w:val="none"/>
        </w:rPr>
        <w:t>5</w:t>
      </w:r>
      <w:r>
        <w:rPr>
          <w:rFonts w:hint="eastAsia"/>
          <w:color w:val="auto"/>
          <w:sz w:val="21"/>
          <w:szCs w:val="21"/>
          <w:highlight w:val="none"/>
        </w:rPr>
        <w:t>个工作日。</w:t>
      </w:r>
    </w:p>
    <w:p w14:paraId="47F36FB2">
      <w:pPr>
        <w:pStyle w:val="45"/>
        <w:spacing w:before="0" w:beforeAutospacing="0" w:after="0" w:afterAutospacing="0" w:line="400" w:lineRule="exact"/>
        <w:jc w:val="both"/>
        <w:rPr>
          <w:color w:val="auto"/>
          <w:sz w:val="21"/>
          <w:szCs w:val="21"/>
          <w:highlight w:val="none"/>
        </w:rPr>
      </w:pPr>
      <w:r>
        <w:rPr>
          <w:rStyle w:val="54"/>
          <w:rFonts w:hint="eastAsia" w:cs="宋体"/>
          <w:color w:val="auto"/>
          <w:sz w:val="21"/>
          <w:szCs w:val="21"/>
          <w:highlight w:val="none"/>
        </w:rPr>
        <w:t>六、其他补充事宜</w:t>
      </w:r>
    </w:p>
    <w:p w14:paraId="0118ED3A">
      <w:pPr>
        <w:pStyle w:val="45"/>
        <w:spacing w:before="0" w:beforeAutospacing="0" w:after="0" w:afterAutospacing="0" w:line="400" w:lineRule="exact"/>
        <w:rPr>
          <w:rFonts w:hint="eastAsia"/>
          <w:color w:val="auto"/>
          <w:sz w:val="21"/>
          <w:szCs w:val="21"/>
          <w:highlight w:val="none"/>
        </w:rPr>
      </w:pPr>
      <w:r>
        <w:rPr>
          <w:rFonts w:hint="eastAsia"/>
          <w:color w:val="auto"/>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C8C72E5">
      <w:pPr>
        <w:pStyle w:val="45"/>
        <w:spacing w:before="0" w:beforeAutospacing="0" w:after="0" w:afterAutospacing="0" w:line="400" w:lineRule="exact"/>
        <w:rPr>
          <w:rFonts w:hint="eastAsia"/>
          <w:color w:val="auto"/>
          <w:sz w:val="21"/>
          <w:szCs w:val="21"/>
          <w:highlight w:val="none"/>
        </w:rPr>
      </w:pPr>
      <w:r>
        <w:rPr>
          <w:rFonts w:hint="eastAsia"/>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ADF1EAA">
      <w:pPr>
        <w:pStyle w:val="45"/>
        <w:spacing w:before="0" w:beforeAutospacing="0" w:after="0" w:afterAutospacing="0" w:line="400" w:lineRule="exact"/>
        <w:rPr>
          <w:rFonts w:hint="eastAsia"/>
          <w:color w:val="auto"/>
          <w:sz w:val="21"/>
          <w:szCs w:val="21"/>
          <w:highlight w:val="none"/>
        </w:rPr>
      </w:pPr>
      <w:r>
        <w:rPr>
          <w:rFonts w:hint="eastAsia"/>
          <w:color w:val="auto"/>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1F9DEA6">
      <w:pPr>
        <w:pStyle w:val="45"/>
        <w:spacing w:before="0" w:beforeAutospacing="0" w:after="0" w:afterAutospacing="0" w:line="400" w:lineRule="exact"/>
        <w:rPr>
          <w:color w:val="auto"/>
          <w:sz w:val="21"/>
          <w:szCs w:val="21"/>
          <w:highlight w:val="none"/>
        </w:rPr>
      </w:pPr>
      <w:r>
        <w:rPr>
          <w:rFonts w:hint="eastAsia"/>
          <w:color w:val="auto"/>
          <w:sz w:val="21"/>
          <w:szCs w:val="21"/>
          <w:highlight w:val="none"/>
          <w:lang w:val="en-US" w:eastAsia="zh-CN"/>
        </w:rPr>
        <w:t>4.</w:t>
      </w:r>
      <w:r>
        <w:rPr>
          <w:rFonts w:hint="eastAsia"/>
          <w:color w:val="auto"/>
          <w:sz w:val="21"/>
          <w:szCs w:val="21"/>
          <w:highlight w:val="none"/>
        </w:rPr>
        <w:t>其他事项：（1）本项目实行网上投标，采用电子投标文件。若供应商参与投标，自行承担投标一切费用。（2）标前准备：各供应商应在投标截止时间前确保成为浙江政府采购网正式注册入库供应商，并完成CA数字证书办理。因未注册入库、未办理CA数字证书等原因造成无法投标或投标失败等后果由供应商自行承担。（供应商CA申领操作指南：https://help.zcygov.cn/web/site_2/2018/11-29/2452.html，完成CA数字证书办理预计一周左右，请供应商自行把握时间）（3）单位负责人为同一人或者存在直接控股、管理关系的不同供应商，不得参加同一标项号的投标。（4）为本项目提供整体设计、规范编制或者项目管理、监理、检测等服务的供应商，不得再参加本项目的投标。（5）落实的政策：《政府采购促进中小企业发展管理办法》（财库〔2020〕46号）、《关于促进残疾人就业政府采购政策的通知》（财库[2017]141号）、《关于政府采购支持监狱企业发展有关问题的通知》(财库[2014]68号)、《关于环境标志产品政府采购实施的意见》（财库〔2006〕90号、《节能产品政府采购实施意见》的通知（财库〔2004〕185号）。</w:t>
      </w:r>
    </w:p>
    <w:p w14:paraId="47D228A2">
      <w:pPr>
        <w:pStyle w:val="45"/>
        <w:spacing w:before="0" w:beforeAutospacing="0" w:after="0" w:afterAutospacing="0" w:line="400" w:lineRule="exact"/>
        <w:jc w:val="both"/>
        <w:rPr>
          <w:color w:val="auto"/>
          <w:sz w:val="21"/>
          <w:szCs w:val="21"/>
          <w:highlight w:val="none"/>
        </w:rPr>
      </w:pPr>
      <w:r>
        <w:rPr>
          <w:rStyle w:val="54"/>
          <w:rFonts w:hint="eastAsia" w:cs="宋体"/>
          <w:color w:val="auto"/>
          <w:sz w:val="21"/>
          <w:szCs w:val="21"/>
          <w:highlight w:val="none"/>
        </w:rPr>
        <w:t>七、对本次采购提出询问、质疑、投诉，请按以下方式联系</w:t>
      </w:r>
    </w:p>
    <w:p w14:paraId="4FB23ED0">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1.采购人信息</w:t>
      </w:r>
    </w:p>
    <w:p w14:paraId="24F83193">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rPr>
        <w:t>名称：</w:t>
      </w:r>
      <w:r>
        <w:rPr>
          <w:rFonts w:hint="eastAsia" w:ascii="宋体" w:hAnsi="宋体" w:eastAsia="宋体" w:cs="宋体"/>
          <w:i w:val="0"/>
          <w:iCs w:val="0"/>
          <w:caps w:val="0"/>
          <w:color w:val="auto"/>
          <w:spacing w:val="0"/>
          <w:sz w:val="21"/>
          <w:szCs w:val="21"/>
          <w:highlight w:val="none"/>
          <w:lang w:eastAsia="zh-CN"/>
        </w:rPr>
        <w:t>宁波市第二医院</w:t>
      </w:r>
    </w:p>
    <w:p w14:paraId="7CF4523B">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地址：宁波市海曙区西北街41号</w:t>
      </w:r>
    </w:p>
    <w:p w14:paraId="12E39CC0">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传真：/</w:t>
      </w:r>
    </w:p>
    <w:p w14:paraId="60A40ACC">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rPr>
        <w:t>项目联系人（询问）：</w:t>
      </w:r>
      <w:r>
        <w:rPr>
          <w:rFonts w:hint="eastAsia" w:ascii="宋体" w:hAnsi="宋体" w:eastAsia="宋体" w:cs="宋体"/>
          <w:i w:val="0"/>
          <w:iCs w:val="0"/>
          <w:caps w:val="0"/>
          <w:color w:val="auto"/>
          <w:spacing w:val="0"/>
          <w:sz w:val="21"/>
          <w:szCs w:val="21"/>
          <w:lang w:eastAsia="zh-CN"/>
        </w:rPr>
        <w:t>张</w:t>
      </w:r>
      <w:r>
        <w:rPr>
          <w:rFonts w:hint="eastAsia" w:ascii="宋体" w:hAnsi="宋体" w:eastAsia="宋体" w:cs="宋体"/>
          <w:i w:val="0"/>
          <w:iCs w:val="0"/>
          <w:caps w:val="0"/>
          <w:color w:val="auto"/>
          <w:spacing w:val="0"/>
          <w:sz w:val="21"/>
          <w:szCs w:val="21"/>
        </w:rPr>
        <w:t>老师</w:t>
      </w:r>
    </w:p>
    <w:p w14:paraId="33FDD786">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rPr>
        <w:t>项目联系方式（询问）：0574-838724398</w:t>
      </w:r>
    </w:p>
    <w:p w14:paraId="7324FB57">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rPr>
        <w:t>质疑联系人：</w:t>
      </w:r>
      <w:r>
        <w:rPr>
          <w:rFonts w:hint="eastAsia" w:ascii="宋体" w:hAnsi="宋体" w:eastAsia="宋体" w:cs="宋体"/>
          <w:i w:val="0"/>
          <w:iCs w:val="0"/>
          <w:caps w:val="0"/>
          <w:color w:val="auto"/>
          <w:spacing w:val="0"/>
          <w:sz w:val="21"/>
          <w:szCs w:val="21"/>
          <w:lang w:eastAsia="zh-CN"/>
        </w:rPr>
        <w:t>竺</w:t>
      </w:r>
      <w:r>
        <w:rPr>
          <w:rFonts w:hint="eastAsia" w:ascii="宋体" w:hAnsi="宋体" w:eastAsia="宋体" w:cs="宋体"/>
          <w:i w:val="0"/>
          <w:iCs w:val="0"/>
          <w:caps w:val="0"/>
          <w:color w:val="auto"/>
          <w:spacing w:val="0"/>
          <w:sz w:val="21"/>
          <w:szCs w:val="21"/>
        </w:rPr>
        <w:t>老师</w:t>
      </w:r>
    </w:p>
    <w:p w14:paraId="2E17CD91">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rPr>
        <w:t>质疑联系方式：0574-3870373</w:t>
      </w:r>
    </w:p>
    <w:p w14:paraId="2031BCC0">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2.采购代理机构信息</w:t>
      </w:r>
    </w:p>
    <w:p w14:paraId="2AF48463">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rPr>
        <w:t>名称：宁波市国际招标有限公司</w:t>
      </w:r>
    </w:p>
    <w:p w14:paraId="3ED7A9CD">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rPr>
        <w:t>地址：宁波市江北区环城北路西段207弄19号世茂茂悦商业中心1号楼八楼</w:t>
      </w:r>
    </w:p>
    <w:p w14:paraId="4A466E50">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rPr>
        <w:t>传真：/</w:t>
      </w:r>
    </w:p>
    <w:p w14:paraId="16D9A30B">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rPr>
        <w:t>项目联系人（询问）：王媛</w:t>
      </w:r>
    </w:p>
    <w:p w14:paraId="10CA55D6">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rPr>
        <w:t>项目联系方式（询问）：0574-87307605</w:t>
      </w:r>
    </w:p>
    <w:p w14:paraId="26A42EA3">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rPr>
        <w:t>质疑联系人：姜春辉</w:t>
      </w:r>
    </w:p>
    <w:p w14:paraId="76B32C49">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rPr>
        <w:t>质疑联系方式：0574-87356230　　　　　　</w:t>
      </w:r>
    </w:p>
    <w:p w14:paraId="7044CA37">
      <w:pPr>
        <w:pStyle w:val="45"/>
        <w:spacing w:before="0" w:beforeAutospacing="0" w:after="0" w:afterAutospacing="0" w:line="400" w:lineRule="exact"/>
        <w:rPr>
          <w:rFonts w:hint="eastAsia"/>
          <w:color w:val="auto"/>
          <w:sz w:val="21"/>
          <w:szCs w:val="21"/>
          <w:highlight w:val="none"/>
        </w:rPr>
      </w:pPr>
      <w:r>
        <w:rPr>
          <w:rFonts w:hint="eastAsia"/>
          <w:color w:val="auto"/>
          <w:sz w:val="21"/>
          <w:szCs w:val="21"/>
          <w:highlight w:val="none"/>
        </w:rPr>
        <w:br w:type="textWrapping"/>
      </w:r>
      <w:r>
        <w:rPr>
          <w:rFonts w:hint="eastAsia"/>
          <w:color w:val="auto"/>
          <w:sz w:val="21"/>
          <w:szCs w:val="21"/>
          <w:highlight w:val="none"/>
        </w:rPr>
        <w:t>3.同级政府采购监督管理部门</w:t>
      </w:r>
    </w:p>
    <w:p w14:paraId="3D5BA440">
      <w:pPr>
        <w:pStyle w:val="45"/>
        <w:spacing w:before="0" w:beforeAutospacing="0" w:after="0" w:afterAutospacing="0" w:line="400" w:lineRule="exact"/>
        <w:rPr>
          <w:rFonts w:hint="eastAsia" w:eastAsia="宋体"/>
          <w:color w:val="auto"/>
          <w:sz w:val="21"/>
          <w:szCs w:val="21"/>
          <w:highlight w:val="none"/>
          <w:lang w:eastAsia="zh-CN"/>
        </w:rPr>
      </w:pPr>
      <w:r>
        <w:rPr>
          <w:rFonts w:hint="eastAsia"/>
          <w:color w:val="auto"/>
          <w:sz w:val="21"/>
          <w:szCs w:val="21"/>
          <w:highlight w:val="none"/>
        </w:rPr>
        <w:t>名称：</w:t>
      </w:r>
      <w:r>
        <w:rPr>
          <w:rFonts w:hint="eastAsia"/>
          <w:color w:val="auto"/>
          <w:sz w:val="21"/>
          <w:szCs w:val="21"/>
          <w:highlight w:val="none"/>
          <w:lang w:eastAsia="zh-CN"/>
        </w:rPr>
        <w:t>宁波市财政局政府采购监管处</w:t>
      </w:r>
    </w:p>
    <w:p w14:paraId="416E8681">
      <w:pPr>
        <w:pStyle w:val="45"/>
        <w:spacing w:before="0" w:beforeAutospacing="0" w:after="0" w:afterAutospacing="0" w:line="400" w:lineRule="exact"/>
        <w:rPr>
          <w:rFonts w:hint="eastAsia"/>
          <w:color w:val="auto"/>
          <w:sz w:val="21"/>
          <w:szCs w:val="21"/>
          <w:highlight w:val="none"/>
        </w:rPr>
      </w:pPr>
      <w:r>
        <w:rPr>
          <w:rFonts w:hint="eastAsia"/>
          <w:color w:val="auto"/>
          <w:sz w:val="21"/>
          <w:szCs w:val="21"/>
          <w:highlight w:val="none"/>
        </w:rPr>
        <w:t>地址：/</w:t>
      </w:r>
    </w:p>
    <w:p w14:paraId="2D84129A">
      <w:pPr>
        <w:pStyle w:val="45"/>
        <w:spacing w:before="0" w:beforeAutospacing="0" w:after="0" w:afterAutospacing="0" w:line="400" w:lineRule="exact"/>
        <w:rPr>
          <w:rFonts w:hint="eastAsia"/>
          <w:color w:val="auto"/>
          <w:sz w:val="21"/>
          <w:szCs w:val="21"/>
          <w:highlight w:val="none"/>
        </w:rPr>
      </w:pPr>
      <w:r>
        <w:rPr>
          <w:rFonts w:hint="eastAsia"/>
          <w:color w:val="auto"/>
          <w:sz w:val="21"/>
          <w:szCs w:val="21"/>
          <w:highlight w:val="none"/>
        </w:rPr>
        <w:t>传真：/</w:t>
      </w:r>
    </w:p>
    <w:p w14:paraId="0E824FDF">
      <w:pPr>
        <w:pStyle w:val="45"/>
        <w:spacing w:before="0" w:beforeAutospacing="0" w:after="0" w:afterAutospacing="0" w:line="400" w:lineRule="exact"/>
        <w:rPr>
          <w:rFonts w:hint="eastAsia"/>
          <w:color w:val="auto"/>
          <w:sz w:val="21"/>
          <w:szCs w:val="21"/>
          <w:highlight w:val="none"/>
        </w:rPr>
      </w:pPr>
      <w:r>
        <w:rPr>
          <w:rFonts w:hint="eastAsia"/>
          <w:color w:val="auto"/>
          <w:sz w:val="21"/>
          <w:szCs w:val="21"/>
          <w:highlight w:val="none"/>
        </w:rPr>
        <w:t>联系人：李老师</w:t>
      </w:r>
    </w:p>
    <w:p w14:paraId="730F72D6">
      <w:pPr>
        <w:pStyle w:val="45"/>
        <w:spacing w:before="0" w:beforeAutospacing="0" w:after="0" w:afterAutospacing="0" w:line="400" w:lineRule="exact"/>
        <w:rPr>
          <w:color w:val="auto"/>
          <w:sz w:val="21"/>
          <w:szCs w:val="21"/>
          <w:highlight w:val="none"/>
        </w:rPr>
      </w:pPr>
      <w:r>
        <w:rPr>
          <w:rFonts w:hint="eastAsia"/>
          <w:color w:val="auto"/>
          <w:sz w:val="21"/>
          <w:szCs w:val="21"/>
          <w:highlight w:val="none"/>
        </w:rPr>
        <w:t>监督投诉电话：0574-89388042</w:t>
      </w:r>
    </w:p>
    <w:p w14:paraId="13B98E68">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p>
    <w:p w14:paraId="1471A045">
      <w:pPr>
        <w:widowControl/>
        <w:spacing w:line="400" w:lineRule="exact"/>
        <w:jc w:val="left"/>
        <w:rPr>
          <w:rFonts w:ascii="宋体" w:cs="宋体"/>
          <w:color w:val="auto"/>
          <w:szCs w:val="21"/>
          <w:highlight w:val="none"/>
        </w:rPr>
      </w:pPr>
      <w:r>
        <w:rPr>
          <w:rFonts w:hint="eastAsia" w:ascii="宋体" w:hAnsi="宋体" w:cs="宋体"/>
          <w:color w:val="auto"/>
          <w:kern w:val="0"/>
          <w:szCs w:val="21"/>
          <w:highlight w:val="none"/>
        </w:rPr>
        <w:t>若对项目采购电子交易系统操作有疑问，可登录政采云（</w:t>
      </w:r>
      <w:r>
        <w:rPr>
          <w:rFonts w:ascii="宋体" w:hAnsi="宋体" w:cs="宋体"/>
          <w:color w:val="auto"/>
          <w:kern w:val="0"/>
          <w:szCs w:val="21"/>
          <w:highlight w:val="none"/>
        </w:rPr>
        <w:t>https://www.zcygov.cn/</w:t>
      </w:r>
      <w:r>
        <w:rPr>
          <w:rFonts w:hint="eastAsia" w:ascii="宋体" w:hAnsi="宋体" w:cs="宋体"/>
          <w:color w:val="auto"/>
          <w:kern w:val="0"/>
          <w:szCs w:val="21"/>
          <w:highlight w:val="none"/>
        </w:rPr>
        <w:t>），点击右侧咨询小采，获取采小蜜智能服务管家帮助，或拨打政采云服务热线</w:t>
      </w:r>
      <w:r>
        <w:rPr>
          <w:rFonts w:ascii="宋体" w:hAnsi="宋体" w:cs="宋体"/>
          <w:color w:val="auto"/>
          <w:kern w:val="0"/>
          <w:szCs w:val="21"/>
          <w:highlight w:val="none"/>
        </w:rPr>
        <w:t>95763</w:t>
      </w:r>
      <w:r>
        <w:rPr>
          <w:rFonts w:hint="eastAsia" w:ascii="宋体" w:hAnsi="宋体" w:cs="宋体"/>
          <w:color w:val="auto"/>
          <w:kern w:val="0"/>
          <w:szCs w:val="21"/>
          <w:highlight w:val="none"/>
        </w:rPr>
        <w:t>获取热线服务帮助。</w:t>
      </w:r>
    </w:p>
    <w:p w14:paraId="336A5C33">
      <w:pPr>
        <w:widowControl/>
        <w:spacing w:line="400" w:lineRule="exact"/>
        <w:jc w:val="left"/>
        <w:rPr>
          <w:rFonts w:ascii="宋体" w:cs="宋体"/>
          <w:color w:val="auto"/>
          <w:szCs w:val="21"/>
          <w:highlight w:val="none"/>
        </w:rPr>
      </w:pPr>
      <w:r>
        <w:rPr>
          <w:rFonts w:ascii="宋体" w:hAnsi="宋体" w:cs="宋体"/>
          <w:color w:val="auto"/>
          <w:kern w:val="0"/>
          <w:szCs w:val="21"/>
          <w:highlight w:val="none"/>
        </w:rPr>
        <w:t>CA</w:t>
      </w:r>
      <w:r>
        <w:rPr>
          <w:rFonts w:hint="eastAsia" w:ascii="宋体" w:hAnsi="宋体" w:cs="宋体"/>
          <w:color w:val="auto"/>
          <w:kern w:val="0"/>
          <w:szCs w:val="21"/>
          <w:highlight w:val="none"/>
        </w:rPr>
        <w:t>问题联系电话（人工）：汇信</w:t>
      </w:r>
      <w:r>
        <w:rPr>
          <w:rFonts w:ascii="宋体" w:hAnsi="宋体" w:cs="宋体"/>
          <w:color w:val="auto"/>
          <w:kern w:val="0"/>
          <w:szCs w:val="21"/>
          <w:highlight w:val="none"/>
        </w:rPr>
        <w:t>CA400-888-4636</w:t>
      </w:r>
      <w:r>
        <w:rPr>
          <w:rFonts w:hint="eastAsia" w:ascii="宋体" w:hAnsi="宋体" w:cs="宋体"/>
          <w:color w:val="auto"/>
          <w:kern w:val="0"/>
          <w:szCs w:val="21"/>
          <w:highlight w:val="none"/>
        </w:rPr>
        <w:t>；天谷</w:t>
      </w:r>
      <w:r>
        <w:rPr>
          <w:rFonts w:ascii="宋体" w:hAnsi="宋体" w:cs="宋体"/>
          <w:color w:val="auto"/>
          <w:kern w:val="0"/>
          <w:szCs w:val="21"/>
          <w:highlight w:val="none"/>
        </w:rPr>
        <w:t>CA400-087-8198</w:t>
      </w:r>
      <w:r>
        <w:rPr>
          <w:rFonts w:hint="eastAsia" w:ascii="宋体" w:hAnsi="宋体" w:cs="宋体"/>
          <w:color w:val="auto"/>
          <w:kern w:val="0"/>
          <w:szCs w:val="21"/>
          <w:highlight w:val="none"/>
        </w:rPr>
        <w:t>。</w:t>
      </w:r>
    </w:p>
    <w:p w14:paraId="6A8FD65C">
      <w:pPr>
        <w:widowControl/>
        <w:spacing w:line="400" w:lineRule="exact"/>
        <w:jc w:val="left"/>
        <w:rPr>
          <w:rFonts w:ascii="宋体" w:cs="宋体"/>
          <w:color w:val="auto"/>
          <w:szCs w:val="21"/>
        </w:rPr>
      </w:pPr>
    </w:p>
    <w:p w14:paraId="0B055484">
      <w:pPr>
        <w:widowControl/>
        <w:spacing w:line="400" w:lineRule="exact"/>
        <w:ind w:firstLine="420" w:firstLineChars="200"/>
        <w:rPr>
          <w:rFonts w:ascii="宋体" w:cs="宋体"/>
          <w:color w:val="auto"/>
          <w:kern w:val="0"/>
          <w:szCs w:val="21"/>
        </w:rPr>
      </w:pPr>
    </w:p>
    <w:p w14:paraId="1692F9EF">
      <w:pPr>
        <w:widowControl/>
        <w:spacing w:line="400" w:lineRule="exact"/>
        <w:ind w:firstLine="420" w:firstLineChars="200"/>
        <w:rPr>
          <w:rFonts w:ascii="宋体" w:cs="宋体"/>
          <w:color w:val="auto"/>
          <w:kern w:val="0"/>
          <w:szCs w:val="21"/>
        </w:rPr>
        <w:sectPr>
          <w:footerReference r:id="rId12" w:type="default"/>
          <w:pgSz w:w="11907" w:h="16840"/>
          <w:pgMar w:top="851" w:right="1134" w:bottom="1134" w:left="1134" w:header="285" w:footer="701" w:gutter="0"/>
          <w:pgBorders>
            <w:top w:val="none" w:sz="0" w:space="0"/>
            <w:left w:val="none" w:sz="0" w:space="0"/>
            <w:bottom w:val="none" w:sz="0" w:space="0"/>
            <w:right w:val="none" w:sz="0" w:space="0"/>
          </w:pgBorders>
          <w:pgNumType w:fmt="decimal" w:start="1"/>
          <w:cols w:space="720" w:num="1"/>
          <w:docGrid w:linePitch="285" w:charSpace="0"/>
        </w:sectPr>
      </w:pPr>
    </w:p>
    <w:p w14:paraId="437575D2">
      <w:pPr>
        <w:spacing w:line="400" w:lineRule="exact"/>
        <w:jc w:val="center"/>
        <w:outlineLvl w:val="0"/>
        <w:rPr>
          <w:rFonts w:ascii="宋体"/>
          <w:b/>
          <w:color w:val="auto"/>
          <w:sz w:val="32"/>
        </w:rPr>
      </w:pPr>
      <w:bookmarkStart w:id="10" w:name="_Toc5164"/>
      <w:bookmarkStart w:id="11" w:name="_Toc44162139"/>
      <w:r>
        <w:rPr>
          <w:rFonts w:hint="eastAsia" w:ascii="宋体" w:hAnsi="宋体"/>
          <w:b/>
          <w:color w:val="auto"/>
          <w:sz w:val="32"/>
        </w:rPr>
        <w:t>第二章</w:t>
      </w:r>
      <w:r>
        <w:rPr>
          <w:rFonts w:ascii="宋体" w:hAnsi="宋体"/>
          <w:b/>
          <w:color w:val="auto"/>
          <w:sz w:val="32"/>
        </w:rPr>
        <w:t xml:space="preserve">  </w:t>
      </w:r>
      <w:r>
        <w:rPr>
          <w:rFonts w:hint="eastAsia" w:ascii="宋体" w:hAnsi="宋体"/>
          <w:b/>
          <w:color w:val="auto"/>
          <w:sz w:val="32"/>
        </w:rPr>
        <w:t>投标须知</w:t>
      </w:r>
      <w:bookmarkEnd w:id="10"/>
      <w:bookmarkEnd w:id="11"/>
    </w:p>
    <w:p w14:paraId="5BF7760B">
      <w:pPr>
        <w:spacing w:line="400" w:lineRule="exact"/>
        <w:ind w:firstLine="422" w:firstLineChars="200"/>
        <w:rPr>
          <w:rFonts w:ascii="宋体"/>
          <w:b/>
          <w:color w:val="auto"/>
          <w:szCs w:val="21"/>
        </w:rPr>
      </w:pPr>
      <w:r>
        <w:rPr>
          <w:rFonts w:hint="eastAsia" w:ascii="宋体" w:hAnsi="宋体"/>
          <w:b/>
          <w:color w:val="auto"/>
          <w:szCs w:val="21"/>
        </w:rPr>
        <w:t>一、适用范围</w:t>
      </w:r>
    </w:p>
    <w:p w14:paraId="5A73427F">
      <w:pPr>
        <w:spacing w:line="400" w:lineRule="exact"/>
        <w:ind w:firstLine="420" w:firstLineChars="200"/>
        <w:jc w:val="left"/>
        <w:rPr>
          <w:rFonts w:ascii="宋体"/>
          <w:color w:val="auto"/>
          <w:szCs w:val="21"/>
        </w:rPr>
      </w:pPr>
      <w:r>
        <w:rPr>
          <w:rFonts w:hint="eastAsia" w:ascii="宋体" w:hAnsi="宋体"/>
          <w:color w:val="auto"/>
          <w:szCs w:val="21"/>
        </w:rPr>
        <w:t>本招标文件仅适用于本采购项目所叙述的货物和服务的招标、评标、定标、验收、合同履约、付款等（法律、法规另有规定的，从其规定）。</w:t>
      </w:r>
    </w:p>
    <w:p w14:paraId="30611FC3">
      <w:pPr>
        <w:spacing w:line="400" w:lineRule="exact"/>
        <w:ind w:firstLine="422" w:firstLineChars="200"/>
        <w:jc w:val="left"/>
        <w:rPr>
          <w:rFonts w:ascii="宋体"/>
          <w:b/>
          <w:color w:val="auto"/>
          <w:szCs w:val="21"/>
        </w:rPr>
      </w:pPr>
      <w:r>
        <w:rPr>
          <w:rFonts w:hint="eastAsia" w:ascii="宋体" w:hAnsi="宋体"/>
          <w:b/>
          <w:color w:val="auto"/>
          <w:szCs w:val="21"/>
        </w:rPr>
        <w:t>二、定义</w:t>
      </w:r>
    </w:p>
    <w:p w14:paraId="2EE393B1">
      <w:pPr>
        <w:spacing w:line="400" w:lineRule="exact"/>
        <w:ind w:firstLine="420" w:firstLineChars="200"/>
        <w:jc w:val="left"/>
        <w:rPr>
          <w:rFonts w:ascii="宋体"/>
          <w:color w:val="auto"/>
          <w:szCs w:val="21"/>
        </w:rPr>
      </w:pPr>
      <w:r>
        <w:rPr>
          <w:rFonts w:ascii="宋体" w:hAnsi="宋体"/>
          <w:color w:val="auto"/>
          <w:szCs w:val="21"/>
        </w:rPr>
        <w:t>1</w:t>
      </w:r>
      <w:r>
        <w:rPr>
          <w:rFonts w:hint="eastAsia" w:ascii="宋体" w:hAnsi="宋体"/>
          <w:color w:val="auto"/>
          <w:szCs w:val="21"/>
        </w:rPr>
        <w:t>、“采购人”系指</w:t>
      </w:r>
      <w:r>
        <w:rPr>
          <w:rFonts w:hint="eastAsia" w:ascii="宋体" w:hAnsi="宋体"/>
          <w:color w:val="auto"/>
          <w:szCs w:val="21"/>
          <w:lang w:eastAsia="zh-CN"/>
        </w:rPr>
        <w:t>宁波市第二医院</w:t>
      </w:r>
      <w:r>
        <w:rPr>
          <w:rFonts w:hint="eastAsia" w:ascii="宋体" w:hAnsi="宋体"/>
          <w:color w:val="auto"/>
          <w:szCs w:val="21"/>
        </w:rPr>
        <w:t>。</w:t>
      </w:r>
    </w:p>
    <w:p w14:paraId="783FE24C">
      <w:pPr>
        <w:spacing w:line="400" w:lineRule="exact"/>
        <w:ind w:firstLine="420" w:firstLineChars="200"/>
        <w:jc w:val="left"/>
        <w:rPr>
          <w:rFonts w:ascii="宋体"/>
          <w:color w:val="auto"/>
          <w:szCs w:val="21"/>
        </w:rPr>
      </w:pPr>
      <w:r>
        <w:rPr>
          <w:rFonts w:ascii="宋体" w:hAnsi="宋体"/>
          <w:color w:val="auto"/>
          <w:szCs w:val="21"/>
        </w:rPr>
        <w:t>2</w:t>
      </w:r>
      <w:r>
        <w:rPr>
          <w:rFonts w:hint="eastAsia" w:ascii="宋体" w:hAnsi="宋体"/>
          <w:color w:val="auto"/>
          <w:szCs w:val="21"/>
        </w:rPr>
        <w:t>、“代理机构”系指宁波市国际招标有限公司。</w:t>
      </w:r>
    </w:p>
    <w:p w14:paraId="43E623C0">
      <w:pPr>
        <w:spacing w:line="400" w:lineRule="exact"/>
        <w:ind w:firstLine="420" w:firstLineChars="200"/>
        <w:jc w:val="left"/>
        <w:rPr>
          <w:rFonts w:ascii="宋体"/>
          <w:color w:val="auto"/>
          <w:szCs w:val="21"/>
        </w:rPr>
      </w:pPr>
      <w:r>
        <w:rPr>
          <w:rFonts w:ascii="宋体" w:hAnsi="宋体"/>
          <w:color w:val="auto"/>
          <w:szCs w:val="21"/>
        </w:rPr>
        <w:t>3</w:t>
      </w:r>
      <w:r>
        <w:rPr>
          <w:rFonts w:hint="eastAsia" w:ascii="宋体" w:hAnsi="宋体"/>
          <w:color w:val="auto"/>
          <w:szCs w:val="21"/>
        </w:rPr>
        <w:t>、“供应商”或“投标人”系指向采购人提交投标文件的供应商。</w:t>
      </w:r>
    </w:p>
    <w:p w14:paraId="3429289C">
      <w:pPr>
        <w:spacing w:line="400" w:lineRule="exact"/>
        <w:ind w:firstLine="420" w:firstLineChars="200"/>
        <w:jc w:val="left"/>
        <w:rPr>
          <w:rFonts w:ascii="宋体"/>
          <w:color w:val="auto"/>
          <w:szCs w:val="21"/>
        </w:rPr>
      </w:pPr>
      <w:r>
        <w:rPr>
          <w:rFonts w:ascii="宋体" w:hAnsi="宋体"/>
          <w:color w:val="auto"/>
          <w:szCs w:val="21"/>
        </w:rPr>
        <w:t>4</w:t>
      </w:r>
      <w:r>
        <w:rPr>
          <w:rFonts w:hint="eastAsia" w:ascii="宋体" w:hAnsi="宋体"/>
          <w:color w:val="auto"/>
          <w:szCs w:val="21"/>
        </w:rPr>
        <w:t>、“服务”系指招标文件规定供应商须承担的</w:t>
      </w:r>
      <w:r>
        <w:rPr>
          <w:rFonts w:hint="eastAsia"/>
          <w:color w:val="auto"/>
          <w:sz w:val="21"/>
          <w:szCs w:val="21"/>
          <w:highlight w:val="none"/>
          <w:lang w:eastAsia="zh-CN"/>
        </w:rPr>
        <w:t>瓶装气体配送及充灌服务</w:t>
      </w:r>
      <w:r>
        <w:rPr>
          <w:rFonts w:hint="eastAsia"/>
          <w:color w:val="auto"/>
          <w:szCs w:val="21"/>
        </w:rPr>
        <w:t>及其他</w:t>
      </w:r>
      <w:r>
        <w:rPr>
          <w:rFonts w:hint="eastAsia" w:ascii="宋体" w:hAnsi="宋体" w:cs="Arial"/>
          <w:color w:val="auto"/>
        </w:rPr>
        <w:t>类似服务的义务。</w:t>
      </w:r>
    </w:p>
    <w:p w14:paraId="436CF86A">
      <w:pPr>
        <w:spacing w:line="400" w:lineRule="exact"/>
        <w:ind w:firstLine="420" w:firstLineChars="200"/>
        <w:jc w:val="left"/>
        <w:rPr>
          <w:rFonts w:ascii="宋体"/>
          <w:color w:val="auto"/>
          <w:szCs w:val="21"/>
        </w:rPr>
      </w:pPr>
      <w:r>
        <w:rPr>
          <w:rFonts w:ascii="宋体" w:hAnsi="宋体"/>
          <w:color w:val="auto"/>
          <w:szCs w:val="21"/>
        </w:rPr>
        <w:t>5</w:t>
      </w:r>
      <w:r>
        <w:rPr>
          <w:rFonts w:hint="eastAsia" w:ascii="宋体" w:hAnsi="宋体"/>
          <w:color w:val="auto"/>
          <w:szCs w:val="21"/>
        </w:rPr>
        <w:t>、“同级政府采购监管部门”系指</w:t>
      </w:r>
      <w:r>
        <w:rPr>
          <w:rFonts w:hint="eastAsia" w:ascii="宋体" w:hAnsi="宋体"/>
          <w:color w:val="auto"/>
          <w:kern w:val="10"/>
          <w:szCs w:val="21"/>
          <w:lang w:val="zh-CN"/>
        </w:rPr>
        <w:t>宁波市财政局政府采购监管处。</w:t>
      </w:r>
    </w:p>
    <w:p w14:paraId="2B1A2AFE">
      <w:pPr>
        <w:spacing w:line="400" w:lineRule="exact"/>
        <w:ind w:firstLine="420" w:firstLineChars="200"/>
        <w:jc w:val="left"/>
        <w:rPr>
          <w:rFonts w:ascii="宋体"/>
          <w:color w:val="auto"/>
          <w:szCs w:val="21"/>
        </w:rPr>
      </w:pPr>
      <w:r>
        <w:rPr>
          <w:rFonts w:ascii="宋体" w:hAnsi="宋体"/>
          <w:color w:val="auto"/>
          <w:szCs w:val="21"/>
        </w:rPr>
        <w:t>6</w:t>
      </w:r>
      <w:r>
        <w:rPr>
          <w:rFonts w:hint="eastAsia" w:ascii="宋体" w:hAnsi="宋体"/>
          <w:color w:val="auto"/>
          <w:szCs w:val="21"/>
        </w:rPr>
        <w:t>、“</w:t>
      </w:r>
      <w:r>
        <w:rPr>
          <w:rFonts w:hint="eastAsia" w:ascii="宋体" w:hAnsi="宋体"/>
          <w:color w:val="auto"/>
          <w:szCs w:val="21"/>
          <w:lang w:eastAsia="zh-CN"/>
        </w:rPr>
        <w:t>★</w:t>
      </w:r>
      <w:r>
        <w:rPr>
          <w:rFonts w:hint="eastAsia" w:ascii="宋体" w:hAnsi="宋体"/>
          <w:color w:val="auto"/>
          <w:szCs w:val="21"/>
        </w:rPr>
        <w:t>”系指实质性响应条款。</w:t>
      </w:r>
    </w:p>
    <w:p w14:paraId="35EDE2E0">
      <w:pPr>
        <w:spacing w:line="400" w:lineRule="exact"/>
        <w:ind w:firstLine="420" w:firstLineChars="200"/>
        <w:jc w:val="left"/>
        <w:rPr>
          <w:rFonts w:ascii="宋体"/>
          <w:color w:val="auto"/>
          <w:szCs w:val="21"/>
        </w:rPr>
      </w:pPr>
      <w:r>
        <w:rPr>
          <w:rFonts w:hint="eastAsia" w:ascii="宋体" w:hAnsi="宋体"/>
          <w:color w:val="auto"/>
          <w:szCs w:val="21"/>
          <w:lang w:eastAsia="zh-CN"/>
        </w:rPr>
        <w:t>★</w:t>
      </w:r>
      <w:r>
        <w:rPr>
          <w:rFonts w:ascii="宋体" w:hAnsi="宋体"/>
          <w:color w:val="auto"/>
          <w:szCs w:val="21"/>
        </w:rPr>
        <w:t>7</w:t>
      </w:r>
      <w:r>
        <w:rPr>
          <w:rFonts w:hint="eastAsia" w:ascii="宋体" w:hAnsi="宋体"/>
          <w:color w:val="auto"/>
          <w:szCs w:val="21"/>
        </w:rPr>
        <w:t>、合格的投标货物或服务：</w:t>
      </w:r>
    </w:p>
    <w:p w14:paraId="753C77B2">
      <w:pPr>
        <w:spacing w:line="400" w:lineRule="exact"/>
        <w:ind w:firstLine="420" w:firstLineChars="200"/>
        <w:jc w:val="left"/>
        <w:rPr>
          <w:rFonts w:ascii="宋体"/>
          <w:color w:val="auto"/>
          <w:szCs w:val="21"/>
        </w:rPr>
      </w:pPr>
      <w:r>
        <w:rPr>
          <w:rFonts w:ascii="宋体" w:hAnsi="宋体"/>
          <w:color w:val="auto"/>
          <w:szCs w:val="21"/>
        </w:rPr>
        <w:t>7.1</w:t>
      </w:r>
      <w:r>
        <w:rPr>
          <w:rFonts w:hint="eastAsia" w:ascii="宋体" w:hAnsi="宋体"/>
          <w:color w:val="auto"/>
          <w:szCs w:val="21"/>
        </w:rPr>
        <w:t>应该是中国境内生产的货物或提供的服务。</w:t>
      </w:r>
    </w:p>
    <w:p w14:paraId="01BCE65D">
      <w:pPr>
        <w:spacing w:line="400" w:lineRule="exact"/>
        <w:ind w:firstLine="420" w:firstLineChars="200"/>
        <w:jc w:val="left"/>
        <w:rPr>
          <w:rFonts w:ascii="宋体"/>
          <w:color w:val="auto"/>
          <w:szCs w:val="21"/>
        </w:rPr>
      </w:pPr>
      <w:r>
        <w:rPr>
          <w:rFonts w:hint="eastAsia" w:ascii="宋体" w:hAnsi="宋体"/>
          <w:color w:val="auto"/>
          <w:szCs w:val="21"/>
        </w:rPr>
        <w:t>若投标货物或服务是国家实行许可证制度或生产注册证制度的产品或服务，则应具备相应有效的证书。</w:t>
      </w:r>
    </w:p>
    <w:p w14:paraId="7AE1593E">
      <w:pPr>
        <w:spacing w:line="400" w:lineRule="exact"/>
        <w:ind w:firstLine="420" w:firstLineChars="200"/>
        <w:jc w:val="left"/>
        <w:rPr>
          <w:rFonts w:ascii="宋体"/>
          <w:color w:val="auto"/>
          <w:szCs w:val="21"/>
        </w:rPr>
      </w:pPr>
      <w:r>
        <w:rPr>
          <w:rFonts w:hint="eastAsia" w:ascii="宋体" w:hAnsi="宋体"/>
          <w:color w:val="auto"/>
          <w:szCs w:val="21"/>
        </w:rPr>
        <w:t>招标文件允许采购进口产品的，若投标货物是进口产品，供应商应保证所投产品为可履行合法报通关手续进入中国关境内、在中国海关完税的可合法销售的货物。</w:t>
      </w:r>
    </w:p>
    <w:p w14:paraId="0C74340D">
      <w:pPr>
        <w:spacing w:line="400" w:lineRule="exact"/>
        <w:ind w:firstLine="420" w:firstLineChars="200"/>
        <w:jc w:val="left"/>
        <w:rPr>
          <w:rFonts w:ascii="宋体"/>
          <w:color w:val="auto"/>
          <w:szCs w:val="21"/>
        </w:rPr>
      </w:pPr>
      <w:r>
        <w:rPr>
          <w:rFonts w:ascii="宋体" w:hAnsi="宋体"/>
          <w:color w:val="auto"/>
          <w:szCs w:val="21"/>
        </w:rPr>
        <w:t>7.2</w:t>
      </w:r>
      <w:r>
        <w:rPr>
          <w:rFonts w:hint="eastAsia" w:ascii="宋体" w:hAnsi="宋体"/>
          <w:color w:val="auto"/>
          <w:szCs w:val="21"/>
        </w:rPr>
        <w:t>国家规定有标准及规范的，投标货物或服务应按有效的标准及规范执行，应符合国家及招标文件提出的有关技术、质量、安全标准。</w:t>
      </w:r>
    </w:p>
    <w:p w14:paraId="35A685E2">
      <w:pPr>
        <w:spacing w:line="400" w:lineRule="exact"/>
        <w:ind w:firstLine="420" w:firstLineChars="200"/>
        <w:jc w:val="left"/>
        <w:rPr>
          <w:rFonts w:ascii="宋体"/>
          <w:color w:val="auto"/>
          <w:szCs w:val="21"/>
        </w:rPr>
      </w:pPr>
      <w:r>
        <w:rPr>
          <w:rFonts w:ascii="宋体" w:hAnsi="宋体"/>
          <w:color w:val="auto"/>
          <w:szCs w:val="21"/>
        </w:rPr>
        <w:t>7.3</w:t>
      </w:r>
      <w:r>
        <w:rPr>
          <w:rFonts w:hint="eastAsia" w:ascii="宋体" w:hAnsi="宋体"/>
          <w:color w:val="auto"/>
          <w:szCs w:val="21"/>
        </w:rPr>
        <w:t>供应商应保证所提供的产品或服务免受第三方提出侵犯其知识产权（专利权、商标权、工业设计权及使用权等）的索赔或起诉，否则，由此可能产生的一切法律责任和经济责任均由供应商承担。</w:t>
      </w:r>
    </w:p>
    <w:p w14:paraId="662CC66C">
      <w:pPr>
        <w:spacing w:line="400" w:lineRule="exact"/>
        <w:ind w:firstLine="420" w:firstLineChars="200"/>
        <w:jc w:val="left"/>
        <w:rPr>
          <w:rFonts w:ascii="宋体"/>
          <w:b/>
          <w:color w:val="auto"/>
          <w:szCs w:val="21"/>
        </w:rPr>
      </w:pPr>
      <w:r>
        <w:rPr>
          <w:rFonts w:hint="eastAsia" w:ascii="宋体" w:hAnsi="宋体"/>
          <w:color w:val="auto"/>
          <w:szCs w:val="21"/>
          <w:lang w:eastAsia="zh-CN"/>
        </w:rPr>
        <w:t>★</w:t>
      </w:r>
      <w:r>
        <w:rPr>
          <w:rFonts w:hint="eastAsia" w:ascii="宋体" w:hAnsi="宋体"/>
          <w:b/>
          <w:color w:val="auto"/>
          <w:szCs w:val="21"/>
        </w:rPr>
        <w:t>三、供应商的资格要求</w:t>
      </w:r>
    </w:p>
    <w:p w14:paraId="7273E10B">
      <w:pPr>
        <w:spacing w:line="400" w:lineRule="exact"/>
        <w:ind w:firstLine="420" w:firstLineChars="200"/>
        <w:jc w:val="left"/>
        <w:rPr>
          <w:rFonts w:ascii="宋体"/>
          <w:color w:val="auto"/>
          <w:szCs w:val="21"/>
        </w:rPr>
      </w:pPr>
      <w:r>
        <w:rPr>
          <w:rFonts w:hint="eastAsia" w:ascii="宋体" w:hAnsi="宋体"/>
          <w:color w:val="auto"/>
          <w:szCs w:val="21"/>
        </w:rPr>
        <w:t>详见采购公告。</w:t>
      </w:r>
    </w:p>
    <w:p w14:paraId="0FC13D4D">
      <w:pPr>
        <w:spacing w:line="400" w:lineRule="exact"/>
        <w:ind w:firstLine="422" w:firstLineChars="200"/>
        <w:jc w:val="left"/>
        <w:rPr>
          <w:rFonts w:ascii="宋体"/>
          <w:b/>
          <w:color w:val="auto"/>
          <w:szCs w:val="21"/>
        </w:rPr>
      </w:pPr>
      <w:r>
        <w:rPr>
          <w:rFonts w:hint="eastAsia" w:ascii="宋体" w:hAnsi="宋体"/>
          <w:b/>
          <w:color w:val="auto"/>
          <w:szCs w:val="21"/>
        </w:rPr>
        <w:t>四、投标费用</w:t>
      </w:r>
    </w:p>
    <w:p w14:paraId="3676D2C9">
      <w:pPr>
        <w:spacing w:line="400" w:lineRule="exact"/>
        <w:ind w:firstLine="420" w:firstLineChars="200"/>
        <w:jc w:val="left"/>
        <w:rPr>
          <w:rFonts w:ascii="宋体"/>
          <w:color w:val="auto"/>
          <w:szCs w:val="21"/>
        </w:rPr>
      </w:pPr>
      <w:r>
        <w:rPr>
          <w:rFonts w:ascii="宋体" w:hAnsi="宋体"/>
          <w:color w:val="auto"/>
          <w:szCs w:val="21"/>
        </w:rPr>
        <w:t>1</w:t>
      </w:r>
      <w:r>
        <w:rPr>
          <w:rFonts w:hint="eastAsia" w:ascii="宋体" w:hAnsi="宋体"/>
          <w:color w:val="auto"/>
          <w:szCs w:val="21"/>
        </w:rPr>
        <w:t>、无论投标过程和结果如何，供应商自行承担与投标有关的全部费用。</w:t>
      </w:r>
    </w:p>
    <w:p w14:paraId="6F8975D3">
      <w:pPr>
        <w:spacing w:line="400" w:lineRule="exact"/>
        <w:ind w:firstLine="420" w:firstLineChars="200"/>
        <w:jc w:val="left"/>
        <w:rPr>
          <w:rFonts w:ascii="宋体"/>
          <w:color w:val="auto"/>
          <w:szCs w:val="21"/>
        </w:rPr>
      </w:pPr>
      <w:r>
        <w:rPr>
          <w:rFonts w:ascii="宋体" w:hAnsi="宋体"/>
          <w:color w:val="auto"/>
          <w:szCs w:val="21"/>
        </w:rPr>
        <w:t>2</w:t>
      </w:r>
      <w:r>
        <w:rPr>
          <w:rFonts w:hint="eastAsia" w:ascii="宋体" w:hAnsi="宋体"/>
          <w:color w:val="auto"/>
          <w:szCs w:val="21"/>
        </w:rPr>
        <w:t>、本项目不统一组织现场勘察，供应商可以自行前往现场踏勘。现场勘察所发生的费用由供应商自己承担。不论何种原因所造成，在勘察过程中，供应商自行对由此次踏勘现场而造成的死亡、人身伤害、财产损失、损害以及任何其它损失、损害和引起的费用和开支承担责任。</w:t>
      </w:r>
    </w:p>
    <w:p w14:paraId="59CE5274">
      <w:pPr>
        <w:spacing w:line="400" w:lineRule="exact"/>
        <w:ind w:firstLine="422" w:firstLineChars="200"/>
        <w:jc w:val="left"/>
        <w:rPr>
          <w:rFonts w:ascii="宋体"/>
          <w:b/>
          <w:color w:val="auto"/>
          <w:szCs w:val="21"/>
        </w:rPr>
      </w:pPr>
      <w:r>
        <w:rPr>
          <w:rFonts w:hint="eastAsia" w:ascii="宋体" w:hAnsi="宋体"/>
          <w:b/>
          <w:color w:val="auto"/>
          <w:szCs w:val="21"/>
        </w:rPr>
        <w:t>五、投标报价</w:t>
      </w:r>
    </w:p>
    <w:p w14:paraId="14E2C61E">
      <w:pPr>
        <w:spacing w:line="400" w:lineRule="exact"/>
        <w:ind w:firstLine="420" w:firstLineChars="200"/>
        <w:jc w:val="left"/>
        <w:rPr>
          <w:rFonts w:ascii="宋体"/>
          <w:b/>
          <w:bCs/>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、投标报价以人民币为结算货币。投标报价为</w:t>
      </w:r>
      <w:r>
        <w:rPr>
          <w:rFonts w:hint="eastAsia" w:cs="宋体"/>
          <w:color w:val="auto"/>
          <w:szCs w:val="21"/>
          <w:highlight w:val="none"/>
        </w:rPr>
        <w:t>供应商完成本项目所需的一切费用，</w:t>
      </w:r>
      <w:bookmarkStart w:id="12" w:name="_Hlk27583951"/>
      <w:r>
        <w:rPr>
          <w:rFonts w:hint="eastAsia" w:ascii="宋体" w:hAnsi="宋体"/>
          <w:color w:val="auto"/>
          <w:szCs w:val="21"/>
          <w:highlight w:val="none"/>
        </w:rPr>
        <w:t>包括但不仅限于</w:t>
      </w:r>
      <w:r>
        <w:rPr>
          <w:rFonts w:hint="eastAsia" w:ascii="宋体" w:hAnsi="宋体"/>
          <w:color w:val="auto"/>
          <w:szCs w:val="21"/>
          <w:highlight w:val="none"/>
          <w:lang w:eastAsia="zh-CN"/>
        </w:rPr>
        <w:t>气体灌装</w:t>
      </w:r>
      <w:r>
        <w:rPr>
          <w:rFonts w:hint="eastAsia" w:ascii="宋体" w:hAnsi="宋体"/>
          <w:color w:val="auto"/>
          <w:szCs w:val="21"/>
          <w:highlight w:val="none"/>
        </w:rPr>
        <w:t>、技术服务、质检费、提货、运输、装卸、保险、税金、售后服务等，即采购人不再另行支付其他费用</w:t>
      </w:r>
      <w:bookmarkEnd w:id="12"/>
      <w:r>
        <w:rPr>
          <w:rFonts w:hint="eastAsia" w:ascii="宋体" w:hAnsi="宋体" w:cs="宋体"/>
          <w:color w:val="auto"/>
          <w:szCs w:val="21"/>
          <w:highlight w:val="none"/>
        </w:rPr>
        <w:t>，达到招标文件的所有要求，不得在中标后项目实施过程中要求在清单外增加额外费用。</w:t>
      </w:r>
      <w:r>
        <w:rPr>
          <w:rFonts w:hint="eastAsia" w:cs="宋体"/>
          <w:color w:val="auto"/>
          <w:szCs w:val="21"/>
          <w:highlight w:val="none"/>
        </w:rPr>
        <w:t>确保</w:t>
      </w:r>
      <w:r>
        <w:rPr>
          <w:rFonts w:hint="eastAsia" w:cs="宋体"/>
          <w:color w:val="auto"/>
          <w:szCs w:val="21"/>
          <w:highlight w:val="none"/>
          <w:lang w:eastAsia="zh-CN"/>
        </w:rPr>
        <w:t>瓶装气体配送及充灌服务</w:t>
      </w:r>
      <w:r>
        <w:rPr>
          <w:rFonts w:hint="eastAsia" w:ascii="宋体" w:hAnsi="宋体" w:cs="宋体"/>
          <w:color w:val="auto"/>
          <w:szCs w:val="21"/>
          <w:highlight w:val="none"/>
        </w:rPr>
        <w:t>正</w:t>
      </w:r>
      <w:r>
        <w:rPr>
          <w:rFonts w:hint="eastAsia" w:cs="宋体"/>
          <w:color w:val="auto"/>
          <w:szCs w:val="21"/>
          <w:highlight w:val="none"/>
        </w:rPr>
        <w:t>常运行所需的一切费用，即采购人不再另行支付费用。</w:t>
      </w:r>
    </w:p>
    <w:p w14:paraId="507702F4">
      <w:pPr>
        <w:spacing w:line="400" w:lineRule="exact"/>
        <w:ind w:firstLine="420" w:firstLineChars="200"/>
        <w:jc w:val="left"/>
        <w:rPr>
          <w:rFonts w:ascii="宋体"/>
          <w:color w:val="auto"/>
          <w:szCs w:val="21"/>
        </w:rPr>
      </w:pPr>
      <w:r>
        <w:rPr>
          <w:rFonts w:ascii="宋体" w:hAnsi="宋体"/>
          <w:color w:val="auto"/>
          <w:szCs w:val="21"/>
          <w:highlight w:val="none"/>
        </w:rPr>
        <w:t>2</w:t>
      </w:r>
      <w:r>
        <w:rPr>
          <w:rFonts w:hint="eastAsia" w:ascii="宋体" w:hAnsi="宋体"/>
          <w:color w:val="auto"/>
          <w:szCs w:val="21"/>
          <w:highlight w:val="none"/>
        </w:rPr>
        <w:t>、供应商应详细列明各分项工作相关报价及依据，未列明的相关报价应视为已包含</w:t>
      </w:r>
      <w:r>
        <w:rPr>
          <w:rFonts w:hint="eastAsia" w:ascii="宋体" w:hAnsi="宋体"/>
          <w:color w:val="auto"/>
          <w:szCs w:val="21"/>
        </w:rPr>
        <w:t>在已列明费用的报价中，采购人将不予单独支付。</w:t>
      </w:r>
    </w:p>
    <w:p w14:paraId="2E4AE6C6">
      <w:pPr>
        <w:spacing w:line="400" w:lineRule="exact"/>
        <w:ind w:firstLine="420" w:firstLineChars="200"/>
        <w:jc w:val="left"/>
        <w:rPr>
          <w:rFonts w:ascii="宋体"/>
          <w:color w:val="auto"/>
          <w:szCs w:val="21"/>
        </w:rPr>
      </w:pPr>
      <w:r>
        <w:rPr>
          <w:rFonts w:ascii="宋体" w:hAnsi="宋体"/>
          <w:color w:val="auto"/>
          <w:szCs w:val="21"/>
        </w:rPr>
        <w:t>3</w:t>
      </w:r>
      <w:r>
        <w:rPr>
          <w:rFonts w:hint="eastAsia" w:ascii="宋体" w:hAnsi="宋体"/>
          <w:color w:val="auto"/>
          <w:szCs w:val="21"/>
        </w:rPr>
        <w:t>、供应商应根据本招标文件规定的工作内容和计划工作量，结合市场及自身情况自行报价。</w:t>
      </w:r>
    </w:p>
    <w:p w14:paraId="3919FCDF">
      <w:pPr>
        <w:spacing w:line="400" w:lineRule="exact"/>
        <w:ind w:firstLine="420" w:firstLineChars="200"/>
        <w:jc w:val="left"/>
        <w:rPr>
          <w:rFonts w:ascii="宋体"/>
          <w:color w:val="auto"/>
          <w:szCs w:val="21"/>
        </w:rPr>
      </w:pPr>
      <w:r>
        <w:rPr>
          <w:rFonts w:ascii="宋体" w:hAnsi="宋体"/>
          <w:color w:val="auto"/>
          <w:szCs w:val="21"/>
        </w:rPr>
        <w:t>4</w:t>
      </w:r>
      <w:r>
        <w:rPr>
          <w:rFonts w:hint="eastAsia" w:ascii="宋体" w:hAnsi="宋体"/>
          <w:color w:val="auto"/>
          <w:szCs w:val="21"/>
        </w:rPr>
        <w:t>、供应商应按招标文件要求认真填写《开标一览表》和《分项报价表》。</w:t>
      </w:r>
    </w:p>
    <w:p w14:paraId="309D2F9D">
      <w:pPr>
        <w:spacing w:line="400" w:lineRule="exact"/>
        <w:ind w:firstLine="422" w:firstLineChars="200"/>
        <w:jc w:val="left"/>
        <w:rPr>
          <w:rFonts w:ascii="宋体"/>
          <w:b/>
          <w:color w:val="auto"/>
          <w:szCs w:val="21"/>
        </w:rPr>
      </w:pPr>
      <w:r>
        <w:rPr>
          <w:rFonts w:hint="eastAsia" w:ascii="宋体" w:hAnsi="宋体"/>
          <w:b/>
          <w:color w:val="auto"/>
          <w:szCs w:val="21"/>
        </w:rPr>
        <w:t>六、投标有效期</w:t>
      </w:r>
    </w:p>
    <w:p w14:paraId="43DED7CC">
      <w:pPr>
        <w:spacing w:line="400" w:lineRule="exact"/>
        <w:ind w:firstLine="210" w:firstLineChars="100"/>
        <w:jc w:val="left"/>
        <w:rPr>
          <w:rFonts w:ascii="宋体"/>
          <w:b/>
          <w:color w:val="auto"/>
          <w:szCs w:val="21"/>
        </w:rPr>
      </w:pPr>
      <w:r>
        <w:rPr>
          <w:rFonts w:hint="eastAsia" w:ascii="宋体" w:hAnsi="宋体"/>
          <w:color w:val="auto"/>
          <w:szCs w:val="21"/>
          <w:lang w:eastAsia="zh-CN"/>
        </w:rPr>
        <w:t>★</w:t>
      </w:r>
      <w:r>
        <w:rPr>
          <w:rFonts w:ascii="宋体" w:hAnsi="宋体"/>
          <w:color w:val="auto"/>
          <w:szCs w:val="21"/>
        </w:rPr>
        <w:t>1</w:t>
      </w:r>
      <w:r>
        <w:rPr>
          <w:rFonts w:hint="eastAsia" w:ascii="宋体" w:hAnsi="宋体"/>
          <w:color w:val="auto"/>
          <w:szCs w:val="21"/>
        </w:rPr>
        <w:t>、投标文件从开标之日起，投标有效期为</w:t>
      </w:r>
      <w:r>
        <w:rPr>
          <w:rFonts w:ascii="宋体" w:hAnsi="宋体"/>
          <w:color w:val="auto"/>
          <w:szCs w:val="21"/>
        </w:rPr>
        <w:t>90</w:t>
      </w:r>
      <w:r>
        <w:rPr>
          <w:rFonts w:hint="eastAsia" w:ascii="宋体" w:hAnsi="宋体"/>
          <w:color w:val="auto"/>
          <w:szCs w:val="21"/>
        </w:rPr>
        <w:t>个日历日。投标有效期不能小于招标文件的要求。</w:t>
      </w:r>
    </w:p>
    <w:p w14:paraId="5711DE9F">
      <w:pPr>
        <w:spacing w:line="400" w:lineRule="exact"/>
        <w:ind w:firstLine="420" w:firstLineChars="200"/>
        <w:jc w:val="left"/>
        <w:rPr>
          <w:rFonts w:ascii="宋体"/>
          <w:b/>
          <w:color w:val="auto"/>
          <w:szCs w:val="21"/>
        </w:rPr>
      </w:pPr>
      <w:r>
        <w:rPr>
          <w:rFonts w:ascii="宋体" w:hAnsi="宋体"/>
          <w:color w:val="auto"/>
          <w:szCs w:val="21"/>
        </w:rPr>
        <w:t>2</w:t>
      </w:r>
      <w:r>
        <w:rPr>
          <w:rFonts w:hint="eastAsia" w:ascii="宋体" w:hAnsi="宋体"/>
          <w:color w:val="auto"/>
          <w:szCs w:val="21"/>
        </w:rPr>
        <w:t>、特殊情况下，采购人可与供应商协商延缓投标文件的有效期，这种要求和答复均以书面形式进行。</w:t>
      </w:r>
    </w:p>
    <w:p w14:paraId="670C3A73">
      <w:pPr>
        <w:spacing w:line="400" w:lineRule="exact"/>
        <w:ind w:firstLine="420" w:firstLineChars="200"/>
        <w:jc w:val="left"/>
        <w:rPr>
          <w:rFonts w:ascii="宋体"/>
          <w:color w:val="auto"/>
          <w:szCs w:val="21"/>
        </w:rPr>
      </w:pPr>
      <w:r>
        <w:rPr>
          <w:rFonts w:ascii="宋体" w:hAnsi="宋体"/>
          <w:color w:val="auto"/>
          <w:szCs w:val="21"/>
        </w:rPr>
        <w:t>3</w:t>
      </w:r>
      <w:r>
        <w:rPr>
          <w:rFonts w:hint="eastAsia" w:ascii="宋体" w:hAnsi="宋体"/>
          <w:color w:val="auto"/>
          <w:szCs w:val="21"/>
        </w:rPr>
        <w:t>、供应商可拒绝接受延期要求。同意延长有效期的供应商不能修改投标文件。</w:t>
      </w:r>
    </w:p>
    <w:p w14:paraId="2B728487">
      <w:pPr>
        <w:spacing w:line="400" w:lineRule="exact"/>
        <w:ind w:firstLine="422" w:firstLineChars="200"/>
        <w:jc w:val="left"/>
        <w:rPr>
          <w:rFonts w:ascii="宋体"/>
          <w:b/>
          <w:color w:val="auto"/>
          <w:szCs w:val="21"/>
        </w:rPr>
      </w:pPr>
      <w:r>
        <w:rPr>
          <w:rFonts w:hint="eastAsia" w:ascii="宋体" w:hAnsi="宋体"/>
          <w:b/>
          <w:color w:val="auto"/>
          <w:szCs w:val="21"/>
        </w:rPr>
        <w:t>七、投标文件的形式和效力</w:t>
      </w:r>
    </w:p>
    <w:p w14:paraId="6175E5F0">
      <w:pPr>
        <w:spacing w:line="400" w:lineRule="exact"/>
        <w:ind w:firstLine="420" w:firstLineChars="200"/>
        <w:jc w:val="left"/>
        <w:rPr>
          <w:rFonts w:ascii="宋体"/>
          <w:color w:val="auto"/>
          <w:szCs w:val="21"/>
        </w:rPr>
      </w:pPr>
      <w:r>
        <w:rPr>
          <w:rFonts w:ascii="宋体" w:hAnsi="宋体"/>
          <w:color w:val="auto"/>
          <w:szCs w:val="21"/>
        </w:rPr>
        <w:t>1</w:t>
      </w:r>
      <w:r>
        <w:rPr>
          <w:rFonts w:hint="eastAsia" w:ascii="宋体" w:hAnsi="宋体"/>
          <w:color w:val="auto"/>
          <w:szCs w:val="21"/>
        </w:rPr>
        <w:t>、投标文件分为电子投标文件以及备份投标文件，备份投标文件为以</w:t>
      </w:r>
      <w:r>
        <w:rPr>
          <w:rFonts w:ascii="宋体" w:hAnsi="宋体" w:cs="宋体"/>
          <w:color w:val="auto"/>
          <w:kern w:val="0"/>
          <w:szCs w:val="21"/>
        </w:rPr>
        <w:t>U</w:t>
      </w:r>
      <w:r>
        <w:rPr>
          <w:rFonts w:hint="eastAsia" w:ascii="宋体" w:hAnsi="宋体" w:cs="宋体"/>
          <w:color w:val="auto"/>
          <w:kern w:val="0"/>
          <w:szCs w:val="21"/>
        </w:rPr>
        <w:t>盘或光盘存储的电子</w:t>
      </w:r>
      <w:r>
        <w:rPr>
          <w:rFonts w:hint="eastAsia" w:ascii="宋体" w:hAnsi="宋体"/>
          <w:color w:val="auto"/>
          <w:szCs w:val="21"/>
        </w:rPr>
        <w:t>备份投标文件。</w:t>
      </w:r>
    </w:p>
    <w:p w14:paraId="5BD3E94E">
      <w:pPr>
        <w:spacing w:line="400" w:lineRule="exact"/>
        <w:ind w:firstLine="420" w:firstLineChars="200"/>
        <w:jc w:val="left"/>
        <w:rPr>
          <w:rFonts w:ascii="宋体"/>
          <w:color w:val="auto"/>
          <w:szCs w:val="21"/>
        </w:rPr>
      </w:pPr>
      <w:r>
        <w:rPr>
          <w:rFonts w:ascii="宋体" w:hAnsi="宋体"/>
          <w:color w:val="auto"/>
          <w:szCs w:val="21"/>
        </w:rPr>
        <w:t>2</w:t>
      </w:r>
      <w:r>
        <w:rPr>
          <w:rFonts w:hint="eastAsia" w:ascii="宋体" w:hAnsi="宋体"/>
          <w:color w:val="auto"/>
          <w:szCs w:val="21"/>
        </w:rPr>
        <w:t>、电子投标文件，按“项目采购</w:t>
      </w:r>
      <w:r>
        <w:rPr>
          <w:rFonts w:ascii="宋体"/>
          <w:color w:val="auto"/>
          <w:szCs w:val="21"/>
        </w:rPr>
        <w:t>-</w:t>
      </w:r>
      <w:r>
        <w:rPr>
          <w:rFonts w:hint="eastAsia" w:ascii="宋体" w:hAnsi="宋体"/>
          <w:color w:val="auto"/>
          <w:szCs w:val="21"/>
        </w:rPr>
        <w:t>电子招投标操作指南”及本招标文件要求制作，并加密。</w:t>
      </w:r>
    </w:p>
    <w:p w14:paraId="1AC608F1">
      <w:pPr>
        <w:spacing w:line="400" w:lineRule="exact"/>
        <w:ind w:firstLine="420" w:firstLineChars="200"/>
        <w:jc w:val="left"/>
        <w:rPr>
          <w:rFonts w:ascii="宋体"/>
          <w:color w:val="auto"/>
          <w:szCs w:val="21"/>
        </w:rPr>
      </w:pPr>
      <w:r>
        <w:rPr>
          <w:rFonts w:hint="eastAsia" w:ascii="宋体" w:hAnsi="宋体"/>
          <w:color w:val="auto"/>
          <w:szCs w:val="21"/>
        </w:rPr>
        <w:t>投标文件制作说明：</w:t>
      </w:r>
    </w:p>
    <w:p w14:paraId="75C84DCE">
      <w:pPr>
        <w:spacing w:line="400" w:lineRule="exact"/>
        <w:ind w:firstLine="420" w:firstLineChars="200"/>
        <w:jc w:val="left"/>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）应按照本项目招标文件和政府采购云平台的要求编制、加密并递交投标文件。供应商在使用系统进行投标的过程中遇到涉及平台使用的任何问题，可致电政府采购云平台技术支持热线咨询，联系方式：</w:t>
      </w:r>
      <w:r>
        <w:rPr>
          <w:rFonts w:ascii="宋体" w:hAnsi="宋体"/>
          <w:color w:val="auto"/>
          <w:szCs w:val="21"/>
        </w:rPr>
        <w:t>95763</w:t>
      </w:r>
      <w:r>
        <w:rPr>
          <w:rFonts w:hint="eastAsia" w:ascii="宋体" w:hAnsi="宋体"/>
          <w:color w:val="auto"/>
          <w:szCs w:val="21"/>
        </w:rPr>
        <w:t>。</w:t>
      </w:r>
    </w:p>
    <w:p w14:paraId="4DCDB98B">
      <w:pPr>
        <w:spacing w:line="400" w:lineRule="exact"/>
        <w:ind w:firstLine="420" w:firstLineChars="200"/>
        <w:jc w:val="left"/>
        <w:rPr>
          <w:rFonts w:asci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）供应商通过政府采购云平台电子投标工具制作投标文件。电子投标工具请供应商自行前往浙江政府采购网下载并安装。</w:t>
      </w:r>
    </w:p>
    <w:p w14:paraId="2C75C2F5">
      <w:pPr>
        <w:spacing w:line="400" w:lineRule="exact"/>
        <w:ind w:firstLine="420" w:firstLineChars="200"/>
        <w:jc w:val="left"/>
        <w:rPr>
          <w:rFonts w:asci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）以</w:t>
      </w:r>
      <w:r>
        <w:rPr>
          <w:rFonts w:ascii="宋体" w:hAnsi="宋体"/>
          <w:color w:val="auto"/>
          <w:szCs w:val="21"/>
        </w:rPr>
        <w:t>U</w:t>
      </w:r>
      <w:r>
        <w:rPr>
          <w:rFonts w:hint="eastAsia" w:ascii="宋体" w:hAnsi="宋体"/>
          <w:color w:val="auto"/>
          <w:szCs w:val="21"/>
        </w:rPr>
        <w:t>盘或光盘存储的电子备份投标文件</w:t>
      </w:r>
      <w:r>
        <w:rPr>
          <w:rFonts w:ascii="宋体" w:hAnsi="宋体"/>
          <w:color w:val="auto"/>
          <w:szCs w:val="21"/>
        </w:rPr>
        <w:t>1</w:t>
      </w:r>
      <w:r>
        <w:rPr>
          <w:rFonts w:hint="eastAsia" w:ascii="宋体" w:hAnsi="宋体"/>
          <w:color w:val="auto"/>
          <w:szCs w:val="21"/>
        </w:rPr>
        <w:t>份，即按“项目采购</w:t>
      </w:r>
      <w:r>
        <w:rPr>
          <w:rFonts w:ascii="宋体"/>
          <w:color w:val="auto"/>
          <w:szCs w:val="21"/>
        </w:rPr>
        <w:t>-</w:t>
      </w:r>
      <w:r>
        <w:rPr>
          <w:rFonts w:hint="eastAsia" w:ascii="宋体" w:hAnsi="宋体"/>
          <w:color w:val="auto"/>
          <w:szCs w:val="21"/>
        </w:rPr>
        <w:t>电子招投标操作指南”制作的电子备份文件，以用于异常情况处理。</w:t>
      </w:r>
    </w:p>
    <w:p w14:paraId="21EFDE74">
      <w:pPr>
        <w:spacing w:line="400" w:lineRule="exact"/>
        <w:ind w:firstLine="420" w:firstLineChars="200"/>
        <w:jc w:val="left"/>
        <w:rPr>
          <w:rFonts w:ascii="宋体"/>
          <w:color w:val="auto"/>
          <w:szCs w:val="21"/>
        </w:rPr>
      </w:pPr>
      <w:r>
        <w:rPr>
          <w:rFonts w:ascii="宋体" w:hAnsi="宋体"/>
          <w:color w:val="auto"/>
          <w:szCs w:val="21"/>
        </w:rPr>
        <w:t>3</w:t>
      </w:r>
      <w:r>
        <w:rPr>
          <w:rFonts w:hint="eastAsia" w:ascii="宋体" w:hAnsi="宋体"/>
          <w:color w:val="auto"/>
          <w:szCs w:val="21"/>
        </w:rPr>
        <w:t>、以</w:t>
      </w:r>
      <w:r>
        <w:rPr>
          <w:rFonts w:ascii="宋体" w:hAnsi="宋体"/>
          <w:color w:val="auto"/>
          <w:szCs w:val="21"/>
        </w:rPr>
        <w:t>U</w:t>
      </w:r>
      <w:r>
        <w:rPr>
          <w:rFonts w:hint="eastAsia" w:ascii="宋体" w:hAnsi="宋体"/>
          <w:color w:val="auto"/>
          <w:szCs w:val="21"/>
        </w:rPr>
        <w:t>盘或光盘存储的电子备份投标文件，按“项目采购</w:t>
      </w:r>
      <w:r>
        <w:rPr>
          <w:rFonts w:ascii="宋体"/>
          <w:color w:val="auto"/>
          <w:szCs w:val="21"/>
        </w:rPr>
        <w:t>-</w:t>
      </w:r>
      <w:r>
        <w:rPr>
          <w:rFonts w:hint="eastAsia" w:ascii="宋体" w:hAnsi="宋体"/>
          <w:color w:val="auto"/>
          <w:szCs w:val="21"/>
        </w:rPr>
        <w:t>电子招投标操作指南”制作的电子备份文件。</w:t>
      </w:r>
    </w:p>
    <w:p w14:paraId="6CEE441C">
      <w:pPr>
        <w:spacing w:line="400" w:lineRule="exact"/>
        <w:ind w:firstLine="420" w:firstLineChars="200"/>
        <w:jc w:val="left"/>
        <w:rPr>
          <w:rFonts w:ascii="宋体"/>
          <w:color w:val="auto"/>
          <w:szCs w:val="21"/>
        </w:rPr>
      </w:pPr>
      <w:r>
        <w:rPr>
          <w:rFonts w:ascii="宋体" w:hAnsi="宋体"/>
          <w:color w:val="auto"/>
          <w:szCs w:val="21"/>
        </w:rPr>
        <w:t>4</w:t>
      </w:r>
      <w:r>
        <w:rPr>
          <w:rFonts w:hint="eastAsia" w:ascii="宋体" w:hAnsi="宋体"/>
          <w:color w:val="auto"/>
          <w:szCs w:val="21"/>
        </w:rPr>
        <w:t>、投标文件填写字迹必须清楚、工整，对不同文字文本投标文件的解释发生异议的，以中文文本为准。</w:t>
      </w:r>
    </w:p>
    <w:p w14:paraId="29193D2D">
      <w:pPr>
        <w:spacing w:line="400" w:lineRule="exact"/>
        <w:ind w:firstLine="420" w:firstLineChars="200"/>
        <w:jc w:val="left"/>
        <w:rPr>
          <w:rFonts w:ascii="宋体"/>
          <w:color w:val="auto"/>
          <w:szCs w:val="21"/>
        </w:rPr>
      </w:pPr>
      <w:r>
        <w:rPr>
          <w:rFonts w:ascii="宋体" w:hAnsi="宋体"/>
          <w:color w:val="auto"/>
          <w:szCs w:val="21"/>
        </w:rPr>
        <w:t>5</w:t>
      </w:r>
      <w:r>
        <w:rPr>
          <w:rFonts w:hint="eastAsia" w:ascii="宋体" w:hAnsi="宋体"/>
          <w:color w:val="auto"/>
          <w:szCs w:val="21"/>
        </w:rPr>
        <w:t>、投标文件的效力</w:t>
      </w:r>
    </w:p>
    <w:p w14:paraId="71EE242A">
      <w:pPr>
        <w:spacing w:line="400" w:lineRule="exact"/>
        <w:ind w:firstLine="420" w:firstLineChars="200"/>
        <w:jc w:val="left"/>
        <w:rPr>
          <w:rFonts w:ascii="宋体"/>
          <w:color w:val="auto"/>
          <w:szCs w:val="21"/>
        </w:rPr>
      </w:pPr>
      <w:r>
        <w:rPr>
          <w:rFonts w:hint="eastAsia" w:ascii="宋体" w:hAnsi="宋体"/>
          <w:color w:val="auto"/>
          <w:szCs w:val="21"/>
        </w:rPr>
        <w:t>投标文件的启用，按先后顺位分别为电子投标文件、以</w:t>
      </w:r>
      <w:r>
        <w:rPr>
          <w:rFonts w:ascii="宋体" w:hAnsi="宋体"/>
          <w:color w:val="auto"/>
          <w:szCs w:val="21"/>
        </w:rPr>
        <w:t>U</w:t>
      </w:r>
      <w:r>
        <w:rPr>
          <w:rFonts w:hint="eastAsia" w:ascii="宋体" w:hAnsi="宋体"/>
          <w:color w:val="auto"/>
          <w:szCs w:val="21"/>
        </w:rPr>
        <w:t>盘或光盘存储的电子备份投标文件。在下一顺位的投标文件启用时，前一顺位的投标文件自动失效。</w:t>
      </w:r>
    </w:p>
    <w:p w14:paraId="61E13430">
      <w:pPr>
        <w:spacing w:line="400" w:lineRule="exact"/>
        <w:ind w:firstLine="420" w:firstLineChars="200"/>
        <w:jc w:val="left"/>
        <w:rPr>
          <w:rFonts w:ascii="宋体"/>
          <w:color w:val="auto"/>
          <w:szCs w:val="21"/>
        </w:rPr>
      </w:pPr>
      <w:r>
        <w:rPr>
          <w:rFonts w:hint="eastAsia" w:ascii="宋体" w:hAnsi="宋体"/>
          <w:color w:val="auto"/>
          <w:szCs w:val="21"/>
        </w:rPr>
        <w:t>电子投标文件未能按时解密，供应商提供了电子备份投标文件的，以电子备份投标文件作为依据，否则视为投标文件撤回。电子投标文件已按时解密的，电子备份投标文件自动失效。</w:t>
      </w:r>
    </w:p>
    <w:p w14:paraId="005FA80E">
      <w:pPr>
        <w:spacing w:line="400" w:lineRule="exact"/>
        <w:ind w:firstLine="422" w:firstLineChars="200"/>
        <w:jc w:val="left"/>
        <w:rPr>
          <w:rFonts w:ascii="宋体"/>
          <w:b/>
          <w:bCs/>
          <w:color w:val="auto"/>
          <w:szCs w:val="21"/>
        </w:rPr>
      </w:pPr>
      <w:bookmarkStart w:id="13" w:name="_Hlk23147633"/>
      <w:bookmarkStart w:id="14" w:name="_Hlk23150950"/>
      <w:r>
        <w:rPr>
          <w:rFonts w:hint="eastAsia" w:ascii="宋体" w:hAnsi="宋体"/>
          <w:b/>
          <w:bCs/>
          <w:color w:val="auto"/>
          <w:szCs w:val="21"/>
        </w:rPr>
        <w:t>八、投标文件的组成和份数</w:t>
      </w:r>
    </w:p>
    <w:p w14:paraId="17D76397">
      <w:pPr>
        <w:spacing w:line="400" w:lineRule="exact"/>
        <w:ind w:firstLine="420" w:firstLineChars="200"/>
        <w:jc w:val="left"/>
        <w:rPr>
          <w:rFonts w:ascii="宋体"/>
          <w:color w:val="auto"/>
          <w:szCs w:val="21"/>
        </w:rPr>
      </w:pPr>
      <w:r>
        <w:rPr>
          <w:rFonts w:ascii="宋体" w:hAnsi="宋体"/>
          <w:color w:val="auto"/>
          <w:szCs w:val="21"/>
        </w:rPr>
        <w:t>1</w:t>
      </w:r>
      <w:r>
        <w:rPr>
          <w:rFonts w:hint="eastAsia" w:ascii="宋体" w:hAnsi="宋体"/>
          <w:color w:val="auto"/>
          <w:szCs w:val="21"/>
        </w:rPr>
        <w:t>、投标文件的组成：</w:t>
      </w:r>
    </w:p>
    <w:p w14:paraId="72E4977E">
      <w:pPr>
        <w:spacing w:line="400" w:lineRule="exact"/>
        <w:ind w:firstLine="422" w:firstLineChars="200"/>
        <w:jc w:val="left"/>
        <w:rPr>
          <w:rFonts w:ascii="宋体"/>
          <w:b/>
          <w:bCs/>
          <w:color w:val="auto"/>
          <w:szCs w:val="21"/>
        </w:rPr>
      </w:pPr>
      <w:r>
        <w:rPr>
          <w:rFonts w:ascii="宋体" w:hAnsi="宋体"/>
          <w:b/>
          <w:bCs/>
          <w:color w:val="auto"/>
          <w:szCs w:val="21"/>
        </w:rPr>
        <w:t>A</w:t>
      </w:r>
      <w:r>
        <w:rPr>
          <w:rFonts w:hint="eastAsia" w:ascii="宋体" w:hAnsi="宋体"/>
          <w:b/>
          <w:bCs/>
          <w:color w:val="auto"/>
          <w:szCs w:val="21"/>
        </w:rPr>
        <w:t>、第一册：资格文件</w:t>
      </w:r>
    </w:p>
    <w:p w14:paraId="2005D336">
      <w:pPr>
        <w:spacing w:line="400" w:lineRule="exact"/>
        <w:ind w:firstLine="420" w:firstLineChars="200"/>
        <w:jc w:val="left"/>
        <w:rPr>
          <w:rFonts w:ascii="宋体"/>
          <w:color w:val="auto"/>
          <w:szCs w:val="21"/>
        </w:rPr>
      </w:pPr>
      <w:r>
        <w:rPr>
          <w:rFonts w:ascii="宋体" w:hAnsi="宋体"/>
          <w:color w:val="auto"/>
          <w:szCs w:val="21"/>
        </w:rPr>
        <w:t>A1</w:t>
      </w:r>
      <w:r>
        <w:rPr>
          <w:rFonts w:hint="eastAsia" w:ascii="宋体" w:hAnsi="宋体"/>
          <w:color w:val="auto"/>
          <w:szCs w:val="21"/>
        </w:rPr>
        <w:t>、关于资格的承诺函（</w:t>
      </w:r>
      <w:r>
        <w:rPr>
          <w:rFonts w:hint="eastAsia" w:ascii="宋体"/>
          <w:color w:val="auto"/>
          <w:szCs w:val="21"/>
        </w:rPr>
        <w:t>格式见附件</w:t>
      </w:r>
      <w:r>
        <w:rPr>
          <w:rFonts w:hint="eastAsia" w:ascii="宋体" w:hAnsi="宋体"/>
          <w:color w:val="auto"/>
          <w:szCs w:val="21"/>
        </w:rPr>
        <w:t>）；</w:t>
      </w:r>
    </w:p>
    <w:p w14:paraId="7326BE9A">
      <w:pPr>
        <w:spacing w:line="400" w:lineRule="exact"/>
        <w:ind w:firstLine="420" w:firstLineChars="200"/>
        <w:jc w:val="left"/>
        <w:rPr>
          <w:rFonts w:ascii="宋体"/>
          <w:color w:val="auto"/>
          <w:szCs w:val="21"/>
        </w:rPr>
      </w:pPr>
      <w:r>
        <w:rPr>
          <w:rFonts w:ascii="宋体" w:hAnsi="宋体"/>
          <w:color w:val="auto"/>
          <w:szCs w:val="21"/>
        </w:rPr>
        <w:t>A2</w:t>
      </w:r>
      <w:r>
        <w:rPr>
          <w:rFonts w:hint="eastAsia" w:ascii="宋体" w:hAnsi="宋体"/>
          <w:color w:val="auto"/>
          <w:szCs w:val="21"/>
        </w:rPr>
        <w:t>、营业执照副本（或事业法人登记证副本或其他登记证明材料）扫描件加盖供应商公章（供应商如果有名称变更的，应提供由行政主管部门出具的变更证明文件扫描件加盖供应商公章）；</w:t>
      </w:r>
    </w:p>
    <w:p w14:paraId="7A83861F">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A3、</w:t>
      </w:r>
      <w:r>
        <w:rPr>
          <w:rFonts w:hint="eastAsia"/>
          <w:color w:val="auto"/>
          <w:szCs w:val="21"/>
          <w:highlight w:val="none"/>
        </w:rPr>
        <w:t>有效的安全生产监督部门颁发的《危险化学品经营许可证》复印件加盖供应商公章，道路运输管理部门颁发的《道路运输经营许可证》复印件加盖供应商公章。</w:t>
      </w:r>
    </w:p>
    <w:p w14:paraId="3B55DFFB">
      <w:pPr>
        <w:spacing w:line="400" w:lineRule="exact"/>
        <w:ind w:firstLine="420" w:firstLineChars="200"/>
        <w:jc w:val="left"/>
        <w:rPr>
          <w:rFonts w:ascii="宋体"/>
          <w:color w:val="auto"/>
          <w:szCs w:val="21"/>
          <w:highlight w:val="none"/>
        </w:rPr>
      </w:pPr>
      <w:r>
        <w:rPr>
          <w:rFonts w:ascii="宋体" w:hAnsi="宋体"/>
          <w:color w:val="auto"/>
          <w:szCs w:val="21"/>
          <w:highlight w:val="none"/>
        </w:rPr>
        <w:t>A</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方正书宋简体" w:hAnsi="方正书宋简体"/>
          <w:color w:val="auto"/>
          <w:szCs w:val="21"/>
          <w:highlight w:val="none"/>
        </w:rPr>
        <w:t>中小企业声明函（</w:t>
      </w:r>
      <w:r>
        <w:rPr>
          <w:rFonts w:hint="eastAsia" w:ascii="宋体"/>
          <w:color w:val="auto"/>
          <w:szCs w:val="21"/>
          <w:highlight w:val="none"/>
        </w:rPr>
        <w:t>格式见附件</w:t>
      </w:r>
      <w:r>
        <w:rPr>
          <w:rFonts w:hint="eastAsia" w:ascii="方正书宋简体" w:hAnsi="方正书宋简体"/>
          <w:color w:val="auto"/>
          <w:szCs w:val="21"/>
          <w:highlight w:val="none"/>
        </w:rPr>
        <w:t>）</w:t>
      </w:r>
      <w:r>
        <w:rPr>
          <w:rFonts w:hint="eastAsia" w:ascii="宋体" w:hAnsi="宋体"/>
          <w:color w:val="auto"/>
          <w:szCs w:val="21"/>
          <w:highlight w:val="none"/>
        </w:rPr>
        <w:t>；</w:t>
      </w:r>
    </w:p>
    <w:p w14:paraId="3EE32A9E">
      <w:pPr>
        <w:spacing w:line="400" w:lineRule="exact"/>
        <w:ind w:firstLine="420" w:firstLineChars="200"/>
        <w:jc w:val="left"/>
        <w:rPr>
          <w:rFonts w:ascii="方正书宋简体" w:eastAsia="方正书宋简体"/>
          <w:color w:val="auto"/>
          <w:szCs w:val="21"/>
        </w:rPr>
      </w:pPr>
      <w:r>
        <w:rPr>
          <w:rFonts w:ascii="方正书宋简体" w:hAnsi="方正书宋简体"/>
          <w:color w:val="auto"/>
          <w:szCs w:val="21"/>
          <w:highlight w:val="none"/>
        </w:rPr>
        <w:t>A</w:t>
      </w:r>
      <w:r>
        <w:rPr>
          <w:rFonts w:hint="eastAsia" w:ascii="方正书宋简体" w:hAnsi="方正书宋简体"/>
          <w:color w:val="auto"/>
          <w:szCs w:val="21"/>
          <w:highlight w:val="none"/>
          <w:lang w:val="en-US" w:eastAsia="zh-CN"/>
        </w:rPr>
        <w:t>5</w:t>
      </w:r>
      <w:r>
        <w:rPr>
          <w:rFonts w:hint="eastAsia" w:ascii="方正书宋简体" w:hAnsi="方正书宋简体"/>
          <w:color w:val="auto"/>
          <w:szCs w:val="21"/>
          <w:highlight w:val="none"/>
        </w:rPr>
        <w:t>、残疾人福利性单位声明函（</w:t>
      </w:r>
      <w:r>
        <w:rPr>
          <w:rFonts w:hint="eastAsia" w:ascii="宋体"/>
          <w:color w:val="auto"/>
          <w:szCs w:val="21"/>
          <w:highlight w:val="none"/>
        </w:rPr>
        <w:t>格式见附件</w:t>
      </w:r>
      <w:r>
        <w:rPr>
          <w:rFonts w:hint="eastAsia" w:ascii="方正书宋简体" w:hAnsi="方正书宋简体"/>
          <w:color w:val="auto"/>
          <w:szCs w:val="21"/>
          <w:highlight w:val="none"/>
        </w:rPr>
        <w:t>）</w:t>
      </w:r>
      <w:r>
        <w:rPr>
          <w:rFonts w:hint="eastAsia" w:ascii="方正书宋简体" w:hAnsi="方正书宋简体"/>
          <w:color w:val="auto"/>
          <w:szCs w:val="21"/>
        </w:rPr>
        <w:t>；</w:t>
      </w:r>
    </w:p>
    <w:p w14:paraId="74FE4F8A">
      <w:pPr>
        <w:spacing w:line="400" w:lineRule="exact"/>
        <w:ind w:firstLine="420" w:firstLineChars="200"/>
        <w:jc w:val="left"/>
        <w:rPr>
          <w:rFonts w:ascii="方正书宋简体" w:eastAsia="方正书宋简体"/>
          <w:color w:val="auto"/>
          <w:szCs w:val="21"/>
        </w:rPr>
      </w:pPr>
      <w:r>
        <w:rPr>
          <w:rFonts w:ascii="方正书宋简体" w:hAnsi="方正书宋简体"/>
          <w:color w:val="auto"/>
          <w:szCs w:val="21"/>
        </w:rPr>
        <w:t>A</w:t>
      </w:r>
      <w:r>
        <w:rPr>
          <w:rFonts w:hint="eastAsia" w:ascii="方正书宋简体" w:hAnsi="方正书宋简体"/>
          <w:color w:val="auto"/>
          <w:szCs w:val="21"/>
          <w:lang w:val="en-US" w:eastAsia="zh-CN"/>
        </w:rPr>
        <w:t>6</w:t>
      </w:r>
      <w:r>
        <w:rPr>
          <w:rFonts w:hint="eastAsia" w:ascii="方正书宋简体" w:hAnsi="方正书宋简体"/>
          <w:color w:val="auto"/>
          <w:szCs w:val="21"/>
        </w:rPr>
        <w:t>、供应商认为需要的其他资料（如有需提供）；</w:t>
      </w:r>
    </w:p>
    <w:p w14:paraId="327E74FE">
      <w:pPr>
        <w:spacing w:line="400" w:lineRule="exact"/>
        <w:ind w:firstLine="422" w:firstLineChars="200"/>
        <w:jc w:val="left"/>
        <w:rPr>
          <w:rFonts w:ascii="宋体"/>
          <w:b/>
          <w:bCs/>
          <w:color w:val="auto"/>
          <w:szCs w:val="21"/>
        </w:rPr>
      </w:pPr>
      <w:r>
        <w:rPr>
          <w:rFonts w:ascii="宋体" w:hAnsi="宋体"/>
          <w:b/>
          <w:bCs/>
          <w:color w:val="auto"/>
          <w:szCs w:val="21"/>
        </w:rPr>
        <w:t>B</w:t>
      </w:r>
      <w:r>
        <w:rPr>
          <w:rFonts w:hint="eastAsia" w:ascii="宋体" w:hAnsi="宋体"/>
          <w:b/>
          <w:bCs/>
          <w:color w:val="auto"/>
          <w:szCs w:val="21"/>
        </w:rPr>
        <w:t>、第二册：商务和技术文件</w:t>
      </w:r>
    </w:p>
    <w:p w14:paraId="61688C7D">
      <w:pPr>
        <w:spacing w:line="400" w:lineRule="exact"/>
        <w:ind w:firstLine="420" w:firstLineChars="200"/>
        <w:jc w:val="left"/>
        <w:rPr>
          <w:rFonts w:ascii="宋体"/>
          <w:color w:val="auto"/>
          <w:szCs w:val="21"/>
        </w:rPr>
      </w:pPr>
      <w:r>
        <w:rPr>
          <w:rFonts w:ascii="宋体" w:hAnsi="宋体"/>
          <w:color w:val="auto"/>
          <w:szCs w:val="21"/>
        </w:rPr>
        <w:t>B1</w:t>
      </w:r>
      <w:r>
        <w:rPr>
          <w:rFonts w:hint="eastAsia" w:ascii="宋体" w:hAnsi="宋体"/>
          <w:color w:val="auto"/>
          <w:szCs w:val="21"/>
        </w:rPr>
        <w:t>、投标书；</w:t>
      </w:r>
      <w:r>
        <w:rPr>
          <w:rFonts w:hint="eastAsia" w:ascii="宋体"/>
          <w:color w:val="auto"/>
          <w:szCs w:val="21"/>
        </w:rPr>
        <w:t>（格式见附件）</w:t>
      </w:r>
    </w:p>
    <w:p w14:paraId="5836C6D5">
      <w:pPr>
        <w:spacing w:line="400" w:lineRule="exact"/>
        <w:ind w:firstLine="420" w:firstLineChars="200"/>
        <w:jc w:val="left"/>
        <w:rPr>
          <w:rFonts w:ascii="宋体"/>
          <w:color w:val="auto"/>
          <w:szCs w:val="21"/>
        </w:rPr>
      </w:pPr>
      <w:r>
        <w:rPr>
          <w:rFonts w:ascii="宋体" w:hAnsi="宋体"/>
          <w:color w:val="auto"/>
          <w:szCs w:val="21"/>
        </w:rPr>
        <w:t>B2</w:t>
      </w:r>
      <w:r>
        <w:rPr>
          <w:rFonts w:hint="eastAsia" w:ascii="宋体" w:hAnsi="宋体"/>
          <w:color w:val="auto"/>
          <w:szCs w:val="21"/>
        </w:rPr>
        <w:t>、法定代表人身份证明；</w:t>
      </w:r>
    </w:p>
    <w:p w14:paraId="7448B3C9">
      <w:pPr>
        <w:spacing w:line="400" w:lineRule="exact"/>
        <w:ind w:firstLine="420" w:firstLineChars="200"/>
        <w:jc w:val="left"/>
        <w:rPr>
          <w:rFonts w:ascii="宋体"/>
          <w:color w:val="auto"/>
          <w:szCs w:val="21"/>
        </w:rPr>
      </w:pPr>
      <w:r>
        <w:rPr>
          <w:rFonts w:ascii="宋体" w:hAnsi="宋体"/>
          <w:color w:val="auto"/>
          <w:szCs w:val="21"/>
        </w:rPr>
        <w:t>B3</w:t>
      </w:r>
      <w:r>
        <w:rPr>
          <w:rFonts w:hint="eastAsia" w:ascii="宋体" w:hAnsi="宋体"/>
          <w:color w:val="auto"/>
          <w:szCs w:val="21"/>
        </w:rPr>
        <w:t>、法定代表人授权书（投标文件由授权代表签字的须提供）；</w:t>
      </w:r>
    </w:p>
    <w:p w14:paraId="34250E68">
      <w:pPr>
        <w:spacing w:line="400" w:lineRule="exact"/>
        <w:ind w:firstLine="420" w:firstLineChars="200"/>
        <w:jc w:val="left"/>
        <w:rPr>
          <w:rFonts w:ascii="宋体"/>
          <w:color w:val="auto"/>
          <w:szCs w:val="21"/>
        </w:rPr>
      </w:pPr>
      <w:r>
        <w:rPr>
          <w:rFonts w:ascii="宋体" w:hAnsi="宋体"/>
          <w:color w:val="auto"/>
          <w:szCs w:val="21"/>
        </w:rPr>
        <w:t>B4</w:t>
      </w:r>
      <w:r>
        <w:rPr>
          <w:rFonts w:hint="eastAsia" w:ascii="宋体" w:hAnsi="宋体"/>
          <w:color w:val="auto"/>
          <w:szCs w:val="21"/>
        </w:rPr>
        <w:t>、供应商一般情况表；</w:t>
      </w:r>
      <w:r>
        <w:rPr>
          <w:rFonts w:hint="eastAsia" w:ascii="宋体"/>
          <w:color w:val="auto"/>
          <w:szCs w:val="21"/>
        </w:rPr>
        <w:t>（格式见附件）</w:t>
      </w:r>
    </w:p>
    <w:p w14:paraId="7C2CE454">
      <w:pPr>
        <w:spacing w:line="400" w:lineRule="exact"/>
        <w:ind w:firstLine="420" w:firstLineChars="200"/>
        <w:jc w:val="left"/>
        <w:rPr>
          <w:rFonts w:ascii="宋体"/>
          <w:color w:val="auto"/>
          <w:szCs w:val="21"/>
        </w:rPr>
      </w:pPr>
      <w:r>
        <w:rPr>
          <w:rFonts w:ascii="宋体" w:hAnsi="宋体"/>
          <w:color w:val="auto"/>
          <w:szCs w:val="21"/>
        </w:rPr>
        <w:t>B5</w:t>
      </w:r>
      <w:r>
        <w:rPr>
          <w:rFonts w:hint="eastAsia" w:ascii="宋体" w:hAnsi="宋体"/>
          <w:color w:val="auto"/>
          <w:szCs w:val="21"/>
        </w:rPr>
        <w:t>、</w:t>
      </w:r>
      <w:r>
        <w:rPr>
          <w:rFonts w:hint="eastAsia" w:ascii="宋体"/>
          <w:color w:val="auto"/>
          <w:szCs w:val="21"/>
        </w:rPr>
        <w:t>招标需求响应表；（格式见附件）</w:t>
      </w:r>
    </w:p>
    <w:p w14:paraId="0DF3B1DF">
      <w:pPr>
        <w:spacing w:line="400" w:lineRule="exact"/>
        <w:ind w:firstLine="420" w:firstLineChars="200"/>
        <w:jc w:val="left"/>
        <w:rPr>
          <w:rFonts w:ascii="宋体"/>
          <w:color w:val="auto"/>
          <w:szCs w:val="21"/>
        </w:rPr>
      </w:pPr>
      <w:r>
        <w:rPr>
          <w:rFonts w:ascii="宋体" w:hAnsi="宋体"/>
          <w:color w:val="auto"/>
          <w:szCs w:val="21"/>
        </w:rPr>
        <w:t>B6</w:t>
      </w:r>
      <w:r>
        <w:rPr>
          <w:rFonts w:hint="eastAsia" w:ascii="宋体" w:hAnsi="宋体"/>
          <w:color w:val="auto"/>
          <w:szCs w:val="21"/>
        </w:rPr>
        <w:t>、商务条款响应表；</w:t>
      </w:r>
    </w:p>
    <w:p w14:paraId="6034C29F">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eastAsia="宋体"/>
          <w:color w:val="auto"/>
          <w:szCs w:val="21"/>
        </w:rPr>
      </w:pPr>
      <w:r>
        <w:rPr>
          <w:rFonts w:hint="eastAsia" w:ascii="宋体" w:eastAsia="宋体"/>
          <w:color w:val="auto"/>
          <w:szCs w:val="21"/>
        </w:rPr>
        <w:t>B7、第五章“评标办法及标准”中评分标准（兼评委打分表）要求提供的资料（如有需提供）；</w:t>
      </w:r>
    </w:p>
    <w:p w14:paraId="0109447F">
      <w:pPr>
        <w:keepNext w:val="0"/>
        <w:keepLines w:val="0"/>
        <w:pageBreakBefore w:val="0"/>
        <w:widowControl/>
        <w:numPr>
          <w:ilvl w:val="0"/>
          <w:numId w:val="2"/>
        </w:numPr>
        <w:kinsoku/>
        <w:wordWrap/>
        <w:overflowPunct/>
        <w:topLinePunct w:val="0"/>
        <w:autoSpaceDE/>
        <w:autoSpaceDN/>
        <w:bidi w:val="0"/>
        <w:adjustRightInd/>
        <w:snapToGrid/>
        <w:spacing w:line="400" w:lineRule="exact"/>
        <w:jc w:val="left"/>
        <w:textAlignment w:val="auto"/>
        <w:rPr>
          <w:rFonts w:hint="eastAsia" w:ascii="宋体" w:hAnsi="宋体" w:eastAsia="宋体"/>
          <w:color w:val="auto"/>
        </w:rPr>
      </w:pPr>
      <w:r>
        <w:rPr>
          <w:rFonts w:hint="eastAsia" w:ascii="宋体" w:hAnsi="宋体" w:eastAsia="宋体"/>
          <w:color w:val="auto"/>
        </w:rPr>
        <w:t>投标技术方案：包括材料技术情况、品牌选用情况、生产工艺技术、检验试验技术、生产设备、生产基地情况等；（格式自拟）；</w:t>
      </w:r>
    </w:p>
    <w:p w14:paraId="5DE46152">
      <w:pPr>
        <w:keepNext w:val="0"/>
        <w:keepLines w:val="0"/>
        <w:pageBreakBefore w:val="0"/>
        <w:widowControl/>
        <w:numPr>
          <w:ilvl w:val="0"/>
          <w:numId w:val="2"/>
        </w:numPr>
        <w:kinsoku/>
        <w:wordWrap/>
        <w:overflowPunct/>
        <w:topLinePunct w:val="0"/>
        <w:autoSpaceDE/>
        <w:autoSpaceDN/>
        <w:bidi w:val="0"/>
        <w:adjustRightInd/>
        <w:snapToGrid/>
        <w:spacing w:line="400" w:lineRule="exact"/>
        <w:jc w:val="left"/>
        <w:textAlignment w:val="auto"/>
        <w:rPr>
          <w:rFonts w:hint="eastAsia" w:ascii="宋体" w:hAnsi="宋体" w:eastAsia="宋体"/>
          <w:color w:val="auto"/>
        </w:rPr>
      </w:pPr>
      <w:r>
        <w:rPr>
          <w:rFonts w:hint="eastAsia" w:ascii="宋体" w:hAnsi="宋体" w:eastAsia="宋体"/>
          <w:color w:val="auto"/>
        </w:rPr>
        <w:t>服务方案；</w:t>
      </w:r>
    </w:p>
    <w:p w14:paraId="2081EBFD">
      <w:pPr>
        <w:keepNext w:val="0"/>
        <w:keepLines w:val="0"/>
        <w:pageBreakBefore w:val="0"/>
        <w:widowControl/>
        <w:numPr>
          <w:ilvl w:val="0"/>
          <w:numId w:val="2"/>
        </w:numPr>
        <w:kinsoku/>
        <w:wordWrap/>
        <w:overflowPunct/>
        <w:topLinePunct w:val="0"/>
        <w:autoSpaceDE/>
        <w:autoSpaceDN/>
        <w:bidi w:val="0"/>
        <w:adjustRightInd/>
        <w:snapToGrid/>
        <w:spacing w:line="400" w:lineRule="exact"/>
        <w:jc w:val="left"/>
        <w:textAlignment w:val="auto"/>
        <w:rPr>
          <w:rFonts w:hint="eastAsia" w:ascii="宋体" w:hAnsi="宋体" w:eastAsia="宋体"/>
          <w:color w:val="auto"/>
        </w:rPr>
      </w:pPr>
      <w:r>
        <w:rPr>
          <w:rFonts w:hint="eastAsia" w:ascii="宋体" w:hAnsi="宋体" w:eastAsia="宋体"/>
          <w:color w:val="auto"/>
        </w:rPr>
        <w:t>产品存储、使用、处置及供气装置等有关危险性的措施及应急保障措施；</w:t>
      </w:r>
    </w:p>
    <w:p w14:paraId="160295F5">
      <w:pPr>
        <w:keepNext w:val="0"/>
        <w:keepLines w:val="0"/>
        <w:pageBreakBefore w:val="0"/>
        <w:widowControl/>
        <w:numPr>
          <w:ilvl w:val="0"/>
          <w:numId w:val="2"/>
        </w:numPr>
        <w:kinsoku/>
        <w:wordWrap/>
        <w:overflowPunct/>
        <w:topLinePunct w:val="0"/>
        <w:autoSpaceDE/>
        <w:autoSpaceDN/>
        <w:bidi w:val="0"/>
        <w:adjustRightInd/>
        <w:snapToGrid/>
        <w:spacing w:line="400" w:lineRule="exact"/>
        <w:jc w:val="left"/>
        <w:textAlignment w:val="auto"/>
        <w:rPr>
          <w:rFonts w:hint="eastAsia" w:ascii="宋体" w:hAnsi="宋体" w:eastAsia="宋体"/>
          <w:color w:val="auto"/>
        </w:rPr>
      </w:pPr>
      <w:r>
        <w:rPr>
          <w:rFonts w:hint="eastAsia" w:ascii="宋体" w:hAnsi="宋体" w:eastAsia="宋体"/>
          <w:color w:val="auto"/>
        </w:rPr>
        <w:t>本项目的服务人员、技术人员配置；</w:t>
      </w:r>
    </w:p>
    <w:p w14:paraId="0AD5485A">
      <w:pPr>
        <w:keepNext w:val="0"/>
        <w:keepLines w:val="0"/>
        <w:pageBreakBefore w:val="0"/>
        <w:widowControl/>
        <w:numPr>
          <w:ilvl w:val="0"/>
          <w:numId w:val="2"/>
        </w:numPr>
        <w:kinsoku/>
        <w:wordWrap/>
        <w:overflowPunct/>
        <w:topLinePunct w:val="0"/>
        <w:autoSpaceDE/>
        <w:autoSpaceDN/>
        <w:bidi w:val="0"/>
        <w:adjustRightInd/>
        <w:snapToGrid/>
        <w:spacing w:line="400" w:lineRule="exact"/>
        <w:jc w:val="left"/>
        <w:textAlignment w:val="auto"/>
        <w:rPr>
          <w:rFonts w:hint="eastAsia" w:ascii="宋体" w:hAnsi="宋体" w:eastAsia="宋体"/>
          <w:color w:val="auto"/>
        </w:rPr>
      </w:pPr>
      <w:r>
        <w:rPr>
          <w:rFonts w:hint="eastAsia" w:ascii="宋体" w:hAnsi="宋体" w:eastAsia="宋体"/>
          <w:color w:val="auto"/>
        </w:rPr>
        <w:t>运输流程；</w:t>
      </w:r>
    </w:p>
    <w:p w14:paraId="194A41BB">
      <w:pPr>
        <w:keepNext w:val="0"/>
        <w:keepLines w:val="0"/>
        <w:pageBreakBefore w:val="0"/>
        <w:widowControl/>
        <w:numPr>
          <w:ilvl w:val="0"/>
          <w:numId w:val="2"/>
        </w:numPr>
        <w:kinsoku/>
        <w:wordWrap/>
        <w:overflowPunct/>
        <w:topLinePunct w:val="0"/>
        <w:autoSpaceDE/>
        <w:autoSpaceDN/>
        <w:bidi w:val="0"/>
        <w:adjustRightInd/>
        <w:snapToGrid/>
        <w:spacing w:line="400" w:lineRule="exact"/>
        <w:jc w:val="left"/>
        <w:textAlignment w:val="auto"/>
        <w:rPr>
          <w:rFonts w:hint="eastAsia" w:ascii="宋体" w:hAnsi="宋体" w:eastAsia="宋体"/>
          <w:color w:val="auto"/>
        </w:rPr>
      </w:pPr>
      <w:r>
        <w:rPr>
          <w:rFonts w:hint="eastAsia" w:ascii="宋体" w:hAnsi="宋体" w:eastAsia="宋体"/>
          <w:color w:val="auto"/>
        </w:rPr>
        <w:t>安全管理制度方案；</w:t>
      </w:r>
    </w:p>
    <w:p w14:paraId="6016501B">
      <w:pPr>
        <w:keepNext w:val="0"/>
        <w:keepLines w:val="0"/>
        <w:pageBreakBefore w:val="0"/>
        <w:widowControl/>
        <w:numPr>
          <w:ilvl w:val="0"/>
          <w:numId w:val="2"/>
        </w:numPr>
        <w:kinsoku/>
        <w:wordWrap/>
        <w:overflowPunct/>
        <w:topLinePunct w:val="0"/>
        <w:autoSpaceDE/>
        <w:autoSpaceDN/>
        <w:bidi w:val="0"/>
        <w:adjustRightInd/>
        <w:snapToGrid/>
        <w:spacing w:line="400" w:lineRule="exact"/>
        <w:jc w:val="left"/>
        <w:textAlignment w:val="auto"/>
        <w:rPr>
          <w:rFonts w:hint="eastAsia" w:ascii="宋体" w:hAnsi="宋体" w:eastAsia="宋体"/>
          <w:color w:val="auto"/>
        </w:rPr>
      </w:pPr>
      <w:r>
        <w:rPr>
          <w:rFonts w:hint="eastAsia" w:ascii="宋体" w:hAnsi="宋体" w:eastAsia="宋体"/>
          <w:color w:val="auto"/>
        </w:rPr>
        <w:t>合理化建议、其他优惠承诺；</w:t>
      </w:r>
    </w:p>
    <w:p w14:paraId="7F8C6866">
      <w:pPr>
        <w:keepNext w:val="0"/>
        <w:keepLines w:val="0"/>
        <w:pageBreakBefore w:val="0"/>
        <w:widowControl/>
        <w:numPr>
          <w:ilvl w:val="0"/>
          <w:numId w:val="2"/>
        </w:numPr>
        <w:kinsoku/>
        <w:wordWrap/>
        <w:overflowPunct/>
        <w:topLinePunct w:val="0"/>
        <w:autoSpaceDE/>
        <w:autoSpaceDN/>
        <w:bidi w:val="0"/>
        <w:adjustRightInd/>
        <w:snapToGrid/>
        <w:spacing w:line="400" w:lineRule="exact"/>
        <w:jc w:val="left"/>
        <w:textAlignment w:val="auto"/>
        <w:rPr>
          <w:rFonts w:hint="eastAsia" w:ascii="宋体" w:hAnsi="宋体" w:eastAsia="宋体"/>
          <w:color w:val="auto"/>
        </w:rPr>
      </w:pPr>
      <w:r>
        <w:rPr>
          <w:rFonts w:hint="eastAsia" w:ascii="宋体" w:hAnsi="宋体" w:eastAsia="宋体"/>
          <w:color w:val="auto"/>
        </w:rPr>
        <w:t>突发情况（包括货源短缺、用量激增等）的应急预案）；</w:t>
      </w:r>
    </w:p>
    <w:p w14:paraId="757677B0">
      <w:pPr>
        <w:keepNext w:val="0"/>
        <w:keepLines w:val="0"/>
        <w:pageBreakBefore w:val="0"/>
        <w:widowControl/>
        <w:numPr>
          <w:ilvl w:val="0"/>
          <w:numId w:val="2"/>
        </w:numPr>
        <w:kinsoku/>
        <w:wordWrap/>
        <w:overflowPunct/>
        <w:topLinePunct w:val="0"/>
        <w:autoSpaceDE/>
        <w:autoSpaceDN/>
        <w:bidi w:val="0"/>
        <w:adjustRightInd/>
        <w:snapToGrid/>
        <w:spacing w:line="400" w:lineRule="exact"/>
        <w:jc w:val="left"/>
        <w:textAlignment w:val="auto"/>
        <w:rPr>
          <w:rFonts w:hint="eastAsia" w:ascii="宋体" w:hAnsi="宋体" w:eastAsia="宋体"/>
          <w:color w:val="auto"/>
        </w:rPr>
      </w:pPr>
      <w:r>
        <w:rPr>
          <w:rFonts w:hint="eastAsia" w:ascii="宋体" w:hAnsi="宋体" w:eastAsia="宋体"/>
          <w:color w:val="auto"/>
        </w:rPr>
        <w:t>项目实施期间和实施后的服务承诺（包括服务响应时间、具体的服务承诺或增值服务）；</w:t>
      </w:r>
    </w:p>
    <w:p w14:paraId="425CE941">
      <w:pPr>
        <w:keepNext w:val="0"/>
        <w:keepLines w:val="0"/>
        <w:pageBreakBefore w:val="0"/>
        <w:widowControl/>
        <w:numPr>
          <w:ilvl w:val="0"/>
          <w:numId w:val="0"/>
        </w:numPr>
        <w:kinsoku/>
        <w:wordWrap/>
        <w:overflowPunct/>
        <w:topLinePunct w:val="0"/>
        <w:autoSpaceDE/>
        <w:autoSpaceDN/>
        <w:bidi w:val="0"/>
        <w:adjustRightInd/>
        <w:snapToGrid/>
        <w:spacing w:line="400" w:lineRule="exact"/>
        <w:ind w:left="420" w:leftChars="0"/>
        <w:jc w:val="left"/>
        <w:textAlignment w:val="auto"/>
        <w:rPr>
          <w:rFonts w:hint="eastAsia" w:ascii="宋体" w:hAnsi="宋体" w:eastAsia="宋体"/>
          <w:color w:val="auto"/>
        </w:rPr>
      </w:pPr>
      <w:r>
        <w:rPr>
          <w:rFonts w:hint="eastAsia" w:ascii="宋体" w:hAnsi="宋体" w:eastAsia="宋体"/>
          <w:color w:val="auto"/>
        </w:rPr>
        <w:t>B8、供应商认为需要的其他资料（如有需提供）。</w:t>
      </w:r>
    </w:p>
    <w:bookmarkEnd w:id="13"/>
    <w:p w14:paraId="6966CE36">
      <w:pPr>
        <w:spacing w:line="400" w:lineRule="exact"/>
        <w:ind w:firstLine="422" w:firstLineChars="200"/>
        <w:jc w:val="left"/>
        <w:rPr>
          <w:rFonts w:ascii="宋体"/>
          <w:b/>
          <w:color w:val="auto"/>
          <w:szCs w:val="21"/>
        </w:rPr>
      </w:pPr>
      <w:r>
        <w:rPr>
          <w:rFonts w:ascii="宋体" w:hAnsi="宋体"/>
          <w:b/>
          <w:color w:val="auto"/>
          <w:szCs w:val="21"/>
        </w:rPr>
        <w:t>C</w:t>
      </w:r>
      <w:r>
        <w:rPr>
          <w:rFonts w:hint="eastAsia" w:ascii="宋体" w:hAnsi="宋体"/>
          <w:b/>
          <w:color w:val="auto"/>
          <w:szCs w:val="21"/>
        </w:rPr>
        <w:t>、第三册：报价文件</w:t>
      </w:r>
    </w:p>
    <w:bookmarkEnd w:id="14"/>
    <w:p w14:paraId="21ED9D70">
      <w:pPr>
        <w:spacing w:line="400" w:lineRule="exact"/>
        <w:ind w:firstLine="420" w:firstLineChars="200"/>
        <w:jc w:val="left"/>
        <w:rPr>
          <w:rFonts w:ascii="宋体"/>
          <w:color w:val="auto"/>
          <w:szCs w:val="21"/>
        </w:rPr>
      </w:pPr>
      <w:r>
        <w:rPr>
          <w:rFonts w:ascii="宋体" w:hAnsi="宋体"/>
          <w:color w:val="auto"/>
          <w:szCs w:val="21"/>
        </w:rPr>
        <w:t>C1</w:t>
      </w:r>
      <w:r>
        <w:rPr>
          <w:rFonts w:hint="eastAsia" w:ascii="宋体" w:hAnsi="宋体"/>
          <w:color w:val="auto"/>
          <w:szCs w:val="21"/>
        </w:rPr>
        <w:t>、开标一览表（详见附件）；</w:t>
      </w:r>
    </w:p>
    <w:p w14:paraId="3E37ECC2">
      <w:pPr>
        <w:spacing w:line="400" w:lineRule="exact"/>
        <w:ind w:firstLine="420" w:firstLineChars="200"/>
        <w:jc w:val="left"/>
        <w:rPr>
          <w:rFonts w:ascii="宋体"/>
          <w:color w:val="auto"/>
          <w:szCs w:val="21"/>
        </w:rPr>
      </w:pPr>
      <w:r>
        <w:rPr>
          <w:rFonts w:ascii="宋体" w:hAnsi="宋体"/>
          <w:color w:val="auto"/>
          <w:szCs w:val="21"/>
        </w:rPr>
        <w:t>C2</w:t>
      </w:r>
      <w:r>
        <w:rPr>
          <w:rFonts w:hint="eastAsia" w:ascii="宋体" w:hAnsi="宋体"/>
          <w:color w:val="auto"/>
          <w:szCs w:val="21"/>
        </w:rPr>
        <w:t>、分项报价表（详见附件）；</w:t>
      </w:r>
    </w:p>
    <w:p w14:paraId="7B39B233">
      <w:pPr>
        <w:spacing w:line="400" w:lineRule="exact"/>
        <w:ind w:firstLine="420" w:firstLineChars="200"/>
        <w:jc w:val="left"/>
        <w:rPr>
          <w:rFonts w:ascii="方正书宋简体" w:eastAsia="方正书宋简体"/>
          <w:color w:val="auto"/>
          <w:szCs w:val="21"/>
        </w:rPr>
      </w:pPr>
      <w:r>
        <w:rPr>
          <w:rFonts w:ascii="宋体" w:hAnsi="宋体"/>
          <w:color w:val="auto"/>
          <w:szCs w:val="21"/>
        </w:rPr>
        <w:t>C</w:t>
      </w:r>
      <w:r>
        <w:rPr>
          <w:rFonts w:hint="eastAsia" w:ascii="方正书宋简体" w:hAnsi="方正书宋简体"/>
          <w:color w:val="auto"/>
          <w:szCs w:val="21"/>
          <w:lang w:val="en-US" w:eastAsia="zh-CN"/>
        </w:rPr>
        <w:t>3</w:t>
      </w:r>
      <w:r>
        <w:rPr>
          <w:rFonts w:hint="eastAsia" w:ascii="方正书宋简体" w:hAnsi="方正书宋简体"/>
          <w:color w:val="auto"/>
          <w:szCs w:val="21"/>
        </w:rPr>
        <w:t>、供应商认为需要的其他资料（如有需提供）；</w:t>
      </w:r>
    </w:p>
    <w:p w14:paraId="4FD11F07">
      <w:pPr>
        <w:spacing w:line="400" w:lineRule="exact"/>
        <w:ind w:firstLine="420" w:firstLineChars="200"/>
        <w:jc w:val="left"/>
        <w:rPr>
          <w:rFonts w:ascii="宋体"/>
          <w:color w:val="auto"/>
          <w:szCs w:val="21"/>
        </w:rPr>
      </w:pPr>
      <w:r>
        <w:rPr>
          <w:rFonts w:ascii="宋体" w:hAnsi="宋体"/>
          <w:color w:val="auto"/>
          <w:szCs w:val="21"/>
        </w:rPr>
        <w:t>2</w:t>
      </w:r>
      <w:r>
        <w:rPr>
          <w:rFonts w:hint="eastAsia" w:ascii="宋体" w:hAnsi="宋体"/>
          <w:color w:val="auto"/>
          <w:szCs w:val="21"/>
        </w:rPr>
        <w:t>、投标文件的份数：</w:t>
      </w:r>
    </w:p>
    <w:p w14:paraId="601AA2CD">
      <w:pPr>
        <w:spacing w:line="400" w:lineRule="exact"/>
        <w:ind w:firstLine="420" w:firstLineChars="200"/>
        <w:jc w:val="left"/>
        <w:rPr>
          <w:rFonts w:ascii="宋体"/>
          <w:color w:val="auto"/>
          <w:szCs w:val="21"/>
        </w:rPr>
      </w:pPr>
      <w:r>
        <w:rPr>
          <w:rFonts w:hint="eastAsia" w:ascii="宋体" w:hAnsi="宋体"/>
          <w:color w:val="auto"/>
          <w:szCs w:val="21"/>
        </w:rPr>
        <w:t>本项目实行网上投标，供应商应准备以下投标文件：（备份投标文件不强制要求提交，但因电子投标文件未能按时解密或解密失败，供应商又未提交备份投标文件的，将被视为投标文件撤回，投标无效。）</w:t>
      </w:r>
    </w:p>
    <w:p w14:paraId="22C69EE0">
      <w:pPr>
        <w:spacing w:line="400" w:lineRule="exact"/>
        <w:ind w:firstLine="420" w:firstLineChars="200"/>
        <w:jc w:val="left"/>
        <w:rPr>
          <w:rFonts w:ascii="宋体"/>
          <w:color w:val="auto"/>
          <w:szCs w:val="21"/>
        </w:rPr>
      </w:pPr>
      <w:r>
        <w:rPr>
          <w:rFonts w:ascii="宋体" w:hAnsi="宋体"/>
          <w:color w:val="auto"/>
          <w:szCs w:val="21"/>
        </w:rPr>
        <w:t>2.1</w:t>
      </w:r>
      <w:r>
        <w:rPr>
          <w:rFonts w:hint="eastAsia" w:ascii="宋体" w:hAnsi="宋体"/>
          <w:color w:val="auto"/>
          <w:szCs w:val="21"/>
        </w:rPr>
        <w:t>上传到政府采购云平台的电子投标文件（含资格文件、商务和技术文件、报价文件）</w:t>
      </w:r>
      <w:r>
        <w:rPr>
          <w:rFonts w:ascii="宋体" w:hAnsi="宋体"/>
          <w:color w:val="auto"/>
          <w:szCs w:val="21"/>
        </w:rPr>
        <w:t>1</w:t>
      </w:r>
      <w:r>
        <w:rPr>
          <w:rFonts w:hint="eastAsia" w:ascii="宋体" w:hAnsi="宋体"/>
          <w:color w:val="auto"/>
          <w:szCs w:val="21"/>
        </w:rPr>
        <w:t>份。</w:t>
      </w:r>
    </w:p>
    <w:p w14:paraId="7904ECF6">
      <w:pPr>
        <w:spacing w:line="400" w:lineRule="exact"/>
        <w:ind w:firstLine="420" w:firstLineChars="200"/>
        <w:jc w:val="left"/>
        <w:rPr>
          <w:rFonts w:ascii="宋体"/>
          <w:color w:val="auto"/>
          <w:szCs w:val="21"/>
        </w:rPr>
      </w:pPr>
      <w:r>
        <w:rPr>
          <w:rFonts w:ascii="宋体" w:hAnsi="宋体"/>
          <w:color w:val="auto"/>
          <w:szCs w:val="21"/>
        </w:rPr>
        <w:t>2.2</w:t>
      </w:r>
      <w:r>
        <w:rPr>
          <w:rFonts w:hint="eastAsia" w:ascii="宋体" w:hAnsi="宋体"/>
          <w:color w:val="auto"/>
          <w:szCs w:val="21"/>
        </w:rPr>
        <w:t>以</w:t>
      </w:r>
      <w:r>
        <w:rPr>
          <w:rFonts w:ascii="宋体" w:hAnsi="宋体"/>
          <w:color w:val="auto"/>
          <w:szCs w:val="21"/>
        </w:rPr>
        <w:t>U</w:t>
      </w:r>
      <w:r>
        <w:rPr>
          <w:rFonts w:hint="eastAsia" w:ascii="宋体" w:hAnsi="宋体"/>
          <w:color w:val="auto"/>
          <w:szCs w:val="21"/>
        </w:rPr>
        <w:t>盘或光盘存储的电子备份投标文件（含资格文件、商务和技术文件、报价文件）</w:t>
      </w:r>
      <w:r>
        <w:rPr>
          <w:rFonts w:ascii="宋体" w:hAnsi="宋体"/>
          <w:color w:val="auto"/>
          <w:szCs w:val="21"/>
        </w:rPr>
        <w:t>1</w:t>
      </w:r>
      <w:r>
        <w:rPr>
          <w:rFonts w:hint="eastAsia" w:ascii="宋体" w:hAnsi="宋体"/>
          <w:color w:val="auto"/>
          <w:szCs w:val="21"/>
        </w:rPr>
        <w:t>份。</w:t>
      </w:r>
    </w:p>
    <w:p w14:paraId="705A25C9">
      <w:pPr>
        <w:spacing w:line="400" w:lineRule="exact"/>
        <w:ind w:firstLine="420" w:firstLineChars="200"/>
        <w:jc w:val="left"/>
        <w:rPr>
          <w:rFonts w:ascii="宋体"/>
          <w:b/>
          <w:bCs/>
          <w:color w:val="auto"/>
          <w:szCs w:val="21"/>
        </w:rPr>
      </w:pPr>
      <w:r>
        <w:rPr>
          <w:rFonts w:hint="eastAsia" w:ascii="宋体"/>
          <w:color w:val="auto"/>
          <w:szCs w:val="21"/>
          <w:lang w:eastAsia="zh-CN"/>
        </w:rPr>
        <w:t>★</w:t>
      </w:r>
      <w:r>
        <w:rPr>
          <w:rFonts w:hint="eastAsia" w:ascii="宋体" w:hAnsi="宋体"/>
          <w:b/>
          <w:bCs/>
          <w:color w:val="auto"/>
          <w:szCs w:val="21"/>
        </w:rPr>
        <w:t>九、投标文件的签署盖章</w:t>
      </w:r>
    </w:p>
    <w:p w14:paraId="08358B1F">
      <w:pPr>
        <w:spacing w:line="400" w:lineRule="exact"/>
        <w:ind w:firstLine="420" w:firstLineChars="200"/>
        <w:jc w:val="left"/>
        <w:rPr>
          <w:rFonts w:ascii="宋体"/>
          <w:color w:val="auto"/>
          <w:szCs w:val="21"/>
        </w:rPr>
      </w:pPr>
      <w:r>
        <w:rPr>
          <w:rFonts w:ascii="宋体" w:hAnsi="宋体"/>
          <w:color w:val="auto"/>
          <w:szCs w:val="21"/>
        </w:rPr>
        <w:t>1</w:t>
      </w:r>
      <w:r>
        <w:rPr>
          <w:rFonts w:hint="eastAsia" w:ascii="宋体" w:hAnsi="宋体"/>
          <w:color w:val="auto"/>
          <w:szCs w:val="21"/>
        </w:rPr>
        <w:t>、招标文件第七章“附件”中标明加盖公章或签字的，加盖公章部分采用</w:t>
      </w:r>
      <w:r>
        <w:rPr>
          <w:rFonts w:ascii="宋体" w:hAnsi="宋体"/>
          <w:color w:val="auto"/>
          <w:szCs w:val="21"/>
        </w:rPr>
        <w:t>CA</w:t>
      </w:r>
      <w:r>
        <w:rPr>
          <w:rFonts w:hint="eastAsia" w:ascii="宋体" w:hAnsi="宋体"/>
          <w:color w:val="auto"/>
          <w:szCs w:val="21"/>
        </w:rPr>
        <w:t>签章，签字部分</w:t>
      </w:r>
      <w:r>
        <w:rPr>
          <w:rFonts w:hint="eastAsia" w:ascii="宋体" w:hAnsi="宋体"/>
          <w:color w:val="auto"/>
          <w:szCs w:val="21"/>
          <w:lang w:eastAsia="zh-CN"/>
        </w:rPr>
        <w:t>（</w:t>
      </w:r>
      <w:r>
        <w:rPr>
          <w:rFonts w:hint="eastAsia" w:ascii="宋体" w:hAnsi="宋体"/>
          <w:color w:val="auto"/>
          <w:szCs w:val="21"/>
          <w:lang w:val="en-US" w:eastAsia="zh-CN"/>
        </w:rPr>
        <w:t>如有</w:t>
      </w:r>
      <w:r>
        <w:rPr>
          <w:rFonts w:hint="eastAsia" w:ascii="宋体" w:hAnsi="宋体"/>
          <w:color w:val="auto"/>
          <w:szCs w:val="21"/>
          <w:lang w:eastAsia="zh-CN"/>
        </w:rPr>
        <w:t>）</w:t>
      </w:r>
      <w:r>
        <w:rPr>
          <w:rFonts w:hint="eastAsia" w:ascii="宋体" w:hAnsi="宋体"/>
          <w:color w:val="auto"/>
          <w:szCs w:val="21"/>
        </w:rPr>
        <w:t>由法定代表人或授权代表签字后扫描上传或盖电子签章。授权代表签字的，还应附法定代表人签署的法定代表人授权书。</w:t>
      </w:r>
    </w:p>
    <w:p w14:paraId="61F9BC90">
      <w:pPr>
        <w:spacing w:line="400" w:lineRule="exact"/>
        <w:ind w:firstLine="422" w:firstLineChars="200"/>
        <w:jc w:val="left"/>
        <w:rPr>
          <w:rFonts w:ascii="宋体"/>
          <w:b/>
          <w:color w:val="auto"/>
          <w:szCs w:val="21"/>
        </w:rPr>
      </w:pPr>
      <w:r>
        <w:rPr>
          <w:rFonts w:hint="eastAsia" w:ascii="宋体" w:hAnsi="宋体"/>
          <w:b/>
          <w:color w:val="auto"/>
          <w:szCs w:val="21"/>
        </w:rPr>
        <w:t>十、投标文件的密封和标记</w:t>
      </w:r>
    </w:p>
    <w:p w14:paraId="126BD1F6">
      <w:pPr>
        <w:spacing w:line="400" w:lineRule="exact"/>
        <w:ind w:firstLine="420" w:firstLineChars="200"/>
        <w:jc w:val="left"/>
        <w:rPr>
          <w:rFonts w:ascii="宋体"/>
          <w:color w:val="auto"/>
          <w:szCs w:val="21"/>
        </w:rPr>
      </w:pPr>
      <w:r>
        <w:rPr>
          <w:rFonts w:ascii="宋体" w:hAnsi="宋体"/>
          <w:color w:val="auto"/>
          <w:szCs w:val="21"/>
        </w:rPr>
        <w:t>1</w:t>
      </w:r>
      <w:r>
        <w:rPr>
          <w:rFonts w:hint="eastAsia" w:ascii="宋体" w:hAnsi="宋体"/>
          <w:color w:val="auto"/>
          <w:szCs w:val="21"/>
        </w:rPr>
        <w:t>、电子投标文件：供应商应根据“项目采购</w:t>
      </w:r>
      <w:r>
        <w:rPr>
          <w:rFonts w:ascii="宋体"/>
          <w:color w:val="auto"/>
          <w:szCs w:val="21"/>
        </w:rPr>
        <w:t>-</w:t>
      </w:r>
      <w:r>
        <w:rPr>
          <w:rFonts w:hint="eastAsia" w:ascii="宋体" w:hAnsi="宋体"/>
          <w:color w:val="auto"/>
          <w:szCs w:val="21"/>
        </w:rPr>
        <w:t>电子招投标操作指南”及本招标文件规定的格式和顺序编制电子投标文件并进行关联定位。</w:t>
      </w:r>
    </w:p>
    <w:p w14:paraId="5EC3AFD7">
      <w:pPr>
        <w:spacing w:line="400" w:lineRule="exact"/>
        <w:ind w:firstLine="420" w:firstLineChars="200"/>
        <w:jc w:val="left"/>
        <w:rPr>
          <w:rFonts w:ascii="宋体"/>
          <w:color w:val="auto"/>
          <w:szCs w:val="21"/>
        </w:rPr>
      </w:pPr>
      <w:r>
        <w:rPr>
          <w:rFonts w:ascii="宋体" w:hAnsi="宋体"/>
          <w:color w:val="auto"/>
          <w:szCs w:val="21"/>
        </w:rPr>
        <w:t>2</w:t>
      </w:r>
      <w:r>
        <w:rPr>
          <w:rFonts w:hint="eastAsia" w:ascii="宋体" w:hAnsi="宋体"/>
          <w:color w:val="auto"/>
          <w:szCs w:val="21"/>
        </w:rPr>
        <w:t>、</w:t>
      </w:r>
      <w:r>
        <w:rPr>
          <w:rFonts w:hint="eastAsia" w:ascii="宋体" w:hAnsi="宋体" w:cs="宋体"/>
          <w:color w:val="auto"/>
          <w:kern w:val="0"/>
          <w:szCs w:val="21"/>
        </w:rPr>
        <w:t>以</w:t>
      </w:r>
      <w:r>
        <w:rPr>
          <w:rFonts w:ascii="宋体" w:hAnsi="宋体" w:cs="宋体"/>
          <w:color w:val="auto"/>
          <w:kern w:val="0"/>
          <w:szCs w:val="21"/>
        </w:rPr>
        <w:t>U</w:t>
      </w:r>
      <w:r>
        <w:rPr>
          <w:rFonts w:hint="eastAsia" w:ascii="宋体" w:hAnsi="宋体" w:cs="宋体"/>
          <w:color w:val="auto"/>
          <w:kern w:val="0"/>
          <w:szCs w:val="21"/>
        </w:rPr>
        <w:t>盘或光盘存储的电子备份投标文件</w:t>
      </w:r>
      <w:r>
        <w:rPr>
          <w:rFonts w:hint="eastAsia" w:ascii="宋体" w:hAnsi="宋体"/>
          <w:b/>
          <w:color w:val="auto"/>
          <w:szCs w:val="21"/>
        </w:rPr>
        <w:t>用封袋密封后递交。</w:t>
      </w:r>
    </w:p>
    <w:p w14:paraId="7A8748A5">
      <w:pPr>
        <w:spacing w:line="400" w:lineRule="exact"/>
        <w:ind w:firstLine="420" w:firstLineChars="200"/>
        <w:jc w:val="left"/>
        <w:rPr>
          <w:rFonts w:ascii="宋体"/>
          <w:color w:val="auto"/>
          <w:szCs w:val="21"/>
        </w:rPr>
      </w:pPr>
      <w:r>
        <w:rPr>
          <w:rFonts w:ascii="宋体" w:hAnsi="宋体"/>
          <w:color w:val="auto"/>
          <w:szCs w:val="21"/>
        </w:rPr>
        <w:t>3</w:t>
      </w:r>
      <w:r>
        <w:rPr>
          <w:rFonts w:hint="eastAsia" w:ascii="宋体" w:hAnsi="宋体"/>
          <w:color w:val="auto"/>
          <w:szCs w:val="21"/>
        </w:rPr>
        <w:t>、</w:t>
      </w:r>
      <w:r>
        <w:rPr>
          <w:rFonts w:hint="eastAsia" w:ascii="宋体" w:hAnsi="宋体" w:cs="宋体"/>
          <w:color w:val="auto"/>
          <w:kern w:val="0"/>
          <w:szCs w:val="21"/>
        </w:rPr>
        <w:t>电子备份投标文件须在</w:t>
      </w:r>
      <w:r>
        <w:rPr>
          <w:rFonts w:hint="eastAsia" w:ascii="宋体" w:hAnsi="宋体"/>
          <w:color w:val="auto"/>
          <w:szCs w:val="21"/>
        </w:rPr>
        <w:t>封袋上注明：</w:t>
      </w:r>
    </w:p>
    <w:p w14:paraId="27156A0F">
      <w:pPr>
        <w:tabs>
          <w:tab w:val="left" w:pos="900"/>
        </w:tabs>
        <w:spacing w:line="400" w:lineRule="exact"/>
        <w:ind w:firstLine="420" w:firstLineChars="200"/>
        <w:jc w:val="left"/>
        <w:rPr>
          <w:rFonts w:ascii="宋体"/>
          <w:color w:val="auto"/>
          <w:szCs w:val="21"/>
          <w:u w:val="single"/>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）注</w:t>
      </w:r>
      <w:r>
        <w:rPr>
          <w:rFonts w:ascii="宋体" w:hAnsi="宋体"/>
          <w:color w:val="auto"/>
          <w:szCs w:val="21"/>
        </w:rPr>
        <w:t xml:space="preserve">    </w:t>
      </w:r>
      <w:r>
        <w:rPr>
          <w:rFonts w:hint="eastAsia" w:ascii="宋体" w:hAnsi="宋体"/>
          <w:color w:val="auto"/>
          <w:szCs w:val="21"/>
        </w:rPr>
        <w:t>明：</w:t>
      </w:r>
      <w:r>
        <w:rPr>
          <w:rFonts w:ascii="宋体" w:hAnsi="宋体"/>
          <w:color w:val="auto"/>
          <w:szCs w:val="21"/>
          <w:u w:val="single"/>
        </w:rPr>
        <w:t xml:space="preserve">    </w:t>
      </w:r>
      <w:r>
        <w:rPr>
          <w:rFonts w:hint="eastAsia" w:ascii="宋体" w:hAnsi="宋体"/>
          <w:color w:val="auto"/>
          <w:szCs w:val="21"/>
          <w:u w:val="single"/>
        </w:rPr>
        <w:t>“电子备份投标文件”</w:t>
      </w:r>
      <w:r>
        <w:rPr>
          <w:rFonts w:ascii="宋体" w:hAnsi="宋体"/>
          <w:color w:val="auto"/>
          <w:szCs w:val="21"/>
          <w:u w:val="single"/>
        </w:rPr>
        <w:t xml:space="preserve">            </w:t>
      </w:r>
      <w:r>
        <w:rPr>
          <w:rFonts w:hint="eastAsia" w:ascii="宋体" w:hAnsi="宋体"/>
          <w:color w:val="auto"/>
          <w:szCs w:val="21"/>
        </w:rPr>
        <w:t>；</w:t>
      </w:r>
    </w:p>
    <w:p w14:paraId="73FD40F2">
      <w:pPr>
        <w:tabs>
          <w:tab w:val="left" w:pos="900"/>
        </w:tabs>
        <w:spacing w:line="400" w:lineRule="exact"/>
        <w:ind w:firstLine="420" w:firstLineChars="200"/>
        <w:jc w:val="left"/>
        <w:rPr>
          <w:rFonts w:asci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）采购编号：</w:t>
      </w:r>
      <w:r>
        <w:rPr>
          <w:rFonts w:hint="eastAsia" w:ascii="宋体" w:hAnsi="宋体"/>
          <w:color w:val="auto"/>
          <w:szCs w:val="21"/>
          <w:u w:val="single"/>
          <w:lang w:eastAsia="zh-CN"/>
        </w:rPr>
        <w:t>NBITC-202510514G</w:t>
      </w:r>
      <w:r>
        <w:rPr>
          <w:rFonts w:hint="eastAsia" w:ascii="宋体" w:hAnsi="宋体"/>
          <w:color w:val="auto"/>
          <w:szCs w:val="21"/>
        </w:rPr>
        <w:t>；</w:t>
      </w:r>
    </w:p>
    <w:p w14:paraId="04D50498">
      <w:pPr>
        <w:tabs>
          <w:tab w:val="left" w:pos="900"/>
        </w:tabs>
        <w:spacing w:line="400" w:lineRule="exact"/>
        <w:ind w:firstLine="420" w:firstLineChars="200"/>
        <w:jc w:val="left"/>
        <w:rPr>
          <w:rFonts w:asci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）项目名称：</w:t>
      </w:r>
      <w:r>
        <w:rPr>
          <w:rFonts w:hint="eastAsia" w:ascii="宋体" w:hAnsi="宋体"/>
          <w:color w:val="auto"/>
          <w:szCs w:val="21"/>
          <w:u w:val="single"/>
          <w:lang w:eastAsia="zh-CN"/>
        </w:rPr>
        <w:t>宁波市第二医院瓶装气体配送及充灌服务项目</w:t>
      </w:r>
      <w:r>
        <w:rPr>
          <w:rFonts w:hint="eastAsia" w:ascii="宋体" w:hAnsi="宋体"/>
          <w:color w:val="auto"/>
          <w:szCs w:val="21"/>
        </w:rPr>
        <w:t>；</w:t>
      </w:r>
    </w:p>
    <w:p w14:paraId="55BBFB10">
      <w:pPr>
        <w:tabs>
          <w:tab w:val="left" w:pos="900"/>
        </w:tabs>
        <w:spacing w:line="400" w:lineRule="exact"/>
        <w:ind w:firstLine="420" w:firstLineChars="200"/>
        <w:jc w:val="left"/>
        <w:rPr>
          <w:rFonts w:asci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）所投标项（如有多个标项须填写）：；</w:t>
      </w:r>
    </w:p>
    <w:p w14:paraId="0CB560D9">
      <w:pPr>
        <w:tabs>
          <w:tab w:val="left" w:pos="900"/>
        </w:tabs>
        <w:spacing w:line="400" w:lineRule="exact"/>
        <w:ind w:firstLine="420" w:firstLineChars="200"/>
        <w:jc w:val="left"/>
        <w:rPr>
          <w:rFonts w:ascii="宋体"/>
          <w:color w:val="auto"/>
          <w:szCs w:val="21"/>
        </w:rPr>
      </w:pPr>
      <w:r>
        <w:rPr>
          <w:rFonts w:hint="eastAsia" w:ascii="宋体" w:hAnsi="宋体"/>
          <w:color w:val="auto"/>
          <w:szCs w:val="21"/>
        </w:rPr>
        <w:t>（</w:t>
      </w:r>
      <w:r>
        <w:rPr>
          <w:rFonts w:ascii="宋体" w:hAnsi="宋体"/>
          <w:color w:val="auto"/>
          <w:szCs w:val="21"/>
        </w:rPr>
        <w:t>5</w:t>
      </w:r>
      <w:r>
        <w:rPr>
          <w:rFonts w:hint="eastAsia" w:ascii="宋体" w:hAnsi="宋体"/>
          <w:color w:val="auto"/>
          <w:szCs w:val="21"/>
        </w:rPr>
        <w:t>）在</w:t>
      </w: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日（规定的开标日期和时间）前不准启封；</w:t>
      </w:r>
    </w:p>
    <w:p w14:paraId="7553D9D5">
      <w:pPr>
        <w:tabs>
          <w:tab w:val="left" w:pos="900"/>
        </w:tabs>
        <w:spacing w:line="400" w:lineRule="exact"/>
        <w:ind w:firstLine="420" w:firstLineChars="200"/>
        <w:jc w:val="left"/>
        <w:rPr>
          <w:rFonts w:ascii="宋体"/>
          <w:color w:val="auto"/>
          <w:szCs w:val="21"/>
        </w:rPr>
      </w:pPr>
      <w:r>
        <w:rPr>
          <w:rFonts w:hint="eastAsia" w:ascii="宋体" w:hAnsi="宋体"/>
          <w:color w:val="auto"/>
          <w:szCs w:val="21"/>
        </w:rPr>
        <w:t>（</w:t>
      </w:r>
      <w:r>
        <w:rPr>
          <w:rFonts w:ascii="宋体" w:hAnsi="宋体"/>
          <w:color w:val="auto"/>
          <w:szCs w:val="21"/>
        </w:rPr>
        <w:t>6</w:t>
      </w:r>
      <w:r>
        <w:rPr>
          <w:rFonts w:hint="eastAsia" w:ascii="宋体" w:hAnsi="宋体"/>
          <w:color w:val="auto"/>
          <w:szCs w:val="21"/>
        </w:rPr>
        <w:t>）供应商的名称：。</w:t>
      </w:r>
    </w:p>
    <w:p w14:paraId="32861C4F">
      <w:pPr>
        <w:spacing w:line="400" w:lineRule="exact"/>
        <w:ind w:firstLine="420" w:firstLineChars="200"/>
        <w:jc w:val="left"/>
        <w:rPr>
          <w:rFonts w:ascii="宋体"/>
          <w:color w:val="auto"/>
          <w:szCs w:val="21"/>
        </w:rPr>
      </w:pPr>
      <w:r>
        <w:rPr>
          <w:rFonts w:hint="eastAsia" w:ascii="宋体" w:hAnsi="宋体"/>
          <w:color w:val="auto"/>
          <w:szCs w:val="21"/>
        </w:rPr>
        <w:t>供应商须在包封上加盖供应商公章或由其法定代表人（或授权代表）签字。</w:t>
      </w:r>
    </w:p>
    <w:p w14:paraId="36E42498">
      <w:pPr>
        <w:spacing w:line="400" w:lineRule="exact"/>
        <w:ind w:firstLine="420" w:firstLineChars="200"/>
        <w:jc w:val="left"/>
        <w:rPr>
          <w:rFonts w:ascii="宋体"/>
          <w:color w:val="auto"/>
          <w:szCs w:val="21"/>
        </w:rPr>
      </w:pPr>
      <w:r>
        <w:rPr>
          <w:rFonts w:hint="eastAsia" w:ascii="宋体" w:hAnsi="宋体"/>
          <w:color w:val="auto"/>
          <w:szCs w:val="21"/>
        </w:rPr>
        <w:t>供应商未按上述要求标记的，采购人（代理机构）不承担错放或提前开封的责任。</w:t>
      </w:r>
    </w:p>
    <w:p w14:paraId="4B2D0F53">
      <w:pPr>
        <w:spacing w:line="400" w:lineRule="exact"/>
        <w:ind w:firstLine="422" w:firstLineChars="200"/>
        <w:jc w:val="left"/>
        <w:rPr>
          <w:rFonts w:ascii="宋体"/>
          <w:b/>
          <w:color w:val="auto"/>
          <w:szCs w:val="21"/>
        </w:rPr>
      </w:pPr>
      <w:r>
        <w:rPr>
          <w:rFonts w:hint="eastAsia" w:ascii="宋体" w:hAnsi="宋体"/>
          <w:b/>
          <w:color w:val="auto"/>
          <w:szCs w:val="21"/>
        </w:rPr>
        <w:t>十一、投标文件的递交</w:t>
      </w:r>
    </w:p>
    <w:p w14:paraId="5BF333FD">
      <w:pPr>
        <w:spacing w:line="400" w:lineRule="exact"/>
        <w:ind w:firstLine="420" w:firstLineChars="200"/>
        <w:jc w:val="left"/>
        <w:rPr>
          <w:rFonts w:ascii="宋体"/>
          <w:color w:val="auto"/>
          <w:szCs w:val="21"/>
        </w:rPr>
      </w:pPr>
      <w:r>
        <w:rPr>
          <w:rFonts w:ascii="宋体" w:hAnsi="宋体"/>
          <w:color w:val="auto"/>
          <w:szCs w:val="21"/>
        </w:rPr>
        <w:t>1</w:t>
      </w:r>
      <w:r>
        <w:rPr>
          <w:rFonts w:hint="eastAsia" w:ascii="宋体" w:hAnsi="宋体"/>
          <w:color w:val="auto"/>
          <w:szCs w:val="21"/>
        </w:rPr>
        <w:t>、投标文件递交的具体要求：</w:t>
      </w:r>
    </w:p>
    <w:p w14:paraId="19C9FBA7">
      <w:pPr>
        <w:snapToGrid w:val="0"/>
        <w:spacing w:line="400" w:lineRule="exact"/>
        <w:ind w:firstLine="420" w:firstLineChars="200"/>
        <w:jc w:val="left"/>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）供应商应当于提交投标文件截止时间前将电子投标文件上传到政府采购云平台（</w:t>
      </w:r>
      <w:r>
        <w:rPr>
          <w:rFonts w:ascii="宋体" w:hAnsi="宋体" w:cs="宋体"/>
          <w:color w:val="auto"/>
          <w:kern w:val="0"/>
          <w:szCs w:val="21"/>
        </w:rPr>
        <w:t>https://www.zcygov.cn/</w:t>
      </w:r>
      <w:r>
        <w:rPr>
          <w:rFonts w:hint="eastAsia" w:ascii="宋体" w:hAnsi="宋体" w:cs="宋体"/>
          <w:color w:val="auto"/>
          <w:kern w:val="0"/>
          <w:szCs w:val="21"/>
        </w:rPr>
        <w:t>），并应于提交投标文件截止时间前，将以</w:t>
      </w:r>
      <w:r>
        <w:rPr>
          <w:rFonts w:ascii="宋体" w:hAnsi="宋体" w:cs="宋体"/>
          <w:color w:val="auto"/>
          <w:kern w:val="0"/>
          <w:szCs w:val="21"/>
        </w:rPr>
        <w:t>U</w:t>
      </w:r>
      <w:r>
        <w:rPr>
          <w:rFonts w:hint="eastAsia" w:ascii="宋体" w:hAnsi="宋体" w:cs="宋体"/>
          <w:color w:val="auto"/>
          <w:kern w:val="0"/>
          <w:szCs w:val="21"/>
        </w:rPr>
        <w:t>盘或光盘存储的电子备份投标文件密封，采用现场递交或邮寄送达方式递交。</w:t>
      </w:r>
    </w:p>
    <w:p w14:paraId="6FA5A9B7">
      <w:pPr>
        <w:snapToGrid w:val="0"/>
        <w:spacing w:line="400" w:lineRule="exact"/>
        <w:ind w:firstLine="420" w:firstLineChars="200"/>
        <w:jc w:val="left"/>
        <w:rPr>
          <w:rFonts w:ascii="宋体" w:cs="宋体"/>
          <w:color w:val="auto"/>
          <w:kern w:val="0"/>
          <w:szCs w:val="21"/>
        </w:rPr>
      </w:pPr>
      <w:r>
        <w:rPr>
          <w:rFonts w:hint="eastAsia" w:ascii="宋体" w:hAnsi="宋体" w:cs="宋体"/>
          <w:color w:val="auto"/>
          <w:kern w:val="0"/>
          <w:szCs w:val="21"/>
        </w:rPr>
        <w:t>方式一：现场递交方式，供应商可安排一名授权代表在投标截止时间前将投标文件送至开标地点：宁波市国际招标有限公</w:t>
      </w:r>
      <w:r>
        <w:rPr>
          <w:rFonts w:hint="eastAsia" w:ascii="宋体" w:hAnsi="宋体" w:cs="宋体"/>
          <w:color w:val="auto"/>
          <w:kern w:val="0"/>
          <w:szCs w:val="21"/>
          <w:highlight w:val="none"/>
        </w:rPr>
        <w:t>司</w:t>
      </w:r>
      <w:r>
        <w:rPr>
          <w:rFonts w:hint="eastAsia" w:ascii="宋体" w:hAnsi="宋体" w:cs="宋体"/>
          <w:color w:val="auto"/>
          <w:kern w:val="0"/>
          <w:szCs w:val="21"/>
          <w:highlight w:val="none"/>
          <w:lang w:eastAsia="zh-CN"/>
        </w:rPr>
        <w:t>开标大厅（一）</w:t>
      </w:r>
      <w:r>
        <w:rPr>
          <w:rFonts w:hint="eastAsia" w:ascii="宋体" w:hAnsi="宋体" w:cs="宋体"/>
          <w:color w:val="auto"/>
          <w:kern w:val="0"/>
          <w:szCs w:val="21"/>
          <w:highlight w:val="none"/>
        </w:rPr>
        <w:t>（宁波市江北区</w:t>
      </w:r>
      <w:r>
        <w:rPr>
          <w:rFonts w:hint="eastAsia" w:ascii="宋体" w:hAnsi="宋体" w:cs="宋体"/>
          <w:color w:val="auto"/>
          <w:kern w:val="0"/>
          <w:szCs w:val="21"/>
        </w:rPr>
        <w:t>环城北路西段</w:t>
      </w:r>
      <w:r>
        <w:rPr>
          <w:rFonts w:ascii="宋体" w:hAnsi="宋体" w:cs="宋体"/>
          <w:color w:val="auto"/>
          <w:kern w:val="0"/>
          <w:szCs w:val="21"/>
        </w:rPr>
        <w:t>207</w:t>
      </w:r>
      <w:r>
        <w:rPr>
          <w:rFonts w:hint="eastAsia" w:ascii="宋体" w:hAnsi="宋体" w:cs="宋体"/>
          <w:color w:val="auto"/>
          <w:kern w:val="0"/>
          <w:szCs w:val="21"/>
        </w:rPr>
        <w:t>弄</w:t>
      </w:r>
      <w:r>
        <w:rPr>
          <w:rFonts w:ascii="宋体" w:hAnsi="宋体" w:cs="宋体"/>
          <w:color w:val="auto"/>
          <w:kern w:val="0"/>
          <w:szCs w:val="21"/>
        </w:rPr>
        <w:t>19</w:t>
      </w:r>
      <w:r>
        <w:rPr>
          <w:rFonts w:hint="eastAsia" w:ascii="宋体" w:hAnsi="宋体" w:cs="宋体"/>
          <w:color w:val="auto"/>
          <w:kern w:val="0"/>
          <w:szCs w:val="21"/>
        </w:rPr>
        <w:t>号世茂茂悦商业中心</w:t>
      </w:r>
      <w:r>
        <w:rPr>
          <w:rFonts w:ascii="宋体" w:hAnsi="宋体" w:cs="宋体"/>
          <w:color w:val="auto"/>
          <w:kern w:val="0"/>
          <w:szCs w:val="21"/>
        </w:rPr>
        <w:t>1</w:t>
      </w:r>
      <w:r>
        <w:rPr>
          <w:rFonts w:hint="eastAsia" w:ascii="宋体" w:hAnsi="宋体" w:cs="宋体"/>
          <w:color w:val="auto"/>
          <w:kern w:val="0"/>
          <w:szCs w:val="21"/>
        </w:rPr>
        <w:t>号楼七楼招投标会议中心）。投标文件递交时须同时递交供应商的法定代表人（或其授权代表）联系方式，并保证投标期间联系方式畅通。</w:t>
      </w:r>
    </w:p>
    <w:p w14:paraId="6189294C">
      <w:pPr>
        <w:snapToGrid w:val="0"/>
        <w:spacing w:line="400" w:lineRule="exact"/>
        <w:ind w:firstLine="420" w:firstLineChars="200"/>
        <w:jc w:val="left"/>
        <w:rPr>
          <w:rFonts w:ascii="宋体" w:cs="宋体"/>
          <w:color w:val="auto"/>
          <w:kern w:val="0"/>
          <w:szCs w:val="21"/>
        </w:rPr>
      </w:pPr>
      <w:r>
        <w:rPr>
          <w:rFonts w:hint="eastAsia" w:ascii="宋体" w:hAnsi="宋体" w:cs="宋体"/>
          <w:color w:val="auto"/>
          <w:kern w:val="0"/>
          <w:szCs w:val="21"/>
        </w:rPr>
        <w:t>方式二：邮寄送达，送达地址：宁波市国际招标有限公司（宁波市江北区环城北路西段</w:t>
      </w:r>
      <w:r>
        <w:rPr>
          <w:rFonts w:ascii="宋体" w:hAnsi="宋体" w:cs="宋体"/>
          <w:color w:val="auto"/>
          <w:kern w:val="0"/>
          <w:szCs w:val="21"/>
        </w:rPr>
        <w:t>207</w:t>
      </w:r>
      <w:r>
        <w:rPr>
          <w:rFonts w:hint="eastAsia" w:ascii="宋体" w:hAnsi="宋体" w:cs="宋体"/>
          <w:color w:val="auto"/>
          <w:kern w:val="0"/>
          <w:szCs w:val="21"/>
        </w:rPr>
        <w:t>弄</w:t>
      </w:r>
      <w:r>
        <w:rPr>
          <w:rFonts w:ascii="宋体" w:hAnsi="宋体" w:cs="宋体"/>
          <w:color w:val="auto"/>
          <w:kern w:val="0"/>
          <w:szCs w:val="21"/>
        </w:rPr>
        <w:t>19</w:t>
      </w:r>
      <w:r>
        <w:rPr>
          <w:rFonts w:hint="eastAsia" w:ascii="宋体" w:hAnsi="宋体" w:cs="宋体"/>
          <w:color w:val="auto"/>
          <w:kern w:val="0"/>
          <w:szCs w:val="21"/>
        </w:rPr>
        <w:t>号世茂茂悦商业中心</w:t>
      </w:r>
      <w:r>
        <w:rPr>
          <w:rFonts w:ascii="宋体" w:hAnsi="宋体" w:cs="宋体"/>
          <w:color w:val="auto"/>
          <w:kern w:val="0"/>
          <w:szCs w:val="21"/>
        </w:rPr>
        <w:t>1</w:t>
      </w:r>
      <w:r>
        <w:rPr>
          <w:rFonts w:hint="eastAsia" w:ascii="宋体" w:hAnsi="宋体" w:cs="宋体"/>
          <w:color w:val="auto"/>
          <w:kern w:val="0"/>
          <w:szCs w:val="21"/>
        </w:rPr>
        <w:t>号楼八楼</w:t>
      </w:r>
      <w:r>
        <w:rPr>
          <w:rFonts w:ascii="宋体" w:hAnsi="宋体" w:cs="宋体"/>
          <w:color w:val="auto"/>
          <w:kern w:val="0"/>
          <w:szCs w:val="21"/>
        </w:rPr>
        <w:t>015</w:t>
      </w:r>
      <w:r>
        <w:rPr>
          <w:rFonts w:hint="eastAsia" w:ascii="宋体" w:hAnsi="宋体" w:cs="宋体"/>
          <w:color w:val="auto"/>
          <w:kern w:val="0"/>
          <w:szCs w:val="21"/>
        </w:rPr>
        <w:t>室），联系方式：王媛</w:t>
      </w:r>
      <w:r>
        <w:rPr>
          <w:rFonts w:ascii="宋体" w:hAnsi="宋体" w:cs="宋体"/>
          <w:color w:val="auto"/>
          <w:kern w:val="0"/>
          <w:szCs w:val="21"/>
        </w:rPr>
        <w:t xml:space="preserve"> 0574-87307605</w:t>
      </w:r>
      <w:r>
        <w:rPr>
          <w:rFonts w:hint="eastAsia" w:ascii="宋体" w:hAnsi="宋体" w:cs="宋体"/>
          <w:color w:val="auto"/>
          <w:kern w:val="0"/>
          <w:szCs w:val="21"/>
        </w:rPr>
        <w:t>。供应商邮寄后须将邮件单号发送至代理机构电子邮箱（电子邮箱：</w:t>
      </w:r>
      <w:r>
        <w:rPr>
          <w:rFonts w:ascii="宋体" w:hAnsi="宋体" w:cs="宋体"/>
          <w:color w:val="auto"/>
          <w:kern w:val="0"/>
          <w:szCs w:val="21"/>
        </w:rPr>
        <w:t>51518128@qq.com</w:t>
      </w:r>
      <w:r>
        <w:rPr>
          <w:rFonts w:hint="eastAsia" w:ascii="宋体" w:hAnsi="宋体" w:cs="宋体"/>
          <w:color w:val="auto"/>
          <w:kern w:val="0"/>
          <w:szCs w:val="21"/>
        </w:rPr>
        <w:t>），并致电采购代理机构，以便采购代理机构查询物流记录。各供应商应当确保电子备份投标文件的密封包装在邮寄过程保持完好，并在邮寄包裹上注明项目名称、采购编号，因邮寄造成电子备份投标文件密封破损而不符合竞争性招标文件对投标文件的密封要求、或邮寄过程中导致电子备份投标文件未在投标截止时间前送达的，代理机构将拒绝其投标文件。各供应商自行考虑邮寄在途时间，投标文件送达时间以代理机构工作人员实际签收时间为准。</w:t>
      </w:r>
    </w:p>
    <w:p w14:paraId="5F39B543">
      <w:pPr>
        <w:snapToGrid w:val="0"/>
        <w:spacing w:line="400" w:lineRule="exact"/>
        <w:ind w:firstLine="420" w:firstLineChars="200"/>
        <w:jc w:val="left"/>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）开标时间后半小时内供应商可以登录政府采购云平台</w:t>
      </w:r>
      <w:r>
        <w:rPr>
          <w:rFonts w:ascii="宋体" w:hAnsi="宋体" w:cs="宋体"/>
          <w:color w:val="auto"/>
          <w:kern w:val="0"/>
          <w:szCs w:val="21"/>
        </w:rPr>
        <w:t>https://www.zcygov.cn/</w:t>
      </w:r>
      <w:r>
        <w:rPr>
          <w:rFonts w:hint="eastAsia" w:ascii="宋体" w:hAnsi="宋体" w:cs="宋体"/>
          <w:color w:val="auto"/>
          <w:kern w:val="0"/>
          <w:szCs w:val="21"/>
        </w:rPr>
        <w:t>，用“项目采购</w:t>
      </w:r>
      <w:r>
        <w:rPr>
          <w:rFonts w:ascii="宋体" w:cs="宋体"/>
          <w:color w:val="auto"/>
          <w:kern w:val="0"/>
          <w:szCs w:val="21"/>
        </w:rPr>
        <w:t>-</w:t>
      </w:r>
      <w:r>
        <w:rPr>
          <w:rFonts w:hint="eastAsia" w:ascii="宋体" w:hAnsi="宋体" w:cs="宋体"/>
          <w:color w:val="auto"/>
          <w:kern w:val="0"/>
          <w:szCs w:val="21"/>
        </w:rPr>
        <w:t>开标评标”功能进行解密投标文件。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w:t>
      </w:r>
      <w:r>
        <w:rPr>
          <w:rFonts w:hint="eastAsia"/>
          <w:color w:val="auto"/>
        </w:rPr>
        <w:t>视为投标文件撤回</w:t>
      </w:r>
      <w:r>
        <w:rPr>
          <w:rFonts w:hint="eastAsia" w:ascii="宋体" w:hAnsi="宋体" w:cs="宋体"/>
          <w:color w:val="auto"/>
          <w:kern w:val="0"/>
          <w:szCs w:val="21"/>
        </w:rPr>
        <w:t>）。无论是否启用备份电子投标文件，备份电子投标文件均不退还供应商。若供应商在规定时间内无法解密或解密失败且未提供备份电子投标文件或所提供的备份电子投标文件无法读取的，视为投标文件撤回。</w:t>
      </w:r>
    </w:p>
    <w:p w14:paraId="5116C0C1">
      <w:pPr>
        <w:spacing w:line="400" w:lineRule="exact"/>
        <w:ind w:firstLine="420" w:firstLineChars="200"/>
        <w:jc w:val="left"/>
        <w:rPr>
          <w:rFonts w:ascii="宋体"/>
          <w:color w:val="auto"/>
          <w:szCs w:val="21"/>
        </w:rPr>
      </w:pPr>
      <w:r>
        <w:rPr>
          <w:rFonts w:ascii="宋体" w:hAnsi="宋体"/>
          <w:color w:val="auto"/>
          <w:szCs w:val="21"/>
        </w:rPr>
        <w:t>2</w:t>
      </w:r>
      <w:r>
        <w:rPr>
          <w:rFonts w:hint="eastAsia" w:ascii="宋体" w:hAnsi="宋体"/>
          <w:color w:val="auto"/>
          <w:szCs w:val="21"/>
        </w:rPr>
        <w:t>、供应商未按上述要求密封的电子备份投标文件，代理机构不予受理。</w:t>
      </w:r>
    </w:p>
    <w:p w14:paraId="4E32B3EF">
      <w:pPr>
        <w:spacing w:line="400" w:lineRule="exact"/>
        <w:ind w:firstLine="420" w:firstLineChars="200"/>
        <w:jc w:val="left"/>
        <w:rPr>
          <w:rFonts w:ascii="宋体"/>
          <w:color w:val="auto"/>
          <w:szCs w:val="21"/>
        </w:rPr>
      </w:pPr>
      <w:r>
        <w:rPr>
          <w:rFonts w:ascii="宋体" w:hAnsi="宋体"/>
          <w:color w:val="auto"/>
          <w:szCs w:val="21"/>
        </w:rPr>
        <w:t>3</w:t>
      </w:r>
      <w:r>
        <w:rPr>
          <w:rFonts w:hint="eastAsia" w:ascii="宋体" w:hAnsi="宋体"/>
          <w:color w:val="auto"/>
          <w:szCs w:val="21"/>
        </w:rPr>
        <w:t>、逾期送达的或者未送达指定地点的，代理机构不予受理。</w:t>
      </w:r>
    </w:p>
    <w:p w14:paraId="4FF64280">
      <w:pPr>
        <w:spacing w:line="400" w:lineRule="exact"/>
        <w:ind w:firstLine="420" w:firstLineChars="200"/>
        <w:jc w:val="left"/>
        <w:rPr>
          <w:rFonts w:ascii="宋体"/>
          <w:color w:val="auto"/>
          <w:szCs w:val="21"/>
        </w:rPr>
      </w:pPr>
      <w:r>
        <w:rPr>
          <w:rFonts w:ascii="宋体" w:hAnsi="宋体"/>
          <w:color w:val="auto"/>
          <w:szCs w:val="21"/>
        </w:rPr>
        <w:t>4</w:t>
      </w:r>
      <w:r>
        <w:rPr>
          <w:rFonts w:hint="eastAsia" w:ascii="宋体" w:hAnsi="宋体"/>
          <w:color w:val="auto"/>
          <w:szCs w:val="21"/>
        </w:rPr>
        <w:t>、投标文件的补充、修改</w:t>
      </w:r>
    </w:p>
    <w:p w14:paraId="5A122CDE">
      <w:pPr>
        <w:spacing w:line="400" w:lineRule="exact"/>
        <w:ind w:firstLine="420" w:firstLineChars="200"/>
        <w:rPr>
          <w:rFonts w:ascii="宋体"/>
          <w:color w:val="auto"/>
          <w:szCs w:val="21"/>
        </w:rPr>
      </w:pPr>
      <w:r>
        <w:rPr>
          <w:rFonts w:hint="eastAsia" w:ascii="宋体" w:hAnsi="宋体"/>
          <w:color w:val="auto"/>
          <w:szCs w:val="21"/>
        </w:rPr>
        <w:t>投标截止时间前，供应商可以对递交的投标文件进行补充、修改，</w:t>
      </w:r>
      <w:r>
        <w:rPr>
          <w:rFonts w:hint="eastAsia"/>
          <w:color w:val="auto"/>
          <w:szCs w:val="21"/>
        </w:rPr>
        <w:t>补充、修改电子投标文件的，应当先行撤回原文件，补充、修改后重新上传，电子备份投标文件也应重新制作。</w:t>
      </w:r>
    </w:p>
    <w:p w14:paraId="60C7CDE2">
      <w:pPr>
        <w:spacing w:line="400" w:lineRule="exact"/>
        <w:ind w:firstLine="422" w:firstLineChars="200"/>
        <w:jc w:val="left"/>
        <w:rPr>
          <w:rFonts w:ascii="宋体"/>
          <w:b/>
          <w:color w:val="auto"/>
          <w:szCs w:val="21"/>
        </w:rPr>
      </w:pPr>
      <w:r>
        <w:rPr>
          <w:rFonts w:hint="eastAsia" w:ascii="宋体" w:hAnsi="宋体"/>
          <w:b/>
          <w:color w:val="auto"/>
          <w:szCs w:val="21"/>
        </w:rPr>
        <w:t>十二、开标</w:t>
      </w:r>
    </w:p>
    <w:p w14:paraId="2E43EC0A">
      <w:pPr>
        <w:spacing w:line="400" w:lineRule="exact"/>
        <w:ind w:firstLine="420" w:firstLineChars="200"/>
        <w:jc w:val="left"/>
        <w:rPr>
          <w:rFonts w:ascii="宋体"/>
          <w:color w:val="auto"/>
          <w:szCs w:val="21"/>
        </w:rPr>
      </w:pPr>
      <w:r>
        <w:rPr>
          <w:rFonts w:ascii="宋体" w:hAnsi="宋体"/>
          <w:color w:val="auto"/>
          <w:szCs w:val="21"/>
        </w:rPr>
        <w:t>1</w:t>
      </w:r>
      <w:r>
        <w:rPr>
          <w:rFonts w:hint="eastAsia" w:ascii="宋体" w:hAnsi="宋体"/>
          <w:color w:val="auto"/>
          <w:szCs w:val="21"/>
        </w:rPr>
        <w:t>、代理机构在招标文件规定的时间和地点在公开开标（或在政采云网站开启投标文件），并邀请所有供应商的法定代表人（或授权代表）准时参加。供应商的法定代表人（或授权代表）不参加开标的或迟到参加开标的，视同该供应商默认开标记录，不得事后对开标过程提出任何异议。</w:t>
      </w:r>
    </w:p>
    <w:p w14:paraId="3359978A">
      <w:pPr>
        <w:spacing w:line="400" w:lineRule="exact"/>
        <w:ind w:firstLine="420" w:firstLineChars="200"/>
        <w:jc w:val="left"/>
        <w:rPr>
          <w:rFonts w:ascii="宋体"/>
          <w:color w:val="auto"/>
          <w:szCs w:val="21"/>
        </w:rPr>
      </w:pPr>
      <w:r>
        <w:rPr>
          <w:rFonts w:ascii="宋体" w:hAnsi="宋体"/>
          <w:color w:val="auto"/>
          <w:szCs w:val="21"/>
        </w:rPr>
        <w:t>2</w:t>
      </w:r>
      <w:r>
        <w:rPr>
          <w:rFonts w:hint="eastAsia" w:ascii="宋体" w:hAnsi="宋体"/>
          <w:color w:val="auto"/>
          <w:szCs w:val="21"/>
        </w:rPr>
        <w:t>、电子投标开标及评审程序：一阶段开标。</w:t>
      </w:r>
    </w:p>
    <w:p w14:paraId="49911D47">
      <w:pPr>
        <w:spacing w:line="400" w:lineRule="exact"/>
        <w:ind w:firstLine="420" w:firstLineChars="200"/>
        <w:jc w:val="left"/>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）宣布开标；</w:t>
      </w:r>
    </w:p>
    <w:p w14:paraId="3961F1E2">
      <w:pPr>
        <w:spacing w:line="400" w:lineRule="exact"/>
        <w:ind w:firstLine="420" w:firstLineChars="200"/>
        <w:jc w:val="left"/>
        <w:rPr>
          <w:rFonts w:asci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）本项目实行网上投标，采用电子投标文件。投标截止时间后，供应商登录政府采购云平台，用“项目采购</w:t>
      </w:r>
      <w:r>
        <w:rPr>
          <w:rFonts w:ascii="宋体"/>
          <w:color w:val="auto"/>
          <w:szCs w:val="21"/>
        </w:rPr>
        <w:t>-</w:t>
      </w:r>
      <w:r>
        <w:rPr>
          <w:rFonts w:hint="eastAsia" w:ascii="宋体" w:hAnsi="宋体"/>
          <w:color w:val="auto"/>
          <w:szCs w:val="21"/>
        </w:rPr>
        <w:t>开标评标”功能对电子投标文件进行在线解密，在线解密电子投标文件时间为开标时间后半小时内。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视为撤回）。无论是否启用备份电子投标文件，备份电子投标文件均不退还供应商。若供应商在规定时间内无法解密或解密失败且未提供备份电子投标文件或所提供的备份电子投标文件无法读取的，视为投标文件撤回。</w:t>
      </w:r>
    </w:p>
    <w:p w14:paraId="67F1F99B">
      <w:pPr>
        <w:spacing w:line="400" w:lineRule="exact"/>
        <w:ind w:firstLine="420" w:firstLineChars="200"/>
        <w:jc w:val="left"/>
        <w:rPr>
          <w:rFonts w:asci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）以下流程针对到达开标现场的供应商（未到现场供应商按政采云流程参与网上开标）</w:t>
      </w:r>
    </w:p>
    <w:p w14:paraId="46346D61">
      <w:pPr>
        <w:spacing w:line="400" w:lineRule="exact"/>
        <w:ind w:firstLine="420" w:firstLineChars="200"/>
        <w:jc w:val="left"/>
        <w:rPr>
          <w:rFonts w:ascii="宋体"/>
          <w:color w:val="auto"/>
          <w:szCs w:val="21"/>
        </w:rPr>
      </w:pPr>
      <w:r>
        <w:rPr>
          <w:rFonts w:ascii="宋体" w:hAnsi="宋体"/>
          <w:color w:val="auto"/>
          <w:szCs w:val="21"/>
        </w:rPr>
        <w:t>3.1</w:t>
      </w:r>
      <w:r>
        <w:rPr>
          <w:rFonts w:hint="eastAsia" w:ascii="宋体" w:hAnsi="宋体"/>
          <w:color w:val="auto"/>
          <w:szCs w:val="21"/>
        </w:rPr>
        <w:t>介绍开标现场的人员情况；</w:t>
      </w:r>
    </w:p>
    <w:p w14:paraId="366DA314">
      <w:pPr>
        <w:spacing w:line="400" w:lineRule="exact"/>
        <w:ind w:firstLine="420" w:firstLineChars="200"/>
        <w:jc w:val="left"/>
        <w:rPr>
          <w:rFonts w:ascii="宋体"/>
          <w:color w:val="auto"/>
          <w:szCs w:val="21"/>
        </w:rPr>
      </w:pPr>
      <w:r>
        <w:rPr>
          <w:rFonts w:ascii="宋体" w:hAnsi="宋体"/>
          <w:color w:val="auto"/>
          <w:szCs w:val="21"/>
        </w:rPr>
        <w:t>3.2</w:t>
      </w:r>
      <w:r>
        <w:rPr>
          <w:rFonts w:hint="eastAsia" w:ascii="宋体" w:hAnsi="宋体"/>
          <w:color w:val="auto"/>
          <w:szCs w:val="21"/>
        </w:rPr>
        <w:t>宣读递交投标文件的供应商名单、开标纪律、应当回避的情形等注意事项；</w:t>
      </w:r>
    </w:p>
    <w:p w14:paraId="6586B01E">
      <w:pPr>
        <w:spacing w:line="400" w:lineRule="exact"/>
        <w:ind w:firstLine="420" w:firstLineChars="200"/>
        <w:jc w:val="left"/>
        <w:rPr>
          <w:rFonts w:ascii="宋体"/>
          <w:color w:val="auto"/>
          <w:szCs w:val="21"/>
        </w:rPr>
      </w:pPr>
      <w:r>
        <w:rPr>
          <w:rFonts w:ascii="宋体" w:hAnsi="宋体"/>
          <w:color w:val="auto"/>
          <w:szCs w:val="21"/>
        </w:rPr>
        <w:t>3.3</w:t>
      </w:r>
      <w:r>
        <w:rPr>
          <w:rFonts w:hint="eastAsia" w:ascii="宋体" w:hAnsi="宋体"/>
          <w:color w:val="auto"/>
          <w:szCs w:val="21"/>
        </w:rPr>
        <w:t>供应商签署不存在影响公平竞争的《政府采购活动现场确认声明书》；</w:t>
      </w:r>
    </w:p>
    <w:p w14:paraId="1EDE1668">
      <w:pPr>
        <w:spacing w:line="400" w:lineRule="exact"/>
        <w:ind w:firstLine="420" w:firstLineChars="200"/>
        <w:jc w:val="left"/>
        <w:rPr>
          <w:rFonts w:asci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）在政府采购云平台开启供应商解密后的“资格文件”、“商务和技术文件”、“报价文件”，宣读供应商名称、报价文件中“开标一览表”内容，以及采购人认为必要的其他内容与记录，并做开标记录；</w:t>
      </w:r>
    </w:p>
    <w:p w14:paraId="23F46A2F">
      <w:pPr>
        <w:spacing w:line="400" w:lineRule="exact"/>
        <w:ind w:firstLine="420" w:firstLineChars="200"/>
        <w:jc w:val="left"/>
        <w:rPr>
          <w:rFonts w:ascii="宋体"/>
          <w:color w:val="auto"/>
          <w:szCs w:val="21"/>
        </w:rPr>
      </w:pPr>
      <w:r>
        <w:rPr>
          <w:rFonts w:hint="eastAsia" w:ascii="宋体" w:hAnsi="宋体"/>
          <w:color w:val="auto"/>
          <w:szCs w:val="21"/>
        </w:rPr>
        <w:t>（</w:t>
      </w:r>
      <w:r>
        <w:rPr>
          <w:rFonts w:ascii="宋体" w:hAnsi="宋体"/>
          <w:color w:val="auto"/>
          <w:szCs w:val="21"/>
        </w:rPr>
        <w:t>5</w:t>
      </w:r>
      <w:r>
        <w:rPr>
          <w:rFonts w:hint="eastAsia" w:ascii="宋体" w:hAnsi="宋体"/>
          <w:color w:val="auto"/>
          <w:szCs w:val="21"/>
        </w:rPr>
        <w:t>）开标记录在政采云网站确认；</w:t>
      </w:r>
    </w:p>
    <w:p w14:paraId="1052EF2A">
      <w:pPr>
        <w:spacing w:line="400" w:lineRule="exact"/>
        <w:ind w:firstLine="420" w:firstLineChars="200"/>
        <w:jc w:val="left"/>
        <w:rPr>
          <w:rFonts w:ascii="宋体"/>
          <w:color w:val="auto"/>
          <w:szCs w:val="21"/>
        </w:rPr>
      </w:pPr>
      <w:r>
        <w:rPr>
          <w:rFonts w:hint="eastAsia" w:ascii="宋体" w:hAnsi="宋体"/>
          <w:color w:val="auto"/>
          <w:szCs w:val="21"/>
        </w:rPr>
        <w:t>（</w:t>
      </w:r>
      <w:r>
        <w:rPr>
          <w:rFonts w:ascii="宋体" w:hAnsi="宋体"/>
          <w:color w:val="auto"/>
          <w:szCs w:val="21"/>
        </w:rPr>
        <w:t>6</w:t>
      </w:r>
      <w:r>
        <w:rPr>
          <w:rFonts w:hint="eastAsia" w:ascii="宋体" w:hAnsi="宋体"/>
          <w:color w:val="auto"/>
          <w:szCs w:val="21"/>
        </w:rPr>
        <w:t>）开标结束。休会，评标委员会对“资格文件”、“商务和技术文件”、“报价文件”进行评审；</w:t>
      </w:r>
    </w:p>
    <w:p w14:paraId="327D9AF0">
      <w:pPr>
        <w:spacing w:line="400" w:lineRule="exact"/>
        <w:ind w:firstLine="420" w:firstLineChars="200"/>
        <w:jc w:val="left"/>
        <w:rPr>
          <w:rFonts w:ascii="宋体"/>
          <w:color w:val="auto"/>
          <w:szCs w:val="21"/>
        </w:rPr>
      </w:pPr>
      <w:r>
        <w:rPr>
          <w:rFonts w:hint="eastAsia" w:ascii="宋体" w:hAnsi="宋体"/>
          <w:color w:val="auto"/>
          <w:szCs w:val="21"/>
        </w:rPr>
        <w:t>（</w:t>
      </w:r>
      <w:r>
        <w:rPr>
          <w:rFonts w:ascii="宋体" w:hAnsi="宋体"/>
          <w:color w:val="auto"/>
          <w:szCs w:val="21"/>
        </w:rPr>
        <w:t>7</w:t>
      </w:r>
      <w:r>
        <w:rPr>
          <w:rFonts w:hint="eastAsia" w:ascii="宋体" w:hAnsi="宋体"/>
          <w:color w:val="auto"/>
          <w:szCs w:val="21"/>
        </w:rPr>
        <w:t>）在政府采购云平台公布中标候选人名单及采购人最终确定中标供应商名单的时间和公告方式等。</w:t>
      </w:r>
    </w:p>
    <w:p w14:paraId="6144CC76">
      <w:pPr>
        <w:spacing w:line="400" w:lineRule="exact"/>
        <w:ind w:firstLine="420" w:firstLineChars="200"/>
        <w:jc w:val="left"/>
        <w:rPr>
          <w:rFonts w:ascii="宋体"/>
          <w:color w:val="auto"/>
          <w:szCs w:val="21"/>
        </w:rPr>
      </w:pPr>
      <w:r>
        <w:rPr>
          <w:rFonts w:ascii="宋体" w:hAnsi="宋体"/>
          <w:color w:val="auto"/>
          <w:szCs w:val="21"/>
        </w:rPr>
        <w:t>3</w:t>
      </w:r>
      <w:r>
        <w:rPr>
          <w:rFonts w:hint="eastAsia" w:ascii="宋体" w:hAnsi="宋体"/>
          <w:color w:val="auto"/>
          <w:szCs w:val="21"/>
        </w:rPr>
        <w:t>、特别说明：政府采购云平台如对电子化开标及评审程序有调整的，按调整后的程序操作。</w:t>
      </w:r>
    </w:p>
    <w:p w14:paraId="1D4EB5B2">
      <w:pPr>
        <w:spacing w:line="400" w:lineRule="exact"/>
        <w:ind w:firstLine="420" w:firstLineChars="200"/>
        <w:jc w:val="left"/>
        <w:rPr>
          <w:rFonts w:ascii="宋体"/>
          <w:color w:val="auto"/>
          <w:szCs w:val="21"/>
        </w:rPr>
      </w:pPr>
      <w:r>
        <w:rPr>
          <w:rFonts w:hint="eastAsia" w:ascii="宋体" w:hAnsi="宋体"/>
          <w:color w:val="auto"/>
          <w:szCs w:val="21"/>
        </w:rPr>
        <w:t>本项目原则上采用政采云电子投标开标及评审程序，但有下情形之一的，按以下情况处理：</w:t>
      </w:r>
    </w:p>
    <w:p w14:paraId="63FE3EBC">
      <w:pPr>
        <w:spacing w:line="400" w:lineRule="exact"/>
        <w:ind w:firstLine="420" w:firstLineChars="200"/>
        <w:jc w:val="left"/>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）若供应商在规定时间内无法解密或解密失败，代理机构将开启上述供应商递交的以</w:t>
      </w:r>
      <w:r>
        <w:rPr>
          <w:rFonts w:ascii="宋体" w:hAnsi="宋体"/>
          <w:color w:val="auto"/>
          <w:szCs w:val="21"/>
        </w:rPr>
        <w:t>U</w:t>
      </w:r>
      <w:r>
        <w:rPr>
          <w:rFonts w:hint="eastAsia" w:ascii="宋体" w:hAnsi="宋体"/>
          <w:color w:val="auto"/>
          <w:szCs w:val="21"/>
        </w:rPr>
        <w:t>盘存储的电子备份投标文件，上传至政采云平台项目采购模块，以完成开标，电子投标文件自动失效。</w:t>
      </w:r>
    </w:p>
    <w:p w14:paraId="33836825">
      <w:pPr>
        <w:spacing w:line="400" w:lineRule="exact"/>
        <w:ind w:firstLine="420" w:firstLineChars="200"/>
        <w:jc w:val="left"/>
        <w:rPr>
          <w:rFonts w:asci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）采购过程中出现以下情形，导致电子交易平台无法正常运行，或者无法保证电子交易的公平、公正和安全时，采购人（或代理机构）可中止电子交易活动：</w:t>
      </w:r>
    </w:p>
    <w:p w14:paraId="6DF54532">
      <w:pPr>
        <w:spacing w:line="400" w:lineRule="exact"/>
        <w:ind w:firstLine="420" w:firstLineChars="200"/>
        <w:jc w:val="left"/>
        <w:rPr>
          <w:rFonts w:ascii="宋体"/>
          <w:color w:val="auto"/>
          <w:szCs w:val="21"/>
        </w:rPr>
      </w:pPr>
      <w:r>
        <w:rPr>
          <w:rFonts w:ascii="宋体" w:hAnsi="宋体"/>
          <w:color w:val="auto"/>
          <w:szCs w:val="21"/>
        </w:rPr>
        <w:t>2.1</w:t>
      </w:r>
      <w:r>
        <w:rPr>
          <w:rFonts w:hint="eastAsia" w:ascii="宋体" w:hAnsi="宋体"/>
          <w:color w:val="auto"/>
          <w:szCs w:val="21"/>
        </w:rPr>
        <w:t>电子交易平台发生故障而无法登录访问的；</w:t>
      </w:r>
    </w:p>
    <w:p w14:paraId="065552EC">
      <w:pPr>
        <w:spacing w:line="400" w:lineRule="exact"/>
        <w:ind w:firstLine="420" w:firstLineChars="200"/>
        <w:jc w:val="left"/>
        <w:rPr>
          <w:rFonts w:ascii="宋体"/>
          <w:color w:val="auto"/>
          <w:szCs w:val="21"/>
        </w:rPr>
      </w:pPr>
      <w:r>
        <w:rPr>
          <w:rFonts w:ascii="宋体" w:hAnsi="宋体"/>
          <w:color w:val="auto"/>
          <w:szCs w:val="21"/>
        </w:rPr>
        <w:t>2.2</w:t>
      </w:r>
      <w:r>
        <w:rPr>
          <w:rFonts w:hint="eastAsia" w:ascii="宋体" w:hAnsi="宋体"/>
          <w:color w:val="auto"/>
          <w:szCs w:val="21"/>
        </w:rPr>
        <w:t>电子交易平台应用或数据库出现错误，不能进行正常操作的；</w:t>
      </w:r>
    </w:p>
    <w:p w14:paraId="35E50ED3">
      <w:pPr>
        <w:spacing w:line="400" w:lineRule="exact"/>
        <w:ind w:firstLine="420" w:firstLineChars="200"/>
        <w:jc w:val="left"/>
        <w:rPr>
          <w:rFonts w:ascii="宋体"/>
          <w:color w:val="auto"/>
          <w:szCs w:val="21"/>
        </w:rPr>
      </w:pPr>
      <w:r>
        <w:rPr>
          <w:rFonts w:ascii="宋体" w:hAnsi="宋体"/>
          <w:color w:val="auto"/>
          <w:szCs w:val="21"/>
        </w:rPr>
        <w:t>2.3</w:t>
      </w:r>
      <w:r>
        <w:rPr>
          <w:rFonts w:hint="eastAsia" w:ascii="宋体" w:hAnsi="宋体"/>
          <w:color w:val="auto"/>
          <w:szCs w:val="21"/>
        </w:rPr>
        <w:t>电子交易平台发现严重安全漏洞，有潜在泄密危险的；</w:t>
      </w:r>
    </w:p>
    <w:p w14:paraId="6365AFA1">
      <w:pPr>
        <w:spacing w:line="400" w:lineRule="exact"/>
        <w:ind w:firstLine="420" w:firstLineChars="200"/>
        <w:jc w:val="left"/>
        <w:rPr>
          <w:rFonts w:ascii="宋体"/>
          <w:color w:val="auto"/>
          <w:szCs w:val="21"/>
        </w:rPr>
      </w:pPr>
      <w:r>
        <w:rPr>
          <w:rFonts w:ascii="宋体" w:hAnsi="宋体"/>
          <w:color w:val="auto"/>
          <w:szCs w:val="21"/>
        </w:rPr>
        <w:t>2.4</w:t>
      </w:r>
      <w:r>
        <w:rPr>
          <w:rFonts w:hint="eastAsia" w:ascii="宋体" w:hAnsi="宋体"/>
          <w:color w:val="auto"/>
          <w:szCs w:val="21"/>
        </w:rPr>
        <w:t>病毒发作导致不能进行正常操作的；</w:t>
      </w:r>
      <w:r>
        <w:rPr>
          <w:rFonts w:ascii="宋体" w:hAnsi="宋体"/>
          <w:color w:val="auto"/>
          <w:szCs w:val="21"/>
        </w:rPr>
        <w:t xml:space="preserve"> </w:t>
      </w:r>
    </w:p>
    <w:p w14:paraId="245BDA55">
      <w:pPr>
        <w:spacing w:line="400" w:lineRule="exact"/>
        <w:ind w:firstLine="420" w:firstLineChars="200"/>
        <w:jc w:val="left"/>
        <w:rPr>
          <w:rFonts w:ascii="宋体"/>
          <w:color w:val="auto"/>
          <w:szCs w:val="21"/>
        </w:rPr>
      </w:pPr>
      <w:r>
        <w:rPr>
          <w:rFonts w:ascii="宋体" w:hAnsi="宋体"/>
          <w:color w:val="auto"/>
          <w:szCs w:val="21"/>
        </w:rPr>
        <w:t>2.5</w:t>
      </w:r>
      <w:r>
        <w:rPr>
          <w:rFonts w:hint="eastAsia" w:ascii="宋体" w:hAnsi="宋体"/>
          <w:color w:val="auto"/>
          <w:szCs w:val="21"/>
        </w:rPr>
        <w:t>其他无法保证电子交易的公平、公正和安全的情况。</w:t>
      </w:r>
    </w:p>
    <w:p w14:paraId="60BC68C4">
      <w:pPr>
        <w:spacing w:line="400" w:lineRule="exact"/>
        <w:ind w:firstLine="420" w:firstLineChars="200"/>
        <w:jc w:val="left"/>
        <w:rPr>
          <w:rFonts w:ascii="宋体"/>
          <w:color w:val="auto"/>
          <w:szCs w:val="21"/>
        </w:rPr>
      </w:pPr>
      <w:r>
        <w:rPr>
          <w:rFonts w:hint="eastAsia" w:ascii="宋体" w:hAnsi="宋体"/>
          <w:color w:val="auto"/>
          <w:szCs w:val="21"/>
        </w:rPr>
        <w:t>出现前款规定情形，不影响采购公平、公正性的，采购人（或代理机构）可以待上述情形消除后继续组织电子交易活动。</w:t>
      </w:r>
    </w:p>
    <w:p w14:paraId="6E1C1186">
      <w:pPr>
        <w:spacing w:line="400" w:lineRule="exact"/>
        <w:ind w:firstLine="422" w:firstLineChars="200"/>
        <w:jc w:val="left"/>
        <w:rPr>
          <w:rFonts w:ascii="宋体"/>
          <w:b/>
          <w:color w:val="auto"/>
          <w:szCs w:val="21"/>
        </w:rPr>
      </w:pPr>
      <w:r>
        <w:rPr>
          <w:rFonts w:hint="eastAsia" w:ascii="宋体" w:hAnsi="宋体"/>
          <w:b/>
          <w:color w:val="auto"/>
          <w:szCs w:val="21"/>
        </w:rPr>
        <w:t>十三、评标</w:t>
      </w:r>
    </w:p>
    <w:p w14:paraId="78A14138">
      <w:pPr>
        <w:spacing w:line="400" w:lineRule="exact"/>
        <w:ind w:firstLine="420" w:firstLineChars="200"/>
        <w:jc w:val="left"/>
        <w:rPr>
          <w:rFonts w:ascii="宋体"/>
          <w:color w:val="auto"/>
          <w:szCs w:val="21"/>
        </w:rPr>
      </w:pPr>
      <w:r>
        <w:rPr>
          <w:rFonts w:ascii="宋体" w:hAnsi="宋体"/>
          <w:color w:val="auto"/>
          <w:szCs w:val="21"/>
        </w:rPr>
        <w:t>1</w:t>
      </w:r>
      <w:r>
        <w:rPr>
          <w:rFonts w:hint="eastAsia" w:ascii="宋体" w:hAnsi="宋体"/>
          <w:color w:val="auto"/>
          <w:szCs w:val="21"/>
        </w:rPr>
        <w:t>、采购人依据《中华人民共和国政府采购法》、《中华人民共和国政府采购法实施条例》等有关规定组建评标委员会。评标委员会由采购人代表和专家组成，负责本项目的评标工作。</w:t>
      </w:r>
    </w:p>
    <w:p w14:paraId="717D1DC8">
      <w:pPr>
        <w:spacing w:line="400" w:lineRule="exact"/>
        <w:ind w:firstLine="420" w:firstLineChars="200"/>
        <w:jc w:val="left"/>
        <w:rPr>
          <w:rFonts w:ascii="宋体"/>
          <w:color w:val="auto"/>
          <w:szCs w:val="21"/>
        </w:rPr>
      </w:pPr>
      <w:r>
        <w:rPr>
          <w:rFonts w:ascii="宋体" w:hAnsi="宋体"/>
          <w:color w:val="auto"/>
          <w:szCs w:val="21"/>
        </w:rPr>
        <w:t>2</w:t>
      </w:r>
      <w:r>
        <w:rPr>
          <w:rFonts w:hint="eastAsia" w:ascii="宋体" w:hAnsi="宋体"/>
          <w:color w:val="auto"/>
          <w:szCs w:val="21"/>
        </w:rPr>
        <w:t>、评标活动遵循公开、公平、公正、科学和择优的原则。</w:t>
      </w:r>
    </w:p>
    <w:p w14:paraId="1856D083">
      <w:pPr>
        <w:spacing w:line="400" w:lineRule="exact"/>
        <w:ind w:firstLine="420" w:firstLineChars="200"/>
        <w:jc w:val="left"/>
        <w:rPr>
          <w:rFonts w:ascii="宋体"/>
          <w:color w:val="auto"/>
          <w:szCs w:val="21"/>
        </w:rPr>
      </w:pPr>
      <w:r>
        <w:rPr>
          <w:rFonts w:ascii="宋体" w:hAnsi="宋体"/>
          <w:color w:val="auto"/>
          <w:szCs w:val="21"/>
        </w:rPr>
        <w:t>3</w:t>
      </w:r>
      <w:r>
        <w:rPr>
          <w:rFonts w:hint="eastAsia" w:ascii="宋体" w:hAnsi="宋体"/>
          <w:color w:val="auto"/>
          <w:szCs w:val="21"/>
        </w:rPr>
        <w:t>、评标委员会按照第五章“评标办法及标准”对投标文件进行评审。第五章“评标办法及标准”没有规定的方法、评审因素和标准，不作为评标依据。</w:t>
      </w:r>
    </w:p>
    <w:p w14:paraId="7A815F29">
      <w:pPr>
        <w:spacing w:line="400" w:lineRule="exact"/>
        <w:ind w:firstLine="422" w:firstLineChars="200"/>
        <w:jc w:val="left"/>
        <w:rPr>
          <w:rFonts w:ascii="宋体"/>
          <w:b/>
          <w:color w:val="auto"/>
          <w:szCs w:val="21"/>
        </w:rPr>
      </w:pPr>
      <w:r>
        <w:rPr>
          <w:rFonts w:hint="eastAsia" w:ascii="宋体" w:hAnsi="宋体"/>
          <w:b/>
          <w:color w:val="auto"/>
          <w:szCs w:val="21"/>
        </w:rPr>
        <w:t>十四、招标文件的澄清和修改</w:t>
      </w:r>
    </w:p>
    <w:p w14:paraId="779E3859">
      <w:pPr>
        <w:spacing w:line="400" w:lineRule="exact"/>
        <w:ind w:firstLine="420" w:firstLineChars="200"/>
        <w:jc w:val="left"/>
        <w:rPr>
          <w:rFonts w:ascii="宋体"/>
          <w:color w:val="auto"/>
          <w:szCs w:val="21"/>
        </w:rPr>
      </w:pPr>
      <w:r>
        <w:rPr>
          <w:rFonts w:ascii="宋体" w:hAnsi="宋体"/>
          <w:color w:val="auto"/>
          <w:szCs w:val="21"/>
        </w:rPr>
        <w:t>1</w:t>
      </w:r>
      <w:r>
        <w:rPr>
          <w:rFonts w:hint="eastAsia" w:ascii="宋体" w:hAnsi="宋体"/>
          <w:color w:val="auto"/>
          <w:szCs w:val="21"/>
        </w:rPr>
        <w:t>、</w:t>
      </w:r>
      <w:r>
        <w:rPr>
          <w:rFonts w:hint="eastAsia" w:ascii="宋体" w:hAnsi="宋体"/>
          <w:b/>
          <w:color w:val="auto"/>
          <w:szCs w:val="21"/>
        </w:rPr>
        <w:t>采购人可以对已发出的招标文件进行必要的澄清或者修改，将以“更正公告”的形式发布在政采云平台，供应商应及时登录政采云平台，进行浏览并下载，未及时浏览下载的责任自负。</w:t>
      </w:r>
      <w:r>
        <w:rPr>
          <w:rFonts w:hint="eastAsia" w:ascii="宋体" w:hAnsi="宋体"/>
          <w:color w:val="auto"/>
          <w:szCs w:val="21"/>
        </w:rPr>
        <w:t>澄清或者修改的内容可能影响投标文件编制的，采购人应当在投标截止时间至少</w:t>
      </w:r>
      <w:r>
        <w:rPr>
          <w:rFonts w:ascii="宋体" w:hAnsi="宋体"/>
          <w:color w:val="auto"/>
          <w:szCs w:val="21"/>
        </w:rPr>
        <w:t>15</w:t>
      </w:r>
      <w:r>
        <w:rPr>
          <w:rFonts w:hint="eastAsia" w:ascii="宋体" w:hAnsi="宋体"/>
          <w:color w:val="auto"/>
          <w:szCs w:val="21"/>
        </w:rPr>
        <w:t>日前，不足</w:t>
      </w:r>
      <w:r>
        <w:rPr>
          <w:rFonts w:ascii="宋体" w:hAnsi="宋体"/>
          <w:color w:val="auto"/>
          <w:szCs w:val="21"/>
        </w:rPr>
        <w:t>15</w:t>
      </w:r>
      <w:r>
        <w:rPr>
          <w:rFonts w:hint="eastAsia" w:ascii="宋体" w:hAnsi="宋体"/>
          <w:color w:val="auto"/>
          <w:szCs w:val="21"/>
        </w:rPr>
        <w:t>日的，采购人应当顺延提交投标文件的截止时间；澄清或者修改的内容不影响投标文件编制的，则不受</w:t>
      </w:r>
      <w:r>
        <w:rPr>
          <w:rFonts w:ascii="宋体" w:hAnsi="宋体"/>
          <w:color w:val="auto"/>
          <w:szCs w:val="21"/>
        </w:rPr>
        <w:t>15</w:t>
      </w:r>
      <w:r>
        <w:rPr>
          <w:rFonts w:hint="eastAsia" w:ascii="宋体" w:hAnsi="宋体"/>
          <w:color w:val="auto"/>
          <w:szCs w:val="21"/>
        </w:rPr>
        <w:t>日的期限限制。澄清或者修改的内容为招标文件的组成部分，对所有供应商具有约束力。</w:t>
      </w:r>
    </w:p>
    <w:p w14:paraId="02FC3B2C">
      <w:pPr>
        <w:spacing w:line="400" w:lineRule="exact"/>
        <w:ind w:firstLine="422" w:firstLineChars="200"/>
        <w:jc w:val="left"/>
        <w:rPr>
          <w:rFonts w:ascii="宋体"/>
          <w:b/>
          <w:color w:val="auto"/>
          <w:szCs w:val="21"/>
        </w:rPr>
      </w:pPr>
      <w:r>
        <w:rPr>
          <w:rFonts w:hint="eastAsia" w:ascii="宋体" w:hAnsi="宋体"/>
          <w:b/>
          <w:color w:val="auto"/>
          <w:szCs w:val="21"/>
        </w:rPr>
        <w:t>十五、质疑与投诉</w:t>
      </w:r>
    </w:p>
    <w:p w14:paraId="1BD40D93">
      <w:pPr>
        <w:spacing w:line="400" w:lineRule="exact"/>
        <w:ind w:firstLine="420" w:firstLineChars="200"/>
        <w:rPr>
          <w:rFonts w:ascii="宋体"/>
          <w:color w:val="auto"/>
          <w:szCs w:val="21"/>
        </w:rPr>
      </w:pPr>
      <w:r>
        <w:rPr>
          <w:rFonts w:ascii="宋体" w:hAnsi="宋体"/>
          <w:color w:val="auto"/>
          <w:szCs w:val="21"/>
        </w:rPr>
        <w:t>1</w:t>
      </w:r>
      <w:r>
        <w:rPr>
          <w:rFonts w:hint="eastAsia" w:ascii="宋体" w:hAnsi="宋体"/>
          <w:color w:val="auto"/>
          <w:szCs w:val="21"/>
        </w:rPr>
        <w:t>、供应商认为采购文件、采购过程、中标或者成交结果使自己的权益受到损害的，可以在知道或者应知其权益受到损害之日起</w:t>
      </w:r>
      <w:r>
        <w:rPr>
          <w:rFonts w:ascii="宋体" w:hAnsi="宋体"/>
          <w:color w:val="auto"/>
          <w:szCs w:val="21"/>
        </w:rPr>
        <w:t>7</w:t>
      </w:r>
      <w:r>
        <w:rPr>
          <w:rFonts w:hint="eastAsia" w:ascii="宋体" w:hAnsi="宋体"/>
          <w:color w:val="auto"/>
          <w:szCs w:val="21"/>
        </w:rPr>
        <w:t>个工作日内，以书面形式向采购人、代理机构提出质疑。供应商应当在法定质疑期内一次性提出针对采购公告、采购文件、开标评标、采购结果等同一采购程序环节的质疑，第二次提出的质疑视为质疑无效，采购人、代理机构将不予受理（对于采购人、代理机构作出的澄清或者修改的内容提出质疑的除外）。</w:t>
      </w:r>
    </w:p>
    <w:p w14:paraId="660801E4">
      <w:pPr>
        <w:spacing w:line="400" w:lineRule="exact"/>
        <w:ind w:firstLine="420" w:firstLineChars="200"/>
        <w:rPr>
          <w:rFonts w:ascii="宋体"/>
          <w:color w:val="auto"/>
          <w:szCs w:val="21"/>
        </w:rPr>
      </w:pPr>
      <w:r>
        <w:rPr>
          <w:rFonts w:ascii="宋体" w:hAnsi="宋体"/>
          <w:color w:val="auto"/>
          <w:szCs w:val="21"/>
        </w:rPr>
        <w:t>2</w:t>
      </w:r>
      <w:r>
        <w:rPr>
          <w:rFonts w:hint="eastAsia" w:ascii="宋体" w:hAnsi="宋体"/>
          <w:color w:val="auto"/>
          <w:szCs w:val="21"/>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4BE61019">
      <w:pPr>
        <w:spacing w:line="400" w:lineRule="exact"/>
        <w:ind w:firstLine="420" w:firstLineChars="200"/>
        <w:rPr>
          <w:rFonts w:ascii="宋体"/>
          <w:color w:val="auto"/>
          <w:szCs w:val="21"/>
        </w:rPr>
      </w:pPr>
      <w:r>
        <w:rPr>
          <w:rFonts w:ascii="宋体" w:hAnsi="宋体"/>
          <w:color w:val="auto"/>
          <w:szCs w:val="21"/>
        </w:rPr>
        <w:t>3</w:t>
      </w:r>
      <w:r>
        <w:rPr>
          <w:rFonts w:hint="eastAsia" w:ascii="宋体" w:hAnsi="宋体"/>
          <w:color w:val="auto"/>
          <w:szCs w:val="21"/>
        </w:rPr>
        <w:t>、供应商提出质疑应当提交质疑函和必要的证明材料，质疑函应当以书面形式提出，质疑函格式和内容须符合财政部《质疑函范本》、《</w:t>
      </w:r>
      <w:r>
        <w:rPr>
          <w:rFonts w:hint="eastAsia"/>
          <w:color w:val="auto"/>
          <w:szCs w:val="21"/>
        </w:rPr>
        <w:t>投诉书范本》</w:t>
      </w:r>
      <w:r>
        <w:rPr>
          <w:rFonts w:hint="eastAsia" w:ascii="宋体" w:hAnsi="宋体"/>
          <w:color w:val="auto"/>
          <w:szCs w:val="21"/>
        </w:rPr>
        <w:t>要求，供应商可到中国政府采购网自行下载财政部《质疑函范本》、《</w:t>
      </w:r>
      <w:r>
        <w:rPr>
          <w:rFonts w:hint="eastAsia"/>
          <w:color w:val="auto"/>
          <w:szCs w:val="21"/>
        </w:rPr>
        <w:t>投诉书范本》</w:t>
      </w:r>
      <w:r>
        <w:rPr>
          <w:rFonts w:hint="eastAsia" w:ascii="宋体" w:hAnsi="宋体"/>
          <w:color w:val="auto"/>
          <w:szCs w:val="21"/>
        </w:rPr>
        <w:t>。</w:t>
      </w:r>
    </w:p>
    <w:p w14:paraId="4177E7FD">
      <w:pPr>
        <w:spacing w:line="400" w:lineRule="exact"/>
        <w:ind w:firstLine="420" w:firstLineChars="200"/>
        <w:rPr>
          <w:rFonts w:ascii="宋体"/>
          <w:color w:val="auto"/>
          <w:szCs w:val="21"/>
        </w:rPr>
      </w:pPr>
      <w:r>
        <w:rPr>
          <w:rFonts w:ascii="宋体" w:hAnsi="宋体"/>
          <w:color w:val="auto"/>
          <w:szCs w:val="21"/>
        </w:rPr>
        <w:t>4</w:t>
      </w:r>
      <w:r>
        <w:rPr>
          <w:rFonts w:hint="eastAsia" w:ascii="宋体" w:hAnsi="宋体"/>
          <w:color w:val="auto"/>
          <w:szCs w:val="21"/>
        </w:rPr>
        <w:t>、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14:paraId="68BCC2D0">
      <w:pPr>
        <w:spacing w:line="400" w:lineRule="exact"/>
        <w:ind w:firstLine="420" w:firstLineChars="200"/>
        <w:rPr>
          <w:rFonts w:ascii="宋体"/>
          <w:color w:val="auto"/>
          <w:szCs w:val="21"/>
        </w:rPr>
      </w:pPr>
      <w:r>
        <w:rPr>
          <w:rFonts w:ascii="宋体" w:hAnsi="宋体"/>
          <w:color w:val="auto"/>
          <w:szCs w:val="21"/>
        </w:rPr>
        <w:t>5</w:t>
      </w:r>
      <w:r>
        <w:rPr>
          <w:rFonts w:hint="eastAsia" w:ascii="宋体" w:hAnsi="宋体"/>
          <w:color w:val="auto"/>
          <w:szCs w:val="21"/>
        </w:rPr>
        <w:t>、采购人、代理机构接收质疑函的方式：只接收供应商以当面递交、邮寄、传真或电子邮件方式提出的质疑函，以其他方式提出的质疑不予接收。</w:t>
      </w:r>
    </w:p>
    <w:p w14:paraId="005F531F">
      <w:pPr>
        <w:spacing w:line="400" w:lineRule="exact"/>
        <w:ind w:firstLine="420" w:firstLineChars="200"/>
        <w:rPr>
          <w:rFonts w:ascii="宋体"/>
          <w:color w:val="auto"/>
          <w:szCs w:val="21"/>
        </w:rPr>
      </w:pPr>
      <w:r>
        <w:rPr>
          <w:rFonts w:hint="eastAsia" w:ascii="宋体" w:hAnsi="宋体"/>
          <w:color w:val="auto"/>
          <w:szCs w:val="21"/>
        </w:rPr>
        <w:t>采取邮寄方式的，提出质疑的时间为质疑函原件交邮的时间（以邮戳时间或快递收件时间为准）。</w:t>
      </w:r>
    </w:p>
    <w:p w14:paraId="17270543">
      <w:pPr>
        <w:spacing w:line="400" w:lineRule="exact"/>
        <w:ind w:firstLine="420" w:firstLineChars="200"/>
        <w:rPr>
          <w:rFonts w:ascii="宋体"/>
          <w:color w:val="auto"/>
          <w:szCs w:val="21"/>
        </w:rPr>
      </w:pPr>
      <w:r>
        <w:rPr>
          <w:rFonts w:hint="eastAsia" w:ascii="宋体" w:hAnsi="宋体"/>
          <w:color w:val="auto"/>
          <w:szCs w:val="21"/>
        </w:rPr>
        <w:t>采取传真、电子邮件方式的，供应商应当在传真、电子邮件发出后将质疑函原件邮寄给被质疑人，提出质疑的时间为质疑函原件交邮的时间（以邮戳时间或快递收件时间为准）。</w:t>
      </w:r>
    </w:p>
    <w:p w14:paraId="41D7B4F1">
      <w:pPr>
        <w:spacing w:line="400" w:lineRule="exact"/>
        <w:ind w:firstLine="420" w:firstLineChars="200"/>
        <w:rPr>
          <w:rFonts w:ascii="宋体"/>
          <w:color w:val="auto"/>
          <w:szCs w:val="21"/>
        </w:rPr>
      </w:pPr>
      <w:r>
        <w:rPr>
          <w:rFonts w:ascii="宋体" w:hAnsi="宋体"/>
          <w:color w:val="auto"/>
          <w:szCs w:val="21"/>
        </w:rPr>
        <w:t>6</w:t>
      </w:r>
      <w:r>
        <w:rPr>
          <w:rFonts w:hint="eastAsia" w:ascii="宋体" w:hAnsi="宋体"/>
          <w:color w:val="auto"/>
          <w:szCs w:val="21"/>
        </w:rPr>
        <w:t>、采购人、代理机构以实际收到质疑函原件之日作为收到质疑函的日期，将在收到质疑函后</w:t>
      </w:r>
      <w:r>
        <w:rPr>
          <w:rFonts w:ascii="宋体" w:hAnsi="宋体"/>
          <w:color w:val="auto"/>
          <w:szCs w:val="21"/>
        </w:rPr>
        <w:t>7</w:t>
      </w:r>
      <w:r>
        <w:rPr>
          <w:rFonts w:hint="eastAsia" w:ascii="宋体" w:hAnsi="宋体"/>
          <w:color w:val="auto"/>
          <w:szCs w:val="21"/>
        </w:rPr>
        <w:t>个工作日内作出答复。</w:t>
      </w:r>
    </w:p>
    <w:p w14:paraId="2717E84E">
      <w:pPr>
        <w:spacing w:line="400" w:lineRule="exact"/>
        <w:ind w:firstLine="420" w:firstLineChars="200"/>
        <w:jc w:val="left"/>
        <w:rPr>
          <w:rFonts w:ascii="宋体"/>
          <w:color w:val="auto"/>
          <w:szCs w:val="21"/>
        </w:rPr>
      </w:pPr>
      <w:r>
        <w:rPr>
          <w:rFonts w:ascii="宋体" w:hAnsi="宋体"/>
          <w:color w:val="auto"/>
          <w:szCs w:val="21"/>
        </w:rPr>
        <w:t>7</w:t>
      </w:r>
      <w:r>
        <w:rPr>
          <w:rFonts w:hint="eastAsia" w:ascii="宋体" w:hAnsi="宋体"/>
          <w:color w:val="auto"/>
          <w:szCs w:val="21"/>
        </w:rPr>
        <w:t>、采购人、代理机构接收质疑函的联系人、联系电话和通讯地址等信息详见采购公告。</w:t>
      </w:r>
    </w:p>
    <w:p w14:paraId="4F757EE7">
      <w:pPr>
        <w:spacing w:line="400" w:lineRule="exact"/>
        <w:ind w:firstLine="422" w:firstLineChars="200"/>
        <w:jc w:val="left"/>
        <w:rPr>
          <w:rFonts w:hint="eastAsia" w:ascii="宋体" w:eastAsia="宋体"/>
          <w:color w:val="auto"/>
          <w:szCs w:val="21"/>
          <w:lang w:eastAsia="zh-CN"/>
        </w:rPr>
      </w:pPr>
      <w:r>
        <w:rPr>
          <w:rFonts w:hint="eastAsia" w:ascii="宋体"/>
          <w:b/>
          <w:color w:val="auto"/>
          <w:szCs w:val="21"/>
          <w:lang w:eastAsia="zh-CN"/>
        </w:rPr>
        <w:t>★</w:t>
      </w:r>
      <w:r>
        <w:rPr>
          <w:rFonts w:hint="eastAsia" w:ascii="宋体" w:hAnsi="宋体"/>
          <w:b/>
          <w:color w:val="auto"/>
          <w:szCs w:val="21"/>
        </w:rPr>
        <w:t>十六、预算金额</w:t>
      </w:r>
      <w:r>
        <w:rPr>
          <w:rFonts w:hint="eastAsia" w:ascii="宋体" w:hAnsi="宋体"/>
          <w:b/>
          <w:color w:val="auto"/>
          <w:szCs w:val="21"/>
          <w:lang w:eastAsia="zh-CN"/>
        </w:rPr>
        <w:t>及最高限价</w:t>
      </w:r>
    </w:p>
    <w:p w14:paraId="4EBC32E1">
      <w:pPr>
        <w:spacing w:line="400" w:lineRule="exact"/>
        <w:ind w:firstLine="420" w:firstLineChars="200"/>
        <w:jc w:val="left"/>
        <w:rPr>
          <w:rFonts w:ascii="宋体"/>
          <w:color w:val="auto"/>
          <w:szCs w:val="21"/>
        </w:rPr>
      </w:pPr>
      <w:bookmarkStart w:id="15" w:name="_Hlk37142004"/>
      <w:r>
        <w:rPr>
          <w:rFonts w:ascii="宋体" w:hAnsi="宋体"/>
          <w:color w:val="auto"/>
          <w:szCs w:val="21"/>
        </w:rPr>
        <w:t>1</w:t>
      </w:r>
      <w:r>
        <w:rPr>
          <w:rFonts w:hint="eastAsia" w:ascii="宋体" w:hAnsi="宋体"/>
          <w:color w:val="auto"/>
          <w:szCs w:val="21"/>
        </w:rPr>
        <w:t>、本次公开招标设有预算</w:t>
      </w:r>
      <w:r>
        <w:rPr>
          <w:rFonts w:hint="eastAsia" w:ascii="宋体" w:hAnsi="宋体"/>
          <w:color w:val="auto"/>
          <w:szCs w:val="21"/>
          <w:lang w:eastAsia="zh-CN"/>
        </w:rPr>
        <w:t>金额</w:t>
      </w:r>
      <w:r>
        <w:rPr>
          <w:rFonts w:hint="eastAsia" w:ascii="宋体" w:hAnsi="宋体"/>
          <w:color w:val="auto"/>
          <w:szCs w:val="21"/>
          <w:lang w:val="en-US" w:eastAsia="zh-CN"/>
        </w:rPr>
        <w:t>;</w:t>
      </w:r>
      <w:r>
        <w:rPr>
          <w:rFonts w:hint="eastAsia" w:ascii="宋体" w:hAnsi="宋体"/>
          <w:color w:val="auto"/>
          <w:szCs w:val="21"/>
          <w:highlight w:val="none"/>
          <w:lang w:val="en-US" w:eastAsia="zh-CN"/>
        </w:rPr>
        <w:t>105万元/年；最高限价：103.14万元/年，</w:t>
      </w:r>
      <w:r>
        <w:rPr>
          <w:rFonts w:hint="eastAsia" w:ascii="宋体" w:hAnsi="宋体"/>
          <w:color w:val="auto"/>
          <w:szCs w:val="21"/>
          <w:highlight w:val="none"/>
        </w:rPr>
        <w:t>投标报价超出</w:t>
      </w:r>
      <w:r>
        <w:rPr>
          <w:rFonts w:hint="eastAsia" w:ascii="宋体" w:hAnsi="宋体"/>
          <w:color w:val="auto"/>
          <w:szCs w:val="21"/>
          <w:highlight w:val="none"/>
          <w:lang w:eastAsia="zh-CN"/>
        </w:rPr>
        <w:t>最高限价</w:t>
      </w:r>
      <w:r>
        <w:rPr>
          <w:rFonts w:hint="eastAsia" w:ascii="宋体" w:hAnsi="宋体"/>
          <w:color w:val="auto"/>
          <w:szCs w:val="21"/>
          <w:highlight w:val="none"/>
        </w:rPr>
        <w:t>的投标无效。每项序号综合单价超过对应单价最高限价的将作无效投标处理，单项最高限价详见《第三章 招标内容与技术需求》。</w:t>
      </w:r>
    </w:p>
    <w:p w14:paraId="68957C9B">
      <w:pPr>
        <w:spacing w:line="400" w:lineRule="exact"/>
        <w:ind w:firstLine="422" w:firstLineChars="200"/>
        <w:jc w:val="left"/>
        <w:rPr>
          <w:rFonts w:ascii="宋体"/>
          <w:b/>
          <w:color w:val="auto"/>
          <w:szCs w:val="21"/>
        </w:rPr>
      </w:pPr>
      <w:r>
        <w:rPr>
          <w:rFonts w:hint="eastAsia" w:ascii="宋体" w:hAnsi="宋体"/>
          <w:b/>
          <w:color w:val="auto"/>
          <w:szCs w:val="21"/>
        </w:rPr>
        <w:t>十七、招标代理服务费</w:t>
      </w:r>
    </w:p>
    <w:p w14:paraId="34F7D7DC">
      <w:pPr>
        <w:snapToGrid w:val="0"/>
        <w:spacing w:line="440" w:lineRule="exact"/>
        <w:ind w:firstLine="420" w:firstLineChars="200"/>
        <w:rPr>
          <w:rFonts w:ascii="宋体"/>
          <w:color w:val="auto"/>
          <w:szCs w:val="21"/>
        </w:rPr>
      </w:pPr>
      <w:r>
        <w:rPr>
          <w:rFonts w:ascii="宋体" w:hAnsi="宋体"/>
          <w:color w:val="auto"/>
          <w:szCs w:val="21"/>
        </w:rPr>
        <w:t>1</w:t>
      </w:r>
      <w:r>
        <w:rPr>
          <w:rFonts w:hint="eastAsia" w:ascii="宋体" w:hAnsi="宋体"/>
          <w:color w:val="auto"/>
          <w:szCs w:val="21"/>
        </w:rPr>
        <w:t>、本采购代理机构参照国家发改委发改办价格[2003]857号通知和原国家计委计价格[2002]1980号文件规定的招标代理服务收费标准</w:t>
      </w:r>
      <w:r>
        <w:rPr>
          <w:rFonts w:hint="eastAsia" w:ascii="宋体" w:hAnsi="宋体"/>
          <w:color w:val="auto"/>
          <w:szCs w:val="21"/>
          <w:lang w:val="en-US" w:eastAsia="zh-CN"/>
        </w:rPr>
        <w:t>90%</w:t>
      </w:r>
      <w:r>
        <w:rPr>
          <w:rFonts w:hint="eastAsia" w:ascii="宋体" w:hAnsi="宋体"/>
          <w:color w:val="auto"/>
          <w:szCs w:val="21"/>
        </w:rPr>
        <w:t>，按照中标通知书确定的中标总金额，向中标供应商收取招标服务费。</w:t>
      </w:r>
    </w:p>
    <w:p w14:paraId="0767C7D1">
      <w:pPr>
        <w:spacing w:line="400" w:lineRule="exact"/>
        <w:ind w:firstLine="420" w:firstLineChars="200"/>
        <w:jc w:val="left"/>
        <w:rPr>
          <w:rFonts w:ascii="宋体"/>
          <w:color w:val="auto"/>
          <w:szCs w:val="21"/>
        </w:rPr>
      </w:pPr>
      <w:r>
        <w:rPr>
          <w:rFonts w:ascii="宋体" w:hAnsi="宋体"/>
          <w:color w:val="auto"/>
          <w:szCs w:val="21"/>
        </w:rPr>
        <w:t>2</w:t>
      </w:r>
      <w:r>
        <w:rPr>
          <w:rFonts w:hint="eastAsia" w:ascii="宋体" w:hAnsi="宋体"/>
          <w:color w:val="auto"/>
          <w:szCs w:val="21"/>
        </w:rPr>
        <w:t>、中标供应商应在代理机构发出中标通知书</w:t>
      </w:r>
      <w:r>
        <w:rPr>
          <w:rFonts w:ascii="宋体" w:hAnsi="宋体"/>
          <w:color w:val="auto"/>
          <w:szCs w:val="21"/>
        </w:rPr>
        <w:t>5</w:t>
      </w:r>
      <w:r>
        <w:rPr>
          <w:rFonts w:hint="eastAsia" w:ascii="宋体" w:hAnsi="宋体"/>
          <w:color w:val="auto"/>
          <w:szCs w:val="21"/>
        </w:rPr>
        <w:t>个工作日内向本代理机构支付招标代理服务费。</w:t>
      </w:r>
    </w:p>
    <w:p w14:paraId="6CEBBDA5">
      <w:pPr>
        <w:spacing w:line="400" w:lineRule="exact"/>
        <w:ind w:firstLine="420" w:firstLineChars="200"/>
        <w:jc w:val="left"/>
        <w:rPr>
          <w:rFonts w:ascii="宋体"/>
          <w:color w:val="auto"/>
          <w:szCs w:val="21"/>
        </w:rPr>
      </w:pPr>
      <w:r>
        <w:rPr>
          <w:rFonts w:ascii="宋体" w:hAnsi="宋体"/>
          <w:color w:val="auto"/>
          <w:szCs w:val="21"/>
        </w:rPr>
        <w:t>3</w:t>
      </w:r>
      <w:r>
        <w:rPr>
          <w:rFonts w:hint="eastAsia" w:ascii="宋体" w:hAnsi="宋体"/>
          <w:color w:val="auto"/>
          <w:szCs w:val="21"/>
        </w:rPr>
        <w:t>、招标代理服务费收取银行票汇款、电汇款。</w:t>
      </w:r>
    </w:p>
    <w:p w14:paraId="516A3F8B">
      <w:pPr>
        <w:spacing w:line="400" w:lineRule="exact"/>
        <w:ind w:firstLine="420" w:firstLineChars="200"/>
        <w:jc w:val="left"/>
        <w:rPr>
          <w:rFonts w:ascii="宋体"/>
          <w:color w:val="auto"/>
          <w:szCs w:val="21"/>
        </w:rPr>
      </w:pPr>
      <w:r>
        <w:rPr>
          <w:rFonts w:hint="eastAsia" w:ascii="宋体" w:hAnsi="宋体"/>
          <w:color w:val="auto"/>
          <w:szCs w:val="21"/>
        </w:rPr>
        <w:t>账户名称：宁波市国际招标有限公司</w:t>
      </w:r>
    </w:p>
    <w:p w14:paraId="03C6DCDF">
      <w:pPr>
        <w:spacing w:line="400" w:lineRule="exact"/>
        <w:ind w:firstLine="420" w:firstLineChars="200"/>
        <w:jc w:val="left"/>
        <w:rPr>
          <w:rFonts w:ascii="宋体"/>
          <w:color w:val="auto"/>
          <w:szCs w:val="21"/>
        </w:rPr>
      </w:pPr>
      <w:r>
        <w:rPr>
          <w:rFonts w:hint="eastAsia" w:ascii="宋体" w:hAnsi="宋体"/>
          <w:color w:val="auto"/>
          <w:szCs w:val="21"/>
        </w:rPr>
        <w:t>开户银行：上海浦东发展银行宁波分行江北支行</w:t>
      </w:r>
    </w:p>
    <w:p w14:paraId="713A78B9">
      <w:pPr>
        <w:spacing w:line="400" w:lineRule="exact"/>
        <w:ind w:firstLine="420" w:firstLineChars="200"/>
        <w:jc w:val="left"/>
        <w:rPr>
          <w:rFonts w:ascii="宋体"/>
          <w:color w:val="auto"/>
          <w:szCs w:val="21"/>
        </w:rPr>
      </w:pPr>
      <w:r>
        <w:rPr>
          <w:rFonts w:hint="eastAsia" w:ascii="宋体" w:hAnsi="宋体"/>
          <w:color w:val="auto"/>
          <w:szCs w:val="21"/>
        </w:rPr>
        <w:t>银行账号：</w:t>
      </w:r>
      <w:r>
        <w:rPr>
          <w:rFonts w:ascii="宋体" w:hAnsi="宋体"/>
          <w:color w:val="auto"/>
          <w:szCs w:val="21"/>
        </w:rPr>
        <w:t>94090154800000191</w:t>
      </w:r>
    </w:p>
    <w:bookmarkEnd w:id="15"/>
    <w:p w14:paraId="113C8793">
      <w:pPr>
        <w:spacing w:line="400" w:lineRule="exact"/>
        <w:ind w:firstLine="422" w:firstLineChars="200"/>
        <w:jc w:val="left"/>
        <w:rPr>
          <w:rFonts w:ascii="宋体"/>
          <w:b/>
          <w:color w:val="auto"/>
          <w:szCs w:val="21"/>
        </w:rPr>
      </w:pPr>
      <w:r>
        <w:rPr>
          <w:rFonts w:hint="eastAsia" w:ascii="宋体" w:hAnsi="宋体"/>
          <w:b/>
          <w:color w:val="auto"/>
          <w:szCs w:val="21"/>
        </w:rPr>
        <w:t>十八、特别说明</w:t>
      </w:r>
    </w:p>
    <w:p w14:paraId="0931F8A2">
      <w:pPr>
        <w:spacing w:line="400" w:lineRule="exact"/>
        <w:ind w:firstLine="420" w:firstLineChars="200"/>
        <w:outlineLvl w:val="0"/>
        <w:rPr>
          <w:rFonts w:ascii="宋体"/>
          <w:color w:val="auto"/>
          <w:szCs w:val="21"/>
        </w:rPr>
      </w:pPr>
      <w:bookmarkStart w:id="16" w:name="_Toc21541007"/>
      <w:bookmarkStart w:id="17" w:name="_Toc419729150"/>
      <w:bookmarkStart w:id="18" w:name="_Toc436408700"/>
      <w:bookmarkStart w:id="19" w:name="_Toc23241"/>
      <w:bookmarkStart w:id="20" w:name="_Toc25472"/>
      <w:bookmarkStart w:id="21" w:name="_Toc44162140"/>
      <w:bookmarkStart w:id="22" w:name="_Toc441316546"/>
      <w:r>
        <w:rPr>
          <w:rFonts w:ascii="宋体" w:hAnsi="宋体"/>
          <w:color w:val="auto"/>
          <w:szCs w:val="21"/>
        </w:rPr>
        <w:t>1</w:t>
      </w:r>
      <w:r>
        <w:rPr>
          <w:rFonts w:hint="eastAsia" w:ascii="宋体" w:hAnsi="宋体"/>
          <w:color w:val="auto"/>
          <w:szCs w:val="21"/>
        </w:rPr>
        <w:t>、政府采购活动中有关中小企业的相关规定（采购进口产品的项目不适用）：</w:t>
      </w:r>
      <w:bookmarkEnd w:id="16"/>
      <w:bookmarkEnd w:id="17"/>
      <w:bookmarkEnd w:id="18"/>
      <w:bookmarkEnd w:id="19"/>
      <w:bookmarkEnd w:id="20"/>
      <w:bookmarkEnd w:id="21"/>
      <w:bookmarkEnd w:id="22"/>
    </w:p>
    <w:p w14:paraId="4D7DAD19">
      <w:pPr>
        <w:spacing w:line="400" w:lineRule="exact"/>
        <w:ind w:firstLine="420" w:firstLineChars="200"/>
        <w:outlineLvl w:val="0"/>
        <w:rPr>
          <w:rFonts w:ascii="宋体"/>
          <w:color w:val="auto"/>
          <w:szCs w:val="21"/>
        </w:rPr>
      </w:pPr>
      <w:bookmarkStart w:id="23" w:name="_Toc20161"/>
      <w:r>
        <w:rPr>
          <w:rFonts w:hint="eastAsia" w:ascii="宋体" w:hAnsi="宋体"/>
          <w:color w:val="auto"/>
          <w:szCs w:val="21"/>
        </w:rPr>
        <w:t>（</w:t>
      </w:r>
      <w:r>
        <w:rPr>
          <w:rFonts w:ascii="宋体" w:hAnsi="宋体"/>
          <w:color w:val="auto"/>
          <w:szCs w:val="21"/>
        </w:rPr>
        <w:t>1</w:t>
      </w:r>
      <w:r>
        <w:rPr>
          <w:rFonts w:hint="eastAsia" w:ascii="宋体" w:hAnsi="宋体"/>
          <w:color w:val="auto"/>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bookmarkEnd w:id="23"/>
    </w:p>
    <w:p w14:paraId="265B8031">
      <w:pPr>
        <w:spacing w:line="400" w:lineRule="exact"/>
        <w:ind w:firstLine="420" w:firstLineChars="200"/>
        <w:outlineLvl w:val="0"/>
        <w:rPr>
          <w:rFonts w:ascii="宋体"/>
          <w:color w:val="auto"/>
          <w:szCs w:val="21"/>
        </w:rPr>
      </w:pPr>
      <w:bookmarkStart w:id="24" w:name="_Toc28062"/>
      <w:r>
        <w:rPr>
          <w:rFonts w:hint="eastAsia" w:ascii="宋体" w:hAnsi="宋体"/>
          <w:color w:val="auto"/>
          <w:szCs w:val="21"/>
        </w:rPr>
        <w:t>符合中小企业划分标准的个体工商户，在政府采购活动中视同中小企业。</w:t>
      </w:r>
      <w:bookmarkEnd w:id="24"/>
    </w:p>
    <w:p w14:paraId="366FF4E7">
      <w:pPr>
        <w:spacing w:line="400" w:lineRule="exact"/>
        <w:ind w:firstLine="420" w:firstLineChars="200"/>
        <w:outlineLvl w:val="0"/>
        <w:rPr>
          <w:rFonts w:ascii="宋体"/>
          <w:color w:val="auto"/>
          <w:szCs w:val="21"/>
        </w:rPr>
      </w:pPr>
      <w:bookmarkStart w:id="25" w:name="_Toc27178"/>
      <w:r>
        <w:rPr>
          <w:rFonts w:hint="eastAsia" w:ascii="宋体" w:hAnsi="宋体"/>
          <w:color w:val="auto"/>
          <w:szCs w:val="21"/>
        </w:rPr>
        <w:t>（</w:t>
      </w:r>
      <w:r>
        <w:rPr>
          <w:rFonts w:ascii="宋体" w:hAnsi="宋体"/>
          <w:color w:val="auto"/>
          <w:szCs w:val="21"/>
        </w:rPr>
        <w:t>2</w:t>
      </w:r>
      <w:r>
        <w:rPr>
          <w:rFonts w:hint="eastAsia" w:ascii="宋体" w:hAnsi="宋体"/>
          <w:color w:val="auto"/>
          <w:szCs w:val="21"/>
        </w:rPr>
        <w:t>）在政府采购活动中，供应商提供的货物、工程或者服务符合下列情形的，享受《政府采购促进中小企业发展管理办法》规定的中小企业扶持政策：</w:t>
      </w:r>
      <w:bookmarkEnd w:id="25"/>
    </w:p>
    <w:p w14:paraId="420D48C5">
      <w:pPr>
        <w:spacing w:line="400" w:lineRule="exact"/>
        <w:ind w:firstLine="420" w:firstLineChars="200"/>
        <w:outlineLvl w:val="0"/>
        <w:rPr>
          <w:rFonts w:ascii="宋体"/>
          <w:color w:val="auto"/>
          <w:szCs w:val="21"/>
        </w:rPr>
      </w:pPr>
      <w:bookmarkStart w:id="26" w:name="_Toc19655"/>
      <w:r>
        <w:rPr>
          <w:rFonts w:ascii="宋体" w:hAnsi="宋体"/>
          <w:color w:val="auto"/>
          <w:szCs w:val="21"/>
        </w:rPr>
        <w:t>2.1</w:t>
      </w:r>
      <w:r>
        <w:rPr>
          <w:rFonts w:hint="eastAsia" w:ascii="宋体" w:hAnsi="宋体"/>
          <w:color w:val="auto"/>
          <w:szCs w:val="21"/>
        </w:rPr>
        <w:t>在货物采购项目中，货物由中小企业制造，即货物由中小企业生产且使用该中小企业商号或者注册商标；</w:t>
      </w:r>
      <w:bookmarkEnd w:id="26"/>
    </w:p>
    <w:p w14:paraId="124FD433">
      <w:pPr>
        <w:spacing w:line="400" w:lineRule="exact"/>
        <w:ind w:firstLine="420" w:firstLineChars="200"/>
        <w:outlineLvl w:val="0"/>
        <w:rPr>
          <w:rFonts w:ascii="宋体"/>
          <w:color w:val="auto"/>
          <w:szCs w:val="21"/>
        </w:rPr>
      </w:pPr>
      <w:bookmarkStart w:id="27" w:name="_Toc12574"/>
      <w:r>
        <w:rPr>
          <w:rFonts w:ascii="宋体" w:hAnsi="宋体"/>
          <w:color w:val="auto"/>
          <w:szCs w:val="21"/>
        </w:rPr>
        <w:t>2.2</w:t>
      </w:r>
      <w:r>
        <w:rPr>
          <w:rFonts w:hint="eastAsia" w:ascii="宋体" w:hAnsi="宋体"/>
          <w:color w:val="auto"/>
          <w:szCs w:val="21"/>
        </w:rPr>
        <w:t>在工程采购项目中，工程由中小企业承建，即工程施工单位为中小企业；</w:t>
      </w:r>
      <w:bookmarkEnd w:id="27"/>
    </w:p>
    <w:p w14:paraId="7641220E">
      <w:pPr>
        <w:spacing w:line="400" w:lineRule="exact"/>
        <w:ind w:firstLine="420" w:firstLineChars="200"/>
        <w:outlineLvl w:val="0"/>
        <w:rPr>
          <w:rFonts w:ascii="宋体"/>
          <w:color w:val="auto"/>
          <w:szCs w:val="21"/>
        </w:rPr>
      </w:pPr>
      <w:bookmarkStart w:id="28" w:name="_Toc24766"/>
      <w:r>
        <w:rPr>
          <w:rFonts w:ascii="宋体" w:hAnsi="宋体"/>
          <w:color w:val="auto"/>
          <w:szCs w:val="21"/>
        </w:rPr>
        <w:t>2.3</w:t>
      </w:r>
      <w:r>
        <w:rPr>
          <w:rFonts w:hint="eastAsia" w:ascii="宋体" w:hAnsi="宋体"/>
          <w:color w:val="auto"/>
          <w:szCs w:val="21"/>
        </w:rPr>
        <w:t>在服务采购项目中，服务由中小企业承接，即提供服务的人员为中小企业依照《中华人民共和国劳动民法典》订立劳动合同的从业人员。</w:t>
      </w:r>
      <w:bookmarkEnd w:id="28"/>
    </w:p>
    <w:p w14:paraId="39791527">
      <w:pPr>
        <w:spacing w:line="400" w:lineRule="exact"/>
        <w:ind w:firstLine="420" w:firstLineChars="200"/>
        <w:outlineLvl w:val="0"/>
        <w:rPr>
          <w:rFonts w:ascii="宋体"/>
          <w:color w:val="auto"/>
          <w:szCs w:val="21"/>
        </w:rPr>
      </w:pPr>
      <w:bookmarkStart w:id="29" w:name="_Toc30817"/>
      <w:r>
        <w:rPr>
          <w:rFonts w:hint="eastAsia" w:ascii="宋体" w:hAnsi="宋体"/>
          <w:color w:val="auto"/>
          <w:szCs w:val="21"/>
        </w:rPr>
        <w:t>在货物采购项目中，供应商提供的货物既有中小企业制造货物，也有大型企业制造货物的，不享受《政府采购促进中小企业发展管理办法》规定的中小企业扶持政策。</w:t>
      </w:r>
      <w:bookmarkEnd w:id="29"/>
    </w:p>
    <w:p w14:paraId="15EF04BF">
      <w:pPr>
        <w:spacing w:line="400" w:lineRule="exact"/>
        <w:ind w:firstLine="420" w:firstLineChars="200"/>
        <w:outlineLvl w:val="0"/>
        <w:rPr>
          <w:rFonts w:ascii="宋体"/>
          <w:color w:val="auto"/>
          <w:szCs w:val="21"/>
        </w:rPr>
      </w:pPr>
      <w:bookmarkStart w:id="30" w:name="_Toc18592"/>
      <w:r>
        <w:rPr>
          <w:rFonts w:hint="eastAsia" w:ascii="宋体" w:hAnsi="宋体"/>
          <w:color w:val="auto"/>
          <w:szCs w:val="21"/>
        </w:rPr>
        <w:t>以联合体形式参加政府采购活动，联合体各方均为中小企业的，联合体视同中小企业。其中，联合体各方均为小微企业的，联合体视同小微企业。</w:t>
      </w:r>
      <w:bookmarkEnd w:id="30"/>
    </w:p>
    <w:p w14:paraId="390A2569">
      <w:pPr>
        <w:spacing w:line="400" w:lineRule="exact"/>
        <w:ind w:firstLine="420" w:firstLineChars="200"/>
        <w:outlineLvl w:val="0"/>
        <w:rPr>
          <w:rFonts w:ascii="宋体"/>
          <w:color w:val="auto"/>
          <w:szCs w:val="21"/>
        </w:rPr>
      </w:pPr>
      <w:bookmarkStart w:id="31" w:name="_Toc12894"/>
      <w:r>
        <w:rPr>
          <w:rFonts w:ascii="宋体" w:hAnsi="宋体"/>
          <w:color w:val="auto"/>
          <w:szCs w:val="21"/>
        </w:rPr>
        <w:t>2.4</w:t>
      </w:r>
      <w:r>
        <w:rPr>
          <w:rFonts w:hint="eastAsia" w:ascii="宋体" w:hAnsi="宋体"/>
          <w:color w:val="auto"/>
          <w:szCs w:val="21"/>
        </w:rPr>
        <w:t>中小企业参加政府采购活动，应当出具《政府采购促进中小企业发展管理办法》规定的《中小企业声明函》（格式见本采购文件附件），否则不得享受相关中小企业扶持政策。</w:t>
      </w:r>
      <w:bookmarkEnd w:id="31"/>
    </w:p>
    <w:p w14:paraId="5D4065EE">
      <w:pPr>
        <w:spacing w:line="400" w:lineRule="exact"/>
        <w:ind w:firstLine="420" w:firstLineChars="200"/>
        <w:outlineLvl w:val="0"/>
        <w:rPr>
          <w:rFonts w:ascii="宋体"/>
          <w:color w:val="auto"/>
          <w:szCs w:val="21"/>
        </w:rPr>
      </w:pPr>
      <w:bookmarkStart w:id="32" w:name="_Toc17894"/>
      <w:r>
        <w:rPr>
          <w:rFonts w:hint="eastAsia" w:ascii="宋体" w:hAnsi="宋体"/>
          <w:color w:val="auto"/>
          <w:szCs w:val="21"/>
        </w:rPr>
        <w:t>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bookmarkEnd w:id="32"/>
    </w:p>
    <w:p w14:paraId="0EED155F">
      <w:pPr>
        <w:spacing w:line="400" w:lineRule="exact"/>
        <w:ind w:firstLine="420" w:firstLineChars="200"/>
        <w:outlineLvl w:val="0"/>
        <w:rPr>
          <w:rFonts w:ascii="宋体"/>
          <w:color w:val="auto"/>
          <w:szCs w:val="21"/>
        </w:rPr>
      </w:pPr>
      <w:bookmarkStart w:id="33" w:name="_Toc14458"/>
      <w:r>
        <w:rPr>
          <w:rFonts w:hint="eastAsia" w:ascii="宋体" w:hAnsi="宋体"/>
          <w:color w:val="auto"/>
          <w:szCs w:val="21"/>
        </w:rPr>
        <w:t>供应商提供声明函内容不实的，属于提供虚假材料谋取中标、成交，依照《中华人民共和国政府采购法》等国家有关规定追究相应责任。</w:t>
      </w:r>
      <w:bookmarkEnd w:id="33"/>
    </w:p>
    <w:p w14:paraId="66D550C9">
      <w:pPr>
        <w:spacing w:line="400" w:lineRule="exact"/>
        <w:ind w:firstLine="420" w:firstLineChars="200"/>
        <w:outlineLvl w:val="0"/>
        <w:rPr>
          <w:rFonts w:ascii="宋体"/>
          <w:color w:val="auto"/>
          <w:szCs w:val="21"/>
        </w:rPr>
      </w:pPr>
      <w:bookmarkStart w:id="34" w:name="_Toc15079"/>
      <w:r>
        <w:rPr>
          <w:rFonts w:hint="eastAsia" w:ascii="宋体" w:hAnsi="宋体"/>
          <w:color w:val="auto"/>
          <w:szCs w:val="21"/>
        </w:rPr>
        <w:t>适用招标投标法的政府采购工程建设项目，供应商提供声明函内容不实的，属于弄虚作假骗取中标，依照《中华人民共和国招标投标法》等国家有关规定追究相应责任。</w:t>
      </w:r>
      <w:bookmarkEnd w:id="34"/>
    </w:p>
    <w:p w14:paraId="3B3E5331">
      <w:pPr>
        <w:spacing w:line="400" w:lineRule="exact"/>
        <w:ind w:firstLine="420" w:firstLineChars="200"/>
        <w:outlineLvl w:val="0"/>
        <w:rPr>
          <w:rFonts w:ascii="宋体"/>
          <w:color w:val="auto"/>
          <w:szCs w:val="21"/>
        </w:rPr>
      </w:pPr>
      <w:bookmarkStart w:id="35" w:name="_Toc16401"/>
      <w:r>
        <w:rPr>
          <w:rFonts w:ascii="宋体" w:hAnsi="宋体"/>
          <w:color w:val="auto"/>
          <w:szCs w:val="21"/>
        </w:rPr>
        <w:t>2.5</w:t>
      </w:r>
      <w:r>
        <w:rPr>
          <w:rFonts w:hint="eastAsia" w:ascii="宋体" w:hAnsi="宋体"/>
          <w:color w:val="auto"/>
          <w:szCs w:val="21"/>
        </w:rPr>
        <w:t>《中小企业声明函》由参加投标的供应商提交，如供应商为代理商，须自行采集制造商的中小企业划分类型信息填入相应栏目并对其真实性负责。</w:t>
      </w:r>
      <w:bookmarkEnd w:id="35"/>
    </w:p>
    <w:p w14:paraId="06A4E949">
      <w:pPr>
        <w:spacing w:line="400" w:lineRule="exact"/>
        <w:ind w:firstLine="420" w:firstLineChars="200"/>
        <w:outlineLvl w:val="0"/>
        <w:rPr>
          <w:rFonts w:ascii="宋体"/>
          <w:color w:val="auto"/>
          <w:szCs w:val="21"/>
        </w:rPr>
      </w:pPr>
      <w:bookmarkStart w:id="36" w:name="_Toc21541015"/>
      <w:bookmarkStart w:id="37" w:name="_Toc31342"/>
      <w:bookmarkStart w:id="38" w:name="_Toc44162148"/>
      <w:bookmarkStart w:id="39" w:name="_Toc26428"/>
      <w:bookmarkStart w:id="40" w:name="_Toc495244277"/>
      <w:r>
        <w:rPr>
          <w:rFonts w:ascii="宋体" w:hAnsi="宋体"/>
          <w:color w:val="auto"/>
          <w:szCs w:val="21"/>
        </w:rPr>
        <w:t>2</w:t>
      </w:r>
      <w:r>
        <w:rPr>
          <w:rFonts w:hint="eastAsia" w:ascii="宋体" w:hAnsi="宋体"/>
          <w:color w:val="auto"/>
          <w:szCs w:val="21"/>
        </w:rPr>
        <w:t>、执行财政部、司法部《关于政府采购支持监狱企业发展有关问题的通知》。监狱企业（监狱和戒毒企业）提供自己企业的产品（服务）参加投标视同小型、微型企业，享受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36"/>
      <w:bookmarkEnd w:id="37"/>
      <w:bookmarkEnd w:id="38"/>
      <w:bookmarkEnd w:id="39"/>
      <w:bookmarkEnd w:id="40"/>
    </w:p>
    <w:p w14:paraId="30A5D215">
      <w:pPr>
        <w:spacing w:line="400" w:lineRule="exact"/>
        <w:ind w:firstLine="420" w:firstLineChars="200"/>
        <w:outlineLvl w:val="0"/>
        <w:rPr>
          <w:rFonts w:ascii="宋体"/>
          <w:color w:val="auto"/>
          <w:szCs w:val="21"/>
        </w:rPr>
      </w:pPr>
      <w:bookmarkStart w:id="41" w:name="_Toc24633"/>
      <w:bookmarkStart w:id="42" w:name="_Toc22421"/>
      <w:bookmarkStart w:id="43" w:name="_Toc44162149"/>
      <w:bookmarkStart w:id="44" w:name="_Toc21541016"/>
      <w:r>
        <w:rPr>
          <w:rFonts w:ascii="宋体" w:hAnsi="宋体"/>
          <w:color w:val="auto"/>
          <w:szCs w:val="21"/>
        </w:rPr>
        <w:t>3</w:t>
      </w:r>
      <w:r>
        <w:rPr>
          <w:rFonts w:hint="eastAsia" w:ascii="宋体" w:hAnsi="宋体"/>
          <w:color w:val="auto"/>
          <w:szCs w:val="21"/>
        </w:rPr>
        <w:t>、执行《三部门联合发布关于促进残疾人就业政府采购政策的通知》，在政府采购活动中，残疾人福利性单位视同小型、微型企业，享受政府采购促进中小企业发展的政府采购政策，残疾人福利性单位参加政府采购活动时，应当提供《残疾人福利性单位声明函》（格式见第七章附件），并对声明的真实性负责，未能提供的不予认可。</w:t>
      </w:r>
      <w:bookmarkEnd w:id="41"/>
      <w:bookmarkEnd w:id="42"/>
      <w:bookmarkEnd w:id="43"/>
      <w:bookmarkEnd w:id="44"/>
    </w:p>
    <w:p w14:paraId="227EDCEC">
      <w:pPr>
        <w:spacing w:line="400" w:lineRule="exact"/>
        <w:ind w:firstLine="420" w:firstLineChars="200"/>
        <w:outlineLvl w:val="0"/>
        <w:rPr>
          <w:rFonts w:ascii="宋体"/>
          <w:color w:val="auto"/>
          <w:szCs w:val="21"/>
        </w:rPr>
      </w:pPr>
      <w:bookmarkStart w:id="45" w:name="_Toc21541017"/>
      <w:bookmarkStart w:id="46" w:name="_Toc22753"/>
      <w:bookmarkStart w:id="47" w:name="_Toc14131"/>
      <w:bookmarkStart w:id="48" w:name="_Toc44162150"/>
      <w:bookmarkStart w:id="49" w:name="_Toc419729158"/>
      <w:r>
        <w:rPr>
          <w:rFonts w:ascii="宋体" w:hAnsi="宋体"/>
          <w:color w:val="auto"/>
          <w:szCs w:val="21"/>
        </w:rPr>
        <w:t>4</w:t>
      </w:r>
      <w:r>
        <w:rPr>
          <w:rFonts w:hint="eastAsia" w:ascii="宋体" w:hAnsi="宋体"/>
          <w:color w:val="auto"/>
          <w:szCs w:val="21"/>
        </w:rPr>
        <w:t>、本项目不组织潜在供应商现场考察或者召开开标前答疑。</w:t>
      </w:r>
      <w:bookmarkEnd w:id="45"/>
      <w:bookmarkEnd w:id="46"/>
      <w:bookmarkEnd w:id="47"/>
      <w:bookmarkEnd w:id="48"/>
    </w:p>
    <w:p w14:paraId="46CC685B">
      <w:pPr>
        <w:spacing w:line="400" w:lineRule="exact"/>
        <w:ind w:firstLine="420" w:firstLineChars="200"/>
        <w:outlineLvl w:val="0"/>
        <w:rPr>
          <w:rFonts w:ascii="宋体"/>
          <w:color w:val="auto"/>
          <w:szCs w:val="21"/>
        </w:rPr>
      </w:pPr>
      <w:bookmarkStart w:id="50" w:name="_Toc30400"/>
      <w:bookmarkStart w:id="51" w:name="_Toc21541018"/>
      <w:bookmarkStart w:id="52" w:name="_Toc21897"/>
      <w:bookmarkStart w:id="53" w:name="_Toc44162151"/>
      <w:r>
        <w:rPr>
          <w:rFonts w:ascii="宋体" w:hAnsi="宋体"/>
          <w:color w:val="auto"/>
          <w:szCs w:val="21"/>
        </w:rPr>
        <w:t>5</w:t>
      </w:r>
      <w:r>
        <w:rPr>
          <w:rFonts w:hint="eastAsia" w:ascii="宋体" w:hAnsi="宋体"/>
          <w:color w:val="auto"/>
          <w:szCs w:val="21"/>
        </w:rPr>
        <w:t>、本文件未及事项，在签订合同时供需及使用方友好商定。</w:t>
      </w:r>
      <w:bookmarkEnd w:id="49"/>
      <w:bookmarkEnd w:id="50"/>
      <w:bookmarkEnd w:id="51"/>
      <w:bookmarkEnd w:id="52"/>
      <w:bookmarkEnd w:id="53"/>
    </w:p>
    <w:p w14:paraId="448208DE">
      <w:pPr>
        <w:spacing w:line="400" w:lineRule="exact"/>
        <w:ind w:firstLine="420" w:firstLineChars="200"/>
        <w:outlineLvl w:val="0"/>
        <w:rPr>
          <w:rFonts w:ascii="宋体"/>
          <w:color w:val="auto"/>
          <w:szCs w:val="21"/>
        </w:rPr>
      </w:pPr>
      <w:bookmarkStart w:id="54" w:name="_Toc419729159"/>
      <w:bookmarkStart w:id="55" w:name="_Toc13265"/>
      <w:r>
        <w:rPr>
          <w:rFonts w:ascii="宋体" w:hAnsi="宋体"/>
          <w:color w:val="auto"/>
          <w:szCs w:val="21"/>
        </w:rPr>
        <w:t>6</w:t>
      </w:r>
      <w:r>
        <w:rPr>
          <w:rFonts w:hint="eastAsia" w:ascii="宋体" w:hAnsi="宋体"/>
          <w:color w:val="auto"/>
          <w:szCs w:val="21"/>
        </w:rPr>
        <w:t>、本招标文件解释权归采购人。</w:t>
      </w:r>
      <w:bookmarkEnd w:id="54"/>
      <w:bookmarkEnd w:id="55"/>
    </w:p>
    <w:p w14:paraId="0850A6B6">
      <w:pPr>
        <w:spacing w:line="400" w:lineRule="exact"/>
        <w:jc w:val="center"/>
        <w:outlineLvl w:val="0"/>
        <w:rPr>
          <w:rFonts w:ascii="宋体"/>
          <w:b/>
          <w:color w:val="auto"/>
          <w:sz w:val="32"/>
        </w:rPr>
      </w:pPr>
    </w:p>
    <w:p w14:paraId="155E7578">
      <w:pPr>
        <w:spacing w:line="400" w:lineRule="exact"/>
        <w:jc w:val="center"/>
        <w:outlineLvl w:val="0"/>
        <w:rPr>
          <w:rFonts w:ascii="宋体"/>
          <w:b/>
          <w:color w:val="auto"/>
          <w:sz w:val="32"/>
        </w:rPr>
      </w:pPr>
    </w:p>
    <w:p w14:paraId="4AD6720E">
      <w:pPr>
        <w:spacing w:line="400" w:lineRule="exact"/>
        <w:jc w:val="center"/>
        <w:outlineLvl w:val="0"/>
        <w:rPr>
          <w:rFonts w:ascii="宋体"/>
          <w:b/>
          <w:color w:val="auto"/>
          <w:sz w:val="32"/>
        </w:rPr>
      </w:pPr>
    </w:p>
    <w:p w14:paraId="3A15876F">
      <w:pPr>
        <w:spacing w:line="400" w:lineRule="exact"/>
        <w:jc w:val="center"/>
        <w:outlineLvl w:val="0"/>
        <w:rPr>
          <w:rFonts w:ascii="宋体"/>
          <w:b/>
          <w:color w:val="auto"/>
          <w:sz w:val="32"/>
        </w:rPr>
      </w:pPr>
    </w:p>
    <w:p w14:paraId="2ED9CC28">
      <w:pPr>
        <w:spacing w:line="400" w:lineRule="exact"/>
        <w:jc w:val="center"/>
        <w:outlineLvl w:val="0"/>
        <w:rPr>
          <w:rFonts w:ascii="宋体"/>
          <w:b/>
          <w:color w:val="auto"/>
          <w:sz w:val="32"/>
        </w:rPr>
      </w:pPr>
    </w:p>
    <w:p w14:paraId="6C04725E">
      <w:pPr>
        <w:tabs>
          <w:tab w:val="left" w:pos="2520"/>
        </w:tabs>
        <w:spacing w:line="400" w:lineRule="exact"/>
        <w:jc w:val="center"/>
        <w:outlineLvl w:val="0"/>
        <w:rPr>
          <w:rFonts w:ascii="宋体"/>
          <w:b/>
          <w:color w:val="auto"/>
          <w:sz w:val="32"/>
          <w:highlight w:val="none"/>
        </w:rPr>
      </w:pPr>
      <w:r>
        <w:rPr>
          <w:rFonts w:ascii="宋体"/>
          <w:b/>
          <w:color w:val="auto"/>
          <w:sz w:val="32"/>
        </w:rPr>
        <w:br w:type="page"/>
      </w:r>
      <w:bookmarkStart w:id="56" w:name="_Toc28163"/>
      <w:bookmarkStart w:id="57" w:name="_Toc44162152"/>
      <w:r>
        <w:rPr>
          <w:rFonts w:hint="eastAsia" w:ascii="宋体" w:hAnsi="宋体"/>
          <w:b/>
          <w:color w:val="auto"/>
          <w:sz w:val="32"/>
          <w:highlight w:val="none"/>
        </w:rPr>
        <w:t>第三章</w:t>
      </w:r>
      <w:r>
        <w:rPr>
          <w:rFonts w:ascii="宋体" w:hAnsi="宋体"/>
          <w:b/>
          <w:color w:val="auto"/>
          <w:sz w:val="32"/>
          <w:highlight w:val="none"/>
        </w:rPr>
        <w:t xml:space="preserve">  </w:t>
      </w:r>
      <w:r>
        <w:rPr>
          <w:rFonts w:hint="eastAsia" w:ascii="宋体" w:hAnsi="宋体"/>
          <w:b/>
          <w:color w:val="auto"/>
          <w:sz w:val="32"/>
          <w:highlight w:val="none"/>
        </w:rPr>
        <w:t>招标内容与技术需求</w:t>
      </w:r>
      <w:bookmarkEnd w:id="56"/>
      <w:bookmarkEnd w:id="57"/>
    </w:p>
    <w:p w14:paraId="15B8B0EB">
      <w:pPr>
        <w:rPr>
          <w:rFonts w:hint="eastAsia"/>
          <w:b/>
          <w:bCs/>
          <w:color w:val="auto"/>
          <w:highlight w:val="none"/>
        </w:rPr>
      </w:pPr>
      <w:bookmarkStart w:id="58" w:name="_Toc44162153"/>
      <w:r>
        <w:rPr>
          <w:rFonts w:hint="eastAsia"/>
          <w:b/>
          <w:bCs/>
          <w:color w:val="auto"/>
          <w:highlight w:val="none"/>
        </w:rPr>
        <w:t>一、项目清单：</w:t>
      </w:r>
    </w:p>
    <w:tbl>
      <w:tblPr>
        <w:tblStyle w:val="50"/>
        <w:tblW w:w="963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2"/>
        <w:gridCol w:w="2578"/>
        <w:gridCol w:w="969"/>
        <w:gridCol w:w="2689"/>
        <w:gridCol w:w="2550"/>
      </w:tblGrid>
      <w:tr w14:paraId="48A20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52" w:type="dxa"/>
            <w:tcBorders>
              <w:top w:val="double" w:color="auto" w:sz="4" w:space="0"/>
              <w:left w:val="double" w:color="auto" w:sz="4" w:space="0"/>
              <w:bottom w:val="single" w:color="auto" w:sz="4" w:space="0"/>
              <w:right w:val="single" w:color="auto" w:sz="4" w:space="0"/>
            </w:tcBorders>
            <w:noWrap w:val="0"/>
            <w:vAlign w:val="center"/>
          </w:tcPr>
          <w:p w14:paraId="3C80840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标项</w:t>
            </w:r>
          </w:p>
        </w:tc>
        <w:tc>
          <w:tcPr>
            <w:tcW w:w="2578" w:type="dxa"/>
            <w:tcBorders>
              <w:top w:val="double" w:color="auto" w:sz="4" w:space="0"/>
              <w:left w:val="single" w:color="auto" w:sz="4" w:space="0"/>
              <w:bottom w:val="single" w:color="auto" w:sz="4" w:space="0"/>
              <w:right w:val="single" w:color="auto" w:sz="4" w:space="0"/>
            </w:tcBorders>
            <w:noWrap w:val="0"/>
            <w:vAlign w:val="center"/>
          </w:tcPr>
          <w:p w14:paraId="0DA4B45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标项</w:t>
            </w:r>
            <w:r>
              <w:rPr>
                <w:rFonts w:hint="eastAsia" w:ascii="宋体" w:hAnsi="宋体" w:cs="宋体"/>
                <w:color w:val="auto"/>
                <w:kern w:val="0"/>
                <w:szCs w:val="21"/>
                <w:highlight w:val="none"/>
              </w:rPr>
              <w:t>名称</w:t>
            </w:r>
          </w:p>
        </w:tc>
        <w:tc>
          <w:tcPr>
            <w:tcW w:w="969" w:type="dxa"/>
            <w:tcBorders>
              <w:top w:val="double" w:color="auto" w:sz="4" w:space="0"/>
              <w:left w:val="single" w:color="auto" w:sz="4" w:space="0"/>
              <w:bottom w:val="single" w:color="auto" w:sz="4" w:space="0"/>
              <w:right w:val="single" w:color="auto" w:sz="4" w:space="0"/>
            </w:tcBorders>
            <w:noWrap w:val="0"/>
            <w:vAlign w:val="center"/>
          </w:tcPr>
          <w:p w14:paraId="5B9C4D7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数量</w:t>
            </w:r>
          </w:p>
        </w:tc>
        <w:tc>
          <w:tcPr>
            <w:tcW w:w="2689" w:type="dxa"/>
            <w:tcBorders>
              <w:top w:val="double" w:color="auto" w:sz="4" w:space="0"/>
              <w:left w:val="single" w:color="auto" w:sz="4" w:space="0"/>
              <w:bottom w:val="single" w:color="auto" w:sz="4" w:space="0"/>
              <w:right w:val="single" w:color="auto" w:sz="4" w:space="0"/>
            </w:tcBorders>
            <w:noWrap w:val="0"/>
            <w:vAlign w:val="center"/>
          </w:tcPr>
          <w:p w14:paraId="7DDE9D7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服务期限</w:t>
            </w:r>
          </w:p>
        </w:tc>
        <w:tc>
          <w:tcPr>
            <w:tcW w:w="2550" w:type="dxa"/>
            <w:tcBorders>
              <w:top w:val="double" w:color="auto" w:sz="4" w:space="0"/>
              <w:left w:val="single" w:color="auto" w:sz="4" w:space="0"/>
              <w:bottom w:val="single" w:color="auto" w:sz="4" w:space="0"/>
              <w:right w:val="double" w:color="auto" w:sz="4" w:space="0"/>
            </w:tcBorders>
            <w:noWrap w:val="0"/>
            <w:vAlign w:val="center"/>
          </w:tcPr>
          <w:p w14:paraId="6F8D9FF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服务地点</w:t>
            </w:r>
          </w:p>
        </w:tc>
      </w:tr>
      <w:tr w14:paraId="7221A2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23" w:hRule="atLeast"/>
        </w:trPr>
        <w:tc>
          <w:tcPr>
            <w:tcW w:w="852" w:type="dxa"/>
            <w:tcBorders>
              <w:top w:val="single" w:color="auto" w:sz="4" w:space="0"/>
              <w:left w:val="double" w:color="auto" w:sz="4" w:space="0"/>
              <w:bottom w:val="double" w:color="auto" w:sz="4" w:space="0"/>
              <w:right w:val="single" w:color="auto" w:sz="4" w:space="0"/>
            </w:tcBorders>
            <w:noWrap w:val="0"/>
            <w:vAlign w:val="center"/>
          </w:tcPr>
          <w:p w14:paraId="60FE798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Cs/>
                <w:color w:val="auto"/>
                <w:kern w:val="0"/>
                <w:szCs w:val="21"/>
                <w:highlight w:val="none"/>
              </w:rPr>
            </w:pPr>
            <w:r>
              <w:rPr>
                <w:rFonts w:hint="eastAsia" w:ascii="宋体" w:hAnsi="宋体" w:cs="宋体"/>
                <w:bCs/>
                <w:color w:val="auto"/>
                <w:kern w:val="0"/>
                <w:szCs w:val="21"/>
                <w:highlight w:val="none"/>
              </w:rPr>
              <w:t>一</w:t>
            </w:r>
          </w:p>
        </w:tc>
        <w:tc>
          <w:tcPr>
            <w:tcW w:w="2578" w:type="dxa"/>
            <w:tcBorders>
              <w:top w:val="single" w:color="auto" w:sz="4" w:space="0"/>
              <w:left w:val="single" w:color="auto" w:sz="4" w:space="0"/>
              <w:bottom w:val="double" w:color="auto" w:sz="4" w:space="0"/>
              <w:right w:val="single" w:color="auto" w:sz="4" w:space="0"/>
            </w:tcBorders>
            <w:noWrap w:val="0"/>
            <w:vAlign w:val="center"/>
          </w:tcPr>
          <w:p w14:paraId="4BC9E84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瓶装气体配送及充灌服务</w:t>
            </w:r>
          </w:p>
        </w:tc>
        <w:tc>
          <w:tcPr>
            <w:tcW w:w="969" w:type="dxa"/>
            <w:tcBorders>
              <w:top w:val="single" w:color="auto" w:sz="4" w:space="0"/>
              <w:left w:val="single" w:color="auto" w:sz="4" w:space="0"/>
              <w:bottom w:val="double" w:color="auto" w:sz="4" w:space="0"/>
              <w:right w:val="single" w:color="auto" w:sz="4" w:space="0"/>
            </w:tcBorders>
            <w:noWrap w:val="0"/>
            <w:vAlign w:val="center"/>
          </w:tcPr>
          <w:p w14:paraId="7686C97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Cs/>
                <w:color w:val="auto"/>
                <w:kern w:val="0"/>
                <w:szCs w:val="21"/>
                <w:highlight w:val="none"/>
              </w:rPr>
            </w:pPr>
            <w:r>
              <w:rPr>
                <w:rFonts w:hint="eastAsia" w:ascii="宋体" w:hAnsi="宋体" w:cs="宋体"/>
                <w:bCs/>
                <w:color w:val="auto"/>
                <w:kern w:val="0"/>
                <w:szCs w:val="21"/>
                <w:highlight w:val="none"/>
              </w:rPr>
              <w:t>1批</w:t>
            </w:r>
          </w:p>
        </w:tc>
        <w:tc>
          <w:tcPr>
            <w:tcW w:w="2689" w:type="dxa"/>
            <w:tcBorders>
              <w:top w:val="single" w:color="auto" w:sz="4" w:space="0"/>
              <w:left w:val="single" w:color="auto" w:sz="4" w:space="0"/>
              <w:bottom w:val="double" w:color="auto" w:sz="4" w:space="0"/>
              <w:right w:val="single" w:color="auto" w:sz="4" w:space="0"/>
            </w:tcBorders>
            <w:noWrap w:val="0"/>
            <w:vAlign w:val="center"/>
          </w:tcPr>
          <w:p w14:paraId="4168419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bCs/>
                <w:color w:val="auto"/>
                <w:kern w:val="0"/>
                <w:szCs w:val="21"/>
                <w:highlight w:val="none"/>
              </w:rPr>
            </w:pPr>
            <w:r>
              <w:rPr>
                <w:rFonts w:hint="eastAsia" w:ascii="宋体" w:hAnsi="宋体" w:eastAsia="宋体" w:cs="宋体"/>
                <w:color w:val="auto"/>
                <w:szCs w:val="21"/>
                <w:highlight w:val="none"/>
              </w:rPr>
              <w:t>暂定三年，合同须一年一签，每年经采购人考核合格，续订下一年度的合同</w:t>
            </w:r>
          </w:p>
        </w:tc>
        <w:tc>
          <w:tcPr>
            <w:tcW w:w="2550" w:type="dxa"/>
            <w:tcBorders>
              <w:left w:val="single" w:color="auto" w:sz="4" w:space="0"/>
              <w:bottom w:val="double" w:color="auto" w:sz="4" w:space="0"/>
              <w:right w:val="double" w:color="auto" w:sz="4" w:space="0"/>
            </w:tcBorders>
            <w:noWrap w:val="0"/>
            <w:vAlign w:val="center"/>
          </w:tcPr>
          <w:p w14:paraId="528EDF5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Cs w:val="21"/>
                <w:highlight w:val="none"/>
                <w:lang w:eastAsia="zh-CN"/>
              </w:rPr>
            </w:pPr>
            <w:r>
              <w:rPr>
                <w:rFonts w:hint="eastAsia" w:ascii="宋体" w:hAnsi="宋体" w:cs="宋体"/>
                <w:color w:val="auto"/>
                <w:szCs w:val="21"/>
                <w:highlight w:val="none"/>
                <w:lang w:eastAsia="zh-CN"/>
              </w:rPr>
              <w:t>宁波市第二医院</w:t>
            </w:r>
          </w:p>
        </w:tc>
      </w:tr>
    </w:tbl>
    <w:p w14:paraId="444D36D3">
      <w:pPr>
        <w:adjustRightInd w:val="0"/>
        <w:snapToGrid w:val="0"/>
        <w:spacing w:line="360" w:lineRule="auto"/>
        <w:ind w:firstLine="518" w:firstLineChars="247"/>
        <w:jc w:val="center"/>
        <w:rPr>
          <w:rFonts w:hint="eastAsia" w:ascii="宋体" w:hAnsi="宋体"/>
          <w:color w:val="auto"/>
          <w:szCs w:val="21"/>
          <w:highlight w:val="none"/>
        </w:rPr>
      </w:pPr>
    </w:p>
    <w:p w14:paraId="2858C005">
      <w:pPr>
        <w:numPr>
          <w:ilvl w:val="0"/>
          <w:numId w:val="3"/>
        </w:numPr>
        <w:rPr>
          <w:rFonts w:hint="eastAsia"/>
          <w:b/>
          <w:bCs/>
          <w:color w:val="auto"/>
          <w:highlight w:val="none"/>
        </w:rPr>
      </w:pPr>
      <w:r>
        <w:rPr>
          <w:rFonts w:hint="eastAsia"/>
          <w:b/>
          <w:bCs/>
          <w:color w:val="auto"/>
          <w:highlight w:val="none"/>
        </w:rPr>
        <w:t>技术规格和要求表</w:t>
      </w:r>
    </w:p>
    <w:p w14:paraId="66B09255">
      <w:pPr>
        <w:rPr>
          <w:rFonts w:hint="eastAsia"/>
          <w:color w:val="auto"/>
          <w:highlight w:val="none"/>
        </w:rPr>
      </w:pPr>
    </w:p>
    <w:p w14:paraId="0A3AF649">
      <w:pPr>
        <w:spacing w:line="400" w:lineRule="exact"/>
        <w:jc w:val="left"/>
        <w:rPr>
          <w:rFonts w:hint="eastAsia"/>
          <w:b/>
          <w:bCs/>
          <w:color w:val="auto"/>
          <w:highlight w:val="none"/>
        </w:rPr>
      </w:pPr>
      <w:r>
        <w:rPr>
          <w:rFonts w:hint="eastAsia"/>
          <w:b/>
          <w:bCs/>
          <w:color w:val="auto"/>
          <w:highlight w:val="none"/>
        </w:rPr>
        <w:t>标项一：瓶装气体配送及充灌服务</w:t>
      </w:r>
    </w:p>
    <w:tbl>
      <w:tblPr>
        <w:tblStyle w:val="50"/>
        <w:tblW w:w="95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9"/>
        <w:gridCol w:w="797"/>
        <w:gridCol w:w="841"/>
        <w:gridCol w:w="710"/>
        <w:gridCol w:w="1346"/>
        <w:gridCol w:w="1347"/>
        <w:gridCol w:w="1476"/>
        <w:gridCol w:w="797"/>
        <w:gridCol w:w="797"/>
        <w:gridCol w:w="753"/>
      </w:tblGrid>
      <w:tr w14:paraId="54BCF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709" w:type="dxa"/>
            <w:tcBorders>
              <w:top w:val="double" w:color="000000" w:sz="4" w:space="0"/>
              <w:left w:val="double" w:color="000000" w:sz="4" w:space="0"/>
              <w:bottom w:val="single" w:color="000000" w:sz="8" w:space="0"/>
              <w:right w:val="single" w:color="000000" w:sz="8" w:space="0"/>
            </w:tcBorders>
            <w:shd w:val="clear" w:color="auto" w:fill="auto"/>
            <w:vAlign w:val="center"/>
          </w:tcPr>
          <w:p w14:paraId="45EF6F9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797" w:type="dxa"/>
            <w:tcBorders>
              <w:top w:val="double" w:color="000000" w:sz="4" w:space="0"/>
              <w:left w:val="single" w:color="000000" w:sz="8" w:space="0"/>
              <w:bottom w:val="single" w:color="000000" w:sz="8" w:space="0"/>
              <w:right w:val="single" w:color="000000" w:sz="8" w:space="0"/>
            </w:tcBorders>
            <w:shd w:val="clear" w:color="auto" w:fill="auto"/>
            <w:vAlign w:val="center"/>
          </w:tcPr>
          <w:p w14:paraId="50FE5FB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物资名称</w:t>
            </w:r>
          </w:p>
        </w:tc>
        <w:tc>
          <w:tcPr>
            <w:tcW w:w="841" w:type="dxa"/>
            <w:tcBorders>
              <w:top w:val="double" w:color="000000" w:sz="4" w:space="0"/>
              <w:left w:val="single" w:color="000000" w:sz="8" w:space="0"/>
              <w:bottom w:val="single" w:color="000000" w:sz="8" w:space="0"/>
              <w:right w:val="single" w:color="000000" w:sz="8" w:space="0"/>
            </w:tcBorders>
            <w:shd w:val="clear" w:color="auto" w:fill="auto"/>
            <w:vAlign w:val="center"/>
          </w:tcPr>
          <w:p w14:paraId="270BE4E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规格型号</w:t>
            </w:r>
          </w:p>
        </w:tc>
        <w:tc>
          <w:tcPr>
            <w:tcW w:w="710" w:type="dxa"/>
            <w:tcBorders>
              <w:top w:val="double" w:color="000000" w:sz="4" w:space="0"/>
              <w:left w:val="single" w:color="000000" w:sz="8" w:space="0"/>
              <w:bottom w:val="single" w:color="000000" w:sz="8" w:space="0"/>
              <w:right w:val="single" w:color="000000" w:sz="8" w:space="0"/>
            </w:tcBorders>
            <w:shd w:val="clear" w:color="auto" w:fill="auto"/>
            <w:vAlign w:val="center"/>
          </w:tcPr>
          <w:p w14:paraId="764F3E6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346" w:type="dxa"/>
            <w:tcBorders>
              <w:top w:val="double" w:color="000000" w:sz="4" w:space="0"/>
              <w:left w:val="single" w:color="000000" w:sz="8" w:space="0"/>
              <w:bottom w:val="single" w:color="000000" w:sz="8" w:space="0"/>
              <w:right w:val="single" w:color="000000" w:sz="8" w:space="0"/>
            </w:tcBorders>
            <w:shd w:val="clear" w:color="auto" w:fill="auto"/>
            <w:vAlign w:val="center"/>
          </w:tcPr>
          <w:p w14:paraId="652CCC8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充装、静止压力</w:t>
            </w:r>
          </w:p>
        </w:tc>
        <w:tc>
          <w:tcPr>
            <w:tcW w:w="1347" w:type="dxa"/>
            <w:tcBorders>
              <w:top w:val="double" w:color="000000" w:sz="4" w:space="0"/>
              <w:left w:val="single" w:color="000000" w:sz="8" w:space="0"/>
              <w:bottom w:val="single" w:color="000000" w:sz="8" w:space="0"/>
              <w:right w:val="single" w:color="000000" w:sz="8" w:space="0"/>
            </w:tcBorders>
            <w:shd w:val="clear" w:color="auto" w:fill="auto"/>
            <w:vAlign w:val="center"/>
          </w:tcPr>
          <w:p w14:paraId="47DC80E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瓶体颜色</w:t>
            </w:r>
          </w:p>
        </w:tc>
        <w:tc>
          <w:tcPr>
            <w:tcW w:w="1476" w:type="dxa"/>
            <w:tcBorders>
              <w:top w:val="double" w:color="000000" w:sz="4" w:space="0"/>
              <w:left w:val="single" w:color="000000" w:sz="8" w:space="0"/>
              <w:bottom w:val="single" w:color="000000" w:sz="8" w:space="0"/>
              <w:right w:val="single" w:color="000000" w:sz="8" w:space="0"/>
            </w:tcBorders>
            <w:shd w:val="clear" w:color="auto" w:fill="auto"/>
            <w:vAlign w:val="center"/>
          </w:tcPr>
          <w:p w14:paraId="3E17FAC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气体纯度%，质量要求</w:t>
            </w:r>
          </w:p>
        </w:tc>
        <w:tc>
          <w:tcPr>
            <w:tcW w:w="797" w:type="dxa"/>
            <w:tcBorders>
              <w:top w:val="double" w:color="000000" w:sz="4" w:space="0"/>
              <w:left w:val="single" w:color="000000" w:sz="8" w:space="0"/>
              <w:bottom w:val="single" w:color="000000" w:sz="8" w:space="0"/>
              <w:right w:val="single" w:color="000000" w:sz="8" w:space="0"/>
            </w:tcBorders>
            <w:shd w:val="clear" w:color="auto" w:fill="auto"/>
            <w:vAlign w:val="center"/>
          </w:tcPr>
          <w:p w14:paraId="60C500A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单价最高限价（元/单位）</w:t>
            </w:r>
          </w:p>
        </w:tc>
        <w:tc>
          <w:tcPr>
            <w:tcW w:w="797" w:type="dxa"/>
            <w:tcBorders>
              <w:top w:val="double" w:color="000000" w:sz="4" w:space="0"/>
              <w:left w:val="single" w:color="000000" w:sz="8" w:space="0"/>
              <w:bottom w:val="single" w:color="000000" w:sz="8" w:space="0"/>
              <w:right w:val="single" w:color="000000" w:sz="8" w:space="0"/>
            </w:tcBorders>
            <w:shd w:val="clear" w:color="auto" w:fill="auto"/>
            <w:vAlign w:val="center"/>
          </w:tcPr>
          <w:p w14:paraId="03625B9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预估一年数量</w:t>
            </w:r>
          </w:p>
        </w:tc>
        <w:tc>
          <w:tcPr>
            <w:tcW w:w="753" w:type="dxa"/>
            <w:tcBorders>
              <w:top w:val="double" w:color="000000" w:sz="4" w:space="0"/>
              <w:left w:val="single" w:color="000000" w:sz="8" w:space="0"/>
              <w:bottom w:val="single" w:color="000000" w:sz="8" w:space="0"/>
              <w:right w:val="double" w:color="000000" w:sz="4" w:space="0"/>
            </w:tcBorders>
            <w:shd w:val="clear" w:color="auto" w:fill="auto"/>
            <w:vAlign w:val="center"/>
          </w:tcPr>
          <w:p w14:paraId="60AA7F9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投标响应</w:t>
            </w:r>
          </w:p>
        </w:tc>
      </w:tr>
      <w:tr w14:paraId="6610C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trPr>
        <w:tc>
          <w:tcPr>
            <w:tcW w:w="709" w:type="dxa"/>
            <w:tcBorders>
              <w:top w:val="single" w:color="000000" w:sz="8" w:space="0"/>
              <w:left w:val="double" w:color="000000" w:sz="4" w:space="0"/>
              <w:bottom w:val="single" w:color="000000" w:sz="8" w:space="0"/>
              <w:right w:val="single" w:color="000000" w:sz="8" w:space="0"/>
            </w:tcBorders>
            <w:shd w:val="clear" w:color="auto" w:fill="auto"/>
            <w:vAlign w:val="center"/>
          </w:tcPr>
          <w:p w14:paraId="3EFA98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101A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医用氧</w:t>
            </w:r>
          </w:p>
        </w:tc>
        <w:tc>
          <w:tcPr>
            <w:tcW w:w="8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CD70B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2-10L</w:t>
            </w:r>
          </w:p>
        </w:tc>
        <w:tc>
          <w:tcPr>
            <w:tcW w:w="71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7DC3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3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80EC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15MPa.12-13.5MPa</w:t>
            </w:r>
          </w:p>
        </w:tc>
        <w:tc>
          <w:tcPr>
            <w:tcW w:w="13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45D4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天蓝.黑字.使用单位名称，有安全帽</w:t>
            </w:r>
          </w:p>
        </w:tc>
        <w:tc>
          <w:tcPr>
            <w:tcW w:w="14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BD7EC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医用氧纯度≥99.5%;符合国标药典2020版.GMP标准</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618A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FBA90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3200</w:t>
            </w:r>
          </w:p>
        </w:tc>
        <w:tc>
          <w:tcPr>
            <w:tcW w:w="753" w:type="dxa"/>
            <w:tcBorders>
              <w:top w:val="single" w:color="000000" w:sz="8" w:space="0"/>
              <w:left w:val="single" w:color="000000" w:sz="8" w:space="0"/>
              <w:bottom w:val="single" w:color="000000" w:sz="8" w:space="0"/>
              <w:right w:val="double" w:color="000000" w:sz="4" w:space="0"/>
            </w:tcBorders>
            <w:shd w:val="clear" w:color="auto" w:fill="auto"/>
            <w:vAlign w:val="center"/>
          </w:tcPr>
          <w:p w14:paraId="11A9E768">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r>
      <w:tr w14:paraId="74045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trPr>
        <w:tc>
          <w:tcPr>
            <w:tcW w:w="709" w:type="dxa"/>
            <w:tcBorders>
              <w:top w:val="single" w:color="000000" w:sz="8" w:space="0"/>
              <w:left w:val="double" w:color="000000" w:sz="4" w:space="0"/>
              <w:bottom w:val="single" w:color="000000" w:sz="8" w:space="0"/>
              <w:right w:val="single" w:color="000000" w:sz="8" w:space="0"/>
            </w:tcBorders>
            <w:shd w:val="clear" w:color="auto" w:fill="auto"/>
            <w:vAlign w:val="center"/>
          </w:tcPr>
          <w:p w14:paraId="7CCD5C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E38B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医用氧</w:t>
            </w:r>
          </w:p>
        </w:tc>
        <w:tc>
          <w:tcPr>
            <w:tcW w:w="8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63DB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40L</w:t>
            </w:r>
          </w:p>
        </w:tc>
        <w:tc>
          <w:tcPr>
            <w:tcW w:w="71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86B4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3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83059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15MPa.12-13.5MPa</w:t>
            </w:r>
          </w:p>
        </w:tc>
        <w:tc>
          <w:tcPr>
            <w:tcW w:w="13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6E6D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天蓝.黑字.使用单位名称，有安全帽</w:t>
            </w:r>
          </w:p>
        </w:tc>
        <w:tc>
          <w:tcPr>
            <w:tcW w:w="14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03CD4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医用氧纯度≥99.5%;符合国标药典2020版.GMP标准</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B1FF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6807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800</w:t>
            </w:r>
          </w:p>
        </w:tc>
        <w:tc>
          <w:tcPr>
            <w:tcW w:w="753" w:type="dxa"/>
            <w:tcBorders>
              <w:top w:val="single" w:color="000000" w:sz="8" w:space="0"/>
              <w:left w:val="single" w:color="000000" w:sz="8" w:space="0"/>
              <w:bottom w:val="single" w:color="000000" w:sz="8" w:space="0"/>
              <w:right w:val="double" w:color="000000" w:sz="4" w:space="0"/>
            </w:tcBorders>
            <w:shd w:val="clear" w:color="auto" w:fill="auto"/>
            <w:vAlign w:val="center"/>
          </w:tcPr>
          <w:p w14:paraId="49D6B7CA">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r>
      <w:tr w14:paraId="75160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trPr>
        <w:tc>
          <w:tcPr>
            <w:tcW w:w="709" w:type="dxa"/>
            <w:tcBorders>
              <w:top w:val="single" w:color="000000" w:sz="8" w:space="0"/>
              <w:left w:val="double" w:color="000000" w:sz="4" w:space="0"/>
              <w:bottom w:val="single" w:color="000000" w:sz="8" w:space="0"/>
              <w:right w:val="single" w:color="000000" w:sz="8" w:space="0"/>
            </w:tcBorders>
            <w:shd w:val="clear" w:color="auto" w:fill="auto"/>
            <w:vAlign w:val="center"/>
          </w:tcPr>
          <w:p w14:paraId="7507BD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9AF5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氧气（工业）</w:t>
            </w:r>
          </w:p>
        </w:tc>
        <w:tc>
          <w:tcPr>
            <w:tcW w:w="8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8AE3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40L</w:t>
            </w:r>
          </w:p>
        </w:tc>
        <w:tc>
          <w:tcPr>
            <w:tcW w:w="71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37FB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3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AC4A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15MPa.12-13.5MPa</w:t>
            </w:r>
          </w:p>
        </w:tc>
        <w:tc>
          <w:tcPr>
            <w:tcW w:w="13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CEC6B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天蓝.黑字.使用单位名称，有安全帽</w:t>
            </w:r>
          </w:p>
        </w:tc>
        <w:tc>
          <w:tcPr>
            <w:tcW w:w="14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DE580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≥99.2%禁油助燃剂</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4A09D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86E8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753" w:type="dxa"/>
            <w:tcBorders>
              <w:top w:val="single" w:color="000000" w:sz="8" w:space="0"/>
              <w:left w:val="single" w:color="000000" w:sz="8" w:space="0"/>
              <w:bottom w:val="single" w:color="000000" w:sz="8" w:space="0"/>
              <w:right w:val="double" w:color="000000" w:sz="4" w:space="0"/>
            </w:tcBorders>
            <w:shd w:val="clear" w:color="auto" w:fill="auto"/>
            <w:vAlign w:val="center"/>
          </w:tcPr>
          <w:p w14:paraId="169FEAA1">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r>
      <w:tr w14:paraId="3859D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trPr>
        <w:tc>
          <w:tcPr>
            <w:tcW w:w="709" w:type="dxa"/>
            <w:tcBorders>
              <w:top w:val="single" w:color="000000" w:sz="8" w:space="0"/>
              <w:left w:val="double" w:color="000000" w:sz="4" w:space="0"/>
              <w:bottom w:val="single" w:color="000000" w:sz="8" w:space="0"/>
              <w:right w:val="single" w:color="000000" w:sz="8" w:space="0"/>
            </w:tcBorders>
            <w:shd w:val="clear" w:color="auto" w:fill="auto"/>
            <w:vAlign w:val="center"/>
          </w:tcPr>
          <w:p w14:paraId="7E6A5E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FB56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高纯氧气</w:t>
            </w:r>
          </w:p>
        </w:tc>
        <w:tc>
          <w:tcPr>
            <w:tcW w:w="8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01236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40L</w:t>
            </w:r>
          </w:p>
        </w:tc>
        <w:tc>
          <w:tcPr>
            <w:tcW w:w="71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A0059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3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0101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15MPa.13-14MPa</w:t>
            </w:r>
          </w:p>
        </w:tc>
        <w:tc>
          <w:tcPr>
            <w:tcW w:w="13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DA14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天蓝.黑字.使用单位名称，无安全帽</w:t>
            </w:r>
          </w:p>
        </w:tc>
        <w:tc>
          <w:tcPr>
            <w:tcW w:w="14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2F22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≥99.999%禁油助燃剂</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9E3E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6EBD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53" w:type="dxa"/>
            <w:tcBorders>
              <w:top w:val="single" w:color="000000" w:sz="8" w:space="0"/>
              <w:left w:val="single" w:color="000000" w:sz="8" w:space="0"/>
              <w:bottom w:val="single" w:color="000000" w:sz="8" w:space="0"/>
              <w:right w:val="double" w:color="000000" w:sz="4" w:space="0"/>
            </w:tcBorders>
            <w:shd w:val="clear" w:color="auto" w:fill="auto"/>
            <w:vAlign w:val="center"/>
          </w:tcPr>
          <w:p w14:paraId="62C1EF45">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r>
      <w:tr w14:paraId="2A9E5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trPr>
        <w:tc>
          <w:tcPr>
            <w:tcW w:w="709" w:type="dxa"/>
            <w:tcBorders>
              <w:top w:val="single" w:color="000000" w:sz="8" w:space="0"/>
              <w:left w:val="double" w:color="000000" w:sz="4" w:space="0"/>
              <w:bottom w:val="single" w:color="000000" w:sz="8" w:space="0"/>
              <w:right w:val="single" w:color="000000" w:sz="8" w:space="0"/>
            </w:tcBorders>
            <w:shd w:val="clear" w:color="auto" w:fill="auto"/>
            <w:vAlign w:val="center"/>
          </w:tcPr>
          <w:p w14:paraId="518B94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CB46A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氩气（普通）</w:t>
            </w:r>
          </w:p>
        </w:tc>
        <w:tc>
          <w:tcPr>
            <w:tcW w:w="8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F3B3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40L</w:t>
            </w:r>
          </w:p>
        </w:tc>
        <w:tc>
          <w:tcPr>
            <w:tcW w:w="71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F03F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3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03104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15MPa.12-13.5MPa</w:t>
            </w:r>
          </w:p>
        </w:tc>
        <w:tc>
          <w:tcPr>
            <w:tcW w:w="13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F0A2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灰色.绿字，使用单位每次，无安全帽</w:t>
            </w:r>
          </w:p>
        </w:tc>
        <w:tc>
          <w:tcPr>
            <w:tcW w:w="14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922D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≥99.99%不然气体</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99937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8D50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w:t>
            </w:r>
          </w:p>
        </w:tc>
        <w:tc>
          <w:tcPr>
            <w:tcW w:w="753" w:type="dxa"/>
            <w:tcBorders>
              <w:top w:val="single" w:color="000000" w:sz="8" w:space="0"/>
              <w:left w:val="single" w:color="000000" w:sz="8" w:space="0"/>
              <w:bottom w:val="single" w:color="000000" w:sz="8" w:space="0"/>
              <w:right w:val="double" w:color="000000" w:sz="4" w:space="0"/>
            </w:tcBorders>
            <w:shd w:val="clear" w:color="auto" w:fill="auto"/>
            <w:vAlign w:val="center"/>
          </w:tcPr>
          <w:p w14:paraId="5255E8DF">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r>
      <w:tr w14:paraId="1C121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6" w:hRule="atLeast"/>
        </w:trPr>
        <w:tc>
          <w:tcPr>
            <w:tcW w:w="709" w:type="dxa"/>
            <w:tcBorders>
              <w:top w:val="single" w:color="000000" w:sz="8" w:space="0"/>
              <w:left w:val="double" w:color="000000" w:sz="4" w:space="0"/>
              <w:bottom w:val="single" w:color="000000" w:sz="8" w:space="0"/>
              <w:right w:val="single" w:color="000000" w:sz="8" w:space="0"/>
            </w:tcBorders>
            <w:shd w:val="clear" w:color="auto" w:fill="auto"/>
            <w:vAlign w:val="center"/>
          </w:tcPr>
          <w:p w14:paraId="42B2C1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6A3C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高纯氩</w:t>
            </w:r>
          </w:p>
        </w:tc>
        <w:tc>
          <w:tcPr>
            <w:tcW w:w="8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21D7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6-10L</w:t>
            </w:r>
          </w:p>
        </w:tc>
        <w:tc>
          <w:tcPr>
            <w:tcW w:w="71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38FB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3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8858D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15MPa.13-14MPa</w:t>
            </w:r>
          </w:p>
        </w:tc>
        <w:tc>
          <w:tcPr>
            <w:tcW w:w="13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3239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灰色.绿字，使用单位每次，无安全帽</w:t>
            </w:r>
          </w:p>
        </w:tc>
        <w:tc>
          <w:tcPr>
            <w:tcW w:w="14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C246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≥99.999%不然气体</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54DF2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646E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753" w:type="dxa"/>
            <w:tcBorders>
              <w:top w:val="single" w:color="000000" w:sz="8" w:space="0"/>
              <w:left w:val="single" w:color="000000" w:sz="8" w:space="0"/>
              <w:bottom w:val="single" w:color="000000" w:sz="8" w:space="0"/>
              <w:right w:val="double" w:color="000000" w:sz="4" w:space="0"/>
            </w:tcBorders>
            <w:shd w:val="clear" w:color="auto" w:fill="auto"/>
            <w:vAlign w:val="center"/>
          </w:tcPr>
          <w:p w14:paraId="100F4C6E">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r>
      <w:tr w14:paraId="29A3B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trPr>
        <w:tc>
          <w:tcPr>
            <w:tcW w:w="709" w:type="dxa"/>
            <w:tcBorders>
              <w:top w:val="single" w:color="000000" w:sz="8" w:space="0"/>
              <w:left w:val="double" w:color="000000" w:sz="4" w:space="0"/>
              <w:bottom w:val="single" w:color="000000" w:sz="8" w:space="0"/>
              <w:right w:val="single" w:color="000000" w:sz="8" w:space="0"/>
            </w:tcBorders>
            <w:shd w:val="clear" w:color="auto" w:fill="auto"/>
            <w:vAlign w:val="center"/>
          </w:tcPr>
          <w:p w14:paraId="67FC7E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D0E1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高纯氩</w:t>
            </w:r>
          </w:p>
        </w:tc>
        <w:tc>
          <w:tcPr>
            <w:tcW w:w="8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C264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40L</w:t>
            </w:r>
          </w:p>
        </w:tc>
        <w:tc>
          <w:tcPr>
            <w:tcW w:w="71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5F8E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3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9C4A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15MPa.13-14MPa</w:t>
            </w:r>
          </w:p>
        </w:tc>
        <w:tc>
          <w:tcPr>
            <w:tcW w:w="13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3BFB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灰色.绿字，使用单位每次，无安全帽</w:t>
            </w:r>
          </w:p>
        </w:tc>
        <w:tc>
          <w:tcPr>
            <w:tcW w:w="14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EF8F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≥99.999%不然气体</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2890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6425E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753" w:type="dxa"/>
            <w:tcBorders>
              <w:top w:val="single" w:color="000000" w:sz="8" w:space="0"/>
              <w:left w:val="single" w:color="000000" w:sz="8" w:space="0"/>
              <w:bottom w:val="single" w:color="000000" w:sz="8" w:space="0"/>
              <w:right w:val="double" w:color="000000" w:sz="4" w:space="0"/>
            </w:tcBorders>
            <w:shd w:val="clear" w:color="auto" w:fill="auto"/>
            <w:vAlign w:val="center"/>
          </w:tcPr>
          <w:p w14:paraId="020073C9">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r>
      <w:tr w14:paraId="7D1F2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trPr>
        <w:tc>
          <w:tcPr>
            <w:tcW w:w="709" w:type="dxa"/>
            <w:tcBorders>
              <w:top w:val="single" w:color="000000" w:sz="8" w:space="0"/>
              <w:left w:val="double" w:color="000000" w:sz="4" w:space="0"/>
              <w:bottom w:val="single" w:color="000000" w:sz="8" w:space="0"/>
              <w:right w:val="single" w:color="000000" w:sz="8" w:space="0"/>
            </w:tcBorders>
            <w:shd w:val="clear" w:color="auto" w:fill="auto"/>
            <w:vAlign w:val="center"/>
          </w:tcPr>
          <w:p w14:paraId="2EC7B6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82F5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氮气（普通）</w:t>
            </w:r>
          </w:p>
        </w:tc>
        <w:tc>
          <w:tcPr>
            <w:tcW w:w="8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287C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40L</w:t>
            </w:r>
          </w:p>
        </w:tc>
        <w:tc>
          <w:tcPr>
            <w:tcW w:w="71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134E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3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C331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15MPa.12-13.5MPa</w:t>
            </w:r>
          </w:p>
        </w:tc>
        <w:tc>
          <w:tcPr>
            <w:tcW w:w="13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0523A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黑色，白字，使用单位名称，有安全帽</w:t>
            </w:r>
          </w:p>
        </w:tc>
        <w:tc>
          <w:tcPr>
            <w:tcW w:w="14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4692B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≥99.2%不然气体</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306DE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855A1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753" w:type="dxa"/>
            <w:tcBorders>
              <w:top w:val="single" w:color="000000" w:sz="8" w:space="0"/>
              <w:left w:val="single" w:color="000000" w:sz="8" w:space="0"/>
              <w:bottom w:val="single" w:color="000000" w:sz="8" w:space="0"/>
              <w:right w:val="double" w:color="000000" w:sz="4" w:space="0"/>
            </w:tcBorders>
            <w:shd w:val="clear" w:color="auto" w:fill="auto"/>
            <w:vAlign w:val="center"/>
          </w:tcPr>
          <w:p w14:paraId="1CB2FE0E">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r>
      <w:tr w14:paraId="14E7E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trPr>
        <w:tc>
          <w:tcPr>
            <w:tcW w:w="709" w:type="dxa"/>
            <w:tcBorders>
              <w:top w:val="single" w:color="000000" w:sz="8" w:space="0"/>
              <w:left w:val="double" w:color="000000" w:sz="4" w:space="0"/>
              <w:bottom w:val="single" w:color="000000" w:sz="8" w:space="0"/>
              <w:right w:val="single" w:color="000000" w:sz="8" w:space="0"/>
            </w:tcBorders>
            <w:shd w:val="clear" w:color="auto" w:fill="auto"/>
            <w:vAlign w:val="center"/>
          </w:tcPr>
          <w:p w14:paraId="2954F0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33C67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氮气（普通）</w:t>
            </w:r>
          </w:p>
        </w:tc>
        <w:tc>
          <w:tcPr>
            <w:tcW w:w="8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E26D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10L</w:t>
            </w:r>
          </w:p>
        </w:tc>
        <w:tc>
          <w:tcPr>
            <w:tcW w:w="71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87EF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3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F428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15MPa.12-13.5MPa</w:t>
            </w:r>
          </w:p>
        </w:tc>
        <w:tc>
          <w:tcPr>
            <w:tcW w:w="13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F7292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黑色，白字，使用单位名称，有安全帽</w:t>
            </w:r>
          </w:p>
        </w:tc>
        <w:tc>
          <w:tcPr>
            <w:tcW w:w="14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F918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≥99.2%不然气体</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99FEB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BFE7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753" w:type="dxa"/>
            <w:tcBorders>
              <w:top w:val="single" w:color="000000" w:sz="8" w:space="0"/>
              <w:left w:val="single" w:color="000000" w:sz="8" w:space="0"/>
              <w:bottom w:val="single" w:color="000000" w:sz="8" w:space="0"/>
              <w:right w:val="double" w:color="000000" w:sz="4" w:space="0"/>
            </w:tcBorders>
            <w:shd w:val="clear" w:color="auto" w:fill="auto"/>
            <w:vAlign w:val="center"/>
          </w:tcPr>
          <w:p w14:paraId="54A6AB55">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r>
      <w:tr w14:paraId="78166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trPr>
        <w:tc>
          <w:tcPr>
            <w:tcW w:w="709" w:type="dxa"/>
            <w:tcBorders>
              <w:top w:val="single" w:color="000000" w:sz="8" w:space="0"/>
              <w:left w:val="double" w:color="000000" w:sz="4" w:space="0"/>
              <w:bottom w:val="single" w:color="000000" w:sz="8" w:space="0"/>
              <w:right w:val="single" w:color="000000" w:sz="8" w:space="0"/>
            </w:tcBorders>
            <w:shd w:val="clear" w:color="auto" w:fill="auto"/>
            <w:vAlign w:val="center"/>
          </w:tcPr>
          <w:p w14:paraId="565966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37FF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纯氮</w:t>
            </w:r>
          </w:p>
        </w:tc>
        <w:tc>
          <w:tcPr>
            <w:tcW w:w="8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4B719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40L</w:t>
            </w:r>
          </w:p>
        </w:tc>
        <w:tc>
          <w:tcPr>
            <w:tcW w:w="71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941A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3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0F68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15MPa.12-13.5MPa</w:t>
            </w:r>
          </w:p>
        </w:tc>
        <w:tc>
          <w:tcPr>
            <w:tcW w:w="13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F0F3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黑色，白字，使用单位名称，有安全帽</w:t>
            </w:r>
          </w:p>
        </w:tc>
        <w:tc>
          <w:tcPr>
            <w:tcW w:w="14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5C00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≥99.99%不然气体</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945E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D10DB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193</w:t>
            </w:r>
          </w:p>
        </w:tc>
        <w:tc>
          <w:tcPr>
            <w:tcW w:w="753" w:type="dxa"/>
            <w:tcBorders>
              <w:top w:val="single" w:color="000000" w:sz="8" w:space="0"/>
              <w:left w:val="single" w:color="000000" w:sz="8" w:space="0"/>
              <w:bottom w:val="single" w:color="000000" w:sz="8" w:space="0"/>
              <w:right w:val="double" w:color="000000" w:sz="4" w:space="0"/>
            </w:tcBorders>
            <w:shd w:val="clear" w:color="auto" w:fill="auto"/>
            <w:vAlign w:val="center"/>
          </w:tcPr>
          <w:p w14:paraId="5A28CFAA">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r>
      <w:tr w14:paraId="04F7D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trPr>
        <w:tc>
          <w:tcPr>
            <w:tcW w:w="709" w:type="dxa"/>
            <w:tcBorders>
              <w:top w:val="single" w:color="000000" w:sz="8" w:space="0"/>
              <w:left w:val="double" w:color="000000" w:sz="4" w:space="0"/>
              <w:bottom w:val="single" w:color="000000" w:sz="8" w:space="0"/>
              <w:right w:val="single" w:color="000000" w:sz="8" w:space="0"/>
            </w:tcBorders>
            <w:shd w:val="clear" w:color="auto" w:fill="auto"/>
            <w:vAlign w:val="center"/>
          </w:tcPr>
          <w:p w14:paraId="4C1128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31BC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高纯氮</w:t>
            </w:r>
          </w:p>
        </w:tc>
        <w:tc>
          <w:tcPr>
            <w:tcW w:w="8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1D91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40L</w:t>
            </w:r>
          </w:p>
        </w:tc>
        <w:tc>
          <w:tcPr>
            <w:tcW w:w="71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E759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3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7968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15MPa.13-14MPa</w:t>
            </w:r>
          </w:p>
        </w:tc>
        <w:tc>
          <w:tcPr>
            <w:tcW w:w="13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EFAF8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黑色，白字，使用单位名称，有安全帽</w:t>
            </w:r>
          </w:p>
        </w:tc>
        <w:tc>
          <w:tcPr>
            <w:tcW w:w="14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9424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≥99.999%不然气体</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B2FC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753A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753" w:type="dxa"/>
            <w:tcBorders>
              <w:top w:val="single" w:color="000000" w:sz="8" w:space="0"/>
              <w:left w:val="single" w:color="000000" w:sz="8" w:space="0"/>
              <w:bottom w:val="single" w:color="000000" w:sz="8" w:space="0"/>
              <w:right w:val="double" w:color="000000" w:sz="4" w:space="0"/>
            </w:tcBorders>
            <w:shd w:val="clear" w:color="auto" w:fill="auto"/>
            <w:vAlign w:val="center"/>
          </w:tcPr>
          <w:p w14:paraId="50856F9C">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r>
      <w:tr w14:paraId="7F769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709" w:type="dxa"/>
            <w:tcBorders>
              <w:top w:val="single" w:color="000000" w:sz="8" w:space="0"/>
              <w:left w:val="double" w:color="000000" w:sz="4" w:space="0"/>
              <w:bottom w:val="single" w:color="000000" w:sz="8" w:space="0"/>
              <w:right w:val="single" w:color="000000" w:sz="8" w:space="0"/>
            </w:tcBorders>
            <w:shd w:val="clear" w:color="auto" w:fill="auto"/>
            <w:vAlign w:val="center"/>
          </w:tcPr>
          <w:p w14:paraId="147EFCB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BC9DC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液氮</w:t>
            </w:r>
          </w:p>
        </w:tc>
        <w:tc>
          <w:tcPr>
            <w:tcW w:w="8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1B18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210L</w:t>
            </w:r>
          </w:p>
        </w:tc>
        <w:tc>
          <w:tcPr>
            <w:tcW w:w="71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81E9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13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AFFF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充装重量按公斤或升计算</w:t>
            </w:r>
          </w:p>
        </w:tc>
        <w:tc>
          <w:tcPr>
            <w:tcW w:w="13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39E5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不锈钢杜冷瓶</w:t>
            </w:r>
          </w:p>
        </w:tc>
        <w:tc>
          <w:tcPr>
            <w:tcW w:w="14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BAFF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≥99.999%沸点零下196度</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47CB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99B2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w:t>
            </w:r>
          </w:p>
        </w:tc>
        <w:tc>
          <w:tcPr>
            <w:tcW w:w="753" w:type="dxa"/>
            <w:tcBorders>
              <w:top w:val="single" w:color="000000" w:sz="8" w:space="0"/>
              <w:left w:val="single" w:color="000000" w:sz="8" w:space="0"/>
              <w:bottom w:val="single" w:color="000000" w:sz="8" w:space="0"/>
              <w:right w:val="double" w:color="000000" w:sz="4" w:space="0"/>
            </w:tcBorders>
            <w:shd w:val="clear" w:color="auto" w:fill="auto"/>
            <w:vAlign w:val="center"/>
          </w:tcPr>
          <w:p w14:paraId="0943A3ED">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r>
      <w:tr w14:paraId="0C1E9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709" w:type="dxa"/>
            <w:tcBorders>
              <w:top w:val="single" w:color="000000" w:sz="8" w:space="0"/>
              <w:left w:val="double" w:color="000000" w:sz="4" w:space="0"/>
              <w:bottom w:val="single" w:color="000000" w:sz="8" w:space="0"/>
              <w:right w:val="single" w:color="000000" w:sz="8" w:space="0"/>
            </w:tcBorders>
            <w:shd w:val="clear" w:color="auto" w:fill="auto"/>
            <w:vAlign w:val="center"/>
          </w:tcPr>
          <w:p w14:paraId="0F0D2B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F5622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液氮</w:t>
            </w:r>
          </w:p>
        </w:tc>
        <w:tc>
          <w:tcPr>
            <w:tcW w:w="8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7EBA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15L</w:t>
            </w:r>
          </w:p>
        </w:tc>
        <w:tc>
          <w:tcPr>
            <w:tcW w:w="71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56E8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13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23E2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充装重量按公斤或升计算</w:t>
            </w:r>
          </w:p>
        </w:tc>
        <w:tc>
          <w:tcPr>
            <w:tcW w:w="13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7EA4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铝合金保温瓶</w:t>
            </w:r>
          </w:p>
        </w:tc>
        <w:tc>
          <w:tcPr>
            <w:tcW w:w="14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71A4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≥99.999%沸点零下196度</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E6A0E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450</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F6E5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w:t>
            </w:r>
          </w:p>
        </w:tc>
        <w:tc>
          <w:tcPr>
            <w:tcW w:w="753" w:type="dxa"/>
            <w:tcBorders>
              <w:top w:val="single" w:color="000000" w:sz="8" w:space="0"/>
              <w:left w:val="single" w:color="000000" w:sz="8" w:space="0"/>
              <w:bottom w:val="single" w:color="000000" w:sz="8" w:space="0"/>
              <w:right w:val="double" w:color="000000" w:sz="4" w:space="0"/>
            </w:tcBorders>
            <w:shd w:val="clear" w:color="auto" w:fill="auto"/>
            <w:vAlign w:val="center"/>
          </w:tcPr>
          <w:p w14:paraId="50E18489">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r>
      <w:tr w14:paraId="415BA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709" w:type="dxa"/>
            <w:tcBorders>
              <w:top w:val="single" w:color="000000" w:sz="8" w:space="0"/>
              <w:left w:val="double" w:color="000000" w:sz="4" w:space="0"/>
              <w:bottom w:val="single" w:color="000000" w:sz="8" w:space="0"/>
              <w:right w:val="single" w:color="000000" w:sz="8" w:space="0"/>
            </w:tcBorders>
            <w:shd w:val="clear" w:color="auto" w:fill="auto"/>
            <w:vAlign w:val="center"/>
          </w:tcPr>
          <w:p w14:paraId="2891F38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29669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液氮</w:t>
            </w:r>
          </w:p>
        </w:tc>
        <w:tc>
          <w:tcPr>
            <w:tcW w:w="8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B969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10L</w:t>
            </w:r>
          </w:p>
        </w:tc>
        <w:tc>
          <w:tcPr>
            <w:tcW w:w="71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5D87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13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E2871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充装重量按公斤或升计算</w:t>
            </w:r>
          </w:p>
        </w:tc>
        <w:tc>
          <w:tcPr>
            <w:tcW w:w="13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F21B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铝合金保温瓶</w:t>
            </w:r>
          </w:p>
        </w:tc>
        <w:tc>
          <w:tcPr>
            <w:tcW w:w="14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6274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≥99.999%沸点零下196度</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3E48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04486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w:t>
            </w:r>
          </w:p>
        </w:tc>
        <w:tc>
          <w:tcPr>
            <w:tcW w:w="753" w:type="dxa"/>
            <w:tcBorders>
              <w:top w:val="single" w:color="000000" w:sz="8" w:space="0"/>
              <w:left w:val="single" w:color="000000" w:sz="8" w:space="0"/>
              <w:bottom w:val="single" w:color="000000" w:sz="8" w:space="0"/>
              <w:right w:val="double" w:color="000000" w:sz="4" w:space="0"/>
            </w:tcBorders>
            <w:shd w:val="clear" w:color="auto" w:fill="auto"/>
            <w:vAlign w:val="center"/>
          </w:tcPr>
          <w:p w14:paraId="518D89BB">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r>
      <w:tr w14:paraId="41571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trPr>
        <w:tc>
          <w:tcPr>
            <w:tcW w:w="709" w:type="dxa"/>
            <w:tcBorders>
              <w:top w:val="single" w:color="000000" w:sz="8" w:space="0"/>
              <w:left w:val="double" w:color="000000" w:sz="4" w:space="0"/>
              <w:bottom w:val="single" w:color="000000" w:sz="8" w:space="0"/>
              <w:right w:val="single" w:color="000000" w:sz="8" w:space="0"/>
            </w:tcBorders>
            <w:shd w:val="clear" w:color="auto" w:fill="auto"/>
            <w:vAlign w:val="center"/>
          </w:tcPr>
          <w:p w14:paraId="29E5D3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FA99C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三元气</w:t>
            </w:r>
          </w:p>
        </w:tc>
        <w:tc>
          <w:tcPr>
            <w:tcW w:w="8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FB88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40L</w:t>
            </w:r>
          </w:p>
        </w:tc>
        <w:tc>
          <w:tcPr>
            <w:tcW w:w="71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0C40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3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3EE0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15MPa.12-13.5MPa</w:t>
            </w:r>
          </w:p>
        </w:tc>
        <w:tc>
          <w:tcPr>
            <w:tcW w:w="13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29A8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瓶体颜色、字体颜色按国标规定，无安全帽</w:t>
            </w:r>
          </w:p>
        </w:tc>
        <w:tc>
          <w:tcPr>
            <w:tcW w:w="14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C527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组分含量(moL/moL)CO2 5.02%， O2 16.2%,N2为余量</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22D6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1300</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4E305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753" w:type="dxa"/>
            <w:tcBorders>
              <w:top w:val="single" w:color="000000" w:sz="8" w:space="0"/>
              <w:left w:val="single" w:color="000000" w:sz="8" w:space="0"/>
              <w:bottom w:val="single" w:color="000000" w:sz="8" w:space="0"/>
              <w:right w:val="double" w:color="000000" w:sz="4" w:space="0"/>
            </w:tcBorders>
            <w:shd w:val="clear" w:color="auto" w:fill="auto"/>
            <w:vAlign w:val="center"/>
          </w:tcPr>
          <w:p w14:paraId="5386920F">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r>
      <w:tr w14:paraId="24E0E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8" w:hRule="atLeast"/>
        </w:trPr>
        <w:tc>
          <w:tcPr>
            <w:tcW w:w="709" w:type="dxa"/>
            <w:tcBorders>
              <w:top w:val="single" w:color="000000" w:sz="8" w:space="0"/>
              <w:left w:val="double" w:color="000000" w:sz="4" w:space="0"/>
              <w:bottom w:val="single" w:color="000000" w:sz="8" w:space="0"/>
              <w:right w:val="single" w:color="000000" w:sz="8" w:space="0"/>
            </w:tcBorders>
            <w:shd w:val="clear" w:color="auto" w:fill="auto"/>
            <w:vAlign w:val="center"/>
          </w:tcPr>
          <w:p w14:paraId="5E34D87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6074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四元气</w:t>
            </w:r>
          </w:p>
        </w:tc>
        <w:tc>
          <w:tcPr>
            <w:tcW w:w="8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FE176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40L</w:t>
            </w:r>
          </w:p>
        </w:tc>
        <w:tc>
          <w:tcPr>
            <w:tcW w:w="71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BD0D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3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0279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15MPa.12-13.5MPa</w:t>
            </w:r>
          </w:p>
        </w:tc>
        <w:tc>
          <w:tcPr>
            <w:tcW w:w="13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1AD99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瓶体颜色、字体颜色按国标规定，无安全帽</w:t>
            </w:r>
          </w:p>
        </w:tc>
        <w:tc>
          <w:tcPr>
            <w:tcW w:w="14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C6969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组分含量(moL/moL):CO为0.300%.He为10.2%.O2为21.0%.N2为余量</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CE05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1750</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0ECD9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753" w:type="dxa"/>
            <w:tcBorders>
              <w:top w:val="single" w:color="000000" w:sz="8" w:space="0"/>
              <w:left w:val="single" w:color="000000" w:sz="8" w:space="0"/>
              <w:bottom w:val="single" w:color="000000" w:sz="8" w:space="0"/>
              <w:right w:val="double" w:color="000000" w:sz="4" w:space="0"/>
            </w:tcBorders>
            <w:shd w:val="clear" w:color="auto" w:fill="auto"/>
            <w:vAlign w:val="center"/>
          </w:tcPr>
          <w:p w14:paraId="79B02EFC">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r>
      <w:tr w14:paraId="47E8F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709" w:type="dxa"/>
            <w:tcBorders>
              <w:top w:val="single" w:color="000000" w:sz="8" w:space="0"/>
              <w:left w:val="double" w:color="000000" w:sz="4" w:space="0"/>
              <w:bottom w:val="single" w:color="000000" w:sz="8" w:space="0"/>
              <w:right w:val="single" w:color="000000" w:sz="8" w:space="0"/>
            </w:tcBorders>
            <w:shd w:val="clear" w:color="auto" w:fill="auto"/>
            <w:vAlign w:val="center"/>
          </w:tcPr>
          <w:p w14:paraId="5E5ACF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ABDBE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干冰</w:t>
            </w:r>
          </w:p>
        </w:tc>
        <w:tc>
          <w:tcPr>
            <w:tcW w:w="8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070C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1kg</w:t>
            </w:r>
          </w:p>
        </w:tc>
        <w:tc>
          <w:tcPr>
            <w:tcW w:w="71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7669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公斤</w:t>
            </w:r>
          </w:p>
        </w:tc>
        <w:tc>
          <w:tcPr>
            <w:tcW w:w="13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4D78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充装重量按公斤计算</w:t>
            </w:r>
          </w:p>
        </w:tc>
        <w:tc>
          <w:tcPr>
            <w:tcW w:w="13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3573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可用泡沫箱填充装置</w:t>
            </w:r>
          </w:p>
        </w:tc>
        <w:tc>
          <w:tcPr>
            <w:tcW w:w="14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D318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≥99.0%干冰</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7A98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A34A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753" w:type="dxa"/>
            <w:tcBorders>
              <w:top w:val="single" w:color="000000" w:sz="8" w:space="0"/>
              <w:left w:val="single" w:color="000000" w:sz="8" w:space="0"/>
              <w:bottom w:val="single" w:color="000000" w:sz="8" w:space="0"/>
              <w:right w:val="double" w:color="000000" w:sz="4" w:space="0"/>
            </w:tcBorders>
            <w:shd w:val="clear" w:color="auto" w:fill="auto"/>
            <w:vAlign w:val="center"/>
          </w:tcPr>
          <w:p w14:paraId="150841FA">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r>
      <w:tr w14:paraId="634AA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trPr>
        <w:tc>
          <w:tcPr>
            <w:tcW w:w="709" w:type="dxa"/>
            <w:tcBorders>
              <w:top w:val="single" w:color="000000" w:sz="8" w:space="0"/>
              <w:left w:val="double" w:color="000000" w:sz="4" w:space="0"/>
              <w:bottom w:val="single" w:color="000000" w:sz="8" w:space="0"/>
              <w:right w:val="single" w:color="000000" w:sz="8" w:space="0"/>
            </w:tcBorders>
            <w:shd w:val="clear" w:color="auto" w:fill="auto"/>
            <w:vAlign w:val="center"/>
          </w:tcPr>
          <w:p w14:paraId="46724AB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175D2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乙炔</w:t>
            </w:r>
          </w:p>
        </w:tc>
        <w:tc>
          <w:tcPr>
            <w:tcW w:w="8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9BF1E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40L</w:t>
            </w:r>
          </w:p>
        </w:tc>
        <w:tc>
          <w:tcPr>
            <w:tcW w:w="71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CAA5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3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AD19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充装重量按公斤计算</w:t>
            </w:r>
          </w:p>
        </w:tc>
        <w:tc>
          <w:tcPr>
            <w:tcW w:w="13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CBF96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白色、红字，使用单位名称，有安全帽</w:t>
            </w:r>
          </w:p>
        </w:tc>
        <w:tc>
          <w:tcPr>
            <w:tcW w:w="14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BEEF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≥99.0%可燃气体，内有填充物料工业丙酮</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9A48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1BB5D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753" w:type="dxa"/>
            <w:tcBorders>
              <w:top w:val="single" w:color="000000" w:sz="8" w:space="0"/>
              <w:left w:val="single" w:color="000000" w:sz="8" w:space="0"/>
              <w:bottom w:val="single" w:color="000000" w:sz="8" w:space="0"/>
              <w:right w:val="double" w:color="000000" w:sz="4" w:space="0"/>
            </w:tcBorders>
            <w:shd w:val="clear" w:color="auto" w:fill="auto"/>
            <w:vAlign w:val="center"/>
          </w:tcPr>
          <w:p w14:paraId="354DE03F">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r>
      <w:tr w14:paraId="7E4F2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trPr>
        <w:tc>
          <w:tcPr>
            <w:tcW w:w="709" w:type="dxa"/>
            <w:tcBorders>
              <w:top w:val="single" w:color="000000" w:sz="8" w:space="0"/>
              <w:left w:val="double" w:color="000000" w:sz="4" w:space="0"/>
              <w:bottom w:val="single" w:color="000000" w:sz="8" w:space="0"/>
              <w:right w:val="single" w:color="000000" w:sz="8" w:space="0"/>
            </w:tcBorders>
            <w:shd w:val="clear" w:color="auto" w:fill="auto"/>
            <w:vAlign w:val="center"/>
          </w:tcPr>
          <w:p w14:paraId="48D432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2050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食品二氧化碳</w:t>
            </w:r>
          </w:p>
        </w:tc>
        <w:tc>
          <w:tcPr>
            <w:tcW w:w="8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41CD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40L</w:t>
            </w:r>
          </w:p>
        </w:tc>
        <w:tc>
          <w:tcPr>
            <w:tcW w:w="71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C6FEC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3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4DFC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充装重量按公斤计算</w:t>
            </w:r>
          </w:p>
        </w:tc>
        <w:tc>
          <w:tcPr>
            <w:tcW w:w="13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F4D2A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银灰色、黑字，使用单位名称，有安全帽</w:t>
            </w:r>
          </w:p>
        </w:tc>
        <w:tc>
          <w:tcPr>
            <w:tcW w:w="14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BB89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≥液体二氧化碳，不然气体</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52FA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20818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w:t>
            </w:r>
          </w:p>
        </w:tc>
        <w:tc>
          <w:tcPr>
            <w:tcW w:w="753" w:type="dxa"/>
            <w:tcBorders>
              <w:top w:val="single" w:color="000000" w:sz="8" w:space="0"/>
              <w:left w:val="single" w:color="000000" w:sz="8" w:space="0"/>
              <w:bottom w:val="single" w:color="000000" w:sz="8" w:space="0"/>
              <w:right w:val="double" w:color="000000" w:sz="4" w:space="0"/>
            </w:tcBorders>
            <w:shd w:val="clear" w:color="auto" w:fill="auto"/>
            <w:vAlign w:val="center"/>
          </w:tcPr>
          <w:p w14:paraId="25CE02BA">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r>
      <w:tr w14:paraId="66931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trPr>
        <w:tc>
          <w:tcPr>
            <w:tcW w:w="709" w:type="dxa"/>
            <w:tcBorders>
              <w:top w:val="single" w:color="000000" w:sz="8" w:space="0"/>
              <w:left w:val="double" w:color="000000" w:sz="4" w:space="0"/>
              <w:bottom w:val="single" w:color="000000" w:sz="8" w:space="0"/>
              <w:right w:val="single" w:color="000000" w:sz="8" w:space="0"/>
            </w:tcBorders>
            <w:shd w:val="clear" w:color="auto" w:fill="auto"/>
            <w:vAlign w:val="center"/>
          </w:tcPr>
          <w:p w14:paraId="73FA6B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AE16F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医用氧瓶</w:t>
            </w:r>
          </w:p>
        </w:tc>
        <w:tc>
          <w:tcPr>
            <w:tcW w:w="8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7D4A9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40L</w:t>
            </w:r>
          </w:p>
        </w:tc>
        <w:tc>
          <w:tcPr>
            <w:tcW w:w="71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1CC6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只</w:t>
            </w:r>
          </w:p>
        </w:tc>
        <w:tc>
          <w:tcPr>
            <w:tcW w:w="13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029D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铝合金</w:t>
            </w:r>
          </w:p>
        </w:tc>
        <w:tc>
          <w:tcPr>
            <w:tcW w:w="13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507C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天蓝.黑字.使用单位名称，有安全帽</w:t>
            </w:r>
          </w:p>
        </w:tc>
        <w:tc>
          <w:tcPr>
            <w:tcW w:w="14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4645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钢制，壁厚不小于5.7mm，充装压力15MPa，使用前应完成置换</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5FE5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800</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5966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753" w:type="dxa"/>
            <w:tcBorders>
              <w:top w:val="single" w:color="000000" w:sz="8" w:space="0"/>
              <w:left w:val="single" w:color="000000" w:sz="8" w:space="0"/>
              <w:bottom w:val="single" w:color="000000" w:sz="8" w:space="0"/>
              <w:right w:val="double" w:color="000000" w:sz="4" w:space="0"/>
            </w:tcBorders>
            <w:shd w:val="clear" w:color="auto" w:fill="auto"/>
            <w:vAlign w:val="center"/>
          </w:tcPr>
          <w:p w14:paraId="535E846C">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r>
      <w:tr w14:paraId="14BF3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trPr>
        <w:tc>
          <w:tcPr>
            <w:tcW w:w="709" w:type="dxa"/>
            <w:tcBorders>
              <w:top w:val="single" w:color="000000" w:sz="8" w:space="0"/>
              <w:left w:val="double" w:color="000000" w:sz="4" w:space="0"/>
              <w:bottom w:val="single" w:color="000000" w:sz="8" w:space="0"/>
              <w:right w:val="single" w:color="000000" w:sz="8" w:space="0"/>
            </w:tcBorders>
            <w:shd w:val="clear" w:color="auto" w:fill="auto"/>
            <w:vAlign w:val="center"/>
          </w:tcPr>
          <w:p w14:paraId="779EE9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205E3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医用氧瓶</w:t>
            </w:r>
          </w:p>
        </w:tc>
        <w:tc>
          <w:tcPr>
            <w:tcW w:w="8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93008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4L</w:t>
            </w:r>
          </w:p>
        </w:tc>
        <w:tc>
          <w:tcPr>
            <w:tcW w:w="71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1EF3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只</w:t>
            </w:r>
          </w:p>
        </w:tc>
        <w:tc>
          <w:tcPr>
            <w:tcW w:w="134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C12CD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铝合金</w:t>
            </w:r>
          </w:p>
        </w:tc>
        <w:tc>
          <w:tcPr>
            <w:tcW w:w="13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9E9D8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天蓝.黑字.使用单位名称，无安全帽</w:t>
            </w:r>
          </w:p>
        </w:tc>
        <w:tc>
          <w:tcPr>
            <w:tcW w:w="14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083B2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铝制，壁厚不小于7.1mm，充装压力15MPa，使用前应完成置换</w:t>
            </w:r>
          </w:p>
        </w:tc>
        <w:tc>
          <w:tcPr>
            <w:tcW w:w="79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9AF4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650</w:t>
            </w:r>
          </w:p>
        </w:tc>
        <w:tc>
          <w:tcPr>
            <w:tcW w:w="79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D84B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753" w:type="dxa"/>
            <w:tcBorders>
              <w:top w:val="single" w:color="000000" w:sz="8" w:space="0"/>
              <w:left w:val="single" w:color="000000" w:sz="8" w:space="0"/>
              <w:bottom w:val="single" w:color="000000" w:sz="8" w:space="0"/>
              <w:right w:val="double" w:color="000000" w:sz="4" w:space="0"/>
            </w:tcBorders>
            <w:shd w:val="clear" w:color="auto" w:fill="auto"/>
            <w:vAlign w:val="center"/>
          </w:tcPr>
          <w:p w14:paraId="2BBB768F">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r>
      <w:tr w14:paraId="548B4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trPr>
        <w:tc>
          <w:tcPr>
            <w:tcW w:w="709" w:type="dxa"/>
            <w:tcBorders>
              <w:top w:val="single" w:color="000000" w:sz="8" w:space="0"/>
              <w:left w:val="double" w:color="000000" w:sz="4" w:space="0"/>
              <w:bottom w:val="single" w:color="000000" w:sz="8" w:space="0"/>
              <w:right w:val="single" w:color="000000" w:sz="8" w:space="0"/>
            </w:tcBorders>
            <w:shd w:val="clear" w:color="auto" w:fill="auto"/>
            <w:vAlign w:val="center"/>
          </w:tcPr>
          <w:p w14:paraId="3394DA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592B1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医用氧瓶</w:t>
            </w:r>
          </w:p>
        </w:tc>
        <w:tc>
          <w:tcPr>
            <w:tcW w:w="8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1EBF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2L</w:t>
            </w:r>
          </w:p>
        </w:tc>
        <w:tc>
          <w:tcPr>
            <w:tcW w:w="71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CED1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只</w:t>
            </w:r>
          </w:p>
        </w:tc>
        <w:tc>
          <w:tcPr>
            <w:tcW w:w="134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FE339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铝合金</w:t>
            </w:r>
          </w:p>
        </w:tc>
        <w:tc>
          <w:tcPr>
            <w:tcW w:w="13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4E71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天蓝.黑字.使用单位名称，无安全帽</w:t>
            </w:r>
          </w:p>
        </w:tc>
        <w:tc>
          <w:tcPr>
            <w:tcW w:w="14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55133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铝制，壁厚不小于7.1mm，充装压力15MPa，使用前应完成置换</w:t>
            </w:r>
          </w:p>
        </w:tc>
        <w:tc>
          <w:tcPr>
            <w:tcW w:w="79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2ABAE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610</w:t>
            </w:r>
          </w:p>
        </w:tc>
        <w:tc>
          <w:tcPr>
            <w:tcW w:w="79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31D7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753" w:type="dxa"/>
            <w:tcBorders>
              <w:top w:val="single" w:color="000000" w:sz="8" w:space="0"/>
              <w:left w:val="single" w:color="000000" w:sz="8" w:space="0"/>
              <w:bottom w:val="single" w:color="000000" w:sz="8" w:space="0"/>
              <w:right w:val="double" w:color="000000" w:sz="4" w:space="0"/>
            </w:tcBorders>
            <w:shd w:val="clear" w:color="auto" w:fill="auto"/>
            <w:vAlign w:val="center"/>
          </w:tcPr>
          <w:p w14:paraId="4D545BC4">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r>
      <w:tr w14:paraId="23D56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trPr>
        <w:tc>
          <w:tcPr>
            <w:tcW w:w="709" w:type="dxa"/>
            <w:tcBorders>
              <w:top w:val="single" w:color="000000" w:sz="8" w:space="0"/>
              <w:left w:val="double" w:color="000000" w:sz="4" w:space="0"/>
              <w:bottom w:val="single" w:color="000000" w:sz="8" w:space="0"/>
              <w:right w:val="single" w:color="000000" w:sz="8" w:space="0"/>
            </w:tcBorders>
            <w:shd w:val="clear" w:color="auto" w:fill="auto"/>
            <w:vAlign w:val="center"/>
          </w:tcPr>
          <w:p w14:paraId="7AADCF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8D66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液氮容器</w:t>
            </w:r>
          </w:p>
        </w:tc>
        <w:tc>
          <w:tcPr>
            <w:tcW w:w="8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05BA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10L</w:t>
            </w:r>
          </w:p>
        </w:tc>
        <w:tc>
          <w:tcPr>
            <w:tcW w:w="71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5A184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只</w:t>
            </w:r>
          </w:p>
        </w:tc>
        <w:tc>
          <w:tcPr>
            <w:tcW w:w="13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D0A3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w:t>
            </w:r>
          </w:p>
        </w:tc>
        <w:tc>
          <w:tcPr>
            <w:tcW w:w="13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34B8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铝合金保温瓶</w:t>
            </w:r>
          </w:p>
        </w:tc>
        <w:tc>
          <w:tcPr>
            <w:tcW w:w="14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7F9F9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铝制，壁厚不小于7.1mm，充装压力15MPa，使用前应完成置换</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C07A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1900</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7780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753" w:type="dxa"/>
            <w:tcBorders>
              <w:top w:val="single" w:color="000000" w:sz="8" w:space="0"/>
              <w:left w:val="single" w:color="000000" w:sz="8" w:space="0"/>
              <w:bottom w:val="single" w:color="000000" w:sz="8" w:space="0"/>
              <w:right w:val="double" w:color="000000" w:sz="4" w:space="0"/>
            </w:tcBorders>
            <w:shd w:val="clear" w:color="auto" w:fill="auto"/>
            <w:vAlign w:val="center"/>
          </w:tcPr>
          <w:p w14:paraId="1D145F33">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r>
      <w:tr w14:paraId="3B59F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trPr>
        <w:tc>
          <w:tcPr>
            <w:tcW w:w="709" w:type="dxa"/>
            <w:tcBorders>
              <w:top w:val="single" w:color="000000" w:sz="8" w:space="0"/>
              <w:left w:val="double" w:color="000000" w:sz="4" w:space="0"/>
              <w:bottom w:val="single" w:color="000000" w:sz="8" w:space="0"/>
              <w:right w:val="single" w:color="000000" w:sz="8" w:space="0"/>
            </w:tcBorders>
            <w:shd w:val="clear" w:color="auto" w:fill="auto"/>
            <w:vAlign w:val="center"/>
          </w:tcPr>
          <w:p w14:paraId="4A3796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87FB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液氮容器</w:t>
            </w:r>
          </w:p>
        </w:tc>
        <w:tc>
          <w:tcPr>
            <w:tcW w:w="8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1411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15L</w:t>
            </w:r>
          </w:p>
        </w:tc>
        <w:tc>
          <w:tcPr>
            <w:tcW w:w="71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923C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只</w:t>
            </w:r>
          </w:p>
        </w:tc>
        <w:tc>
          <w:tcPr>
            <w:tcW w:w="13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0E42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w:t>
            </w:r>
          </w:p>
        </w:tc>
        <w:tc>
          <w:tcPr>
            <w:tcW w:w="13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6830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铝合金保温瓶</w:t>
            </w:r>
          </w:p>
        </w:tc>
        <w:tc>
          <w:tcPr>
            <w:tcW w:w="14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41100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铝制，壁厚不小于7.1mm，充装压力15MPa，使用前应完成置换</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D0C1D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2800</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E6F5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753" w:type="dxa"/>
            <w:tcBorders>
              <w:top w:val="single" w:color="000000" w:sz="8" w:space="0"/>
              <w:left w:val="single" w:color="000000" w:sz="8" w:space="0"/>
              <w:bottom w:val="single" w:color="000000" w:sz="8" w:space="0"/>
              <w:right w:val="double" w:color="000000" w:sz="4" w:space="0"/>
            </w:tcBorders>
            <w:shd w:val="clear" w:color="auto" w:fill="auto"/>
            <w:vAlign w:val="center"/>
          </w:tcPr>
          <w:p w14:paraId="4F4A3BA8">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r>
      <w:tr w14:paraId="55A92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6" w:hRule="atLeast"/>
        </w:trPr>
        <w:tc>
          <w:tcPr>
            <w:tcW w:w="709" w:type="dxa"/>
            <w:tcBorders>
              <w:top w:val="single" w:color="000000" w:sz="8" w:space="0"/>
              <w:left w:val="double" w:color="000000" w:sz="4" w:space="0"/>
              <w:bottom w:val="single" w:color="000000" w:sz="8" w:space="0"/>
              <w:right w:val="single" w:color="000000" w:sz="8" w:space="0"/>
            </w:tcBorders>
            <w:shd w:val="clear" w:color="auto" w:fill="auto"/>
            <w:vAlign w:val="center"/>
          </w:tcPr>
          <w:p w14:paraId="64E9DBA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DB8D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6个杜瓦桶保养费</w:t>
            </w:r>
          </w:p>
        </w:tc>
        <w:tc>
          <w:tcPr>
            <w:tcW w:w="8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C96C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195L</w:t>
            </w:r>
          </w:p>
        </w:tc>
        <w:tc>
          <w:tcPr>
            <w:tcW w:w="71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82DB6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月</w:t>
            </w:r>
          </w:p>
        </w:tc>
        <w:tc>
          <w:tcPr>
            <w:tcW w:w="13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34757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3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AF77A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不锈钢杜冷瓶</w:t>
            </w:r>
          </w:p>
        </w:tc>
        <w:tc>
          <w:tcPr>
            <w:tcW w:w="14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D7E2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日常维护，安全阀、压力表按照国家规定检验</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3C71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F47B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753" w:type="dxa"/>
            <w:tcBorders>
              <w:top w:val="single" w:color="000000" w:sz="8" w:space="0"/>
              <w:left w:val="single" w:color="000000" w:sz="8" w:space="0"/>
              <w:bottom w:val="single" w:color="000000" w:sz="8" w:space="0"/>
              <w:right w:val="double" w:color="000000" w:sz="4" w:space="0"/>
            </w:tcBorders>
            <w:shd w:val="clear" w:color="auto" w:fill="auto"/>
            <w:vAlign w:val="center"/>
          </w:tcPr>
          <w:p w14:paraId="0C96D3B0">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r>
      <w:tr w14:paraId="3E87D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trPr>
        <w:tc>
          <w:tcPr>
            <w:tcW w:w="709" w:type="dxa"/>
            <w:tcBorders>
              <w:top w:val="single" w:color="000000" w:sz="8" w:space="0"/>
              <w:left w:val="double" w:color="000000" w:sz="4" w:space="0"/>
              <w:bottom w:val="single" w:color="000000" w:sz="8" w:space="0"/>
              <w:right w:val="single" w:color="000000" w:sz="8" w:space="0"/>
            </w:tcBorders>
            <w:shd w:val="clear" w:color="auto" w:fill="auto"/>
            <w:vAlign w:val="center"/>
          </w:tcPr>
          <w:p w14:paraId="44F7CDE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3AB0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杜瓦瓶液氧运输服务</w:t>
            </w:r>
          </w:p>
        </w:tc>
        <w:tc>
          <w:tcPr>
            <w:tcW w:w="8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8552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195L</w:t>
            </w:r>
          </w:p>
        </w:tc>
        <w:tc>
          <w:tcPr>
            <w:tcW w:w="71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DBE2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13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1EF8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3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9E461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4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BB8C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医用氧纯度&gt;&gt;99.5%;符合国标药典2020版.GMP标准</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B83CD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800</w:t>
            </w:r>
          </w:p>
        </w:tc>
        <w:tc>
          <w:tcPr>
            <w:tcW w:w="7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40F6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753" w:type="dxa"/>
            <w:tcBorders>
              <w:top w:val="single" w:color="000000" w:sz="8" w:space="0"/>
              <w:left w:val="single" w:color="000000" w:sz="8" w:space="0"/>
              <w:bottom w:val="single" w:color="000000" w:sz="8" w:space="0"/>
              <w:right w:val="double" w:color="000000" w:sz="4" w:space="0"/>
            </w:tcBorders>
            <w:shd w:val="clear" w:color="auto" w:fill="auto"/>
            <w:vAlign w:val="center"/>
          </w:tcPr>
          <w:p w14:paraId="27342399">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r>
      <w:tr w14:paraId="3CD9E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709" w:type="dxa"/>
            <w:tcBorders>
              <w:top w:val="single" w:color="000000" w:sz="8" w:space="0"/>
              <w:left w:val="double" w:color="000000" w:sz="4" w:space="0"/>
              <w:bottom w:val="single" w:color="000000" w:sz="8" w:space="0"/>
              <w:right w:val="single" w:color="000000" w:sz="8" w:space="0"/>
            </w:tcBorders>
            <w:shd w:val="clear" w:color="auto" w:fill="auto"/>
            <w:vAlign w:val="center"/>
          </w:tcPr>
          <w:p w14:paraId="49DE99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797" w:type="dxa"/>
            <w:tcBorders>
              <w:top w:val="single" w:color="000000" w:sz="8" w:space="0"/>
              <w:left w:val="single" w:color="000000" w:sz="8" w:space="0"/>
              <w:bottom w:val="double" w:color="000000" w:sz="4" w:space="0"/>
              <w:right w:val="single" w:color="000000" w:sz="8" w:space="0"/>
            </w:tcBorders>
            <w:shd w:val="clear" w:color="auto" w:fill="auto"/>
            <w:vAlign w:val="center"/>
          </w:tcPr>
          <w:p w14:paraId="247CE2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钢瓶保养</w:t>
            </w:r>
          </w:p>
        </w:tc>
        <w:tc>
          <w:tcPr>
            <w:tcW w:w="811" w:type="dxa"/>
            <w:tcBorders>
              <w:top w:val="single" w:color="000000" w:sz="8" w:space="0"/>
              <w:left w:val="single" w:color="000000" w:sz="8" w:space="0"/>
              <w:bottom w:val="double" w:color="000000" w:sz="4" w:space="0"/>
              <w:right w:val="single" w:color="000000" w:sz="8" w:space="0"/>
            </w:tcBorders>
            <w:shd w:val="clear" w:color="auto" w:fill="auto"/>
            <w:noWrap/>
            <w:vAlign w:val="center"/>
          </w:tcPr>
          <w:p w14:paraId="725C581F">
            <w:pPr>
              <w:jc w:val="both"/>
              <w:rPr>
                <w:rFonts w:hint="eastAsia" w:ascii="宋体" w:hAnsi="宋体" w:eastAsia="宋体" w:cs="宋体"/>
                <w:i w:val="0"/>
                <w:iCs w:val="0"/>
                <w:color w:val="auto"/>
                <w:sz w:val="21"/>
                <w:szCs w:val="21"/>
                <w:u w:val="none"/>
              </w:rPr>
            </w:pPr>
          </w:p>
        </w:tc>
        <w:tc>
          <w:tcPr>
            <w:tcW w:w="710" w:type="dxa"/>
            <w:tcBorders>
              <w:top w:val="single" w:color="000000" w:sz="8" w:space="0"/>
              <w:left w:val="single" w:color="000000" w:sz="8" w:space="0"/>
              <w:bottom w:val="double" w:color="000000" w:sz="4" w:space="0"/>
              <w:right w:val="single" w:color="000000" w:sz="8" w:space="0"/>
            </w:tcBorders>
            <w:shd w:val="clear" w:color="auto" w:fill="auto"/>
            <w:vAlign w:val="center"/>
          </w:tcPr>
          <w:p w14:paraId="6BF1F5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346" w:type="dxa"/>
            <w:tcBorders>
              <w:top w:val="single" w:color="000000" w:sz="8" w:space="0"/>
              <w:left w:val="single" w:color="000000" w:sz="8" w:space="0"/>
              <w:bottom w:val="double" w:color="000000" w:sz="4" w:space="0"/>
              <w:right w:val="single" w:color="000000" w:sz="8" w:space="0"/>
            </w:tcBorders>
            <w:shd w:val="clear" w:color="auto" w:fill="auto"/>
            <w:vAlign w:val="center"/>
          </w:tcPr>
          <w:p w14:paraId="2BF32B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347" w:type="dxa"/>
            <w:tcBorders>
              <w:top w:val="single" w:color="000000" w:sz="8" w:space="0"/>
              <w:left w:val="single" w:color="000000" w:sz="8" w:space="0"/>
              <w:bottom w:val="double" w:color="000000" w:sz="4" w:space="0"/>
              <w:right w:val="single" w:color="000000" w:sz="8" w:space="0"/>
            </w:tcBorders>
            <w:shd w:val="clear" w:color="auto" w:fill="auto"/>
            <w:vAlign w:val="center"/>
          </w:tcPr>
          <w:p w14:paraId="512B77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476" w:type="dxa"/>
            <w:tcBorders>
              <w:top w:val="single" w:color="000000" w:sz="8" w:space="0"/>
              <w:left w:val="single" w:color="000000" w:sz="8" w:space="0"/>
              <w:bottom w:val="double" w:color="000000" w:sz="4" w:space="0"/>
              <w:right w:val="single" w:color="000000" w:sz="8" w:space="0"/>
            </w:tcBorders>
            <w:shd w:val="clear" w:color="auto" w:fill="auto"/>
            <w:vAlign w:val="center"/>
          </w:tcPr>
          <w:p w14:paraId="2C3FF6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钢瓶内外保养、水压检测，涮油漆、标刻钢印</w:t>
            </w:r>
          </w:p>
        </w:tc>
        <w:tc>
          <w:tcPr>
            <w:tcW w:w="797" w:type="dxa"/>
            <w:tcBorders>
              <w:top w:val="single" w:color="000000" w:sz="8" w:space="0"/>
              <w:left w:val="single" w:color="000000" w:sz="8" w:space="0"/>
              <w:bottom w:val="double" w:color="000000" w:sz="4" w:space="0"/>
              <w:right w:val="single" w:color="000000" w:sz="8" w:space="0"/>
            </w:tcBorders>
            <w:shd w:val="clear" w:color="auto" w:fill="auto"/>
            <w:vAlign w:val="center"/>
          </w:tcPr>
          <w:p w14:paraId="1E7501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c>
          <w:tcPr>
            <w:tcW w:w="797" w:type="dxa"/>
            <w:tcBorders>
              <w:top w:val="single" w:color="000000" w:sz="8" w:space="0"/>
              <w:left w:val="single" w:color="000000" w:sz="8" w:space="0"/>
              <w:bottom w:val="double" w:color="000000" w:sz="4" w:space="0"/>
              <w:right w:val="single" w:color="000000" w:sz="8" w:space="0"/>
            </w:tcBorders>
            <w:shd w:val="clear" w:color="auto" w:fill="auto"/>
            <w:vAlign w:val="center"/>
          </w:tcPr>
          <w:p w14:paraId="65EDEBB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c>
          <w:tcPr>
            <w:tcW w:w="753" w:type="dxa"/>
            <w:tcBorders>
              <w:top w:val="single" w:color="000000" w:sz="8" w:space="0"/>
              <w:left w:val="single" w:color="000000" w:sz="8" w:space="0"/>
              <w:bottom w:val="single" w:color="000000" w:sz="8" w:space="0"/>
              <w:right w:val="double" w:color="000000" w:sz="4" w:space="0"/>
            </w:tcBorders>
            <w:shd w:val="clear" w:color="auto" w:fill="auto"/>
            <w:vAlign w:val="center"/>
          </w:tcPr>
          <w:p w14:paraId="6BF3BEE2">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r>
    </w:tbl>
    <w:p w14:paraId="72E19F1E">
      <w:pPr>
        <w:tabs>
          <w:tab w:val="left" w:pos="8161"/>
        </w:tabs>
        <w:spacing w:line="400" w:lineRule="exact"/>
        <w:jc w:val="left"/>
        <w:outlineLvl w:val="0"/>
        <w:rPr>
          <w:rFonts w:hint="eastAsia" w:ascii="宋体" w:hAnsi="宋体" w:cs="宋体"/>
          <w:color w:val="auto"/>
          <w:szCs w:val="21"/>
          <w:highlight w:val="none"/>
        </w:rPr>
      </w:pPr>
      <w:r>
        <w:rPr>
          <w:rFonts w:hint="eastAsia" w:ascii="宋体" w:hAnsi="宋体" w:cs="宋体"/>
          <w:color w:val="auto"/>
          <w:szCs w:val="21"/>
          <w:highlight w:val="none"/>
        </w:rPr>
        <w:t>注：1、每项序号综合单价超过对应单价最高限价的将作无效投标处理；</w:t>
      </w:r>
    </w:p>
    <w:p w14:paraId="08C732DC">
      <w:pPr>
        <w:pStyle w:val="15"/>
        <w:numPr>
          <w:ilvl w:val="0"/>
          <w:numId w:val="4"/>
        </w:numPr>
        <w:spacing w:line="400" w:lineRule="exact"/>
        <w:ind w:firstLine="476"/>
        <w:rPr>
          <w:rFonts w:hint="eastAsia" w:cs="宋体"/>
          <w:iCs/>
          <w:color w:val="auto"/>
          <w:sz w:val="21"/>
          <w:szCs w:val="21"/>
          <w:highlight w:val="none"/>
        </w:rPr>
      </w:pPr>
      <w:r>
        <w:rPr>
          <w:rFonts w:hint="eastAsia" w:cs="宋体"/>
          <w:iCs/>
          <w:color w:val="auto"/>
          <w:sz w:val="21"/>
          <w:szCs w:val="21"/>
          <w:highlight w:val="none"/>
        </w:rPr>
        <w:t>序号1～序号27必须同时</w:t>
      </w:r>
      <w:r>
        <w:rPr>
          <w:rFonts w:hint="eastAsia" w:cs="宋体"/>
          <w:iCs/>
          <w:color w:val="auto"/>
          <w:sz w:val="21"/>
          <w:szCs w:val="21"/>
          <w:highlight w:val="none"/>
          <w:lang w:eastAsia="zh-CN"/>
        </w:rPr>
        <w:t>投标</w:t>
      </w:r>
      <w:r>
        <w:rPr>
          <w:rFonts w:hint="eastAsia" w:cs="宋体"/>
          <w:iCs/>
          <w:color w:val="auto"/>
          <w:sz w:val="21"/>
          <w:szCs w:val="21"/>
          <w:highlight w:val="none"/>
        </w:rPr>
        <w:t>；否则作无效投标处理；</w:t>
      </w:r>
    </w:p>
    <w:p w14:paraId="73A4901D">
      <w:pPr>
        <w:spacing w:line="400" w:lineRule="exact"/>
        <w:jc w:val="left"/>
        <w:rPr>
          <w:rFonts w:ascii="宋体"/>
          <w:b/>
          <w:color w:val="auto"/>
          <w:highlight w:val="none"/>
        </w:rPr>
      </w:pPr>
      <w:r>
        <w:rPr>
          <w:rFonts w:hint="eastAsia" w:ascii="宋体"/>
          <w:b/>
          <w:color w:val="auto"/>
          <w:highlight w:val="none"/>
        </w:rPr>
        <w:t>三、服务期限：</w:t>
      </w:r>
    </w:p>
    <w:p w14:paraId="14AEE9CF">
      <w:pPr>
        <w:spacing w:line="400" w:lineRule="exact"/>
        <w:ind w:firstLine="420" w:firstLineChars="200"/>
        <w:jc w:val="left"/>
        <w:rPr>
          <w:rFonts w:hint="eastAsia" w:ascii="宋体" w:hAnsi="宋体" w:eastAsia="宋体"/>
          <w:color w:val="auto"/>
          <w:highlight w:val="none"/>
          <w:lang w:eastAsia="zh-CN"/>
        </w:rPr>
      </w:pPr>
      <w:r>
        <w:rPr>
          <w:rFonts w:hint="eastAsia" w:ascii="宋体" w:hAnsi="宋体" w:eastAsia="宋体" w:cs="宋体"/>
          <w:color w:val="auto"/>
          <w:szCs w:val="21"/>
          <w:highlight w:val="none"/>
        </w:rPr>
        <w:t>暂定三年</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合同须一年一签，每年经采购人考核合格</w:t>
      </w:r>
      <w:r>
        <w:rPr>
          <w:rFonts w:hint="eastAsia" w:ascii="宋体" w:hAnsi="宋体" w:eastAsia="宋体" w:cs="宋体"/>
          <w:color w:val="auto"/>
          <w:szCs w:val="21"/>
          <w:highlight w:val="none"/>
          <w:lang w:eastAsia="zh-CN"/>
        </w:rPr>
        <w:t>（考核表详见附表一）</w:t>
      </w:r>
      <w:r>
        <w:rPr>
          <w:rFonts w:hint="eastAsia" w:ascii="宋体" w:hAnsi="宋体" w:eastAsia="宋体" w:cs="宋体"/>
          <w:color w:val="auto"/>
          <w:szCs w:val="21"/>
          <w:highlight w:val="none"/>
        </w:rPr>
        <w:t>，续订下一年度的合同</w:t>
      </w:r>
      <w:r>
        <w:rPr>
          <w:rFonts w:hint="eastAsia" w:ascii="宋体" w:hAnsi="宋体" w:eastAsia="宋体" w:cs="宋体"/>
          <w:color w:val="auto"/>
          <w:szCs w:val="21"/>
          <w:highlight w:val="none"/>
          <w:lang w:eastAsia="zh-CN"/>
        </w:rPr>
        <w:t>。</w:t>
      </w:r>
    </w:p>
    <w:p w14:paraId="7E1BC477">
      <w:pPr>
        <w:spacing w:line="400" w:lineRule="exact"/>
        <w:jc w:val="left"/>
        <w:rPr>
          <w:rFonts w:ascii="宋体"/>
          <w:b/>
          <w:color w:val="auto"/>
          <w:highlight w:val="none"/>
        </w:rPr>
      </w:pPr>
      <w:r>
        <w:rPr>
          <w:rFonts w:hint="eastAsia" w:ascii="宋体"/>
          <w:b/>
          <w:color w:val="auto"/>
          <w:highlight w:val="none"/>
        </w:rPr>
        <w:t>四、其他要求：</w:t>
      </w:r>
    </w:p>
    <w:p w14:paraId="44E8E00F">
      <w:pPr>
        <w:spacing w:line="400" w:lineRule="exact"/>
        <w:ind w:firstLine="420" w:firstLineChars="200"/>
        <w:jc w:val="left"/>
        <w:rPr>
          <w:rFonts w:ascii="宋体" w:hAnsi="宋体"/>
          <w:color w:val="auto"/>
        </w:rPr>
      </w:pPr>
      <w:r>
        <w:rPr>
          <w:rFonts w:hint="eastAsia" w:ascii="宋体" w:hAnsi="宋体" w:cs="宋体"/>
          <w:color w:val="auto"/>
          <w:highlight w:val="none"/>
        </w:rPr>
        <w:t>1</w:t>
      </w:r>
      <w:r>
        <w:rPr>
          <w:rFonts w:hint="eastAsia" w:ascii="宋体" w:hAnsi="宋体" w:cs="宋体"/>
          <w:color w:val="auto"/>
          <w:highlight w:val="none"/>
          <w:lang w:val="zh-CN"/>
        </w:rPr>
        <w:t>、供应商的运输必须按国家对瓶装气体运输的要求规范工作，并按照采购人的需求及时送货</w:t>
      </w:r>
      <w:r>
        <w:rPr>
          <w:rFonts w:hint="eastAsia" w:ascii="宋体" w:hAnsi="宋体" w:cs="宋体"/>
          <w:color w:val="auto"/>
          <w:lang w:val="zh-CN"/>
        </w:rPr>
        <w:t>并承担因送货不及时所致的所有后果。</w:t>
      </w:r>
    </w:p>
    <w:p w14:paraId="72254412">
      <w:pPr>
        <w:spacing w:line="400" w:lineRule="exact"/>
        <w:ind w:firstLine="420" w:firstLineChars="200"/>
        <w:jc w:val="left"/>
        <w:rPr>
          <w:rFonts w:ascii="宋体" w:hAnsi="宋体"/>
          <w:color w:val="auto"/>
        </w:rPr>
      </w:pPr>
      <w:r>
        <w:rPr>
          <w:rFonts w:hint="eastAsia" w:ascii="宋体" w:hAnsi="宋体"/>
          <w:color w:val="auto"/>
        </w:rPr>
        <w:t>2、供应商应严格遵守采购人单位的管理制度，以及国家有关法律、法规要求的标准。</w:t>
      </w:r>
    </w:p>
    <w:p w14:paraId="4DC4739C">
      <w:pPr>
        <w:spacing w:line="400" w:lineRule="exact"/>
        <w:ind w:firstLine="420" w:firstLineChars="200"/>
        <w:jc w:val="left"/>
        <w:rPr>
          <w:rFonts w:ascii="宋体" w:hAnsi="宋体"/>
          <w:color w:val="auto"/>
        </w:rPr>
      </w:pPr>
      <w:r>
        <w:rPr>
          <w:rFonts w:hint="eastAsia" w:ascii="宋体" w:hAnsi="宋体"/>
          <w:color w:val="auto"/>
        </w:rPr>
        <w:t>3、供应商在货物生产、运输等服务过程中所发生的一切安全事故及其他事故，全部由供应商负责。</w:t>
      </w:r>
    </w:p>
    <w:p w14:paraId="1C300972">
      <w:pPr>
        <w:spacing w:line="400" w:lineRule="exact"/>
        <w:ind w:firstLine="420" w:firstLineChars="200"/>
        <w:jc w:val="left"/>
        <w:rPr>
          <w:rFonts w:ascii="宋体" w:hAnsi="宋体" w:cs="宋体"/>
          <w:color w:val="auto"/>
        </w:rPr>
      </w:pPr>
      <w:r>
        <w:rPr>
          <w:rFonts w:hint="eastAsia" w:ascii="宋体" w:hAnsi="宋体" w:cs="宋体"/>
          <w:color w:val="auto"/>
        </w:rPr>
        <w:t>4、供应商应在</w:t>
      </w:r>
      <w:r>
        <w:rPr>
          <w:rFonts w:hint="eastAsia" w:ascii="宋体" w:hAnsi="宋体"/>
          <w:bCs/>
          <w:color w:val="auto"/>
        </w:rPr>
        <w:t>接采购人通知后正常24小时内到货，紧急情况下4小时内到货以及2小时内紧急提供售后服务支持。</w:t>
      </w:r>
    </w:p>
    <w:p w14:paraId="38D4BD10">
      <w:pPr>
        <w:spacing w:line="400" w:lineRule="exact"/>
        <w:ind w:firstLine="420" w:firstLineChars="200"/>
        <w:jc w:val="left"/>
        <w:rPr>
          <w:rFonts w:ascii="宋体" w:hAnsi="宋体" w:cs="宋体"/>
          <w:color w:val="auto"/>
        </w:rPr>
      </w:pPr>
      <w:r>
        <w:rPr>
          <w:rFonts w:hint="eastAsia" w:ascii="宋体" w:hAnsi="宋体" w:cs="宋体"/>
          <w:color w:val="auto"/>
        </w:rPr>
        <w:t xml:space="preserve">5、采购人在供应商的送货单上签收即视为认可供应商交付产品的数量，产品的所有权从供应商转至采购人。 </w:t>
      </w:r>
    </w:p>
    <w:p w14:paraId="5DC004E0">
      <w:pPr>
        <w:spacing w:line="400" w:lineRule="exact"/>
        <w:ind w:firstLine="420" w:firstLineChars="200"/>
        <w:jc w:val="left"/>
        <w:rPr>
          <w:rFonts w:ascii="宋体" w:hAnsi="宋体" w:cs="宋体"/>
          <w:color w:val="auto"/>
        </w:rPr>
      </w:pPr>
      <w:r>
        <w:rPr>
          <w:rFonts w:hint="eastAsia" w:ascii="宋体" w:hAnsi="宋体" w:cs="宋体"/>
          <w:color w:val="auto"/>
        </w:rPr>
        <w:t>6、供应商在交付点为采购人充装产品时应确保按相关规范标准将各种防护措施落实到位，供应商对充装产品时由于产品或自身原因造成采购人或他人的财产损失、损坏或人员的伤害承担所有的风险和责任。</w:t>
      </w:r>
    </w:p>
    <w:p w14:paraId="5C6A77CD">
      <w:pPr>
        <w:spacing w:line="400" w:lineRule="exact"/>
        <w:ind w:firstLine="420" w:firstLineChars="200"/>
        <w:jc w:val="left"/>
        <w:rPr>
          <w:rFonts w:ascii="宋体" w:hAnsi="宋体" w:cs="宋体"/>
          <w:color w:val="auto"/>
        </w:rPr>
      </w:pPr>
      <w:r>
        <w:rPr>
          <w:rFonts w:hint="eastAsia" w:ascii="宋体" w:hAnsi="宋体" w:cs="宋体"/>
          <w:color w:val="auto"/>
        </w:rPr>
        <w:t>7、</w:t>
      </w:r>
      <w:r>
        <w:rPr>
          <w:rFonts w:hint="eastAsia" w:ascii="宋体" w:hAnsi="宋体" w:cs="宋体"/>
          <w:color w:val="auto"/>
          <w:lang w:val="en-US" w:eastAsia="zh-CN"/>
        </w:rPr>
        <w:t>供应商提供的医用气瓶必须符合国家的有关规定，并做好定期检验，</w:t>
      </w:r>
      <w:r>
        <w:rPr>
          <w:rFonts w:hint="eastAsia" w:ascii="宋体" w:hAnsi="宋体" w:cs="宋体"/>
          <w:color w:val="auto"/>
        </w:rPr>
        <w:t>若采购人的</w:t>
      </w:r>
      <w:r>
        <w:rPr>
          <w:rFonts w:hint="eastAsia" w:ascii="宋体" w:hAnsi="宋体" w:cs="宋体"/>
          <w:color w:val="auto"/>
          <w:lang w:val="zh-CN"/>
        </w:rPr>
        <w:t>瓶装气体</w:t>
      </w:r>
      <w:r>
        <w:rPr>
          <w:rFonts w:hint="eastAsia" w:ascii="宋体" w:hAnsi="宋体" w:cs="宋体"/>
          <w:color w:val="auto"/>
        </w:rPr>
        <w:t>贮罐和其他供气设施出现故障时，供应商应在接到采购人通知24小时内到场协助采购人解决供气故障，</w:t>
      </w:r>
      <w:r>
        <w:rPr>
          <w:rFonts w:hint="eastAsia" w:ascii="宋体" w:hAnsi="宋体"/>
          <w:bCs/>
          <w:color w:val="auto"/>
        </w:rPr>
        <w:t>紧急情况下2小时内到场</w:t>
      </w:r>
      <w:r>
        <w:rPr>
          <w:rFonts w:hint="eastAsia" w:ascii="宋体" w:hAnsi="宋体" w:cs="宋体"/>
          <w:color w:val="auto"/>
        </w:rPr>
        <w:t>。</w:t>
      </w:r>
    </w:p>
    <w:p w14:paraId="692BBCDA">
      <w:pPr>
        <w:spacing w:line="400" w:lineRule="exact"/>
        <w:ind w:firstLine="420" w:firstLineChars="200"/>
        <w:jc w:val="left"/>
        <w:rPr>
          <w:rFonts w:ascii="宋体" w:hAnsi="宋体" w:cs="宋体"/>
          <w:color w:val="auto"/>
        </w:rPr>
      </w:pPr>
      <w:r>
        <w:rPr>
          <w:rFonts w:hint="eastAsia" w:ascii="宋体" w:hAnsi="宋体" w:cs="宋体"/>
          <w:color w:val="auto"/>
        </w:rPr>
        <w:t>8、供应商须定期对采购人相关人员进行现场安全培训，确保产品安全使用。</w:t>
      </w:r>
    </w:p>
    <w:p w14:paraId="19A56056">
      <w:pPr>
        <w:spacing w:line="400" w:lineRule="exact"/>
        <w:ind w:firstLine="420" w:firstLineChars="200"/>
        <w:jc w:val="left"/>
        <w:rPr>
          <w:rFonts w:ascii="宋体" w:hAnsi="宋体" w:cs="宋体"/>
          <w:color w:val="auto"/>
        </w:rPr>
      </w:pPr>
      <w:r>
        <w:rPr>
          <w:rFonts w:hint="eastAsia" w:ascii="宋体" w:hAnsi="宋体" w:cs="宋体"/>
          <w:color w:val="auto"/>
        </w:rPr>
        <w:t>9、供应商每次在交付产品时，均应向采购人提供当次产品质检报告单和产品合格证，否则采购人有权拒绝签收。</w:t>
      </w:r>
    </w:p>
    <w:p w14:paraId="2CF6CAA7">
      <w:pPr>
        <w:spacing w:line="400" w:lineRule="exact"/>
        <w:ind w:firstLine="420" w:firstLineChars="200"/>
        <w:jc w:val="left"/>
        <w:rPr>
          <w:rFonts w:ascii="宋体" w:hAnsi="宋体" w:cs="宋体"/>
          <w:color w:val="auto"/>
        </w:rPr>
      </w:pPr>
      <w:r>
        <w:rPr>
          <w:rFonts w:hint="eastAsia" w:ascii="宋体" w:hAnsi="宋体" w:cs="宋体"/>
          <w:color w:val="auto"/>
        </w:rPr>
        <w:t>10、供应商须保证在本合同有效期内其所有相关资质证照齐全有效，否则，采购人有权单方面解除合同，由此产生的一切风险和责任由供应商承担。</w:t>
      </w:r>
    </w:p>
    <w:p w14:paraId="22D31992">
      <w:pPr>
        <w:spacing w:line="400" w:lineRule="exact"/>
        <w:ind w:firstLine="420" w:firstLineChars="200"/>
        <w:jc w:val="left"/>
        <w:rPr>
          <w:rFonts w:ascii="宋体" w:hAnsi="宋体" w:cs="宋体"/>
          <w:color w:val="auto"/>
        </w:rPr>
      </w:pPr>
      <w:r>
        <w:rPr>
          <w:rFonts w:hint="eastAsia" w:ascii="宋体" w:hAnsi="宋体" w:cs="宋体"/>
          <w:color w:val="auto"/>
        </w:rPr>
        <w:t>11、对采购人的赔偿：对于供应商或其员工在提供本合同服务过程中的过失行为、错误操作或产品质量问题等给采购人利益造成的任何责任，供应商须给予采购人赔偿使其免受损失，并承担相应的法律责任。</w:t>
      </w:r>
    </w:p>
    <w:p w14:paraId="3ED76103">
      <w:pPr>
        <w:spacing w:line="400" w:lineRule="exact"/>
        <w:ind w:firstLine="420" w:firstLineChars="200"/>
        <w:jc w:val="left"/>
        <w:rPr>
          <w:rFonts w:ascii="宋体" w:hAnsi="宋体" w:cs="宋体"/>
          <w:color w:val="auto"/>
        </w:rPr>
      </w:pPr>
      <w:r>
        <w:rPr>
          <w:rFonts w:hint="eastAsia" w:ascii="宋体" w:hAnsi="宋体" w:cs="宋体"/>
          <w:color w:val="auto"/>
        </w:rPr>
        <w:t>12、对第三方的赔偿：对于供应商或其员工在提供本合同服务过程中的过失行为、错误操作或产品质量问题等给第三方利益造成的任何责任，供应商同意给予赔偿使其免受损失，并承担相应的法律责任。</w:t>
      </w:r>
    </w:p>
    <w:p w14:paraId="3DA2C12C">
      <w:pPr>
        <w:spacing w:line="400" w:lineRule="exact"/>
        <w:ind w:firstLine="420" w:firstLineChars="200"/>
        <w:jc w:val="left"/>
        <w:rPr>
          <w:rFonts w:ascii="宋体" w:hAnsi="宋体" w:cs="宋体"/>
          <w:color w:val="auto"/>
        </w:rPr>
      </w:pPr>
      <w:r>
        <w:rPr>
          <w:rFonts w:hint="eastAsia" w:ascii="宋体" w:hAnsi="宋体" w:cs="宋体"/>
          <w:color w:val="auto"/>
        </w:rPr>
        <w:t>13、如采购人认为供应商交付的产品不符合要求或有质量问题，封存有质量问题的产品样品；采购人应随后提供由双方认可的第三方提供的书面鉴定报告，由此产生的相关检测费用都由供应商承担。第三方鉴定结果显示产品质量确有问题的，由供应商承担一切法律责任并赔偿损失。</w:t>
      </w:r>
    </w:p>
    <w:p w14:paraId="0E55D909">
      <w:pPr>
        <w:pStyle w:val="4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color w:val="auto"/>
          <w:sz w:val="21"/>
          <w:szCs w:val="21"/>
        </w:rPr>
      </w:pPr>
      <w:r>
        <w:rPr>
          <w:rFonts w:hint="eastAsia" w:ascii="宋体"/>
          <w:color w:val="auto"/>
          <w:szCs w:val="21"/>
          <w:lang w:eastAsia="zh-CN"/>
        </w:rPr>
        <w:t>★</w:t>
      </w:r>
      <w:r>
        <w:rPr>
          <w:rFonts w:hint="eastAsia"/>
          <w:color w:val="auto"/>
          <w:sz w:val="21"/>
          <w:szCs w:val="21"/>
        </w:rPr>
        <w:t>14、本项目投标供应商另须提供生产厂家以下资质要求：</w:t>
      </w:r>
    </w:p>
    <w:p w14:paraId="3A93972D">
      <w:pPr>
        <w:pStyle w:val="4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eastAsia="宋体"/>
          <w:color w:val="auto"/>
          <w:sz w:val="21"/>
          <w:szCs w:val="21"/>
          <w:lang w:eastAsia="zh-CN"/>
        </w:rPr>
      </w:pPr>
      <w:r>
        <w:rPr>
          <w:rFonts w:hint="eastAsia"/>
          <w:color w:val="auto"/>
          <w:sz w:val="21"/>
          <w:szCs w:val="21"/>
        </w:rPr>
        <w:t>（1）医用气体制造商具有药品生产许可证；</w:t>
      </w:r>
      <w:r>
        <w:rPr>
          <w:rFonts w:hint="eastAsia"/>
          <w:color w:val="auto"/>
          <w:sz w:val="21"/>
          <w:szCs w:val="21"/>
          <w:lang w:eastAsia="zh-CN"/>
        </w:rPr>
        <w:t>（投标文件中提供</w:t>
      </w:r>
      <w:r>
        <w:rPr>
          <w:rFonts w:hint="eastAsia"/>
          <w:color w:val="auto"/>
          <w:sz w:val="21"/>
          <w:szCs w:val="21"/>
        </w:rPr>
        <w:t>药品生产许可证</w:t>
      </w:r>
      <w:r>
        <w:rPr>
          <w:rFonts w:hint="eastAsia"/>
          <w:color w:val="auto"/>
          <w:sz w:val="21"/>
          <w:szCs w:val="21"/>
          <w:lang w:eastAsia="zh-CN"/>
        </w:rPr>
        <w:t>复印件加盖供应商公章）</w:t>
      </w:r>
    </w:p>
    <w:p w14:paraId="284C3AE2">
      <w:pPr>
        <w:pStyle w:val="4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color w:val="auto"/>
          <w:sz w:val="21"/>
          <w:szCs w:val="21"/>
          <w:lang w:eastAsia="zh-CN"/>
        </w:rPr>
      </w:pPr>
      <w:r>
        <w:rPr>
          <w:rFonts w:hint="eastAsia"/>
          <w:color w:val="auto"/>
          <w:sz w:val="21"/>
          <w:szCs w:val="21"/>
        </w:rPr>
        <w:t>（2）医用气体制造商具有安全生产许可证；</w:t>
      </w:r>
      <w:r>
        <w:rPr>
          <w:rFonts w:hint="eastAsia"/>
          <w:color w:val="auto"/>
          <w:sz w:val="21"/>
          <w:szCs w:val="21"/>
          <w:lang w:eastAsia="zh-CN"/>
        </w:rPr>
        <w:t>（投标文件中提供</w:t>
      </w:r>
      <w:r>
        <w:rPr>
          <w:rFonts w:hint="eastAsia"/>
          <w:color w:val="auto"/>
          <w:sz w:val="21"/>
          <w:szCs w:val="21"/>
        </w:rPr>
        <w:t>安全生产许可证</w:t>
      </w:r>
      <w:r>
        <w:rPr>
          <w:rFonts w:hint="eastAsia"/>
          <w:color w:val="auto"/>
          <w:sz w:val="21"/>
          <w:szCs w:val="21"/>
          <w:lang w:eastAsia="zh-CN"/>
        </w:rPr>
        <w:t>复印件加盖供应商公章）</w:t>
      </w:r>
    </w:p>
    <w:p w14:paraId="0D1175B7">
      <w:pPr>
        <w:pStyle w:val="4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color w:val="auto"/>
          <w:sz w:val="21"/>
          <w:szCs w:val="21"/>
        </w:rPr>
      </w:pPr>
      <w:r>
        <w:rPr>
          <w:rFonts w:hint="eastAsia"/>
          <w:color w:val="auto"/>
          <w:sz w:val="21"/>
          <w:szCs w:val="21"/>
        </w:rPr>
        <w:t>（</w:t>
      </w:r>
      <w:r>
        <w:rPr>
          <w:rFonts w:hint="eastAsia"/>
          <w:color w:val="auto"/>
          <w:sz w:val="21"/>
          <w:szCs w:val="21"/>
          <w:lang w:val="en-US" w:eastAsia="zh-CN"/>
        </w:rPr>
        <w:t>3</w:t>
      </w:r>
      <w:r>
        <w:rPr>
          <w:rFonts w:hint="eastAsia"/>
          <w:color w:val="auto"/>
          <w:sz w:val="21"/>
          <w:szCs w:val="21"/>
        </w:rPr>
        <w:t>）医用气体制造商具有</w:t>
      </w:r>
      <w:r>
        <w:rPr>
          <w:rFonts w:hint="eastAsia"/>
          <w:color w:val="auto"/>
          <w:sz w:val="21"/>
          <w:szCs w:val="21"/>
          <w:lang w:val="en-US" w:eastAsia="zh-CN"/>
        </w:rPr>
        <w:t>气瓶充装许可证</w:t>
      </w:r>
      <w:r>
        <w:rPr>
          <w:rFonts w:hint="eastAsia"/>
          <w:color w:val="auto"/>
          <w:sz w:val="21"/>
          <w:szCs w:val="21"/>
        </w:rPr>
        <w:t>；</w:t>
      </w:r>
      <w:r>
        <w:rPr>
          <w:rFonts w:hint="eastAsia"/>
          <w:color w:val="auto"/>
          <w:sz w:val="21"/>
          <w:szCs w:val="21"/>
          <w:lang w:eastAsia="zh-CN"/>
        </w:rPr>
        <w:t>（投标文件中提供</w:t>
      </w:r>
      <w:r>
        <w:rPr>
          <w:rFonts w:hint="eastAsia"/>
          <w:color w:val="auto"/>
          <w:sz w:val="21"/>
          <w:szCs w:val="21"/>
          <w:lang w:val="en-US" w:eastAsia="zh-CN"/>
        </w:rPr>
        <w:t>气瓶充装许可证</w:t>
      </w:r>
      <w:r>
        <w:rPr>
          <w:rFonts w:hint="eastAsia"/>
          <w:color w:val="auto"/>
          <w:sz w:val="21"/>
          <w:szCs w:val="21"/>
          <w:lang w:eastAsia="zh-CN"/>
        </w:rPr>
        <w:t>复印件加盖供应商公章）</w:t>
      </w:r>
    </w:p>
    <w:p w14:paraId="20B81B29">
      <w:pPr>
        <w:keepNext w:val="0"/>
        <w:keepLines w:val="0"/>
        <w:pageBreakBefore w:val="0"/>
        <w:kinsoku/>
        <w:wordWrap/>
        <w:overflowPunct/>
        <w:topLinePunct w:val="0"/>
        <w:autoSpaceDE/>
        <w:autoSpaceDN/>
        <w:bidi w:val="0"/>
        <w:adjustRightInd/>
        <w:snapToGrid/>
        <w:spacing w:afterAutospacing="0" w:line="400" w:lineRule="exact"/>
        <w:ind w:firstLine="420" w:firstLineChars="200"/>
        <w:jc w:val="left"/>
        <w:textAlignment w:val="auto"/>
        <w:rPr>
          <w:rFonts w:ascii="宋体" w:hAnsi="宋体" w:cs="宋体"/>
          <w:color w:val="auto"/>
          <w:highlight w:val="yellow"/>
        </w:rPr>
      </w:pPr>
    </w:p>
    <w:p w14:paraId="0B126719">
      <w:pPr>
        <w:spacing w:line="440" w:lineRule="exact"/>
        <w:rPr>
          <w:rFonts w:hint="eastAsia" w:ascii="Arial" w:hAnsi="Arial"/>
          <w:b/>
          <w:color w:val="auto"/>
          <w:szCs w:val="21"/>
          <w:highlight w:val="none"/>
        </w:rPr>
      </w:pPr>
      <w:r>
        <w:rPr>
          <w:rFonts w:hint="eastAsia" w:ascii="Arial" w:hAnsi="Arial"/>
          <w:b/>
          <w:color w:val="auto"/>
          <w:szCs w:val="21"/>
          <w:highlight w:val="yellow"/>
        </w:rPr>
        <w:br w:type="page"/>
      </w:r>
      <w:r>
        <w:rPr>
          <w:rFonts w:hint="eastAsia" w:ascii="Arial" w:hAnsi="Arial"/>
          <w:b/>
          <w:color w:val="auto"/>
          <w:szCs w:val="21"/>
          <w:highlight w:val="none"/>
        </w:rPr>
        <w:t>附表一：</w:t>
      </w:r>
    </w:p>
    <w:p w14:paraId="7CFED886">
      <w:pPr>
        <w:spacing w:line="440" w:lineRule="exact"/>
        <w:jc w:val="center"/>
        <w:rPr>
          <w:rFonts w:hint="eastAsia" w:ascii="宋体" w:hAnsi="宋体" w:cs="宋体"/>
          <w:color w:val="auto"/>
          <w:szCs w:val="21"/>
          <w:highlight w:val="none"/>
        </w:rPr>
      </w:pPr>
      <w:r>
        <w:rPr>
          <w:rFonts w:hint="eastAsia" w:ascii="宋体" w:hAnsi="宋体" w:cs="宋体"/>
          <w:b/>
          <w:color w:val="auto"/>
          <w:sz w:val="28"/>
          <w:szCs w:val="28"/>
          <w:highlight w:val="none"/>
          <w:lang w:val="zh-CN"/>
        </w:rPr>
        <w:t>瓶装气体</w:t>
      </w:r>
      <w:r>
        <w:rPr>
          <w:rFonts w:hint="eastAsia" w:ascii="宋体" w:hAnsi="宋体" w:cs="宋体"/>
          <w:b/>
          <w:color w:val="auto"/>
          <w:sz w:val="28"/>
          <w:szCs w:val="28"/>
          <w:highlight w:val="none"/>
        </w:rPr>
        <w:t>灌充及配送服务月度考核表</w:t>
      </w:r>
    </w:p>
    <w:tbl>
      <w:tblPr>
        <w:tblStyle w:val="50"/>
        <w:tblW w:w="9071"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793"/>
        <w:gridCol w:w="2983"/>
        <w:gridCol w:w="995"/>
        <w:gridCol w:w="796"/>
        <w:gridCol w:w="1972"/>
      </w:tblGrid>
      <w:tr w14:paraId="6166D4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532" w:type="dxa"/>
            <w:noWrap w:val="0"/>
            <w:vAlign w:val="center"/>
          </w:tcPr>
          <w:p w14:paraId="20D09A51">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4776" w:type="dxa"/>
            <w:gridSpan w:val="2"/>
            <w:noWrap w:val="0"/>
            <w:vAlign w:val="center"/>
          </w:tcPr>
          <w:p w14:paraId="4DF0BB8B">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考核内容</w:t>
            </w:r>
          </w:p>
        </w:tc>
        <w:tc>
          <w:tcPr>
            <w:tcW w:w="995" w:type="dxa"/>
            <w:noWrap w:val="0"/>
            <w:vAlign w:val="center"/>
          </w:tcPr>
          <w:p w14:paraId="717A2804">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分值（分）</w:t>
            </w:r>
          </w:p>
        </w:tc>
        <w:tc>
          <w:tcPr>
            <w:tcW w:w="796" w:type="dxa"/>
            <w:noWrap w:val="0"/>
            <w:vAlign w:val="center"/>
          </w:tcPr>
          <w:p w14:paraId="6402E66B">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考核</w:t>
            </w:r>
          </w:p>
          <w:p w14:paraId="6B394765">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分值</w:t>
            </w:r>
          </w:p>
        </w:tc>
        <w:tc>
          <w:tcPr>
            <w:tcW w:w="1972" w:type="dxa"/>
            <w:noWrap w:val="0"/>
            <w:vAlign w:val="top"/>
          </w:tcPr>
          <w:p w14:paraId="482FA4A9">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备注（包含</w:t>
            </w:r>
          </w:p>
          <w:p w14:paraId="4B49C426">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扣分原因）</w:t>
            </w:r>
          </w:p>
        </w:tc>
      </w:tr>
      <w:tr w14:paraId="579B5E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532" w:type="dxa"/>
            <w:noWrap w:val="0"/>
            <w:vAlign w:val="center"/>
          </w:tcPr>
          <w:p w14:paraId="53B7F3D2">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793" w:type="dxa"/>
            <w:noWrap w:val="0"/>
            <w:vAlign w:val="center"/>
          </w:tcPr>
          <w:p w14:paraId="1E764C41">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服从医院管理</w:t>
            </w:r>
          </w:p>
        </w:tc>
        <w:tc>
          <w:tcPr>
            <w:tcW w:w="2983" w:type="dxa"/>
            <w:noWrap w:val="0"/>
            <w:vAlign w:val="top"/>
          </w:tcPr>
          <w:p w14:paraId="7DA8756E">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每发生一次不服从医院管理扣5分。</w:t>
            </w:r>
          </w:p>
        </w:tc>
        <w:tc>
          <w:tcPr>
            <w:tcW w:w="995" w:type="dxa"/>
            <w:noWrap w:val="0"/>
            <w:vAlign w:val="center"/>
          </w:tcPr>
          <w:p w14:paraId="3158541E">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20</w:t>
            </w:r>
          </w:p>
        </w:tc>
        <w:tc>
          <w:tcPr>
            <w:tcW w:w="796" w:type="dxa"/>
            <w:noWrap w:val="0"/>
            <w:vAlign w:val="center"/>
          </w:tcPr>
          <w:p w14:paraId="442C5754">
            <w:pPr>
              <w:spacing w:line="440" w:lineRule="exact"/>
              <w:jc w:val="center"/>
              <w:rPr>
                <w:rFonts w:hint="eastAsia" w:ascii="宋体" w:hAnsi="宋体" w:cs="宋体"/>
                <w:color w:val="auto"/>
                <w:szCs w:val="21"/>
                <w:highlight w:val="none"/>
              </w:rPr>
            </w:pPr>
          </w:p>
        </w:tc>
        <w:tc>
          <w:tcPr>
            <w:tcW w:w="1972" w:type="dxa"/>
            <w:noWrap w:val="0"/>
            <w:vAlign w:val="top"/>
          </w:tcPr>
          <w:p w14:paraId="30D49BD4">
            <w:pPr>
              <w:spacing w:line="440" w:lineRule="exact"/>
              <w:rPr>
                <w:rFonts w:hint="eastAsia" w:ascii="宋体" w:hAnsi="宋体" w:cs="宋体"/>
                <w:color w:val="auto"/>
                <w:szCs w:val="21"/>
                <w:highlight w:val="none"/>
              </w:rPr>
            </w:pPr>
          </w:p>
        </w:tc>
      </w:tr>
      <w:tr w14:paraId="136F55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532" w:type="dxa"/>
            <w:noWrap w:val="0"/>
            <w:vAlign w:val="center"/>
          </w:tcPr>
          <w:p w14:paraId="5A5A8F4F">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793" w:type="dxa"/>
            <w:noWrap w:val="0"/>
            <w:vAlign w:val="center"/>
          </w:tcPr>
          <w:p w14:paraId="665B8EBA">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日常安全管理</w:t>
            </w:r>
          </w:p>
        </w:tc>
        <w:tc>
          <w:tcPr>
            <w:tcW w:w="2983" w:type="dxa"/>
            <w:noWrap w:val="0"/>
            <w:vAlign w:val="top"/>
          </w:tcPr>
          <w:p w14:paraId="0C47C8E1">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1、发现隐患不及时处置或上报扣5分。2、运输、灌充气体未按操作流程每发现一次扣5分。3、日常台账管理未按标准，每发现一次扣3分。</w:t>
            </w:r>
          </w:p>
        </w:tc>
        <w:tc>
          <w:tcPr>
            <w:tcW w:w="995" w:type="dxa"/>
            <w:noWrap w:val="0"/>
            <w:vAlign w:val="center"/>
          </w:tcPr>
          <w:p w14:paraId="0DBC47FE">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60</w:t>
            </w:r>
          </w:p>
        </w:tc>
        <w:tc>
          <w:tcPr>
            <w:tcW w:w="796" w:type="dxa"/>
            <w:noWrap w:val="0"/>
            <w:vAlign w:val="center"/>
          </w:tcPr>
          <w:p w14:paraId="763565CE">
            <w:pPr>
              <w:spacing w:line="440" w:lineRule="exact"/>
              <w:jc w:val="center"/>
              <w:rPr>
                <w:rFonts w:hint="eastAsia" w:ascii="宋体" w:hAnsi="宋体" w:cs="宋体"/>
                <w:color w:val="auto"/>
                <w:szCs w:val="21"/>
                <w:highlight w:val="none"/>
              </w:rPr>
            </w:pPr>
          </w:p>
        </w:tc>
        <w:tc>
          <w:tcPr>
            <w:tcW w:w="1972" w:type="dxa"/>
            <w:noWrap w:val="0"/>
            <w:vAlign w:val="top"/>
          </w:tcPr>
          <w:p w14:paraId="2928AE16">
            <w:pPr>
              <w:spacing w:line="440" w:lineRule="exact"/>
              <w:rPr>
                <w:rFonts w:hint="eastAsia" w:ascii="宋体" w:hAnsi="宋体" w:cs="宋体"/>
                <w:color w:val="auto"/>
                <w:szCs w:val="21"/>
                <w:highlight w:val="none"/>
              </w:rPr>
            </w:pPr>
          </w:p>
        </w:tc>
      </w:tr>
      <w:tr w14:paraId="7F21E2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532" w:type="dxa"/>
            <w:noWrap w:val="0"/>
            <w:vAlign w:val="center"/>
          </w:tcPr>
          <w:p w14:paraId="1E2B8CA2">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793" w:type="dxa"/>
            <w:noWrap w:val="0"/>
            <w:vAlign w:val="center"/>
          </w:tcPr>
          <w:p w14:paraId="728DDD8D">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应急管理</w:t>
            </w:r>
          </w:p>
        </w:tc>
        <w:tc>
          <w:tcPr>
            <w:tcW w:w="2983" w:type="dxa"/>
            <w:noWrap w:val="0"/>
            <w:vAlign w:val="top"/>
          </w:tcPr>
          <w:p w14:paraId="4162BB1A">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1、工作人员应急预案或操作不熟悉每发现一次扣5分。2发生突发事件，应急响应不及时或处理不当，每次扣10分。</w:t>
            </w:r>
          </w:p>
        </w:tc>
        <w:tc>
          <w:tcPr>
            <w:tcW w:w="995" w:type="dxa"/>
            <w:noWrap w:val="0"/>
            <w:vAlign w:val="center"/>
          </w:tcPr>
          <w:p w14:paraId="3EE22A7C">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20</w:t>
            </w:r>
          </w:p>
        </w:tc>
        <w:tc>
          <w:tcPr>
            <w:tcW w:w="796" w:type="dxa"/>
            <w:noWrap w:val="0"/>
            <w:vAlign w:val="center"/>
          </w:tcPr>
          <w:p w14:paraId="5DDC6E7C">
            <w:pPr>
              <w:spacing w:line="440" w:lineRule="exact"/>
              <w:jc w:val="center"/>
              <w:rPr>
                <w:rFonts w:hint="eastAsia" w:ascii="宋体" w:hAnsi="宋体" w:cs="宋体"/>
                <w:color w:val="auto"/>
                <w:szCs w:val="21"/>
                <w:highlight w:val="none"/>
              </w:rPr>
            </w:pPr>
          </w:p>
        </w:tc>
        <w:tc>
          <w:tcPr>
            <w:tcW w:w="1972" w:type="dxa"/>
            <w:noWrap w:val="0"/>
            <w:vAlign w:val="top"/>
          </w:tcPr>
          <w:p w14:paraId="6D5F9B59">
            <w:pPr>
              <w:spacing w:line="440" w:lineRule="exact"/>
              <w:rPr>
                <w:rFonts w:hint="eastAsia" w:ascii="宋体" w:hAnsi="宋体" w:cs="宋体"/>
                <w:color w:val="auto"/>
                <w:szCs w:val="21"/>
                <w:highlight w:val="none"/>
              </w:rPr>
            </w:pPr>
          </w:p>
        </w:tc>
      </w:tr>
      <w:tr w14:paraId="17947F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5308" w:type="dxa"/>
            <w:gridSpan w:val="3"/>
            <w:noWrap w:val="0"/>
            <w:vAlign w:val="center"/>
          </w:tcPr>
          <w:p w14:paraId="07225C0A">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总分值</w:t>
            </w:r>
          </w:p>
        </w:tc>
        <w:tc>
          <w:tcPr>
            <w:tcW w:w="995" w:type="dxa"/>
            <w:noWrap w:val="0"/>
            <w:vAlign w:val="center"/>
          </w:tcPr>
          <w:p w14:paraId="2A5C2B35">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100</w:t>
            </w:r>
          </w:p>
        </w:tc>
        <w:tc>
          <w:tcPr>
            <w:tcW w:w="796" w:type="dxa"/>
            <w:noWrap w:val="0"/>
            <w:vAlign w:val="center"/>
          </w:tcPr>
          <w:p w14:paraId="475BD709">
            <w:pPr>
              <w:spacing w:line="440" w:lineRule="exact"/>
              <w:jc w:val="center"/>
              <w:rPr>
                <w:rFonts w:hint="eastAsia" w:ascii="宋体" w:hAnsi="宋体" w:cs="宋体"/>
                <w:color w:val="auto"/>
                <w:szCs w:val="21"/>
                <w:highlight w:val="none"/>
              </w:rPr>
            </w:pPr>
          </w:p>
        </w:tc>
        <w:tc>
          <w:tcPr>
            <w:tcW w:w="1972" w:type="dxa"/>
            <w:noWrap w:val="0"/>
            <w:vAlign w:val="top"/>
          </w:tcPr>
          <w:p w14:paraId="5F0CA7C9">
            <w:pPr>
              <w:spacing w:line="440" w:lineRule="exact"/>
              <w:rPr>
                <w:rFonts w:hint="eastAsia" w:ascii="宋体" w:hAnsi="宋体" w:cs="宋体"/>
                <w:color w:val="auto"/>
                <w:szCs w:val="21"/>
                <w:highlight w:val="none"/>
              </w:rPr>
            </w:pPr>
          </w:p>
        </w:tc>
      </w:tr>
    </w:tbl>
    <w:p w14:paraId="226DF8D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考核评委：                                      日期：       年    月    日</w:t>
      </w:r>
    </w:p>
    <w:p w14:paraId="06F4C497">
      <w:pPr>
        <w:pStyle w:val="27"/>
        <w:spacing w:before="240" w:beforeLines="100" w:after="240" w:afterLines="100" w:line="360" w:lineRule="auto"/>
        <w:outlineLvl w:val="0"/>
        <w:rPr>
          <w:rFonts w:hAnsi="宋体" w:cs="宋体"/>
          <w:b/>
          <w:color w:val="auto"/>
          <w:sz w:val="21"/>
          <w:szCs w:val="21"/>
          <w:highlight w:val="none"/>
        </w:rPr>
      </w:pPr>
      <w:r>
        <w:rPr>
          <w:rFonts w:hint="eastAsia" w:hAnsi="宋体" w:cs="宋体"/>
          <w:color w:val="auto"/>
          <w:sz w:val="21"/>
          <w:szCs w:val="21"/>
          <w:highlight w:val="none"/>
        </w:rPr>
        <w:t>备注：90分≤优秀≤100分（优秀为大于等于90分，小于等于100分）；70分≤良好≤89分（良好为大于等于70分，小于等于89分）；60≤合格≤69分（合格为大于等于60分，小于等于69分）；不合格为60分以下。低于90分，每分扣200元。年度考核平均得分小于90分不予续签下一年度合同，如服务过程发生安全事故，立即终止合同。</w:t>
      </w:r>
    </w:p>
    <w:p w14:paraId="653C37DC">
      <w:pPr>
        <w:spacing w:line="400" w:lineRule="exact"/>
        <w:ind w:firstLine="482" w:firstLineChars="200"/>
        <w:jc w:val="left"/>
        <w:rPr>
          <w:rFonts w:ascii="宋体" w:cs="宋体"/>
          <w:color w:val="auto"/>
          <w:kern w:val="0"/>
          <w:szCs w:val="21"/>
        </w:rPr>
      </w:pPr>
      <w:r>
        <w:rPr>
          <w:rFonts w:ascii="宋体" w:hAnsi="宋体" w:cs="宋体"/>
          <w:b/>
          <w:color w:val="auto"/>
          <w:kern w:val="0"/>
          <w:sz w:val="24"/>
        </w:rPr>
        <w:br w:type="page"/>
      </w:r>
    </w:p>
    <w:p w14:paraId="626CA924">
      <w:pPr>
        <w:spacing w:line="400" w:lineRule="exact"/>
        <w:rPr>
          <w:rFonts w:ascii="宋体" w:cs="宋体"/>
          <w:b/>
          <w:color w:val="auto"/>
          <w:sz w:val="24"/>
          <w:szCs w:val="24"/>
        </w:rPr>
      </w:pPr>
    </w:p>
    <w:p w14:paraId="09A420CF">
      <w:pPr>
        <w:pStyle w:val="15"/>
        <w:ind w:firstLine="31680"/>
        <w:jc w:val="center"/>
        <w:outlineLvl w:val="0"/>
        <w:rPr>
          <w:b/>
          <w:color w:val="auto"/>
        </w:rPr>
      </w:pPr>
      <w:bookmarkStart w:id="59" w:name="_Toc2801"/>
      <w:r>
        <w:rPr>
          <w:rFonts w:hint="eastAsia"/>
          <w:b/>
          <w:color w:val="auto"/>
          <w:sz w:val="32"/>
        </w:rPr>
        <w:t>第四章</w:t>
      </w:r>
      <w:r>
        <w:rPr>
          <w:b/>
          <w:color w:val="auto"/>
          <w:sz w:val="32"/>
        </w:rPr>
        <w:t xml:space="preserve">  </w:t>
      </w:r>
      <w:r>
        <w:rPr>
          <w:rFonts w:hint="eastAsia"/>
          <w:b/>
          <w:color w:val="auto"/>
          <w:sz w:val="32"/>
        </w:rPr>
        <w:t>商务条款</w:t>
      </w:r>
      <w:bookmarkEnd w:id="59"/>
    </w:p>
    <w:tbl>
      <w:tblPr>
        <w:tblStyle w:val="50"/>
        <w:tblW w:w="9354" w:type="dxa"/>
        <w:jc w:val="center"/>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918"/>
        <w:gridCol w:w="8436"/>
      </w:tblGrid>
      <w:tr w14:paraId="7867AFC7">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156" w:hRule="atLeast"/>
          <w:jc w:val="center"/>
        </w:trPr>
        <w:tc>
          <w:tcPr>
            <w:tcW w:w="918" w:type="dxa"/>
            <w:tcBorders>
              <w:top w:val="double" w:color="auto" w:sz="4" w:space="0"/>
            </w:tcBorders>
            <w:vAlign w:val="center"/>
          </w:tcPr>
          <w:p w14:paraId="18F21233">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8436" w:type="dxa"/>
            <w:tcBorders>
              <w:top w:val="double" w:color="auto" w:sz="4" w:space="0"/>
            </w:tcBorders>
            <w:vAlign w:val="center"/>
          </w:tcPr>
          <w:p w14:paraId="69BD44E3">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内      容</w:t>
            </w:r>
          </w:p>
        </w:tc>
      </w:tr>
      <w:tr w14:paraId="1301BE7F">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18" w:type="dxa"/>
            <w:shd w:val="clear" w:color="auto" w:fill="auto"/>
            <w:vAlign w:val="center"/>
          </w:tcPr>
          <w:p w14:paraId="6269618E">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w:t>
            </w:r>
          </w:p>
        </w:tc>
        <w:tc>
          <w:tcPr>
            <w:tcW w:w="8436" w:type="dxa"/>
            <w:shd w:val="clear" w:color="auto" w:fill="auto"/>
            <w:vAlign w:val="center"/>
          </w:tcPr>
          <w:p w14:paraId="6F864F28">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服务周期：暂定三年</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合同须一年一签，每年经采购人考核合格，报宁波市政府采购管理办公室批准备案，续订下一年度的合同</w:t>
            </w:r>
            <w:r>
              <w:rPr>
                <w:rFonts w:hint="eastAsia" w:ascii="宋体" w:hAnsi="宋体" w:eastAsia="宋体" w:cs="宋体"/>
                <w:color w:val="auto"/>
                <w:sz w:val="21"/>
                <w:szCs w:val="21"/>
                <w:lang w:eastAsia="zh-CN"/>
              </w:rPr>
              <w:t>。</w:t>
            </w:r>
          </w:p>
        </w:tc>
      </w:tr>
      <w:tr w14:paraId="5E122A47">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18" w:type="dxa"/>
            <w:shd w:val="clear" w:color="auto" w:fill="auto"/>
            <w:vAlign w:val="center"/>
          </w:tcPr>
          <w:p w14:paraId="365FF531">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2</w:t>
            </w:r>
          </w:p>
        </w:tc>
        <w:tc>
          <w:tcPr>
            <w:tcW w:w="8436" w:type="dxa"/>
            <w:shd w:val="clear" w:color="auto" w:fill="auto"/>
            <w:vAlign w:val="center"/>
          </w:tcPr>
          <w:p w14:paraId="492523F3">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交货期：接采购人通知分批分次，按需供货。</w:t>
            </w:r>
          </w:p>
        </w:tc>
      </w:tr>
      <w:tr w14:paraId="6D04F3D7">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18" w:type="dxa"/>
            <w:shd w:val="clear" w:color="auto" w:fill="auto"/>
            <w:vAlign w:val="center"/>
          </w:tcPr>
          <w:p w14:paraId="5AA1A33A">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w:t>
            </w:r>
          </w:p>
        </w:tc>
        <w:tc>
          <w:tcPr>
            <w:tcW w:w="8436" w:type="dxa"/>
            <w:shd w:val="clear" w:color="auto" w:fill="auto"/>
            <w:vAlign w:val="center"/>
          </w:tcPr>
          <w:p w14:paraId="20B0BEE8">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交货地点：采购人指定地点。</w:t>
            </w:r>
          </w:p>
        </w:tc>
      </w:tr>
      <w:tr w14:paraId="554C98CE">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18" w:type="dxa"/>
            <w:shd w:val="clear" w:color="auto" w:fill="auto"/>
            <w:vAlign w:val="center"/>
          </w:tcPr>
          <w:p w14:paraId="2685B51F">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color w:val="auto"/>
                <w:sz w:val="21"/>
                <w:szCs w:val="21"/>
                <w:lang w:eastAsia="zh-CN"/>
              </w:rPr>
              <w:t>★</w:t>
            </w:r>
            <w:r>
              <w:rPr>
                <w:rFonts w:hint="eastAsia" w:ascii="宋体" w:hAnsi="宋体" w:eastAsia="宋体" w:cs="宋体"/>
                <w:color w:val="auto"/>
                <w:sz w:val="21"/>
                <w:szCs w:val="21"/>
                <w:lang w:val="en-US" w:eastAsia="zh-CN"/>
              </w:rPr>
              <w:t>4</w:t>
            </w:r>
          </w:p>
        </w:tc>
        <w:tc>
          <w:tcPr>
            <w:tcW w:w="8436" w:type="dxa"/>
            <w:shd w:val="clear" w:color="auto" w:fill="auto"/>
            <w:vAlign w:val="center"/>
          </w:tcPr>
          <w:p w14:paraId="62DC5C12">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rPr>
              <w:t>付款方法和条件：</w:t>
            </w:r>
            <w:r>
              <w:rPr>
                <w:rFonts w:hint="eastAsia" w:ascii="宋体" w:hAnsi="宋体" w:eastAsia="宋体" w:cs="宋体"/>
                <w:color w:val="auto"/>
                <w:sz w:val="21"/>
                <w:szCs w:val="21"/>
                <w:lang w:eastAsia="zh-CN"/>
              </w:rPr>
              <w:t>每月</w:t>
            </w:r>
            <w:r>
              <w:rPr>
                <w:rFonts w:hint="eastAsia" w:ascii="宋体" w:hAnsi="宋体" w:eastAsia="宋体" w:cs="宋体"/>
                <w:color w:val="auto"/>
                <w:sz w:val="21"/>
                <w:szCs w:val="21"/>
                <w:highlight w:val="none"/>
                <w:lang w:val="en-US" w:eastAsia="zh-CN"/>
              </w:rPr>
              <w:t>20日采购人根据供应商提供的送货单核算确认，结算按采购人核算确认单</w:t>
            </w:r>
            <w:r>
              <w:rPr>
                <w:rFonts w:hint="eastAsia" w:ascii="宋体" w:hAnsi="宋体" w:eastAsia="宋体" w:cs="宋体"/>
                <w:color w:val="auto"/>
                <w:sz w:val="21"/>
                <w:szCs w:val="21"/>
                <w:highlight w:val="none"/>
                <w:lang w:eastAsia="zh-CN"/>
              </w:rPr>
              <w:t>按实</w:t>
            </w:r>
            <w:r>
              <w:rPr>
                <w:rFonts w:hint="eastAsia" w:ascii="宋体" w:hAnsi="宋体" w:eastAsia="宋体" w:cs="宋体"/>
                <w:color w:val="auto"/>
                <w:sz w:val="21"/>
                <w:szCs w:val="21"/>
                <w:highlight w:val="none"/>
              </w:rPr>
              <w:t>结算。每月结算金额＝∑相应综合单价×实际使用数量。</w:t>
            </w:r>
            <w:r>
              <w:rPr>
                <w:rFonts w:hint="eastAsia" w:ascii="宋体" w:hAnsi="宋体" w:cs="宋体"/>
                <w:color w:val="auto"/>
                <w:sz w:val="21"/>
                <w:szCs w:val="21"/>
                <w:highlight w:val="none"/>
                <w:lang w:eastAsia="zh-CN"/>
              </w:rPr>
              <w:t>年累计结算总金额不得分超过预算金额。</w:t>
            </w:r>
          </w:p>
          <w:p w14:paraId="556A0008">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highlight w:val="none"/>
              </w:rPr>
              <w:t>注：供应商应根据采购人交付的产品向采购人开具</w:t>
            </w:r>
            <w:r>
              <w:rPr>
                <w:rFonts w:hint="eastAsia" w:ascii="宋体" w:hAnsi="宋体" w:cs="宋体"/>
                <w:color w:val="auto"/>
                <w:sz w:val="21"/>
                <w:szCs w:val="21"/>
                <w:highlight w:val="none"/>
                <w:lang w:eastAsia="zh-CN"/>
              </w:rPr>
              <w:t>正规</w:t>
            </w:r>
            <w:r>
              <w:rPr>
                <w:rFonts w:hint="eastAsia" w:ascii="宋体" w:hAnsi="宋体" w:eastAsia="宋体" w:cs="宋体"/>
                <w:color w:val="auto"/>
                <w:sz w:val="21"/>
                <w:szCs w:val="21"/>
                <w:highlight w:val="none"/>
              </w:rPr>
              <w:t>发票。</w:t>
            </w:r>
          </w:p>
        </w:tc>
      </w:tr>
      <w:tr w14:paraId="517AF083">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18" w:type="dxa"/>
            <w:shd w:val="clear" w:color="auto" w:fill="auto"/>
            <w:vAlign w:val="center"/>
          </w:tcPr>
          <w:p w14:paraId="7E4B1EBE">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w:t>
            </w:r>
          </w:p>
        </w:tc>
        <w:tc>
          <w:tcPr>
            <w:tcW w:w="8436" w:type="dxa"/>
            <w:shd w:val="clear" w:color="auto" w:fill="auto"/>
            <w:vAlign w:val="center"/>
          </w:tcPr>
          <w:p w14:paraId="3A98E679">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服务及质量要求：详见《第五章 招标内容与技术需求》</w:t>
            </w:r>
          </w:p>
        </w:tc>
      </w:tr>
      <w:tr w14:paraId="37779B87">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18" w:type="dxa"/>
            <w:vAlign w:val="center"/>
          </w:tcPr>
          <w:p w14:paraId="78EFE570">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8436" w:type="dxa"/>
            <w:vAlign w:val="center"/>
          </w:tcPr>
          <w:p w14:paraId="27991828">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rPr>
            </w:pPr>
            <w:bookmarkStart w:id="60" w:name="_Toc213"/>
            <w:bookmarkStart w:id="61" w:name="_Toc514908197"/>
            <w:r>
              <w:rPr>
                <w:rFonts w:hint="eastAsia" w:ascii="宋体" w:hAnsi="宋体" w:eastAsia="宋体" w:cs="宋体"/>
                <w:color w:val="auto"/>
                <w:sz w:val="21"/>
                <w:szCs w:val="21"/>
              </w:rPr>
              <w:t>履约保证金金额：</w:t>
            </w:r>
            <w:bookmarkEnd w:id="60"/>
            <w:r>
              <w:rPr>
                <w:rFonts w:hint="eastAsia" w:ascii="宋体" w:hAnsi="宋体" w:eastAsia="宋体" w:cs="宋体"/>
                <w:color w:val="auto"/>
                <w:sz w:val="21"/>
                <w:szCs w:val="21"/>
              </w:rPr>
              <w:t>（本项目不适用）</w:t>
            </w:r>
            <w:bookmarkEnd w:id="61"/>
          </w:p>
        </w:tc>
      </w:tr>
      <w:tr w14:paraId="7ABA01C6">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18" w:type="dxa"/>
            <w:vAlign w:val="center"/>
          </w:tcPr>
          <w:p w14:paraId="56918FA8">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8436" w:type="dxa"/>
            <w:vAlign w:val="center"/>
          </w:tcPr>
          <w:p w14:paraId="6A22D358">
            <w:pPr>
              <w:keepNext w:val="0"/>
              <w:keepLines w:val="0"/>
              <w:pageBreakBefore w:val="0"/>
              <w:widowControl w:val="0"/>
              <w:kinsoku/>
              <w:wordWrap/>
              <w:overflowPunct/>
              <w:topLinePunct w:val="0"/>
              <w:bidi w:val="0"/>
              <w:snapToGrid/>
              <w:spacing w:line="400" w:lineRule="exact"/>
              <w:textAlignment w:val="auto"/>
              <w:outlineLvl w:val="0"/>
              <w:rPr>
                <w:rFonts w:hint="eastAsia" w:ascii="宋体" w:hAnsi="宋体" w:eastAsia="宋体" w:cs="宋体"/>
                <w:color w:val="auto"/>
                <w:sz w:val="21"/>
                <w:szCs w:val="21"/>
              </w:rPr>
            </w:pPr>
            <w:bookmarkStart w:id="62" w:name="_Toc12939"/>
            <w:r>
              <w:rPr>
                <w:rFonts w:hint="eastAsia" w:ascii="宋体" w:hAnsi="宋体" w:eastAsia="宋体" w:cs="宋体"/>
                <w:color w:val="auto"/>
                <w:sz w:val="21"/>
                <w:szCs w:val="21"/>
              </w:rPr>
              <w:t>授予合同：按照招标文件的规定、中标供应商的投标响应及中标通知书确定的金额签订合同。</w:t>
            </w:r>
            <w:bookmarkEnd w:id="62"/>
          </w:p>
        </w:tc>
      </w:tr>
      <w:tr w14:paraId="3F0997EB">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18" w:type="dxa"/>
            <w:tcBorders>
              <w:bottom w:val="double" w:color="auto" w:sz="4" w:space="0"/>
            </w:tcBorders>
            <w:vAlign w:val="center"/>
          </w:tcPr>
          <w:p w14:paraId="6335335F">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8436" w:type="dxa"/>
            <w:tcBorders>
              <w:bottom w:val="double" w:color="auto" w:sz="4" w:space="0"/>
            </w:tcBorders>
            <w:vAlign w:val="center"/>
          </w:tcPr>
          <w:p w14:paraId="41BF9A1F">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合同签订时间：中标通知书发出之日起30天内签订合同</w:t>
            </w:r>
          </w:p>
        </w:tc>
      </w:tr>
    </w:tbl>
    <w:p w14:paraId="79221620">
      <w:pPr>
        <w:spacing w:line="440" w:lineRule="exact"/>
        <w:rPr>
          <w:rFonts w:ascii="宋体"/>
          <w:color w:val="auto"/>
          <w:szCs w:val="21"/>
        </w:rPr>
      </w:pPr>
      <w:r>
        <w:rPr>
          <w:rFonts w:hint="eastAsia" w:ascii="宋体" w:hAnsi="宋体"/>
          <w:color w:val="auto"/>
          <w:szCs w:val="21"/>
        </w:rPr>
        <w:t>编制说明：</w:t>
      </w:r>
    </w:p>
    <w:p w14:paraId="4C9D9A86">
      <w:pPr>
        <w:widowControl/>
        <w:textAlignment w:val="center"/>
        <w:rPr>
          <w:rFonts w:ascii="宋体" w:cs="宋体"/>
          <w:color w:val="auto"/>
          <w:kern w:val="0"/>
          <w:szCs w:val="21"/>
        </w:rPr>
      </w:pPr>
      <w:r>
        <w:rPr>
          <w:rFonts w:hint="eastAsia" w:ascii="宋体" w:hAnsi="宋体"/>
          <w:b/>
          <w:color w:val="auto"/>
          <w:szCs w:val="21"/>
        </w:rPr>
        <w:t>本表内标有“</w:t>
      </w:r>
      <w:r>
        <w:rPr>
          <w:rFonts w:hint="eastAsia" w:ascii="宋体" w:hAnsi="宋体" w:cs="宋体"/>
          <w:b/>
          <w:color w:val="auto"/>
          <w:szCs w:val="21"/>
          <w:lang w:eastAsia="zh-CN"/>
        </w:rPr>
        <w:t>★</w:t>
      </w:r>
      <w:r>
        <w:rPr>
          <w:rFonts w:hint="eastAsia" w:ascii="宋体" w:hAnsi="宋体"/>
          <w:b/>
          <w:color w:val="auto"/>
          <w:szCs w:val="21"/>
        </w:rPr>
        <w:t>”的条款为“实质性要求”条款，对这些条款的任何负偏离都作无效投标处理。</w:t>
      </w:r>
      <w:bookmarkEnd w:id="58"/>
    </w:p>
    <w:p w14:paraId="2CB76D84">
      <w:pPr>
        <w:spacing w:line="360" w:lineRule="auto"/>
        <w:rPr>
          <w:color w:val="auto"/>
        </w:rPr>
        <w:sectPr>
          <w:pgSz w:w="11907" w:h="16840"/>
          <w:pgMar w:top="1083" w:right="1406" w:bottom="1138" w:left="1545" w:header="284" w:footer="989" w:gutter="0"/>
          <w:pgBorders>
            <w:top w:val="none" w:sz="0" w:space="0"/>
            <w:left w:val="none" w:sz="0" w:space="0"/>
            <w:bottom w:val="none" w:sz="0" w:space="0"/>
            <w:right w:val="none" w:sz="0" w:space="0"/>
          </w:pgBorders>
          <w:pgNumType w:fmt="decimal"/>
          <w:cols w:space="720" w:num="1"/>
          <w:docGrid w:linePitch="285" w:charSpace="0"/>
        </w:sectPr>
      </w:pPr>
    </w:p>
    <w:p w14:paraId="33219F61">
      <w:pPr>
        <w:spacing w:line="360" w:lineRule="auto"/>
        <w:jc w:val="center"/>
        <w:outlineLvl w:val="0"/>
        <w:rPr>
          <w:rFonts w:ascii="宋体"/>
          <w:b/>
          <w:color w:val="auto"/>
          <w:sz w:val="32"/>
        </w:rPr>
      </w:pPr>
      <w:bookmarkStart w:id="63" w:name="_Toc23996"/>
      <w:bookmarkStart w:id="64" w:name="_Toc44162154"/>
      <w:bookmarkStart w:id="65" w:name="_Toc216662965"/>
      <w:r>
        <w:rPr>
          <w:rFonts w:hint="eastAsia" w:ascii="宋体" w:hAnsi="宋体"/>
          <w:b/>
          <w:color w:val="auto"/>
          <w:sz w:val="32"/>
        </w:rPr>
        <w:t>第五章</w:t>
      </w:r>
      <w:r>
        <w:rPr>
          <w:rFonts w:ascii="宋体" w:hAnsi="宋体"/>
          <w:b/>
          <w:color w:val="auto"/>
          <w:sz w:val="32"/>
        </w:rPr>
        <w:t xml:space="preserve">  </w:t>
      </w:r>
      <w:r>
        <w:rPr>
          <w:rFonts w:hint="eastAsia" w:ascii="宋体" w:hAnsi="宋体"/>
          <w:b/>
          <w:color w:val="auto"/>
          <w:sz w:val="32"/>
        </w:rPr>
        <w:t>评标办法及标准</w:t>
      </w:r>
      <w:bookmarkEnd w:id="63"/>
      <w:bookmarkEnd w:id="64"/>
    </w:p>
    <w:p w14:paraId="456EBE85">
      <w:pPr>
        <w:spacing w:line="400" w:lineRule="exact"/>
        <w:ind w:firstLine="422" w:firstLineChars="200"/>
        <w:jc w:val="left"/>
        <w:rPr>
          <w:rFonts w:ascii="宋体"/>
          <w:b/>
          <w:color w:val="auto"/>
          <w:szCs w:val="21"/>
        </w:rPr>
      </w:pPr>
      <w:r>
        <w:rPr>
          <w:rFonts w:hint="eastAsia" w:ascii="宋体" w:hAnsi="宋体"/>
          <w:b/>
          <w:color w:val="auto"/>
          <w:szCs w:val="21"/>
        </w:rPr>
        <w:t>一、评标办法</w:t>
      </w:r>
    </w:p>
    <w:p w14:paraId="5BD51D32">
      <w:pPr>
        <w:spacing w:line="400" w:lineRule="exact"/>
        <w:ind w:firstLine="420" w:firstLineChars="200"/>
        <w:jc w:val="left"/>
        <w:rPr>
          <w:rFonts w:ascii="宋体"/>
          <w:color w:val="auto"/>
          <w:szCs w:val="21"/>
        </w:rPr>
      </w:pPr>
      <w:r>
        <w:rPr>
          <w:rFonts w:ascii="宋体" w:hAnsi="宋体"/>
          <w:color w:val="auto"/>
          <w:szCs w:val="21"/>
        </w:rPr>
        <w:t>1.1</w:t>
      </w:r>
      <w:r>
        <w:rPr>
          <w:rFonts w:hint="eastAsia" w:ascii="宋体" w:hAnsi="宋体"/>
          <w:color w:val="auto"/>
          <w:szCs w:val="21"/>
        </w:rPr>
        <w:t>本项目评标采用综合评分法。</w:t>
      </w:r>
    </w:p>
    <w:p w14:paraId="6F037E62">
      <w:pPr>
        <w:spacing w:line="400" w:lineRule="exact"/>
        <w:ind w:firstLine="420" w:firstLineChars="200"/>
        <w:jc w:val="left"/>
        <w:rPr>
          <w:rFonts w:ascii="宋体"/>
          <w:color w:val="auto"/>
          <w:szCs w:val="21"/>
          <w:highlight w:val="none"/>
        </w:rPr>
      </w:pPr>
      <w:r>
        <w:rPr>
          <w:rFonts w:ascii="宋体" w:hAnsi="宋体"/>
          <w:color w:val="auto"/>
          <w:szCs w:val="21"/>
        </w:rPr>
        <w:t>1.2</w:t>
      </w:r>
      <w:r>
        <w:rPr>
          <w:rFonts w:hint="eastAsia" w:ascii="宋体" w:hAnsi="宋体"/>
          <w:color w:val="auto"/>
          <w:szCs w:val="21"/>
        </w:rPr>
        <w:t>综合评分法：采用百分制，总分</w:t>
      </w:r>
      <w:r>
        <w:rPr>
          <w:rFonts w:ascii="宋体" w:hAnsi="宋体"/>
          <w:color w:val="auto"/>
          <w:szCs w:val="21"/>
        </w:rPr>
        <w:t>100</w:t>
      </w:r>
      <w:r>
        <w:rPr>
          <w:rFonts w:hint="eastAsia" w:ascii="宋体" w:hAnsi="宋体"/>
          <w:color w:val="auto"/>
          <w:szCs w:val="21"/>
        </w:rPr>
        <w:t>分。供应商的综合得分为商务和技术得分与报价得分之和。</w:t>
      </w:r>
      <w:r>
        <w:rPr>
          <w:rFonts w:hint="eastAsia" w:ascii="宋体" w:hAnsi="宋体"/>
          <w:color w:val="auto"/>
          <w:szCs w:val="21"/>
          <w:highlight w:val="none"/>
          <w:lang w:eastAsia="zh-CN"/>
        </w:rPr>
        <w:t>每标项</w:t>
      </w:r>
      <w:r>
        <w:rPr>
          <w:rFonts w:hint="eastAsia" w:ascii="宋体" w:hAnsi="宋体"/>
          <w:color w:val="auto"/>
          <w:szCs w:val="21"/>
          <w:highlight w:val="none"/>
        </w:rPr>
        <w:t>按综合得分由高到低的顺序排序，推荐中标候选人。若供应商的综合得分相等，则投标报价低者列前；若投标报价也相同时，采取随机抽签的方式确定排序。</w:t>
      </w:r>
    </w:p>
    <w:p w14:paraId="3D936AD5">
      <w:pPr>
        <w:spacing w:line="440" w:lineRule="exact"/>
        <w:ind w:firstLine="420" w:firstLineChars="200"/>
        <w:jc w:val="left"/>
        <w:rPr>
          <w:rFonts w:ascii="宋体"/>
          <w:color w:val="auto"/>
          <w:szCs w:val="21"/>
          <w:highlight w:val="none"/>
        </w:rPr>
      </w:pPr>
      <w:r>
        <w:rPr>
          <w:rFonts w:ascii="宋体" w:hAnsi="宋体"/>
          <w:color w:val="auto"/>
          <w:szCs w:val="21"/>
          <w:highlight w:val="none"/>
        </w:rPr>
        <w:t>1.3</w:t>
      </w:r>
      <w:r>
        <w:rPr>
          <w:rFonts w:hint="eastAsia" w:ascii="宋体" w:hAnsi="宋体" w:cs="宋体"/>
          <w:color w:val="auto"/>
          <w:highlight w:val="none"/>
        </w:rPr>
        <w:t>本项目需要落实的政府采购政策：《关于促进残疾人就业政府采购政策的通知》（财库</w:t>
      </w:r>
      <w:r>
        <w:rPr>
          <w:rFonts w:ascii="宋体" w:hAnsi="宋体" w:cs="宋体"/>
          <w:color w:val="auto"/>
          <w:highlight w:val="none"/>
        </w:rPr>
        <w:t>[2017]141</w:t>
      </w:r>
      <w:r>
        <w:rPr>
          <w:rFonts w:hint="eastAsia" w:ascii="宋体" w:hAnsi="宋体" w:cs="宋体"/>
          <w:color w:val="auto"/>
          <w:highlight w:val="none"/>
        </w:rPr>
        <w:t>号）、《政府采购促进中小企业发展管理办法》（财库〔</w:t>
      </w:r>
      <w:r>
        <w:rPr>
          <w:rFonts w:ascii="宋体" w:hAnsi="宋体" w:cs="宋体"/>
          <w:color w:val="auto"/>
          <w:highlight w:val="none"/>
        </w:rPr>
        <w:t>2020</w:t>
      </w:r>
      <w:r>
        <w:rPr>
          <w:rFonts w:hint="eastAsia" w:ascii="宋体" w:hAnsi="宋体" w:cs="宋体"/>
          <w:color w:val="auto"/>
          <w:highlight w:val="none"/>
        </w:rPr>
        <w:t>〕</w:t>
      </w:r>
      <w:r>
        <w:rPr>
          <w:rFonts w:ascii="宋体" w:hAnsi="宋体" w:cs="宋体"/>
          <w:color w:val="auto"/>
          <w:highlight w:val="none"/>
        </w:rPr>
        <w:t>46</w:t>
      </w:r>
      <w:r>
        <w:rPr>
          <w:rFonts w:hint="eastAsia" w:ascii="宋体" w:hAnsi="宋体" w:cs="宋体"/>
          <w:color w:val="auto"/>
          <w:highlight w:val="none"/>
        </w:rPr>
        <w:t>号）、《关于政府采购支持监狱企业发展有关问题的通知》（财库</w:t>
      </w:r>
      <w:r>
        <w:rPr>
          <w:rFonts w:ascii="宋体" w:hAnsi="宋体" w:cs="宋体"/>
          <w:color w:val="auto"/>
          <w:highlight w:val="none"/>
        </w:rPr>
        <w:t>[2014]68</w:t>
      </w:r>
      <w:r>
        <w:rPr>
          <w:rFonts w:hint="eastAsia" w:ascii="宋体" w:hAnsi="宋体" w:cs="宋体"/>
          <w:color w:val="auto"/>
          <w:highlight w:val="none"/>
        </w:rPr>
        <w:t>号）等。</w:t>
      </w:r>
    </w:p>
    <w:p w14:paraId="337358D5">
      <w:pPr>
        <w:tabs>
          <w:tab w:val="left" w:pos="7350"/>
        </w:tabs>
        <w:spacing w:line="440" w:lineRule="exact"/>
        <w:ind w:firstLine="422" w:firstLineChars="200"/>
        <w:jc w:val="left"/>
        <w:rPr>
          <w:rFonts w:hint="eastAsia" w:ascii="宋体" w:hAnsi="宋体" w:cs="宋体"/>
          <w:b/>
          <w:bCs/>
          <w:color w:val="auto"/>
          <w:highlight w:val="none"/>
        </w:rPr>
      </w:pPr>
      <w:r>
        <w:rPr>
          <w:rFonts w:ascii="宋体" w:hAnsi="宋体" w:cs="宋体"/>
          <w:b/>
          <w:bCs/>
          <w:color w:val="auto"/>
          <w:highlight w:val="none"/>
        </w:rPr>
        <w:t>1.4</w:t>
      </w:r>
      <w:r>
        <w:rPr>
          <w:rFonts w:hint="eastAsia" w:ascii="宋体" w:hAnsi="宋体" w:cs="宋体"/>
          <w:b/>
          <w:bCs/>
          <w:color w:val="auto"/>
          <w:highlight w:val="none"/>
        </w:rPr>
        <w:t>本次采购</w:t>
      </w:r>
      <w:r>
        <w:rPr>
          <w:rFonts w:hint="eastAsia" w:ascii="宋体" w:hAnsi="宋体" w:cs="宋体"/>
          <w:b/>
          <w:bCs/>
          <w:color w:val="auto"/>
          <w:highlight w:val="none"/>
          <w:lang w:eastAsia="zh-CN"/>
        </w:rPr>
        <w:t>为</w:t>
      </w:r>
      <w:r>
        <w:rPr>
          <w:rFonts w:hint="eastAsia" w:ascii="宋体" w:hAnsi="宋体" w:cs="宋体"/>
          <w:b/>
          <w:bCs/>
          <w:color w:val="auto"/>
          <w:highlight w:val="none"/>
        </w:rPr>
        <w:t>专门面向中小企业，采购标的对应的中小企业划分标准所属行业为</w:t>
      </w:r>
      <w:r>
        <w:rPr>
          <w:rFonts w:hint="eastAsia" w:ascii="宋体" w:hAnsi="宋体" w:cs="宋体"/>
          <w:b/>
          <w:bCs/>
          <w:color w:val="auto"/>
          <w:highlight w:val="none"/>
          <w:u w:val="single"/>
        </w:rPr>
        <w:t>其他未列明行业</w:t>
      </w:r>
      <w:r>
        <w:rPr>
          <w:rFonts w:hint="eastAsia" w:ascii="宋体" w:hAnsi="宋体" w:cs="宋体"/>
          <w:b/>
          <w:bCs/>
          <w:color w:val="auto"/>
          <w:highlight w:val="none"/>
        </w:rPr>
        <w:t>。</w:t>
      </w:r>
    </w:p>
    <w:p w14:paraId="79E9961B">
      <w:pPr>
        <w:tabs>
          <w:tab w:val="left" w:pos="7350"/>
        </w:tabs>
        <w:spacing w:line="440" w:lineRule="exact"/>
        <w:ind w:firstLine="420" w:firstLineChars="200"/>
        <w:jc w:val="left"/>
        <w:rPr>
          <w:rFonts w:ascii="宋体" w:cs="宋体"/>
          <w:color w:val="auto"/>
        </w:rPr>
      </w:pPr>
      <w:r>
        <w:rPr>
          <w:rFonts w:ascii="宋体" w:hAnsi="宋体" w:cs="宋体"/>
          <w:color w:val="auto"/>
        </w:rPr>
        <w:t>1.5</w:t>
      </w:r>
      <w:r>
        <w:rPr>
          <w:rFonts w:hint="eastAsia" w:ascii="宋体" w:hAnsi="宋体" w:cs="宋体"/>
          <w:color w:val="auto"/>
        </w:rPr>
        <w:t>评标委员会成员对需要共同认定的事项存在争议的，应当按照少数服从多数的原则作出结论。</w:t>
      </w:r>
    </w:p>
    <w:p w14:paraId="3778EE17">
      <w:pPr>
        <w:spacing w:line="400" w:lineRule="exact"/>
        <w:ind w:firstLine="420" w:firstLineChars="200"/>
        <w:jc w:val="left"/>
        <w:rPr>
          <w:rFonts w:ascii="宋体"/>
          <w:b/>
          <w:bCs/>
          <w:color w:val="auto"/>
          <w:szCs w:val="21"/>
        </w:rPr>
      </w:pPr>
      <w:r>
        <w:rPr>
          <w:rFonts w:hint="eastAsia" w:ascii="宋体" w:hAnsi="宋体"/>
          <w:color w:val="auto"/>
          <w:szCs w:val="21"/>
        </w:rPr>
        <w:t>二、</w:t>
      </w:r>
      <w:r>
        <w:rPr>
          <w:rFonts w:hint="eastAsia" w:ascii="宋体" w:hAnsi="宋体"/>
          <w:b/>
          <w:bCs/>
          <w:color w:val="auto"/>
          <w:szCs w:val="21"/>
        </w:rPr>
        <w:t>评标程序</w:t>
      </w:r>
    </w:p>
    <w:p w14:paraId="75B72184">
      <w:pPr>
        <w:spacing w:line="400" w:lineRule="exact"/>
        <w:ind w:firstLine="420" w:firstLineChars="200"/>
        <w:rPr>
          <w:rFonts w:ascii="宋体"/>
          <w:b/>
          <w:color w:val="auto"/>
          <w:szCs w:val="21"/>
        </w:rPr>
      </w:pPr>
      <w:r>
        <w:rPr>
          <w:rFonts w:ascii="宋体" w:hAnsi="宋体"/>
          <w:color w:val="auto"/>
          <w:szCs w:val="21"/>
        </w:rPr>
        <w:t>2.1</w:t>
      </w:r>
      <w:r>
        <w:rPr>
          <w:rFonts w:hint="eastAsia" w:ascii="宋体" w:hAnsi="宋体"/>
          <w:color w:val="auto"/>
          <w:szCs w:val="21"/>
        </w:rPr>
        <w:t>初步审查：包含资格性审查和符合性审查。资格性审查是指采购人或代理机构根据“附表</w:t>
      </w:r>
      <w:r>
        <w:rPr>
          <w:rFonts w:ascii="宋体" w:hAnsi="宋体"/>
          <w:color w:val="auto"/>
          <w:szCs w:val="21"/>
        </w:rPr>
        <w:t>1</w:t>
      </w:r>
      <w:r>
        <w:rPr>
          <w:rFonts w:hint="eastAsia" w:ascii="宋体" w:hAnsi="宋体"/>
          <w:color w:val="auto"/>
          <w:szCs w:val="21"/>
        </w:rPr>
        <w:t>资格性审查表”的要求对投标文件逐一进行评审。符合性审查是指评标委员会根据“附表</w:t>
      </w:r>
      <w:r>
        <w:rPr>
          <w:rFonts w:ascii="宋体" w:hAnsi="宋体"/>
          <w:color w:val="auto"/>
          <w:szCs w:val="21"/>
        </w:rPr>
        <w:t>2</w:t>
      </w:r>
      <w:r>
        <w:rPr>
          <w:rFonts w:hint="eastAsia" w:ascii="宋体" w:hAnsi="宋体"/>
          <w:color w:val="auto"/>
          <w:szCs w:val="21"/>
        </w:rPr>
        <w:t>符合性审查表”的要求对投标文件逐一进行评审。</w:t>
      </w:r>
      <w:r>
        <w:rPr>
          <w:rFonts w:hint="eastAsia" w:ascii="宋体" w:hAnsi="宋体"/>
          <w:b/>
          <w:color w:val="auto"/>
          <w:szCs w:val="21"/>
        </w:rPr>
        <w:t>资格性审查和符合性审查中，有任意一项审查结论不合格的，作无效标处理。</w:t>
      </w:r>
    </w:p>
    <w:p w14:paraId="3ED66B92">
      <w:pPr>
        <w:spacing w:line="400" w:lineRule="exact"/>
        <w:ind w:firstLine="420" w:firstLineChars="200"/>
        <w:jc w:val="left"/>
        <w:rPr>
          <w:rFonts w:ascii="宋体"/>
          <w:color w:val="auto"/>
          <w:szCs w:val="21"/>
        </w:rPr>
      </w:pPr>
      <w:r>
        <w:rPr>
          <w:rFonts w:ascii="宋体" w:hAnsi="宋体"/>
          <w:color w:val="auto"/>
          <w:szCs w:val="21"/>
        </w:rPr>
        <w:t>2.2</w:t>
      </w:r>
      <w:r>
        <w:rPr>
          <w:rFonts w:hint="eastAsia" w:ascii="宋体" w:hAnsi="宋体"/>
          <w:color w:val="auto"/>
          <w:szCs w:val="21"/>
          <w:lang w:val="zh-CN"/>
        </w:rPr>
        <w:t>比较与评价：</w:t>
      </w:r>
      <w:r>
        <w:rPr>
          <w:rFonts w:hint="eastAsia" w:ascii="宋体" w:hAnsi="宋体"/>
          <w:color w:val="auto"/>
          <w:szCs w:val="21"/>
        </w:rPr>
        <w:t>评标委员会根据“附表</w:t>
      </w:r>
      <w:r>
        <w:rPr>
          <w:rFonts w:ascii="宋体" w:hAnsi="宋体"/>
          <w:color w:val="auto"/>
          <w:szCs w:val="21"/>
        </w:rPr>
        <w:t>3</w:t>
      </w:r>
      <w:r>
        <w:rPr>
          <w:rFonts w:hint="eastAsia" w:ascii="宋体" w:hAnsi="宋体"/>
          <w:color w:val="auto"/>
          <w:szCs w:val="21"/>
        </w:rPr>
        <w:t>评分标准（兼评委打分表）”的要求，</w:t>
      </w:r>
      <w:r>
        <w:rPr>
          <w:rFonts w:hint="eastAsia" w:ascii="宋体" w:hAnsi="宋体"/>
          <w:color w:val="auto"/>
          <w:szCs w:val="21"/>
          <w:lang w:val="zh-CN"/>
        </w:rPr>
        <w:t>对照投标文件的应答进行比较，判定其偏差性质和程度，</w:t>
      </w:r>
      <w:r>
        <w:rPr>
          <w:rFonts w:hint="eastAsia" w:ascii="宋体" w:hAnsi="宋体"/>
          <w:color w:val="auto"/>
          <w:szCs w:val="21"/>
        </w:rPr>
        <w:t>由评标委员会成员在分值范围内自行评分。供应商商务和技术得分为各评标委员会成员有效评分的算术平均值（小数点后保留二位数）。</w:t>
      </w:r>
    </w:p>
    <w:p w14:paraId="71D03B47">
      <w:pPr>
        <w:spacing w:line="440" w:lineRule="exact"/>
        <w:ind w:firstLine="420" w:firstLineChars="200"/>
        <w:jc w:val="left"/>
        <w:rPr>
          <w:rFonts w:ascii="宋体"/>
          <w:color w:val="auto"/>
          <w:szCs w:val="21"/>
        </w:rPr>
      </w:pPr>
      <w:r>
        <w:rPr>
          <w:rFonts w:ascii="宋体" w:hAnsi="宋体"/>
          <w:color w:val="auto"/>
          <w:szCs w:val="21"/>
        </w:rPr>
        <w:t>2.3</w:t>
      </w:r>
      <w:r>
        <w:rPr>
          <w:rFonts w:hint="eastAsia" w:ascii="宋体" w:hAnsi="宋体"/>
          <w:color w:val="auto"/>
          <w:szCs w:val="21"/>
        </w:rPr>
        <w:t>在评标过程中，发现的价格计算错误按下述原则修正：</w:t>
      </w:r>
    </w:p>
    <w:p w14:paraId="69D13A3C">
      <w:pPr>
        <w:spacing w:line="400" w:lineRule="exact"/>
        <w:ind w:firstLine="420" w:firstLineChars="200"/>
        <w:jc w:val="left"/>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）投标文件中开标一览表内容与投标文件中相应内容不一致的，以开标一览表为准；</w:t>
      </w:r>
    </w:p>
    <w:p w14:paraId="4C143411">
      <w:pPr>
        <w:spacing w:line="400" w:lineRule="exact"/>
        <w:ind w:firstLine="420" w:firstLineChars="200"/>
        <w:jc w:val="left"/>
        <w:rPr>
          <w:rFonts w:asci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）大写金额和小写金额不一致的，以大写金额为准；</w:t>
      </w:r>
    </w:p>
    <w:p w14:paraId="576BF552">
      <w:pPr>
        <w:spacing w:line="400" w:lineRule="exact"/>
        <w:ind w:firstLine="420" w:firstLineChars="200"/>
        <w:jc w:val="left"/>
        <w:rPr>
          <w:rFonts w:asci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）单价金额小数点或者百分比有明显错位的，以开标一览表的总价为准，并修改单价；</w:t>
      </w:r>
    </w:p>
    <w:p w14:paraId="3D9CFA4C">
      <w:pPr>
        <w:spacing w:line="400" w:lineRule="exact"/>
        <w:ind w:firstLine="420" w:firstLineChars="200"/>
        <w:jc w:val="left"/>
        <w:rPr>
          <w:rFonts w:asci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）总价金额与按单价汇总金额不一致的，以单价金额计算结果为准。</w:t>
      </w:r>
    </w:p>
    <w:p w14:paraId="27274F03">
      <w:pPr>
        <w:spacing w:line="400" w:lineRule="exact"/>
        <w:ind w:firstLine="420" w:firstLineChars="200"/>
        <w:jc w:val="left"/>
        <w:rPr>
          <w:rFonts w:ascii="宋体"/>
          <w:color w:val="auto"/>
        </w:rPr>
      </w:pPr>
      <w:r>
        <w:rPr>
          <w:rFonts w:hint="eastAsia" w:ascii="宋体" w:hAnsi="宋体"/>
          <w:color w:val="auto"/>
          <w:szCs w:val="21"/>
        </w:rPr>
        <w:t>同时出现两种以上不一致的，按照前款规定的顺序修正。修正后的报价经供应商确认后产生约束力，供应商不确认的，其投标无效。</w:t>
      </w:r>
    </w:p>
    <w:p w14:paraId="7190F7E6">
      <w:pPr>
        <w:spacing w:line="400" w:lineRule="exact"/>
        <w:ind w:firstLine="420" w:firstLineChars="200"/>
        <w:jc w:val="left"/>
        <w:rPr>
          <w:rFonts w:ascii="宋体"/>
          <w:color w:val="auto"/>
          <w:szCs w:val="21"/>
        </w:rPr>
      </w:pPr>
      <w:r>
        <w:rPr>
          <w:rFonts w:ascii="宋体" w:hAnsi="宋体"/>
          <w:color w:val="auto"/>
          <w:szCs w:val="21"/>
        </w:rPr>
        <w:t>2.2.3</w:t>
      </w:r>
      <w:r>
        <w:rPr>
          <w:rFonts w:hint="eastAsia" w:ascii="宋体" w:hAnsi="宋体"/>
          <w:color w:val="auto"/>
          <w:szCs w:val="21"/>
        </w:rPr>
        <w:t>综合评估：经过初步审查、比较，评标委员会成员按照评分标准（兼评委打分表）规定的内容和分值设置以记名方式独立评定打分，汇总各评委对各供应商的评分，取算术平均值（小数点后保留二位数）即为各供应商的综合得分。</w:t>
      </w:r>
    </w:p>
    <w:p w14:paraId="00600A20">
      <w:pPr>
        <w:spacing w:line="400" w:lineRule="exact"/>
        <w:ind w:firstLine="420" w:firstLineChars="200"/>
        <w:jc w:val="left"/>
        <w:rPr>
          <w:rFonts w:ascii="宋体"/>
          <w:color w:val="auto"/>
          <w:szCs w:val="21"/>
          <w:highlight w:val="none"/>
        </w:rPr>
      </w:pPr>
      <w:r>
        <w:rPr>
          <w:rFonts w:ascii="宋体" w:hAnsi="宋体"/>
          <w:color w:val="auto"/>
          <w:szCs w:val="21"/>
        </w:rPr>
        <w:t>2.2.4</w:t>
      </w:r>
      <w:r>
        <w:rPr>
          <w:rFonts w:hint="eastAsia" w:ascii="宋体" w:hAnsi="宋体"/>
          <w:color w:val="auto"/>
          <w:szCs w:val="21"/>
        </w:rPr>
        <w:t>推荐中标候选人</w:t>
      </w:r>
      <w:r>
        <w:rPr>
          <w:rFonts w:hint="eastAsia" w:ascii="宋体" w:hAnsi="宋体"/>
          <w:color w:val="auto"/>
          <w:szCs w:val="21"/>
          <w:highlight w:val="none"/>
        </w:rPr>
        <w:t>：</w:t>
      </w:r>
      <w:r>
        <w:rPr>
          <w:rFonts w:hint="eastAsia" w:ascii="宋体" w:hAnsi="宋体"/>
          <w:color w:val="auto"/>
          <w:szCs w:val="21"/>
          <w:highlight w:val="none"/>
          <w:lang w:eastAsia="zh-CN"/>
        </w:rPr>
        <w:t>每标项</w:t>
      </w:r>
      <w:r>
        <w:rPr>
          <w:rFonts w:hint="eastAsia" w:ascii="宋体" w:hAnsi="宋体"/>
          <w:color w:val="auto"/>
          <w:szCs w:val="21"/>
          <w:highlight w:val="none"/>
        </w:rPr>
        <w:t>按综合得分由高到低的排序，推荐中标候选人。若供应商的综合得分相等，则投标报价低者列前；若投标报价也相同时，采取随机抽签的方式确定排序。</w:t>
      </w:r>
    </w:p>
    <w:p w14:paraId="566EB2E4">
      <w:pPr>
        <w:spacing w:line="400" w:lineRule="exact"/>
        <w:ind w:firstLine="422" w:firstLineChars="200"/>
        <w:jc w:val="left"/>
        <w:rPr>
          <w:rFonts w:ascii="宋体"/>
          <w:b/>
          <w:color w:val="auto"/>
          <w:szCs w:val="21"/>
          <w:highlight w:val="none"/>
        </w:rPr>
      </w:pPr>
      <w:r>
        <w:rPr>
          <w:rFonts w:ascii="宋体" w:hAnsi="宋体"/>
          <w:b/>
          <w:color w:val="auto"/>
          <w:szCs w:val="21"/>
          <w:highlight w:val="none"/>
        </w:rPr>
        <w:t>2.3</w:t>
      </w:r>
      <w:r>
        <w:rPr>
          <w:rFonts w:hint="eastAsia" w:ascii="宋体" w:hAnsi="宋体"/>
          <w:b/>
          <w:color w:val="auto"/>
          <w:szCs w:val="21"/>
          <w:highlight w:val="none"/>
        </w:rPr>
        <w:t>确定中标供应商</w:t>
      </w:r>
    </w:p>
    <w:p w14:paraId="2FF6EBBB">
      <w:pPr>
        <w:spacing w:line="400" w:lineRule="exact"/>
        <w:ind w:firstLine="420" w:firstLineChars="200"/>
        <w:jc w:val="left"/>
        <w:rPr>
          <w:rFonts w:ascii="宋体"/>
          <w:color w:val="auto"/>
          <w:szCs w:val="21"/>
          <w:highlight w:val="none"/>
        </w:rPr>
      </w:pPr>
      <w:r>
        <w:rPr>
          <w:rFonts w:hint="eastAsia" w:ascii="宋体" w:hAnsi="宋体"/>
          <w:color w:val="auto"/>
          <w:szCs w:val="21"/>
          <w:highlight w:val="none"/>
        </w:rPr>
        <w:t>评标委员会按综合得分由高到低的排序，向采购人推荐中标候选人。代理机构应当自评审结束之日起</w:t>
      </w:r>
      <w:r>
        <w:rPr>
          <w:rFonts w:ascii="宋体" w:hAnsi="宋体"/>
          <w:color w:val="auto"/>
          <w:szCs w:val="21"/>
          <w:highlight w:val="none"/>
        </w:rPr>
        <w:t>2</w:t>
      </w:r>
      <w:r>
        <w:rPr>
          <w:rFonts w:hint="eastAsia" w:ascii="宋体" w:hAnsi="宋体"/>
          <w:color w:val="auto"/>
          <w:szCs w:val="21"/>
          <w:highlight w:val="none"/>
        </w:rPr>
        <w:t>个工作日内将评审报告送交采购人。采购人应当自收到评审报告之日起</w:t>
      </w:r>
      <w:r>
        <w:rPr>
          <w:rFonts w:ascii="宋体" w:hAnsi="宋体"/>
          <w:color w:val="auto"/>
          <w:szCs w:val="21"/>
          <w:highlight w:val="none"/>
        </w:rPr>
        <w:t>5</w:t>
      </w:r>
      <w:r>
        <w:rPr>
          <w:rFonts w:hint="eastAsia" w:ascii="宋体" w:hAnsi="宋体"/>
          <w:color w:val="auto"/>
          <w:szCs w:val="21"/>
          <w:highlight w:val="none"/>
        </w:rPr>
        <w:t>个工作日内在评审报告推荐的中标候选人中</w:t>
      </w:r>
      <w:r>
        <w:rPr>
          <w:rFonts w:hint="eastAsia" w:ascii="宋体" w:hAnsi="宋体"/>
          <w:color w:val="auto"/>
          <w:szCs w:val="21"/>
          <w:highlight w:val="none"/>
          <w:lang w:eastAsia="zh-CN"/>
        </w:rPr>
        <w:t>每标项</w:t>
      </w:r>
      <w:r>
        <w:rPr>
          <w:rFonts w:hint="eastAsia" w:ascii="宋体" w:hAnsi="宋体"/>
          <w:color w:val="auto"/>
          <w:szCs w:val="21"/>
          <w:highlight w:val="none"/>
        </w:rPr>
        <w:t>按顺序确定</w:t>
      </w:r>
      <w:r>
        <w:rPr>
          <w:rFonts w:ascii="宋体" w:hAnsi="宋体"/>
          <w:color w:val="auto"/>
          <w:szCs w:val="21"/>
          <w:highlight w:val="none"/>
        </w:rPr>
        <w:t>1</w:t>
      </w:r>
      <w:r>
        <w:rPr>
          <w:rFonts w:hint="eastAsia" w:ascii="宋体" w:hAnsi="宋体"/>
          <w:color w:val="auto"/>
          <w:szCs w:val="21"/>
          <w:highlight w:val="none"/>
        </w:rPr>
        <w:t>名中标供应商。中标供应商拒绝与采购人签订合同的，采购人可以按照评审报告推荐的中标候选人名单排序，确定下一候选人为中标供应商，也可以重新开展政府采购活动。</w:t>
      </w:r>
    </w:p>
    <w:p w14:paraId="6107CD18">
      <w:pPr>
        <w:spacing w:line="400" w:lineRule="exact"/>
        <w:ind w:firstLine="422" w:firstLineChars="200"/>
        <w:jc w:val="left"/>
        <w:rPr>
          <w:rFonts w:ascii="宋体"/>
          <w:b/>
          <w:color w:val="auto"/>
          <w:szCs w:val="21"/>
          <w:highlight w:val="none"/>
        </w:rPr>
      </w:pPr>
      <w:r>
        <w:rPr>
          <w:rFonts w:hint="eastAsia" w:ascii="宋体" w:hAnsi="宋体"/>
          <w:b/>
          <w:color w:val="auto"/>
          <w:szCs w:val="21"/>
          <w:highlight w:val="none"/>
        </w:rPr>
        <w:t>三、投标的澄清</w:t>
      </w:r>
    </w:p>
    <w:p w14:paraId="4D9C1CE8">
      <w:pPr>
        <w:spacing w:line="400" w:lineRule="exact"/>
        <w:ind w:firstLine="420" w:firstLineChars="200"/>
        <w:rPr>
          <w:rFonts w:ascii="宋体" w:cs="宋体"/>
          <w:color w:val="auto"/>
        </w:rPr>
      </w:pPr>
      <w:r>
        <w:rPr>
          <w:rFonts w:ascii="宋体" w:hAnsi="宋体" w:cs="宋体"/>
          <w:color w:val="auto"/>
        </w:rPr>
        <w:t>3.1</w:t>
      </w:r>
      <w:r>
        <w:rPr>
          <w:rFonts w:hint="eastAsia" w:ascii="宋体" w:hAnsi="宋体" w:cs="宋体"/>
          <w:color w:val="auto"/>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14:paraId="7CC80121">
      <w:pPr>
        <w:spacing w:line="400" w:lineRule="exact"/>
        <w:ind w:firstLine="420" w:firstLineChars="200"/>
        <w:rPr>
          <w:rFonts w:ascii="宋体" w:cs="宋体"/>
          <w:color w:val="auto"/>
        </w:rPr>
      </w:pPr>
      <w:r>
        <w:rPr>
          <w:rFonts w:ascii="宋体" w:hAnsi="宋体" w:cs="宋体"/>
          <w:color w:val="auto"/>
        </w:rPr>
        <w:t>3.2</w:t>
      </w:r>
      <w:r>
        <w:rPr>
          <w:rFonts w:hint="eastAsia" w:ascii="宋体" w:hAnsi="宋体" w:cs="宋体"/>
          <w:color w:val="auto"/>
        </w:rPr>
        <w:t>政采云具体操作如下：</w:t>
      </w:r>
    </w:p>
    <w:p w14:paraId="54915C20">
      <w:pPr>
        <w:spacing w:line="400" w:lineRule="exact"/>
        <w:ind w:firstLine="420" w:firstLineChars="200"/>
        <w:rPr>
          <w:rFonts w:ascii="宋体" w:cs="宋体"/>
          <w:color w:val="auto"/>
        </w:rPr>
      </w:pPr>
      <w:r>
        <w:rPr>
          <w:rFonts w:hint="eastAsia" w:ascii="宋体" w:hAnsi="宋体" w:cs="宋体"/>
          <w:color w:val="auto"/>
        </w:rPr>
        <w:t>在评审过程中，如评标委员会对投标文件有疑问，由评标委员会组长将问题汇总后发函，或由采购代理机构代替发起。供应商在截止时间前，予以回复。此回复将作为投标文件内容的一部分，具有相应的法律效力。</w:t>
      </w:r>
    </w:p>
    <w:p w14:paraId="4EB963C5">
      <w:pPr>
        <w:spacing w:line="400" w:lineRule="exact"/>
        <w:ind w:firstLine="420" w:firstLineChars="200"/>
        <w:rPr>
          <w:rFonts w:ascii="宋体" w:cs="宋体"/>
          <w:color w:val="auto"/>
        </w:rPr>
      </w:pPr>
      <w:r>
        <w:rPr>
          <w:rFonts w:hint="eastAsia" w:ascii="宋体" w:hAnsi="宋体" w:cs="宋体"/>
          <w:color w:val="auto"/>
        </w:rPr>
        <w:t>路径：用户中心</w:t>
      </w:r>
      <w:r>
        <w:rPr>
          <w:rFonts w:ascii="宋体" w:hAnsi="宋体" w:cs="宋体"/>
          <w:color w:val="auto"/>
        </w:rPr>
        <w:t>—</w:t>
      </w:r>
      <w:r>
        <w:rPr>
          <w:rFonts w:hint="eastAsia" w:ascii="宋体" w:hAnsi="宋体" w:cs="宋体"/>
          <w:color w:val="auto"/>
        </w:rPr>
        <w:t>项目采购</w:t>
      </w:r>
      <w:r>
        <w:rPr>
          <w:rFonts w:ascii="宋体" w:hAnsi="宋体" w:cs="宋体"/>
          <w:color w:val="auto"/>
        </w:rPr>
        <w:t>—</w:t>
      </w:r>
      <w:r>
        <w:rPr>
          <w:rFonts w:hint="eastAsia" w:ascii="宋体" w:hAnsi="宋体" w:cs="宋体"/>
          <w:color w:val="auto"/>
        </w:rPr>
        <w:t>询标澄清</w:t>
      </w:r>
    </w:p>
    <w:p w14:paraId="255BAED1">
      <w:pPr>
        <w:spacing w:line="400" w:lineRule="exact"/>
        <w:ind w:firstLine="420" w:firstLineChars="200"/>
        <w:rPr>
          <w:rFonts w:ascii="宋体" w:cs="宋体"/>
          <w:color w:val="auto"/>
        </w:rPr>
      </w:pPr>
      <w:r>
        <w:rPr>
          <w:rFonts w:hint="eastAsia" w:ascii="宋体" w:hAnsi="宋体" w:cs="宋体"/>
          <w:color w:val="auto"/>
        </w:rPr>
        <w:t>（</w:t>
      </w:r>
      <w:r>
        <w:rPr>
          <w:rFonts w:ascii="宋体" w:hAnsi="宋体" w:cs="宋体"/>
          <w:color w:val="auto"/>
        </w:rPr>
        <w:t>1</w:t>
      </w:r>
      <w:r>
        <w:rPr>
          <w:rFonts w:hint="eastAsia" w:ascii="宋体" w:hAnsi="宋体" w:cs="宋体"/>
          <w:color w:val="auto"/>
        </w:rPr>
        <w:t>）政采云平台通过待办事项和短信提醒供应商在截止时间前完成澄清。</w:t>
      </w:r>
    </w:p>
    <w:p w14:paraId="7D19D870">
      <w:pPr>
        <w:spacing w:line="400" w:lineRule="exact"/>
        <w:ind w:firstLine="420" w:firstLineChars="200"/>
        <w:rPr>
          <w:rFonts w:ascii="宋体" w:cs="宋体"/>
          <w:color w:val="auto"/>
        </w:rPr>
      </w:pPr>
      <w:r>
        <w:rPr>
          <w:rFonts w:hint="eastAsia" w:ascii="宋体" w:hAnsi="宋体" w:cs="宋体"/>
          <w:color w:val="auto"/>
        </w:rPr>
        <w:t>（</w:t>
      </w:r>
      <w:r>
        <w:rPr>
          <w:rFonts w:ascii="宋体" w:hAnsi="宋体" w:cs="宋体"/>
          <w:color w:val="auto"/>
        </w:rPr>
        <w:t>2</w:t>
      </w:r>
      <w:r>
        <w:rPr>
          <w:rFonts w:hint="eastAsia" w:ascii="宋体" w:hAnsi="宋体" w:cs="宋体"/>
          <w:color w:val="auto"/>
        </w:rPr>
        <w:t>）供应商在“询标澄清</w:t>
      </w:r>
      <w:r>
        <w:rPr>
          <w:rFonts w:ascii="宋体" w:cs="宋体"/>
          <w:color w:val="auto"/>
        </w:rPr>
        <w:t>-</w:t>
      </w:r>
      <w:r>
        <w:rPr>
          <w:rFonts w:hint="eastAsia" w:ascii="宋体" w:hAnsi="宋体" w:cs="宋体"/>
          <w:color w:val="auto"/>
        </w:rPr>
        <w:t>待办理”标签页下选择状态为“待澄清”的项目，点击操作栏【澄清】。</w:t>
      </w:r>
    </w:p>
    <w:p w14:paraId="279490D1">
      <w:pPr>
        <w:spacing w:line="400" w:lineRule="exact"/>
        <w:ind w:firstLine="420" w:firstLineChars="200"/>
        <w:rPr>
          <w:rFonts w:ascii="宋体" w:cs="宋体"/>
          <w:color w:val="auto"/>
        </w:rPr>
      </w:pPr>
      <w:r>
        <w:rPr>
          <w:rFonts w:hint="eastAsia" w:ascii="宋体" w:hAnsi="宋体" w:cs="宋体"/>
          <w:color w:val="auto"/>
        </w:rPr>
        <w:t>（</w:t>
      </w:r>
      <w:r>
        <w:rPr>
          <w:rFonts w:ascii="宋体" w:hAnsi="宋体" w:cs="宋体"/>
          <w:color w:val="auto"/>
        </w:rPr>
        <w:t>3</w:t>
      </w:r>
      <w:r>
        <w:rPr>
          <w:rFonts w:hint="eastAsia" w:ascii="宋体" w:hAnsi="宋体" w:cs="宋体"/>
          <w:color w:val="auto"/>
        </w:rPr>
        <w:t>）查看函内容，在澄清截止时间前上传澄清文件并对澄清文件进行签章。（注：澄清文件必须以</w:t>
      </w:r>
      <w:r>
        <w:rPr>
          <w:rFonts w:ascii="宋体" w:hAnsi="宋体" w:cs="宋体"/>
          <w:color w:val="auto"/>
        </w:rPr>
        <w:t>PDF</w:t>
      </w:r>
      <w:r>
        <w:rPr>
          <w:rFonts w:hint="eastAsia" w:ascii="宋体" w:hAnsi="宋体" w:cs="宋体"/>
          <w:color w:val="auto"/>
        </w:rPr>
        <w:t>格式上传，文件大小：</w:t>
      </w:r>
      <w:r>
        <w:rPr>
          <w:rFonts w:ascii="宋体" w:hAnsi="宋体" w:cs="宋体"/>
          <w:color w:val="auto"/>
        </w:rPr>
        <w:t>50M</w:t>
      </w:r>
      <w:r>
        <w:rPr>
          <w:rFonts w:hint="eastAsia" w:ascii="宋体" w:hAnsi="宋体" w:cs="宋体"/>
          <w:color w:val="auto"/>
        </w:rPr>
        <w:t>）</w:t>
      </w:r>
    </w:p>
    <w:p w14:paraId="5BAEA7B9">
      <w:pPr>
        <w:spacing w:line="400" w:lineRule="exact"/>
        <w:ind w:firstLine="420" w:firstLineChars="200"/>
        <w:rPr>
          <w:rFonts w:ascii="宋体" w:cs="宋体"/>
          <w:color w:val="auto"/>
        </w:rPr>
      </w:pPr>
      <w:r>
        <w:rPr>
          <w:rFonts w:hint="eastAsia" w:ascii="宋体" w:hAnsi="宋体" w:cs="宋体"/>
          <w:color w:val="auto"/>
        </w:rPr>
        <w:t>（</w:t>
      </w:r>
      <w:r>
        <w:rPr>
          <w:rFonts w:ascii="宋体" w:hAnsi="宋体" w:cs="宋体"/>
          <w:color w:val="auto"/>
        </w:rPr>
        <w:t>4</w:t>
      </w:r>
      <w:r>
        <w:rPr>
          <w:rFonts w:hint="eastAsia" w:ascii="宋体" w:hAnsi="宋体" w:cs="宋体"/>
          <w:color w:val="auto"/>
        </w:rPr>
        <w:t>）签章完成，文件名称处显示“已签章”，供应商可“撤回签章”修改澄清函和“查看文件”。</w:t>
      </w:r>
    </w:p>
    <w:p w14:paraId="3E9AEA41">
      <w:pPr>
        <w:spacing w:line="400" w:lineRule="exact"/>
        <w:ind w:firstLine="420" w:firstLineChars="200"/>
        <w:rPr>
          <w:rFonts w:ascii="宋体" w:cs="宋体"/>
          <w:color w:val="auto"/>
        </w:rPr>
      </w:pPr>
      <w:r>
        <w:rPr>
          <w:rFonts w:hint="eastAsia" w:ascii="宋体" w:hAnsi="宋体" w:cs="宋体"/>
          <w:color w:val="auto"/>
        </w:rPr>
        <w:t>（</w:t>
      </w:r>
      <w:r>
        <w:rPr>
          <w:rFonts w:ascii="宋体" w:hAnsi="宋体" w:cs="宋体"/>
          <w:color w:val="auto"/>
        </w:rPr>
        <w:t>5</w:t>
      </w:r>
      <w:r>
        <w:rPr>
          <w:rFonts w:hint="eastAsia" w:ascii="宋体" w:hAnsi="宋体" w:cs="宋体"/>
          <w:color w:val="auto"/>
        </w:rPr>
        <w:t>）确认澄清文件内容后，点击右上角【提交】；（注：供应商未对澄清文件签章，提交时，弹框提醒“澄清文件未签章，请进行签章操作”，如遇</w:t>
      </w:r>
      <w:r>
        <w:rPr>
          <w:rFonts w:ascii="宋体" w:hAnsi="宋体" w:cs="宋体"/>
          <w:color w:val="auto"/>
        </w:rPr>
        <w:t>CA</w:t>
      </w:r>
      <w:r>
        <w:rPr>
          <w:rFonts w:hint="eastAsia" w:ascii="宋体" w:hAnsi="宋体" w:cs="宋体"/>
          <w:color w:val="auto"/>
        </w:rPr>
        <w:t>突发情况无法签章，供应商可点击【放弃签章并提交】提交澄清文件；反之则签章后再提交。）</w:t>
      </w:r>
    </w:p>
    <w:p w14:paraId="0A9DDE44">
      <w:pPr>
        <w:spacing w:line="400" w:lineRule="exact"/>
        <w:ind w:firstLine="420" w:firstLineChars="200"/>
        <w:rPr>
          <w:rFonts w:ascii="宋体" w:cs="宋体"/>
          <w:color w:val="auto"/>
        </w:rPr>
      </w:pPr>
      <w:r>
        <w:rPr>
          <w:rFonts w:hint="eastAsia" w:ascii="宋体" w:hAnsi="宋体" w:cs="宋体"/>
          <w:color w:val="auto"/>
        </w:rPr>
        <w:t>（</w:t>
      </w:r>
      <w:r>
        <w:rPr>
          <w:rFonts w:ascii="宋体" w:hAnsi="宋体" w:cs="宋体"/>
          <w:color w:val="auto"/>
        </w:rPr>
        <w:t>6</w:t>
      </w:r>
      <w:r>
        <w:rPr>
          <w:rFonts w:hint="eastAsia" w:ascii="宋体" w:hAnsi="宋体" w:cs="宋体"/>
          <w:color w:val="auto"/>
        </w:rPr>
        <w:t>）完成状态：供应商澄清文件提交成功后，在“询标澄清</w:t>
      </w:r>
      <w:r>
        <w:rPr>
          <w:rFonts w:ascii="宋体" w:cs="宋体"/>
          <w:color w:val="auto"/>
        </w:rPr>
        <w:t>-</w:t>
      </w:r>
      <w:r>
        <w:rPr>
          <w:rFonts w:hint="eastAsia" w:ascii="宋体" w:hAnsi="宋体" w:cs="宋体"/>
          <w:color w:val="auto"/>
        </w:rPr>
        <w:t>全部”标签页下显示状态为“已澄清”。</w:t>
      </w:r>
    </w:p>
    <w:p w14:paraId="590FF617">
      <w:pPr>
        <w:spacing w:line="400" w:lineRule="exact"/>
        <w:ind w:firstLine="420" w:firstLineChars="200"/>
        <w:rPr>
          <w:rFonts w:ascii="宋体" w:cs="宋体"/>
          <w:color w:val="auto"/>
        </w:rPr>
      </w:pPr>
      <w:r>
        <w:rPr>
          <w:rFonts w:ascii="宋体" w:hAnsi="宋体" w:cs="宋体"/>
          <w:color w:val="auto"/>
        </w:rPr>
        <w:t>3.3</w:t>
      </w:r>
      <w:r>
        <w:rPr>
          <w:rFonts w:hint="eastAsia" w:ascii="宋体" w:hAnsi="宋体" w:cs="宋体"/>
          <w:color w:val="auto"/>
        </w:rPr>
        <w:t>开标现场，供应商安排</w:t>
      </w:r>
      <w:r>
        <w:rPr>
          <w:rFonts w:hint="eastAsia" w:ascii="宋体" w:hAnsi="宋体"/>
          <w:color w:val="auto"/>
          <w:szCs w:val="21"/>
        </w:rPr>
        <w:t>法定代表人或授权代表到场的，则由</w:t>
      </w:r>
      <w:r>
        <w:rPr>
          <w:rFonts w:hint="eastAsia" w:ascii="宋体" w:hAnsi="宋体" w:cs="宋体"/>
          <w:color w:val="auto"/>
        </w:rPr>
        <w:t>评标委员会组长将问题汇总后向供应商发出书面“采购响应文件问题澄清通知”，供应商应对需要澄清的问题作书面回答，该书面澄清应当由</w:t>
      </w:r>
      <w:r>
        <w:rPr>
          <w:rFonts w:hint="eastAsia" w:ascii="宋体" w:hAnsi="宋体"/>
          <w:color w:val="auto"/>
          <w:szCs w:val="21"/>
        </w:rPr>
        <w:t>供应商的法定代表人或授权代表签字</w:t>
      </w:r>
      <w:r>
        <w:rPr>
          <w:rFonts w:hint="eastAsia" w:ascii="宋体" w:hAnsi="宋体" w:cs="宋体"/>
          <w:color w:val="auto"/>
        </w:rPr>
        <w:t>或者加盖供应商公章。书面澄清将作为投标文件内容的一部分，具有相应的法律效力。</w:t>
      </w:r>
    </w:p>
    <w:p w14:paraId="19DCE996">
      <w:pPr>
        <w:spacing w:line="400" w:lineRule="exact"/>
        <w:ind w:firstLine="420" w:firstLineChars="200"/>
        <w:jc w:val="left"/>
        <w:rPr>
          <w:rFonts w:ascii="宋体" w:cs="宋体"/>
          <w:color w:val="auto"/>
        </w:rPr>
      </w:pPr>
      <w:r>
        <w:rPr>
          <w:rFonts w:ascii="宋体" w:hAnsi="宋体" w:cs="宋体"/>
          <w:color w:val="auto"/>
        </w:rPr>
        <w:t>3.4</w:t>
      </w:r>
      <w:r>
        <w:rPr>
          <w:rFonts w:hint="eastAsia" w:ascii="宋体" w:hAnsi="宋体" w:cs="宋体"/>
          <w:color w:val="auto"/>
        </w:rPr>
        <w:t>供应商未在截止时间前完成澄清，将被视作自动放弃。</w:t>
      </w:r>
    </w:p>
    <w:p w14:paraId="3B068B01">
      <w:pPr>
        <w:spacing w:line="400" w:lineRule="exact"/>
        <w:ind w:firstLine="422" w:firstLineChars="200"/>
        <w:jc w:val="left"/>
        <w:rPr>
          <w:rFonts w:ascii="宋体"/>
          <w:color w:val="auto"/>
          <w:szCs w:val="21"/>
        </w:rPr>
      </w:pPr>
      <w:r>
        <w:rPr>
          <w:rFonts w:hint="eastAsia" w:ascii="宋体" w:hAnsi="宋体"/>
          <w:b/>
          <w:color w:val="auto"/>
          <w:szCs w:val="21"/>
        </w:rPr>
        <w:t>四、特别声明：价格是评标的重要因素之一，但最低价不是中标的唯一依据。</w:t>
      </w:r>
    </w:p>
    <w:p w14:paraId="771F716C">
      <w:pPr>
        <w:spacing w:line="400" w:lineRule="exact"/>
        <w:ind w:firstLine="422" w:firstLineChars="200"/>
        <w:jc w:val="left"/>
        <w:rPr>
          <w:rFonts w:ascii="宋体"/>
          <w:b/>
          <w:color w:val="auto"/>
          <w:szCs w:val="21"/>
        </w:rPr>
      </w:pPr>
      <w:r>
        <w:rPr>
          <w:rFonts w:hint="eastAsia" w:ascii="宋体" w:hAnsi="宋体"/>
          <w:b/>
          <w:color w:val="auto"/>
          <w:szCs w:val="21"/>
        </w:rPr>
        <w:t>五、重新招标</w:t>
      </w:r>
    </w:p>
    <w:p w14:paraId="004A9F80">
      <w:pPr>
        <w:spacing w:line="400" w:lineRule="exact"/>
        <w:ind w:firstLine="420" w:firstLineChars="200"/>
        <w:rPr>
          <w:rFonts w:ascii="宋体"/>
          <w:color w:val="auto"/>
          <w:szCs w:val="21"/>
        </w:rPr>
      </w:pPr>
      <w:r>
        <w:rPr>
          <w:rFonts w:hint="eastAsia" w:ascii="宋体" w:hAnsi="宋体"/>
          <w:color w:val="auto"/>
          <w:szCs w:val="21"/>
        </w:rPr>
        <w:t>有下列情形之一的，采购人将重新招标：</w:t>
      </w:r>
    </w:p>
    <w:p w14:paraId="523C9E79">
      <w:pPr>
        <w:spacing w:line="400" w:lineRule="exact"/>
        <w:ind w:firstLine="420" w:firstLineChars="200"/>
        <w:rPr>
          <w:rFonts w:ascii="宋体"/>
          <w:color w:val="auto"/>
          <w:szCs w:val="21"/>
          <w:highlight w:val="none"/>
        </w:rPr>
      </w:pPr>
      <w:r>
        <w:rPr>
          <w:rFonts w:ascii="宋体" w:hAnsi="宋体"/>
          <w:color w:val="auto"/>
          <w:szCs w:val="21"/>
        </w:rPr>
        <w:t>5.1</w:t>
      </w:r>
      <w:r>
        <w:rPr>
          <w:rFonts w:hint="eastAsia" w:ascii="宋体" w:hAnsi="宋体"/>
          <w:color w:val="auto"/>
          <w:szCs w:val="21"/>
        </w:rPr>
        <w:t>投标截止时间止，</w:t>
      </w:r>
      <w:r>
        <w:rPr>
          <w:rFonts w:hint="eastAsia" w:ascii="宋体" w:hAnsi="宋体"/>
          <w:color w:val="auto"/>
          <w:szCs w:val="21"/>
          <w:highlight w:val="none"/>
          <w:lang w:eastAsia="zh-CN"/>
        </w:rPr>
        <w:t>单个标项</w:t>
      </w:r>
      <w:r>
        <w:rPr>
          <w:rFonts w:hint="eastAsia" w:ascii="宋体" w:hAnsi="宋体"/>
          <w:color w:val="auto"/>
          <w:szCs w:val="21"/>
          <w:highlight w:val="none"/>
        </w:rPr>
        <w:t>供应商少于</w:t>
      </w:r>
      <w:r>
        <w:rPr>
          <w:rFonts w:ascii="宋体" w:hAnsi="宋体"/>
          <w:color w:val="auto"/>
          <w:szCs w:val="21"/>
          <w:highlight w:val="none"/>
        </w:rPr>
        <w:t>:3</w:t>
      </w:r>
      <w:r>
        <w:rPr>
          <w:rFonts w:hint="eastAsia" w:ascii="宋体" w:hAnsi="宋体"/>
          <w:color w:val="auto"/>
          <w:szCs w:val="21"/>
          <w:highlight w:val="none"/>
        </w:rPr>
        <w:t>个的；</w:t>
      </w:r>
    </w:p>
    <w:p w14:paraId="340BC6CD">
      <w:pPr>
        <w:spacing w:line="400" w:lineRule="exact"/>
        <w:ind w:firstLine="420" w:firstLineChars="200"/>
        <w:rPr>
          <w:rFonts w:ascii="宋体"/>
          <w:color w:val="auto"/>
          <w:szCs w:val="21"/>
          <w:highlight w:val="none"/>
        </w:rPr>
      </w:pPr>
      <w:r>
        <w:rPr>
          <w:rFonts w:ascii="宋体" w:hAnsi="宋体"/>
          <w:color w:val="auto"/>
          <w:szCs w:val="21"/>
          <w:highlight w:val="none"/>
        </w:rPr>
        <w:t>5.2</w:t>
      </w:r>
      <w:r>
        <w:rPr>
          <w:rFonts w:hint="eastAsia" w:ascii="宋体" w:hAnsi="宋体"/>
          <w:color w:val="auto"/>
          <w:szCs w:val="21"/>
          <w:highlight w:val="none"/>
        </w:rPr>
        <w:t>评标委员会评标过程中，</w:t>
      </w:r>
      <w:r>
        <w:rPr>
          <w:rFonts w:hint="eastAsia" w:ascii="宋体" w:hAnsi="宋体"/>
          <w:color w:val="auto"/>
          <w:szCs w:val="21"/>
          <w:highlight w:val="none"/>
          <w:lang w:eastAsia="zh-CN"/>
        </w:rPr>
        <w:t>单个标项</w:t>
      </w:r>
      <w:r>
        <w:rPr>
          <w:rFonts w:hint="eastAsia" w:ascii="宋体" w:hAnsi="宋体"/>
          <w:color w:val="auto"/>
          <w:szCs w:val="21"/>
          <w:highlight w:val="none"/>
        </w:rPr>
        <w:t>有效供应商少于</w:t>
      </w:r>
      <w:r>
        <w:rPr>
          <w:rFonts w:ascii="宋体" w:hAnsi="宋体"/>
          <w:color w:val="auto"/>
          <w:szCs w:val="21"/>
          <w:highlight w:val="none"/>
        </w:rPr>
        <w:t>3</w:t>
      </w:r>
      <w:r>
        <w:rPr>
          <w:rFonts w:hint="eastAsia" w:ascii="宋体" w:hAnsi="宋体"/>
          <w:color w:val="auto"/>
          <w:szCs w:val="21"/>
          <w:highlight w:val="none"/>
        </w:rPr>
        <w:t>个的；</w:t>
      </w:r>
    </w:p>
    <w:p w14:paraId="5E8EF455">
      <w:pPr>
        <w:widowControl/>
        <w:spacing w:line="400" w:lineRule="exact"/>
        <w:ind w:firstLine="420" w:firstLineChars="200"/>
        <w:jc w:val="left"/>
        <w:rPr>
          <w:rFonts w:ascii="宋体"/>
          <w:color w:val="auto"/>
          <w:szCs w:val="21"/>
        </w:rPr>
      </w:pPr>
      <w:r>
        <w:rPr>
          <w:rFonts w:ascii="宋体" w:hAnsi="宋体"/>
          <w:color w:val="auto"/>
          <w:szCs w:val="21"/>
          <w:highlight w:val="none"/>
        </w:rPr>
        <w:t>5.3</w:t>
      </w:r>
      <w:r>
        <w:rPr>
          <w:rFonts w:hint="eastAsia" w:ascii="宋体" w:hAnsi="宋体"/>
          <w:color w:val="auto"/>
          <w:szCs w:val="21"/>
          <w:highlight w:val="none"/>
        </w:rPr>
        <w:t>评标委员会发现招标文件存在歧义、重大缺陷导致评标工作无法进行，或者招标文件内容违反国家有关强制性规定的，应当停止评标工作，与采购</w:t>
      </w:r>
      <w:r>
        <w:rPr>
          <w:rFonts w:hint="eastAsia" w:ascii="宋体" w:hAnsi="宋体"/>
          <w:color w:val="auto"/>
          <w:szCs w:val="21"/>
        </w:rPr>
        <w:t>人或者代理机构沟通并作书面记录。采购人或者代理机构确认后，应当修改招标文件，重新组织招标活动。</w:t>
      </w:r>
    </w:p>
    <w:p w14:paraId="26FB3B4F">
      <w:pPr>
        <w:spacing w:line="400" w:lineRule="exact"/>
        <w:rPr>
          <w:rFonts w:ascii="宋体"/>
          <w:color w:val="auto"/>
          <w:szCs w:val="21"/>
        </w:rPr>
      </w:pPr>
      <w:r>
        <w:rPr>
          <w:rFonts w:ascii="宋体"/>
          <w:color w:val="auto"/>
          <w:sz w:val="24"/>
          <w:szCs w:val="24"/>
        </w:rPr>
        <w:br w:type="page"/>
      </w:r>
      <w:r>
        <w:rPr>
          <w:rFonts w:hint="eastAsia" w:ascii="宋体" w:hAnsi="宋体"/>
          <w:color w:val="auto"/>
          <w:szCs w:val="21"/>
        </w:rPr>
        <w:t>附表</w:t>
      </w:r>
      <w:r>
        <w:rPr>
          <w:rFonts w:ascii="宋体" w:hAnsi="宋体"/>
          <w:color w:val="auto"/>
          <w:szCs w:val="21"/>
        </w:rPr>
        <w:t>1</w:t>
      </w:r>
      <w:r>
        <w:rPr>
          <w:rFonts w:hint="eastAsia" w:ascii="宋体" w:hAnsi="宋体"/>
          <w:color w:val="auto"/>
          <w:szCs w:val="21"/>
        </w:rPr>
        <w:t>：</w:t>
      </w:r>
      <w:r>
        <w:rPr>
          <w:rFonts w:ascii="宋体" w:hAnsi="宋体"/>
          <w:color w:val="auto"/>
          <w:szCs w:val="21"/>
        </w:rPr>
        <w:t xml:space="preserve">                           </w:t>
      </w:r>
    </w:p>
    <w:p w14:paraId="34E28F80">
      <w:pPr>
        <w:spacing w:line="400" w:lineRule="exact"/>
        <w:jc w:val="center"/>
        <w:rPr>
          <w:rFonts w:ascii="宋体"/>
          <w:b/>
          <w:color w:val="auto"/>
          <w:szCs w:val="21"/>
        </w:rPr>
      </w:pPr>
      <w:r>
        <w:rPr>
          <w:rFonts w:hint="eastAsia" w:ascii="宋体" w:hAnsi="宋体"/>
          <w:b/>
          <w:color w:val="auto"/>
          <w:szCs w:val="21"/>
        </w:rPr>
        <w:t>资格性审查表</w:t>
      </w:r>
    </w:p>
    <w:tbl>
      <w:tblPr>
        <w:tblStyle w:val="50"/>
        <w:tblW w:w="957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
        <w:gridCol w:w="692"/>
        <w:gridCol w:w="3054"/>
        <w:gridCol w:w="5821"/>
      </w:tblGrid>
      <w:tr w14:paraId="14DBF1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7" w:type="dxa"/>
            <w:gridSpan w:val="2"/>
            <w:tcBorders>
              <w:top w:val="double" w:color="auto" w:sz="4" w:space="0"/>
            </w:tcBorders>
            <w:noWrap/>
            <w:vAlign w:val="center"/>
          </w:tcPr>
          <w:p w14:paraId="7586AD7D">
            <w:pPr>
              <w:spacing w:line="400" w:lineRule="exact"/>
              <w:jc w:val="center"/>
              <w:rPr>
                <w:rFonts w:ascii="宋体"/>
                <w:b/>
                <w:color w:val="auto"/>
                <w:szCs w:val="21"/>
              </w:rPr>
            </w:pPr>
            <w:r>
              <w:rPr>
                <w:rFonts w:hint="eastAsia" w:ascii="宋体" w:hAnsi="宋体"/>
                <w:b/>
                <w:color w:val="auto"/>
                <w:szCs w:val="21"/>
              </w:rPr>
              <w:t>序号</w:t>
            </w:r>
          </w:p>
        </w:tc>
        <w:tc>
          <w:tcPr>
            <w:tcW w:w="3054" w:type="dxa"/>
            <w:tcBorders>
              <w:top w:val="double" w:color="auto" w:sz="4" w:space="0"/>
            </w:tcBorders>
            <w:noWrap/>
            <w:vAlign w:val="center"/>
          </w:tcPr>
          <w:p w14:paraId="2145850E">
            <w:pPr>
              <w:spacing w:line="400" w:lineRule="exact"/>
              <w:jc w:val="center"/>
              <w:rPr>
                <w:rFonts w:ascii="宋体"/>
                <w:b/>
                <w:color w:val="auto"/>
                <w:szCs w:val="21"/>
              </w:rPr>
            </w:pPr>
            <w:r>
              <w:rPr>
                <w:rFonts w:hint="eastAsia" w:ascii="宋体" w:hAnsi="宋体"/>
                <w:b/>
                <w:color w:val="auto"/>
                <w:szCs w:val="21"/>
              </w:rPr>
              <w:t>要求说明</w:t>
            </w:r>
          </w:p>
        </w:tc>
        <w:tc>
          <w:tcPr>
            <w:tcW w:w="5821" w:type="dxa"/>
            <w:tcBorders>
              <w:top w:val="double" w:color="auto" w:sz="4" w:space="0"/>
            </w:tcBorders>
            <w:noWrap/>
            <w:vAlign w:val="center"/>
          </w:tcPr>
          <w:p w14:paraId="05AEDC33">
            <w:pPr>
              <w:spacing w:line="400" w:lineRule="exact"/>
              <w:jc w:val="center"/>
              <w:rPr>
                <w:rFonts w:ascii="宋体"/>
                <w:b/>
                <w:color w:val="auto"/>
                <w:szCs w:val="21"/>
              </w:rPr>
            </w:pPr>
            <w:r>
              <w:rPr>
                <w:rFonts w:hint="eastAsia" w:ascii="宋体" w:hAnsi="宋体"/>
                <w:b/>
                <w:color w:val="auto"/>
                <w:szCs w:val="21"/>
              </w:rPr>
              <w:t>审查要求</w:t>
            </w:r>
          </w:p>
        </w:tc>
      </w:tr>
      <w:tr w14:paraId="2ADDE3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54" w:hRule="atLeast"/>
          <w:jc w:val="center"/>
        </w:trPr>
        <w:tc>
          <w:tcPr>
            <w:tcW w:w="692" w:type="dxa"/>
            <w:noWrap/>
            <w:vAlign w:val="center"/>
          </w:tcPr>
          <w:p w14:paraId="1027B986">
            <w:pPr>
              <w:spacing w:line="400" w:lineRule="exact"/>
              <w:jc w:val="center"/>
              <w:rPr>
                <w:rFonts w:ascii="宋体"/>
                <w:color w:val="auto"/>
                <w:szCs w:val="21"/>
              </w:rPr>
            </w:pPr>
            <w:r>
              <w:rPr>
                <w:rFonts w:ascii="宋体" w:hAnsi="宋体"/>
                <w:color w:val="auto"/>
                <w:szCs w:val="21"/>
              </w:rPr>
              <w:t>1</w:t>
            </w:r>
          </w:p>
        </w:tc>
        <w:tc>
          <w:tcPr>
            <w:tcW w:w="3054" w:type="dxa"/>
            <w:noWrap/>
            <w:vAlign w:val="center"/>
          </w:tcPr>
          <w:p w14:paraId="5BBAB0F8">
            <w:pPr>
              <w:spacing w:line="360" w:lineRule="exact"/>
              <w:rPr>
                <w:rFonts w:ascii="宋体"/>
                <w:color w:val="auto"/>
                <w:szCs w:val="21"/>
              </w:rPr>
            </w:pPr>
            <w:r>
              <w:rPr>
                <w:rFonts w:hint="eastAsia" w:ascii="宋体" w:hAnsi="宋体" w:cs="仿宋"/>
                <w:color w:val="auto"/>
                <w:szCs w:val="21"/>
              </w:rPr>
              <w:t>满足《中华人民共和国政府采购法》第二十二条规定；未被“信用中国”（</w:t>
            </w:r>
            <w:r>
              <w:rPr>
                <w:rFonts w:ascii="宋体" w:hAnsi="宋体" w:cs="仿宋"/>
                <w:color w:val="auto"/>
                <w:szCs w:val="21"/>
              </w:rPr>
              <w:t>www.creditchina.gov.cn)</w:t>
            </w:r>
            <w:r>
              <w:rPr>
                <w:rFonts w:hint="eastAsia" w:ascii="宋体" w:hAnsi="宋体" w:cs="仿宋"/>
                <w:color w:val="auto"/>
                <w:szCs w:val="21"/>
              </w:rPr>
              <w:t>、中国政府采购网（</w:t>
            </w:r>
            <w:r>
              <w:rPr>
                <w:rFonts w:ascii="宋体" w:hAnsi="宋体" w:cs="仿宋"/>
                <w:color w:val="auto"/>
                <w:szCs w:val="21"/>
              </w:rPr>
              <w:t>www.ccgp.gov.cn</w:t>
            </w:r>
            <w:r>
              <w:rPr>
                <w:rFonts w:hint="eastAsia" w:ascii="宋体" w:hAnsi="宋体" w:cs="仿宋"/>
                <w:color w:val="auto"/>
                <w:szCs w:val="21"/>
              </w:rPr>
              <w:t>）列入失信被执行人、重大税收违法失信主体、政府采购严重违法失信行为记录名单。</w:t>
            </w:r>
          </w:p>
        </w:tc>
        <w:tc>
          <w:tcPr>
            <w:tcW w:w="5821" w:type="dxa"/>
            <w:noWrap/>
            <w:vAlign w:val="center"/>
          </w:tcPr>
          <w:p w14:paraId="339DD5FE">
            <w:pPr>
              <w:spacing w:line="400" w:lineRule="exact"/>
              <w:jc w:val="left"/>
              <w:rPr>
                <w:rFonts w:ascii="宋体"/>
                <w:color w:val="auto"/>
                <w:szCs w:val="21"/>
              </w:rPr>
            </w:pPr>
            <w:r>
              <w:rPr>
                <w:rFonts w:ascii="宋体" w:hAnsi="宋体"/>
                <w:color w:val="auto"/>
                <w:szCs w:val="21"/>
              </w:rPr>
              <w:t>A1</w:t>
            </w:r>
            <w:r>
              <w:rPr>
                <w:rFonts w:hint="eastAsia" w:ascii="宋体" w:hAnsi="宋体"/>
                <w:color w:val="auto"/>
                <w:szCs w:val="21"/>
              </w:rPr>
              <w:t>、关于资格的承诺函（附件一）；</w:t>
            </w:r>
          </w:p>
          <w:p w14:paraId="6710EC84">
            <w:pPr>
              <w:spacing w:line="400" w:lineRule="exact"/>
              <w:jc w:val="left"/>
              <w:rPr>
                <w:rFonts w:ascii="宋体"/>
                <w:color w:val="auto"/>
                <w:szCs w:val="21"/>
              </w:rPr>
            </w:pPr>
            <w:r>
              <w:rPr>
                <w:rFonts w:ascii="宋体" w:hAnsi="宋体"/>
                <w:color w:val="auto"/>
                <w:szCs w:val="21"/>
              </w:rPr>
              <w:t>A2</w:t>
            </w:r>
            <w:r>
              <w:rPr>
                <w:rFonts w:hint="eastAsia" w:ascii="宋体" w:hAnsi="宋体"/>
                <w:color w:val="auto"/>
                <w:szCs w:val="21"/>
              </w:rPr>
              <w:t>、营业执照副本（或事业法人登记证副本或其他登记证明材料）扫描件加盖供应商公章（供应商如果有名称变更的，应提供由行政主管部门出具的变更证明文件扫描件加盖供应商公章）；</w:t>
            </w:r>
          </w:p>
          <w:p w14:paraId="44191683">
            <w:pPr>
              <w:spacing w:line="400" w:lineRule="exact"/>
              <w:jc w:val="left"/>
              <w:rPr>
                <w:rFonts w:ascii="宋体"/>
                <w:b/>
                <w:bCs/>
                <w:color w:val="auto"/>
                <w:szCs w:val="21"/>
                <w:highlight w:val="none"/>
              </w:rPr>
            </w:pPr>
            <w:r>
              <w:rPr>
                <w:rFonts w:hint="eastAsia" w:ascii="宋体" w:hAnsi="宋体"/>
                <w:b/>
                <w:bCs/>
                <w:color w:val="auto"/>
                <w:szCs w:val="21"/>
              </w:rPr>
              <w:t>代理机构将于开标当天通过“信用中国”网站查询供应商失信被执行人、重大税收</w:t>
            </w:r>
            <w:r>
              <w:rPr>
                <w:rFonts w:hint="eastAsia" w:ascii="宋体" w:hAnsi="宋体"/>
                <w:b/>
                <w:bCs/>
                <w:color w:val="auto"/>
                <w:szCs w:val="21"/>
                <w:highlight w:val="none"/>
              </w:rPr>
              <w:t>违法</w:t>
            </w:r>
            <w:r>
              <w:rPr>
                <w:rFonts w:hint="eastAsia" w:ascii="宋体" w:hAnsi="宋体"/>
                <w:b/>
                <w:bCs/>
                <w:color w:val="auto"/>
                <w:szCs w:val="21"/>
                <w:highlight w:val="none"/>
                <w:lang w:eastAsia="zh-CN"/>
              </w:rPr>
              <w:t>失信主体</w:t>
            </w:r>
            <w:r>
              <w:rPr>
                <w:rFonts w:hint="eastAsia" w:ascii="宋体" w:hAnsi="宋体"/>
                <w:b/>
                <w:bCs/>
                <w:color w:val="auto"/>
                <w:szCs w:val="21"/>
                <w:highlight w:val="none"/>
              </w:rPr>
              <w:t>信用记录，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14:paraId="0082D73B">
            <w:pPr>
              <w:spacing w:line="400" w:lineRule="exact"/>
              <w:jc w:val="left"/>
              <w:rPr>
                <w:rFonts w:ascii="宋体"/>
                <w:color w:val="auto"/>
                <w:szCs w:val="21"/>
              </w:rPr>
            </w:pPr>
            <w:r>
              <w:rPr>
                <w:rFonts w:hint="eastAsia" w:ascii="宋体" w:hAnsi="宋体"/>
                <w:b/>
                <w:bCs/>
                <w:color w:val="auto"/>
                <w:szCs w:val="21"/>
                <w:highlight w:val="none"/>
              </w:rPr>
              <w:t>若在开标当天因不可抗力事件导致无法查询且一时无法恢复查询的，可在中标公示期间对</w:t>
            </w:r>
            <w:r>
              <w:rPr>
                <w:rFonts w:hint="eastAsia" w:ascii="宋体" w:hAnsi="宋体"/>
                <w:b/>
                <w:bCs/>
                <w:color w:val="auto"/>
                <w:szCs w:val="21"/>
              </w:rPr>
              <w:t>中标候选人进行事后查询。中标候选人被列入失信被执行人、重大税收违法失信主体、政府采购严重违法失信行为记录名单的，采购人将依法取消其中标资格。</w:t>
            </w:r>
          </w:p>
        </w:tc>
      </w:tr>
      <w:tr w14:paraId="69A424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54" w:hRule="atLeast"/>
          <w:jc w:val="center"/>
        </w:trPr>
        <w:tc>
          <w:tcPr>
            <w:tcW w:w="692" w:type="dxa"/>
            <w:noWrap/>
            <w:vAlign w:val="center"/>
          </w:tcPr>
          <w:p w14:paraId="215284E9">
            <w:pPr>
              <w:spacing w:line="40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2</w:t>
            </w:r>
          </w:p>
        </w:tc>
        <w:tc>
          <w:tcPr>
            <w:tcW w:w="3054" w:type="dxa"/>
            <w:shd w:val="clear" w:color="auto" w:fill="auto"/>
            <w:noWrap/>
            <w:vAlign w:val="center"/>
          </w:tcPr>
          <w:p w14:paraId="2153684B">
            <w:pPr>
              <w:pStyle w:val="45"/>
              <w:spacing w:line="400" w:lineRule="exact"/>
              <w:jc w:val="both"/>
              <w:rPr>
                <w:rFonts w:hint="eastAsia" w:ascii="宋体" w:hAnsi="宋体" w:eastAsia="宋体" w:cs="宋体"/>
                <w:color w:val="auto"/>
                <w:kern w:val="0"/>
                <w:sz w:val="21"/>
                <w:szCs w:val="21"/>
                <w:lang w:val="en-US" w:eastAsia="zh-CN" w:bidi="ar-SA"/>
              </w:rPr>
            </w:pPr>
            <w:r>
              <w:rPr>
                <w:rFonts w:hint="eastAsia"/>
                <w:color w:val="auto"/>
                <w:sz w:val="21"/>
                <w:szCs w:val="21"/>
              </w:rPr>
              <w:t>本项目为专门面向中小企业采购：</w:t>
            </w:r>
            <w:r>
              <w:rPr>
                <w:rFonts w:hint="eastAsia"/>
                <w:color w:val="auto"/>
                <w:sz w:val="21"/>
                <w:szCs w:val="21"/>
                <w:highlight w:val="none"/>
              </w:rPr>
              <w:t>服务全部由符合政策要求的中型、小型或微型企业承接，提供中小企业声明函。（残疾人福利性</w:t>
            </w:r>
            <w:r>
              <w:rPr>
                <w:rFonts w:hint="eastAsia"/>
                <w:color w:val="auto"/>
                <w:sz w:val="21"/>
                <w:szCs w:val="21"/>
              </w:rPr>
              <w:t>企业、监狱企业视同小微企业）。</w:t>
            </w:r>
          </w:p>
        </w:tc>
        <w:tc>
          <w:tcPr>
            <w:tcW w:w="5821" w:type="dxa"/>
            <w:shd w:val="clear" w:color="auto" w:fill="auto"/>
            <w:noWrap/>
            <w:vAlign w:val="center"/>
          </w:tcPr>
          <w:p w14:paraId="6EF39165">
            <w:pPr>
              <w:spacing w:line="360" w:lineRule="exact"/>
              <w:jc w:val="left"/>
              <w:rPr>
                <w:rFonts w:ascii="宋体"/>
                <w:color w:val="auto"/>
                <w:szCs w:val="21"/>
              </w:rPr>
            </w:pPr>
            <w:r>
              <w:rPr>
                <w:rFonts w:ascii="宋体" w:hAnsi="宋体"/>
                <w:color w:val="auto"/>
                <w:szCs w:val="21"/>
              </w:rPr>
              <w:t>A3</w:t>
            </w:r>
            <w:r>
              <w:rPr>
                <w:rFonts w:hint="eastAsia" w:ascii="宋体" w:hAnsi="宋体"/>
                <w:color w:val="auto"/>
                <w:szCs w:val="21"/>
              </w:rPr>
              <w:t>、中小企业声明函；</w:t>
            </w:r>
          </w:p>
          <w:p w14:paraId="7F6529FE">
            <w:pPr>
              <w:spacing w:line="400" w:lineRule="exact"/>
              <w:jc w:val="left"/>
              <w:rPr>
                <w:rFonts w:hint="eastAsia" w:ascii="宋体" w:hAnsi="Times New Roman" w:eastAsia="宋体" w:cs="Times New Roman"/>
                <w:b/>
                <w:bCs/>
                <w:color w:val="auto"/>
                <w:kern w:val="2"/>
                <w:sz w:val="21"/>
                <w:szCs w:val="21"/>
                <w:lang w:val="en-US" w:eastAsia="zh-CN" w:bidi="ar-SA"/>
              </w:rPr>
            </w:pPr>
            <w:r>
              <w:rPr>
                <w:rFonts w:ascii="宋体" w:hAnsi="宋体"/>
                <w:color w:val="auto"/>
                <w:szCs w:val="21"/>
              </w:rPr>
              <w:t>A4</w:t>
            </w:r>
            <w:r>
              <w:rPr>
                <w:rFonts w:hint="eastAsia" w:ascii="宋体" w:hAnsi="宋体"/>
                <w:color w:val="auto"/>
                <w:szCs w:val="21"/>
              </w:rPr>
              <w:t>、残疾人福利性单位声明函（如有需提供）；</w:t>
            </w:r>
          </w:p>
        </w:tc>
      </w:tr>
      <w:tr w14:paraId="0C9047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54" w:hRule="atLeast"/>
          <w:jc w:val="center"/>
        </w:trPr>
        <w:tc>
          <w:tcPr>
            <w:tcW w:w="692" w:type="dxa"/>
            <w:shd w:val="clear" w:color="auto" w:fill="auto"/>
            <w:noWrap/>
            <w:vAlign w:val="center"/>
          </w:tcPr>
          <w:p w14:paraId="0CDD436B">
            <w:pPr>
              <w:spacing w:line="40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3</w:t>
            </w:r>
          </w:p>
        </w:tc>
        <w:tc>
          <w:tcPr>
            <w:tcW w:w="3054" w:type="dxa"/>
            <w:shd w:val="clear" w:color="auto" w:fill="auto"/>
            <w:noWrap/>
            <w:vAlign w:val="center"/>
          </w:tcPr>
          <w:p w14:paraId="6E79CDDC">
            <w:pPr>
              <w:spacing w:line="360" w:lineRule="exact"/>
              <w:rPr>
                <w:rFonts w:hint="eastAsia" w:ascii="宋体" w:hAnsi="宋体" w:eastAsia="宋体" w:cs="仿宋"/>
                <w:color w:val="auto"/>
                <w:kern w:val="2"/>
                <w:sz w:val="21"/>
                <w:szCs w:val="21"/>
                <w:highlight w:val="none"/>
                <w:lang w:val="en-US" w:eastAsia="zh-CN" w:bidi="ar-SA"/>
              </w:rPr>
            </w:pPr>
            <w:r>
              <w:rPr>
                <w:rFonts w:hint="eastAsia"/>
                <w:color w:val="auto"/>
                <w:szCs w:val="21"/>
                <w:highlight w:val="none"/>
              </w:rPr>
              <w:t>供应商具有有效的安全生产监督部门颁发的《危险化学品经营许可证》，具有道路运输管理部门颁发的《道路运输经营许可证》</w:t>
            </w:r>
          </w:p>
        </w:tc>
        <w:tc>
          <w:tcPr>
            <w:tcW w:w="5821" w:type="dxa"/>
            <w:shd w:val="clear" w:color="auto" w:fill="auto"/>
            <w:noWrap/>
            <w:vAlign w:val="center"/>
          </w:tcPr>
          <w:p w14:paraId="266C0651">
            <w:pPr>
              <w:spacing w:line="400" w:lineRule="exact"/>
              <w:jc w:val="left"/>
              <w:rPr>
                <w:rFonts w:hint="eastAsia" w:ascii="宋体" w:hAnsi="宋体" w:eastAsia="宋体" w:cs="Times New Roman"/>
                <w:b/>
                <w:bCs/>
                <w:color w:val="auto"/>
                <w:kern w:val="2"/>
                <w:sz w:val="21"/>
                <w:szCs w:val="21"/>
                <w:highlight w:val="none"/>
                <w:lang w:val="en-US" w:eastAsia="zh-CN" w:bidi="ar-SA"/>
              </w:rPr>
            </w:pPr>
            <w:r>
              <w:rPr>
                <w:rFonts w:hint="eastAsia"/>
                <w:color w:val="auto"/>
                <w:szCs w:val="21"/>
                <w:highlight w:val="none"/>
              </w:rPr>
              <w:t>有效的安全生产监督部门颁发的《危险化学品经营许可证》复印件加盖供应商公章，道路运输管理部门颁发的《道路运输经营许可证》复印件加盖供应商公章。</w:t>
            </w:r>
          </w:p>
        </w:tc>
      </w:tr>
      <w:tr w14:paraId="518042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54" w:hRule="atLeast"/>
          <w:jc w:val="center"/>
        </w:trPr>
        <w:tc>
          <w:tcPr>
            <w:tcW w:w="3746" w:type="dxa"/>
            <w:gridSpan w:val="2"/>
            <w:tcBorders>
              <w:bottom w:val="double" w:color="auto" w:sz="4" w:space="0"/>
            </w:tcBorders>
            <w:noWrap/>
            <w:vAlign w:val="center"/>
          </w:tcPr>
          <w:p w14:paraId="5025F997">
            <w:pPr>
              <w:spacing w:line="400" w:lineRule="exact"/>
              <w:jc w:val="center"/>
              <w:rPr>
                <w:rFonts w:ascii="宋体"/>
                <w:color w:val="auto"/>
                <w:highlight w:val="none"/>
              </w:rPr>
            </w:pPr>
            <w:r>
              <w:rPr>
                <w:rFonts w:hint="eastAsia" w:ascii="宋体" w:hAnsi="宋体"/>
                <w:b/>
                <w:color w:val="auto"/>
                <w:szCs w:val="21"/>
                <w:highlight w:val="none"/>
              </w:rPr>
              <w:t>资格性审查结论</w:t>
            </w:r>
          </w:p>
        </w:tc>
        <w:tc>
          <w:tcPr>
            <w:tcW w:w="5821" w:type="dxa"/>
            <w:tcBorders>
              <w:bottom w:val="double" w:color="auto" w:sz="4" w:space="0"/>
            </w:tcBorders>
            <w:noWrap/>
            <w:vAlign w:val="center"/>
          </w:tcPr>
          <w:p w14:paraId="1499DADF">
            <w:pPr>
              <w:spacing w:line="400" w:lineRule="exact"/>
              <w:jc w:val="center"/>
              <w:rPr>
                <w:rFonts w:ascii="宋体"/>
                <w:color w:val="auto"/>
                <w:szCs w:val="21"/>
                <w:highlight w:val="none"/>
              </w:rPr>
            </w:pPr>
          </w:p>
        </w:tc>
      </w:tr>
    </w:tbl>
    <w:p w14:paraId="22EA000B">
      <w:pPr>
        <w:spacing w:line="340" w:lineRule="exact"/>
        <w:rPr>
          <w:rFonts w:ascii="宋体"/>
          <w:b/>
          <w:color w:val="auto"/>
        </w:rPr>
      </w:pPr>
      <w:r>
        <w:rPr>
          <w:rFonts w:hint="eastAsia" w:ascii="宋体" w:hAnsi="宋体"/>
          <w:b/>
          <w:color w:val="auto"/>
        </w:rPr>
        <w:t>注：</w:t>
      </w:r>
      <w:r>
        <w:rPr>
          <w:rFonts w:ascii="宋体" w:hAnsi="宋体"/>
          <w:b/>
          <w:color w:val="auto"/>
        </w:rPr>
        <w:t>1</w:t>
      </w:r>
      <w:r>
        <w:rPr>
          <w:rFonts w:hint="eastAsia" w:ascii="宋体" w:hAnsi="宋体"/>
          <w:b/>
          <w:color w:val="auto"/>
        </w:rPr>
        <w:t>、上述资格证明文件未按招标文件要求附入投标文件中的，资格性审查不合格。</w:t>
      </w:r>
    </w:p>
    <w:p w14:paraId="753021C9">
      <w:pPr>
        <w:spacing w:line="340" w:lineRule="exact"/>
        <w:ind w:firstLine="517" w:firstLineChars="245"/>
        <w:rPr>
          <w:rFonts w:ascii="宋体"/>
          <w:b/>
          <w:color w:val="auto"/>
        </w:rPr>
      </w:pPr>
      <w:r>
        <w:rPr>
          <w:rFonts w:ascii="宋体" w:hAnsi="宋体"/>
          <w:b/>
          <w:color w:val="auto"/>
        </w:rPr>
        <w:t>2</w:t>
      </w:r>
      <w:r>
        <w:rPr>
          <w:rFonts w:hint="eastAsia" w:ascii="宋体" w:hAnsi="宋体"/>
          <w:b/>
          <w:color w:val="auto"/>
        </w:rPr>
        <w:t>、上述审查项目中，任意一项不符合的，资格性审查不合格。</w:t>
      </w:r>
    </w:p>
    <w:p w14:paraId="5DBD6421">
      <w:pPr>
        <w:spacing w:line="400" w:lineRule="exact"/>
        <w:rPr>
          <w:rFonts w:ascii="宋体"/>
          <w:color w:val="auto"/>
          <w:szCs w:val="21"/>
        </w:rPr>
      </w:pPr>
      <w:r>
        <w:rPr>
          <w:rFonts w:ascii="宋体"/>
          <w:color w:val="auto"/>
          <w:szCs w:val="21"/>
        </w:rPr>
        <w:br w:type="page"/>
      </w:r>
      <w:r>
        <w:rPr>
          <w:rFonts w:hint="eastAsia" w:ascii="宋体" w:hAnsi="宋体"/>
          <w:color w:val="auto"/>
          <w:szCs w:val="21"/>
        </w:rPr>
        <w:t>附表</w:t>
      </w:r>
      <w:r>
        <w:rPr>
          <w:rFonts w:ascii="宋体" w:hAnsi="宋体"/>
          <w:color w:val="auto"/>
          <w:szCs w:val="21"/>
        </w:rPr>
        <w:t>2</w:t>
      </w:r>
      <w:r>
        <w:rPr>
          <w:rFonts w:hint="eastAsia" w:ascii="宋体" w:hAnsi="宋体"/>
          <w:color w:val="auto"/>
          <w:szCs w:val="21"/>
        </w:rPr>
        <w:t>：</w:t>
      </w:r>
    </w:p>
    <w:p w14:paraId="659DF104">
      <w:pPr>
        <w:widowControl/>
        <w:snapToGrid w:val="0"/>
        <w:spacing w:line="560" w:lineRule="exact"/>
        <w:jc w:val="center"/>
        <w:rPr>
          <w:rFonts w:ascii="宋体"/>
          <w:b/>
          <w:color w:val="auto"/>
          <w:szCs w:val="21"/>
        </w:rPr>
      </w:pPr>
      <w:r>
        <w:rPr>
          <w:rFonts w:hint="eastAsia" w:ascii="宋体" w:hAnsi="宋体"/>
          <w:b/>
          <w:color w:val="auto"/>
          <w:szCs w:val="21"/>
        </w:rPr>
        <w:t>符合性审查表</w:t>
      </w:r>
    </w:p>
    <w:tbl>
      <w:tblPr>
        <w:tblStyle w:val="50"/>
        <w:tblW w:w="941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245"/>
        <w:gridCol w:w="4450"/>
      </w:tblGrid>
      <w:tr w14:paraId="6A194C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double" w:color="auto" w:sz="4" w:space="0"/>
            </w:tcBorders>
            <w:noWrap/>
          </w:tcPr>
          <w:p w14:paraId="4D1D5A27">
            <w:pPr>
              <w:snapToGrid w:val="0"/>
              <w:spacing w:line="400" w:lineRule="exact"/>
              <w:jc w:val="center"/>
              <w:rPr>
                <w:rFonts w:ascii="宋体"/>
                <w:b/>
                <w:color w:val="auto"/>
                <w:szCs w:val="21"/>
              </w:rPr>
            </w:pPr>
            <w:r>
              <w:rPr>
                <w:rFonts w:hint="eastAsia" w:ascii="宋体" w:hAnsi="宋体"/>
                <w:b/>
                <w:color w:val="auto"/>
                <w:szCs w:val="21"/>
              </w:rPr>
              <w:t>序号</w:t>
            </w:r>
          </w:p>
        </w:tc>
        <w:tc>
          <w:tcPr>
            <w:tcW w:w="4245" w:type="dxa"/>
            <w:tcBorders>
              <w:top w:val="double" w:color="auto" w:sz="4" w:space="0"/>
            </w:tcBorders>
            <w:noWrap/>
            <w:vAlign w:val="center"/>
          </w:tcPr>
          <w:p w14:paraId="0D46168E">
            <w:pPr>
              <w:snapToGrid w:val="0"/>
              <w:spacing w:line="400" w:lineRule="exact"/>
              <w:jc w:val="center"/>
              <w:rPr>
                <w:rFonts w:ascii="宋体"/>
                <w:b/>
                <w:color w:val="auto"/>
                <w:szCs w:val="21"/>
              </w:rPr>
            </w:pPr>
            <w:r>
              <w:rPr>
                <w:rFonts w:hint="eastAsia" w:ascii="宋体" w:hAnsi="宋体"/>
                <w:b/>
                <w:color w:val="auto"/>
                <w:szCs w:val="21"/>
              </w:rPr>
              <w:t>要求说明</w:t>
            </w:r>
          </w:p>
        </w:tc>
        <w:tc>
          <w:tcPr>
            <w:tcW w:w="4450" w:type="dxa"/>
            <w:tcBorders>
              <w:top w:val="double" w:color="auto" w:sz="4" w:space="0"/>
            </w:tcBorders>
            <w:noWrap/>
            <w:vAlign w:val="center"/>
          </w:tcPr>
          <w:p w14:paraId="3B90A740">
            <w:pPr>
              <w:snapToGrid w:val="0"/>
              <w:spacing w:line="400" w:lineRule="exact"/>
              <w:jc w:val="center"/>
              <w:rPr>
                <w:rFonts w:ascii="宋体"/>
                <w:b/>
                <w:color w:val="auto"/>
                <w:szCs w:val="21"/>
              </w:rPr>
            </w:pPr>
            <w:r>
              <w:rPr>
                <w:rFonts w:hint="eastAsia" w:ascii="宋体" w:hAnsi="宋体"/>
                <w:b/>
                <w:color w:val="auto"/>
                <w:szCs w:val="21"/>
              </w:rPr>
              <w:t>审查要求</w:t>
            </w:r>
          </w:p>
        </w:tc>
      </w:tr>
      <w:tr w14:paraId="44F1F4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40E76F15">
            <w:pPr>
              <w:snapToGrid w:val="0"/>
              <w:spacing w:line="400" w:lineRule="exact"/>
              <w:jc w:val="center"/>
              <w:rPr>
                <w:rFonts w:ascii="宋体"/>
                <w:color w:val="auto"/>
                <w:szCs w:val="21"/>
              </w:rPr>
            </w:pPr>
            <w:r>
              <w:rPr>
                <w:rFonts w:ascii="宋体" w:hAnsi="宋体"/>
                <w:color w:val="auto"/>
                <w:szCs w:val="21"/>
              </w:rPr>
              <w:t>1</w:t>
            </w:r>
          </w:p>
        </w:tc>
        <w:tc>
          <w:tcPr>
            <w:tcW w:w="4245" w:type="dxa"/>
            <w:noWrap/>
            <w:vAlign w:val="center"/>
          </w:tcPr>
          <w:p w14:paraId="3B01E05D">
            <w:pPr>
              <w:snapToGrid w:val="0"/>
              <w:spacing w:line="400" w:lineRule="exact"/>
              <w:rPr>
                <w:rFonts w:ascii="宋体"/>
                <w:color w:val="auto"/>
                <w:szCs w:val="21"/>
              </w:rPr>
            </w:pPr>
            <w:r>
              <w:rPr>
                <w:rFonts w:hint="eastAsia" w:ascii="宋体" w:hAnsi="宋体"/>
                <w:color w:val="auto"/>
                <w:szCs w:val="21"/>
              </w:rPr>
              <w:t>投标有效期：符合第二章“投标须知”第六、</w:t>
            </w:r>
            <w:r>
              <w:rPr>
                <w:rFonts w:ascii="宋体" w:hAnsi="宋体"/>
                <w:color w:val="auto"/>
                <w:szCs w:val="21"/>
              </w:rPr>
              <w:t>1</w:t>
            </w:r>
            <w:r>
              <w:rPr>
                <w:rFonts w:hint="eastAsia" w:ascii="宋体" w:hAnsi="宋体"/>
                <w:color w:val="auto"/>
                <w:szCs w:val="21"/>
              </w:rPr>
              <w:t>条的要求。</w:t>
            </w:r>
          </w:p>
        </w:tc>
        <w:tc>
          <w:tcPr>
            <w:tcW w:w="4450" w:type="dxa"/>
            <w:noWrap/>
            <w:vAlign w:val="center"/>
          </w:tcPr>
          <w:p w14:paraId="0C1583F5">
            <w:pPr>
              <w:snapToGrid w:val="0"/>
              <w:spacing w:line="400" w:lineRule="exact"/>
              <w:rPr>
                <w:rFonts w:ascii="宋体"/>
                <w:color w:val="auto"/>
                <w:szCs w:val="21"/>
              </w:rPr>
            </w:pPr>
            <w:r>
              <w:rPr>
                <w:rFonts w:hint="eastAsia" w:ascii="宋体" w:hAnsi="宋体"/>
                <w:color w:val="auto"/>
                <w:szCs w:val="21"/>
              </w:rPr>
              <w:t>提供“投标书”</w:t>
            </w:r>
            <w:r>
              <w:rPr>
                <w:rFonts w:hint="eastAsia" w:ascii="宋体" w:hAnsi="宋体" w:cs="宋体"/>
                <w:color w:val="auto"/>
                <w:szCs w:val="21"/>
              </w:rPr>
              <w:t>。</w:t>
            </w:r>
          </w:p>
        </w:tc>
      </w:tr>
      <w:tr w14:paraId="238DBC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24E74EE1">
            <w:pPr>
              <w:snapToGrid w:val="0"/>
              <w:spacing w:line="400" w:lineRule="exact"/>
              <w:jc w:val="center"/>
              <w:rPr>
                <w:rFonts w:ascii="宋体"/>
                <w:color w:val="auto"/>
                <w:szCs w:val="21"/>
              </w:rPr>
            </w:pPr>
            <w:r>
              <w:rPr>
                <w:rFonts w:ascii="宋体" w:hAnsi="宋体"/>
                <w:color w:val="auto"/>
                <w:szCs w:val="21"/>
              </w:rPr>
              <w:t>2</w:t>
            </w:r>
          </w:p>
        </w:tc>
        <w:tc>
          <w:tcPr>
            <w:tcW w:w="4245" w:type="dxa"/>
            <w:noWrap/>
            <w:vAlign w:val="center"/>
          </w:tcPr>
          <w:p w14:paraId="10791213">
            <w:pPr>
              <w:snapToGrid w:val="0"/>
              <w:spacing w:line="400" w:lineRule="exact"/>
              <w:rPr>
                <w:rFonts w:ascii="宋体"/>
                <w:color w:val="auto"/>
                <w:szCs w:val="21"/>
              </w:rPr>
            </w:pPr>
            <w:r>
              <w:rPr>
                <w:rFonts w:hint="eastAsia" w:ascii="宋体" w:hAnsi="宋体"/>
                <w:color w:val="auto"/>
                <w:szCs w:val="21"/>
              </w:rPr>
              <w:t>法定代表人身份证明、法定代表人授权书。</w:t>
            </w:r>
          </w:p>
        </w:tc>
        <w:tc>
          <w:tcPr>
            <w:tcW w:w="4450" w:type="dxa"/>
            <w:noWrap/>
            <w:vAlign w:val="center"/>
          </w:tcPr>
          <w:p w14:paraId="0E4A3680">
            <w:pPr>
              <w:snapToGrid w:val="0"/>
              <w:spacing w:line="400" w:lineRule="exact"/>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）投标文件由法定代表人签字的，提供“法定代表人身份证明”。</w:t>
            </w:r>
          </w:p>
          <w:p w14:paraId="36245310">
            <w:pPr>
              <w:snapToGrid w:val="0"/>
              <w:spacing w:line="400" w:lineRule="exact"/>
              <w:rPr>
                <w:rFonts w:ascii="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）投标文件由授权代表签字的，提供“法定代表人身份证明”和“法定代表人授权书”。</w:t>
            </w:r>
            <w:r>
              <w:rPr>
                <w:rFonts w:hint="eastAsia" w:ascii="宋体" w:hAnsi="宋体"/>
                <w:color w:val="auto"/>
                <w:szCs w:val="21"/>
              </w:rPr>
              <w:t>并</w:t>
            </w:r>
            <w:r>
              <w:rPr>
                <w:rFonts w:hint="eastAsia" w:ascii="宋体" w:hAnsi="宋体"/>
                <w:b/>
                <w:bCs/>
                <w:color w:val="auto"/>
                <w:szCs w:val="21"/>
              </w:rPr>
              <w:t>提供社保部门出具的供应商单位开标前6个月任意1个月为授权代表缴纳社保的证明资料复印件。</w:t>
            </w:r>
          </w:p>
        </w:tc>
      </w:tr>
      <w:tr w14:paraId="453264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20" w:type="dxa"/>
            <w:noWrap/>
            <w:vAlign w:val="center"/>
          </w:tcPr>
          <w:p w14:paraId="0A846601">
            <w:pPr>
              <w:snapToGrid w:val="0"/>
              <w:spacing w:line="400" w:lineRule="exact"/>
              <w:jc w:val="center"/>
              <w:rPr>
                <w:rFonts w:ascii="宋体"/>
                <w:color w:val="auto"/>
                <w:szCs w:val="21"/>
              </w:rPr>
            </w:pPr>
            <w:r>
              <w:rPr>
                <w:rFonts w:ascii="宋体" w:hAnsi="宋体"/>
                <w:color w:val="auto"/>
                <w:szCs w:val="21"/>
              </w:rPr>
              <w:t>3</w:t>
            </w:r>
          </w:p>
        </w:tc>
        <w:tc>
          <w:tcPr>
            <w:tcW w:w="4245" w:type="dxa"/>
            <w:noWrap/>
            <w:vAlign w:val="center"/>
          </w:tcPr>
          <w:p w14:paraId="260D8B21">
            <w:pPr>
              <w:snapToGrid w:val="0"/>
              <w:spacing w:line="400" w:lineRule="exact"/>
              <w:rPr>
                <w:rFonts w:ascii="宋体"/>
                <w:color w:val="auto"/>
                <w:szCs w:val="21"/>
              </w:rPr>
            </w:pPr>
            <w:r>
              <w:rPr>
                <w:rFonts w:hint="eastAsia" w:ascii="宋体" w:hAnsi="宋体"/>
                <w:color w:val="auto"/>
                <w:szCs w:val="21"/>
              </w:rPr>
              <w:t>符合第二章“投标须知”第九、</w:t>
            </w:r>
            <w:r>
              <w:rPr>
                <w:rFonts w:ascii="宋体" w:hAnsi="宋体"/>
                <w:color w:val="auto"/>
                <w:szCs w:val="21"/>
              </w:rPr>
              <w:t>1</w:t>
            </w:r>
            <w:r>
              <w:rPr>
                <w:rFonts w:hint="eastAsia" w:ascii="宋体" w:hAnsi="宋体"/>
                <w:color w:val="auto"/>
                <w:szCs w:val="21"/>
              </w:rPr>
              <w:t>条的要求。</w:t>
            </w:r>
          </w:p>
        </w:tc>
        <w:tc>
          <w:tcPr>
            <w:tcW w:w="4450" w:type="dxa"/>
            <w:noWrap/>
            <w:vAlign w:val="center"/>
          </w:tcPr>
          <w:p w14:paraId="7568956D">
            <w:pPr>
              <w:snapToGrid w:val="0"/>
              <w:spacing w:line="400" w:lineRule="exact"/>
              <w:rPr>
                <w:rFonts w:ascii="宋体"/>
                <w:color w:val="auto"/>
                <w:szCs w:val="21"/>
              </w:rPr>
            </w:pPr>
            <w:r>
              <w:rPr>
                <w:rFonts w:hint="eastAsia" w:ascii="宋体" w:hAnsi="宋体"/>
                <w:color w:val="auto"/>
                <w:szCs w:val="21"/>
              </w:rPr>
              <w:t>投标文件的签署盖章。</w:t>
            </w:r>
          </w:p>
        </w:tc>
      </w:tr>
      <w:tr w14:paraId="5B4E1D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2EF6549B">
            <w:pPr>
              <w:snapToGrid w:val="0"/>
              <w:spacing w:line="400" w:lineRule="exact"/>
              <w:jc w:val="center"/>
              <w:rPr>
                <w:rFonts w:ascii="宋体"/>
                <w:color w:val="auto"/>
                <w:szCs w:val="21"/>
              </w:rPr>
            </w:pPr>
            <w:r>
              <w:rPr>
                <w:rFonts w:ascii="宋体" w:hAnsi="宋体"/>
                <w:color w:val="auto"/>
                <w:szCs w:val="21"/>
              </w:rPr>
              <w:t>4</w:t>
            </w:r>
          </w:p>
        </w:tc>
        <w:tc>
          <w:tcPr>
            <w:tcW w:w="4245" w:type="dxa"/>
            <w:noWrap/>
            <w:vAlign w:val="center"/>
          </w:tcPr>
          <w:p w14:paraId="6CF7E342">
            <w:pPr>
              <w:snapToGrid w:val="0"/>
              <w:spacing w:line="400" w:lineRule="exact"/>
              <w:rPr>
                <w:rFonts w:ascii="宋体"/>
                <w:color w:val="auto"/>
                <w:szCs w:val="21"/>
              </w:rPr>
            </w:pPr>
            <w:r>
              <w:rPr>
                <w:rFonts w:hint="eastAsia" w:ascii="宋体" w:hAnsi="宋体"/>
                <w:color w:val="auto"/>
                <w:szCs w:val="21"/>
              </w:rPr>
              <w:t>对同个标项不允许提供两个投标方案。</w:t>
            </w:r>
          </w:p>
        </w:tc>
        <w:tc>
          <w:tcPr>
            <w:tcW w:w="4450" w:type="dxa"/>
            <w:noWrap/>
            <w:vAlign w:val="center"/>
          </w:tcPr>
          <w:p w14:paraId="2FC6C2DA">
            <w:pPr>
              <w:snapToGrid w:val="0"/>
              <w:spacing w:line="400" w:lineRule="exact"/>
              <w:rPr>
                <w:rFonts w:ascii="宋体"/>
                <w:color w:val="auto"/>
                <w:szCs w:val="21"/>
              </w:rPr>
            </w:pPr>
            <w:r>
              <w:rPr>
                <w:rFonts w:hint="eastAsia" w:ascii="宋体" w:hAnsi="宋体"/>
                <w:color w:val="auto"/>
                <w:szCs w:val="21"/>
              </w:rPr>
              <w:t>是否有两个投标方案。</w:t>
            </w:r>
          </w:p>
        </w:tc>
      </w:tr>
      <w:tr w14:paraId="3A3392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00307095">
            <w:pPr>
              <w:snapToGrid w:val="0"/>
              <w:spacing w:line="400" w:lineRule="exact"/>
              <w:jc w:val="center"/>
              <w:rPr>
                <w:rFonts w:ascii="宋体"/>
                <w:color w:val="auto"/>
                <w:szCs w:val="21"/>
              </w:rPr>
            </w:pPr>
            <w:r>
              <w:rPr>
                <w:rFonts w:ascii="宋体" w:hAnsi="宋体"/>
                <w:color w:val="auto"/>
                <w:szCs w:val="21"/>
              </w:rPr>
              <w:t>5</w:t>
            </w:r>
          </w:p>
        </w:tc>
        <w:tc>
          <w:tcPr>
            <w:tcW w:w="4245" w:type="dxa"/>
            <w:noWrap/>
            <w:vAlign w:val="center"/>
          </w:tcPr>
          <w:p w14:paraId="50BB1B56">
            <w:pPr>
              <w:snapToGrid w:val="0"/>
              <w:spacing w:line="400" w:lineRule="exact"/>
              <w:rPr>
                <w:rFonts w:ascii="宋体"/>
                <w:color w:val="auto"/>
                <w:szCs w:val="21"/>
              </w:rPr>
            </w:pPr>
            <w:r>
              <w:rPr>
                <w:rFonts w:hint="eastAsia" w:ascii="宋体" w:hAnsi="宋体"/>
                <w:color w:val="auto"/>
                <w:szCs w:val="21"/>
              </w:rPr>
              <w:t>供应商不得在投标活动中提供任何虚假材料或从事其他违法活动的。</w:t>
            </w:r>
          </w:p>
        </w:tc>
        <w:tc>
          <w:tcPr>
            <w:tcW w:w="4450" w:type="dxa"/>
            <w:noWrap/>
            <w:vAlign w:val="center"/>
          </w:tcPr>
          <w:p w14:paraId="6375D0A3">
            <w:pPr>
              <w:snapToGrid w:val="0"/>
              <w:spacing w:line="400" w:lineRule="exact"/>
              <w:rPr>
                <w:rFonts w:ascii="宋体"/>
                <w:color w:val="auto"/>
                <w:szCs w:val="21"/>
              </w:rPr>
            </w:pPr>
            <w:r>
              <w:rPr>
                <w:rFonts w:hint="eastAsia" w:ascii="宋体" w:hAnsi="宋体"/>
                <w:color w:val="auto"/>
                <w:szCs w:val="21"/>
              </w:rPr>
              <w:t>不得提供任何虚假材料或从事其他违法活动。</w:t>
            </w:r>
          </w:p>
        </w:tc>
      </w:tr>
      <w:tr w14:paraId="76CB2B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4125C543">
            <w:pPr>
              <w:snapToGrid w:val="0"/>
              <w:spacing w:line="400" w:lineRule="exact"/>
              <w:jc w:val="center"/>
              <w:rPr>
                <w:rFonts w:ascii="宋体"/>
                <w:color w:val="auto"/>
                <w:szCs w:val="21"/>
              </w:rPr>
            </w:pPr>
            <w:r>
              <w:rPr>
                <w:rFonts w:ascii="宋体" w:hAnsi="宋体"/>
                <w:color w:val="auto"/>
                <w:szCs w:val="21"/>
              </w:rPr>
              <w:t>6</w:t>
            </w:r>
          </w:p>
        </w:tc>
        <w:tc>
          <w:tcPr>
            <w:tcW w:w="4245" w:type="dxa"/>
            <w:noWrap/>
            <w:vAlign w:val="center"/>
          </w:tcPr>
          <w:p w14:paraId="05A24D33">
            <w:pPr>
              <w:snapToGrid w:val="0"/>
              <w:spacing w:line="400" w:lineRule="exact"/>
              <w:rPr>
                <w:rFonts w:hint="eastAsia" w:ascii="宋体" w:hAnsi="宋体" w:eastAsia="宋体" w:cs="宋体"/>
                <w:color w:val="auto"/>
              </w:rPr>
            </w:pPr>
            <w:r>
              <w:rPr>
                <w:rFonts w:hint="eastAsia" w:ascii="宋体" w:hAnsi="宋体" w:eastAsia="宋体" w:cs="宋体"/>
                <w:color w:val="auto"/>
              </w:rPr>
              <w:t>评标委员会经过审查，认定供应商虚假应标、串通投标的，有下列情形之一的，视为供应商串通投标：</w:t>
            </w:r>
          </w:p>
          <w:p w14:paraId="08A05A71">
            <w:pPr>
              <w:widowControl/>
              <w:snapToGrid w:val="0"/>
              <w:spacing w:line="400" w:lineRule="exact"/>
              <w:jc w:val="left"/>
              <w:rPr>
                <w:rFonts w:hint="eastAsia" w:ascii="宋体" w:hAnsi="宋体" w:eastAsia="宋体" w:cs="宋体"/>
                <w:color w:val="auto"/>
              </w:rPr>
            </w:pPr>
            <w:r>
              <w:rPr>
                <w:rFonts w:hint="eastAsia" w:ascii="宋体" w:hAnsi="宋体" w:eastAsia="宋体" w:cs="宋体"/>
                <w:color w:val="auto"/>
              </w:rPr>
              <w:t>（1）不同供应商的投标文件由同一单位或者个人编制；</w:t>
            </w:r>
          </w:p>
          <w:p w14:paraId="751B3A01">
            <w:pPr>
              <w:widowControl/>
              <w:snapToGrid w:val="0"/>
              <w:spacing w:line="400" w:lineRule="exact"/>
              <w:jc w:val="left"/>
              <w:rPr>
                <w:rFonts w:hint="eastAsia" w:ascii="宋体" w:hAnsi="宋体" w:eastAsia="宋体" w:cs="宋体"/>
                <w:color w:val="auto"/>
              </w:rPr>
            </w:pPr>
            <w:r>
              <w:rPr>
                <w:rFonts w:hint="eastAsia" w:ascii="宋体" w:hAnsi="宋体" w:eastAsia="宋体" w:cs="宋体"/>
                <w:color w:val="auto"/>
              </w:rPr>
              <w:t>（2）不同供应商委托同一单位或者个人办理投标事宜；</w:t>
            </w:r>
          </w:p>
          <w:p w14:paraId="0401FE62">
            <w:pPr>
              <w:widowControl/>
              <w:snapToGrid w:val="0"/>
              <w:spacing w:line="400" w:lineRule="exact"/>
              <w:jc w:val="left"/>
              <w:rPr>
                <w:rFonts w:hint="eastAsia" w:ascii="宋体" w:hAnsi="宋体" w:eastAsia="宋体" w:cs="宋体"/>
                <w:color w:val="auto"/>
              </w:rPr>
            </w:pPr>
            <w:r>
              <w:rPr>
                <w:rFonts w:hint="eastAsia" w:ascii="宋体" w:hAnsi="宋体" w:eastAsia="宋体" w:cs="宋体"/>
                <w:color w:val="auto"/>
              </w:rPr>
              <w:t>（3）不同供应商的投标文件载明的项目管理成员或者联系人员为同一人；</w:t>
            </w:r>
          </w:p>
          <w:p w14:paraId="1828AFF9">
            <w:pPr>
              <w:widowControl/>
              <w:snapToGrid w:val="0"/>
              <w:spacing w:line="400" w:lineRule="exact"/>
              <w:jc w:val="left"/>
              <w:rPr>
                <w:rFonts w:hint="eastAsia" w:ascii="宋体" w:hAnsi="宋体" w:eastAsia="宋体" w:cs="宋体"/>
                <w:color w:val="auto"/>
              </w:rPr>
            </w:pPr>
            <w:r>
              <w:rPr>
                <w:rFonts w:hint="eastAsia" w:ascii="宋体" w:hAnsi="宋体" w:eastAsia="宋体" w:cs="宋体"/>
                <w:color w:val="auto"/>
              </w:rPr>
              <w:t>（4）不同供应商的投标文件异常一致或者投标报价呈规律性差异；</w:t>
            </w:r>
          </w:p>
          <w:p w14:paraId="51DAD461">
            <w:pPr>
              <w:widowControl/>
              <w:snapToGrid w:val="0"/>
              <w:spacing w:line="400" w:lineRule="exact"/>
              <w:jc w:val="left"/>
              <w:rPr>
                <w:rFonts w:hint="eastAsia" w:ascii="宋体" w:hAnsi="宋体" w:eastAsia="宋体" w:cs="宋体"/>
                <w:color w:val="auto"/>
              </w:rPr>
            </w:pPr>
            <w:r>
              <w:rPr>
                <w:rFonts w:hint="eastAsia" w:ascii="宋体" w:hAnsi="宋体" w:eastAsia="宋体" w:cs="宋体"/>
                <w:color w:val="auto"/>
              </w:rPr>
              <w:t>（5）不同供应商的投标文件相互混装；</w:t>
            </w:r>
          </w:p>
          <w:p w14:paraId="263576A2">
            <w:pPr>
              <w:widowControl/>
              <w:snapToGrid w:val="0"/>
              <w:spacing w:line="400" w:lineRule="exact"/>
              <w:jc w:val="left"/>
              <w:rPr>
                <w:rFonts w:hint="eastAsia" w:ascii="宋体" w:hAnsi="宋体" w:eastAsia="宋体" w:cs="宋体"/>
                <w:color w:val="auto"/>
                <w:lang w:eastAsia="zh-CN"/>
              </w:rPr>
            </w:pPr>
            <w:r>
              <w:rPr>
                <w:rFonts w:hint="eastAsia" w:ascii="宋体" w:hAnsi="宋体" w:eastAsia="宋体" w:cs="宋体"/>
                <w:color w:val="auto"/>
                <w:lang w:eastAsia="zh-CN"/>
              </w:rPr>
              <w:t>（</w:t>
            </w:r>
            <w:r>
              <w:rPr>
                <w:rFonts w:hint="eastAsia" w:ascii="宋体" w:hAnsi="宋体" w:eastAsia="宋体" w:cs="宋体"/>
                <w:color w:val="auto"/>
                <w:lang w:val="en-US" w:eastAsia="zh-CN"/>
              </w:rPr>
              <w:t>6</w:t>
            </w:r>
            <w:r>
              <w:rPr>
                <w:rFonts w:hint="eastAsia" w:ascii="宋体" w:hAnsi="宋体" w:eastAsia="宋体" w:cs="宋体"/>
                <w:color w:val="auto"/>
                <w:lang w:eastAsia="zh-CN"/>
              </w:rPr>
              <w:t>）</w:t>
            </w:r>
            <w:r>
              <w:rPr>
                <w:rFonts w:hint="eastAsia" w:ascii="宋体" w:hAnsi="宋体" w:eastAsia="宋体" w:cs="宋体"/>
                <w:color w:val="auto"/>
              </w:rPr>
              <w:t>两家或两家以上供应商提供的投标文件出自同一终端设备的，或在相同Internet主机分配地址（相同IP地址）获取招标文件或网上投标的。</w:t>
            </w:r>
          </w:p>
        </w:tc>
        <w:tc>
          <w:tcPr>
            <w:tcW w:w="4450" w:type="dxa"/>
            <w:noWrap/>
            <w:vAlign w:val="center"/>
          </w:tcPr>
          <w:p w14:paraId="45187825">
            <w:pPr>
              <w:snapToGrid w:val="0"/>
              <w:spacing w:line="400" w:lineRule="exact"/>
              <w:rPr>
                <w:rFonts w:ascii="宋体"/>
                <w:color w:val="auto"/>
                <w:szCs w:val="21"/>
              </w:rPr>
            </w:pPr>
            <w:r>
              <w:rPr>
                <w:rFonts w:hint="eastAsia" w:ascii="宋体" w:hAnsi="宋体"/>
                <w:color w:val="auto"/>
                <w:szCs w:val="21"/>
              </w:rPr>
              <w:t>不得有所述情形。</w:t>
            </w:r>
          </w:p>
        </w:tc>
      </w:tr>
      <w:tr w14:paraId="0DAD1B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38031B50">
            <w:pPr>
              <w:snapToGrid w:val="0"/>
              <w:spacing w:line="400" w:lineRule="exact"/>
              <w:jc w:val="center"/>
              <w:rPr>
                <w:rFonts w:ascii="宋体"/>
                <w:color w:val="auto"/>
                <w:szCs w:val="21"/>
              </w:rPr>
            </w:pPr>
            <w:r>
              <w:rPr>
                <w:rFonts w:ascii="宋体" w:hAnsi="宋体"/>
                <w:color w:val="auto"/>
                <w:szCs w:val="21"/>
              </w:rPr>
              <w:t>7</w:t>
            </w:r>
          </w:p>
        </w:tc>
        <w:tc>
          <w:tcPr>
            <w:tcW w:w="4245" w:type="dxa"/>
            <w:noWrap/>
            <w:vAlign w:val="center"/>
          </w:tcPr>
          <w:p w14:paraId="058C4629">
            <w:pPr>
              <w:snapToGrid w:val="0"/>
              <w:spacing w:line="400" w:lineRule="exact"/>
              <w:rPr>
                <w:rFonts w:ascii="宋体"/>
                <w:color w:val="auto"/>
                <w:szCs w:val="21"/>
              </w:rPr>
            </w:pPr>
            <w:r>
              <w:rPr>
                <w:rFonts w:hint="eastAsia" w:ascii="宋体" w:hAnsi="宋体"/>
                <w:color w:val="auto"/>
                <w:szCs w:val="21"/>
              </w:rPr>
              <w:t>符合法律、法规和招标文件中规定的其他实质性要求（实质性要求招标文件中“</w:t>
            </w:r>
            <w:r>
              <w:rPr>
                <w:rFonts w:hint="eastAsia" w:ascii="宋体" w:hAnsi="宋体"/>
                <w:b/>
                <w:color w:val="auto"/>
                <w:sz w:val="24"/>
                <w:lang w:eastAsia="zh-CN"/>
              </w:rPr>
              <w:t>★</w:t>
            </w:r>
            <w:r>
              <w:rPr>
                <w:rFonts w:hint="eastAsia" w:ascii="宋体" w:hAnsi="宋体"/>
                <w:color w:val="auto"/>
                <w:szCs w:val="21"/>
              </w:rPr>
              <w:t>”标记）</w:t>
            </w:r>
          </w:p>
        </w:tc>
        <w:tc>
          <w:tcPr>
            <w:tcW w:w="4450" w:type="dxa"/>
            <w:noWrap/>
            <w:vAlign w:val="center"/>
          </w:tcPr>
          <w:p w14:paraId="181187C5">
            <w:pPr>
              <w:snapToGrid w:val="0"/>
              <w:spacing w:line="400" w:lineRule="exact"/>
              <w:rPr>
                <w:rFonts w:ascii="宋体"/>
                <w:color w:val="auto"/>
                <w:szCs w:val="21"/>
              </w:rPr>
            </w:pPr>
            <w:r>
              <w:rPr>
                <w:rFonts w:hint="eastAsia" w:ascii="宋体" w:hAnsi="宋体"/>
                <w:color w:val="auto"/>
                <w:szCs w:val="21"/>
              </w:rPr>
              <w:t>符合所述要求。</w:t>
            </w:r>
          </w:p>
        </w:tc>
      </w:tr>
      <w:tr w14:paraId="18274C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2CD23888">
            <w:pPr>
              <w:snapToGrid w:val="0"/>
              <w:spacing w:line="400" w:lineRule="exact"/>
              <w:jc w:val="center"/>
              <w:rPr>
                <w:rFonts w:ascii="宋体"/>
                <w:color w:val="auto"/>
                <w:szCs w:val="21"/>
              </w:rPr>
            </w:pPr>
            <w:r>
              <w:rPr>
                <w:rFonts w:ascii="宋体" w:hAnsi="宋体"/>
                <w:color w:val="auto"/>
                <w:szCs w:val="21"/>
              </w:rPr>
              <w:t>8</w:t>
            </w:r>
          </w:p>
        </w:tc>
        <w:tc>
          <w:tcPr>
            <w:tcW w:w="4245" w:type="dxa"/>
            <w:noWrap/>
            <w:vAlign w:val="center"/>
          </w:tcPr>
          <w:p w14:paraId="5394CD6F">
            <w:pPr>
              <w:snapToGrid w:val="0"/>
              <w:spacing w:line="400" w:lineRule="exact"/>
              <w:rPr>
                <w:rFonts w:ascii="宋体"/>
                <w:color w:val="auto"/>
                <w:szCs w:val="21"/>
              </w:rPr>
            </w:pPr>
            <w:r>
              <w:rPr>
                <w:rFonts w:hint="eastAsia" w:ascii="宋体" w:hAnsi="宋体"/>
                <w:color w:val="auto"/>
                <w:szCs w:val="21"/>
              </w:rPr>
              <w:t>本项目不接受联合体投标。</w:t>
            </w:r>
          </w:p>
        </w:tc>
        <w:tc>
          <w:tcPr>
            <w:tcW w:w="4450" w:type="dxa"/>
            <w:noWrap/>
            <w:vAlign w:val="center"/>
          </w:tcPr>
          <w:p w14:paraId="4DF864A9">
            <w:pPr>
              <w:snapToGrid w:val="0"/>
              <w:spacing w:line="400" w:lineRule="exact"/>
              <w:rPr>
                <w:rFonts w:ascii="宋体"/>
                <w:color w:val="auto"/>
                <w:szCs w:val="21"/>
              </w:rPr>
            </w:pPr>
            <w:r>
              <w:rPr>
                <w:rFonts w:hint="eastAsia" w:ascii="宋体" w:hAnsi="宋体"/>
                <w:color w:val="auto"/>
                <w:szCs w:val="21"/>
              </w:rPr>
              <w:t>供应商非联合体。</w:t>
            </w:r>
          </w:p>
        </w:tc>
      </w:tr>
      <w:tr w14:paraId="5BCB5D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7DEC8D06">
            <w:pPr>
              <w:snapToGrid w:val="0"/>
              <w:spacing w:line="400" w:lineRule="exact"/>
              <w:jc w:val="center"/>
              <w:rPr>
                <w:rFonts w:ascii="宋体"/>
                <w:color w:val="auto"/>
                <w:szCs w:val="21"/>
              </w:rPr>
            </w:pPr>
            <w:r>
              <w:rPr>
                <w:rFonts w:ascii="宋体" w:hAnsi="宋体"/>
                <w:color w:val="auto"/>
                <w:szCs w:val="21"/>
              </w:rPr>
              <w:t>9</w:t>
            </w:r>
          </w:p>
        </w:tc>
        <w:tc>
          <w:tcPr>
            <w:tcW w:w="4245" w:type="dxa"/>
            <w:noWrap/>
            <w:vAlign w:val="center"/>
          </w:tcPr>
          <w:p w14:paraId="0611DEE9">
            <w:pPr>
              <w:spacing w:line="400" w:lineRule="exact"/>
              <w:rPr>
                <w:rFonts w:hint="eastAsia" w:ascii="宋体" w:eastAsia="宋体" w:cs="宋体"/>
                <w:color w:val="auto"/>
                <w:szCs w:val="21"/>
                <w:highlight w:val="none"/>
                <w:lang w:eastAsia="zh-CN"/>
              </w:rPr>
            </w:pPr>
            <w:r>
              <w:rPr>
                <w:rFonts w:hint="eastAsia" w:ascii="宋体" w:hAnsi="宋体"/>
                <w:color w:val="auto"/>
                <w:szCs w:val="21"/>
              </w:rPr>
              <w:t>本次公开招标设有预算</w:t>
            </w:r>
            <w:r>
              <w:rPr>
                <w:rFonts w:hint="eastAsia" w:ascii="宋体" w:hAnsi="宋体"/>
                <w:color w:val="auto"/>
                <w:szCs w:val="21"/>
                <w:lang w:eastAsia="zh-CN"/>
              </w:rPr>
              <w:t>金额</w:t>
            </w:r>
            <w:r>
              <w:rPr>
                <w:rFonts w:hint="eastAsia" w:ascii="宋体" w:hAnsi="宋体"/>
                <w:color w:val="auto"/>
                <w:szCs w:val="21"/>
                <w:lang w:val="en-US" w:eastAsia="zh-CN"/>
              </w:rPr>
              <w:t>;</w:t>
            </w:r>
            <w:r>
              <w:rPr>
                <w:rFonts w:hint="eastAsia" w:ascii="宋体" w:hAnsi="宋体"/>
                <w:color w:val="auto"/>
                <w:szCs w:val="21"/>
                <w:highlight w:val="none"/>
                <w:lang w:val="en-US" w:eastAsia="zh-CN"/>
              </w:rPr>
              <w:t>105万元/年；最高限价：103.14万元/年，</w:t>
            </w:r>
            <w:r>
              <w:rPr>
                <w:rFonts w:hint="eastAsia" w:ascii="宋体" w:hAnsi="宋体"/>
                <w:color w:val="auto"/>
                <w:szCs w:val="21"/>
                <w:highlight w:val="none"/>
              </w:rPr>
              <w:t>投标报价超出</w:t>
            </w:r>
            <w:r>
              <w:rPr>
                <w:rFonts w:hint="eastAsia" w:ascii="宋体" w:hAnsi="宋体"/>
                <w:color w:val="auto"/>
                <w:szCs w:val="21"/>
                <w:highlight w:val="none"/>
                <w:lang w:eastAsia="zh-CN"/>
              </w:rPr>
              <w:t>最高限价</w:t>
            </w:r>
            <w:r>
              <w:rPr>
                <w:rFonts w:hint="eastAsia" w:ascii="宋体" w:hAnsi="宋体"/>
                <w:color w:val="auto"/>
                <w:szCs w:val="21"/>
                <w:highlight w:val="none"/>
              </w:rPr>
              <w:t>的投标无效。</w:t>
            </w:r>
            <w:r>
              <w:rPr>
                <w:rFonts w:hint="eastAsia" w:ascii="宋体" w:hAnsi="宋体" w:cs="宋体"/>
                <w:color w:val="auto"/>
                <w:szCs w:val="21"/>
                <w:highlight w:val="none"/>
              </w:rPr>
              <w:t>每项序号综合单价超过对应单价最高限价的将作无效投标处理</w:t>
            </w:r>
            <w:r>
              <w:rPr>
                <w:rFonts w:hint="eastAsia" w:ascii="宋体" w:hAnsi="宋体" w:cs="宋体"/>
                <w:color w:val="auto"/>
                <w:szCs w:val="21"/>
                <w:highlight w:val="none"/>
                <w:lang w:eastAsia="zh-CN"/>
              </w:rPr>
              <w:t>，单项最高限价详见《第三章</w:t>
            </w:r>
            <w:r>
              <w:rPr>
                <w:rFonts w:hint="eastAsia" w:ascii="宋体" w:hAnsi="宋体" w:cs="宋体"/>
                <w:color w:val="auto"/>
                <w:szCs w:val="21"/>
                <w:highlight w:val="none"/>
                <w:lang w:val="en-US" w:eastAsia="zh-CN"/>
              </w:rPr>
              <w:t xml:space="preserve"> 招标内容与技术需求</w:t>
            </w:r>
            <w:r>
              <w:rPr>
                <w:rFonts w:hint="eastAsia" w:ascii="宋体" w:hAnsi="宋体" w:cs="宋体"/>
                <w:color w:val="auto"/>
                <w:szCs w:val="21"/>
                <w:highlight w:val="none"/>
                <w:lang w:eastAsia="zh-CN"/>
              </w:rPr>
              <w:t>》。</w:t>
            </w:r>
          </w:p>
        </w:tc>
        <w:tc>
          <w:tcPr>
            <w:tcW w:w="4450" w:type="dxa"/>
            <w:noWrap/>
            <w:vAlign w:val="center"/>
          </w:tcPr>
          <w:p w14:paraId="48E31B52">
            <w:pPr>
              <w:spacing w:line="400" w:lineRule="exact"/>
              <w:rPr>
                <w:rFonts w:ascii="宋体" w:cs="宋体"/>
                <w:color w:val="auto"/>
                <w:szCs w:val="21"/>
              </w:rPr>
            </w:pPr>
            <w:r>
              <w:rPr>
                <w:rFonts w:hint="eastAsia" w:ascii="宋体" w:hAnsi="宋体" w:cs="宋体"/>
                <w:color w:val="auto"/>
                <w:szCs w:val="21"/>
              </w:rPr>
              <w:t>提供“开标一览表”。</w:t>
            </w:r>
          </w:p>
        </w:tc>
      </w:tr>
      <w:tr w14:paraId="281A42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1965D424">
            <w:pPr>
              <w:snapToGrid w:val="0"/>
              <w:spacing w:line="400" w:lineRule="exact"/>
              <w:jc w:val="center"/>
              <w:rPr>
                <w:rFonts w:ascii="宋体"/>
                <w:color w:val="auto"/>
                <w:szCs w:val="21"/>
              </w:rPr>
            </w:pPr>
            <w:r>
              <w:rPr>
                <w:rFonts w:ascii="宋体" w:hAnsi="宋体"/>
                <w:color w:val="auto"/>
                <w:szCs w:val="21"/>
              </w:rPr>
              <w:t>10</w:t>
            </w:r>
          </w:p>
        </w:tc>
        <w:tc>
          <w:tcPr>
            <w:tcW w:w="4245" w:type="dxa"/>
            <w:noWrap/>
            <w:vAlign w:val="center"/>
          </w:tcPr>
          <w:p w14:paraId="534848CC">
            <w:pPr>
              <w:spacing w:line="400" w:lineRule="exact"/>
              <w:rPr>
                <w:rFonts w:ascii="宋体"/>
                <w:color w:val="auto"/>
                <w:szCs w:val="21"/>
              </w:rPr>
            </w:pPr>
            <w:r>
              <w:rPr>
                <w:rFonts w:hint="eastAsia" w:ascii="宋体" w:hAnsi="宋体"/>
                <w:color w:val="auto"/>
                <w:szCs w:val="21"/>
              </w:rPr>
              <w:t>评标委员会认为供应商的报价明显低于其他通过初步审查的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4450" w:type="dxa"/>
            <w:noWrap/>
            <w:vAlign w:val="center"/>
          </w:tcPr>
          <w:p w14:paraId="23B0AD68">
            <w:pPr>
              <w:spacing w:line="400" w:lineRule="exact"/>
              <w:rPr>
                <w:rFonts w:ascii="宋体"/>
                <w:color w:val="auto"/>
                <w:szCs w:val="21"/>
              </w:rPr>
            </w:pPr>
            <w:r>
              <w:rPr>
                <w:rFonts w:hint="eastAsia" w:ascii="宋体" w:hAnsi="宋体"/>
                <w:color w:val="auto"/>
                <w:szCs w:val="21"/>
              </w:rPr>
              <w:t>符合所述要求。</w:t>
            </w:r>
          </w:p>
        </w:tc>
      </w:tr>
      <w:tr w14:paraId="0ED87F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5" w:type="dxa"/>
            <w:gridSpan w:val="2"/>
            <w:tcBorders>
              <w:bottom w:val="double" w:color="auto" w:sz="4" w:space="0"/>
            </w:tcBorders>
            <w:noWrap/>
            <w:vAlign w:val="center"/>
          </w:tcPr>
          <w:p w14:paraId="16EF798F">
            <w:pPr>
              <w:snapToGrid w:val="0"/>
              <w:spacing w:line="400" w:lineRule="exact"/>
              <w:jc w:val="center"/>
              <w:rPr>
                <w:rFonts w:ascii="宋体"/>
                <w:color w:val="auto"/>
                <w:szCs w:val="21"/>
              </w:rPr>
            </w:pPr>
            <w:r>
              <w:rPr>
                <w:rFonts w:hint="eastAsia" w:ascii="宋体" w:hAnsi="宋体"/>
                <w:b/>
                <w:color w:val="auto"/>
                <w:szCs w:val="21"/>
              </w:rPr>
              <w:t>符合性审查结论</w:t>
            </w:r>
          </w:p>
        </w:tc>
        <w:tc>
          <w:tcPr>
            <w:tcW w:w="4450" w:type="dxa"/>
            <w:tcBorders>
              <w:bottom w:val="double" w:color="auto" w:sz="4" w:space="0"/>
            </w:tcBorders>
            <w:noWrap/>
            <w:vAlign w:val="center"/>
          </w:tcPr>
          <w:p w14:paraId="381D6EA6">
            <w:pPr>
              <w:snapToGrid w:val="0"/>
              <w:spacing w:line="400" w:lineRule="exact"/>
              <w:rPr>
                <w:rFonts w:ascii="宋体"/>
                <w:color w:val="auto"/>
                <w:szCs w:val="21"/>
              </w:rPr>
            </w:pPr>
          </w:p>
        </w:tc>
      </w:tr>
    </w:tbl>
    <w:p w14:paraId="48021300">
      <w:pPr>
        <w:spacing w:line="400" w:lineRule="exact"/>
        <w:rPr>
          <w:rFonts w:ascii="宋体"/>
          <w:b/>
          <w:color w:val="auto"/>
        </w:rPr>
      </w:pPr>
      <w:r>
        <w:rPr>
          <w:rFonts w:hint="eastAsia" w:ascii="宋体" w:hAnsi="宋体"/>
          <w:b/>
          <w:color w:val="auto"/>
        </w:rPr>
        <w:t>注：</w:t>
      </w:r>
      <w:r>
        <w:rPr>
          <w:rFonts w:ascii="宋体" w:hAnsi="宋体"/>
          <w:b/>
          <w:color w:val="auto"/>
        </w:rPr>
        <w:t>1</w:t>
      </w:r>
      <w:r>
        <w:rPr>
          <w:rFonts w:hint="eastAsia" w:ascii="宋体" w:hAnsi="宋体"/>
          <w:b/>
          <w:color w:val="auto"/>
        </w:rPr>
        <w:t>、上述审查项目中，任意一项不符合的，符合性审查不合格。</w:t>
      </w:r>
    </w:p>
    <w:p w14:paraId="57364B9A">
      <w:pPr>
        <w:spacing w:line="400" w:lineRule="exact"/>
        <w:ind w:firstLine="413" w:firstLineChars="196"/>
        <w:rPr>
          <w:rFonts w:ascii="宋体"/>
          <w:color w:val="auto"/>
          <w:szCs w:val="21"/>
        </w:rPr>
      </w:pPr>
      <w:r>
        <w:rPr>
          <w:rFonts w:ascii="宋体" w:hAnsi="宋体"/>
          <w:b/>
          <w:color w:val="auto"/>
        </w:rPr>
        <w:t>2</w:t>
      </w:r>
      <w:r>
        <w:rPr>
          <w:rFonts w:hint="eastAsia" w:ascii="宋体" w:hAnsi="宋体"/>
          <w:b/>
          <w:color w:val="auto"/>
        </w:rPr>
        <w:t>、序号</w:t>
      </w:r>
      <w:r>
        <w:rPr>
          <w:rFonts w:ascii="宋体" w:hAnsi="宋体"/>
          <w:b/>
          <w:color w:val="auto"/>
        </w:rPr>
        <w:t>3-</w:t>
      </w:r>
      <w:r>
        <w:rPr>
          <w:rFonts w:hint="eastAsia" w:ascii="宋体" w:hAnsi="宋体"/>
          <w:b/>
          <w:color w:val="auto"/>
        </w:rPr>
        <w:t>序号</w:t>
      </w:r>
      <w:r>
        <w:rPr>
          <w:rFonts w:ascii="宋体" w:hAnsi="宋体"/>
          <w:b/>
          <w:color w:val="auto"/>
        </w:rPr>
        <w:t>8</w:t>
      </w:r>
      <w:r>
        <w:rPr>
          <w:rFonts w:hint="eastAsia" w:ascii="宋体" w:hAnsi="宋体"/>
          <w:b/>
          <w:color w:val="auto"/>
        </w:rPr>
        <w:t>、序号</w:t>
      </w:r>
      <w:r>
        <w:rPr>
          <w:rFonts w:ascii="宋体" w:hAnsi="宋体"/>
          <w:b/>
          <w:color w:val="auto"/>
        </w:rPr>
        <w:t>10</w:t>
      </w:r>
      <w:r>
        <w:rPr>
          <w:rFonts w:hint="eastAsia" w:ascii="宋体" w:hAnsi="宋体"/>
          <w:b/>
          <w:color w:val="auto"/>
        </w:rPr>
        <w:t>在政采云上无须添加关联点。</w:t>
      </w:r>
    </w:p>
    <w:p w14:paraId="4F05CD89">
      <w:pPr>
        <w:spacing w:line="400" w:lineRule="exact"/>
        <w:rPr>
          <w:rFonts w:ascii="宋体"/>
          <w:color w:val="auto"/>
          <w:szCs w:val="21"/>
        </w:rPr>
      </w:pPr>
      <w:r>
        <w:rPr>
          <w:rFonts w:ascii="宋体"/>
          <w:color w:val="auto"/>
          <w:szCs w:val="21"/>
        </w:rPr>
        <w:br w:type="page"/>
      </w:r>
      <w:r>
        <w:rPr>
          <w:rFonts w:hint="eastAsia" w:ascii="宋体" w:hAnsi="宋体"/>
          <w:color w:val="auto"/>
          <w:szCs w:val="21"/>
        </w:rPr>
        <w:t>附表</w:t>
      </w:r>
      <w:r>
        <w:rPr>
          <w:rFonts w:ascii="宋体" w:hAnsi="宋体"/>
          <w:color w:val="auto"/>
          <w:szCs w:val="21"/>
        </w:rPr>
        <w:t>3</w:t>
      </w:r>
      <w:r>
        <w:rPr>
          <w:rFonts w:hint="eastAsia" w:ascii="宋体" w:hAnsi="宋体"/>
          <w:color w:val="auto"/>
          <w:szCs w:val="21"/>
        </w:rPr>
        <w:t>：</w:t>
      </w:r>
    </w:p>
    <w:p w14:paraId="68221133">
      <w:pPr>
        <w:spacing w:line="400" w:lineRule="exact"/>
        <w:jc w:val="center"/>
        <w:rPr>
          <w:rFonts w:ascii="宋体"/>
          <w:color w:val="auto"/>
          <w:szCs w:val="21"/>
        </w:rPr>
      </w:pPr>
      <w:r>
        <w:rPr>
          <w:rFonts w:hint="eastAsia" w:ascii="宋体" w:hAnsi="宋体"/>
          <w:b/>
          <w:color w:val="auto"/>
          <w:szCs w:val="21"/>
        </w:rPr>
        <w:t>评分标准（兼评委打分表）</w:t>
      </w:r>
    </w:p>
    <w:p w14:paraId="53422167">
      <w:pPr>
        <w:spacing w:line="400" w:lineRule="exact"/>
        <w:rPr>
          <w:rFonts w:hint="eastAsia" w:ascii="宋体" w:eastAsia="宋体"/>
          <w:b/>
          <w:color w:val="auto"/>
          <w:szCs w:val="21"/>
          <w:lang w:eastAsia="zh-CN"/>
        </w:rPr>
      </w:pPr>
      <w:r>
        <w:rPr>
          <w:rFonts w:hint="eastAsia" w:ascii="宋体" w:hAnsi="宋体"/>
          <w:b/>
          <w:color w:val="auto"/>
          <w:szCs w:val="21"/>
        </w:rPr>
        <w:t>采购编号：</w:t>
      </w:r>
      <w:r>
        <w:rPr>
          <w:rFonts w:hint="eastAsia" w:ascii="宋体" w:hAnsi="宋体"/>
          <w:b/>
          <w:color w:val="auto"/>
          <w:szCs w:val="21"/>
          <w:lang w:eastAsia="zh-CN"/>
        </w:rPr>
        <w:t>NBITC-202510514G</w:t>
      </w:r>
      <w:r>
        <w:rPr>
          <w:rFonts w:ascii="宋体" w:hAnsi="宋体"/>
          <w:b/>
          <w:color w:val="auto"/>
          <w:szCs w:val="21"/>
        </w:rPr>
        <w:t xml:space="preserve">                                            </w:t>
      </w:r>
      <w:r>
        <w:rPr>
          <w:rFonts w:hint="eastAsia" w:ascii="宋体" w:hAnsi="宋体"/>
          <w:b/>
          <w:color w:val="auto"/>
          <w:szCs w:val="21"/>
        </w:rPr>
        <w:t>适用于</w:t>
      </w:r>
      <w:r>
        <w:rPr>
          <w:rFonts w:hint="eastAsia" w:ascii="宋体" w:hAnsi="宋体"/>
          <w:b/>
          <w:color w:val="auto"/>
          <w:szCs w:val="21"/>
          <w:lang w:eastAsia="zh-CN"/>
        </w:rPr>
        <w:t>所有标项</w:t>
      </w:r>
    </w:p>
    <w:tbl>
      <w:tblPr>
        <w:tblStyle w:val="50"/>
        <w:tblW w:w="9308"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7832"/>
        <w:gridCol w:w="781"/>
      </w:tblGrid>
      <w:tr w14:paraId="583FF0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695" w:type="dxa"/>
            <w:noWrap w:val="0"/>
            <w:vAlign w:val="center"/>
          </w:tcPr>
          <w:p w14:paraId="5801789E">
            <w:pPr>
              <w:adjustRightInd w:val="0"/>
              <w:snapToGrid w:val="0"/>
              <w:spacing w:line="360" w:lineRule="exact"/>
              <w:jc w:val="center"/>
              <w:rPr>
                <w:rFonts w:hint="eastAsia" w:ascii="宋体" w:hAnsi="宋体" w:cs="宋体"/>
                <w:color w:val="auto"/>
                <w:szCs w:val="21"/>
              </w:rPr>
            </w:pPr>
            <w:r>
              <w:rPr>
                <w:rFonts w:hint="eastAsia" w:ascii="宋体" w:hAnsi="宋体" w:cs="宋体"/>
                <w:b/>
                <w:color w:val="auto"/>
                <w:kern w:val="0"/>
                <w:szCs w:val="21"/>
              </w:rPr>
              <w:t>评分项目</w:t>
            </w:r>
          </w:p>
        </w:tc>
        <w:tc>
          <w:tcPr>
            <w:tcW w:w="7832" w:type="dxa"/>
            <w:noWrap w:val="0"/>
            <w:vAlign w:val="center"/>
          </w:tcPr>
          <w:p w14:paraId="1BE413E0">
            <w:pPr>
              <w:adjustRightInd w:val="0"/>
              <w:snapToGrid w:val="0"/>
              <w:spacing w:line="360" w:lineRule="exact"/>
              <w:jc w:val="center"/>
              <w:rPr>
                <w:rFonts w:hint="eastAsia" w:ascii="宋体" w:hAnsi="宋体" w:cs="宋体"/>
                <w:color w:val="auto"/>
                <w:szCs w:val="21"/>
              </w:rPr>
            </w:pPr>
            <w:r>
              <w:rPr>
                <w:rFonts w:hint="eastAsia" w:ascii="宋体" w:hAnsi="宋体" w:cs="宋体"/>
                <w:color w:val="auto"/>
                <w:szCs w:val="21"/>
              </w:rPr>
              <w:t>内   容</w:t>
            </w:r>
          </w:p>
        </w:tc>
        <w:tc>
          <w:tcPr>
            <w:tcW w:w="781" w:type="dxa"/>
            <w:noWrap w:val="0"/>
            <w:vAlign w:val="center"/>
          </w:tcPr>
          <w:p w14:paraId="334D3CCF">
            <w:pPr>
              <w:adjustRightInd w:val="0"/>
              <w:snapToGrid w:val="0"/>
              <w:spacing w:line="360" w:lineRule="exact"/>
              <w:jc w:val="center"/>
              <w:rPr>
                <w:rFonts w:hint="eastAsia" w:ascii="宋体" w:hAnsi="宋体" w:cs="宋体"/>
                <w:color w:val="auto"/>
                <w:szCs w:val="21"/>
              </w:rPr>
            </w:pPr>
            <w:r>
              <w:rPr>
                <w:rFonts w:hint="eastAsia" w:ascii="宋体" w:hAnsi="宋体" w:cs="宋体"/>
                <w:color w:val="auto"/>
                <w:szCs w:val="21"/>
              </w:rPr>
              <w:t>分值</w:t>
            </w:r>
          </w:p>
        </w:tc>
      </w:tr>
      <w:tr w14:paraId="4FE357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trPr>
        <w:tc>
          <w:tcPr>
            <w:tcW w:w="695" w:type="dxa"/>
            <w:vMerge w:val="restart"/>
            <w:noWrap w:val="0"/>
            <w:vAlign w:val="center"/>
          </w:tcPr>
          <w:p w14:paraId="6FDBA0A6">
            <w:pPr>
              <w:adjustRightInd w:val="0"/>
              <w:snapToGrid w:val="0"/>
              <w:spacing w:line="360" w:lineRule="exact"/>
              <w:jc w:val="center"/>
              <w:rPr>
                <w:rFonts w:hint="eastAsia" w:ascii="宋体" w:hAnsi="宋体" w:cs="宋体"/>
                <w:color w:val="auto"/>
                <w:szCs w:val="21"/>
              </w:rPr>
            </w:pPr>
            <w:r>
              <w:rPr>
                <w:rFonts w:hint="eastAsia" w:ascii="宋体" w:hAnsi="宋体" w:cs="宋体"/>
                <w:color w:val="auto"/>
                <w:szCs w:val="21"/>
              </w:rPr>
              <w:t>商务技术分60分</w:t>
            </w:r>
          </w:p>
        </w:tc>
        <w:tc>
          <w:tcPr>
            <w:tcW w:w="7832" w:type="dxa"/>
            <w:noWrap w:val="0"/>
            <w:vAlign w:val="center"/>
          </w:tcPr>
          <w:p w14:paraId="555D5605">
            <w:pPr>
              <w:spacing w:line="360" w:lineRule="exact"/>
              <w:rPr>
                <w:rFonts w:hint="eastAsia" w:ascii="宋体" w:hAnsi="宋体" w:cs="宋体"/>
                <w:b/>
                <w:bCs/>
                <w:color w:val="auto"/>
                <w:szCs w:val="21"/>
              </w:rPr>
            </w:pPr>
            <w:r>
              <w:rPr>
                <w:rFonts w:hint="eastAsia" w:ascii="宋体" w:hAnsi="宋体" w:cs="宋体"/>
                <w:b/>
                <w:bCs/>
                <w:color w:val="auto"/>
                <w:szCs w:val="21"/>
              </w:rPr>
              <w:t>1、技术响应性，根据“技术规格和要求表”</w:t>
            </w:r>
            <w:r>
              <w:rPr>
                <w:rFonts w:hint="eastAsia" w:ascii="宋体" w:hAnsi="宋体" w:cs="宋体"/>
                <w:b/>
                <w:bCs/>
                <w:color w:val="auto"/>
                <w:kern w:val="0"/>
                <w:szCs w:val="21"/>
              </w:rPr>
              <w:t>的响应</w:t>
            </w:r>
            <w:r>
              <w:rPr>
                <w:rFonts w:hint="eastAsia" w:ascii="宋体" w:hAnsi="宋体" w:cs="宋体"/>
                <w:b/>
                <w:bCs/>
                <w:color w:val="auto"/>
                <w:szCs w:val="21"/>
              </w:rPr>
              <w:t>情况进行综合评议（10分）：</w:t>
            </w:r>
          </w:p>
          <w:p w14:paraId="7B4B5B7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1</w:t>
            </w:r>
            <w:r>
              <w:rPr>
                <w:rFonts w:hint="eastAsia" w:ascii="宋体" w:hAnsi="宋体" w:cs="宋体"/>
                <w:color w:val="auto"/>
                <w:szCs w:val="21"/>
                <w:lang w:eastAsia="zh-CN"/>
              </w:rPr>
              <w:t>）</w:t>
            </w:r>
            <w:r>
              <w:rPr>
                <w:rFonts w:hint="eastAsia" w:ascii="宋体" w:hAnsi="宋体" w:cs="宋体"/>
                <w:color w:val="auto"/>
                <w:szCs w:val="21"/>
              </w:rPr>
              <w:t>完全响应招标文件技术要求规格表中全部技术任何指标的得10分；每</w:t>
            </w:r>
            <w:r>
              <w:rPr>
                <w:rFonts w:hint="eastAsia" w:ascii="宋体" w:hAnsi="宋体" w:cs="宋体"/>
                <w:color w:val="auto"/>
                <w:szCs w:val="21"/>
                <w:lang w:eastAsia="zh-CN"/>
              </w:rPr>
              <w:t>负</w:t>
            </w:r>
            <w:r>
              <w:rPr>
                <w:rFonts w:hint="eastAsia" w:ascii="宋体" w:hAnsi="宋体" w:cs="宋体"/>
                <w:color w:val="auto"/>
                <w:szCs w:val="21"/>
              </w:rPr>
              <w:t>偏离一条扣2分；</w:t>
            </w:r>
          </w:p>
          <w:p w14:paraId="249EE06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）本项最高得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分，当扣减分数≥</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分时，作无效投标处理。</w:t>
            </w:r>
          </w:p>
          <w:p w14:paraId="0077D6D4">
            <w:pPr>
              <w:spacing w:line="360" w:lineRule="exact"/>
              <w:rPr>
                <w:rFonts w:ascii="宋体" w:hAnsi="宋体" w:cs="宋体"/>
                <w:color w:val="auto"/>
                <w:szCs w:val="21"/>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）负偏离实质性条款（打“★”）的，作无效投标处理。</w:t>
            </w:r>
          </w:p>
        </w:tc>
        <w:tc>
          <w:tcPr>
            <w:tcW w:w="781" w:type="dxa"/>
            <w:noWrap w:val="0"/>
            <w:vAlign w:val="center"/>
          </w:tcPr>
          <w:p w14:paraId="6AE2DD97">
            <w:pPr>
              <w:adjustRightInd w:val="0"/>
              <w:snapToGrid w:val="0"/>
              <w:spacing w:line="360" w:lineRule="exact"/>
              <w:jc w:val="center"/>
              <w:rPr>
                <w:rFonts w:hint="eastAsia" w:ascii="宋体" w:hAnsi="宋体" w:cs="宋体"/>
                <w:color w:val="auto"/>
                <w:szCs w:val="21"/>
              </w:rPr>
            </w:pPr>
            <w:r>
              <w:rPr>
                <w:rFonts w:hint="eastAsia" w:ascii="宋体" w:hAnsi="宋体" w:cs="宋体"/>
                <w:color w:val="auto"/>
                <w:szCs w:val="21"/>
              </w:rPr>
              <w:t>10</w:t>
            </w:r>
          </w:p>
        </w:tc>
      </w:tr>
      <w:tr w14:paraId="34895D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trPr>
        <w:tc>
          <w:tcPr>
            <w:tcW w:w="695" w:type="dxa"/>
            <w:vMerge w:val="continue"/>
            <w:noWrap w:val="0"/>
            <w:vAlign w:val="center"/>
          </w:tcPr>
          <w:p w14:paraId="3C43B4CC">
            <w:pPr>
              <w:adjustRightInd w:val="0"/>
              <w:snapToGrid w:val="0"/>
              <w:spacing w:line="360" w:lineRule="exact"/>
              <w:jc w:val="center"/>
              <w:rPr>
                <w:rFonts w:hint="eastAsia" w:ascii="宋体" w:hAnsi="宋体" w:cs="宋体"/>
                <w:color w:val="auto"/>
                <w:szCs w:val="21"/>
              </w:rPr>
            </w:pPr>
          </w:p>
        </w:tc>
        <w:tc>
          <w:tcPr>
            <w:tcW w:w="7832" w:type="dxa"/>
            <w:noWrap w:val="0"/>
            <w:vAlign w:val="center"/>
          </w:tcPr>
          <w:p w14:paraId="11117630">
            <w:pPr>
              <w:spacing w:line="360" w:lineRule="exact"/>
              <w:rPr>
                <w:rFonts w:hint="eastAsia" w:ascii="宋体" w:hAnsi="宋体" w:cs="宋体"/>
                <w:b/>
                <w:bCs/>
                <w:color w:val="auto"/>
                <w:szCs w:val="21"/>
                <w:highlight w:val="none"/>
              </w:rPr>
            </w:pPr>
            <w:r>
              <w:rPr>
                <w:rFonts w:hint="eastAsia" w:ascii="宋体" w:hAnsi="宋体" w:cs="宋体"/>
                <w:b/>
                <w:bCs/>
                <w:color w:val="auto"/>
                <w:szCs w:val="21"/>
                <w:highlight w:val="none"/>
              </w:rPr>
              <w:t>2、评委对投标文件中提供的投标产品的生产工艺及技术性能、生产设备、生产基地情况是否符合国家标准化要求等进行评议（8分）：</w:t>
            </w:r>
          </w:p>
          <w:p w14:paraId="116EEE66">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工艺</w:t>
            </w:r>
            <w:r>
              <w:rPr>
                <w:rFonts w:hint="eastAsia" w:ascii="宋体" w:hAnsi="宋体" w:eastAsia="宋体" w:cs="宋体"/>
                <w:color w:val="auto"/>
                <w:sz w:val="21"/>
                <w:szCs w:val="21"/>
                <w:highlight w:val="none"/>
                <w:lang w:eastAsia="zh-CN"/>
              </w:rPr>
              <w:t>说明充分且工艺成熟，生产设备、生产基地设置完整，符合国家相关标准，各部分</w:t>
            </w:r>
            <w:r>
              <w:rPr>
                <w:rFonts w:hint="eastAsia" w:ascii="宋体" w:hAnsi="宋体" w:eastAsia="宋体" w:cs="宋体"/>
                <w:color w:val="auto"/>
                <w:sz w:val="21"/>
                <w:szCs w:val="21"/>
                <w:highlight w:val="none"/>
              </w:rPr>
              <w:t>工序衔接</w:t>
            </w:r>
            <w:r>
              <w:rPr>
                <w:rFonts w:hint="eastAsia" w:ascii="宋体" w:hAnsi="宋体" w:eastAsia="宋体" w:cs="宋体"/>
                <w:color w:val="auto"/>
                <w:sz w:val="21"/>
                <w:szCs w:val="21"/>
                <w:highlight w:val="none"/>
                <w:lang w:eastAsia="zh-CN"/>
              </w:rPr>
              <w:t>措施完善的得</w:t>
            </w:r>
            <w:r>
              <w:rPr>
                <w:rFonts w:hint="eastAsia" w:ascii="宋体" w:hAnsi="宋体" w:eastAsia="宋体" w:cs="宋体"/>
                <w:color w:val="auto"/>
                <w:sz w:val="21"/>
                <w:szCs w:val="21"/>
                <w:highlight w:val="none"/>
                <w:lang w:val="en-US" w:eastAsia="zh-CN"/>
              </w:rPr>
              <w:t>8分</w:t>
            </w:r>
            <w:r>
              <w:rPr>
                <w:rFonts w:hint="eastAsia" w:ascii="宋体" w:hAnsi="宋体" w:eastAsia="宋体" w:cs="宋体"/>
                <w:color w:val="auto"/>
                <w:sz w:val="21"/>
                <w:szCs w:val="21"/>
                <w:highlight w:val="none"/>
              </w:rPr>
              <w:t>；</w:t>
            </w:r>
          </w:p>
          <w:p w14:paraId="757E107B">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工艺</w:t>
            </w:r>
            <w:r>
              <w:rPr>
                <w:rFonts w:hint="eastAsia" w:ascii="宋体" w:hAnsi="宋体" w:eastAsia="宋体" w:cs="宋体"/>
                <w:color w:val="auto"/>
                <w:sz w:val="21"/>
                <w:szCs w:val="21"/>
                <w:highlight w:val="none"/>
                <w:lang w:eastAsia="zh-CN"/>
              </w:rPr>
              <w:t>说明充分且工艺成熟，生产设备、生产基地设置基本符合国家相关标准，各部分</w:t>
            </w:r>
            <w:r>
              <w:rPr>
                <w:rFonts w:hint="eastAsia" w:ascii="宋体" w:hAnsi="宋体" w:eastAsia="宋体" w:cs="宋体"/>
                <w:color w:val="auto"/>
                <w:sz w:val="21"/>
                <w:szCs w:val="21"/>
                <w:highlight w:val="none"/>
              </w:rPr>
              <w:t>工序衔接</w:t>
            </w:r>
            <w:r>
              <w:rPr>
                <w:rFonts w:hint="eastAsia" w:ascii="宋体" w:hAnsi="宋体" w:eastAsia="宋体" w:cs="宋体"/>
                <w:color w:val="auto"/>
                <w:sz w:val="21"/>
                <w:szCs w:val="21"/>
                <w:highlight w:val="none"/>
                <w:lang w:eastAsia="zh-CN"/>
              </w:rPr>
              <w:t>措施部分内容存在较小瑕疵的得</w:t>
            </w:r>
            <w:r>
              <w:rPr>
                <w:rFonts w:hint="eastAsia" w:ascii="宋体" w:hAnsi="宋体" w:eastAsia="宋体" w:cs="宋体"/>
                <w:color w:val="auto"/>
                <w:sz w:val="21"/>
                <w:szCs w:val="21"/>
                <w:highlight w:val="none"/>
                <w:lang w:val="en-US" w:eastAsia="zh-CN"/>
              </w:rPr>
              <w:t>6分</w:t>
            </w:r>
            <w:r>
              <w:rPr>
                <w:rFonts w:hint="eastAsia" w:ascii="宋体" w:hAnsi="宋体" w:eastAsia="宋体" w:cs="宋体"/>
                <w:color w:val="auto"/>
                <w:sz w:val="21"/>
                <w:szCs w:val="21"/>
                <w:highlight w:val="none"/>
              </w:rPr>
              <w:t>；</w:t>
            </w:r>
          </w:p>
          <w:p w14:paraId="4A7A9E82">
            <w:pPr>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工艺</w:t>
            </w:r>
            <w:r>
              <w:rPr>
                <w:rFonts w:hint="eastAsia" w:ascii="宋体" w:hAnsi="宋体" w:eastAsia="宋体" w:cs="宋体"/>
                <w:color w:val="auto"/>
                <w:sz w:val="21"/>
                <w:szCs w:val="21"/>
                <w:highlight w:val="none"/>
                <w:lang w:eastAsia="zh-CN"/>
              </w:rPr>
              <w:t>说明详细但生产设备、生产基地情况未展开阐述的得</w:t>
            </w:r>
            <w:r>
              <w:rPr>
                <w:rFonts w:hint="eastAsia" w:ascii="宋体" w:hAnsi="宋体" w:eastAsia="宋体" w:cs="宋体"/>
                <w:color w:val="auto"/>
                <w:sz w:val="21"/>
                <w:szCs w:val="21"/>
                <w:highlight w:val="none"/>
                <w:lang w:val="en-US" w:eastAsia="zh-CN"/>
              </w:rPr>
              <w:t>4分；</w:t>
            </w:r>
          </w:p>
          <w:p w14:paraId="1B91738F">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工艺</w:t>
            </w:r>
            <w:r>
              <w:rPr>
                <w:rFonts w:hint="eastAsia" w:ascii="宋体" w:hAnsi="宋体" w:eastAsia="宋体" w:cs="宋体"/>
                <w:color w:val="auto"/>
                <w:sz w:val="21"/>
                <w:szCs w:val="21"/>
                <w:highlight w:val="none"/>
                <w:lang w:eastAsia="zh-CN"/>
              </w:rPr>
              <w:t>说明或工艺落后或</w:t>
            </w:r>
            <w:r>
              <w:rPr>
                <w:rFonts w:hint="eastAsia" w:ascii="宋体" w:hAnsi="宋体" w:eastAsia="宋体" w:cs="宋体"/>
                <w:color w:val="auto"/>
                <w:sz w:val="21"/>
                <w:szCs w:val="21"/>
                <w:highlight w:val="none"/>
              </w:rPr>
              <w:t>工序衔接</w:t>
            </w:r>
            <w:r>
              <w:rPr>
                <w:rFonts w:hint="eastAsia" w:ascii="宋体" w:hAnsi="宋体" w:eastAsia="宋体" w:cs="宋体"/>
                <w:color w:val="auto"/>
                <w:sz w:val="21"/>
                <w:szCs w:val="21"/>
                <w:highlight w:val="none"/>
                <w:lang w:eastAsia="zh-CN"/>
              </w:rPr>
              <w:t>措施有明显缺陷的得</w:t>
            </w:r>
            <w:r>
              <w:rPr>
                <w:rFonts w:hint="eastAsia" w:ascii="宋体" w:hAnsi="宋体" w:eastAsia="宋体" w:cs="宋体"/>
                <w:color w:val="auto"/>
                <w:sz w:val="21"/>
                <w:szCs w:val="21"/>
                <w:highlight w:val="none"/>
                <w:lang w:val="en-US" w:eastAsia="zh-CN"/>
              </w:rPr>
              <w:t>2分</w:t>
            </w:r>
            <w:r>
              <w:rPr>
                <w:rFonts w:hint="eastAsia" w:ascii="宋体" w:hAnsi="宋体" w:eastAsia="宋体" w:cs="宋体"/>
                <w:color w:val="auto"/>
                <w:sz w:val="21"/>
                <w:szCs w:val="21"/>
                <w:highlight w:val="none"/>
              </w:rPr>
              <w:t>。</w:t>
            </w:r>
          </w:p>
          <w:p w14:paraId="05092895">
            <w:pPr>
              <w:spacing w:line="360" w:lineRule="exact"/>
              <w:rPr>
                <w:rFonts w:hint="eastAsia" w:ascii="宋体" w:hAnsi="宋体" w:cs="宋体"/>
                <w:color w:val="auto"/>
                <w:szCs w:val="21"/>
                <w:highlight w:val="none"/>
              </w:rPr>
            </w:pPr>
            <w:r>
              <w:rPr>
                <w:rFonts w:hint="eastAsia" w:ascii="宋体" w:hAnsi="宋体" w:eastAsia="宋体" w:cs="宋体"/>
                <w:color w:val="auto"/>
                <w:highlight w:val="none"/>
                <w:lang w:val="en-US" w:eastAsia="zh-CN"/>
              </w:rPr>
              <w:t>未提供相关内容的不得分。</w:t>
            </w:r>
          </w:p>
        </w:tc>
        <w:tc>
          <w:tcPr>
            <w:tcW w:w="781" w:type="dxa"/>
            <w:noWrap w:val="0"/>
            <w:vAlign w:val="center"/>
          </w:tcPr>
          <w:p w14:paraId="162091F7">
            <w:pPr>
              <w:adjustRightInd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8</w:t>
            </w:r>
          </w:p>
        </w:tc>
      </w:tr>
      <w:tr w14:paraId="2576EA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trPr>
        <w:tc>
          <w:tcPr>
            <w:tcW w:w="695" w:type="dxa"/>
            <w:vMerge w:val="continue"/>
            <w:noWrap w:val="0"/>
            <w:vAlign w:val="center"/>
          </w:tcPr>
          <w:p w14:paraId="793CAD5E">
            <w:pPr>
              <w:adjustRightInd w:val="0"/>
              <w:snapToGrid w:val="0"/>
              <w:spacing w:line="360" w:lineRule="exact"/>
              <w:jc w:val="center"/>
              <w:rPr>
                <w:rFonts w:hint="eastAsia" w:ascii="宋体" w:hAnsi="宋体" w:cs="宋体"/>
                <w:color w:val="auto"/>
                <w:szCs w:val="21"/>
              </w:rPr>
            </w:pPr>
          </w:p>
        </w:tc>
        <w:tc>
          <w:tcPr>
            <w:tcW w:w="7832" w:type="dxa"/>
            <w:noWrap w:val="0"/>
            <w:vAlign w:val="center"/>
          </w:tcPr>
          <w:p w14:paraId="41ED0861">
            <w:pPr>
              <w:spacing w:line="360" w:lineRule="exact"/>
              <w:rPr>
                <w:rFonts w:hint="eastAsia" w:ascii="宋体" w:hAnsi="宋体" w:cs="宋体"/>
                <w:b/>
                <w:bCs/>
                <w:color w:val="auto"/>
                <w:szCs w:val="21"/>
              </w:rPr>
            </w:pPr>
            <w:r>
              <w:rPr>
                <w:rFonts w:hint="eastAsia" w:ascii="宋体" w:hAnsi="宋体" w:cs="宋体"/>
                <w:b/>
                <w:bCs/>
                <w:color w:val="auto"/>
                <w:szCs w:val="21"/>
              </w:rPr>
              <w:t>3、评委对投标文件中提供的</w:t>
            </w:r>
            <w:r>
              <w:rPr>
                <w:rFonts w:hint="eastAsia" w:ascii="宋体" w:hAnsi="宋体" w:cs="宋体"/>
                <w:b/>
                <w:bCs/>
                <w:color w:val="auto"/>
                <w:szCs w:val="21"/>
                <w:lang w:val="ru-RU"/>
              </w:rPr>
              <w:t>服务方案</w:t>
            </w:r>
            <w:r>
              <w:rPr>
                <w:rFonts w:hint="eastAsia" w:ascii="宋体" w:hAnsi="宋体" w:cs="宋体"/>
                <w:b/>
                <w:bCs/>
                <w:color w:val="auto"/>
                <w:szCs w:val="21"/>
              </w:rPr>
              <w:t>的总体思路是否满足本项目采购需求，工作内容是否完善，服务方案是否</w:t>
            </w:r>
            <w:r>
              <w:rPr>
                <w:rFonts w:hint="eastAsia" w:ascii="宋体" w:hAnsi="宋体" w:cs="宋体"/>
                <w:b/>
                <w:bCs/>
                <w:color w:val="auto"/>
                <w:szCs w:val="21"/>
                <w:lang w:eastAsia="zh-CN"/>
              </w:rPr>
              <w:t>能有效实施</w:t>
            </w:r>
            <w:r>
              <w:rPr>
                <w:rFonts w:hint="eastAsia" w:ascii="宋体" w:hAnsi="宋体" w:cs="宋体"/>
                <w:b/>
                <w:bCs/>
                <w:color w:val="auto"/>
                <w:szCs w:val="21"/>
              </w:rPr>
              <w:t>等进行评议（8分）：</w:t>
            </w:r>
          </w:p>
          <w:p w14:paraId="46186572">
            <w:pPr>
              <w:spacing w:line="360" w:lineRule="exact"/>
              <w:rPr>
                <w:rFonts w:hint="eastAsia" w:ascii="宋体" w:hAnsi="宋体" w:cs="宋体"/>
                <w:b w:val="0"/>
                <w:bCs w:val="0"/>
                <w:color w:val="auto"/>
                <w:szCs w:val="21"/>
                <w:highlight w:val="none"/>
              </w:rPr>
            </w:pPr>
            <w:r>
              <w:rPr>
                <w:rFonts w:hint="eastAsia" w:ascii="宋体" w:hAnsi="宋体" w:cs="宋体"/>
                <w:b w:val="0"/>
                <w:bCs w:val="0"/>
                <w:color w:val="auto"/>
                <w:szCs w:val="21"/>
                <w:lang w:val="ru-RU"/>
              </w:rPr>
              <w:t>服务方</w:t>
            </w:r>
            <w:r>
              <w:rPr>
                <w:rFonts w:hint="eastAsia" w:ascii="宋体" w:hAnsi="宋体" w:cs="宋体"/>
                <w:b w:val="0"/>
                <w:bCs w:val="0"/>
                <w:color w:val="auto"/>
                <w:szCs w:val="21"/>
                <w:highlight w:val="none"/>
                <w:lang w:val="ru-RU"/>
              </w:rPr>
              <w:t>案</w:t>
            </w:r>
            <w:r>
              <w:rPr>
                <w:rFonts w:hint="eastAsia" w:ascii="宋体" w:hAnsi="宋体" w:cs="宋体"/>
                <w:b w:val="0"/>
                <w:bCs w:val="0"/>
                <w:color w:val="auto"/>
                <w:szCs w:val="21"/>
                <w:highlight w:val="none"/>
                <w:lang w:eastAsia="zh-CN"/>
              </w:rPr>
              <w:t>内容全面充实、具体细致，方案符合要求能确保采购人需求的</w:t>
            </w:r>
            <w:r>
              <w:rPr>
                <w:rFonts w:hint="eastAsia" w:ascii="宋体" w:hAnsi="宋体" w:cs="宋体"/>
                <w:b w:val="0"/>
                <w:bCs w:val="0"/>
                <w:color w:val="auto"/>
                <w:szCs w:val="21"/>
                <w:highlight w:val="none"/>
              </w:rPr>
              <w:t>得</w:t>
            </w:r>
            <w:r>
              <w:rPr>
                <w:rFonts w:hint="eastAsia" w:ascii="宋体" w:hAnsi="宋体" w:cs="宋体"/>
                <w:b w:val="0"/>
                <w:bCs w:val="0"/>
                <w:color w:val="auto"/>
                <w:szCs w:val="21"/>
                <w:highlight w:val="none"/>
                <w:lang w:val="en-US" w:eastAsia="zh-CN"/>
              </w:rPr>
              <w:t>8</w:t>
            </w:r>
            <w:r>
              <w:rPr>
                <w:rFonts w:hint="eastAsia" w:ascii="宋体" w:hAnsi="宋体" w:cs="宋体"/>
                <w:b w:val="0"/>
                <w:bCs w:val="0"/>
                <w:color w:val="auto"/>
                <w:szCs w:val="21"/>
                <w:highlight w:val="none"/>
              </w:rPr>
              <w:t>分；</w:t>
            </w:r>
          </w:p>
          <w:p w14:paraId="4D96CE56">
            <w:pPr>
              <w:spacing w:line="360" w:lineRule="exac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val="ru-RU"/>
              </w:rPr>
              <w:t>服务方案</w:t>
            </w:r>
            <w:r>
              <w:rPr>
                <w:rFonts w:hint="eastAsia" w:ascii="宋体" w:hAnsi="宋体" w:cs="宋体"/>
                <w:b w:val="0"/>
                <w:bCs w:val="0"/>
                <w:color w:val="auto"/>
                <w:szCs w:val="21"/>
                <w:highlight w:val="none"/>
              </w:rPr>
              <w:t>内容较完整的，略有欠缺基本</w:t>
            </w:r>
            <w:r>
              <w:rPr>
                <w:rFonts w:hint="eastAsia" w:ascii="宋体" w:hAnsi="宋体" w:cs="宋体"/>
                <w:b w:val="0"/>
                <w:bCs w:val="0"/>
                <w:color w:val="auto"/>
                <w:szCs w:val="21"/>
                <w:highlight w:val="none"/>
                <w:lang w:eastAsia="zh-CN"/>
              </w:rPr>
              <w:t>能满足</w:t>
            </w:r>
            <w:r>
              <w:rPr>
                <w:rFonts w:hint="eastAsia" w:ascii="宋体" w:hAnsi="宋体" w:cs="宋体"/>
                <w:b w:val="0"/>
                <w:bCs w:val="0"/>
                <w:color w:val="auto"/>
                <w:szCs w:val="21"/>
                <w:highlight w:val="none"/>
              </w:rPr>
              <w:t>采购人需求的得</w:t>
            </w:r>
            <w:r>
              <w:rPr>
                <w:rFonts w:hint="eastAsia" w:ascii="宋体" w:hAnsi="宋体" w:cs="宋体"/>
                <w:b w:val="0"/>
                <w:bCs w:val="0"/>
                <w:color w:val="auto"/>
                <w:szCs w:val="21"/>
                <w:highlight w:val="none"/>
                <w:lang w:val="en-US" w:eastAsia="zh-CN"/>
              </w:rPr>
              <w:t>6</w:t>
            </w:r>
            <w:r>
              <w:rPr>
                <w:rFonts w:hint="eastAsia" w:ascii="宋体" w:hAnsi="宋体" w:cs="宋体"/>
                <w:b w:val="0"/>
                <w:bCs w:val="0"/>
                <w:color w:val="auto"/>
                <w:szCs w:val="21"/>
                <w:highlight w:val="none"/>
              </w:rPr>
              <w:t>分；</w:t>
            </w:r>
          </w:p>
          <w:p w14:paraId="7300862E">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宋体"/>
                <w:b w:val="0"/>
                <w:bCs w:val="0"/>
                <w:color w:val="auto"/>
                <w:szCs w:val="21"/>
                <w:highlight w:val="none"/>
              </w:rPr>
            </w:pPr>
            <w:r>
              <w:rPr>
                <w:rFonts w:hint="eastAsia" w:ascii="宋体" w:hAnsi="宋体" w:cs="宋体"/>
                <w:b w:val="0"/>
                <w:bCs w:val="0"/>
                <w:color w:val="auto"/>
                <w:szCs w:val="21"/>
                <w:highlight w:val="none"/>
                <w:lang w:val="ru-RU"/>
              </w:rPr>
              <w:t>服务方案</w:t>
            </w:r>
            <w:r>
              <w:rPr>
                <w:rFonts w:hint="eastAsia" w:ascii="宋体" w:hAnsi="宋体" w:cs="宋体"/>
                <w:b w:val="0"/>
                <w:bCs w:val="0"/>
                <w:color w:val="auto"/>
                <w:szCs w:val="21"/>
                <w:highlight w:val="none"/>
              </w:rPr>
              <w:t>多处存在不足，有待完善、具体的得</w:t>
            </w:r>
            <w:r>
              <w:rPr>
                <w:rFonts w:ascii="宋体" w:hAnsi="宋体" w:cs="宋体"/>
                <w:b w:val="0"/>
                <w:bCs w:val="0"/>
                <w:color w:val="auto"/>
                <w:szCs w:val="21"/>
                <w:highlight w:val="none"/>
              </w:rPr>
              <w:t>4</w:t>
            </w:r>
            <w:r>
              <w:rPr>
                <w:rFonts w:hint="eastAsia" w:ascii="宋体" w:hAnsi="宋体" w:cs="宋体"/>
                <w:b w:val="0"/>
                <w:bCs w:val="0"/>
                <w:color w:val="auto"/>
                <w:szCs w:val="21"/>
                <w:highlight w:val="none"/>
              </w:rPr>
              <w:t>分；</w:t>
            </w:r>
          </w:p>
          <w:p w14:paraId="24496B2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val="ru-RU"/>
              </w:rPr>
              <w:t>服务方案</w:t>
            </w:r>
            <w:r>
              <w:rPr>
                <w:rFonts w:hint="eastAsia" w:ascii="宋体" w:hAnsi="宋体" w:cs="宋体"/>
                <w:b w:val="0"/>
                <w:bCs w:val="0"/>
                <w:color w:val="auto"/>
                <w:szCs w:val="21"/>
                <w:highlight w:val="none"/>
                <w:lang w:eastAsia="zh-CN"/>
              </w:rPr>
              <w:t>方案内容</w:t>
            </w:r>
            <w:r>
              <w:rPr>
                <w:rFonts w:hint="eastAsia" w:ascii="宋体" w:hAnsi="宋体" w:cs="宋体"/>
                <w:b w:val="0"/>
                <w:bCs w:val="0"/>
                <w:color w:val="auto"/>
                <w:szCs w:val="21"/>
                <w:highlight w:val="none"/>
              </w:rPr>
              <w:t>有缺陷或其他不完善情况的得</w:t>
            </w:r>
            <w:r>
              <w:rPr>
                <w:rFonts w:ascii="宋体" w:hAnsi="宋体" w:cs="宋体"/>
                <w:b w:val="0"/>
                <w:bCs w:val="0"/>
                <w:color w:val="auto"/>
                <w:szCs w:val="21"/>
                <w:highlight w:val="none"/>
              </w:rPr>
              <w:t>2</w:t>
            </w:r>
            <w:r>
              <w:rPr>
                <w:rFonts w:hint="eastAsia" w:ascii="宋体" w:hAnsi="宋体" w:cs="宋体"/>
                <w:b w:val="0"/>
                <w:bCs w:val="0"/>
                <w:color w:val="auto"/>
                <w:szCs w:val="21"/>
                <w:highlight w:val="none"/>
              </w:rPr>
              <w:t>分。</w:t>
            </w:r>
          </w:p>
          <w:p w14:paraId="310CF193">
            <w:pPr>
              <w:spacing w:line="360" w:lineRule="exact"/>
              <w:rPr>
                <w:rFonts w:hint="eastAsia" w:ascii="宋体" w:hAnsi="宋体" w:cs="宋体"/>
                <w:color w:val="auto"/>
                <w:szCs w:val="21"/>
              </w:rPr>
            </w:pPr>
            <w:r>
              <w:rPr>
                <w:rFonts w:hint="eastAsia" w:ascii="宋体" w:hAnsi="宋体" w:eastAsia="宋体" w:cs="宋体"/>
                <w:b w:val="0"/>
                <w:bCs w:val="0"/>
                <w:color w:val="auto"/>
                <w:highlight w:val="none"/>
                <w:lang w:val="en-US" w:eastAsia="zh-CN"/>
              </w:rPr>
              <w:t>未提供相关内容的不得分。</w:t>
            </w:r>
          </w:p>
        </w:tc>
        <w:tc>
          <w:tcPr>
            <w:tcW w:w="781" w:type="dxa"/>
            <w:noWrap w:val="0"/>
            <w:vAlign w:val="center"/>
          </w:tcPr>
          <w:p w14:paraId="02C8E593">
            <w:pPr>
              <w:adjustRightInd w:val="0"/>
              <w:snapToGrid w:val="0"/>
              <w:spacing w:line="360" w:lineRule="exact"/>
              <w:jc w:val="center"/>
              <w:rPr>
                <w:rFonts w:hint="eastAsia" w:ascii="宋体" w:hAnsi="宋体" w:cs="宋体"/>
                <w:color w:val="auto"/>
                <w:szCs w:val="21"/>
              </w:rPr>
            </w:pPr>
            <w:r>
              <w:rPr>
                <w:rFonts w:hint="eastAsia" w:ascii="宋体" w:hAnsi="宋体" w:cs="宋体"/>
                <w:color w:val="auto"/>
                <w:szCs w:val="21"/>
              </w:rPr>
              <w:t>8</w:t>
            </w:r>
          </w:p>
        </w:tc>
      </w:tr>
      <w:tr w14:paraId="50AC40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trPr>
        <w:tc>
          <w:tcPr>
            <w:tcW w:w="695" w:type="dxa"/>
            <w:vMerge w:val="continue"/>
            <w:noWrap w:val="0"/>
            <w:vAlign w:val="center"/>
          </w:tcPr>
          <w:p w14:paraId="1625D50E">
            <w:pPr>
              <w:adjustRightInd w:val="0"/>
              <w:snapToGrid w:val="0"/>
              <w:spacing w:line="360" w:lineRule="exact"/>
              <w:jc w:val="center"/>
              <w:rPr>
                <w:rFonts w:hint="eastAsia" w:ascii="宋体" w:hAnsi="宋体" w:cs="宋体"/>
                <w:color w:val="auto"/>
                <w:szCs w:val="21"/>
              </w:rPr>
            </w:pPr>
          </w:p>
        </w:tc>
        <w:tc>
          <w:tcPr>
            <w:tcW w:w="7832" w:type="dxa"/>
            <w:noWrap w:val="0"/>
            <w:vAlign w:val="center"/>
          </w:tcPr>
          <w:p w14:paraId="7A61BF25">
            <w:pPr>
              <w:spacing w:line="360" w:lineRule="exact"/>
              <w:rPr>
                <w:rFonts w:hint="eastAsia" w:ascii="宋体" w:hAnsi="宋体" w:cs="宋体"/>
                <w:b/>
                <w:bCs/>
                <w:color w:val="auto"/>
                <w:szCs w:val="21"/>
              </w:rPr>
            </w:pPr>
            <w:r>
              <w:rPr>
                <w:rFonts w:hint="eastAsia" w:ascii="宋体" w:hAnsi="宋体" w:cs="宋体"/>
                <w:b/>
                <w:bCs/>
                <w:color w:val="auto"/>
                <w:szCs w:val="21"/>
              </w:rPr>
              <w:t>4、评委对投标文件中提供的针对本项目的产品存储、使用、处置及供气装置等有关危险性的措施及应急保障措施等进行评议（6分）：</w:t>
            </w:r>
          </w:p>
          <w:p w14:paraId="02270055">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宋体"/>
                <w:color w:val="auto"/>
                <w:szCs w:val="21"/>
                <w:highlight w:val="none"/>
              </w:rPr>
            </w:pPr>
            <w:r>
              <w:rPr>
                <w:rFonts w:hint="eastAsia" w:ascii="宋体" w:hAnsi="宋体" w:cs="宋体"/>
                <w:color w:val="auto"/>
                <w:szCs w:val="21"/>
                <w:highlight w:val="none"/>
              </w:rPr>
              <w:t>措施方案</w:t>
            </w:r>
            <w:r>
              <w:rPr>
                <w:rFonts w:ascii="宋体" w:hAnsi="宋体" w:cs="宋体"/>
                <w:color w:val="auto"/>
                <w:szCs w:val="21"/>
                <w:highlight w:val="none"/>
              </w:rPr>
              <w:t>目标明确清晰，</w:t>
            </w:r>
            <w:r>
              <w:rPr>
                <w:rFonts w:hint="eastAsia" w:ascii="宋体" w:hAnsi="宋体" w:cs="宋体"/>
                <w:color w:val="auto"/>
                <w:szCs w:val="21"/>
                <w:highlight w:val="none"/>
                <w:lang w:eastAsia="zh-CN"/>
              </w:rPr>
              <w:t>各项确保措施完善，能满足本项目要求</w:t>
            </w:r>
            <w:r>
              <w:rPr>
                <w:rFonts w:hint="eastAsia" w:ascii="宋体" w:hAnsi="宋体" w:cs="宋体"/>
                <w:color w:val="auto"/>
                <w:szCs w:val="21"/>
                <w:highlight w:val="none"/>
              </w:rPr>
              <w:t>的得</w:t>
            </w:r>
            <w:r>
              <w:rPr>
                <w:rFonts w:ascii="宋体" w:hAnsi="宋体" w:cs="宋体"/>
                <w:color w:val="auto"/>
                <w:szCs w:val="21"/>
                <w:highlight w:val="none"/>
              </w:rPr>
              <w:t>6</w:t>
            </w:r>
            <w:r>
              <w:rPr>
                <w:rFonts w:hint="eastAsia" w:ascii="宋体" w:hAnsi="宋体" w:cs="宋体"/>
                <w:color w:val="auto"/>
                <w:szCs w:val="21"/>
                <w:highlight w:val="none"/>
              </w:rPr>
              <w:t>分；</w:t>
            </w:r>
          </w:p>
          <w:p w14:paraId="28B12554">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宋体"/>
                <w:color w:val="auto"/>
                <w:szCs w:val="21"/>
                <w:highlight w:val="none"/>
              </w:rPr>
            </w:pPr>
            <w:r>
              <w:rPr>
                <w:rFonts w:hint="eastAsia" w:ascii="宋体" w:hAnsi="宋体" w:cs="宋体"/>
                <w:color w:val="auto"/>
                <w:szCs w:val="21"/>
                <w:highlight w:val="none"/>
              </w:rPr>
              <w:t>措施方案</w:t>
            </w:r>
            <w:r>
              <w:rPr>
                <w:rFonts w:hint="eastAsia" w:ascii="宋体" w:hAnsi="宋体" w:cs="宋体"/>
                <w:color w:val="auto"/>
                <w:szCs w:val="21"/>
                <w:highlight w:val="none"/>
                <w:lang w:eastAsia="zh-CN"/>
              </w:rPr>
              <w:t>具体</w:t>
            </w:r>
            <w:r>
              <w:rPr>
                <w:rFonts w:hint="eastAsia" w:ascii="宋体" w:hAnsi="宋体" w:cs="宋体"/>
                <w:color w:val="auto"/>
                <w:szCs w:val="21"/>
                <w:highlight w:val="none"/>
              </w:rPr>
              <w:t>，符合采购人需求，</w:t>
            </w:r>
            <w:r>
              <w:rPr>
                <w:rFonts w:hint="eastAsia" w:ascii="宋体" w:hAnsi="宋体" w:cs="宋体"/>
                <w:bCs/>
                <w:color w:val="auto"/>
                <w:szCs w:val="21"/>
                <w:highlight w:val="none"/>
              </w:rPr>
              <w:t>部分存在不足有待改进、补充的</w:t>
            </w:r>
            <w:r>
              <w:rPr>
                <w:rFonts w:hint="eastAsia" w:ascii="宋体" w:hAnsi="宋体" w:cs="宋体"/>
                <w:color w:val="auto"/>
                <w:szCs w:val="21"/>
                <w:highlight w:val="none"/>
              </w:rPr>
              <w:t>得</w:t>
            </w:r>
            <w:r>
              <w:rPr>
                <w:rFonts w:ascii="宋体" w:hAnsi="宋体" w:cs="宋体"/>
                <w:color w:val="auto"/>
                <w:szCs w:val="21"/>
                <w:highlight w:val="none"/>
              </w:rPr>
              <w:t>4</w:t>
            </w:r>
            <w:r>
              <w:rPr>
                <w:rFonts w:hint="eastAsia" w:ascii="宋体" w:hAnsi="宋体" w:cs="宋体"/>
                <w:color w:val="auto"/>
                <w:szCs w:val="21"/>
                <w:highlight w:val="none"/>
              </w:rPr>
              <w:t>分；</w:t>
            </w:r>
          </w:p>
          <w:p w14:paraId="2FF687F7">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宋体"/>
                <w:color w:val="auto"/>
                <w:szCs w:val="21"/>
                <w:highlight w:val="none"/>
              </w:rPr>
            </w:pPr>
            <w:r>
              <w:rPr>
                <w:rFonts w:hint="eastAsia" w:ascii="宋体" w:hAnsi="宋体" w:cs="宋体"/>
                <w:color w:val="auto"/>
                <w:szCs w:val="21"/>
                <w:highlight w:val="none"/>
              </w:rPr>
              <w:t>措施方案符合采购人需求，但描述简略</w:t>
            </w:r>
            <w:r>
              <w:rPr>
                <w:rFonts w:hint="eastAsia" w:ascii="宋体" w:hAnsi="宋体" w:cs="宋体"/>
                <w:bCs/>
                <w:color w:val="auto"/>
                <w:szCs w:val="21"/>
                <w:highlight w:val="none"/>
              </w:rPr>
              <w:t>，有待完善、细化</w:t>
            </w:r>
            <w:r>
              <w:rPr>
                <w:rFonts w:hint="eastAsia" w:ascii="宋体" w:hAnsi="宋体" w:cs="宋体"/>
                <w:color w:val="auto"/>
                <w:szCs w:val="21"/>
                <w:highlight w:val="none"/>
              </w:rPr>
              <w:t>的得</w:t>
            </w:r>
            <w:r>
              <w:rPr>
                <w:rFonts w:ascii="宋体" w:hAnsi="宋体" w:cs="宋体"/>
                <w:color w:val="auto"/>
                <w:szCs w:val="21"/>
                <w:highlight w:val="none"/>
              </w:rPr>
              <w:t>2</w:t>
            </w:r>
            <w:r>
              <w:rPr>
                <w:rFonts w:hint="eastAsia" w:ascii="宋体" w:hAnsi="宋体" w:cs="宋体"/>
                <w:color w:val="auto"/>
                <w:szCs w:val="21"/>
                <w:highlight w:val="none"/>
              </w:rPr>
              <w:t>分；</w:t>
            </w:r>
          </w:p>
          <w:p w14:paraId="7988293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措施方案有明显缺陷，无法确保能完全满足采购人需求的得</w:t>
            </w:r>
            <w:r>
              <w:rPr>
                <w:rFonts w:ascii="宋体" w:hAnsi="宋体" w:cs="宋体"/>
                <w:color w:val="auto"/>
                <w:szCs w:val="21"/>
                <w:highlight w:val="none"/>
              </w:rPr>
              <w:t>1</w:t>
            </w:r>
            <w:r>
              <w:rPr>
                <w:rFonts w:hint="eastAsia" w:ascii="宋体" w:hAnsi="宋体" w:cs="宋体"/>
                <w:color w:val="auto"/>
                <w:szCs w:val="21"/>
                <w:highlight w:val="none"/>
              </w:rPr>
              <w:t>分。</w:t>
            </w:r>
          </w:p>
          <w:p w14:paraId="14AB859F">
            <w:pPr>
              <w:spacing w:line="360" w:lineRule="exact"/>
              <w:rPr>
                <w:rFonts w:hint="eastAsia" w:ascii="宋体" w:hAnsi="宋体" w:cs="宋体"/>
                <w:color w:val="auto"/>
                <w:szCs w:val="21"/>
              </w:rPr>
            </w:pPr>
            <w:r>
              <w:rPr>
                <w:rFonts w:hint="eastAsia" w:ascii="宋体" w:hAnsi="宋体" w:eastAsia="宋体" w:cs="宋体"/>
                <w:color w:val="auto"/>
                <w:highlight w:val="none"/>
                <w:lang w:val="en-US" w:eastAsia="zh-CN"/>
              </w:rPr>
              <w:t>未提供相关内容的不得分。</w:t>
            </w:r>
          </w:p>
        </w:tc>
        <w:tc>
          <w:tcPr>
            <w:tcW w:w="781" w:type="dxa"/>
            <w:noWrap w:val="0"/>
            <w:vAlign w:val="center"/>
          </w:tcPr>
          <w:p w14:paraId="18EB907D">
            <w:pPr>
              <w:adjustRightInd w:val="0"/>
              <w:snapToGrid w:val="0"/>
              <w:spacing w:line="360" w:lineRule="exact"/>
              <w:jc w:val="center"/>
              <w:rPr>
                <w:rFonts w:hint="eastAsia" w:ascii="宋体" w:hAnsi="宋体" w:cs="宋体"/>
                <w:color w:val="auto"/>
                <w:szCs w:val="21"/>
              </w:rPr>
            </w:pPr>
            <w:r>
              <w:rPr>
                <w:rFonts w:hint="eastAsia" w:ascii="宋体" w:hAnsi="宋体" w:cs="宋体"/>
                <w:color w:val="auto"/>
                <w:szCs w:val="21"/>
              </w:rPr>
              <w:t>6</w:t>
            </w:r>
          </w:p>
        </w:tc>
      </w:tr>
      <w:tr w14:paraId="364D06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695" w:type="dxa"/>
            <w:vMerge w:val="continue"/>
            <w:noWrap w:val="0"/>
            <w:vAlign w:val="center"/>
          </w:tcPr>
          <w:p w14:paraId="3F8862B0">
            <w:pPr>
              <w:adjustRightInd w:val="0"/>
              <w:snapToGrid w:val="0"/>
              <w:spacing w:line="360" w:lineRule="exact"/>
              <w:jc w:val="center"/>
              <w:rPr>
                <w:rFonts w:hint="eastAsia" w:ascii="宋体" w:hAnsi="宋体" w:cs="宋体"/>
                <w:color w:val="auto"/>
                <w:szCs w:val="21"/>
              </w:rPr>
            </w:pPr>
          </w:p>
        </w:tc>
        <w:tc>
          <w:tcPr>
            <w:tcW w:w="7832" w:type="dxa"/>
            <w:noWrap w:val="0"/>
            <w:vAlign w:val="center"/>
          </w:tcPr>
          <w:p w14:paraId="60F6BB7A">
            <w:pPr>
              <w:numPr>
                <w:ilvl w:val="0"/>
                <w:numId w:val="5"/>
              </w:numPr>
              <w:adjustRightInd w:val="0"/>
              <w:snapToGrid w:val="0"/>
              <w:spacing w:line="360" w:lineRule="exact"/>
              <w:rPr>
                <w:rFonts w:hint="eastAsia" w:ascii="宋体" w:hAnsi="宋体" w:cs="宋体"/>
                <w:b/>
                <w:bCs/>
                <w:color w:val="auto"/>
                <w:szCs w:val="21"/>
              </w:rPr>
            </w:pPr>
            <w:r>
              <w:rPr>
                <w:rFonts w:hint="eastAsia" w:ascii="宋体" w:hAnsi="宋体" w:cs="宋体"/>
                <w:b/>
                <w:bCs/>
                <w:color w:val="auto"/>
                <w:szCs w:val="21"/>
              </w:rPr>
              <w:t>评委对投标文件中提供的针对本项目的服务人员配置</w:t>
            </w:r>
            <w:r>
              <w:rPr>
                <w:rFonts w:hint="eastAsia" w:ascii="宋体" w:hAnsi="宋体" w:cs="宋体"/>
                <w:b/>
                <w:bCs/>
                <w:color w:val="auto"/>
                <w:szCs w:val="21"/>
                <w:lang w:eastAsia="zh-CN"/>
              </w:rPr>
              <w:t>情况</w:t>
            </w:r>
            <w:r>
              <w:rPr>
                <w:rFonts w:hint="eastAsia" w:ascii="宋体" w:hAnsi="宋体" w:cs="宋体"/>
                <w:b/>
                <w:bCs/>
                <w:color w:val="auto"/>
                <w:sz w:val="21"/>
                <w:szCs w:val="21"/>
                <w:highlight w:val="none"/>
              </w:rPr>
              <w:t>，提供详细的团队清单及分工说明，人员资质及相关工作经验等进行评议</w:t>
            </w:r>
            <w:r>
              <w:rPr>
                <w:rFonts w:hint="eastAsia" w:ascii="宋体" w:hAnsi="宋体" w:cs="宋体"/>
                <w:b/>
                <w:bCs/>
                <w:color w:val="auto"/>
                <w:szCs w:val="21"/>
              </w:rPr>
              <w:t>（6分）：</w:t>
            </w:r>
          </w:p>
          <w:p w14:paraId="63948CAC">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宋体"/>
                <w:color w:val="auto"/>
                <w:szCs w:val="21"/>
                <w:highlight w:val="none"/>
              </w:rPr>
            </w:pPr>
            <w:r>
              <w:rPr>
                <w:rFonts w:hint="eastAsia" w:ascii="宋体" w:hAnsi="宋体" w:cs="宋体"/>
                <w:color w:val="auto"/>
                <w:sz w:val="21"/>
                <w:szCs w:val="21"/>
                <w:highlight w:val="none"/>
              </w:rPr>
              <w:t>团队人员分工清晰合理、</w:t>
            </w:r>
            <w:r>
              <w:rPr>
                <w:rFonts w:hint="eastAsia" w:ascii="宋体" w:hAnsi="宋体" w:cs="宋体"/>
                <w:color w:val="auto"/>
                <w:szCs w:val="21"/>
                <w:highlight w:val="none"/>
                <w:lang w:eastAsia="zh-CN"/>
              </w:rPr>
              <w:t>同类配送</w:t>
            </w:r>
            <w:r>
              <w:rPr>
                <w:rFonts w:hint="eastAsia" w:ascii="宋体" w:hAnsi="宋体" w:cs="宋体"/>
                <w:color w:val="auto"/>
                <w:szCs w:val="21"/>
                <w:highlight w:val="none"/>
              </w:rPr>
              <w:t>经验丰富</w:t>
            </w:r>
            <w:r>
              <w:rPr>
                <w:rFonts w:hint="eastAsia" w:ascii="宋体" w:hAnsi="宋体" w:cs="宋体"/>
                <w:color w:val="auto"/>
                <w:szCs w:val="21"/>
                <w:highlight w:val="none"/>
                <w:lang w:eastAsia="zh-CN"/>
              </w:rPr>
              <w:t>且熟悉瓶装气体安全操作规程</w:t>
            </w:r>
            <w:r>
              <w:rPr>
                <w:rFonts w:hint="eastAsia" w:ascii="宋体" w:hAnsi="宋体" w:cs="宋体"/>
                <w:color w:val="auto"/>
                <w:szCs w:val="21"/>
                <w:highlight w:val="none"/>
              </w:rPr>
              <w:t>，</w:t>
            </w:r>
            <w:r>
              <w:rPr>
                <w:rFonts w:ascii="宋体" w:hAnsi="宋体" w:cs="宋体"/>
                <w:color w:val="auto"/>
                <w:szCs w:val="21"/>
                <w:highlight w:val="none"/>
              </w:rPr>
              <w:t>合同期间能顺利完成任务</w:t>
            </w:r>
            <w:r>
              <w:rPr>
                <w:rFonts w:hint="eastAsia" w:ascii="宋体" w:hAnsi="宋体" w:cs="宋体"/>
                <w:color w:val="auto"/>
                <w:szCs w:val="21"/>
                <w:highlight w:val="none"/>
              </w:rPr>
              <w:t>的得</w:t>
            </w:r>
            <w:r>
              <w:rPr>
                <w:rFonts w:ascii="宋体" w:hAnsi="宋体" w:cs="宋体"/>
                <w:color w:val="auto"/>
                <w:szCs w:val="21"/>
                <w:highlight w:val="none"/>
              </w:rPr>
              <w:t>6</w:t>
            </w:r>
            <w:r>
              <w:rPr>
                <w:rFonts w:hint="eastAsia" w:ascii="宋体" w:hAnsi="宋体" w:cs="宋体"/>
                <w:color w:val="auto"/>
                <w:szCs w:val="21"/>
                <w:highlight w:val="none"/>
              </w:rPr>
              <w:t>分；</w:t>
            </w:r>
          </w:p>
          <w:p w14:paraId="61C7491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团队人员分工较为合理、各项方案方案描述完整，部分内容有待完善补充，基本</w:t>
            </w:r>
            <w:r>
              <w:rPr>
                <w:rFonts w:hint="eastAsia" w:ascii="宋体" w:hAnsi="宋体" w:cs="宋体"/>
                <w:color w:val="auto"/>
                <w:sz w:val="21"/>
                <w:szCs w:val="21"/>
                <w:highlight w:val="none"/>
                <w:lang w:eastAsia="zh-CN"/>
              </w:rPr>
              <w:t>满足</w:t>
            </w:r>
            <w:r>
              <w:rPr>
                <w:rFonts w:hint="eastAsia" w:ascii="宋体" w:hAnsi="宋体" w:cs="宋体"/>
                <w:color w:val="auto"/>
                <w:sz w:val="21"/>
                <w:szCs w:val="21"/>
                <w:highlight w:val="none"/>
              </w:rPr>
              <w:t>采购人需求的得</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w:t>
            </w:r>
          </w:p>
          <w:p w14:paraId="2D44650F">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宋体"/>
                <w:color w:val="auto"/>
                <w:szCs w:val="21"/>
                <w:highlight w:val="none"/>
              </w:rPr>
            </w:pPr>
            <w:r>
              <w:rPr>
                <w:rFonts w:hint="eastAsia" w:ascii="宋体" w:hAnsi="宋体" w:cs="宋体"/>
                <w:color w:val="auto"/>
                <w:sz w:val="21"/>
                <w:szCs w:val="21"/>
                <w:highlight w:val="none"/>
              </w:rPr>
              <w:t>团队人员分工或</w:t>
            </w:r>
            <w:r>
              <w:rPr>
                <w:rFonts w:hint="eastAsia" w:ascii="宋体" w:hAnsi="宋体" w:cs="宋体"/>
                <w:color w:val="auto"/>
                <w:sz w:val="21"/>
                <w:szCs w:val="21"/>
                <w:highlight w:val="none"/>
                <w:lang w:eastAsia="zh-CN"/>
              </w:rPr>
              <w:t>存在瑕疵或类似工作经验不足的</w:t>
            </w:r>
            <w:r>
              <w:rPr>
                <w:rFonts w:hint="eastAsia" w:ascii="宋体" w:hAnsi="宋体" w:cs="宋体"/>
                <w:color w:val="auto"/>
                <w:szCs w:val="21"/>
                <w:highlight w:val="none"/>
              </w:rPr>
              <w:t>得</w:t>
            </w:r>
            <w:r>
              <w:rPr>
                <w:rFonts w:ascii="宋体" w:hAnsi="宋体" w:cs="宋体"/>
                <w:color w:val="auto"/>
                <w:szCs w:val="21"/>
                <w:highlight w:val="none"/>
              </w:rPr>
              <w:t>2</w:t>
            </w:r>
            <w:r>
              <w:rPr>
                <w:rFonts w:hint="eastAsia" w:ascii="宋体" w:hAnsi="宋体" w:cs="宋体"/>
                <w:color w:val="auto"/>
                <w:szCs w:val="21"/>
                <w:highlight w:val="none"/>
              </w:rPr>
              <w:t>分；</w:t>
            </w:r>
          </w:p>
          <w:p w14:paraId="45D0B3F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 w:val="21"/>
                <w:szCs w:val="21"/>
                <w:highlight w:val="none"/>
              </w:rPr>
              <w:t>团队人员分工明显不合理之处</w:t>
            </w:r>
            <w:r>
              <w:rPr>
                <w:rFonts w:hint="eastAsia" w:ascii="宋体" w:hAnsi="宋体" w:cs="宋体"/>
                <w:color w:val="auto"/>
                <w:sz w:val="21"/>
                <w:szCs w:val="21"/>
                <w:highlight w:val="none"/>
                <w:lang w:eastAsia="zh-CN"/>
              </w:rPr>
              <w:t>或配置人数不足</w:t>
            </w:r>
            <w:r>
              <w:rPr>
                <w:rFonts w:hint="eastAsia" w:ascii="宋体" w:hAnsi="宋体" w:cs="宋体"/>
                <w:color w:val="auto"/>
                <w:sz w:val="21"/>
                <w:szCs w:val="21"/>
                <w:highlight w:val="none"/>
              </w:rPr>
              <w:t>的得</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w:t>
            </w:r>
            <w:r>
              <w:rPr>
                <w:rFonts w:hint="eastAsia" w:ascii="宋体" w:hAnsi="宋体" w:cs="宋体"/>
                <w:color w:val="auto"/>
                <w:szCs w:val="21"/>
                <w:highlight w:val="none"/>
              </w:rPr>
              <w:t>。</w:t>
            </w:r>
          </w:p>
          <w:p w14:paraId="3A1E2220">
            <w:pPr>
              <w:adjustRightInd w:val="0"/>
              <w:snapToGrid w:val="0"/>
              <w:spacing w:line="360" w:lineRule="exact"/>
              <w:rPr>
                <w:rFonts w:hint="eastAsia" w:ascii="宋体" w:hAnsi="宋体" w:cs="宋体"/>
                <w:color w:val="auto"/>
                <w:szCs w:val="21"/>
              </w:rPr>
            </w:pPr>
            <w:r>
              <w:rPr>
                <w:rFonts w:hint="eastAsia" w:ascii="宋体" w:hAnsi="宋体" w:eastAsia="宋体" w:cs="宋体"/>
                <w:color w:val="auto"/>
                <w:highlight w:val="none"/>
                <w:lang w:val="en-US" w:eastAsia="zh-CN"/>
              </w:rPr>
              <w:t>未提供相关内容的不得分。</w:t>
            </w:r>
          </w:p>
        </w:tc>
        <w:tc>
          <w:tcPr>
            <w:tcW w:w="781" w:type="dxa"/>
            <w:noWrap w:val="0"/>
            <w:vAlign w:val="center"/>
          </w:tcPr>
          <w:p w14:paraId="111301A5">
            <w:pPr>
              <w:adjustRightInd w:val="0"/>
              <w:snapToGrid w:val="0"/>
              <w:spacing w:line="360" w:lineRule="exact"/>
              <w:jc w:val="center"/>
              <w:rPr>
                <w:rFonts w:hint="eastAsia" w:ascii="宋体" w:hAnsi="宋体" w:cs="宋体"/>
                <w:color w:val="auto"/>
                <w:szCs w:val="21"/>
              </w:rPr>
            </w:pPr>
            <w:r>
              <w:rPr>
                <w:rFonts w:hint="eastAsia" w:ascii="宋体" w:hAnsi="宋体" w:cs="宋体"/>
                <w:color w:val="auto"/>
                <w:szCs w:val="21"/>
              </w:rPr>
              <w:t>6</w:t>
            </w:r>
          </w:p>
        </w:tc>
      </w:tr>
      <w:tr w14:paraId="09B78C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695" w:type="dxa"/>
            <w:vMerge w:val="continue"/>
            <w:noWrap w:val="0"/>
            <w:vAlign w:val="center"/>
          </w:tcPr>
          <w:p w14:paraId="143720EA">
            <w:pPr>
              <w:adjustRightInd w:val="0"/>
              <w:snapToGrid w:val="0"/>
              <w:spacing w:line="360" w:lineRule="exact"/>
              <w:jc w:val="center"/>
              <w:rPr>
                <w:rFonts w:hint="eastAsia" w:ascii="宋体" w:hAnsi="宋体" w:cs="宋体"/>
                <w:color w:val="auto"/>
                <w:szCs w:val="21"/>
              </w:rPr>
            </w:pPr>
          </w:p>
        </w:tc>
        <w:tc>
          <w:tcPr>
            <w:tcW w:w="7832" w:type="dxa"/>
            <w:noWrap w:val="0"/>
            <w:vAlign w:val="center"/>
          </w:tcPr>
          <w:p w14:paraId="30362CEF">
            <w:pPr>
              <w:adjustRightInd w:val="0"/>
              <w:snapToGrid w:val="0"/>
              <w:spacing w:line="360" w:lineRule="exact"/>
              <w:rPr>
                <w:rFonts w:hint="eastAsia" w:ascii="宋体" w:hAnsi="宋体" w:cs="宋体"/>
                <w:b/>
                <w:bCs/>
                <w:color w:val="auto"/>
                <w:szCs w:val="21"/>
              </w:rPr>
            </w:pPr>
            <w:r>
              <w:rPr>
                <w:rFonts w:hint="eastAsia" w:ascii="宋体" w:hAnsi="宋体" w:cs="宋体"/>
                <w:b/>
                <w:bCs/>
                <w:color w:val="auto"/>
                <w:szCs w:val="21"/>
              </w:rPr>
              <w:t>6、评委对投标文件中提供的针对本项目的运输流程</w:t>
            </w:r>
            <w:r>
              <w:rPr>
                <w:rFonts w:hint="eastAsia" w:ascii="宋体" w:hAnsi="宋体" w:cs="宋体"/>
                <w:b/>
                <w:bCs/>
                <w:color w:val="auto"/>
                <w:szCs w:val="21"/>
                <w:lang w:eastAsia="zh-CN"/>
              </w:rPr>
              <w:t>，包括不仅限于运送方案、搬运方案、日常运送流程</w:t>
            </w:r>
            <w:r>
              <w:rPr>
                <w:rFonts w:hint="eastAsia" w:ascii="宋体" w:hAnsi="宋体" w:cs="宋体"/>
                <w:b/>
                <w:bCs/>
                <w:color w:val="auto"/>
                <w:szCs w:val="21"/>
              </w:rPr>
              <w:t>等进行评议（4分）：</w:t>
            </w:r>
          </w:p>
          <w:p w14:paraId="7F5E5216">
            <w:pPr>
              <w:spacing w:line="400" w:lineRule="exact"/>
              <w:rPr>
                <w:rFonts w:ascii="宋体" w:hAnsi="宋体" w:cs="宋体"/>
                <w:bCs/>
                <w:color w:val="auto"/>
                <w:szCs w:val="21"/>
              </w:rPr>
            </w:pPr>
            <w:r>
              <w:rPr>
                <w:rFonts w:hint="eastAsia" w:ascii="宋体" w:hAnsi="宋体" w:cs="宋体"/>
                <w:bCs/>
                <w:color w:val="auto"/>
                <w:szCs w:val="21"/>
                <w:lang w:eastAsia="zh-CN"/>
              </w:rPr>
              <w:t>运送流程设计</w:t>
            </w:r>
            <w:r>
              <w:rPr>
                <w:rFonts w:hint="eastAsia" w:ascii="宋体" w:hAnsi="宋体" w:cs="宋体"/>
                <w:bCs/>
                <w:color w:val="auto"/>
                <w:szCs w:val="21"/>
              </w:rPr>
              <w:t>具体详细，</w:t>
            </w:r>
            <w:r>
              <w:rPr>
                <w:rFonts w:hint="eastAsia" w:ascii="宋体" w:hAnsi="宋体" w:cs="宋体"/>
                <w:bCs/>
                <w:color w:val="auto"/>
                <w:szCs w:val="21"/>
                <w:lang w:eastAsia="zh-CN"/>
              </w:rPr>
              <w:t>运送及搬运方案符合《气瓶安全技术规程》，</w:t>
            </w:r>
            <w:r>
              <w:rPr>
                <w:rFonts w:hint="eastAsia" w:ascii="宋体" w:hAnsi="宋体" w:cs="宋体"/>
                <w:bCs/>
                <w:color w:val="auto"/>
                <w:szCs w:val="21"/>
              </w:rPr>
              <w:t>有助于项目顺利实施的得</w:t>
            </w:r>
            <w:r>
              <w:rPr>
                <w:rFonts w:hint="eastAsia" w:ascii="宋体" w:hAnsi="宋体" w:cs="宋体"/>
                <w:bCs/>
                <w:color w:val="auto"/>
                <w:szCs w:val="21"/>
                <w:lang w:val="en-US" w:eastAsia="zh-CN"/>
              </w:rPr>
              <w:t>4</w:t>
            </w:r>
            <w:r>
              <w:rPr>
                <w:rFonts w:hint="eastAsia" w:ascii="宋体" w:hAnsi="宋体" w:cs="宋体"/>
                <w:bCs/>
                <w:color w:val="auto"/>
                <w:szCs w:val="21"/>
              </w:rPr>
              <w:t>分；</w:t>
            </w:r>
          </w:p>
          <w:p w14:paraId="6080106C">
            <w:pPr>
              <w:spacing w:line="400" w:lineRule="exact"/>
              <w:rPr>
                <w:rFonts w:ascii="宋体" w:hAnsi="宋体" w:cs="宋体"/>
                <w:bCs/>
                <w:color w:val="auto"/>
                <w:szCs w:val="21"/>
              </w:rPr>
            </w:pPr>
            <w:r>
              <w:rPr>
                <w:rFonts w:hint="eastAsia" w:ascii="宋体" w:hAnsi="宋体" w:cs="宋体"/>
                <w:bCs/>
                <w:color w:val="auto"/>
                <w:szCs w:val="21"/>
                <w:lang w:eastAsia="zh-CN"/>
              </w:rPr>
              <w:t>运送方案、搬运方案</w:t>
            </w:r>
            <w:r>
              <w:rPr>
                <w:rFonts w:hint="eastAsia" w:ascii="宋体" w:hAnsi="宋体" w:cs="宋体"/>
                <w:bCs/>
                <w:color w:val="auto"/>
                <w:szCs w:val="21"/>
              </w:rPr>
              <w:t>内容及</w:t>
            </w:r>
            <w:r>
              <w:rPr>
                <w:rFonts w:hint="eastAsia" w:ascii="宋体" w:hAnsi="宋体" w:cs="宋体"/>
                <w:bCs/>
                <w:color w:val="auto"/>
                <w:szCs w:val="21"/>
                <w:lang w:eastAsia="zh-CN"/>
              </w:rPr>
              <w:t>运送流程</w:t>
            </w:r>
            <w:r>
              <w:rPr>
                <w:rFonts w:hint="eastAsia" w:ascii="宋体" w:hAnsi="宋体" w:cs="宋体"/>
                <w:bCs/>
                <w:color w:val="auto"/>
                <w:szCs w:val="21"/>
              </w:rPr>
              <w:t>设计略有不足但尚不影响维保服务实施的得</w:t>
            </w:r>
            <w:r>
              <w:rPr>
                <w:rFonts w:hint="eastAsia" w:ascii="宋体" w:hAnsi="宋体" w:cs="宋体"/>
                <w:bCs/>
                <w:color w:val="auto"/>
                <w:szCs w:val="21"/>
                <w:lang w:val="en-US" w:eastAsia="zh-CN"/>
              </w:rPr>
              <w:t>3</w:t>
            </w:r>
            <w:r>
              <w:rPr>
                <w:rFonts w:hint="eastAsia" w:ascii="宋体" w:hAnsi="宋体" w:cs="宋体"/>
                <w:bCs/>
                <w:color w:val="auto"/>
                <w:szCs w:val="21"/>
              </w:rPr>
              <w:t>分；</w:t>
            </w:r>
          </w:p>
          <w:p w14:paraId="2C02F7F2">
            <w:pPr>
              <w:spacing w:line="400" w:lineRule="exact"/>
              <w:rPr>
                <w:rFonts w:ascii="宋体" w:hAnsi="宋体" w:cs="宋体"/>
                <w:bCs/>
                <w:color w:val="auto"/>
                <w:szCs w:val="21"/>
              </w:rPr>
            </w:pPr>
            <w:r>
              <w:rPr>
                <w:rFonts w:hint="eastAsia" w:ascii="宋体" w:hAnsi="宋体" w:cs="宋体"/>
                <w:bCs/>
                <w:color w:val="auto"/>
                <w:szCs w:val="21"/>
                <w:lang w:eastAsia="zh-CN"/>
              </w:rPr>
              <w:t>各项方案内容阐述简单、笼统</w:t>
            </w:r>
            <w:r>
              <w:rPr>
                <w:rFonts w:hint="eastAsia" w:ascii="宋体" w:hAnsi="宋体" w:cs="宋体"/>
                <w:bCs/>
                <w:color w:val="auto"/>
                <w:szCs w:val="21"/>
              </w:rPr>
              <w:t>的得</w:t>
            </w:r>
            <w:r>
              <w:rPr>
                <w:rFonts w:hint="eastAsia" w:ascii="宋体" w:hAnsi="宋体" w:cs="宋体"/>
                <w:bCs/>
                <w:color w:val="auto"/>
                <w:szCs w:val="21"/>
                <w:lang w:val="en-US" w:eastAsia="zh-CN"/>
              </w:rPr>
              <w:t>2</w:t>
            </w:r>
            <w:r>
              <w:rPr>
                <w:rFonts w:hint="eastAsia" w:ascii="宋体" w:hAnsi="宋体" w:cs="宋体"/>
                <w:bCs/>
                <w:color w:val="auto"/>
                <w:szCs w:val="21"/>
              </w:rPr>
              <w:t>分；</w:t>
            </w:r>
          </w:p>
          <w:p w14:paraId="49C39681">
            <w:pPr>
              <w:pStyle w:val="21"/>
              <w:spacing w:line="360" w:lineRule="exact"/>
              <w:rPr>
                <w:rFonts w:hint="eastAsia" w:cs="宋体"/>
                <w:color w:val="auto"/>
                <w:sz w:val="21"/>
                <w:szCs w:val="21"/>
              </w:rPr>
            </w:pPr>
            <w:r>
              <w:rPr>
                <w:rFonts w:hint="eastAsia"/>
                <w:color w:val="auto"/>
                <w:sz w:val="21"/>
                <w:szCs w:val="21"/>
              </w:rPr>
              <w:t>未提供不得分。</w:t>
            </w:r>
          </w:p>
        </w:tc>
        <w:tc>
          <w:tcPr>
            <w:tcW w:w="781" w:type="dxa"/>
            <w:noWrap w:val="0"/>
            <w:vAlign w:val="center"/>
          </w:tcPr>
          <w:p w14:paraId="774CFE21">
            <w:pPr>
              <w:adjustRightInd w:val="0"/>
              <w:snapToGrid w:val="0"/>
              <w:spacing w:line="360" w:lineRule="exact"/>
              <w:jc w:val="center"/>
              <w:rPr>
                <w:rFonts w:hint="eastAsia" w:ascii="宋体" w:hAnsi="宋体" w:cs="宋体"/>
                <w:color w:val="auto"/>
                <w:szCs w:val="21"/>
              </w:rPr>
            </w:pPr>
            <w:r>
              <w:rPr>
                <w:rFonts w:hint="eastAsia" w:ascii="宋体" w:hAnsi="宋体" w:cs="宋体"/>
                <w:color w:val="auto"/>
                <w:szCs w:val="21"/>
              </w:rPr>
              <w:t>4</w:t>
            </w:r>
          </w:p>
        </w:tc>
      </w:tr>
      <w:tr w14:paraId="6FF340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695" w:type="dxa"/>
            <w:vMerge w:val="continue"/>
            <w:noWrap w:val="0"/>
            <w:vAlign w:val="center"/>
          </w:tcPr>
          <w:p w14:paraId="1EF6DF28">
            <w:pPr>
              <w:adjustRightInd w:val="0"/>
              <w:snapToGrid w:val="0"/>
              <w:spacing w:line="360" w:lineRule="exact"/>
              <w:jc w:val="center"/>
              <w:rPr>
                <w:rFonts w:hint="eastAsia" w:ascii="宋体" w:hAnsi="宋体" w:cs="宋体"/>
                <w:color w:val="auto"/>
                <w:szCs w:val="21"/>
              </w:rPr>
            </w:pPr>
          </w:p>
        </w:tc>
        <w:tc>
          <w:tcPr>
            <w:tcW w:w="7832" w:type="dxa"/>
            <w:noWrap w:val="0"/>
            <w:vAlign w:val="center"/>
          </w:tcPr>
          <w:p w14:paraId="5AD7170C">
            <w:pPr>
              <w:spacing w:line="360" w:lineRule="exact"/>
              <w:rPr>
                <w:rFonts w:hint="eastAsia" w:ascii="宋体" w:hAnsi="宋体" w:cs="宋体"/>
                <w:b/>
                <w:color w:val="auto"/>
                <w:szCs w:val="21"/>
              </w:rPr>
            </w:pPr>
            <w:r>
              <w:rPr>
                <w:rFonts w:hint="eastAsia" w:ascii="宋体" w:hAnsi="宋体" w:cs="宋体"/>
                <w:b/>
                <w:bCs/>
                <w:color w:val="auto"/>
                <w:szCs w:val="21"/>
              </w:rPr>
              <w:t>7、评委对投标文件中提供的安全管理制度方案进行评议（3分）：</w:t>
            </w:r>
          </w:p>
          <w:p w14:paraId="5CD0AEBA">
            <w:pPr>
              <w:keepNext w:val="0"/>
              <w:keepLines w:val="0"/>
              <w:pageBreakBefore w:val="0"/>
              <w:kinsoku/>
              <w:wordWrap/>
              <w:overflowPunct/>
              <w:topLinePunct w:val="0"/>
              <w:bidi w:val="0"/>
              <w:adjustRightInd/>
              <w:snapToGrid/>
              <w:spacing w:line="400" w:lineRule="exact"/>
              <w:jc w:val="left"/>
              <w:textAlignment w:val="auto"/>
              <w:rPr>
                <w:rFonts w:ascii="宋体" w:hAnsi="宋体"/>
                <w:b w:val="0"/>
                <w:bCs/>
                <w:color w:val="auto"/>
                <w:sz w:val="21"/>
                <w:szCs w:val="21"/>
                <w:highlight w:val="none"/>
              </w:rPr>
            </w:pPr>
            <w:r>
              <w:rPr>
                <w:rFonts w:hint="eastAsia" w:ascii="宋体" w:hAnsi="宋体"/>
                <w:b w:val="0"/>
                <w:bCs/>
                <w:color w:val="auto"/>
                <w:sz w:val="21"/>
                <w:szCs w:val="21"/>
                <w:highlight w:val="none"/>
                <w:lang w:eastAsia="zh-CN"/>
              </w:rPr>
              <w:t>安全管理制度制度设置完全</w:t>
            </w:r>
            <w:r>
              <w:rPr>
                <w:rFonts w:hint="eastAsia" w:ascii="宋体" w:hAnsi="宋体"/>
                <w:b w:val="0"/>
                <w:bCs/>
                <w:color w:val="auto"/>
                <w:sz w:val="21"/>
                <w:szCs w:val="21"/>
                <w:highlight w:val="none"/>
              </w:rPr>
              <w:t>结合实际情况制定，</w:t>
            </w:r>
            <w:r>
              <w:rPr>
                <w:rFonts w:hint="eastAsia" w:ascii="宋体" w:hAnsi="宋体"/>
                <w:b w:val="0"/>
                <w:bCs/>
                <w:color w:val="auto"/>
                <w:sz w:val="21"/>
                <w:szCs w:val="21"/>
                <w:highlight w:val="none"/>
                <w:lang w:eastAsia="zh-CN"/>
              </w:rPr>
              <w:t>能确保各项安全措施落实到位</w:t>
            </w:r>
            <w:r>
              <w:rPr>
                <w:rFonts w:ascii="宋体" w:hAnsi="宋体"/>
                <w:b w:val="0"/>
                <w:bCs/>
                <w:color w:val="auto"/>
                <w:sz w:val="21"/>
                <w:szCs w:val="21"/>
                <w:highlight w:val="none"/>
              </w:rPr>
              <w:t>的得</w:t>
            </w:r>
            <w:r>
              <w:rPr>
                <w:rFonts w:hint="eastAsia" w:ascii="宋体" w:hAnsi="宋体"/>
                <w:b w:val="0"/>
                <w:bCs/>
                <w:color w:val="auto"/>
                <w:sz w:val="21"/>
                <w:szCs w:val="21"/>
                <w:highlight w:val="none"/>
                <w:lang w:val="en-US" w:eastAsia="zh-CN"/>
              </w:rPr>
              <w:t>3</w:t>
            </w:r>
            <w:r>
              <w:rPr>
                <w:rFonts w:ascii="宋体" w:hAnsi="宋体"/>
                <w:b w:val="0"/>
                <w:bCs/>
                <w:color w:val="auto"/>
                <w:sz w:val="21"/>
                <w:szCs w:val="21"/>
                <w:highlight w:val="none"/>
              </w:rPr>
              <w:t>分；</w:t>
            </w:r>
          </w:p>
          <w:p w14:paraId="04ED19EF">
            <w:pPr>
              <w:keepNext w:val="0"/>
              <w:keepLines w:val="0"/>
              <w:pageBreakBefore w:val="0"/>
              <w:kinsoku/>
              <w:wordWrap/>
              <w:overflowPunct/>
              <w:topLinePunct w:val="0"/>
              <w:bidi w:val="0"/>
              <w:adjustRightInd/>
              <w:snapToGrid/>
              <w:spacing w:line="400" w:lineRule="exact"/>
              <w:jc w:val="left"/>
              <w:textAlignment w:val="auto"/>
              <w:rPr>
                <w:rFonts w:ascii="宋体" w:hAnsi="宋体"/>
                <w:b w:val="0"/>
                <w:bCs/>
                <w:color w:val="auto"/>
                <w:sz w:val="21"/>
                <w:szCs w:val="21"/>
                <w:highlight w:val="none"/>
              </w:rPr>
            </w:pPr>
            <w:r>
              <w:rPr>
                <w:rFonts w:hint="eastAsia" w:ascii="宋体" w:hAnsi="宋体"/>
                <w:b w:val="0"/>
                <w:bCs/>
                <w:color w:val="auto"/>
                <w:sz w:val="21"/>
                <w:szCs w:val="21"/>
                <w:highlight w:val="none"/>
                <w:lang w:eastAsia="zh-CN"/>
              </w:rPr>
              <w:t>安全管理制度设置能</w:t>
            </w:r>
            <w:r>
              <w:rPr>
                <w:rFonts w:ascii="宋体" w:hAnsi="宋体"/>
                <w:b w:val="0"/>
                <w:bCs/>
                <w:color w:val="auto"/>
                <w:sz w:val="21"/>
                <w:szCs w:val="21"/>
                <w:highlight w:val="none"/>
              </w:rPr>
              <w:t>结合医院实际情况，</w:t>
            </w:r>
            <w:r>
              <w:rPr>
                <w:rFonts w:hint="eastAsia" w:ascii="宋体" w:hAnsi="宋体"/>
                <w:b w:val="0"/>
                <w:bCs/>
                <w:color w:val="auto"/>
                <w:sz w:val="21"/>
                <w:szCs w:val="21"/>
                <w:highlight w:val="none"/>
                <w:lang w:eastAsia="zh-CN"/>
              </w:rPr>
              <w:t>基本确保本项目安全实施</w:t>
            </w:r>
            <w:r>
              <w:rPr>
                <w:rFonts w:ascii="宋体" w:hAnsi="宋体"/>
                <w:b w:val="0"/>
                <w:bCs/>
                <w:color w:val="auto"/>
                <w:sz w:val="21"/>
                <w:szCs w:val="21"/>
                <w:highlight w:val="none"/>
              </w:rPr>
              <w:t>的得</w:t>
            </w:r>
            <w:r>
              <w:rPr>
                <w:rFonts w:hint="eastAsia" w:ascii="宋体" w:hAnsi="宋体"/>
                <w:b w:val="0"/>
                <w:bCs/>
                <w:color w:val="auto"/>
                <w:sz w:val="21"/>
                <w:szCs w:val="21"/>
                <w:highlight w:val="none"/>
                <w:lang w:val="en-US" w:eastAsia="zh-CN"/>
              </w:rPr>
              <w:t>2</w:t>
            </w:r>
            <w:r>
              <w:rPr>
                <w:rFonts w:ascii="宋体" w:hAnsi="宋体"/>
                <w:b w:val="0"/>
                <w:bCs/>
                <w:color w:val="auto"/>
                <w:sz w:val="21"/>
                <w:szCs w:val="21"/>
                <w:highlight w:val="none"/>
              </w:rPr>
              <w:t>分；</w:t>
            </w:r>
          </w:p>
          <w:p w14:paraId="072FF27D">
            <w:pPr>
              <w:keepNext w:val="0"/>
              <w:keepLines w:val="0"/>
              <w:pageBreakBefore w:val="0"/>
              <w:kinsoku/>
              <w:wordWrap/>
              <w:overflowPunct/>
              <w:topLinePunct w:val="0"/>
              <w:bidi w:val="0"/>
              <w:adjustRightInd/>
              <w:snapToGrid/>
              <w:spacing w:line="400" w:lineRule="exact"/>
              <w:jc w:val="left"/>
              <w:textAlignment w:val="auto"/>
              <w:rPr>
                <w:rFonts w:ascii="宋体" w:hAnsi="宋体"/>
                <w:b w:val="0"/>
                <w:bCs/>
                <w:color w:val="auto"/>
                <w:sz w:val="21"/>
                <w:szCs w:val="21"/>
                <w:highlight w:val="none"/>
              </w:rPr>
            </w:pPr>
            <w:r>
              <w:rPr>
                <w:rFonts w:hint="eastAsia" w:ascii="宋体" w:hAnsi="宋体"/>
                <w:b w:val="0"/>
                <w:bCs/>
                <w:color w:val="auto"/>
                <w:sz w:val="21"/>
                <w:szCs w:val="21"/>
                <w:highlight w:val="none"/>
                <w:lang w:eastAsia="zh-CN"/>
              </w:rPr>
              <w:t>安全管理制度设置</w:t>
            </w:r>
            <w:r>
              <w:rPr>
                <w:rFonts w:hint="eastAsia" w:ascii="宋体" w:hAnsi="宋体"/>
                <w:b w:val="0"/>
                <w:bCs/>
                <w:color w:val="auto"/>
                <w:sz w:val="21"/>
                <w:szCs w:val="21"/>
                <w:highlight w:val="none"/>
                <w:lang w:val="en-US" w:eastAsia="zh-CN"/>
              </w:rPr>
              <w:t>基本完整，部分内容略有瑕疵</w:t>
            </w:r>
            <w:r>
              <w:rPr>
                <w:rFonts w:ascii="宋体" w:hAnsi="宋体"/>
                <w:b w:val="0"/>
                <w:bCs/>
                <w:color w:val="auto"/>
                <w:sz w:val="21"/>
                <w:szCs w:val="21"/>
                <w:highlight w:val="none"/>
              </w:rPr>
              <w:t>的得</w:t>
            </w:r>
            <w:r>
              <w:rPr>
                <w:rFonts w:hint="eastAsia" w:ascii="宋体" w:hAnsi="宋体"/>
                <w:b w:val="0"/>
                <w:bCs/>
                <w:color w:val="auto"/>
                <w:sz w:val="21"/>
                <w:szCs w:val="21"/>
                <w:highlight w:val="none"/>
                <w:lang w:val="en-US" w:eastAsia="zh-CN"/>
              </w:rPr>
              <w:t>1</w:t>
            </w:r>
            <w:r>
              <w:rPr>
                <w:rFonts w:ascii="宋体" w:hAnsi="宋体"/>
                <w:b w:val="0"/>
                <w:bCs/>
                <w:color w:val="auto"/>
                <w:sz w:val="21"/>
                <w:szCs w:val="21"/>
                <w:highlight w:val="none"/>
              </w:rPr>
              <w:t>分；</w:t>
            </w:r>
          </w:p>
          <w:p w14:paraId="1B16D137">
            <w:pPr>
              <w:adjustRightInd w:val="0"/>
              <w:snapToGrid w:val="0"/>
              <w:spacing w:line="360" w:lineRule="exact"/>
              <w:rPr>
                <w:rFonts w:hint="eastAsia" w:ascii="宋体" w:hAnsi="宋体" w:cs="宋体"/>
                <w:color w:val="auto"/>
                <w:szCs w:val="21"/>
              </w:rPr>
            </w:pPr>
            <w:r>
              <w:rPr>
                <w:rFonts w:ascii="宋体" w:hAnsi="宋体" w:cs="宋体"/>
                <w:color w:val="auto"/>
                <w:sz w:val="21"/>
                <w:szCs w:val="21"/>
                <w:highlight w:val="none"/>
              </w:rPr>
              <w:t>未提供相关内容的不得分。</w:t>
            </w:r>
          </w:p>
        </w:tc>
        <w:tc>
          <w:tcPr>
            <w:tcW w:w="781" w:type="dxa"/>
            <w:noWrap w:val="0"/>
            <w:vAlign w:val="center"/>
          </w:tcPr>
          <w:p w14:paraId="4BBC870A">
            <w:pPr>
              <w:adjustRightInd w:val="0"/>
              <w:snapToGrid w:val="0"/>
              <w:spacing w:line="360" w:lineRule="exact"/>
              <w:jc w:val="center"/>
              <w:rPr>
                <w:rFonts w:ascii="宋体" w:hAnsi="宋体" w:cs="宋体"/>
                <w:color w:val="auto"/>
                <w:szCs w:val="21"/>
              </w:rPr>
            </w:pPr>
            <w:r>
              <w:rPr>
                <w:rFonts w:hint="eastAsia" w:ascii="宋体" w:hAnsi="宋体" w:cs="宋体"/>
                <w:color w:val="auto"/>
                <w:szCs w:val="21"/>
              </w:rPr>
              <w:t>3</w:t>
            </w:r>
          </w:p>
        </w:tc>
      </w:tr>
      <w:tr w14:paraId="654DCE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95" w:type="dxa"/>
            <w:vMerge w:val="continue"/>
            <w:noWrap w:val="0"/>
            <w:vAlign w:val="center"/>
          </w:tcPr>
          <w:p w14:paraId="5F01814A">
            <w:pPr>
              <w:adjustRightInd w:val="0"/>
              <w:snapToGrid w:val="0"/>
              <w:spacing w:line="360" w:lineRule="exact"/>
              <w:jc w:val="center"/>
              <w:rPr>
                <w:rFonts w:hint="eastAsia" w:ascii="宋体" w:hAnsi="宋体" w:cs="宋体"/>
                <w:color w:val="auto"/>
                <w:szCs w:val="21"/>
              </w:rPr>
            </w:pPr>
          </w:p>
        </w:tc>
        <w:tc>
          <w:tcPr>
            <w:tcW w:w="7832" w:type="dxa"/>
            <w:noWrap w:val="0"/>
            <w:vAlign w:val="center"/>
          </w:tcPr>
          <w:p w14:paraId="74CA93EF">
            <w:pPr>
              <w:adjustRightInd w:val="0"/>
              <w:snapToGrid w:val="0"/>
              <w:spacing w:line="360" w:lineRule="exact"/>
              <w:rPr>
                <w:rFonts w:hint="eastAsia" w:ascii="宋体" w:hAnsi="宋体" w:cs="宋体"/>
                <w:b/>
                <w:bCs/>
                <w:color w:val="auto"/>
                <w:szCs w:val="21"/>
              </w:rPr>
            </w:pPr>
            <w:r>
              <w:rPr>
                <w:rFonts w:hint="eastAsia" w:ascii="宋体" w:hAnsi="宋体" w:cs="宋体"/>
                <w:b/>
                <w:bCs/>
                <w:color w:val="auto"/>
                <w:szCs w:val="21"/>
              </w:rPr>
              <w:t>8、评委对投标文件中提供的针对突发情况（包括货源短缺、用量激增等）的应急预案及时性、可行性进行评议（4分）：</w:t>
            </w:r>
          </w:p>
          <w:p w14:paraId="38B6E924">
            <w:pPr>
              <w:pStyle w:val="450"/>
              <w:spacing w:line="400" w:lineRule="exact"/>
              <w:ind w:firstLine="0" w:firstLineChars="0"/>
              <w:rPr>
                <w:color w:val="auto"/>
                <w:sz w:val="21"/>
                <w:szCs w:val="21"/>
              </w:rPr>
            </w:pPr>
            <w:r>
              <w:rPr>
                <w:rFonts w:hint="eastAsia"/>
                <w:color w:val="auto"/>
                <w:sz w:val="21"/>
                <w:szCs w:val="21"/>
              </w:rPr>
              <w:t>有详尽的应急预案、能解决突发事件的实际问题，并把突发事件对于本项目的不利影响降到最低得</w:t>
            </w:r>
            <w:r>
              <w:rPr>
                <w:rFonts w:hint="eastAsia"/>
                <w:color w:val="auto"/>
                <w:sz w:val="21"/>
                <w:szCs w:val="21"/>
                <w:lang w:val="en-US" w:eastAsia="zh-CN"/>
              </w:rPr>
              <w:t>4</w:t>
            </w:r>
            <w:r>
              <w:rPr>
                <w:rFonts w:hint="eastAsia"/>
                <w:color w:val="auto"/>
                <w:sz w:val="21"/>
                <w:szCs w:val="21"/>
              </w:rPr>
              <w:t>分；</w:t>
            </w:r>
          </w:p>
          <w:p w14:paraId="5C1AD90D">
            <w:pPr>
              <w:pStyle w:val="450"/>
              <w:spacing w:line="400" w:lineRule="exact"/>
              <w:ind w:firstLine="0" w:firstLineChars="0"/>
              <w:rPr>
                <w:color w:val="auto"/>
                <w:sz w:val="21"/>
                <w:szCs w:val="21"/>
              </w:rPr>
            </w:pPr>
            <w:r>
              <w:rPr>
                <w:rFonts w:hint="eastAsia"/>
                <w:color w:val="auto"/>
                <w:sz w:val="21"/>
                <w:szCs w:val="21"/>
              </w:rPr>
              <w:t>有应急预案，能解决突发事件部分问题的得</w:t>
            </w:r>
            <w:r>
              <w:rPr>
                <w:rFonts w:hint="eastAsia"/>
                <w:color w:val="auto"/>
                <w:sz w:val="21"/>
                <w:szCs w:val="21"/>
                <w:lang w:val="en-US" w:eastAsia="zh-CN"/>
              </w:rPr>
              <w:t>3</w:t>
            </w:r>
            <w:r>
              <w:rPr>
                <w:rFonts w:hint="eastAsia"/>
                <w:color w:val="auto"/>
                <w:sz w:val="21"/>
                <w:szCs w:val="21"/>
              </w:rPr>
              <w:t>分；</w:t>
            </w:r>
          </w:p>
          <w:p w14:paraId="0D05B2CC">
            <w:pPr>
              <w:pStyle w:val="450"/>
              <w:spacing w:line="400" w:lineRule="exact"/>
              <w:ind w:firstLine="0" w:firstLineChars="0"/>
              <w:rPr>
                <w:color w:val="auto"/>
                <w:sz w:val="21"/>
                <w:szCs w:val="21"/>
              </w:rPr>
            </w:pPr>
            <w:r>
              <w:rPr>
                <w:rFonts w:hint="eastAsia"/>
                <w:color w:val="auto"/>
                <w:sz w:val="21"/>
                <w:szCs w:val="21"/>
              </w:rPr>
              <w:t>应急预案没有针对性或不能解决实际问题的得2分。</w:t>
            </w:r>
          </w:p>
          <w:p w14:paraId="708353B7">
            <w:pPr>
              <w:adjustRightInd w:val="0"/>
              <w:snapToGrid w:val="0"/>
              <w:spacing w:line="360" w:lineRule="exact"/>
              <w:rPr>
                <w:rFonts w:hint="eastAsia" w:ascii="宋体" w:hAnsi="宋体" w:cs="宋体"/>
                <w:color w:val="auto"/>
                <w:szCs w:val="21"/>
              </w:rPr>
            </w:pPr>
            <w:r>
              <w:rPr>
                <w:rFonts w:hint="eastAsia"/>
                <w:color w:val="auto"/>
                <w:sz w:val="21"/>
                <w:szCs w:val="21"/>
              </w:rPr>
              <w:t>未提供不得分。</w:t>
            </w:r>
          </w:p>
        </w:tc>
        <w:tc>
          <w:tcPr>
            <w:tcW w:w="781" w:type="dxa"/>
            <w:noWrap w:val="0"/>
            <w:vAlign w:val="center"/>
          </w:tcPr>
          <w:p w14:paraId="06F2DD96">
            <w:pPr>
              <w:adjustRightInd w:val="0"/>
              <w:snapToGrid w:val="0"/>
              <w:spacing w:line="360" w:lineRule="exact"/>
              <w:jc w:val="center"/>
              <w:rPr>
                <w:rFonts w:hint="eastAsia" w:ascii="宋体" w:hAnsi="宋体" w:cs="宋体"/>
                <w:color w:val="auto"/>
                <w:szCs w:val="21"/>
              </w:rPr>
            </w:pPr>
            <w:r>
              <w:rPr>
                <w:rFonts w:hint="eastAsia" w:ascii="宋体" w:hAnsi="宋体" w:cs="宋体"/>
                <w:color w:val="auto"/>
                <w:szCs w:val="21"/>
              </w:rPr>
              <w:t>4</w:t>
            </w:r>
          </w:p>
        </w:tc>
      </w:tr>
      <w:tr w14:paraId="12E938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695" w:type="dxa"/>
            <w:vMerge w:val="continue"/>
            <w:noWrap w:val="0"/>
            <w:vAlign w:val="center"/>
          </w:tcPr>
          <w:p w14:paraId="5C036657">
            <w:pPr>
              <w:adjustRightInd w:val="0"/>
              <w:snapToGrid w:val="0"/>
              <w:spacing w:line="360" w:lineRule="exact"/>
              <w:jc w:val="center"/>
              <w:rPr>
                <w:rFonts w:hint="eastAsia" w:ascii="宋体" w:hAnsi="宋体" w:cs="宋体"/>
                <w:color w:val="auto"/>
                <w:szCs w:val="21"/>
              </w:rPr>
            </w:pPr>
          </w:p>
        </w:tc>
        <w:tc>
          <w:tcPr>
            <w:tcW w:w="7832" w:type="dxa"/>
            <w:noWrap w:val="0"/>
            <w:vAlign w:val="center"/>
          </w:tcPr>
          <w:p w14:paraId="1E4838D0">
            <w:pPr>
              <w:adjustRightInd w:val="0"/>
              <w:snapToGrid w:val="0"/>
              <w:spacing w:line="360" w:lineRule="exact"/>
              <w:rPr>
                <w:rFonts w:hint="eastAsia" w:ascii="宋体" w:hAnsi="宋体" w:cs="宋体"/>
                <w:b/>
                <w:bCs/>
                <w:color w:val="auto"/>
                <w:szCs w:val="21"/>
              </w:rPr>
            </w:pPr>
            <w:r>
              <w:rPr>
                <w:rFonts w:hint="eastAsia" w:ascii="宋体" w:hAnsi="宋体" w:cs="宋体"/>
                <w:b/>
                <w:bCs/>
                <w:color w:val="auto"/>
                <w:szCs w:val="21"/>
              </w:rPr>
              <w:t>9、评委对投标文件中提供的项目实施期间和实施后的服务承诺（包括服务响应时间、具体的服务承诺或增值服务）进行评议（</w:t>
            </w:r>
            <w:r>
              <w:rPr>
                <w:rFonts w:hint="eastAsia" w:ascii="宋体" w:hAnsi="宋体" w:cs="宋体"/>
                <w:b/>
                <w:bCs/>
                <w:color w:val="auto"/>
                <w:szCs w:val="21"/>
                <w:lang w:val="en-US" w:eastAsia="zh-CN"/>
              </w:rPr>
              <w:t>4</w:t>
            </w:r>
            <w:r>
              <w:rPr>
                <w:rFonts w:hint="eastAsia" w:ascii="宋体" w:hAnsi="宋体" w:cs="宋体"/>
                <w:b/>
                <w:bCs/>
                <w:color w:val="auto"/>
                <w:szCs w:val="21"/>
              </w:rPr>
              <w:t>分）：</w:t>
            </w:r>
          </w:p>
          <w:p w14:paraId="767CFB7D">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方案完整、</w:t>
            </w:r>
            <w:r>
              <w:rPr>
                <w:rFonts w:hint="eastAsia" w:ascii="宋体" w:hAnsi="宋体" w:eastAsia="宋体" w:cs="宋体"/>
                <w:bCs/>
                <w:color w:val="auto"/>
                <w:sz w:val="21"/>
                <w:szCs w:val="21"/>
                <w:highlight w:val="none"/>
                <w:lang w:val="en-US" w:eastAsia="zh-CN"/>
              </w:rPr>
              <w:t>内容进行了详细阐述且完全满足采购需求、</w:t>
            </w:r>
            <w:r>
              <w:rPr>
                <w:rFonts w:hint="eastAsia" w:ascii="宋体" w:hAnsi="宋体" w:eastAsia="宋体" w:cs="宋体"/>
                <w:color w:val="auto"/>
                <w:sz w:val="21"/>
                <w:szCs w:val="21"/>
                <w:highlight w:val="none"/>
                <w:lang w:val="en-US" w:eastAsia="zh-CN"/>
              </w:rPr>
              <w:t>具有实际价值供采购人采纳</w:t>
            </w:r>
            <w:r>
              <w:rPr>
                <w:rFonts w:hint="eastAsia" w:ascii="宋体" w:hAnsi="宋体" w:eastAsia="宋体" w:cs="宋体"/>
                <w:bCs/>
                <w:color w:val="auto"/>
                <w:sz w:val="21"/>
                <w:szCs w:val="21"/>
                <w:highlight w:val="none"/>
              </w:rPr>
              <w:t>的得</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p>
          <w:p w14:paraId="5668D8A7">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响应及时、迅速，方案内容符合</w:t>
            </w:r>
            <w:r>
              <w:rPr>
                <w:rFonts w:hint="eastAsia" w:ascii="宋体" w:hAnsi="宋体" w:eastAsia="宋体" w:cs="宋体"/>
                <w:bCs/>
                <w:color w:val="auto"/>
                <w:sz w:val="21"/>
                <w:szCs w:val="21"/>
                <w:highlight w:val="none"/>
                <w:lang w:val="en-US" w:eastAsia="zh-CN"/>
              </w:rPr>
              <w:t>采购需求，服务承诺或增值服务</w:t>
            </w:r>
            <w:r>
              <w:rPr>
                <w:rFonts w:hint="eastAsia" w:ascii="宋体" w:hAnsi="宋体" w:eastAsia="宋体" w:cs="宋体"/>
                <w:color w:val="auto"/>
                <w:sz w:val="21"/>
                <w:szCs w:val="21"/>
                <w:highlight w:val="none"/>
                <w:lang w:eastAsia="zh-CN"/>
              </w:rPr>
              <w:t>仅部分适用采购人需求</w:t>
            </w:r>
            <w:r>
              <w:rPr>
                <w:rFonts w:hint="eastAsia" w:ascii="宋体" w:hAnsi="宋体" w:eastAsia="宋体" w:cs="宋体"/>
                <w:bCs/>
                <w:color w:val="auto"/>
                <w:sz w:val="21"/>
                <w:szCs w:val="21"/>
                <w:highlight w:val="none"/>
              </w:rPr>
              <w:t>的得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14:paraId="5643A104">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内容进行阐述但内容存在瑕疵</w:t>
            </w:r>
            <w:r>
              <w:rPr>
                <w:rFonts w:hint="eastAsia" w:ascii="宋体" w:hAnsi="宋体" w:eastAsia="宋体" w:cs="宋体"/>
                <w:bCs/>
                <w:color w:val="auto"/>
                <w:sz w:val="21"/>
                <w:szCs w:val="21"/>
                <w:highlight w:val="none"/>
              </w:rPr>
              <w:t>的得2分。</w:t>
            </w:r>
          </w:p>
          <w:p w14:paraId="57C469B0">
            <w:pPr>
              <w:adjustRightInd w:val="0"/>
              <w:snapToGrid w:val="0"/>
              <w:spacing w:line="360" w:lineRule="exact"/>
              <w:rPr>
                <w:rFonts w:hint="eastAsia" w:ascii="宋体" w:hAnsi="宋体" w:cs="宋体"/>
                <w:color w:val="auto"/>
                <w:szCs w:val="21"/>
              </w:rPr>
            </w:pPr>
            <w:r>
              <w:rPr>
                <w:rFonts w:hint="eastAsia" w:ascii="宋体" w:hAnsi="宋体" w:eastAsia="宋体" w:cs="宋体"/>
                <w:color w:val="auto"/>
                <w:sz w:val="21"/>
                <w:szCs w:val="21"/>
                <w:highlight w:val="none"/>
              </w:rPr>
              <w:t>未提供不得分。</w:t>
            </w:r>
          </w:p>
        </w:tc>
        <w:tc>
          <w:tcPr>
            <w:tcW w:w="781" w:type="dxa"/>
            <w:noWrap w:val="0"/>
            <w:vAlign w:val="center"/>
          </w:tcPr>
          <w:p w14:paraId="22A49236">
            <w:pPr>
              <w:adjustRightInd w:val="0"/>
              <w:snapToGrid w:val="0"/>
              <w:spacing w:line="36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4</w:t>
            </w:r>
          </w:p>
        </w:tc>
      </w:tr>
      <w:tr w14:paraId="0CF1B4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695" w:type="dxa"/>
            <w:vMerge w:val="continue"/>
            <w:noWrap w:val="0"/>
            <w:vAlign w:val="center"/>
          </w:tcPr>
          <w:p w14:paraId="3597234D">
            <w:pPr>
              <w:adjustRightInd w:val="0"/>
              <w:snapToGrid w:val="0"/>
              <w:spacing w:line="360" w:lineRule="exact"/>
              <w:jc w:val="center"/>
              <w:rPr>
                <w:rFonts w:hint="eastAsia" w:ascii="宋体" w:hAnsi="宋体" w:cs="宋体"/>
                <w:color w:val="auto"/>
                <w:szCs w:val="21"/>
              </w:rPr>
            </w:pPr>
          </w:p>
        </w:tc>
        <w:tc>
          <w:tcPr>
            <w:tcW w:w="7832" w:type="dxa"/>
            <w:noWrap w:val="0"/>
            <w:vAlign w:val="center"/>
          </w:tcPr>
          <w:p w14:paraId="69228437">
            <w:pPr>
              <w:spacing w:line="360" w:lineRule="exact"/>
              <w:rPr>
                <w:rFonts w:hint="eastAsia" w:ascii="宋体" w:hAnsi="宋体" w:cs="宋体"/>
                <w:color w:val="auto"/>
                <w:szCs w:val="21"/>
              </w:rPr>
            </w:pPr>
            <w:r>
              <w:rPr>
                <w:rFonts w:hint="eastAsia" w:ascii="宋体" w:hAnsi="宋体" w:cs="宋体"/>
                <w:b/>
                <w:bCs/>
                <w:color w:val="auto"/>
                <w:szCs w:val="21"/>
              </w:rPr>
              <w:t>10、运输保障能力（4分）</w:t>
            </w:r>
            <w:r>
              <w:rPr>
                <w:rFonts w:hint="eastAsia" w:ascii="宋体" w:hAnsi="宋体" w:cs="宋体"/>
                <w:color w:val="auto"/>
                <w:szCs w:val="21"/>
              </w:rPr>
              <w:t>：</w:t>
            </w:r>
          </w:p>
          <w:p w14:paraId="3C860734">
            <w:pPr>
              <w:spacing w:line="360" w:lineRule="exact"/>
              <w:rPr>
                <w:rFonts w:hint="eastAsia" w:ascii="宋体" w:hAnsi="宋体" w:cs="宋体"/>
                <w:color w:val="auto"/>
                <w:szCs w:val="21"/>
              </w:rPr>
            </w:pPr>
            <w:r>
              <w:rPr>
                <w:rFonts w:hint="eastAsia" w:ascii="宋体" w:hAnsi="宋体" w:cs="宋体"/>
                <w:color w:val="auto"/>
                <w:szCs w:val="21"/>
              </w:rPr>
              <w:t>供应商自有医用气体专用运输车辆，每提供1辆得1分，最高得4分。</w:t>
            </w:r>
          </w:p>
          <w:p w14:paraId="2E6C61E9">
            <w:pPr>
              <w:spacing w:line="360" w:lineRule="exact"/>
              <w:rPr>
                <w:rFonts w:hint="eastAsia" w:ascii="宋体" w:hAnsi="宋体" w:cs="宋体"/>
                <w:color w:val="auto"/>
                <w:szCs w:val="21"/>
              </w:rPr>
            </w:pPr>
            <w:r>
              <w:rPr>
                <w:rFonts w:hint="eastAsia" w:ascii="宋体" w:hAnsi="宋体" w:cs="宋体"/>
                <w:color w:val="auto"/>
                <w:szCs w:val="21"/>
              </w:rPr>
              <w:t>供应商租赁医用气体专用运输车辆，每提供1辆得0.5分，最高得2分。</w:t>
            </w:r>
          </w:p>
          <w:p w14:paraId="63D1B24A">
            <w:pPr>
              <w:adjustRightInd w:val="0"/>
              <w:snapToGrid w:val="0"/>
              <w:spacing w:line="360" w:lineRule="exact"/>
              <w:rPr>
                <w:rFonts w:hint="eastAsia" w:ascii="宋体" w:hAnsi="宋体" w:cs="宋体"/>
                <w:color w:val="auto"/>
                <w:szCs w:val="21"/>
              </w:rPr>
            </w:pPr>
            <w:r>
              <w:rPr>
                <w:rFonts w:hint="eastAsia" w:ascii="宋体" w:hAnsi="宋体" w:cs="宋体"/>
                <w:color w:val="auto"/>
                <w:szCs w:val="21"/>
              </w:rPr>
              <w:t>本项最高得分4分。</w:t>
            </w:r>
          </w:p>
          <w:p w14:paraId="2F507027">
            <w:pPr>
              <w:adjustRightInd w:val="0"/>
              <w:snapToGrid w:val="0"/>
              <w:spacing w:line="360" w:lineRule="exact"/>
              <w:rPr>
                <w:rFonts w:hint="eastAsia" w:ascii="宋体" w:hAnsi="宋体" w:cs="宋体"/>
                <w:color w:val="auto"/>
                <w:szCs w:val="21"/>
              </w:rPr>
            </w:pPr>
            <w:r>
              <w:rPr>
                <w:rFonts w:hint="eastAsia" w:ascii="宋体" w:hAnsi="宋体" w:cs="宋体"/>
                <w:color w:val="auto"/>
                <w:szCs w:val="21"/>
              </w:rPr>
              <w:t>（自有的：投标文件中提供车辆行驶证及购置发票复印件加盖供应商公章；租赁的：提供车辆行驶证及有效期内的租赁合同复印件加盖供应商公章）</w:t>
            </w:r>
          </w:p>
        </w:tc>
        <w:tc>
          <w:tcPr>
            <w:tcW w:w="781" w:type="dxa"/>
            <w:noWrap w:val="0"/>
            <w:vAlign w:val="center"/>
          </w:tcPr>
          <w:p w14:paraId="350EAA6A">
            <w:pPr>
              <w:adjustRightInd w:val="0"/>
              <w:snapToGrid w:val="0"/>
              <w:spacing w:line="360" w:lineRule="exact"/>
              <w:jc w:val="center"/>
              <w:rPr>
                <w:rFonts w:hint="eastAsia" w:ascii="宋体" w:hAnsi="宋体" w:cs="宋体"/>
                <w:color w:val="auto"/>
                <w:szCs w:val="21"/>
              </w:rPr>
            </w:pPr>
            <w:r>
              <w:rPr>
                <w:rFonts w:hint="eastAsia" w:ascii="宋体" w:hAnsi="宋体" w:cs="宋体"/>
                <w:color w:val="auto"/>
                <w:szCs w:val="21"/>
              </w:rPr>
              <w:t>4</w:t>
            </w:r>
          </w:p>
        </w:tc>
      </w:tr>
      <w:tr w14:paraId="3FB960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695" w:type="dxa"/>
            <w:vMerge w:val="continue"/>
            <w:noWrap w:val="0"/>
            <w:vAlign w:val="center"/>
          </w:tcPr>
          <w:p w14:paraId="01FA7EA0">
            <w:pPr>
              <w:adjustRightInd w:val="0"/>
              <w:snapToGrid w:val="0"/>
              <w:spacing w:line="360" w:lineRule="exact"/>
              <w:jc w:val="center"/>
              <w:rPr>
                <w:rFonts w:hint="eastAsia" w:ascii="宋体" w:hAnsi="宋体" w:cs="宋体"/>
                <w:color w:val="auto"/>
                <w:szCs w:val="21"/>
              </w:rPr>
            </w:pPr>
          </w:p>
        </w:tc>
        <w:tc>
          <w:tcPr>
            <w:tcW w:w="7832" w:type="dxa"/>
            <w:noWrap w:val="0"/>
            <w:vAlign w:val="center"/>
          </w:tcPr>
          <w:p w14:paraId="252E426A">
            <w:pPr>
              <w:adjustRightInd w:val="0"/>
              <w:snapToGrid w:val="0"/>
              <w:spacing w:line="360" w:lineRule="exact"/>
              <w:rPr>
                <w:rFonts w:hint="eastAsia" w:ascii="宋体" w:hAnsi="宋体" w:cs="宋体"/>
                <w:b/>
                <w:bCs/>
                <w:color w:val="auto"/>
                <w:szCs w:val="21"/>
              </w:rPr>
            </w:pPr>
            <w:r>
              <w:rPr>
                <w:rFonts w:hint="eastAsia" w:ascii="宋体" w:hAnsi="宋体" w:cs="宋体"/>
                <w:b/>
                <w:bCs/>
                <w:color w:val="auto"/>
                <w:szCs w:val="21"/>
              </w:rPr>
              <w:t>11、</w:t>
            </w:r>
            <w:r>
              <w:rPr>
                <w:rFonts w:hint="eastAsia" w:ascii="宋体" w:hAnsi="宋体" w:cs="宋体"/>
                <w:b/>
                <w:bCs/>
                <w:color w:val="auto"/>
                <w:szCs w:val="21"/>
                <w:lang w:eastAsia="zh-CN"/>
              </w:rPr>
              <w:t>供应商</w:t>
            </w:r>
            <w:r>
              <w:rPr>
                <w:rFonts w:hint="eastAsia" w:ascii="宋体" w:hAnsi="宋体" w:cs="宋体"/>
                <w:b/>
                <w:bCs/>
                <w:color w:val="auto"/>
                <w:szCs w:val="21"/>
              </w:rPr>
              <w:t>业绩：20</w:t>
            </w:r>
            <w:r>
              <w:rPr>
                <w:rFonts w:hint="eastAsia" w:ascii="宋体" w:hAnsi="宋体" w:cs="宋体"/>
                <w:b/>
                <w:bCs/>
                <w:color w:val="auto"/>
                <w:szCs w:val="21"/>
                <w:lang w:val="en-US" w:eastAsia="zh-CN"/>
              </w:rPr>
              <w:t>22</w:t>
            </w:r>
            <w:r>
              <w:rPr>
                <w:rFonts w:hint="eastAsia" w:ascii="宋体" w:hAnsi="宋体" w:cs="宋体"/>
                <w:b/>
                <w:bCs/>
                <w:color w:val="auto"/>
                <w:szCs w:val="21"/>
              </w:rPr>
              <w:t>年1月1日（含）至今（以合同签订日期为准）同类项目业绩，每提供1个得1分，最多得3分。</w:t>
            </w:r>
          </w:p>
          <w:p w14:paraId="2207001D">
            <w:pPr>
              <w:adjustRightInd w:val="0"/>
              <w:snapToGrid w:val="0"/>
              <w:spacing w:line="360" w:lineRule="exact"/>
              <w:rPr>
                <w:rFonts w:hint="eastAsia" w:ascii="宋体" w:hAnsi="宋体" w:cs="宋体"/>
                <w:color w:val="auto"/>
                <w:szCs w:val="21"/>
              </w:rPr>
            </w:pPr>
            <w:r>
              <w:rPr>
                <w:rFonts w:hint="eastAsia" w:ascii="宋体" w:hAnsi="宋体" w:cs="宋体"/>
                <w:color w:val="auto"/>
                <w:szCs w:val="21"/>
              </w:rPr>
              <w:t>（提供合同复印件加盖</w:t>
            </w:r>
            <w:r>
              <w:rPr>
                <w:rFonts w:hint="eastAsia" w:ascii="宋体" w:hAnsi="宋体" w:cs="宋体"/>
                <w:color w:val="auto"/>
                <w:szCs w:val="21"/>
                <w:lang w:eastAsia="zh-CN"/>
              </w:rPr>
              <w:t>供应商</w:t>
            </w:r>
            <w:r>
              <w:rPr>
                <w:rFonts w:hint="eastAsia" w:ascii="宋体" w:hAnsi="宋体" w:cs="宋体"/>
                <w:color w:val="auto"/>
                <w:szCs w:val="21"/>
              </w:rPr>
              <w:t>公章。）</w:t>
            </w:r>
          </w:p>
        </w:tc>
        <w:tc>
          <w:tcPr>
            <w:tcW w:w="781" w:type="dxa"/>
            <w:noWrap w:val="0"/>
            <w:vAlign w:val="center"/>
          </w:tcPr>
          <w:p w14:paraId="77624733">
            <w:pPr>
              <w:adjustRightInd w:val="0"/>
              <w:snapToGrid w:val="0"/>
              <w:spacing w:line="360" w:lineRule="exact"/>
              <w:jc w:val="center"/>
              <w:rPr>
                <w:rFonts w:hint="eastAsia" w:ascii="宋体" w:hAnsi="宋体" w:cs="宋体"/>
                <w:color w:val="auto"/>
                <w:szCs w:val="21"/>
              </w:rPr>
            </w:pPr>
            <w:r>
              <w:rPr>
                <w:rFonts w:hint="eastAsia" w:ascii="宋体" w:hAnsi="宋体" w:cs="宋体"/>
                <w:color w:val="auto"/>
                <w:szCs w:val="21"/>
              </w:rPr>
              <w:t>3</w:t>
            </w:r>
          </w:p>
        </w:tc>
      </w:tr>
      <w:tr w14:paraId="6F900C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695" w:type="dxa"/>
            <w:noWrap w:val="0"/>
            <w:vAlign w:val="center"/>
          </w:tcPr>
          <w:p w14:paraId="36FB2A3E">
            <w:pPr>
              <w:spacing w:line="360" w:lineRule="exact"/>
              <w:jc w:val="center"/>
              <w:rPr>
                <w:rFonts w:hint="eastAsia" w:ascii="宋体" w:hAnsi="宋体" w:cs="宋体"/>
                <w:color w:val="auto"/>
                <w:szCs w:val="21"/>
              </w:rPr>
            </w:pPr>
            <w:r>
              <w:rPr>
                <w:rFonts w:hint="eastAsia" w:ascii="宋体" w:hAnsi="宋体" w:cs="宋体"/>
                <w:color w:val="auto"/>
                <w:szCs w:val="21"/>
              </w:rPr>
              <w:t>价格分40分</w:t>
            </w:r>
          </w:p>
        </w:tc>
        <w:tc>
          <w:tcPr>
            <w:tcW w:w="7832" w:type="dxa"/>
            <w:noWrap w:val="0"/>
            <w:vAlign w:val="center"/>
          </w:tcPr>
          <w:p w14:paraId="5602F77F">
            <w:pPr>
              <w:spacing w:line="360" w:lineRule="exact"/>
              <w:rPr>
                <w:rFonts w:hint="eastAsia" w:ascii="宋体" w:hAnsi="宋体" w:cs="宋体"/>
                <w:color w:val="auto"/>
                <w:szCs w:val="21"/>
              </w:rPr>
            </w:pPr>
            <w:r>
              <w:rPr>
                <w:rFonts w:hint="eastAsia" w:ascii="宋体" w:hAnsi="宋体" w:cs="宋体"/>
                <w:color w:val="auto"/>
                <w:szCs w:val="21"/>
              </w:rPr>
              <w:t>参与评审的价格=评标价</w:t>
            </w:r>
          </w:p>
          <w:p w14:paraId="2BB9C30B">
            <w:pPr>
              <w:spacing w:line="360" w:lineRule="exact"/>
              <w:rPr>
                <w:rFonts w:hint="eastAsia" w:ascii="宋体" w:hAnsi="宋体" w:cs="宋体"/>
                <w:color w:val="auto"/>
                <w:szCs w:val="21"/>
              </w:rPr>
            </w:pPr>
            <w:r>
              <w:rPr>
                <w:rFonts w:hint="eastAsia" w:ascii="宋体" w:hAnsi="宋体" w:cs="宋体"/>
                <w:color w:val="auto"/>
                <w:szCs w:val="21"/>
              </w:rPr>
              <w:t>评标基准价=满足招标文件要求且“参与评审的价格”中最低的价格为评标基准价</w:t>
            </w:r>
          </w:p>
          <w:p w14:paraId="16818BF5">
            <w:pPr>
              <w:spacing w:line="360" w:lineRule="exact"/>
              <w:rPr>
                <w:rFonts w:hint="eastAsia" w:ascii="宋体" w:hAnsi="宋体" w:cs="宋体"/>
                <w:color w:val="auto"/>
                <w:szCs w:val="21"/>
              </w:rPr>
            </w:pPr>
            <w:r>
              <w:rPr>
                <w:rFonts w:hint="eastAsia" w:ascii="宋体" w:hAnsi="宋体" w:cs="宋体"/>
                <w:color w:val="auto"/>
                <w:szCs w:val="21"/>
              </w:rPr>
              <w:t>基准价得分为满分40分，其他供应商报价得分计算公式如下：</w:t>
            </w:r>
          </w:p>
          <w:p w14:paraId="6B4B9EDC">
            <w:pPr>
              <w:spacing w:line="360" w:lineRule="exact"/>
              <w:rPr>
                <w:rFonts w:hint="eastAsia" w:ascii="宋体" w:hAnsi="宋体" w:cs="宋体"/>
                <w:color w:val="auto"/>
                <w:szCs w:val="21"/>
              </w:rPr>
            </w:pPr>
            <w:r>
              <w:rPr>
                <w:rFonts w:hint="eastAsia" w:ascii="宋体" w:hAnsi="宋体" w:cs="宋体"/>
                <w:color w:val="auto"/>
                <w:szCs w:val="21"/>
              </w:rPr>
              <w:t>其他供应商报价得分=（评标基准价/参与评审的价格）×40%×100</w:t>
            </w:r>
          </w:p>
          <w:p w14:paraId="088FDA38">
            <w:pPr>
              <w:pStyle w:val="15"/>
              <w:spacing w:line="360" w:lineRule="exact"/>
              <w:ind w:firstLine="0" w:firstLineChars="0"/>
              <w:rPr>
                <w:rFonts w:hint="eastAsia" w:cs="宋体"/>
                <w:color w:val="auto"/>
                <w:spacing w:val="0"/>
                <w:kern w:val="2"/>
                <w:sz w:val="21"/>
                <w:szCs w:val="21"/>
              </w:rPr>
            </w:pPr>
            <w:r>
              <w:rPr>
                <w:rFonts w:hint="eastAsia" w:cs="宋体"/>
                <w:color w:val="auto"/>
                <w:spacing w:val="0"/>
                <w:kern w:val="2"/>
                <w:sz w:val="21"/>
                <w:szCs w:val="21"/>
              </w:rPr>
              <w:t>（保留一位小数）</w:t>
            </w:r>
          </w:p>
        </w:tc>
        <w:tc>
          <w:tcPr>
            <w:tcW w:w="781" w:type="dxa"/>
            <w:noWrap w:val="0"/>
            <w:vAlign w:val="center"/>
          </w:tcPr>
          <w:p w14:paraId="45C5CD4A">
            <w:pPr>
              <w:spacing w:line="360" w:lineRule="exact"/>
              <w:jc w:val="center"/>
              <w:rPr>
                <w:rFonts w:hint="eastAsia" w:ascii="宋体" w:hAnsi="宋体" w:cs="宋体"/>
                <w:color w:val="auto"/>
                <w:szCs w:val="21"/>
              </w:rPr>
            </w:pPr>
            <w:r>
              <w:rPr>
                <w:rFonts w:hint="eastAsia" w:ascii="宋体" w:hAnsi="宋体" w:cs="宋体"/>
                <w:color w:val="auto"/>
                <w:szCs w:val="21"/>
              </w:rPr>
              <w:t>40</w:t>
            </w:r>
          </w:p>
        </w:tc>
      </w:tr>
      <w:tr w14:paraId="4C0CE5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8527" w:type="dxa"/>
            <w:gridSpan w:val="2"/>
            <w:noWrap w:val="0"/>
            <w:vAlign w:val="center"/>
          </w:tcPr>
          <w:p w14:paraId="0283B874">
            <w:pPr>
              <w:pStyle w:val="15"/>
              <w:spacing w:line="360" w:lineRule="exact"/>
              <w:ind w:firstLine="0" w:firstLineChars="0"/>
              <w:jc w:val="center"/>
              <w:rPr>
                <w:rFonts w:hint="eastAsia" w:cs="宋体"/>
                <w:color w:val="auto"/>
                <w:spacing w:val="0"/>
                <w:kern w:val="2"/>
                <w:sz w:val="21"/>
                <w:szCs w:val="21"/>
              </w:rPr>
            </w:pPr>
            <w:r>
              <w:rPr>
                <w:rFonts w:hint="eastAsia" w:cs="宋体"/>
                <w:color w:val="auto"/>
                <w:spacing w:val="0"/>
                <w:kern w:val="2"/>
                <w:sz w:val="21"/>
                <w:szCs w:val="21"/>
              </w:rPr>
              <w:t>合计</w:t>
            </w:r>
          </w:p>
        </w:tc>
        <w:tc>
          <w:tcPr>
            <w:tcW w:w="781" w:type="dxa"/>
            <w:noWrap w:val="0"/>
            <w:vAlign w:val="center"/>
          </w:tcPr>
          <w:p w14:paraId="3AFE240D">
            <w:pPr>
              <w:spacing w:line="360" w:lineRule="exact"/>
              <w:jc w:val="center"/>
              <w:rPr>
                <w:rFonts w:hint="eastAsia" w:ascii="宋体" w:hAnsi="宋体" w:cs="宋体"/>
                <w:color w:val="auto"/>
                <w:szCs w:val="21"/>
              </w:rPr>
            </w:pPr>
            <w:r>
              <w:rPr>
                <w:rFonts w:hint="eastAsia" w:ascii="宋体" w:hAnsi="宋体" w:cs="宋体"/>
                <w:color w:val="auto"/>
                <w:szCs w:val="21"/>
              </w:rPr>
              <w:t>100</w:t>
            </w:r>
          </w:p>
        </w:tc>
      </w:tr>
    </w:tbl>
    <w:p w14:paraId="10791128">
      <w:pPr>
        <w:spacing w:line="400" w:lineRule="exact"/>
        <w:rPr>
          <w:rFonts w:ascii="宋体"/>
          <w:color w:val="auto"/>
          <w:szCs w:val="21"/>
        </w:rPr>
      </w:pPr>
      <w:r>
        <w:rPr>
          <w:rFonts w:hint="eastAsia" w:ascii="宋体" w:hAnsi="宋体"/>
          <w:color w:val="auto"/>
          <w:szCs w:val="21"/>
        </w:rPr>
        <w:t>注：</w:t>
      </w:r>
      <w:r>
        <w:rPr>
          <w:rFonts w:ascii="宋体" w:hAnsi="宋体"/>
          <w:color w:val="auto"/>
          <w:szCs w:val="21"/>
        </w:rPr>
        <w:t>1</w:t>
      </w:r>
      <w:r>
        <w:rPr>
          <w:rFonts w:hint="eastAsia" w:ascii="宋体" w:hAnsi="宋体"/>
          <w:color w:val="auto"/>
          <w:szCs w:val="21"/>
        </w:rPr>
        <w:t>、各评委成员自行按以上参考分值评分，评分小数点后保留一位数。</w:t>
      </w:r>
    </w:p>
    <w:p w14:paraId="7762E47D">
      <w:pPr>
        <w:spacing w:line="400" w:lineRule="exact"/>
        <w:ind w:firstLine="420" w:firstLineChars="200"/>
        <w:rPr>
          <w:rFonts w:ascii="宋体"/>
          <w:color w:val="auto"/>
          <w:szCs w:val="21"/>
        </w:rPr>
      </w:pPr>
      <w:r>
        <w:rPr>
          <w:rFonts w:ascii="宋体" w:hAnsi="宋体"/>
          <w:color w:val="auto"/>
          <w:szCs w:val="21"/>
        </w:rPr>
        <w:t>2</w:t>
      </w:r>
      <w:r>
        <w:rPr>
          <w:rFonts w:hint="eastAsia" w:ascii="宋体" w:hAnsi="宋体"/>
          <w:color w:val="auto"/>
          <w:szCs w:val="21"/>
        </w:rPr>
        <w:t>、表内要求提供的资料，未按要求提供的均不得分。</w:t>
      </w:r>
    </w:p>
    <w:p w14:paraId="69AC5039">
      <w:pPr>
        <w:widowControl/>
        <w:spacing w:line="400" w:lineRule="exact"/>
        <w:ind w:firstLine="420" w:firstLineChars="200"/>
        <w:jc w:val="left"/>
        <w:rPr>
          <w:rFonts w:ascii="宋体"/>
          <w:color w:val="auto"/>
          <w:szCs w:val="21"/>
        </w:rPr>
      </w:pPr>
      <w:r>
        <w:rPr>
          <w:rFonts w:hint="eastAsia" w:ascii="宋体" w:hAnsi="宋体"/>
          <w:color w:val="auto"/>
          <w:szCs w:val="21"/>
        </w:rPr>
        <w:t>评委签名：</w:t>
      </w: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p>
    <w:p w14:paraId="4D6A777E">
      <w:pPr>
        <w:rPr>
          <w:color w:val="auto"/>
        </w:rPr>
      </w:pPr>
    </w:p>
    <w:p w14:paraId="6F4130E0">
      <w:pPr>
        <w:pStyle w:val="49"/>
        <w:ind w:firstLine="31680"/>
        <w:rPr>
          <w:color w:val="auto"/>
        </w:rPr>
        <w:sectPr>
          <w:headerReference r:id="rId13" w:type="default"/>
          <w:footerReference r:id="rId14" w:type="default"/>
          <w:pgSz w:w="11907" w:h="16840"/>
          <w:pgMar w:top="851" w:right="1275" w:bottom="1134" w:left="1276" w:header="285" w:footer="418" w:gutter="0"/>
          <w:pgBorders>
            <w:top w:val="none" w:sz="0" w:space="0"/>
            <w:left w:val="none" w:sz="0" w:space="0"/>
            <w:bottom w:val="none" w:sz="0" w:space="0"/>
            <w:right w:val="none" w:sz="0" w:space="0"/>
          </w:pgBorders>
          <w:pgNumType w:fmt="decimal"/>
          <w:cols w:space="720" w:num="1"/>
          <w:docGrid w:linePitch="285" w:charSpace="0"/>
        </w:sectPr>
      </w:pPr>
    </w:p>
    <w:p w14:paraId="0B9AD842">
      <w:pPr>
        <w:jc w:val="center"/>
        <w:outlineLvl w:val="0"/>
        <w:rPr>
          <w:rFonts w:ascii="宋体"/>
          <w:b/>
          <w:color w:val="auto"/>
          <w:sz w:val="32"/>
        </w:rPr>
      </w:pPr>
      <w:bookmarkStart w:id="66" w:name="_Toc24221"/>
      <w:bookmarkStart w:id="67" w:name="_Toc44162155"/>
      <w:r>
        <w:rPr>
          <w:rFonts w:hint="eastAsia" w:ascii="宋体" w:hAnsi="宋体"/>
          <w:b/>
          <w:color w:val="auto"/>
          <w:sz w:val="32"/>
        </w:rPr>
        <w:t>第六章</w:t>
      </w:r>
      <w:r>
        <w:rPr>
          <w:rFonts w:ascii="宋体" w:hAnsi="宋体"/>
          <w:b/>
          <w:color w:val="auto"/>
          <w:sz w:val="32"/>
        </w:rPr>
        <w:t xml:space="preserve">  </w:t>
      </w:r>
      <w:r>
        <w:rPr>
          <w:rFonts w:hint="eastAsia" w:ascii="宋体" w:hAnsi="宋体"/>
          <w:b/>
          <w:color w:val="auto"/>
          <w:sz w:val="32"/>
        </w:rPr>
        <w:t>采购合同样本</w:t>
      </w:r>
      <w:bookmarkEnd w:id="66"/>
    </w:p>
    <w:bookmarkEnd w:id="67"/>
    <w:p w14:paraId="66A53299">
      <w:pPr>
        <w:pStyle w:val="27"/>
        <w:snapToGrid w:val="0"/>
        <w:spacing w:line="400" w:lineRule="exact"/>
        <w:jc w:val="center"/>
        <w:rPr>
          <w:b/>
          <w:color w:val="auto"/>
          <w:sz w:val="21"/>
          <w:szCs w:val="21"/>
        </w:rPr>
      </w:pPr>
      <w:r>
        <w:rPr>
          <w:rFonts w:hint="eastAsia"/>
          <w:b/>
          <w:color w:val="auto"/>
          <w:sz w:val="21"/>
          <w:szCs w:val="21"/>
        </w:rPr>
        <w:t>（本合同为合同样稿，最终稿由甲乙双方协商后确定）</w:t>
      </w:r>
    </w:p>
    <w:p w14:paraId="16684557">
      <w:pPr>
        <w:ind w:firstLine="161" w:firstLineChars="50"/>
        <w:jc w:val="center"/>
        <w:rPr>
          <w:b/>
          <w:color w:val="auto"/>
          <w:sz w:val="36"/>
          <w:szCs w:val="36"/>
        </w:rPr>
      </w:pPr>
      <w:bookmarkStart w:id="68" w:name="_Toc20389071"/>
      <w:bookmarkStart w:id="69" w:name="_Toc216662968"/>
      <w:r>
        <w:rPr>
          <w:rFonts w:hint="eastAsia"/>
          <w:b/>
          <w:color w:val="auto"/>
          <w:sz w:val="32"/>
          <w:szCs w:val="32"/>
        </w:rPr>
        <w:t>政府采购合同（签约参考）</w:t>
      </w:r>
    </w:p>
    <w:p w14:paraId="13E92E8B">
      <w:pPr>
        <w:ind w:firstLine="181" w:firstLineChars="50"/>
        <w:jc w:val="center"/>
        <w:rPr>
          <w:b/>
          <w:color w:val="auto"/>
          <w:sz w:val="36"/>
          <w:szCs w:val="36"/>
        </w:rPr>
      </w:pPr>
    </w:p>
    <w:p w14:paraId="5B2A807E">
      <w:pPr>
        <w:spacing w:line="420" w:lineRule="exact"/>
        <w:rPr>
          <w:rFonts w:ascii="宋体" w:cs="宋体"/>
          <w:color w:val="auto"/>
          <w:szCs w:val="21"/>
          <w:u w:val="single"/>
        </w:rPr>
      </w:pPr>
      <w:r>
        <w:rPr>
          <w:rFonts w:hint="eastAsia" w:ascii="宋体" w:hAnsi="宋体" w:cs="宋体"/>
          <w:color w:val="auto"/>
          <w:szCs w:val="21"/>
        </w:rPr>
        <w:t>项目名称：</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项目编号：</w:t>
      </w:r>
      <w:r>
        <w:rPr>
          <w:rFonts w:ascii="宋体" w:hAnsi="宋体" w:cs="宋体"/>
          <w:color w:val="auto"/>
          <w:szCs w:val="21"/>
          <w:u w:val="single"/>
        </w:rPr>
        <w:t xml:space="preserve">                 </w:t>
      </w:r>
    </w:p>
    <w:p w14:paraId="401EBC3D">
      <w:pPr>
        <w:spacing w:line="420" w:lineRule="exact"/>
        <w:rPr>
          <w:rFonts w:ascii="宋体" w:cs="宋体"/>
          <w:color w:val="auto"/>
          <w:szCs w:val="21"/>
        </w:rPr>
      </w:pPr>
    </w:p>
    <w:bookmarkEnd w:id="68"/>
    <w:bookmarkEnd w:id="69"/>
    <w:p w14:paraId="5D0E8DDE">
      <w:pPr>
        <w:rPr>
          <w:rFonts w:hAnsi="方正书宋简体"/>
          <w:color w:val="auto"/>
          <w:szCs w:val="21"/>
        </w:rPr>
      </w:pPr>
    </w:p>
    <w:p w14:paraId="1CA621DF">
      <w:pPr>
        <w:spacing w:line="400" w:lineRule="exact"/>
        <w:rPr>
          <w:rFonts w:ascii="宋体" w:cs="宋体"/>
          <w:color w:val="auto"/>
          <w:szCs w:val="21"/>
        </w:rPr>
      </w:pPr>
      <w:r>
        <w:rPr>
          <w:rFonts w:hint="eastAsia" w:ascii="宋体" w:hAnsi="宋体" w:cs="宋体"/>
          <w:color w:val="auto"/>
          <w:szCs w:val="21"/>
        </w:rPr>
        <w:t>甲方（采购人）名称：</w:t>
      </w:r>
      <w:r>
        <w:rPr>
          <w:rFonts w:ascii="宋体" w:hAnsi="宋体" w:cs="宋体"/>
          <w:color w:val="auto"/>
          <w:szCs w:val="21"/>
        </w:rPr>
        <w:t>___________________________________________</w:t>
      </w:r>
    </w:p>
    <w:p w14:paraId="6807BDEA">
      <w:pPr>
        <w:spacing w:line="400" w:lineRule="exact"/>
        <w:rPr>
          <w:rFonts w:ascii="宋体" w:cs="宋体"/>
          <w:color w:val="auto"/>
          <w:szCs w:val="21"/>
        </w:rPr>
      </w:pPr>
      <w:r>
        <w:rPr>
          <w:rFonts w:hint="eastAsia" w:ascii="宋体" w:hAnsi="宋体" w:cs="宋体"/>
          <w:color w:val="auto"/>
          <w:szCs w:val="21"/>
        </w:rPr>
        <w:t>住</w:t>
      </w:r>
      <w:r>
        <w:rPr>
          <w:rFonts w:ascii="宋体" w:hAnsi="宋体" w:cs="宋体"/>
          <w:color w:val="auto"/>
          <w:szCs w:val="21"/>
        </w:rPr>
        <w:t xml:space="preserve">    </w:t>
      </w:r>
      <w:r>
        <w:rPr>
          <w:rFonts w:hint="eastAsia" w:ascii="宋体" w:hAnsi="宋体" w:cs="宋体"/>
          <w:color w:val="auto"/>
          <w:szCs w:val="21"/>
        </w:rPr>
        <w:t>所：</w:t>
      </w:r>
      <w:r>
        <w:rPr>
          <w:rFonts w:ascii="宋体" w:hAnsi="宋体" w:cs="宋体"/>
          <w:color w:val="auto"/>
          <w:szCs w:val="21"/>
        </w:rPr>
        <w:t>______________________________________________________</w:t>
      </w:r>
    </w:p>
    <w:p w14:paraId="6655D57D">
      <w:pPr>
        <w:spacing w:line="400" w:lineRule="exact"/>
        <w:rPr>
          <w:rFonts w:ascii="宋体" w:cs="宋体"/>
          <w:color w:val="auto"/>
          <w:szCs w:val="21"/>
        </w:rPr>
      </w:pPr>
      <w:r>
        <w:rPr>
          <w:rFonts w:hint="eastAsia" w:ascii="宋体" w:hAnsi="宋体" w:cs="宋体"/>
          <w:color w:val="auto"/>
          <w:szCs w:val="21"/>
        </w:rPr>
        <w:t>联系方式：</w:t>
      </w:r>
      <w:r>
        <w:rPr>
          <w:rFonts w:ascii="宋体" w:hAnsi="宋体" w:cs="宋体"/>
          <w:color w:val="auto"/>
          <w:szCs w:val="21"/>
        </w:rPr>
        <w:t>______________________________________________________</w:t>
      </w:r>
    </w:p>
    <w:p w14:paraId="52C1F925">
      <w:pPr>
        <w:spacing w:line="400" w:lineRule="exact"/>
        <w:rPr>
          <w:rFonts w:ascii="宋体" w:cs="宋体"/>
          <w:color w:val="auto"/>
          <w:szCs w:val="21"/>
        </w:rPr>
      </w:pPr>
      <w:r>
        <w:rPr>
          <w:rFonts w:hint="eastAsia" w:ascii="宋体" w:hAnsi="宋体" w:cs="宋体"/>
          <w:color w:val="auto"/>
          <w:szCs w:val="21"/>
        </w:rPr>
        <w:t>乙方（中标供应商）名称：</w:t>
      </w:r>
      <w:r>
        <w:rPr>
          <w:rFonts w:ascii="宋体" w:hAnsi="宋体" w:cs="宋体"/>
          <w:color w:val="auto"/>
          <w:szCs w:val="21"/>
        </w:rPr>
        <w:t>_______________________________________</w:t>
      </w:r>
    </w:p>
    <w:p w14:paraId="5143D64B">
      <w:pPr>
        <w:spacing w:line="400" w:lineRule="exact"/>
        <w:rPr>
          <w:rFonts w:ascii="宋体" w:cs="宋体"/>
          <w:color w:val="auto"/>
          <w:szCs w:val="21"/>
        </w:rPr>
      </w:pPr>
      <w:r>
        <w:rPr>
          <w:rFonts w:hint="eastAsia" w:ascii="宋体" w:hAnsi="宋体" w:cs="宋体"/>
          <w:color w:val="auto"/>
          <w:szCs w:val="21"/>
        </w:rPr>
        <w:t>住</w:t>
      </w:r>
      <w:r>
        <w:rPr>
          <w:rFonts w:ascii="宋体" w:hAnsi="宋体" w:cs="宋体"/>
          <w:color w:val="auto"/>
          <w:szCs w:val="21"/>
        </w:rPr>
        <w:t xml:space="preserve">    </w:t>
      </w:r>
      <w:r>
        <w:rPr>
          <w:rFonts w:hint="eastAsia" w:ascii="宋体" w:hAnsi="宋体" w:cs="宋体"/>
          <w:color w:val="auto"/>
          <w:szCs w:val="21"/>
        </w:rPr>
        <w:t>所：</w:t>
      </w:r>
      <w:r>
        <w:rPr>
          <w:rFonts w:ascii="宋体" w:hAnsi="宋体" w:cs="宋体"/>
          <w:color w:val="auto"/>
          <w:szCs w:val="21"/>
        </w:rPr>
        <w:t>______________________________________________________</w:t>
      </w:r>
    </w:p>
    <w:p w14:paraId="42F5F1ED">
      <w:pPr>
        <w:spacing w:line="400" w:lineRule="exact"/>
        <w:rPr>
          <w:rFonts w:ascii="宋体" w:cs="宋体"/>
          <w:color w:val="auto"/>
          <w:szCs w:val="21"/>
        </w:rPr>
      </w:pPr>
      <w:r>
        <w:rPr>
          <w:rFonts w:hint="eastAsia" w:ascii="宋体" w:hAnsi="宋体" w:cs="宋体"/>
          <w:color w:val="auto"/>
          <w:szCs w:val="21"/>
        </w:rPr>
        <w:t>联系方式：</w:t>
      </w:r>
      <w:r>
        <w:rPr>
          <w:rFonts w:ascii="宋体" w:hAnsi="宋体" w:cs="宋体"/>
          <w:color w:val="auto"/>
          <w:szCs w:val="21"/>
        </w:rPr>
        <w:t>______________________________________________________</w:t>
      </w:r>
    </w:p>
    <w:p w14:paraId="2599F687">
      <w:pPr>
        <w:spacing w:line="400" w:lineRule="exact"/>
        <w:rPr>
          <w:rFonts w:ascii="宋体" w:cs="宋体"/>
          <w:color w:val="auto"/>
          <w:szCs w:val="21"/>
        </w:rPr>
      </w:pPr>
    </w:p>
    <w:p w14:paraId="190665A0">
      <w:pPr>
        <w:spacing w:line="400" w:lineRule="exact"/>
        <w:rPr>
          <w:rFonts w:ascii="宋体" w:cs="宋体"/>
          <w:color w:val="auto"/>
          <w:szCs w:val="21"/>
        </w:rPr>
      </w:pPr>
      <w:r>
        <w:rPr>
          <w:rFonts w:hint="eastAsia" w:ascii="宋体" w:hAnsi="宋体" w:cs="宋体"/>
          <w:color w:val="auto"/>
          <w:szCs w:val="21"/>
        </w:rPr>
        <w:t>甲、乙双方根据</w:t>
      </w:r>
      <w:r>
        <w:rPr>
          <w:rFonts w:ascii="宋体" w:hAnsi="宋体" w:cs="宋体"/>
          <w:color w:val="auto"/>
          <w:szCs w:val="21"/>
          <w:u w:val="single"/>
        </w:rPr>
        <w:t xml:space="preserve">   </w:t>
      </w:r>
      <w:r>
        <w:rPr>
          <w:rFonts w:hint="eastAsia" w:ascii="宋体" w:hAnsi="宋体" w:cs="宋体"/>
          <w:color w:val="auto"/>
          <w:szCs w:val="21"/>
          <w:u w:val="single"/>
        </w:rPr>
        <w:t>（项目名称）</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（项目编号：</w:t>
      </w:r>
      <w:r>
        <w:rPr>
          <w:rFonts w:ascii="宋体" w:hAnsi="宋体" w:cs="宋体"/>
          <w:color w:val="auto"/>
          <w:szCs w:val="21"/>
          <w:u w:val="single"/>
        </w:rPr>
        <w:t xml:space="preserve">         </w:t>
      </w:r>
      <w:r>
        <w:rPr>
          <w:rFonts w:hint="eastAsia" w:ascii="宋体" w:hAnsi="宋体" w:cs="宋体"/>
          <w:color w:val="auto"/>
          <w:szCs w:val="21"/>
        </w:rPr>
        <w:t>）的采购结果，签署本合同，具体内容如下：</w:t>
      </w:r>
    </w:p>
    <w:p w14:paraId="25EBCE74">
      <w:pPr>
        <w:spacing w:line="600" w:lineRule="exact"/>
        <w:rPr>
          <w:rFonts w:ascii="宋体" w:cs="宋体"/>
          <w:b/>
          <w:bCs/>
          <w:color w:val="auto"/>
          <w:szCs w:val="21"/>
        </w:rPr>
      </w:pPr>
      <w:r>
        <w:rPr>
          <w:rFonts w:hint="eastAsia" w:ascii="宋体" w:hAnsi="宋体" w:cs="宋体"/>
          <w:b/>
          <w:bCs/>
          <w:color w:val="auto"/>
          <w:szCs w:val="21"/>
        </w:rPr>
        <w:t>一、合同内容（采购标的与数量）</w:t>
      </w:r>
    </w:p>
    <w:p w14:paraId="39BD20B4">
      <w:pPr>
        <w:spacing w:line="400" w:lineRule="exact"/>
        <w:rPr>
          <w:rFonts w:ascii="宋体" w:cs="宋体"/>
          <w:color w:val="auto"/>
          <w:szCs w:val="21"/>
        </w:rPr>
      </w:pPr>
      <w:r>
        <w:rPr>
          <w:rFonts w:ascii="宋体" w:hAnsi="宋体" w:cs="宋体"/>
          <w:color w:val="auto"/>
          <w:szCs w:val="21"/>
        </w:rPr>
        <w:t>________________________________________________________________</w:t>
      </w:r>
    </w:p>
    <w:p w14:paraId="0BBBAA97">
      <w:pPr>
        <w:spacing w:line="600" w:lineRule="exact"/>
        <w:rPr>
          <w:rFonts w:ascii="宋体" w:cs="宋体"/>
          <w:b/>
          <w:bCs/>
          <w:color w:val="auto"/>
          <w:szCs w:val="21"/>
        </w:rPr>
      </w:pPr>
      <w:r>
        <w:rPr>
          <w:rFonts w:hint="eastAsia" w:ascii="宋体" w:hAnsi="宋体" w:cs="宋体"/>
          <w:b/>
          <w:bCs/>
          <w:color w:val="auto"/>
          <w:szCs w:val="21"/>
        </w:rPr>
        <w:t>二、合同金额</w:t>
      </w:r>
    </w:p>
    <w:p w14:paraId="4A5C4AA6">
      <w:pPr>
        <w:spacing w:line="400" w:lineRule="exact"/>
        <w:ind w:firstLine="420" w:firstLineChars="200"/>
        <w:rPr>
          <w:rFonts w:ascii="宋体" w:cs="宋体"/>
          <w:color w:val="auto"/>
          <w:szCs w:val="21"/>
        </w:rPr>
      </w:pPr>
      <w:r>
        <w:rPr>
          <w:rFonts w:ascii="宋体" w:hAnsi="宋体" w:cs="宋体"/>
          <w:color w:val="auto"/>
          <w:szCs w:val="21"/>
        </w:rPr>
        <w:t>2.1</w:t>
      </w:r>
      <w:r>
        <w:rPr>
          <w:rFonts w:hint="eastAsia" w:ascii="宋体" w:hAnsi="宋体" w:cs="宋体"/>
          <w:color w:val="auto"/>
          <w:szCs w:val="21"/>
        </w:rPr>
        <w:t>合同金额：人民币</w:t>
      </w:r>
      <w:r>
        <w:rPr>
          <w:rFonts w:ascii="宋体" w:hAnsi="宋体" w:cs="宋体"/>
          <w:color w:val="auto"/>
          <w:szCs w:val="21"/>
        </w:rPr>
        <w:t>________</w:t>
      </w:r>
      <w:r>
        <w:rPr>
          <w:rFonts w:hint="eastAsia" w:ascii="宋体" w:hAnsi="宋体" w:cs="宋体"/>
          <w:color w:val="auto"/>
          <w:szCs w:val="21"/>
        </w:rPr>
        <w:t>（大写）</w:t>
      </w:r>
      <w:r>
        <w:rPr>
          <w:rFonts w:ascii="宋体" w:hAnsi="宋体" w:cs="宋体"/>
          <w:color w:val="auto"/>
          <w:szCs w:val="21"/>
        </w:rPr>
        <w:t>________</w:t>
      </w:r>
      <w:r>
        <w:rPr>
          <w:rFonts w:hint="eastAsia" w:ascii="宋体" w:hAnsi="宋体" w:cs="宋体"/>
          <w:color w:val="auto"/>
          <w:szCs w:val="21"/>
        </w:rPr>
        <w:t>元（￥</w:t>
      </w:r>
      <w:r>
        <w:rPr>
          <w:rFonts w:ascii="宋体" w:hAnsi="宋体" w:cs="宋体"/>
          <w:color w:val="auto"/>
          <w:szCs w:val="21"/>
        </w:rPr>
        <w:t>___________</w:t>
      </w:r>
      <w:r>
        <w:rPr>
          <w:rFonts w:hint="eastAsia" w:ascii="宋体" w:hAnsi="宋体" w:cs="宋体"/>
          <w:color w:val="auto"/>
          <w:szCs w:val="21"/>
        </w:rPr>
        <w:t>元）。</w:t>
      </w:r>
    </w:p>
    <w:p w14:paraId="3FD26A54">
      <w:pPr>
        <w:spacing w:line="400" w:lineRule="exact"/>
        <w:ind w:firstLine="420" w:firstLineChars="200"/>
        <w:rPr>
          <w:rFonts w:ascii="宋体" w:cs="宋体"/>
          <w:color w:val="auto"/>
          <w:szCs w:val="21"/>
        </w:rPr>
      </w:pPr>
      <w:r>
        <w:rPr>
          <w:rFonts w:ascii="宋体" w:hAnsi="宋体" w:cs="宋体"/>
          <w:color w:val="auto"/>
          <w:szCs w:val="21"/>
        </w:rPr>
        <w:t>2.2</w:t>
      </w:r>
      <w:r>
        <w:rPr>
          <w:rFonts w:hint="eastAsia" w:ascii="宋体" w:hAnsi="宋体" w:cs="宋体"/>
          <w:color w:val="auto"/>
          <w:szCs w:val="21"/>
        </w:rPr>
        <w:t>报价范围：本项目采用总价合同，合同金额已包括完成本合同、满足招标采购要求所需的全部费用。</w:t>
      </w:r>
    </w:p>
    <w:p w14:paraId="271C5CE1">
      <w:pPr>
        <w:spacing w:line="400" w:lineRule="exact"/>
        <w:ind w:firstLine="420" w:firstLineChars="200"/>
        <w:rPr>
          <w:rFonts w:ascii="宋体" w:cs="宋体"/>
          <w:color w:val="auto"/>
          <w:szCs w:val="21"/>
        </w:rPr>
      </w:pPr>
      <w:r>
        <w:rPr>
          <w:rFonts w:ascii="宋体" w:hAnsi="宋体" w:cs="宋体"/>
          <w:color w:val="auto"/>
          <w:szCs w:val="21"/>
        </w:rPr>
        <w:t>2.3</w:t>
      </w:r>
      <w:r>
        <w:rPr>
          <w:rFonts w:hint="eastAsia" w:ascii="宋体" w:hAnsi="宋体" w:cs="宋体"/>
          <w:color w:val="auto"/>
          <w:szCs w:val="21"/>
        </w:rPr>
        <w:t>报价明细组成：</w:t>
      </w:r>
    </w:p>
    <w:tbl>
      <w:tblPr>
        <w:tblStyle w:val="50"/>
        <w:tblW w:w="9071" w:type="dxa"/>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1"/>
        <w:gridCol w:w="3685"/>
        <w:gridCol w:w="1843"/>
        <w:gridCol w:w="850"/>
        <w:gridCol w:w="1842"/>
      </w:tblGrid>
      <w:tr w14:paraId="4DA85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trPr>
        <w:tc>
          <w:tcPr>
            <w:tcW w:w="851" w:type="dxa"/>
            <w:vAlign w:val="center"/>
          </w:tcPr>
          <w:p w14:paraId="5CB891ED">
            <w:pPr>
              <w:jc w:val="center"/>
              <w:rPr>
                <w:rFonts w:ascii="仿宋" w:hAnsi="仿宋" w:eastAsia="仿宋"/>
                <w:b/>
                <w:color w:val="auto"/>
                <w:sz w:val="24"/>
              </w:rPr>
            </w:pPr>
            <w:r>
              <w:rPr>
                <w:rFonts w:hint="eastAsia" w:ascii="仿宋" w:hAnsi="仿宋" w:eastAsia="仿宋"/>
                <w:b/>
                <w:color w:val="auto"/>
                <w:sz w:val="24"/>
              </w:rPr>
              <w:t>序号</w:t>
            </w:r>
          </w:p>
        </w:tc>
        <w:tc>
          <w:tcPr>
            <w:tcW w:w="3685" w:type="dxa"/>
            <w:vAlign w:val="center"/>
          </w:tcPr>
          <w:p w14:paraId="0CEE0900">
            <w:pPr>
              <w:jc w:val="center"/>
              <w:rPr>
                <w:rFonts w:ascii="仿宋" w:hAnsi="仿宋" w:eastAsia="仿宋"/>
                <w:b/>
                <w:color w:val="auto"/>
                <w:sz w:val="24"/>
              </w:rPr>
            </w:pPr>
            <w:r>
              <w:rPr>
                <w:rFonts w:hint="eastAsia" w:ascii="仿宋" w:hAnsi="仿宋" w:eastAsia="仿宋"/>
                <w:b/>
                <w:color w:val="auto"/>
                <w:sz w:val="24"/>
              </w:rPr>
              <w:t>费用名称</w:t>
            </w:r>
          </w:p>
        </w:tc>
        <w:tc>
          <w:tcPr>
            <w:tcW w:w="1843" w:type="dxa"/>
            <w:vAlign w:val="center"/>
          </w:tcPr>
          <w:p w14:paraId="4898B53C">
            <w:pPr>
              <w:jc w:val="center"/>
              <w:rPr>
                <w:rFonts w:ascii="仿宋" w:hAnsi="仿宋" w:eastAsia="仿宋"/>
                <w:b/>
                <w:color w:val="auto"/>
                <w:sz w:val="24"/>
              </w:rPr>
            </w:pPr>
            <w:r>
              <w:rPr>
                <w:rFonts w:hint="eastAsia" w:ascii="仿宋" w:hAnsi="仿宋" w:eastAsia="仿宋"/>
                <w:b/>
                <w:color w:val="auto"/>
                <w:sz w:val="24"/>
              </w:rPr>
              <w:t>单价（元）</w:t>
            </w:r>
          </w:p>
        </w:tc>
        <w:tc>
          <w:tcPr>
            <w:tcW w:w="850" w:type="dxa"/>
            <w:vAlign w:val="center"/>
          </w:tcPr>
          <w:p w14:paraId="12141857">
            <w:pPr>
              <w:jc w:val="center"/>
              <w:rPr>
                <w:rFonts w:ascii="仿宋" w:hAnsi="仿宋" w:eastAsia="仿宋"/>
                <w:b/>
                <w:color w:val="auto"/>
                <w:sz w:val="24"/>
              </w:rPr>
            </w:pPr>
            <w:r>
              <w:rPr>
                <w:rFonts w:hint="eastAsia" w:ascii="仿宋" w:hAnsi="仿宋" w:eastAsia="仿宋"/>
                <w:b/>
                <w:color w:val="auto"/>
                <w:sz w:val="24"/>
              </w:rPr>
              <w:t>数量</w:t>
            </w:r>
          </w:p>
        </w:tc>
        <w:tc>
          <w:tcPr>
            <w:tcW w:w="1842" w:type="dxa"/>
            <w:vAlign w:val="center"/>
          </w:tcPr>
          <w:p w14:paraId="0AA7D1E3">
            <w:pPr>
              <w:jc w:val="center"/>
              <w:rPr>
                <w:rFonts w:ascii="仿宋" w:hAnsi="仿宋" w:eastAsia="仿宋"/>
                <w:b/>
                <w:color w:val="auto"/>
                <w:sz w:val="24"/>
              </w:rPr>
            </w:pPr>
            <w:r>
              <w:rPr>
                <w:rFonts w:hint="eastAsia" w:ascii="仿宋" w:hAnsi="仿宋" w:eastAsia="仿宋"/>
                <w:b/>
                <w:color w:val="auto"/>
                <w:sz w:val="24"/>
              </w:rPr>
              <w:t>小计（元）</w:t>
            </w:r>
          </w:p>
        </w:tc>
      </w:tr>
      <w:tr w14:paraId="09534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51" w:type="dxa"/>
            <w:vAlign w:val="center"/>
          </w:tcPr>
          <w:p w14:paraId="0925BDD5">
            <w:pPr>
              <w:spacing w:line="276" w:lineRule="auto"/>
              <w:jc w:val="center"/>
              <w:rPr>
                <w:rFonts w:ascii="仿宋" w:hAnsi="仿宋" w:eastAsia="仿宋"/>
                <w:color w:val="auto"/>
                <w:sz w:val="24"/>
              </w:rPr>
            </w:pPr>
          </w:p>
        </w:tc>
        <w:tc>
          <w:tcPr>
            <w:tcW w:w="3685" w:type="dxa"/>
            <w:vAlign w:val="center"/>
          </w:tcPr>
          <w:p w14:paraId="0DE519CE">
            <w:pPr>
              <w:spacing w:line="276" w:lineRule="auto"/>
              <w:jc w:val="left"/>
              <w:rPr>
                <w:rFonts w:ascii="仿宋" w:hAnsi="仿宋" w:eastAsia="仿宋"/>
                <w:color w:val="auto"/>
                <w:sz w:val="24"/>
              </w:rPr>
            </w:pPr>
          </w:p>
        </w:tc>
        <w:tc>
          <w:tcPr>
            <w:tcW w:w="1843" w:type="dxa"/>
            <w:vAlign w:val="center"/>
          </w:tcPr>
          <w:p w14:paraId="694CDA25">
            <w:pPr>
              <w:spacing w:line="276" w:lineRule="auto"/>
              <w:jc w:val="center"/>
              <w:rPr>
                <w:rFonts w:ascii="仿宋" w:hAnsi="仿宋" w:eastAsia="仿宋"/>
                <w:color w:val="auto"/>
                <w:sz w:val="24"/>
              </w:rPr>
            </w:pPr>
          </w:p>
        </w:tc>
        <w:tc>
          <w:tcPr>
            <w:tcW w:w="850" w:type="dxa"/>
            <w:vAlign w:val="center"/>
          </w:tcPr>
          <w:p w14:paraId="05FBF0C7">
            <w:pPr>
              <w:pStyle w:val="27"/>
              <w:spacing w:line="276" w:lineRule="auto"/>
              <w:jc w:val="center"/>
              <w:rPr>
                <w:color w:val="auto"/>
              </w:rPr>
            </w:pPr>
          </w:p>
        </w:tc>
        <w:tc>
          <w:tcPr>
            <w:tcW w:w="1842" w:type="dxa"/>
            <w:vAlign w:val="center"/>
          </w:tcPr>
          <w:p w14:paraId="11A2AE86">
            <w:pPr>
              <w:jc w:val="center"/>
              <w:rPr>
                <w:rFonts w:ascii="仿宋" w:hAnsi="仿宋" w:eastAsia="仿宋"/>
                <w:color w:val="auto"/>
                <w:w w:val="90"/>
                <w:sz w:val="24"/>
              </w:rPr>
            </w:pPr>
          </w:p>
        </w:tc>
      </w:tr>
      <w:tr w14:paraId="286DD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51" w:type="dxa"/>
            <w:vAlign w:val="center"/>
          </w:tcPr>
          <w:p w14:paraId="3F562871">
            <w:pPr>
              <w:spacing w:line="276" w:lineRule="auto"/>
              <w:jc w:val="center"/>
              <w:rPr>
                <w:rFonts w:ascii="仿宋" w:hAnsi="仿宋" w:eastAsia="仿宋"/>
                <w:color w:val="auto"/>
                <w:sz w:val="24"/>
              </w:rPr>
            </w:pPr>
          </w:p>
        </w:tc>
        <w:tc>
          <w:tcPr>
            <w:tcW w:w="3685" w:type="dxa"/>
            <w:vAlign w:val="center"/>
          </w:tcPr>
          <w:p w14:paraId="6263DD37">
            <w:pPr>
              <w:spacing w:line="276" w:lineRule="auto"/>
              <w:jc w:val="left"/>
              <w:rPr>
                <w:rFonts w:ascii="仿宋" w:hAnsi="仿宋" w:eastAsia="仿宋"/>
                <w:color w:val="auto"/>
                <w:sz w:val="24"/>
              </w:rPr>
            </w:pPr>
          </w:p>
        </w:tc>
        <w:tc>
          <w:tcPr>
            <w:tcW w:w="1843" w:type="dxa"/>
            <w:vAlign w:val="center"/>
          </w:tcPr>
          <w:p w14:paraId="674B0ABC">
            <w:pPr>
              <w:spacing w:line="276" w:lineRule="auto"/>
              <w:jc w:val="center"/>
              <w:rPr>
                <w:rFonts w:ascii="仿宋" w:hAnsi="仿宋" w:eastAsia="仿宋"/>
                <w:color w:val="auto"/>
                <w:sz w:val="24"/>
              </w:rPr>
            </w:pPr>
          </w:p>
        </w:tc>
        <w:tc>
          <w:tcPr>
            <w:tcW w:w="850" w:type="dxa"/>
            <w:vAlign w:val="center"/>
          </w:tcPr>
          <w:p w14:paraId="60927B23">
            <w:pPr>
              <w:pStyle w:val="27"/>
              <w:spacing w:line="276" w:lineRule="auto"/>
              <w:jc w:val="center"/>
              <w:rPr>
                <w:color w:val="auto"/>
              </w:rPr>
            </w:pPr>
          </w:p>
        </w:tc>
        <w:tc>
          <w:tcPr>
            <w:tcW w:w="1842" w:type="dxa"/>
            <w:vAlign w:val="center"/>
          </w:tcPr>
          <w:p w14:paraId="7F773122">
            <w:pPr>
              <w:jc w:val="center"/>
              <w:rPr>
                <w:rFonts w:ascii="仿宋" w:hAnsi="仿宋" w:eastAsia="仿宋"/>
                <w:color w:val="auto"/>
                <w:w w:val="90"/>
                <w:sz w:val="24"/>
              </w:rPr>
            </w:pPr>
          </w:p>
        </w:tc>
      </w:tr>
      <w:tr w14:paraId="2CD6E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51" w:type="dxa"/>
            <w:vAlign w:val="center"/>
          </w:tcPr>
          <w:p w14:paraId="70E63016">
            <w:pPr>
              <w:spacing w:line="276" w:lineRule="auto"/>
              <w:jc w:val="center"/>
              <w:rPr>
                <w:rFonts w:ascii="仿宋" w:hAnsi="仿宋" w:eastAsia="仿宋"/>
                <w:color w:val="auto"/>
                <w:sz w:val="24"/>
              </w:rPr>
            </w:pPr>
          </w:p>
        </w:tc>
        <w:tc>
          <w:tcPr>
            <w:tcW w:w="3685" w:type="dxa"/>
            <w:vAlign w:val="center"/>
          </w:tcPr>
          <w:p w14:paraId="5925090D">
            <w:pPr>
              <w:spacing w:line="276" w:lineRule="auto"/>
              <w:jc w:val="left"/>
              <w:rPr>
                <w:rFonts w:ascii="仿宋" w:hAnsi="仿宋" w:eastAsia="仿宋"/>
                <w:color w:val="auto"/>
                <w:sz w:val="24"/>
              </w:rPr>
            </w:pPr>
          </w:p>
        </w:tc>
        <w:tc>
          <w:tcPr>
            <w:tcW w:w="1843" w:type="dxa"/>
            <w:vAlign w:val="center"/>
          </w:tcPr>
          <w:p w14:paraId="1B4313F5">
            <w:pPr>
              <w:spacing w:line="276" w:lineRule="auto"/>
              <w:jc w:val="center"/>
              <w:rPr>
                <w:rFonts w:ascii="仿宋" w:hAnsi="仿宋" w:eastAsia="仿宋"/>
                <w:color w:val="auto"/>
                <w:sz w:val="24"/>
              </w:rPr>
            </w:pPr>
          </w:p>
        </w:tc>
        <w:tc>
          <w:tcPr>
            <w:tcW w:w="850" w:type="dxa"/>
            <w:vAlign w:val="center"/>
          </w:tcPr>
          <w:p w14:paraId="1B371355">
            <w:pPr>
              <w:pStyle w:val="27"/>
              <w:spacing w:line="276" w:lineRule="auto"/>
              <w:jc w:val="center"/>
              <w:rPr>
                <w:color w:val="auto"/>
              </w:rPr>
            </w:pPr>
          </w:p>
        </w:tc>
        <w:tc>
          <w:tcPr>
            <w:tcW w:w="1842" w:type="dxa"/>
            <w:vAlign w:val="center"/>
          </w:tcPr>
          <w:p w14:paraId="53E641D1">
            <w:pPr>
              <w:jc w:val="center"/>
              <w:rPr>
                <w:rFonts w:ascii="仿宋" w:hAnsi="仿宋" w:eastAsia="仿宋"/>
                <w:color w:val="auto"/>
                <w:w w:val="90"/>
                <w:sz w:val="24"/>
              </w:rPr>
            </w:pPr>
          </w:p>
        </w:tc>
      </w:tr>
      <w:tr w14:paraId="7F5B4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51" w:type="dxa"/>
            <w:vAlign w:val="center"/>
          </w:tcPr>
          <w:p w14:paraId="03DF3DB3">
            <w:pPr>
              <w:spacing w:line="276" w:lineRule="auto"/>
              <w:jc w:val="center"/>
              <w:rPr>
                <w:rFonts w:ascii="仿宋" w:hAnsi="仿宋" w:eastAsia="仿宋"/>
                <w:color w:val="auto"/>
                <w:sz w:val="24"/>
              </w:rPr>
            </w:pPr>
          </w:p>
        </w:tc>
        <w:tc>
          <w:tcPr>
            <w:tcW w:w="3685" w:type="dxa"/>
            <w:vAlign w:val="center"/>
          </w:tcPr>
          <w:p w14:paraId="22E6FEC8">
            <w:pPr>
              <w:spacing w:line="276" w:lineRule="auto"/>
              <w:jc w:val="left"/>
              <w:rPr>
                <w:rFonts w:ascii="仿宋" w:hAnsi="仿宋" w:eastAsia="仿宋"/>
                <w:color w:val="auto"/>
                <w:sz w:val="24"/>
              </w:rPr>
            </w:pPr>
            <w:r>
              <w:rPr>
                <w:rFonts w:hint="eastAsia" w:ascii="仿宋" w:hAnsi="仿宋" w:eastAsia="仿宋"/>
                <w:color w:val="auto"/>
                <w:sz w:val="24"/>
              </w:rPr>
              <w:t>……</w:t>
            </w:r>
          </w:p>
        </w:tc>
        <w:tc>
          <w:tcPr>
            <w:tcW w:w="1843" w:type="dxa"/>
            <w:vAlign w:val="center"/>
          </w:tcPr>
          <w:p w14:paraId="74771275">
            <w:pPr>
              <w:spacing w:line="276" w:lineRule="auto"/>
              <w:jc w:val="center"/>
              <w:rPr>
                <w:rFonts w:ascii="仿宋" w:hAnsi="仿宋" w:eastAsia="仿宋"/>
                <w:color w:val="auto"/>
                <w:sz w:val="24"/>
              </w:rPr>
            </w:pPr>
          </w:p>
        </w:tc>
        <w:tc>
          <w:tcPr>
            <w:tcW w:w="850" w:type="dxa"/>
            <w:vAlign w:val="center"/>
          </w:tcPr>
          <w:p w14:paraId="21345AE6">
            <w:pPr>
              <w:pStyle w:val="27"/>
              <w:spacing w:line="276" w:lineRule="auto"/>
              <w:jc w:val="center"/>
              <w:rPr>
                <w:color w:val="auto"/>
              </w:rPr>
            </w:pPr>
          </w:p>
        </w:tc>
        <w:tc>
          <w:tcPr>
            <w:tcW w:w="1842" w:type="dxa"/>
            <w:vAlign w:val="center"/>
          </w:tcPr>
          <w:p w14:paraId="09067E65">
            <w:pPr>
              <w:jc w:val="center"/>
              <w:rPr>
                <w:rFonts w:ascii="仿宋" w:hAnsi="仿宋" w:eastAsia="仿宋"/>
                <w:color w:val="auto"/>
                <w:w w:val="90"/>
                <w:sz w:val="24"/>
              </w:rPr>
            </w:pPr>
          </w:p>
        </w:tc>
      </w:tr>
      <w:tr w14:paraId="3B30E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9071" w:type="dxa"/>
            <w:gridSpan w:val="5"/>
            <w:vAlign w:val="center"/>
          </w:tcPr>
          <w:p w14:paraId="5B2367C7">
            <w:pPr>
              <w:jc w:val="left"/>
              <w:rPr>
                <w:rFonts w:ascii="仿宋" w:hAnsi="仿宋" w:eastAsia="仿宋"/>
                <w:b/>
                <w:color w:val="auto"/>
                <w:sz w:val="24"/>
              </w:rPr>
            </w:pPr>
            <w:r>
              <w:rPr>
                <w:rFonts w:hint="eastAsia" w:ascii="仿宋" w:hAnsi="仿宋" w:eastAsia="仿宋"/>
                <w:b/>
                <w:color w:val="auto"/>
                <w:sz w:val="24"/>
              </w:rPr>
              <w:t>总计（元）：</w:t>
            </w:r>
          </w:p>
        </w:tc>
      </w:tr>
    </w:tbl>
    <w:p w14:paraId="529A39A1">
      <w:pPr>
        <w:spacing w:line="400" w:lineRule="exact"/>
        <w:rPr>
          <w:rFonts w:ascii="宋体" w:cs="宋体"/>
          <w:color w:val="auto"/>
          <w:szCs w:val="21"/>
        </w:rPr>
      </w:pPr>
    </w:p>
    <w:p w14:paraId="0869A43A">
      <w:pPr>
        <w:spacing w:line="600" w:lineRule="exact"/>
        <w:rPr>
          <w:rFonts w:ascii="宋体" w:cs="宋体"/>
          <w:b/>
          <w:bCs/>
          <w:color w:val="auto"/>
          <w:szCs w:val="21"/>
        </w:rPr>
      </w:pPr>
      <w:r>
        <w:rPr>
          <w:rFonts w:hint="eastAsia" w:ascii="宋体" w:hAnsi="宋体" w:cs="宋体"/>
          <w:b/>
          <w:bCs/>
          <w:color w:val="auto"/>
          <w:szCs w:val="21"/>
        </w:rPr>
        <w:t>三、质量或服务要求</w:t>
      </w:r>
    </w:p>
    <w:p w14:paraId="5F1EDCD2">
      <w:pPr>
        <w:spacing w:line="400" w:lineRule="exact"/>
        <w:rPr>
          <w:rFonts w:ascii="宋体" w:cs="宋体"/>
          <w:color w:val="auto"/>
          <w:szCs w:val="21"/>
        </w:rPr>
      </w:pPr>
      <w:r>
        <w:rPr>
          <w:rFonts w:ascii="宋体" w:hAnsi="宋体" w:cs="宋体"/>
          <w:color w:val="auto"/>
          <w:szCs w:val="21"/>
        </w:rPr>
        <w:t>3.1</w:t>
      </w:r>
      <w:r>
        <w:rPr>
          <w:rFonts w:hint="eastAsia" w:ascii="宋体" w:hAnsi="宋体" w:cs="宋体"/>
          <w:color w:val="auto"/>
          <w:szCs w:val="21"/>
        </w:rPr>
        <w:t>质量要求：合格（符合投标承诺、采购文件要求以及国家、行业有关技术规范和标准）</w:t>
      </w:r>
    </w:p>
    <w:p w14:paraId="7DF2E3A2">
      <w:pPr>
        <w:spacing w:line="400" w:lineRule="exact"/>
        <w:rPr>
          <w:rFonts w:ascii="宋体" w:cs="宋体"/>
          <w:color w:val="auto"/>
          <w:szCs w:val="21"/>
        </w:rPr>
      </w:pPr>
      <w:r>
        <w:rPr>
          <w:rFonts w:ascii="宋体" w:hAnsi="宋体" w:cs="宋体"/>
          <w:color w:val="auto"/>
          <w:szCs w:val="21"/>
        </w:rPr>
        <w:t>3.2</w:t>
      </w:r>
      <w:r>
        <w:rPr>
          <w:rFonts w:hint="eastAsia" w:ascii="宋体" w:hAnsi="宋体" w:cs="宋体"/>
          <w:color w:val="auto"/>
          <w:szCs w:val="21"/>
        </w:rPr>
        <w:t>售后服务：</w:t>
      </w:r>
    </w:p>
    <w:p w14:paraId="39FCB1F9">
      <w:pPr>
        <w:spacing w:line="400" w:lineRule="exact"/>
        <w:rPr>
          <w:rFonts w:ascii="宋体" w:cs="宋体"/>
          <w:color w:val="auto"/>
          <w:szCs w:val="21"/>
        </w:rPr>
      </w:pPr>
      <w:r>
        <w:rPr>
          <w:rFonts w:ascii="宋体" w:hAnsi="宋体" w:cs="宋体"/>
          <w:color w:val="auto"/>
          <w:szCs w:val="21"/>
        </w:rPr>
        <w:t>______________________________________________________</w:t>
      </w:r>
    </w:p>
    <w:p w14:paraId="213EAF66">
      <w:pPr>
        <w:spacing w:line="600" w:lineRule="exact"/>
        <w:rPr>
          <w:rFonts w:ascii="宋体" w:cs="宋体"/>
          <w:b/>
          <w:bCs/>
          <w:color w:val="auto"/>
          <w:szCs w:val="21"/>
        </w:rPr>
      </w:pPr>
      <w:r>
        <w:rPr>
          <w:rFonts w:hint="eastAsia" w:ascii="宋体" w:hAnsi="宋体" w:cs="宋体"/>
          <w:b/>
          <w:bCs/>
          <w:color w:val="auto"/>
          <w:szCs w:val="21"/>
        </w:rPr>
        <w:t>四、技术资料</w:t>
      </w:r>
    </w:p>
    <w:p w14:paraId="0E59E661">
      <w:pPr>
        <w:spacing w:line="400" w:lineRule="exact"/>
        <w:ind w:firstLine="420" w:firstLineChars="200"/>
        <w:rPr>
          <w:rFonts w:ascii="宋体" w:cs="宋体"/>
          <w:color w:val="auto"/>
          <w:szCs w:val="21"/>
        </w:rPr>
      </w:pPr>
      <w:r>
        <w:rPr>
          <w:rFonts w:ascii="宋体" w:hAnsi="宋体" w:cs="宋体"/>
          <w:color w:val="auto"/>
          <w:szCs w:val="21"/>
        </w:rPr>
        <w:t>4.1</w:t>
      </w:r>
      <w:r>
        <w:rPr>
          <w:rFonts w:hint="eastAsia" w:ascii="宋体" w:hAnsi="宋体" w:cs="宋体"/>
          <w:color w:val="auto"/>
          <w:szCs w:val="21"/>
        </w:rPr>
        <w:t>乙方应按《招标文件》规定的时间向甲方提供有关技术资料。</w:t>
      </w:r>
    </w:p>
    <w:p w14:paraId="2D475F35">
      <w:pPr>
        <w:spacing w:line="400" w:lineRule="exact"/>
        <w:ind w:firstLine="420" w:firstLineChars="200"/>
        <w:rPr>
          <w:rFonts w:ascii="宋体" w:cs="宋体"/>
          <w:color w:val="auto"/>
          <w:szCs w:val="21"/>
        </w:rPr>
      </w:pPr>
      <w:r>
        <w:rPr>
          <w:rFonts w:ascii="宋体" w:hAnsi="宋体" w:cs="宋体"/>
          <w:color w:val="auto"/>
          <w:szCs w:val="21"/>
        </w:rPr>
        <w:t>4.2</w:t>
      </w:r>
      <w:r>
        <w:rPr>
          <w:rFonts w:hint="eastAsia" w:ascii="宋体" w:hAnsi="宋体" w:cs="宋体"/>
          <w:color w:val="auto"/>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10A4FAC">
      <w:pPr>
        <w:spacing w:line="600" w:lineRule="exact"/>
        <w:rPr>
          <w:rFonts w:ascii="宋体" w:cs="宋体"/>
          <w:b/>
          <w:bCs/>
          <w:color w:val="auto"/>
          <w:szCs w:val="21"/>
        </w:rPr>
      </w:pPr>
      <w:r>
        <w:rPr>
          <w:rFonts w:hint="eastAsia" w:ascii="宋体" w:hAnsi="宋体" w:cs="宋体"/>
          <w:b/>
          <w:bCs/>
          <w:color w:val="auto"/>
          <w:szCs w:val="21"/>
        </w:rPr>
        <w:t>五、知识产权与产权担保</w:t>
      </w:r>
    </w:p>
    <w:p w14:paraId="2099554A">
      <w:pPr>
        <w:spacing w:line="400" w:lineRule="exact"/>
        <w:ind w:firstLine="420" w:firstLineChars="200"/>
        <w:rPr>
          <w:rFonts w:ascii="宋体" w:cs="宋体"/>
          <w:color w:val="auto"/>
          <w:szCs w:val="21"/>
        </w:rPr>
      </w:pPr>
      <w:r>
        <w:rPr>
          <w:rFonts w:ascii="宋体" w:hAnsi="宋体" w:cs="宋体"/>
          <w:color w:val="auto"/>
          <w:szCs w:val="21"/>
        </w:rPr>
        <w:t>5.1</w:t>
      </w:r>
      <w:r>
        <w:rPr>
          <w:rFonts w:hint="eastAsia" w:ascii="宋体" w:hAnsi="宋体" w:cs="宋体"/>
          <w:color w:val="auto"/>
          <w:szCs w:val="21"/>
        </w:rPr>
        <w:t>乙方应保证所提供的产品（服务</w:t>
      </w:r>
      <w:r>
        <w:rPr>
          <w:rFonts w:ascii="宋体" w:hAnsi="宋体" w:cs="宋体"/>
          <w:color w:val="auto"/>
          <w:szCs w:val="21"/>
        </w:rPr>
        <w:t>/</w:t>
      </w:r>
      <w:r>
        <w:rPr>
          <w:rFonts w:hint="eastAsia" w:ascii="宋体" w:hAnsi="宋体" w:cs="宋体"/>
          <w:color w:val="auto"/>
          <w:szCs w:val="21"/>
        </w:rPr>
        <w:t>工程）其任何一部分均不会侵犯任何第三方的知识产权。</w:t>
      </w:r>
    </w:p>
    <w:p w14:paraId="6BF8795A">
      <w:pPr>
        <w:spacing w:line="400" w:lineRule="exact"/>
        <w:ind w:firstLine="420" w:firstLineChars="200"/>
        <w:rPr>
          <w:rFonts w:ascii="宋体" w:cs="宋体"/>
          <w:color w:val="auto"/>
          <w:szCs w:val="21"/>
        </w:rPr>
      </w:pPr>
      <w:r>
        <w:rPr>
          <w:rFonts w:ascii="宋体" w:hAnsi="宋体" w:cs="宋体"/>
          <w:color w:val="auto"/>
          <w:szCs w:val="21"/>
        </w:rPr>
        <w:t>5.2</w:t>
      </w:r>
      <w:r>
        <w:rPr>
          <w:rFonts w:hint="eastAsia" w:ascii="宋体" w:hAnsi="宋体" w:cs="宋体"/>
          <w:color w:val="auto"/>
          <w:szCs w:val="21"/>
        </w:rPr>
        <w:t>乙方保证所交付的产品（服务</w:t>
      </w:r>
      <w:r>
        <w:rPr>
          <w:rFonts w:ascii="宋体" w:hAnsi="宋体" w:cs="宋体"/>
          <w:color w:val="auto"/>
          <w:szCs w:val="21"/>
        </w:rPr>
        <w:t>/</w:t>
      </w:r>
      <w:r>
        <w:rPr>
          <w:rFonts w:hint="eastAsia" w:ascii="宋体" w:hAnsi="宋体" w:cs="宋体"/>
          <w:color w:val="auto"/>
          <w:szCs w:val="21"/>
        </w:rPr>
        <w:t>工程）的所有权完全属于乙方且无任何抵押、查封等产权瑕疵。</w:t>
      </w:r>
    </w:p>
    <w:p w14:paraId="14A53972">
      <w:pPr>
        <w:spacing w:line="600" w:lineRule="exact"/>
        <w:rPr>
          <w:rFonts w:ascii="宋体" w:cs="宋体"/>
          <w:b/>
          <w:bCs/>
          <w:color w:val="auto"/>
          <w:szCs w:val="21"/>
        </w:rPr>
      </w:pPr>
      <w:r>
        <w:rPr>
          <w:rFonts w:hint="eastAsia" w:ascii="宋体" w:hAnsi="宋体" w:cs="宋体"/>
          <w:b/>
          <w:bCs/>
          <w:color w:val="auto"/>
          <w:szCs w:val="21"/>
        </w:rPr>
        <w:t>六、转包或分包</w:t>
      </w:r>
    </w:p>
    <w:p w14:paraId="52D9C459">
      <w:pPr>
        <w:spacing w:line="400" w:lineRule="exact"/>
        <w:ind w:firstLine="420" w:firstLineChars="200"/>
        <w:rPr>
          <w:rFonts w:ascii="宋体" w:cs="宋体"/>
          <w:color w:val="auto"/>
          <w:szCs w:val="21"/>
        </w:rPr>
      </w:pPr>
      <w:r>
        <w:rPr>
          <w:rFonts w:ascii="宋体" w:hAnsi="宋体" w:cs="宋体"/>
          <w:color w:val="auto"/>
          <w:szCs w:val="21"/>
        </w:rPr>
        <w:t>6.1</w:t>
      </w:r>
      <w:r>
        <w:rPr>
          <w:rFonts w:hint="eastAsia" w:ascii="宋体" w:hAnsi="宋体" w:cs="宋体"/>
          <w:color w:val="auto"/>
          <w:szCs w:val="21"/>
        </w:rPr>
        <w:t>本项目不允许转包、分包。</w:t>
      </w:r>
    </w:p>
    <w:p w14:paraId="7620DC39">
      <w:pPr>
        <w:spacing w:line="400" w:lineRule="exact"/>
        <w:ind w:firstLine="420" w:firstLineChars="200"/>
        <w:rPr>
          <w:rFonts w:ascii="宋体" w:cs="宋体"/>
          <w:color w:val="auto"/>
          <w:szCs w:val="21"/>
        </w:rPr>
      </w:pPr>
      <w:r>
        <w:rPr>
          <w:rFonts w:ascii="宋体" w:hAnsi="宋体" w:cs="宋体"/>
          <w:color w:val="auto"/>
          <w:szCs w:val="21"/>
        </w:rPr>
        <w:t>6.2</w:t>
      </w:r>
      <w:r>
        <w:rPr>
          <w:rFonts w:hint="eastAsia" w:ascii="宋体" w:hAnsi="宋体" w:cs="宋体"/>
          <w:color w:val="auto"/>
          <w:szCs w:val="21"/>
        </w:rPr>
        <w:t>乙方如将项目转包或有未经甲方同意的分包行为，甲方有权解除合同，没收履约保证金并追究乙方的违约责任。</w:t>
      </w:r>
    </w:p>
    <w:p w14:paraId="1F765069">
      <w:pPr>
        <w:spacing w:line="600" w:lineRule="exact"/>
        <w:rPr>
          <w:rFonts w:ascii="宋体" w:cs="宋体"/>
          <w:b/>
          <w:bCs/>
          <w:color w:val="auto"/>
          <w:szCs w:val="21"/>
        </w:rPr>
      </w:pPr>
      <w:r>
        <w:rPr>
          <w:rFonts w:hint="eastAsia" w:ascii="宋体" w:hAnsi="宋体" w:cs="宋体"/>
          <w:b/>
          <w:bCs/>
          <w:color w:val="auto"/>
          <w:szCs w:val="21"/>
        </w:rPr>
        <w:t>七、合同服务期限和实施地点</w:t>
      </w:r>
    </w:p>
    <w:p w14:paraId="6AE2F988">
      <w:pPr>
        <w:spacing w:line="400" w:lineRule="exact"/>
        <w:ind w:firstLine="420" w:firstLineChars="200"/>
        <w:rPr>
          <w:rFonts w:ascii="宋体" w:cs="宋体"/>
          <w:color w:val="auto"/>
          <w:szCs w:val="21"/>
        </w:rPr>
      </w:pPr>
      <w:r>
        <w:rPr>
          <w:rFonts w:ascii="宋体" w:hAnsi="宋体" w:cs="宋体"/>
          <w:color w:val="auto"/>
          <w:szCs w:val="21"/>
        </w:rPr>
        <w:t>7.1</w:t>
      </w:r>
      <w:r>
        <w:rPr>
          <w:rFonts w:hint="eastAsia" w:ascii="宋体" w:hAnsi="宋体" w:cs="宋体"/>
          <w:color w:val="auto"/>
          <w:szCs w:val="21"/>
        </w:rPr>
        <w:t>合同服务期限：</w:t>
      </w:r>
      <w:r>
        <w:rPr>
          <w:rFonts w:ascii="宋体" w:hAnsi="宋体" w:cs="宋体"/>
          <w:color w:val="auto"/>
          <w:szCs w:val="21"/>
        </w:rPr>
        <w:t>__________________________________________</w:t>
      </w:r>
    </w:p>
    <w:p w14:paraId="2F83AC1C">
      <w:pPr>
        <w:spacing w:line="400" w:lineRule="exact"/>
        <w:ind w:firstLine="420" w:firstLineChars="200"/>
        <w:rPr>
          <w:rFonts w:ascii="宋体" w:cs="宋体"/>
          <w:color w:val="auto"/>
          <w:szCs w:val="21"/>
        </w:rPr>
      </w:pPr>
      <w:r>
        <w:rPr>
          <w:rFonts w:ascii="宋体" w:hAnsi="宋体" w:cs="宋体"/>
          <w:color w:val="auto"/>
          <w:szCs w:val="21"/>
        </w:rPr>
        <w:t>7.2</w:t>
      </w:r>
      <w:r>
        <w:rPr>
          <w:rFonts w:hint="eastAsia" w:ascii="宋体" w:hAnsi="宋体" w:cs="宋体"/>
          <w:color w:val="auto"/>
          <w:szCs w:val="21"/>
        </w:rPr>
        <w:t>服务实施地点：</w:t>
      </w:r>
      <w:r>
        <w:rPr>
          <w:rFonts w:ascii="宋体" w:hAnsi="宋体" w:cs="宋体"/>
          <w:color w:val="auto"/>
          <w:szCs w:val="21"/>
        </w:rPr>
        <w:t>__________________________________________</w:t>
      </w:r>
    </w:p>
    <w:p w14:paraId="6888F6D5">
      <w:pPr>
        <w:spacing w:line="600" w:lineRule="exact"/>
        <w:rPr>
          <w:rFonts w:ascii="宋体" w:cs="宋体"/>
          <w:b/>
          <w:bCs/>
          <w:color w:val="auto"/>
          <w:szCs w:val="21"/>
        </w:rPr>
      </w:pPr>
      <w:r>
        <w:rPr>
          <w:rFonts w:hint="eastAsia" w:ascii="宋体" w:hAnsi="宋体" w:cs="宋体"/>
          <w:b/>
          <w:bCs/>
          <w:color w:val="auto"/>
          <w:szCs w:val="21"/>
        </w:rPr>
        <w:t>八、履约保证金（如适用）</w:t>
      </w:r>
    </w:p>
    <w:p w14:paraId="26EE2EA3">
      <w:pPr>
        <w:spacing w:line="400" w:lineRule="exact"/>
        <w:ind w:firstLine="420" w:firstLineChars="200"/>
        <w:rPr>
          <w:rFonts w:ascii="宋体" w:cs="宋体"/>
          <w:color w:val="auto"/>
          <w:szCs w:val="21"/>
        </w:rPr>
      </w:pPr>
      <w:r>
        <w:rPr>
          <w:rFonts w:ascii="宋体" w:hAnsi="宋体" w:cs="宋体"/>
          <w:color w:val="auto"/>
          <w:szCs w:val="21"/>
        </w:rPr>
        <w:t>8.1</w:t>
      </w:r>
      <w:r>
        <w:rPr>
          <w:rFonts w:hint="eastAsia" w:ascii="宋体" w:hAnsi="宋体" w:cs="宋体"/>
          <w:color w:val="auto"/>
          <w:szCs w:val="21"/>
        </w:rPr>
        <w:t>乙方向甲方缴纳人民币</w:t>
      </w:r>
      <w:r>
        <w:rPr>
          <w:rFonts w:ascii="宋体" w:hAnsi="宋体" w:cs="宋体"/>
          <w:color w:val="auto"/>
          <w:szCs w:val="21"/>
        </w:rPr>
        <w:t xml:space="preserve">              </w:t>
      </w:r>
      <w:r>
        <w:rPr>
          <w:rFonts w:hint="eastAsia" w:ascii="宋体" w:hAnsi="宋体" w:cs="宋体"/>
          <w:color w:val="auto"/>
          <w:szCs w:val="21"/>
        </w:rPr>
        <w:t>元作为本合同的履约保证金。</w:t>
      </w:r>
    </w:p>
    <w:p w14:paraId="2178A671">
      <w:pPr>
        <w:spacing w:line="400" w:lineRule="exact"/>
        <w:ind w:firstLine="420" w:firstLineChars="200"/>
        <w:rPr>
          <w:rFonts w:ascii="宋体" w:cs="宋体"/>
          <w:color w:val="auto"/>
          <w:szCs w:val="21"/>
        </w:rPr>
      </w:pPr>
      <w:r>
        <w:rPr>
          <w:rFonts w:ascii="宋体" w:hAnsi="宋体" w:cs="宋体"/>
          <w:color w:val="auto"/>
          <w:szCs w:val="21"/>
        </w:rPr>
        <w:t>8.2</w:t>
      </w:r>
      <w:r>
        <w:rPr>
          <w:rFonts w:hint="eastAsia" w:ascii="宋体" w:hAnsi="宋体" w:cs="宋体"/>
          <w:color w:val="auto"/>
          <w:szCs w:val="21"/>
        </w:rPr>
        <w:t>履约保证金缴纳形式：支票</w:t>
      </w:r>
      <w:r>
        <w:rPr>
          <w:rFonts w:ascii="宋体" w:hAnsi="宋体" w:cs="宋体"/>
          <w:color w:val="auto"/>
          <w:szCs w:val="21"/>
        </w:rPr>
        <w:t>/</w:t>
      </w:r>
      <w:r>
        <w:rPr>
          <w:rFonts w:hint="eastAsia" w:ascii="宋体" w:hAnsi="宋体" w:cs="宋体"/>
          <w:color w:val="auto"/>
          <w:szCs w:val="21"/>
        </w:rPr>
        <w:t>汇票</w:t>
      </w:r>
      <w:r>
        <w:rPr>
          <w:rFonts w:ascii="宋体" w:hAnsi="宋体" w:cs="宋体"/>
          <w:color w:val="auto"/>
          <w:szCs w:val="21"/>
        </w:rPr>
        <w:t>/</w:t>
      </w:r>
      <w:r>
        <w:rPr>
          <w:rFonts w:hint="eastAsia" w:ascii="宋体" w:hAnsi="宋体" w:cs="宋体"/>
          <w:color w:val="auto"/>
          <w:szCs w:val="21"/>
        </w:rPr>
        <w:t>电汇</w:t>
      </w:r>
      <w:r>
        <w:rPr>
          <w:rFonts w:ascii="宋体" w:hAnsi="宋体" w:cs="宋体"/>
          <w:color w:val="auto"/>
          <w:szCs w:val="21"/>
        </w:rPr>
        <w:t>/</w:t>
      </w:r>
      <w:r>
        <w:rPr>
          <w:rFonts w:hint="eastAsia" w:ascii="宋体" w:hAnsi="宋体" w:cs="宋体"/>
          <w:color w:val="auto"/>
          <w:szCs w:val="21"/>
        </w:rPr>
        <w:t>保函等非现金形式。</w:t>
      </w:r>
    </w:p>
    <w:p w14:paraId="6D77D778">
      <w:pPr>
        <w:spacing w:line="400" w:lineRule="exact"/>
        <w:ind w:firstLine="420" w:firstLineChars="200"/>
        <w:rPr>
          <w:rFonts w:ascii="宋体" w:cs="宋体"/>
          <w:color w:val="auto"/>
          <w:szCs w:val="21"/>
        </w:rPr>
      </w:pPr>
      <w:r>
        <w:rPr>
          <w:rFonts w:ascii="宋体" w:hAnsi="宋体" w:cs="宋体"/>
          <w:color w:val="auto"/>
          <w:szCs w:val="21"/>
        </w:rPr>
        <w:t>8.3</w:t>
      </w:r>
      <w:r>
        <w:rPr>
          <w:rFonts w:hint="eastAsia" w:ascii="宋体" w:hAnsi="宋体" w:cs="宋体"/>
          <w:color w:val="auto"/>
          <w:szCs w:val="21"/>
        </w:rPr>
        <w:t>履约保证金合同履行完毕前有效，合同履行完毕后一次性结清退还。</w:t>
      </w:r>
    </w:p>
    <w:p w14:paraId="08A1F28B">
      <w:pPr>
        <w:spacing w:line="600" w:lineRule="exact"/>
        <w:rPr>
          <w:rFonts w:ascii="宋体" w:cs="宋体"/>
          <w:b/>
          <w:bCs/>
          <w:color w:val="auto"/>
          <w:szCs w:val="21"/>
        </w:rPr>
      </w:pPr>
      <w:r>
        <w:rPr>
          <w:rFonts w:hint="eastAsia" w:ascii="宋体" w:hAnsi="宋体" w:cs="宋体"/>
          <w:b/>
          <w:bCs/>
          <w:color w:val="auto"/>
          <w:szCs w:val="21"/>
        </w:rPr>
        <w:t>九、合同验收</w:t>
      </w:r>
    </w:p>
    <w:p w14:paraId="5E799036">
      <w:pPr>
        <w:spacing w:line="400" w:lineRule="exact"/>
        <w:ind w:firstLine="420" w:firstLineChars="200"/>
        <w:rPr>
          <w:rFonts w:ascii="宋体" w:cs="宋体"/>
          <w:color w:val="auto"/>
          <w:szCs w:val="21"/>
        </w:rPr>
      </w:pPr>
      <w:r>
        <w:rPr>
          <w:rFonts w:ascii="宋体" w:hAnsi="宋体" w:cs="宋体"/>
          <w:color w:val="auto"/>
          <w:szCs w:val="21"/>
        </w:rPr>
        <w:t>9.1</w:t>
      </w:r>
      <w:r>
        <w:rPr>
          <w:rFonts w:hint="eastAsia" w:ascii="宋体" w:hAnsi="宋体" w:cs="宋体"/>
          <w:color w:val="auto"/>
          <w:szCs w:val="21"/>
        </w:rPr>
        <w:t>本合同验收由采购人组织实施，中标供应商应派专业的技术人员协助进行验收。</w:t>
      </w:r>
    </w:p>
    <w:p w14:paraId="080CAB3A">
      <w:pPr>
        <w:spacing w:line="400" w:lineRule="exact"/>
        <w:ind w:firstLine="420" w:firstLineChars="200"/>
        <w:rPr>
          <w:rFonts w:ascii="宋体" w:cs="宋体"/>
          <w:color w:val="auto"/>
          <w:szCs w:val="21"/>
        </w:rPr>
      </w:pPr>
      <w:r>
        <w:rPr>
          <w:rFonts w:ascii="宋体" w:hAnsi="宋体" w:cs="宋体"/>
          <w:color w:val="auto"/>
          <w:szCs w:val="21"/>
        </w:rPr>
        <w:t>9.2</w:t>
      </w:r>
      <w:r>
        <w:rPr>
          <w:rFonts w:hint="eastAsia" w:ascii="宋体" w:hAnsi="宋体" w:cs="宋体"/>
          <w:color w:val="auto"/>
          <w:szCs w:val="21"/>
        </w:rPr>
        <w:t>验收标准：符合质量要求</w:t>
      </w:r>
    </w:p>
    <w:p w14:paraId="2CBDAD50">
      <w:pPr>
        <w:spacing w:line="400" w:lineRule="exact"/>
        <w:ind w:firstLine="420" w:firstLineChars="200"/>
        <w:rPr>
          <w:rFonts w:ascii="宋体" w:cs="宋体"/>
          <w:color w:val="auto"/>
          <w:szCs w:val="21"/>
        </w:rPr>
      </w:pPr>
      <w:r>
        <w:rPr>
          <w:rFonts w:ascii="宋体" w:hAnsi="宋体" w:cs="宋体"/>
          <w:color w:val="auto"/>
          <w:szCs w:val="21"/>
        </w:rPr>
        <w:t>9.3</w:t>
      </w:r>
      <w:r>
        <w:rPr>
          <w:rFonts w:hint="eastAsia" w:ascii="宋体" w:hAnsi="宋体" w:cs="宋体"/>
          <w:color w:val="auto"/>
          <w:szCs w:val="21"/>
        </w:rPr>
        <w:t>特殊条款：合同验收过程中，当双方就技术问题出现争议且中标供应商无法提供充足的证明材料时，采购人有权委托第三方权威检测机构进行检测，检测费用由中标供应商承担（计入风险费含在投标报价内）。</w:t>
      </w:r>
    </w:p>
    <w:p w14:paraId="482F99E3">
      <w:pPr>
        <w:spacing w:line="600" w:lineRule="exact"/>
        <w:rPr>
          <w:rFonts w:ascii="宋体" w:cs="宋体"/>
          <w:b/>
          <w:bCs/>
          <w:color w:val="auto"/>
          <w:szCs w:val="21"/>
        </w:rPr>
      </w:pPr>
      <w:r>
        <w:rPr>
          <w:rFonts w:hint="eastAsia" w:ascii="宋体" w:hAnsi="宋体" w:cs="宋体"/>
          <w:b/>
          <w:bCs/>
          <w:color w:val="auto"/>
          <w:szCs w:val="21"/>
        </w:rPr>
        <w:t>十、合同款支付</w:t>
      </w:r>
    </w:p>
    <w:p w14:paraId="7BA91396">
      <w:pPr>
        <w:spacing w:line="400" w:lineRule="exact"/>
        <w:ind w:firstLine="420" w:firstLineChars="200"/>
        <w:rPr>
          <w:rFonts w:ascii="宋体" w:cs="宋体"/>
          <w:color w:val="auto"/>
          <w:szCs w:val="21"/>
        </w:rPr>
      </w:pPr>
      <w:r>
        <w:rPr>
          <w:rFonts w:ascii="宋体" w:hAnsi="宋体" w:cs="宋体"/>
          <w:color w:val="auto"/>
          <w:szCs w:val="21"/>
        </w:rPr>
        <w:t>10.1</w:t>
      </w:r>
      <w:r>
        <w:rPr>
          <w:rFonts w:hint="eastAsia" w:ascii="宋体" w:hAnsi="宋体" w:cs="宋体"/>
          <w:color w:val="auto"/>
          <w:szCs w:val="21"/>
        </w:rPr>
        <w:t>付款方式与支付条件：</w:t>
      </w:r>
      <w:r>
        <w:rPr>
          <w:rFonts w:ascii="宋体" w:hAnsi="宋体" w:cs="宋体"/>
          <w:color w:val="auto"/>
          <w:szCs w:val="21"/>
        </w:rPr>
        <w:t>__________________________________________</w:t>
      </w:r>
    </w:p>
    <w:p w14:paraId="54193F2B">
      <w:pPr>
        <w:spacing w:line="600" w:lineRule="exact"/>
        <w:rPr>
          <w:rFonts w:ascii="宋体" w:cs="宋体"/>
          <w:b/>
          <w:bCs/>
          <w:color w:val="auto"/>
          <w:szCs w:val="21"/>
        </w:rPr>
      </w:pPr>
      <w:r>
        <w:rPr>
          <w:rFonts w:hint="eastAsia" w:ascii="宋体" w:hAnsi="宋体" w:cs="宋体"/>
          <w:b/>
          <w:bCs/>
          <w:color w:val="auto"/>
          <w:szCs w:val="21"/>
        </w:rPr>
        <w:t>十一、违约责任</w:t>
      </w:r>
    </w:p>
    <w:p w14:paraId="649F2DC6">
      <w:pPr>
        <w:spacing w:line="400" w:lineRule="exact"/>
        <w:ind w:firstLine="420" w:firstLineChars="200"/>
        <w:rPr>
          <w:rFonts w:ascii="宋体" w:cs="宋体"/>
          <w:color w:val="auto"/>
          <w:szCs w:val="21"/>
        </w:rPr>
      </w:pPr>
      <w:r>
        <w:rPr>
          <w:rFonts w:ascii="宋体" w:hAnsi="宋体" w:cs="宋体"/>
          <w:color w:val="auto"/>
          <w:szCs w:val="21"/>
        </w:rPr>
        <w:t>11.1</w:t>
      </w:r>
      <w:r>
        <w:rPr>
          <w:rFonts w:hint="eastAsia" w:ascii="宋体" w:hAnsi="宋体" w:cs="宋体"/>
          <w:color w:val="auto"/>
          <w:szCs w:val="21"/>
        </w:rPr>
        <w:t>甲方违约责任</w:t>
      </w:r>
    </w:p>
    <w:p w14:paraId="20BB9F94">
      <w:pPr>
        <w:spacing w:line="400" w:lineRule="exact"/>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）甲方无正当理由拒收乙方交付的合格产品（服务</w:t>
      </w:r>
      <w:r>
        <w:rPr>
          <w:rFonts w:ascii="宋体" w:hAnsi="宋体" w:cs="宋体"/>
          <w:color w:val="auto"/>
          <w:szCs w:val="21"/>
        </w:rPr>
        <w:t>/</w:t>
      </w:r>
      <w:r>
        <w:rPr>
          <w:rFonts w:hint="eastAsia" w:ascii="宋体" w:hAnsi="宋体" w:cs="宋体"/>
          <w:color w:val="auto"/>
          <w:szCs w:val="21"/>
        </w:rPr>
        <w:t>工程）的，甲方向乙方偿付拒收货款总值的百分之五违约金；</w:t>
      </w:r>
    </w:p>
    <w:p w14:paraId="6F725382">
      <w:pPr>
        <w:spacing w:line="400" w:lineRule="exact"/>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）甲方无故逾期验收、办理合同款项支付和履约保证金退付手续的</w:t>
      </w:r>
      <w:r>
        <w:rPr>
          <w:rFonts w:ascii="宋体" w:cs="宋体"/>
          <w:color w:val="auto"/>
          <w:szCs w:val="21"/>
        </w:rPr>
        <w:t>,</w:t>
      </w:r>
      <w:r>
        <w:rPr>
          <w:rFonts w:hint="eastAsia" w:ascii="宋体" w:hAnsi="宋体" w:cs="宋体"/>
          <w:color w:val="auto"/>
          <w:szCs w:val="21"/>
        </w:rPr>
        <w:t>甲方应按逾期付款总额每日万分之五向乙方支付违约金。</w:t>
      </w:r>
    </w:p>
    <w:p w14:paraId="431BF09C">
      <w:pPr>
        <w:spacing w:line="400" w:lineRule="exact"/>
        <w:ind w:firstLine="420" w:firstLineChars="200"/>
        <w:rPr>
          <w:rFonts w:ascii="宋体" w:cs="宋体"/>
          <w:color w:val="auto"/>
          <w:szCs w:val="21"/>
        </w:rPr>
      </w:pPr>
      <w:r>
        <w:rPr>
          <w:rFonts w:ascii="宋体" w:hAnsi="宋体" w:cs="宋体"/>
          <w:color w:val="auto"/>
          <w:szCs w:val="21"/>
        </w:rPr>
        <w:t>11.2</w:t>
      </w:r>
      <w:r>
        <w:rPr>
          <w:rFonts w:hint="eastAsia" w:ascii="宋体" w:hAnsi="宋体" w:cs="宋体"/>
          <w:color w:val="auto"/>
          <w:szCs w:val="21"/>
        </w:rPr>
        <w:t>乙方违约责任</w:t>
      </w:r>
    </w:p>
    <w:p w14:paraId="4F6FC052">
      <w:pPr>
        <w:spacing w:line="400" w:lineRule="exact"/>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）乙方逾期交付合格产品（服务</w:t>
      </w:r>
      <w:r>
        <w:rPr>
          <w:rFonts w:ascii="宋体" w:hAnsi="宋体" w:cs="宋体"/>
          <w:color w:val="auto"/>
          <w:szCs w:val="21"/>
        </w:rPr>
        <w:t>/</w:t>
      </w:r>
      <w:r>
        <w:rPr>
          <w:rFonts w:hint="eastAsia" w:ascii="宋体" w:hAnsi="宋体" w:cs="宋体"/>
          <w:color w:val="auto"/>
          <w:szCs w:val="21"/>
        </w:rPr>
        <w:t>工程）的，乙方应按逾期交付总额每日千分之六向甲方支付违约金，由甲方从待付货款中扣除。乙方无正当理由逾期超过约定日期</w:t>
      </w:r>
      <w:r>
        <w:rPr>
          <w:rFonts w:ascii="宋体" w:hAnsi="宋体" w:cs="宋体"/>
          <w:color w:val="auto"/>
          <w:szCs w:val="21"/>
        </w:rPr>
        <w:t>10</w:t>
      </w:r>
      <w:r>
        <w:rPr>
          <w:rFonts w:hint="eastAsia" w:ascii="宋体" w:hAnsi="宋体" w:cs="宋体"/>
          <w:color w:val="auto"/>
          <w:szCs w:val="21"/>
        </w:rPr>
        <w:t>日不能交付的，视为“乙方不按合同约定履约”；</w:t>
      </w:r>
    </w:p>
    <w:p w14:paraId="068BA0AD">
      <w:pPr>
        <w:spacing w:line="400" w:lineRule="exact"/>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）乙方所交付的产品（服务</w:t>
      </w:r>
      <w:r>
        <w:rPr>
          <w:rFonts w:ascii="宋体" w:hAnsi="宋体" w:cs="宋体"/>
          <w:color w:val="auto"/>
          <w:szCs w:val="21"/>
        </w:rPr>
        <w:t>/</w:t>
      </w:r>
      <w:r>
        <w:rPr>
          <w:rFonts w:hint="eastAsia" w:ascii="宋体" w:hAnsi="宋体" w:cs="宋体"/>
          <w:color w:val="auto"/>
          <w:szCs w:val="21"/>
        </w:rPr>
        <w:t>工程）不符合合同规定及《采购文件》规定标准的，甲方有权拒收，乙方愿意更换产品但逾期交货的，按乙方逾期交货处理。乙方拒绝更换产品的，视为“乙方不按合同约定履约”；</w:t>
      </w:r>
    </w:p>
    <w:p w14:paraId="04DEB430">
      <w:pPr>
        <w:spacing w:line="400" w:lineRule="exact"/>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）乙方不按合同约定履约的，甲方可以解除采购合同，并对乙方已缴纳的履约保证金作“不予退还”处理。同时，乙方须按以下约定向甲方支付违约金：</w:t>
      </w:r>
    </w:p>
    <w:p w14:paraId="5694F94A">
      <w:pPr>
        <w:spacing w:line="400" w:lineRule="exact"/>
        <w:ind w:firstLine="420" w:firstLineChars="200"/>
        <w:rPr>
          <w:rFonts w:ascii="宋体" w:cs="宋体"/>
          <w:color w:val="auto"/>
          <w:szCs w:val="21"/>
        </w:rPr>
      </w:pPr>
      <w:r>
        <w:rPr>
          <w:rFonts w:ascii="宋体" w:hAnsi="宋体" w:cs="宋体"/>
          <w:color w:val="auto"/>
          <w:szCs w:val="21"/>
        </w:rPr>
        <w:t>a.</w:t>
      </w:r>
      <w:r>
        <w:rPr>
          <w:rFonts w:hint="eastAsia" w:ascii="宋体" w:hAnsi="宋体" w:cs="宋体"/>
          <w:color w:val="auto"/>
          <w:szCs w:val="21"/>
        </w:rPr>
        <w:t>甲方已向乙方支付了合同款的，乙方须一次性退还甲方已支付的合同款，并向甲方支付等额违约金；</w:t>
      </w:r>
    </w:p>
    <w:p w14:paraId="36CC18A8">
      <w:pPr>
        <w:spacing w:line="400" w:lineRule="exact"/>
        <w:ind w:firstLine="420" w:firstLineChars="200"/>
        <w:rPr>
          <w:rFonts w:ascii="宋体" w:cs="宋体"/>
          <w:color w:val="auto"/>
          <w:szCs w:val="21"/>
        </w:rPr>
      </w:pPr>
      <w:r>
        <w:rPr>
          <w:rFonts w:ascii="宋体" w:hAnsi="宋体" w:cs="宋体"/>
          <w:color w:val="auto"/>
          <w:szCs w:val="21"/>
        </w:rPr>
        <w:t>b.</w:t>
      </w:r>
      <w:r>
        <w:rPr>
          <w:rFonts w:hint="eastAsia" w:ascii="宋体" w:hAnsi="宋体" w:cs="宋体"/>
          <w:color w:val="auto"/>
          <w:szCs w:val="21"/>
        </w:rPr>
        <w:t>甲方还未向乙方支付合同款的，乙方须一次性向甲方支付合同总额</w:t>
      </w:r>
      <w:r>
        <w:rPr>
          <w:rFonts w:ascii="宋体" w:hAnsi="宋体" w:cs="宋体"/>
          <w:color w:val="auto"/>
          <w:szCs w:val="21"/>
        </w:rPr>
        <w:t>30%</w:t>
      </w:r>
      <w:r>
        <w:rPr>
          <w:rFonts w:hint="eastAsia" w:ascii="宋体" w:hAnsi="宋体" w:cs="宋体"/>
          <w:color w:val="auto"/>
          <w:szCs w:val="21"/>
        </w:rPr>
        <w:t>的违约金。</w:t>
      </w:r>
    </w:p>
    <w:p w14:paraId="3E800B38">
      <w:pPr>
        <w:spacing w:line="600" w:lineRule="exact"/>
        <w:rPr>
          <w:rFonts w:ascii="宋体" w:cs="宋体"/>
          <w:b/>
          <w:bCs/>
          <w:color w:val="auto"/>
          <w:szCs w:val="21"/>
        </w:rPr>
      </w:pPr>
      <w:r>
        <w:rPr>
          <w:rFonts w:hint="eastAsia" w:ascii="宋体" w:hAnsi="宋体" w:cs="宋体"/>
          <w:b/>
          <w:bCs/>
          <w:color w:val="auto"/>
          <w:szCs w:val="21"/>
        </w:rPr>
        <w:t>十二、不可抗力事件处理</w:t>
      </w:r>
    </w:p>
    <w:p w14:paraId="684A2553">
      <w:pPr>
        <w:spacing w:line="400" w:lineRule="exact"/>
        <w:ind w:firstLine="420" w:firstLineChars="200"/>
        <w:rPr>
          <w:rFonts w:ascii="宋体" w:cs="宋体"/>
          <w:color w:val="auto"/>
          <w:szCs w:val="21"/>
        </w:rPr>
      </w:pPr>
      <w:r>
        <w:rPr>
          <w:rFonts w:ascii="宋体" w:hAnsi="宋体" w:cs="宋体"/>
          <w:color w:val="auto"/>
          <w:szCs w:val="21"/>
        </w:rPr>
        <w:t>12.1</w:t>
      </w:r>
      <w:r>
        <w:rPr>
          <w:rFonts w:hint="eastAsia" w:ascii="宋体" w:hAnsi="宋体" w:cs="宋体"/>
          <w:color w:val="auto"/>
          <w:szCs w:val="21"/>
        </w:rPr>
        <w:t>在合同有效期内，任何一方因不可抗力事件导致不能履行合同，则合同履行期可延长，其延长期与不可抗力影响期相同。</w:t>
      </w:r>
    </w:p>
    <w:p w14:paraId="583AAD31">
      <w:pPr>
        <w:spacing w:line="400" w:lineRule="exact"/>
        <w:ind w:firstLine="420" w:firstLineChars="200"/>
        <w:rPr>
          <w:rFonts w:ascii="宋体" w:cs="宋体"/>
          <w:color w:val="auto"/>
          <w:szCs w:val="21"/>
        </w:rPr>
      </w:pPr>
      <w:r>
        <w:rPr>
          <w:rFonts w:ascii="宋体" w:hAnsi="宋体" w:cs="宋体"/>
          <w:color w:val="auto"/>
          <w:szCs w:val="21"/>
        </w:rPr>
        <w:t>12.2</w:t>
      </w:r>
      <w:r>
        <w:rPr>
          <w:rFonts w:hint="eastAsia" w:ascii="宋体" w:hAnsi="宋体" w:cs="宋体"/>
          <w:color w:val="auto"/>
          <w:szCs w:val="21"/>
        </w:rPr>
        <w:t>不可抗力事件发生后，应立即通知对方，并寄送有关权威机构出具的证明。</w:t>
      </w:r>
    </w:p>
    <w:p w14:paraId="3A6774B6">
      <w:pPr>
        <w:spacing w:line="400" w:lineRule="exact"/>
        <w:ind w:firstLine="420" w:firstLineChars="200"/>
        <w:rPr>
          <w:rFonts w:ascii="宋体" w:cs="宋体"/>
          <w:color w:val="auto"/>
          <w:szCs w:val="21"/>
        </w:rPr>
      </w:pPr>
      <w:r>
        <w:rPr>
          <w:rFonts w:ascii="宋体" w:hAnsi="宋体" w:cs="宋体"/>
          <w:color w:val="auto"/>
          <w:szCs w:val="21"/>
        </w:rPr>
        <w:t>12.3</w:t>
      </w:r>
      <w:r>
        <w:rPr>
          <w:rFonts w:hint="eastAsia" w:ascii="宋体" w:hAnsi="宋体" w:cs="宋体"/>
          <w:color w:val="auto"/>
          <w:szCs w:val="21"/>
        </w:rPr>
        <w:t>不可抗力事件延续</w:t>
      </w:r>
      <w:r>
        <w:rPr>
          <w:rFonts w:ascii="宋体" w:hAnsi="宋体" w:cs="宋体"/>
          <w:color w:val="auto"/>
          <w:szCs w:val="21"/>
        </w:rPr>
        <w:t>120</w:t>
      </w:r>
      <w:r>
        <w:rPr>
          <w:rFonts w:hint="eastAsia" w:ascii="宋体" w:hAnsi="宋体" w:cs="宋体"/>
          <w:color w:val="auto"/>
          <w:szCs w:val="21"/>
        </w:rPr>
        <w:t>天以上，双方应通过友好协商，确定是否继续履行合同。</w:t>
      </w:r>
    </w:p>
    <w:p w14:paraId="71E84459">
      <w:pPr>
        <w:spacing w:line="600" w:lineRule="exact"/>
        <w:rPr>
          <w:rFonts w:ascii="宋体" w:cs="宋体"/>
          <w:b/>
          <w:bCs/>
          <w:color w:val="auto"/>
          <w:szCs w:val="21"/>
        </w:rPr>
      </w:pPr>
      <w:r>
        <w:rPr>
          <w:rFonts w:hint="eastAsia" w:ascii="宋体" w:hAnsi="宋体" w:cs="宋体"/>
          <w:b/>
          <w:bCs/>
          <w:color w:val="auto"/>
          <w:szCs w:val="21"/>
        </w:rPr>
        <w:t>十三、争议解决与诉讼</w:t>
      </w:r>
    </w:p>
    <w:p w14:paraId="380AC4A0">
      <w:pPr>
        <w:spacing w:line="400" w:lineRule="exact"/>
        <w:ind w:firstLine="420" w:firstLineChars="200"/>
        <w:rPr>
          <w:rFonts w:ascii="宋体" w:cs="宋体"/>
          <w:color w:val="auto"/>
          <w:szCs w:val="21"/>
        </w:rPr>
      </w:pPr>
      <w:r>
        <w:rPr>
          <w:rFonts w:ascii="宋体" w:hAnsi="宋体" w:cs="宋体"/>
          <w:color w:val="auto"/>
          <w:szCs w:val="21"/>
        </w:rPr>
        <w:t>13.1</w:t>
      </w:r>
      <w:r>
        <w:rPr>
          <w:rFonts w:hint="eastAsia" w:ascii="宋体" w:hAnsi="宋体" w:cs="宋体"/>
          <w:color w:val="auto"/>
          <w:szCs w:val="21"/>
        </w:rPr>
        <w:t>双方在执行合同中所发生的一切争议，应通过协商解决。如协商不成，可向合同签订地法院起诉，合同签订地在此约定为</w:t>
      </w:r>
      <w:r>
        <w:rPr>
          <w:rFonts w:ascii="宋体" w:hAnsi="宋体" w:cs="宋体"/>
          <w:color w:val="auto"/>
          <w:szCs w:val="21"/>
        </w:rPr>
        <w:t>______</w:t>
      </w:r>
      <w:r>
        <w:rPr>
          <w:rFonts w:hint="eastAsia" w:ascii="宋体" w:hAnsi="宋体" w:cs="宋体"/>
          <w:color w:val="auto"/>
          <w:szCs w:val="21"/>
        </w:rPr>
        <w:t>市</w:t>
      </w:r>
      <w:r>
        <w:rPr>
          <w:rFonts w:ascii="宋体" w:hAnsi="宋体" w:cs="宋体"/>
          <w:color w:val="auto"/>
          <w:szCs w:val="21"/>
        </w:rPr>
        <w:t>______</w:t>
      </w:r>
      <w:r>
        <w:rPr>
          <w:rFonts w:hint="eastAsia" w:ascii="宋体" w:hAnsi="宋体" w:cs="宋体"/>
          <w:color w:val="auto"/>
          <w:szCs w:val="21"/>
        </w:rPr>
        <w:t>（县</w:t>
      </w:r>
      <w:r>
        <w:rPr>
          <w:rFonts w:ascii="宋体" w:hAnsi="宋体" w:cs="宋体"/>
          <w:color w:val="auto"/>
          <w:szCs w:val="21"/>
        </w:rPr>
        <w:t>/</w:t>
      </w:r>
      <w:r>
        <w:rPr>
          <w:rFonts w:hint="eastAsia" w:ascii="宋体" w:hAnsi="宋体" w:cs="宋体"/>
          <w:color w:val="auto"/>
          <w:szCs w:val="21"/>
        </w:rPr>
        <w:t>区）。</w:t>
      </w:r>
    </w:p>
    <w:p w14:paraId="4560B3BD">
      <w:pPr>
        <w:spacing w:line="600" w:lineRule="exact"/>
        <w:rPr>
          <w:rFonts w:ascii="宋体" w:cs="宋体"/>
          <w:b/>
          <w:bCs/>
          <w:color w:val="auto"/>
          <w:szCs w:val="21"/>
        </w:rPr>
      </w:pPr>
      <w:r>
        <w:rPr>
          <w:rFonts w:hint="eastAsia" w:ascii="宋体" w:hAnsi="宋体" w:cs="宋体"/>
          <w:b/>
          <w:bCs/>
          <w:color w:val="auto"/>
          <w:szCs w:val="21"/>
        </w:rPr>
        <w:t>十四、合同生效及其它</w:t>
      </w:r>
    </w:p>
    <w:p w14:paraId="44DD39BC">
      <w:pPr>
        <w:spacing w:line="400" w:lineRule="exact"/>
        <w:ind w:firstLine="420" w:firstLineChars="200"/>
        <w:rPr>
          <w:rFonts w:ascii="宋体" w:cs="宋体"/>
          <w:color w:val="auto"/>
          <w:szCs w:val="21"/>
        </w:rPr>
      </w:pPr>
      <w:r>
        <w:rPr>
          <w:rFonts w:ascii="宋体" w:hAnsi="宋体" w:cs="宋体"/>
          <w:color w:val="auto"/>
          <w:szCs w:val="21"/>
        </w:rPr>
        <w:t>14.1</w:t>
      </w:r>
      <w:r>
        <w:rPr>
          <w:rFonts w:hint="eastAsia" w:ascii="宋体" w:hAnsi="宋体" w:cs="宋体"/>
          <w:color w:val="auto"/>
          <w:szCs w:val="21"/>
        </w:rPr>
        <w:t>合同经双方法定代表人或授权委托代理人签字并加盖单位公章后生效。</w:t>
      </w:r>
    </w:p>
    <w:p w14:paraId="7C5DD212">
      <w:pPr>
        <w:spacing w:line="400" w:lineRule="exact"/>
        <w:ind w:firstLine="420" w:firstLineChars="200"/>
        <w:rPr>
          <w:rFonts w:ascii="宋体" w:cs="宋体"/>
          <w:color w:val="auto"/>
          <w:szCs w:val="21"/>
        </w:rPr>
      </w:pPr>
      <w:r>
        <w:rPr>
          <w:rFonts w:ascii="宋体" w:hAnsi="宋体" w:cs="宋体"/>
          <w:color w:val="auto"/>
          <w:szCs w:val="21"/>
        </w:rPr>
        <w:t>14.2</w:t>
      </w:r>
      <w:r>
        <w:rPr>
          <w:rFonts w:hint="eastAsia" w:ascii="宋体" w:hAnsi="宋体" w:cs="宋体"/>
          <w:color w:val="auto"/>
          <w:szCs w:val="21"/>
        </w:rPr>
        <w:t>合同组成部分：本合同（含附件）、甲方采购文件、乙方投标文件、中标通知书、履约保证金、询标记录（如有）。</w:t>
      </w:r>
    </w:p>
    <w:p w14:paraId="025CD011">
      <w:pPr>
        <w:spacing w:line="400" w:lineRule="exact"/>
        <w:ind w:firstLine="420" w:firstLineChars="200"/>
        <w:rPr>
          <w:rFonts w:ascii="宋体" w:cs="宋体"/>
          <w:color w:val="auto"/>
          <w:szCs w:val="21"/>
        </w:rPr>
      </w:pPr>
      <w:r>
        <w:rPr>
          <w:rFonts w:ascii="宋体" w:hAnsi="宋体" w:cs="宋体"/>
          <w:color w:val="auto"/>
          <w:szCs w:val="21"/>
        </w:rPr>
        <w:t>14.3</w:t>
      </w:r>
      <w:r>
        <w:rPr>
          <w:rFonts w:hint="eastAsia" w:ascii="宋体" w:hAnsi="宋体" w:cs="宋体"/>
          <w:color w:val="auto"/>
          <w:szCs w:val="21"/>
        </w:rPr>
        <w:t>本合同未尽事宜，遵照《中华人民共和国民法典》有关条文执行。</w:t>
      </w:r>
    </w:p>
    <w:p w14:paraId="4845FE5F">
      <w:pPr>
        <w:spacing w:line="400" w:lineRule="exact"/>
        <w:ind w:firstLine="420" w:firstLineChars="200"/>
        <w:rPr>
          <w:rFonts w:ascii="宋体" w:cs="宋体"/>
          <w:color w:val="auto"/>
          <w:szCs w:val="21"/>
        </w:rPr>
      </w:pPr>
      <w:r>
        <w:rPr>
          <w:rFonts w:ascii="宋体" w:hAnsi="宋体" w:cs="宋体"/>
          <w:color w:val="auto"/>
          <w:szCs w:val="21"/>
        </w:rPr>
        <w:t>14.4</w:t>
      </w:r>
      <w:r>
        <w:rPr>
          <w:rFonts w:hint="eastAsia" w:ascii="宋体" w:hAnsi="宋体" w:cs="宋体"/>
          <w:color w:val="auto"/>
          <w:szCs w:val="21"/>
        </w:rPr>
        <w:t>本合同正本一式肆份，具有同等法律效力，甲方、乙方各执贰份。</w:t>
      </w:r>
    </w:p>
    <w:tbl>
      <w:tblPr>
        <w:tblStyle w:val="50"/>
        <w:tblW w:w="0" w:type="auto"/>
        <w:tblInd w:w="0" w:type="dxa"/>
        <w:tblLayout w:type="fixed"/>
        <w:tblCellMar>
          <w:top w:w="0" w:type="dxa"/>
          <w:left w:w="108" w:type="dxa"/>
          <w:bottom w:w="0" w:type="dxa"/>
          <w:right w:w="108" w:type="dxa"/>
        </w:tblCellMar>
      </w:tblPr>
      <w:tblGrid>
        <w:gridCol w:w="4519"/>
        <w:gridCol w:w="4520"/>
      </w:tblGrid>
      <w:tr w14:paraId="5AAB1D61">
        <w:tblPrEx>
          <w:tblCellMar>
            <w:top w:w="0" w:type="dxa"/>
            <w:left w:w="108" w:type="dxa"/>
            <w:bottom w:w="0" w:type="dxa"/>
            <w:right w:w="108" w:type="dxa"/>
          </w:tblCellMar>
        </w:tblPrEx>
        <w:trPr>
          <w:trHeight w:val="680" w:hRule="atLeast"/>
        </w:trPr>
        <w:tc>
          <w:tcPr>
            <w:tcW w:w="4519" w:type="dxa"/>
            <w:vAlign w:val="center"/>
          </w:tcPr>
          <w:p w14:paraId="57284851">
            <w:pPr>
              <w:jc w:val="left"/>
              <w:rPr>
                <w:rFonts w:ascii="仿宋" w:hAnsi="仿宋" w:eastAsia="仿宋" w:cs="Arial"/>
                <w:color w:val="auto"/>
                <w:sz w:val="24"/>
              </w:rPr>
            </w:pPr>
            <w:r>
              <w:rPr>
                <w:rFonts w:hint="eastAsia" w:ascii="仿宋" w:hAnsi="仿宋" w:eastAsia="仿宋" w:cs="Arial"/>
                <w:color w:val="auto"/>
                <w:sz w:val="24"/>
              </w:rPr>
              <w:t>甲方（盖章）：</w:t>
            </w:r>
            <w:r>
              <w:rPr>
                <w:rFonts w:ascii="仿宋" w:hAnsi="仿宋" w:eastAsia="仿宋" w:cs="Arial"/>
                <w:color w:val="auto"/>
                <w:kern w:val="0"/>
                <w:sz w:val="24"/>
              </w:rPr>
              <w:t>__________________</w:t>
            </w:r>
          </w:p>
        </w:tc>
        <w:tc>
          <w:tcPr>
            <w:tcW w:w="4520" w:type="dxa"/>
            <w:vAlign w:val="center"/>
          </w:tcPr>
          <w:p w14:paraId="3E52A9C6">
            <w:pPr>
              <w:jc w:val="left"/>
              <w:rPr>
                <w:rFonts w:ascii="仿宋" w:hAnsi="仿宋" w:eastAsia="仿宋" w:cs="Arial"/>
                <w:color w:val="auto"/>
                <w:sz w:val="24"/>
              </w:rPr>
            </w:pPr>
            <w:r>
              <w:rPr>
                <w:rFonts w:hint="eastAsia" w:ascii="仿宋" w:hAnsi="仿宋" w:eastAsia="仿宋" w:cs="Arial"/>
                <w:color w:val="auto"/>
                <w:sz w:val="24"/>
              </w:rPr>
              <w:t>乙方（盖章）：</w:t>
            </w:r>
            <w:r>
              <w:rPr>
                <w:rFonts w:ascii="仿宋" w:hAnsi="仿宋" w:eastAsia="仿宋" w:cs="Arial"/>
                <w:color w:val="auto"/>
                <w:kern w:val="0"/>
                <w:sz w:val="24"/>
              </w:rPr>
              <w:t>__________________</w:t>
            </w:r>
          </w:p>
        </w:tc>
      </w:tr>
      <w:tr w14:paraId="6EC44793">
        <w:tblPrEx>
          <w:tblCellMar>
            <w:top w:w="0" w:type="dxa"/>
            <w:left w:w="108" w:type="dxa"/>
            <w:bottom w:w="0" w:type="dxa"/>
            <w:right w:w="108" w:type="dxa"/>
          </w:tblCellMar>
        </w:tblPrEx>
        <w:trPr>
          <w:trHeight w:val="680" w:hRule="atLeast"/>
        </w:trPr>
        <w:tc>
          <w:tcPr>
            <w:tcW w:w="4519" w:type="dxa"/>
            <w:vAlign w:val="center"/>
          </w:tcPr>
          <w:p w14:paraId="3DC8BBFD">
            <w:pPr>
              <w:jc w:val="left"/>
              <w:rPr>
                <w:rFonts w:ascii="仿宋" w:hAnsi="仿宋" w:eastAsia="仿宋" w:cs="Arial"/>
                <w:color w:val="auto"/>
                <w:sz w:val="24"/>
              </w:rPr>
            </w:pPr>
            <w:r>
              <w:rPr>
                <w:rFonts w:hint="eastAsia" w:ascii="仿宋" w:hAnsi="仿宋" w:eastAsia="仿宋" w:cs="Arial"/>
                <w:color w:val="auto"/>
                <w:sz w:val="24"/>
              </w:rPr>
              <w:t>地址：</w:t>
            </w:r>
            <w:r>
              <w:rPr>
                <w:rFonts w:ascii="仿宋" w:hAnsi="仿宋" w:eastAsia="仿宋" w:cs="Arial"/>
                <w:color w:val="auto"/>
                <w:kern w:val="0"/>
                <w:sz w:val="24"/>
              </w:rPr>
              <w:t>_________________________</w:t>
            </w:r>
          </w:p>
        </w:tc>
        <w:tc>
          <w:tcPr>
            <w:tcW w:w="4520" w:type="dxa"/>
            <w:vAlign w:val="center"/>
          </w:tcPr>
          <w:p w14:paraId="6F0EB669">
            <w:pPr>
              <w:jc w:val="left"/>
              <w:rPr>
                <w:rFonts w:ascii="仿宋" w:hAnsi="仿宋" w:eastAsia="仿宋" w:cs="Arial"/>
                <w:color w:val="auto"/>
                <w:sz w:val="24"/>
              </w:rPr>
            </w:pPr>
            <w:r>
              <w:rPr>
                <w:rFonts w:hint="eastAsia" w:ascii="仿宋" w:hAnsi="仿宋" w:eastAsia="仿宋" w:cs="Arial"/>
                <w:color w:val="auto"/>
                <w:sz w:val="24"/>
              </w:rPr>
              <w:t>地址：</w:t>
            </w:r>
            <w:r>
              <w:rPr>
                <w:rFonts w:ascii="仿宋" w:hAnsi="仿宋" w:eastAsia="仿宋" w:cs="Arial"/>
                <w:color w:val="auto"/>
                <w:kern w:val="0"/>
                <w:sz w:val="24"/>
              </w:rPr>
              <w:t>_________________________</w:t>
            </w:r>
          </w:p>
        </w:tc>
      </w:tr>
      <w:tr w14:paraId="13306A51">
        <w:tblPrEx>
          <w:tblCellMar>
            <w:top w:w="0" w:type="dxa"/>
            <w:left w:w="108" w:type="dxa"/>
            <w:bottom w:w="0" w:type="dxa"/>
            <w:right w:w="108" w:type="dxa"/>
          </w:tblCellMar>
        </w:tblPrEx>
        <w:trPr>
          <w:trHeight w:val="680" w:hRule="atLeast"/>
        </w:trPr>
        <w:tc>
          <w:tcPr>
            <w:tcW w:w="4519" w:type="dxa"/>
            <w:vAlign w:val="center"/>
          </w:tcPr>
          <w:p w14:paraId="3C64D316">
            <w:pPr>
              <w:jc w:val="left"/>
              <w:rPr>
                <w:rFonts w:ascii="仿宋" w:hAnsi="仿宋" w:eastAsia="仿宋" w:cs="Arial"/>
                <w:color w:val="auto"/>
                <w:sz w:val="24"/>
              </w:rPr>
            </w:pPr>
            <w:r>
              <w:rPr>
                <w:rFonts w:hint="eastAsia" w:ascii="仿宋" w:hAnsi="仿宋" w:eastAsia="仿宋" w:cs="Arial"/>
                <w:color w:val="auto"/>
                <w:sz w:val="24"/>
              </w:rPr>
              <w:t>法定代表人或授权委托代理人</w:t>
            </w:r>
          </w:p>
          <w:p w14:paraId="60B18C57">
            <w:pPr>
              <w:jc w:val="left"/>
              <w:rPr>
                <w:rFonts w:ascii="仿宋" w:hAnsi="仿宋" w:eastAsia="仿宋" w:cs="Arial"/>
                <w:color w:val="auto"/>
                <w:sz w:val="24"/>
              </w:rPr>
            </w:pPr>
            <w:r>
              <w:rPr>
                <w:rFonts w:hint="eastAsia" w:ascii="仿宋" w:hAnsi="仿宋" w:eastAsia="仿宋" w:cs="Arial"/>
                <w:color w:val="auto"/>
                <w:sz w:val="24"/>
              </w:rPr>
              <w:t>（签字或盖章）：</w:t>
            </w:r>
            <w:r>
              <w:rPr>
                <w:rFonts w:ascii="仿宋" w:hAnsi="仿宋" w:eastAsia="仿宋" w:cs="Arial"/>
                <w:color w:val="auto"/>
                <w:kern w:val="0"/>
                <w:sz w:val="24"/>
              </w:rPr>
              <w:t>________________</w:t>
            </w:r>
          </w:p>
        </w:tc>
        <w:tc>
          <w:tcPr>
            <w:tcW w:w="4520" w:type="dxa"/>
            <w:vAlign w:val="center"/>
          </w:tcPr>
          <w:p w14:paraId="7D91BFFE">
            <w:pPr>
              <w:jc w:val="left"/>
              <w:rPr>
                <w:rFonts w:ascii="仿宋" w:hAnsi="仿宋" w:eastAsia="仿宋" w:cs="Arial"/>
                <w:color w:val="auto"/>
                <w:sz w:val="24"/>
              </w:rPr>
            </w:pPr>
            <w:r>
              <w:rPr>
                <w:rFonts w:hint="eastAsia" w:ascii="仿宋" w:hAnsi="仿宋" w:eastAsia="仿宋" w:cs="Arial"/>
                <w:color w:val="auto"/>
                <w:sz w:val="24"/>
              </w:rPr>
              <w:t>法定代表人或授权委托代理人</w:t>
            </w:r>
          </w:p>
          <w:p w14:paraId="27406231">
            <w:pPr>
              <w:jc w:val="left"/>
              <w:rPr>
                <w:rFonts w:ascii="仿宋" w:hAnsi="仿宋" w:eastAsia="仿宋" w:cs="Arial"/>
                <w:color w:val="auto"/>
                <w:sz w:val="24"/>
              </w:rPr>
            </w:pPr>
            <w:r>
              <w:rPr>
                <w:rFonts w:hint="eastAsia" w:ascii="仿宋" w:hAnsi="仿宋" w:eastAsia="仿宋" w:cs="Arial"/>
                <w:color w:val="auto"/>
                <w:sz w:val="24"/>
              </w:rPr>
              <w:t>（签字或盖章）：</w:t>
            </w:r>
            <w:r>
              <w:rPr>
                <w:rFonts w:ascii="仿宋" w:hAnsi="仿宋" w:eastAsia="仿宋" w:cs="Arial"/>
                <w:color w:val="auto"/>
                <w:kern w:val="0"/>
                <w:sz w:val="24"/>
              </w:rPr>
              <w:t>________________</w:t>
            </w:r>
          </w:p>
        </w:tc>
      </w:tr>
      <w:tr w14:paraId="4E225692">
        <w:tblPrEx>
          <w:tblCellMar>
            <w:top w:w="0" w:type="dxa"/>
            <w:left w:w="108" w:type="dxa"/>
            <w:bottom w:w="0" w:type="dxa"/>
            <w:right w:w="108" w:type="dxa"/>
          </w:tblCellMar>
        </w:tblPrEx>
        <w:trPr>
          <w:trHeight w:val="680" w:hRule="atLeast"/>
        </w:trPr>
        <w:tc>
          <w:tcPr>
            <w:tcW w:w="4519" w:type="dxa"/>
            <w:vAlign w:val="center"/>
          </w:tcPr>
          <w:p w14:paraId="37E06FD2">
            <w:pPr>
              <w:jc w:val="left"/>
              <w:rPr>
                <w:rFonts w:ascii="仿宋" w:hAnsi="仿宋" w:eastAsia="仿宋" w:cs="Arial"/>
                <w:color w:val="auto"/>
                <w:sz w:val="24"/>
              </w:rPr>
            </w:pPr>
            <w:r>
              <w:rPr>
                <w:rFonts w:hint="eastAsia" w:ascii="仿宋" w:hAnsi="仿宋" w:eastAsia="仿宋" w:cs="Arial"/>
                <w:color w:val="auto"/>
                <w:sz w:val="24"/>
              </w:rPr>
              <w:t>电话：</w:t>
            </w:r>
            <w:r>
              <w:rPr>
                <w:rFonts w:ascii="仿宋" w:hAnsi="仿宋" w:eastAsia="仿宋" w:cs="Arial"/>
                <w:color w:val="auto"/>
                <w:kern w:val="0"/>
                <w:sz w:val="24"/>
              </w:rPr>
              <w:t>_________________________</w:t>
            </w:r>
          </w:p>
        </w:tc>
        <w:tc>
          <w:tcPr>
            <w:tcW w:w="4520" w:type="dxa"/>
            <w:vAlign w:val="center"/>
          </w:tcPr>
          <w:p w14:paraId="6211AB8C">
            <w:pPr>
              <w:jc w:val="left"/>
              <w:rPr>
                <w:rFonts w:ascii="仿宋" w:hAnsi="仿宋" w:eastAsia="仿宋" w:cs="Arial"/>
                <w:color w:val="auto"/>
                <w:sz w:val="24"/>
              </w:rPr>
            </w:pPr>
            <w:r>
              <w:rPr>
                <w:rFonts w:hint="eastAsia" w:ascii="仿宋" w:hAnsi="仿宋" w:eastAsia="仿宋" w:cs="Arial"/>
                <w:color w:val="auto"/>
                <w:sz w:val="24"/>
              </w:rPr>
              <w:t>电话：</w:t>
            </w:r>
            <w:r>
              <w:rPr>
                <w:rFonts w:ascii="仿宋" w:hAnsi="仿宋" w:eastAsia="仿宋" w:cs="Arial"/>
                <w:color w:val="auto"/>
                <w:kern w:val="0"/>
                <w:sz w:val="24"/>
              </w:rPr>
              <w:t>_________________________</w:t>
            </w:r>
          </w:p>
        </w:tc>
      </w:tr>
      <w:tr w14:paraId="38399B8B">
        <w:tblPrEx>
          <w:tblCellMar>
            <w:top w:w="0" w:type="dxa"/>
            <w:left w:w="108" w:type="dxa"/>
            <w:bottom w:w="0" w:type="dxa"/>
            <w:right w:w="108" w:type="dxa"/>
          </w:tblCellMar>
        </w:tblPrEx>
        <w:trPr>
          <w:trHeight w:val="680" w:hRule="atLeast"/>
        </w:trPr>
        <w:tc>
          <w:tcPr>
            <w:tcW w:w="4519" w:type="dxa"/>
            <w:vAlign w:val="center"/>
          </w:tcPr>
          <w:p w14:paraId="3679538E">
            <w:pPr>
              <w:jc w:val="left"/>
              <w:rPr>
                <w:rFonts w:ascii="仿宋" w:hAnsi="仿宋" w:eastAsia="仿宋" w:cs="Arial"/>
                <w:color w:val="auto"/>
                <w:sz w:val="24"/>
              </w:rPr>
            </w:pPr>
            <w:r>
              <w:rPr>
                <w:rFonts w:hint="eastAsia" w:ascii="仿宋" w:hAnsi="仿宋" w:eastAsia="仿宋" w:cs="Arial"/>
                <w:color w:val="auto"/>
                <w:sz w:val="24"/>
              </w:rPr>
              <w:t>开户行：</w:t>
            </w:r>
            <w:r>
              <w:rPr>
                <w:rFonts w:ascii="仿宋" w:hAnsi="仿宋" w:eastAsia="仿宋" w:cs="Arial"/>
                <w:color w:val="auto"/>
                <w:kern w:val="0"/>
                <w:sz w:val="24"/>
              </w:rPr>
              <w:t>_______________________</w:t>
            </w:r>
          </w:p>
        </w:tc>
        <w:tc>
          <w:tcPr>
            <w:tcW w:w="4520" w:type="dxa"/>
            <w:vAlign w:val="center"/>
          </w:tcPr>
          <w:p w14:paraId="68DF87BB">
            <w:pPr>
              <w:jc w:val="left"/>
              <w:rPr>
                <w:rFonts w:ascii="仿宋" w:hAnsi="仿宋" w:eastAsia="仿宋" w:cs="Arial"/>
                <w:color w:val="auto"/>
                <w:sz w:val="24"/>
              </w:rPr>
            </w:pPr>
            <w:r>
              <w:rPr>
                <w:rFonts w:hint="eastAsia" w:ascii="仿宋" w:hAnsi="仿宋" w:eastAsia="仿宋" w:cs="Arial"/>
                <w:color w:val="auto"/>
                <w:sz w:val="24"/>
              </w:rPr>
              <w:t>开户行：</w:t>
            </w:r>
            <w:r>
              <w:rPr>
                <w:rFonts w:ascii="仿宋" w:hAnsi="仿宋" w:eastAsia="仿宋" w:cs="Arial"/>
                <w:color w:val="auto"/>
                <w:kern w:val="0"/>
                <w:sz w:val="24"/>
              </w:rPr>
              <w:t>_______________________</w:t>
            </w:r>
          </w:p>
        </w:tc>
      </w:tr>
      <w:tr w14:paraId="76681F6D">
        <w:tblPrEx>
          <w:tblCellMar>
            <w:top w:w="0" w:type="dxa"/>
            <w:left w:w="108" w:type="dxa"/>
            <w:bottom w:w="0" w:type="dxa"/>
            <w:right w:w="108" w:type="dxa"/>
          </w:tblCellMar>
        </w:tblPrEx>
        <w:trPr>
          <w:trHeight w:val="680" w:hRule="atLeast"/>
        </w:trPr>
        <w:tc>
          <w:tcPr>
            <w:tcW w:w="4519" w:type="dxa"/>
            <w:vAlign w:val="center"/>
          </w:tcPr>
          <w:p w14:paraId="452339C6">
            <w:pPr>
              <w:jc w:val="left"/>
              <w:rPr>
                <w:rFonts w:ascii="仿宋" w:hAnsi="仿宋" w:eastAsia="仿宋" w:cs="Arial"/>
                <w:color w:val="auto"/>
                <w:sz w:val="24"/>
              </w:rPr>
            </w:pPr>
            <w:r>
              <w:rPr>
                <w:rFonts w:hint="eastAsia" w:ascii="仿宋" w:hAnsi="仿宋" w:eastAsia="仿宋" w:cs="Arial"/>
                <w:color w:val="auto"/>
                <w:sz w:val="24"/>
              </w:rPr>
              <w:t>银行账户：</w:t>
            </w:r>
            <w:r>
              <w:rPr>
                <w:rFonts w:ascii="仿宋" w:hAnsi="仿宋" w:eastAsia="仿宋" w:cs="Arial"/>
                <w:color w:val="auto"/>
                <w:kern w:val="0"/>
                <w:sz w:val="24"/>
              </w:rPr>
              <w:t>_____________________</w:t>
            </w:r>
          </w:p>
        </w:tc>
        <w:tc>
          <w:tcPr>
            <w:tcW w:w="4520" w:type="dxa"/>
            <w:vAlign w:val="center"/>
          </w:tcPr>
          <w:p w14:paraId="10CF8736">
            <w:pPr>
              <w:jc w:val="left"/>
              <w:rPr>
                <w:rFonts w:ascii="仿宋" w:hAnsi="仿宋" w:eastAsia="仿宋" w:cs="Arial"/>
                <w:color w:val="auto"/>
                <w:sz w:val="24"/>
              </w:rPr>
            </w:pPr>
            <w:r>
              <w:rPr>
                <w:rFonts w:hint="eastAsia" w:ascii="仿宋" w:hAnsi="仿宋" w:eastAsia="仿宋" w:cs="Arial"/>
                <w:color w:val="auto"/>
                <w:sz w:val="24"/>
              </w:rPr>
              <w:t>银行账户：</w:t>
            </w:r>
            <w:r>
              <w:rPr>
                <w:rFonts w:ascii="仿宋" w:hAnsi="仿宋" w:eastAsia="仿宋" w:cs="Arial"/>
                <w:color w:val="auto"/>
                <w:kern w:val="0"/>
                <w:sz w:val="24"/>
              </w:rPr>
              <w:t>_____________________</w:t>
            </w:r>
          </w:p>
        </w:tc>
      </w:tr>
      <w:tr w14:paraId="3B3D9379">
        <w:tblPrEx>
          <w:tblCellMar>
            <w:top w:w="0" w:type="dxa"/>
            <w:left w:w="108" w:type="dxa"/>
            <w:bottom w:w="0" w:type="dxa"/>
            <w:right w:w="108" w:type="dxa"/>
          </w:tblCellMar>
        </w:tblPrEx>
        <w:trPr>
          <w:trHeight w:val="680" w:hRule="atLeast"/>
        </w:trPr>
        <w:tc>
          <w:tcPr>
            <w:tcW w:w="4519" w:type="dxa"/>
            <w:vAlign w:val="center"/>
          </w:tcPr>
          <w:p w14:paraId="681F9957">
            <w:pPr>
              <w:jc w:val="left"/>
              <w:rPr>
                <w:rFonts w:ascii="仿宋" w:hAnsi="仿宋" w:eastAsia="仿宋" w:cs="Arial"/>
                <w:color w:val="auto"/>
                <w:sz w:val="24"/>
              </w:rPr>
            </w:pPr>
            <w:r>
              <w:rPr>
                <w:rFonts w:hint="eastAsia" w:ascii="仿宋" w:hAnsi="仿宋" w:eastAsia="仿宋" w:cs="Arial"/>
                <w:color w:val="auto"/>
                <w:sz w:val="24"/>
              </w:rPr>
              <w:t>签订日期：</w:t>
            </w:r>
            <w:r>
              <w:rPr>
                <w:rFonts w:ascii="仿宋" w:hAnsi="仿宋" w:eastAsia="仿宋" w:cs="Arial"/>
                <w:color w:val="auto"/>
                <w:kern w:val="0"/>
                <w:sz w:val="24"/>
              </w:rPr>
              <w:t>______</w:t>
            </w:r>
            <w:r>
              <w:rPr>
                <w:rFonts w:hint="eastAsia" w:ascii="仿宋" w:hAnsi="仿宋" w:eastAsia="仿宋" w:cs="Arial"/>
                <w:color w:val="auto"/>
                <w:sz w:val="24"/>
              </w:rPr>
              <w:t>年</w:t>
            </w:r>
            <w:r>
              <w:rPr>
                <w:rFonts w:ascii="仿宋" w:hAnsi="仿宋" w:eastAsia="仿宋" w:cs="Arial"/>
                <w:color w:val="auto"/>
                <w:kern w:val="0"/>
                <w:sz w:val="24"/>
              </w:rPr>
              <w:t>_____</w:t>
            </w:r>
            <w:r>
              <w:rPr>
                <w:rFonts w:hint="eastAsia" w:ascii="仿宋" w:hAnsi="仿宋" w:eastAsia="仿宋" w:cs="Arial"/>
                <w:color w:val="auto"/>
                <w:sz w:val="24"/>
              </w:rPr>
              <w:t>月</w:t>
            </w:r>
            <w:r>
              <w:rPr>
                <w:rFonts w:ascii="仿宋" w:hAnsi="仿宋" w:eastAsia="仿宋" w:cs="Arial"/>
                <w:color w:val="auto"/>
                <w:kern w:val="0"/>
                <w:sz w:val="24"/>
              </w:rPr>
              <w:t>____</w:t>
            </w:r>
            <w:r>
              <w:rPr>
                <w:rFonts w:hint="eastAsia" w:ascii="仿宋" w:hAnsi="仿宋" w:eastAsia="仿宋" w:cs="Arial"/>
                <w:color w:val="auto"/>
                <w:kern w:val="0"/>
                <w:sz w:val="24"/>
              </w:rPr>
              <w:t>日</w:t>
            </w:r>
          </w:p>
        </w:tc>
        <w:tc>
          <w:tcPr>
            <w:tcW w:w="4520" w:type="dxa"/>
            <w:vAlign w:val="center"/>
          </w:tcPr>
          <w:p w14:paraId="450F1DE1">
            <w:pPr>
              <w:jc w:val="left"/>
              <w:rPr>
                <w:rFonts w:ascii="仿宋" w:hAnsi="仿宋" w:eastAsia="仿宋" w:cs="Arial"/>
                <w:color w:val="auto"/>
                <w:sz w:val="24"/>
              </w:rPr>
            </w:pPr>
            <w:r>
              <w:rPr>
                <w:rFonts w:hint="eastAsia" w:ascii="仿宋" w:hAnsi="仿宋" w:eastAsia="仿宋" w:cs="Arial"/>
                <w:color w:val="auto"/>
                <w:sz w:val="24"/>
              </w:rPr>
              <w:t>签订日期：</w:t>
            </w:r>
            <w:r>
              <w:rPr>
                <w:rFonts w:ascii="仿宋" w:hAnsi="仿宋" w:eastAsia="仿宋" w:cs="Arial"/>
                <w:color w:val="auto"/>
                <w:kern w:val="0"/>
                <w:sz w:val="24"/>
              </w:rPr>
              <w:t>______</w:t>
            </w:r>
            <w:r>
              <w:rPr>
                <w:rFonts w:hint="eastAsia" w:ascii="仿宋" w:hAnsi="仿宋" w:eastAsia="仿宋" w:cs="Arial"/>
                <w:color w:val="auto"/>
                <w:sz w:val="24"/>
              </w:rPr>
              <w:t>年</w:t>
            </w:r>
            <w:r>
              <w:rPr>
                <w:rFonts w:ascii="仿宋" w:hAnsi="仿宋" w:eastAsia="仿宋" w:cs="Arial"/>
                <w:color w:val="auto"/>
                <w:kern w:val="0"/>
                <w:sz w:val="24"/>
              </w:rPr>
              <w:t>_____</w:t>
            </w:r>
            <w:r>
              <w:rPr>
                <w:rFonts w:hint="eastAsia" w:ascii="仿宋" w:hAnsi="仿宋" w:eastAsia="仿宋" w:cs="Arial"/>
                <w:color w:val="auto"/>
                <w:sz w:val="24"/>
              </w:rPr>
              <w:t>月</w:t>
            </w:r>
            <w:r>
              <w:rPr>
                <w:rFonts w:ascii="仿宋" w:hAnsi="仿宋" w:eastAsia="仿宋" w:cs="Arial"/>
                <w:color w:val="auto"/>
                <w:kern w:val="0"/>
                <w:sz w:val="24"/>
              </w:rPr>
              <w:t>____</w:t>
            </w:r>
            <w:r>
              <w:rPr>
                <w:rFonts w:hint="eastAsia" w:ascii="仿宋" w:hAnsi="仿宋" w:eastAsia="仿宋" w:cs="Arial"/>
                <w:color w:val="auto"/>
                <w:kern w:val="0"/>
                <w:sz w:val="24"/>
              </w:rPr>
              <w:t>日</w:t>
            </w:r>
          </w:p>
        </w:tc>
      </w:tr>
      <w:tr w14:paraId="658DDC3E">
        <w:tblPrEx>
          <w:tblCellMar>
            <w:top w:w="0" w:type="dxa"/>
            <w:left w:w="108" w:type="dxa"/>
            <w:bottom w:w="0" w:type="dxa"/>
            <w:right w:w="108" w:type="dxa"/>
          </w:tblCellMar>
        </w:tblPrEx>
        <w:trPr>
          <w:trHeight w:val="680" w:hRule="atLeast"/>
        </w:trPr>
        <w:tc>
          <w:tcPr>
            <w:tcW w:w="4519" w:type="dxa"/>
            <w:vAlign w:val="center"/>
          </w:tcPr>
          <w:p w14:paraId="5FBD7AFA">
            <w:pPr>
              <w:jc w:val="left"/>
              <w:rPr>
                <w:rFonts w:ascii="仿宋" w:hAnsi="仿宋" w:eastAsia="仿宋" w:cs="Arial"/>
                <w:color w:val="auto"/>
                <w:sz w:val="24"/>
              </w:rPr>
            </w:pPr>
            <w:r>
              <w:rPr>
                <w:rFonts w:hint="eastAsia" w:ascii="仿宋" w:hAnsi="仿宋" w:eastAsia="仿宋" w:cs="Arial"/>
                <w:color w:val="auto"/>
                <w:sz w:val="24"/>
              </w:rPr>
              <w:t>签订地点：</w:t>
            </w:r>
            <w:r>
              <w:rPr>
                <w:rFonts w:ascii="仿宋" w:hAnsi="仿宋" w:eastAsia="仿宋" w:cs="Arial"/>
                <w:color w:val="auto"/>
                <w:kern w:val="0"/>
                <w:sz w:val="24"/>
              </w:rPr>
              <w:t>_____________________</w:t>
            </w:r>
          </w:p>
        </w:tc>
        <w:tc>
          <w:tcPr>
            <w:tcW w:w="4520" w:type="dxa"/>
            <w:vAlign w:val="center"/>
          </w:tcPr>
          <w:p w14:paraId="29B1DB18">
            <w:pPr>
              <w:jc w:val="left"/>
              <w:rPr>
                <w:rFonts w:ascii="仿宋" w:hAnsi="仿宋" w:eastAsia="仿宋" w:cs="Arial"/>
                <w:color w:val="auto"/>
                <w:sz w:val="24"/>
              </w:rPr>
            </w:pPr>
            <w:r>
              <w:rPr>
                <w:rFonts w:hint="eastAsia" w:ascii="仿宋" w:hAnsi="仿宋" w:eastAsia="仿宋" w:cs="Arial"/>
                <w:color w:val="auto"/>
                <w:sz w:val="24"/>
              </w:rPr>
              <w:t>签订地点：</w:t>
            </w:r>
            <w:r>
              <w:rPr>
                <w:rFonts w:ascii="仿宋" w:hAnsi="仿宋" w:eastAsia="仿宋" w:cs="Arial"/>
                <w:color w:val="auto"/>
                <w:kern w:val="0"/>
                <w:sz w:val="24"/>
              </w:rPr>
              <w:t>_____________________</w:t>
            </w:r>
          </w:p>
        </w:tc>
      </w:tr>
    </w:tbl>
    <w:p w14:paraId="79B830D8">
      <w:pPr>
        <w:spacing w:line="400" w:lineRule="exact"/>
        <w:jc w:val="center"/>
        <w:rPr>
          <w:b/>
          <w:color w:val="auto"/>
          <w:sz w:val="32"/>
        </w:rPr>
      </w:pPr>
    </w:p>
    <w:p w14:paraId="23B6ADBD">
      <w:pPr>
        <w:spacing w:line="400" w:lineRule="exact"/>
        <w:jc w:val="center"/>
        <w:rPr>
          <w:rFonts w:ascii="宋体"/>
          <w:b/>
          <w:color w:val="auto"/>
          <w:sz w:val="32"/>
        </w:rPr>
        <w:sectPr>
          <w:pgSz w:w="11907" w:h="16840"/>
          <w:pgMar w:top="851" w:right="1275" w:bottom="1134" w:left="1276" w:header="285" w:footer="418" w:gutter="0"/>
          <w:pgBorders>
            <w:top w:val="none" w:sz="0" w:space="0"/>
            <w:left w:val="none" w:sz="0" w:space="0"/>
            <w:bottom w:val="none" w:sz="0" w:space="0"/>
            <w:right w:val="none" w:sz="0" w:space="0"/>
          </w:pgBorders>
          <w:pgNumType w:fmt="decimal"/>
          <w:cols w:space="720" w:num="1"/>
          <w:docGrid w:linePitch="285" w:charSpace="0"/>
        </w:sectPr>
      </w:pPr>
    </w:p>
    <w:bookmarkEnd w:id="65"/>
    <w:p w14:paraId="095643BD">
      <w:pPr>
        <w:spacing w:line="400" w:lineRule="exact"/>
        <w:jc w:val="center"/>
        <w:outlineLvl w:val="0"/>
        <w:rPr>
          <w:rFonts w:ascii="宋体"/>
          <w:b/>
          <w:color w:val="auto"/>
          <w:sz w:val="32"/>
        </w:rPr>
      </w:pPr>
      <w:bookmarkStart w:id="70" w:name="_Toc23379"/>
      <w:bookmarkStart w:id="71" w:name="_Toc44162156"/>
      <w:r>
        <w:rPr>
          <w:rFonts w:hint="eastAsia" w:ascii="宋体" w:hAnsi="宋体"/>
          <w:b/>
          <w:color w:val="auto"/>
          <w:sz w:val="32"/>
        </w:rPr>
        <w:t>第七章</w:t>
      </w:r>
      <w:r>
        <w:rPr>
          <w:rFonts w:ascii="宋体" w:hAnsi="宋体"/>
          <w:b/>
          <w:color w:val="auto"/>
          <w:sz w:val="32"/>
        </w:rPr>
        <w:t xml:space="preserve">  </w:t>
      </w:r>
      <w:r>
        <w:rPr>
          <w:rFonts w:hint="eastAsia" w:ascii="宋体" w:hAnsi="宋体"/>
          <w:b/>
          <w:color w:val="auto"/>
          <w:sz w:val="32"/>
        </w:rPr>
        <w:t>附件</w:t>
      </w:r>
      <w:bookmarkEnd w:id="70"/>
      <w:bookmarkEnd w:id="71"/>
    </w:p>
    <w:p w14:paraId="44811020">
      <w:pPr>
        <w:spacing w:line="400" w:lineRule="exact"/>
        <w:ind w:firstLine="420" w:firstLineChars="200"/>
        <w:jc w:val="left"/>
        <w:rPr>
          <w:rFonts w:ascii="宋体"/>
          <w:color w:val="auto"/>
          <w:szCs w:val="21"/>
        </w:rPr>
      </w:pPr>
      <w:r>
        <w:rPr>
          <w:rFonts w:ascii="宋体" w:hAnsi="宋体"/>
          <w:color w:val="auto"/>
          <w:szCs w:val="21"/>
        </w:rPr>
        <w:t>1</w:t>
      </w:r>
      <w:r>
        <w:rPr>
          <w:rFonts w:hint="eastAsia" w:ascii="宋体" w:hAnsi="宋体"/>
          <w:color w:val="auto"/>
          <w:szCs w:val="21"/>
        </w:rPr>
        <w:t>、投标文件的组成：</w:t>
      </w:r>
    </w:p>
    <w:p w14:paraId="7EA61575">
      <w:pPr>
        <w:keepNext w:val="0"/>
        <w:keepLines w:val="0"/>
        <w:pageBreakBefore w:val="0"/>
        <w:widowControl w:val="0"/>
        <w:kinsoku/>
        <w:wordWrap/>
        <w:overflowPunct/>
        <w:topLinePunct w:val="0"/>
        <w:autoSpaceDE/>
        <w:autoSpaceDN/>
        <w:bidi w:val="0"/>
        <w:adjustRightInd/>
        <w:snapToGrid/>
        <w:spacing w:line="380" w:lineRule="exact"/>
        <w:ind w:firstLine="422" w:firstLineChars="200"/>
        <w:jc w:val="left"/>
        <w:textAlignment w:val="auto"/>
        <w:rPr>
          <w:rFonts w:ascii="宋体"/>
          <w:b/>
          <w:bCs/>
          <w:color w:val="auto"/>
          <w:szCs w:val="21"/>
        </w:rPr>
      </w:pPr>
      <w:r>
        <w:rPr>
          <w:rFonts w:ascii="宋体" w:hAnsi="宋体"/>
          <w:b/>
          <w:bCs/>
          <w:color w:val="auto"/>
          <w:szCs w:val="21"/>
        </w:rPr>
        <w:t>A</w:t>
      </w:r>
      <w:r>
        <w:rPr>
          <w:rFonts w:hint="eastAsia" w:ascii="宋体" w:hAnsi="宋体"/>
          <w:b/>
          <w:bCs/>
          <w:color w:val="auto"/>
          <w:szCs w:val="21"/>
        </w:rPr>
        <w:t>、第一册：资格文件</w:t>
      </w:r>
    </w:p>
    <w:p w14:paraId="088AB9CD">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color w:val="auto"/>
          <w:szCs w:val="21"/>
        </w:rPr>
      </w:pPr>
      <w:r>
        <w:rPr>
          <w:rFonts w:ascii="宋体" w:hAnsi="宋体"/>
          <w:color w:val="auto"/>
          <w:szCs w:val="21"/>
        </w:rPr>
        <w:t>A1</w:t>
      </w:r>
      <w:r>
        <w:rPr>
          <w:rFonts w:hint="eastAsia" w:ascii="宋体" w:hAnsi="宋体"/>
          <w:color w:val="auto"/>
          <w:szCs w:val="21"/>
        </w:rPr>
        <w:t>、关于资格的承诺函（</w:t>
      </w:r>
      <w:r>
        <w:rPr>
          <w:rFonts w:hint="eastAsia" w:ascii="宋体"/>
          <w:color w:val="auto"/>
          <w:szCs w:val="21"/>
        </w:rPr>
        <w:t>格式见附件</w:t>
      </w:r>
      <w:r>
        <w:rPr>
          <w:rFonts w:hint="eastAsia" w:ascii="宋体" w:hAnsi="宋体"/>
          <w:color w:val="auto"/>
          <w:szCs w:val="21"/>
        </w:rPr>
        <w:t>）；</w:t>
      </w:r>
    </w:p>
    <w:p w14:paraId="6E573064">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color w:val="auto"/>
          <w:szCs w:val="21"/>
        </w:rPr>
      </w:pPr>
      <w:r>
        <w:rPr>
          <w:rFonts w:ascii="宋体" w:hAnsi="宋体"/>
          <w:color w:val="auto"/>
          <w:szCs w:val="21"/>
        </w:rPr>
        <w:t>A2</w:t>
      </w:r>
      <w:r>
        <w:rPr>
          <w:rFonts w:hint="eastAsia" w:ascii="宋体" w:hAnsi="宋体"/>
          <w:color w:val="auto"/>
          <w:szCs w:val="21"/>
        </w:rPr>
        <w:t>、营业执照副本（或事业法人登记证副本或其他登记证明材料）扫描件加盖供应商公章（供应商如果有名称变更的，应提供由行政主管部门出具的变更证明文件扫描件加盖供应商公章）；</w:t>
      </w:r>
    </w:p>
    <w:p w14:paraId="2E2FD6DE">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color w:val="auto"/>
          <w:szCs w:val="21"/>
          <w:lang w:eastAsia="zh-CN"/>
        </w:rPr>
      </w:pPr>
      <w:r>
        <w:rPr>
          <w:rFonts w:hint="eastAsia" w:ascii="宋体" w:hAnsi="宋体"/>
          <w:color w:val="auto"/>
          <w:szCs w:val="21"/>
        </w:rPr>
        <w:t>A3、</w:t>
      </w:r>
      <w:r>
        <w:rPr>
          <w:rFonts w:hint="eastAsia"/>
          <w:color w:val="auto"/>
          <w:szCs w:val="21"/>
        </w:rPr>
        <w:t>有效的安全生产监督部门颁发的《危险化学品经营许可证》复印件加盖供应商公章，道路运输管理部门颁发的《道路运输经营许可证》复印件加盖供应商公章</w:t>
      </w:r>
      <w:r>
        <w:rPr>
          <w:rFonts w:hint="eastAsia"/>
          <w:color w:val="auto"/>
          <w:szCs w:val="21"/>
          <w:lang w:eastAsia="zh-CN"/>
        </w:rPr>
        <w:t>；</w:t>
      </w:r>
    </w:p>
    <w:p w14:paraId="6883ED25">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color w:val="auto"/>
          <w:szCs w:val="21"/>
        </w:rPr>
      </w:pPr>
      <w:r>
        <w:rPr>
          <w:rFonts w:ascii="宋体" w:hAnsi="宋体"/>
          <w:color w:val="auto"/>
          <w:szCs w:val="21"/>
        </w:rPr>
        <w:t>A</w:t>
      </w:r>
      <w:r>
        <w:rPr>
          <w:rFonts w:hint="eastAsia" w:ascii="宋体" w:hAnsi="宋体"/>
          <w:color w:val="auto"/>
          <w:szCs w:val="21"/>
          <w:lang w:val="en-US" w:eastAsia="zh-CN"/>
        </w:rPr>
        <w:t>4</w:t>
      </w:r>
      <w:r>
        <w:rPr>
          <w:rFonts w:hint="eastAsia" w:ascii="宋体" w:hAnsi="宋体"/>
          <w:color w:val="auto"/>
          <w:szCs w:val="21"/>
        </w:rPr>
        <w:t>、</w:t>
      </w:r>
      <w:r>
        <w:rPr>
          <w:rFonts w:hint="eastAsia" w:ascii="方正书宋简体" w:hAnsi="方正书宋简体"/>
          <w:color w:val="auto"/>
          <w:szCs w:val="21"/>
        </w:rPr>
        <w:t>中小企业声明函（</w:t>
      </w:r>
      <w:r>
        <w:rPr>
          <w:rFonts w:hint="eastAsia" w:ascii="宋体"/>
          <w:color w:val="auto"/>
          <w:szCs w:val="21"/>
        </w:rPr>
        <w:t>格式见附件</w:t>
      </w:r>
      <w:r>
        <w:rPr>
          <w:rFonts w:hint="eastAsia" w:ascii="方正书宋简体" w:hAnsi="方正书宋简体"/>
          <w:color w:val="auto"/>
          <w:szCs w:val="21"/>
        </w:rPr>
        <w:t>）</w:t>
      </w:r>
      <w:r>
        <w:rPr>
          <w:rFonts w:hint="eastAsia" w:ascii="宋体" w:hAnsi="宋体"/>
          <w:color w:val="auto"/>
          <w:szCs w:val="21"/>
        </w:rPr>
        <w:t>；</w:t>
      </w:r>
    </w:p>
    <w:p w14:paraId="220C557A">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方正书宋简体" w:eastAsia="方正书宋简体"/>
          <w:color w:val="auto"/>
          <w:szCs w:val="21"/>
        </w:rPr>
      </w:pPr>
      <w:r>
        <w:rPr>
          <w:rFonts w:ascii="方正书宋简体" w:hAnsi="方正书宋简体"/>
          <w:color w:val="auto"/>
          <w:szCs w:val="21"/>
        </w:rPr>
        <w:t>A</w:t>
      </w:r>
      <w:r>
        <w:rPr>
          <w:rFonts w:hint="eastAsia" w:ascii="方正书宋简体" w:hAnsi="方正书宋简体"/>
          <w:color w:val="auto"/>
          <w:szCs w:val="21"/>
          <w:lang w:val="en-US" w:eastAsia="zh-CN"/>
        </w:rPr>
        <w:t>5</w:t>
      </w:r>
      <w:r>
        <w:rPr>
          <w:rFonts w:hint="eastAsia" w:ascii="方正书宋简体" w:hAnsi="方正书宋简体"/>
          <w:color w:val="auto"/>
          <w:szCs w:val="21"/>
        </w:rPr>
        <w:t>、残疾人福利性单位声明函（</w:t>
      </w:r>
      <w:r>
        <w:rPr>
          <w:rFonts w:hint="eastAsia" w:ascii="宋体"/>
          <w:color w:val="auto"/>
          <w:szCs w:val="21"/>
        </w:rPr>
        <w:t>格式见附件</w:t>
      </w:r>
      <w:r>
        <w:rPr>
          <w:rFonts w:hint="eastAsia" w:ascii="方正书宋简体" w:hAnsi="方正书宋简体"/>
          <w:color w:val="auto"/>
          <w:szCs w:val="21"/>
        </w:rPr>
        <w:t>）；</w:t>
      </w:r>
    </w:p>
    <w:p w14:paraId="47244ECA">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方正书宋简体" w:eastAsia="方正书宋简体"/>
          <w:color w:val="auto"/>
          <w:szCs w:val="21"/>
        </w:rPr>
      </w:pPr>
      <w:r>
        <w:rPr>
          <w:rFonts w:ascii="方正书宋简体" w:hAnsi="方正书宋简体"/>
          <w:color w:val="auto"/>
          <w:szCs w:val="21"/>
        </w:rPr>
        <w:t>A</w:t>
      </w:r>
      <w:r>
        <w:rPr>
          <w:rFonts w:hint="eastAsia" w:ascii="方正书宋简体" w:hAnsi="方正书宋简体"/>
          <w:color w:val="auto"/>
          <w:szCs w:val="21"/>
          <w:lang w:val="en-US" w:eastAsia="zh-CN"/>
        </w:rPr>
        <w:t>6</w:t>
      </w:r>
      <w:r>
        <w:rPr>
          <w:rFonts w:hint="eastAsia" w:ascii="方正书宋简体" w:hAnsi="方正书宋简体"/>
          <w:color w:val="auto"/>
          <w:szCs w:val="21"/>
        </w:rPr>
        <w:t>、供应商认为需要的其他资料（如有需提供）；</w:t>
      </w:r>
    </w:p>
    <w:p w14:paraId="175F6CE0">
      <w:pPr>
        <w:keepNext w:val="0"/>
        <w:keepLines w:val="0"/>
        <w:pageBreakBefore w:val="0"/>
        <w:widowControl w:val="0"/>
        <w:kinsoku/>
        <w:wordWrap/>
        <w:overflowPunct/>
        <w:topLinePunct w:val="0"/>
        <w:autoSpaceDE/>
        <w:autoSpaceDN/>
        <w:bidi w:val="0"/>
        <w:adjustRightInd/>
        <w:snapToGrid/>
        <w:spacing w:line="380" w:lineRule="exact"/>
        <w:ind w:firstLine="422" w:firstLineChars="200"/>
        <w:jc w:val="left"/>
        <w:textAlignment w:val="auto"/>
        <w:rPr>
          <w:rFonts w:ascii="宋体"/>
          <w:b/>
          <w:bCs/>
          <w:color w:val="auto"/>
          <w:szCs w:val="21"/>
        </w:rPr>
      </w:pPr>
      <w:r>
        <w:rPr>
          <w:rFonts w:ascii="宋体" w:hAnsi="宋体"/>
          <w:b/>
          <w:bCs/>
          <w:color w:val="auto"/>
          <w:szCs w:val="21"/>
        </w:rPr>
        <w:t>B</w:t>
      </w:r>
      <w:r>
        <w:rPr>
          <w:rFonts w:hint="eastAsia" w:ascii="宋体" w:hAnsi="宋体"/>
          <w:b/>
          <w:bCs/>
          <w:color w:val="auto"/>
          <w:szCs w:val="21"/>
        </w:rPr>
        <w:t>、第二册：商务和技术文件</w:t>
      </w:r>
    </w:p>
    <w:p w14:paraId="516836BB">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color w:val="auto"/>
          <w:szCs w:val="21"/>
        </w:rPr>
      </w:pPr>
      <w:r>
        <w:rPr>
          <w:rFonts w:ascii="宋体" w:hAnsi="宋体"/>
          <w:color w:val="auto"/>
          <w:szCs w:val="21"/>
        </w:rPr>
        <w:t>B1</w:t>
      </w:r>
      <w:r>
        <w:rPr>
          <w:rFonts w:hint="eastAsia" w:ascii="宋体" w:hAnsi="宋体"/>
          <w:color w:val="auto"/>
          <w:szCs w:val="21"/>
        </w:rPr>
        <w:t>、投标书；（格式见附件）</w:t>
      </w:r>
    </w:p>
    <w:p w14:paraId="2BACC2E7">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color w:val="auto"/>
          <w:szCs w:val="21"/>
        </w:rPr>
      </w:pPr>
      <w:r>
        <w:rPr>
          <w:rFonts w:ascii="宋体" w:hAnsi="宋体"/>
          <w:color w:val="auto"/>
          <w:szCs w:val="21"/>
        </w:rPr>
        <w:t>B2</w:t>
      </w:r>
      <w:r>
        <w:rPr>
          <w:rFonts w:hint="eastAsia" w:ascii="宋体" w:hAnsi="宋体"/>
          <w:color w:val="auto"/>
          <w:szCs w:val="21"/>
        </w:rPr>
        <w:t>、法定代表人身份证明；</w:t>
      </w:r>
    </w:p>
    <w:p w14:paraId="67AAF513">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color w:val="auto"/>
          <w:szCs w:val="21"/>
        </w:rPr>
      </w:pPr>
      <w:r>
        <w:rPr>
          <w:rFonts w:ascii="宋体" w:hAnsi="宋体"/>
          <w:color w:val="auto"/>
          <w:szCs w:val="21"/>
        </w:rPr>
        <w:t>B3</w:t>
      </w:r>
      <w:r>
        <w:rPr>
          <w:rFonts w:hint="eastAsia" w:ascii="宋体" w:hAnsi="宋体"/>
          <w:color w:val="auto"/>
          <w:szCs w:val="21"/>
        </w:rPr>
        <w:t>、法定代表人授权书（投标文件由授权代表签字的须提供）；</w:t>
      </w:r>
    </w:p>
    <w:p w14:paraId="57EF4608">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color w:val="auto"/>
          <w:szCs w:val="21"/>
        </w:rPr>
      </w:pPr>
      <w:r>
        <w:rPr>
          <w:rFonts w:ascii="宋体" w:hAnsi="宋体"/>
          <w:color w:val="auto"/>
          <w:szCs w:val="21"/>
        </w:rPr>
        <w:t>B4</w:t>
      </w:r>
      <w:r>
        <w:rPr>
          <w:rFonts w:hint="eastAsia" w:ascii="宋体" w:hAnsi="宋体"/>
          <w:color w:val="auto"/>
          <w:szCs w:val="21"/>
        </w:rPr>
        <w:t>、供应商一般情况表；（格式见附件）</w:t>
      </w:r>
    </w:p>
    <w:p w14:paraId="4453CD32">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color w:val="auto"/>
          <w:szCs w:val="21"/>
        </w:rPr>
      </w:pPr>
      <w:r>
        <w:rPr>
          <w:rFonts w:ascii="宋体" w:hAnsi="宋体"/>
          <w:color w:val="auto"/>
          <w:szCs w:val="21"/>
        </w:rPr>
        <w:t>B5</w:t>
      </w:r>
      <w:r>
        <w:rPr>
          <w:rFonts w:hint="eastAsia" w:ascii="宋体" w:hAnsi="宋体"/>
          <w:color w:val="auto"/>
          <w:szCs w:val="21"/>
        </w:rPr>
        <w:t>、招标需求响应表；（格式见附件）</w:t>
      </w:r>
    </w:p>
    <w:p w14:paraId="7F59DC89">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color w:val="auto"/>
          <w:szCs w:val="21"/>
        </w:rPr>
      </w:pPr>
      <w:r>
        <w:rPr>
          <w:rFonts w:ascii="宋体" w:hAnsi="宋体"/>
          <w:color w:val="auto"/>
          <w:szCs w:val="21"/>
        </w:rPr>
        <w:t>B6</w:t>
      </w:r>
      <w:r>
        <w:rPr>
          <w:rFonts w:hint="eastAsia" w:ascii="宋体" w:hAnsi="宋体"/>
          <w:color w:val="auto"/>
          <w:szCs w:val="21"/>
        </w:rPr>
        <w:t>、商务条款响应表；</w:t>
      </w:r>
    </w:p>
    <w:p w14:paraId="081C80E0">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color w:val="auto"/>
          <w:szCs w:val="21"/>
        </w:rPr>
      </w:pPr>
      <w:r>
        <w:rPr>
          <w:rFonts w:ascii="宋体" w:hAnsi="宋体"/>
          <w:color w:val="auto"/>
          <w:szCs w:val="21"/>
        </w:rPr>
        <w:t>B7</w:t>
      </w:r>
      <w:r>
        <w:rPr>
          <w:rFonts w:hint="eastAsia" w:ascii="宋体" w:hAnsi="宋体"/>
          <w:color w:val="auto"/>
          <w:szCs w:val="21"/>
        </w:rPr>
        <w:t>、第五章“评标办法及标准”中评分标准（兼评委打分表）要求提供的资料（如有需提供）；</w:t>
      </w:r>
    </w:p>
    <w:p w14:paraId="0F3E8FF2">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firstLine="630" w:firstLineChars="300"/>
        <w:jc w:val="left"/>
        <w:textAlignment w:val="auto"/>
        <w:rPr>
          <w:rFonts w:ascii="宋体" w:hAnsi="宋体"/>
          <w:color w:val="auto"/>
          <w:szCs w:val="21"/>
        </w:rPr>
      </w:pPr>
      <w:r>
        <w:rPr>
          <w:rFonts w:hint="eastAsia" w:ascii="宋体" w:hAnsi="宋体"/>
          <w:color w:val="auto"/>
          <w:szCs w:val="21"/>
        </w:rPr>
        <w:t>投标技术方案：投标产品的生产工艺及技术性能、生产设备、生产基地情况是否符合国家标准化要求等；（格式自拟）；</w:t>
      </w:r>
    </w:p>
    <w:p w14:paraId="67C2EF52">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firstLine="630" w:firstLineChars="300"/>
        <w:jc w:val="left"/>
        <w:textAlignment w:val="auto"/>
        <w:rPr>
          <w:rFonts w:hint="eastAsia" w:ascii="宋体" w:hAnsi="宋体"/>
          <w:color w:val="auto"/>
          <w:szCs w:val="21"/>
        </w:rPr>
      </w:pPr>
      <w:r>
        <w:rPr>
          <w:rFonts w:hint="eastAsia" w:ascii="宋体" w:hAnsi="宋体"/>
          <w:color w:val="auto"/>
          <w:szCs w:val="21"/>
        </w:rPr>
        <w:t>服务方案；</w:t>
      </w:r>
    </w:p>
    <w:p w14:paraId="6477B312">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firstLine="630" w:firstLineChars="300"/>
        <w:jc w:val="left"/>
        <w:textAlignment w:val="auto"/>
        <w:rPr>
          <w:rFonts w:ascii="宋体" w:hAnsi="宋体"/>
          <w:color w:val="auto"/>
          <w:szCs w:val="21"/>
        </w:rPr>
      </w:pPr>
      <w:r>
        <w:rPr>
          <w:rFonts w:hint="eastAsia" w:ascii="宋体" w:hAnsi="宋体"/>
          <w:color w:val="auto"/>
          <w:szCs w:val="21"/>
        </w:rPr>
        <w:t>产品存储、使用、处置及供气装置等有关危险性的措施及应急保障措施；</w:t>
      </w:r>
    </w:p>
    <w:p w14:paraId="5B46F075">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firstLine="630" w:firstLineChars="300"/>
        <w:jc w:val="left"/>
        <w:textAlignment w:val="auto"/>
        <w:rPr>
          <w:rFonts w:ascii="宋体" w:hAnsi="宋体"/>
          <w:color w:val="auto"/>
          <w:szCs w:val="21"/>
        </w:rPr>
      </w:pPr>
      <w:r>
        <w:rPr>
          <w:rFonts w:hint="eastAsia" w:ascii="宋体" w:hAnsi="宋体"/>
          <w:color w:val="auto"/>
          <w:szCs w:val="21"/>
        </w:rPr>
        <w:t>本项目的服务人员、技术人员配置；</w:t>
      </w:r>
    </w:p>
    <w:p w14:paraId="3A252285">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firstLine="630" w:firstLineChars="300"/>
        <w:jc w:val="left"/>
        <w:textAlignment w:val="auto"/>
        <w:rPr>
          <w:rFonts w:ascii="宋体" w:hAnsi="宋体"/>
          <w:color w:val="auto"/>
          <w:szCs w:val="21"/>
        </w:rPr>
      </w:pPr>
      <w:r>
        <w:rPr>
          <w:rFonts w:hint="eastAsia" w:ascii="宋体" w:hAnsi="宋体"/>
          <w:color w:val="auto"/>
          <w:szCs w:val="21"/>
        </w:rPr>
        <w:t>运输流程；</w:t>
      </w:r>
    </w:p>
    <w:p w14:paraId="2C1E0FF4">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firstLine="630" w:firstLineChars="300"/>
        <w:jc w:val="left"/>
        <w:textAlignment w:val="auto"/>
        <w:rPr>
          <w:rFonts w:ascii="宋体" w:hAnsi="宋体"/>
          <w:color w:val="auto"/>
          <w:szCs w:val="21"/>
        </w:rPr>
      </w:pPr>
      <w:r>
        <w:rPr>
          <w:rFonts w:hint="eastAsia" w:ascii="宋体" w:hAnsi="宋体"/>
          <w:color w:val="auto"/>
          <w:szCs w:val="21"/>
        </w:rPr>
        <w:t>安全管理制度方案</w:t>
      </w:r>
      <w:r>
        <w:rPr>
          <w:rFonts w:hint="eastAsia" w:ascii="宋体" w:hAnsi="宋体"/>
          <w:color w:val="auto"/>
          <w:szCs w:val="21"/>
          <w:lang w:eastAsia="zh-CN"/>
        </w:rPr>
        <w:t>；</w:t>
      </w:r>
    </w:p>
    <w:p w14:paraId="304E38B2">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firstLine="630" w:firstLineChars="300"/>
        <w:jc w:val="left"/>
        <w:textAlignment w:val="auto"/>
        <w:rPr>
          <w:rFonts w:ascii="宋体" w:hAnsi="宋体"/>
          <w:color w:val="auto"/>
          <w:szCs w:val="21"/>
        </w:rPr>
      </w:pPr>
      <w:r>
        <w:rPr>
          <w:rFonts w:hint="eastAsia" w:ascii="宋体" w:hAnsi="宋体"/>
          <w:color w:val="auto"/>
          <w:szCs w:val="21"/>
        </w:rPr>
        <w:t>突发情况（包括货源短缺、用量激增等）的应急预案</w:t>
      </w:r>
      <w:r>
        <w:rPr>
          <w:rFonts w:ascii="宋体" w:hAnsi="宋体"/>
          <w:color w:val="auto"/>
          <w:szCs w:val="21"/>
        </w:rPr>
        <w:t>）</w:t>
      </w:r>
      <w:r>
        <w:rPr>
          <w:rFonts w:hint="eastAsia" w:ascii="宋体" w:hAnsi="宋体"/>
          <w:color w:val="auto"/>
          <w:szCs w:val="21"/>
        </w:rPr>
        <w:t>；</w:t>
      </w:r>
    </w:p>
    <w:p w14:paraId="32ECDA5A">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firstLine="630" w:firstLineChars="300"/>
        <w:jc w:val="left"/>
        <w:textAlignment w:val="auto"/>
        <w:rPr>
          <w:rFonts w:ascii="宋体" w:hAnsi="宋体"/>
          <w:color w:val="auto"/>
          <w:szCs w:val="21"/>
        </w:rPr>
      </w:pPr>
      <w:r>
        <w:rPr>
          <w:rFonts w:hint="eastAsia" w:ascii="宋体" w:hAnsi="宋体"/>
          <w:color w:val="auto"/>
          <w:szCs w:val="21"/>
        </w:rPr>
        <w:t>项目实施期间和实施后的服务承诺（包括服务响应时间、具体的服务承诺或增值服务）；</w:t>
      </w:r>
    </w:p>
    <w:p w14:paraId="264DD757">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firstLine="630" w:firstLineChars="300"/>
        <w:jc w:val="left"/>
        <w:textAlignment w:val="auto"/>
        <w:rPr>
          <w:rFonts w:ascii="宋体" w:hAnsi="宋体"/>
          <w:color w:val="auto"/>
          <w:szCs w:val="21"/>
        </w:rPr>
      </w:pPr>
      <w:r>
        <w:rPr>
          <w:rFonts w:ascii="宋体" w:hAnsi="宋体"/>
          <w:color w:val="auto"/>
          <w:szCs w:val="21"/>
        </w:rPr>
        <w:t>综合评分打分表中需提供的评分资料（如有须提供）</w:t>
      </w:r>
      <w:r>
        <w:rPr>
          <w:rFonts w:hint="eastAsia" w:ascii="宋体" w:hAnsi="宋体"/>
          <w:color w:val="auto"/>
          <w:szCs w:val="21"/>
        </w:rPr>
        <w:t>；</w:t>
      </w:r>
    </w:p>
    <w:p w14:paraId="0EF6A0F2">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color w:val="auto"/>
          <w:szCs w:val="21"/>
        </w:rPr>
      </w:pPr>
      <w:r>
        <w:rPr>
          <w:rFonts w:ascii="宋体" w:hAnsi="宋体"/>
          <w:color w:val="auto"/>
          <w:szCs w:val="21"/>
        </w:rPr>
        <w:t>B8</w:t>
      </w:r>
      <w:r>
        <w:rPr>
          <w:rFonts w:hint="eastAsia" w:ascii="宋体" w:hAnsi="宋体"/>
          <w:color w:val="auto"/>
          <w:szCs w:val="21"/>
        </w:rPr>
        <w:t>、供应商认为需要的其他资料（如有需提供）；</w:t>
      </w:r>
    </w:p>
    <w:p w14:paraId="4ED5743E">
      <w:pPr>
        <w:keepNext w:val="0"/>
        <w:keepLines w:val="0"/>
        <w:pageBreakBefore w:val="0"/>
        <w:widowControl w:val="0"/>
        <w:kinsoku/>
        <w:wordWrap/>
        <w:overflowPunct/>
        <w:topLinePunct w:val="0"/>
        <w:autoSpaceDE/>
        <w:autoSpaceDN/>
        <w:bidi w:val="0"/>
        <w:adjustRightInd/>
        <w:snapToGrid/>
        <w:spacing w:line="380" w:lineRule="exact"/>
        <w:ind w:firstLine="422" w:firstLineChars="200"/>
        <w:jc w:val="left"/>
        <w:textAlignment w:val="auto"/>
        <w:rPr>
          <w:rFonts w:ascii="宋体"/>
          <w:b/>
          <w:color w:val="auto"/>
          <w:szCs w:val="21"/>
        </w:rPr>
      </w:pPr>
      <w:r>
        <w:rPr>
          <w:rFonts w:ascii="宋体" w:hAnsi="宋体"/>
          <w:b/>
          <w:color w:val="auto"/>
          <w:szCs w:val="21"/>
        </w:rPr>
        <w:t>C</w:t>
      </w:r>
      <w:r>
        <w:rPr>
          <w:rFonts w:hint="eastAsia" w:ascii="宋体" w:hAnsi="宋体"/>
          <w:b/>
          <w:color w:val="auto"/>
          <w:szCs w:val="21"/>
        </w:rPr>
        <w:t>、第三册：报价文件</w:t>
      </w:r>
    </w:p>
    <w:p w14:paraId="46DAE91E">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color w:val="auto"/>
          <w:szCs w:val="21"/>
        </w:rPr>
      </w:pPr>
      <w:r>
        <w:rPr>
          <w:rFonts w:ascii="宋体" w:hAnsi="宋体"/>
          <w:color w:val="auto"/>
          <w:szCs w:val="21"/>
        </w:rPr>
        <w:t>C1</w:t>
      </w:r>
      <w:r>
        <w:rPr>
          <w:rFonts w:hint="eastAsia" w:ascii="宋体" w:hAnsi="宋体"/>
          <w:color w:val="auto"/>
          <w:szCs w:val="21"/>
        </w:rPr>
        <w:t>、开标一览表（</w:t>
      </w:r>
      <w:r>
        <w:rPr>
          <w:rFonts w:hint="eastAsia" w:ascii="宋体"/>
          <w:color w:val="auto"/>
          <w:szCs w:val="21"/>
        </w:rPr>
        <w:t>格式见附件</w:t>
      </w:r>
      <w:r>
        <w:rPr>
          <w:rFonts w:hint="eastAsia" w:ascii="宋体" w:hAnsi="宋体"/>
          <w:color w:val="auto"/>
          <w:szCs w:val="21"/>
        </w:rPr>
        <w:t>）；</w:t>
      </w:r>
    </w:p>
    <w:p w14:paraId="65442252">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color w:val="auto"/>
          <w:szCs w:val="21"/>
        </w:rPr>
      </w:pPr>
      <w:r>
        <w:rPr>
          <w:rFonts w:ascii="宋体" w:hAnsi="宋体"/>
          <w:color w:val="auto"/>
          <w:szCs w:val="21"/>
        </w:rPr>
        <w:t>C2</w:t>
      </w:r>
      <w:r>
        <w:rPr>
          <w:rFonts w:hint="eastAsia" w:ascii="宋体" w:hAnsi="宋体"/>
          <w:color w:val="auto"/>
          <w:szCs w:val="21"/>
        </w:rPr>
        <w:t>、分项报价表（</w:t>
      </w:r>
      <w:r>
        <w:rPr>
          <w:rFonts w:hint="eastAsia" w:ascii="宋体"/>
          <w:color w:val="auto"/>
          <w:szCs w:val="21"/>
        </w:rPr>
        <w:t>格式见附件</w:t>
      </w:r>
      <w:r>
        <w:rPr>
          <w:rFonts w:hint="eastAsia" w:ascii="宋体" w:hAnsi="宋体"/>
          <w:color w:val="auto"/>
          <w:szCs w:val="21"/>
        </w:rPr>
        <w:t>）；</w:t>
      </w:r>
    </w:p>
    <w:p w14:paraId="3046FAAF">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方正书宋简体" w:eastAsia="方正书宋简体"/>
          <w:color w:val="auto"/>
          <w:szCs w:val="21"/>
        </w:rPr>
      </w:pPr>
      <w:r>
        <w:rPr>
          <w:rFonts w:hint="eastAsia" w:ascii="方正书宋简体" w:hAnsi="方正书宋简体"/>
          <w:color w:val="auto"/>
          <w:szCs w:val="21"/>
          <w:lang w:val="en-US" w:eastAsia="zh-CN"/>
        </w:rPr>
        <w:t>C3</w:t>
      </w:r>
      <w:r>
        <w:rPr>
          <w:rFonts w:hint="eastAsia" w:ascii="方正书宋简体" w:hAnsi="方正书宋简体"/>
          <w:color w:val="auto"/>
          <w:szCs w:val="21"/>
        </w:rPr>
        <w:t>、供应商认为需要的其他资料（如有需提供）；</w:t>
      </w:r>
    </w:p>
    <w:p w14:paraId="54639426">
      <w:pPr>
        <w:rPr>
          <w:rStyle w:val="140"/>
          <w:rFonts w:ascii="宋体"/>
          <w:color w:val="auto"/>
          <w:sz w:val="32"/>
          <w:szCs w:val="32"/>
        </w:rPr>
      </w:pPr>
      <w:r>
        <w:rPr>
          <w:rStyle w:val="140"/>
          <w:rFonts w:ascii="宋体"/>
          <w:color w:val="auto"/>
          <w:sz w:val="32"/>
          <w:szCs w:val="32"/>
        </w:rPr>
        <w:br w:type="page"/>
      </w:r>
    </w:p>
    <w:p w14:paraId="4917A0FF">
      <w:pPr>
        <w:autoSpaceDE w:val="0"/>
        <w:autoSpaceDN w:val="0"/>
        <w:adjustRightInd w:val="0"/>
        <w:spacing w:beforeLines="400" w:line="420" w:lineRule="exact"/>
        <w:jc w:val="center"/>
        <w:rPr>
          <w:rStyle w:val="140"/>
          <w:rFonts w:ascii="宋体"/>
          <w:color w:val="auto"/>
          <w:sz w:val="32"/>
          <w:szCs w:val="32"/>
        </w:rPr>
      </w:pPr>
      <w:r>
        <w:rPr>
          <w:rStyle w:val="140"/>
          <w:rFonts w:ascii="宋体" w:hAnsi="宋体"/>
          <w:color w:val="auto"/>
          <w:sz w:val="32"/>
          <w:szCs w:val="32"/>
        </w:rPr>
        <w:t>A.</w:t>
      </w:r>
      <w:r>
        <w:rPr>
          <w:rStyle w:val="140"/>
          <w:rFonts w:hint="eastAsia" w:ascii="宋体" w:hAnsi="宋体"/>
          <w:color w:val="auto"/>
          <w:sz w:val="32"/>
          <w:szCs w:val="32"/>
        </w:rPr>
        <w:t>资格文件</w:t>
      </w:r>
    </w:p>
    <w:p w14:paraId="451DA2BA">
      <w:pPr>
        <w:spacing w:line="360" w:lineRule="auto"/>
        <w:ind w:firstLine="1120" w:firstLineChars="400"/>
        <w:rPr>
          <w:rFonts w:ascii="宋体"/>
          <w:color w:val="auto"/>
          <w:sz w:val="28"/>
        </w:rPr>
      </w:pPr>
    </w:p>
    <w:p w14:paraId="450224F7">
      <w:pPr>
        <w:spacing w:line="360" w:lineRule="auto"/>
        <w:rPr>
          <w:rFonts w:ascii="宋体"/>
          <w:b/>
          <w:color w:val="auto"/>
          <w:sz w:val="32"/>
          <w:szCs w:val="32"/>
        </w:rPr>
      </w:pPr>
      <w:r>
        <w:rPr>
          <w:rFonts w:ascii="宋体"/>
          <w:color w:val="auto"/>
          <w:sz w:val="28"/>
        </w:rPr>
        <w:br w:type="page"/>
      </w:r>
      <w:r>
        <w:rPr>
          <w:rFonts w:hint="eastAsia" w:ascii="宋体" w:hAnsi="宋体"/>
          <w:b/>
          <w:color w:val="auto"/>
          <w:sz w:val="32"/>
          <w:szCs w:val="32"/>
        </w:rPr>
        <w:t>封面</w:t>
      </w:r>
    </w:p>
    <w:p w14:paraId="19F9C768">
      <w:pPr>
        <w:spacing w:line="360" w:lineRule="auto"/>
        <w:jc w:val="right"/>
        <w:rPr>
          <w:rFonts w:ascii="宋体"/>
          <w:b/>
          <w:color w:val="auto"/>
          <w:sz w:val="32"/>
          <w:szCs w:val="32"/>
        </w:rPr>
      </w:pPr>
      <w:r>
        <w:rPr>
          <w:rFonts w:hint="eastAsia" w:ascii="宋体" w:hAnsi="宋体"/>
          <w:b/>
          <w:color w:val="auto"/>
          <w:sz w:val="32"/>
          <w:szCs w:val="32"/>
        </w:rPr>
        <w:t>正（副）本</w:t>
      </w:r>
    </w:p>
    <w:p w14:paraId="1A17C39E">
      <w:pPr>
        <w:spacing w:line="360" w:lineRule="auto"/>
        <w:rPr>
          <w:rFonts w:ascii="宋体"/>
          <w:color w:val="auto"/>
          <w:sz w:val="28"/>
          <w:szCs w:val="28"/>
        </w:rPr>
      </w:pPr>
    </w:p>
    <w:p w14:paraId="3D96E16F">
      <w:pPr>
        <w:spacing w:line="360" w:lineRule="auto"/>
        <w:jc w:val="center"/>
        <w:rPr>
          <w:rFonts w:hint="eastAsia" w:ascii="宋体" w:eastAsia="宋体"/>
          <w:color w:val="auto"/>
          <w:sz w:val="42"/>
          <w:szCs w:val="52"/>
          <w:lang w:eastAsia="zh-CN"/>
        </w:rPr>
      </w:pPr>
      <w:r>
        <w:rPr>
          <w:rFonts w:hint="eastAsia" w:ascii="宋体" w:hAnsi="宋体"/>
          <w:b/>
          <w:color w:val="auto"/>
          <w:sz w:val="42"/>
          <w:szCs w:val="52"/>
          <w:lang w:eastAsia="zh-CN"/>
        </w:rPr>
        <w:t>宁波市第二医院瓶装气体配送及充灌服务项目</w:t>
      </w:r>
    </w:p>
    <w:p w14:paraId="650D5212">
      <w:pPr>
        <w:spacing w:line="360" w:lineRule="auto"/>
        <w:jc w:val="center"/>
        <w:rPr>
          <w:rFonts w:hint="eastAsia" w:ascii="宋体" w:eastAsia="宋体"/>
          <w:color w:val="auto"/>
          <w:sz w:val="36"/>
          <w:szCs w:val="36"/>
          <w:u w:val="single"/>
          <w:lang w:eastAsia="zh-CN"/>
        </w:rPr>
      </w:pPr>
      <w:r>
        <w:rPr>
          <w:rFonts w:hint="eastAsia" w:ascii="宋体" w:hAnsi="宋体"/>
          <w:color w:val="auto"/>
          <w:sz w:val="36"/>
          <w:szCs w:val="36"/>
        </w:rPr>
        <w:t>采购编号：</w:t>
      </w:r>
      <w:r>
        <w:rPr>
          <w:rFonts w:hint="eastAsia" w:ascii="宋体" w:hAnsi="宋体"/>
          <w:color w:val="auto"/>
          <w:sz w:val="36"/>
          <w:szCs w:val="36"/>
          <w:u w:val="single"/>
          <w:lang w:eastAsia="zh-CN"/>
        </w:rPr>
        <w:t>NBITC-202510514G</w:t>
      </w:r>
    </w:p>
    <w:p w14:paraId="3D48AAC3">
      <w:pPr>
        <w:spacing w:line="360" w:lineRule="auto"/>
        <w:jc w:val="center"/>
        <w:rPr>
          <w:rFonts w:ascii="宋体"/>
          <w:color w:val="auto"/>
          <w:sz w:val="36"/>
          <w:szCs w:val="36"/>
        </w:rPr>
      </w:pPr>
      <w:r>
        <w:rPr>
          <w:rFonts w:hint="eastAsia" w:ascii="宋体" w:hAnsi="宋体"/>
          <w:color w:val="auto"/>
          <w:sz w:val="36"/>
          <w:szCs w:val="36"/>
        </w:rPr>
        <w:t>标项号：</w:t>
      </w:r>
      <w:r>
        <w:rPr>
          <w:rFonts w:hint="eastAsia" w:ascii="宋体" w:hAnsi="宋体"/>
          <w:color w:val="auto"/>
          <w:sz w:val="36"/>
          <w:szCs w:val="36"/>
          <w:u w:val="single"/>
        </w:rPr>
        <w:t>（如有多个标项）</w:t>
      </w:r>
    </w:p>
    <w:p w14:paraId="2B5F760A">
      <w:pPr>
        <w:rPr>
          <w:rFonts w:ascii="宋体"/>
          <w:color w:val="auto"/>
          <w:sz w:val="28"/>
          <w:szCs w:val="28"/>
        </w:rPr>
      </w:pPr>
    </w:p>
    <w:p w14:paraId="3786AEC3">
      <w:pPr>
        <w:spacing w:line="360" w:lineRule="auto"/>
        <w:jc w:val="center"/>
        <w:rPr>
          <w:rFonts w:ascii="宋体"/>
          <w:color w:val="auto"/>
          <w:sz w:val="36"/>
          <w:szCs w:val="36"/>
        </w:rPr>
      </w:pPr>
      <w:r>
        <w:rPr>
          <w:rFonts w:hint="eastAsia" w:ascii="宋体" w:hAnsi="宋体"/>
          <w:color w:val="auto"/>
          <w:sz w:val="36"/>
          <w:szCs w:val="36"/>
        </w:rPr>
        <w:t>（资格文件）</w:t>
      </w:r>
    </w:p>
    <w:p w14:paraId="0DD5704E">
      <w:pPr>
        <w:jc w:val="center"/>
        <w:rPr>
          <w:rFonts w:ascii="宋体"/>
          <w:color w:val="auto"/>
          <w:sz w:val="28"/>
          <w:szCs w:val="28"/>
        </w:rPr>
      </w:pPr>
    </w:p>
    <w:p w14:paraId="707AC07B">
      <w:pPr>
        <w:spacing w:line="360" w:lineRule="auto"/>
        <w:jc w:val="center"/>
        <w:rPr>
          <w:rFonts w:ascii="宋体"/>
          <w:b/>
          <w:color w:val="auto"/>
          <w:sz w:val="72"/>
          <w:szCs w:val="72"/>
        </w:rPr>
      </w:pPr>
      <w:r>
        <w:rPr>
          <w:rFonts w:hint="eastAsia" w:ascii="宋体" w:hAnsi="宋体"/>
          <w:b/>
          <w:color w:val="auto"/>
          <w:sz w:val="72"/>
          <w:szCs w:val="72"/>
        </w:rPr>
        <w:t>投标文件</w:t>
      </w:r>
    </w:p>
    <w:p w14:paraId="1150268D">
      <w:pPr>
        <w:spacing w:line="360" w:lineRule="auto"/>
        <w:jc w:val="center"/>
        <w:rPr>
          <w:rFonts w:ascii="宋体"/>
          <w:color w:val="auto"/>
          <w:sz w:val="36"/>
          <w:szCs w:val="36"/>
        </w:rPr>
      </w:pPr>
    </w:p>
    <w:p w14:paraId="0944DFC0">
      <w:pPr>
        <w:spacing w:line="360" w:lineRule="auto"/>
        <w:jc w:val="center"/>
        <w:rPr>
          <w:rFonts w:ascii="宋体"/>
          <w:color w:val="auto"/>
          <w:sz w:val="36"/>
          <w:szCs w:val="36"/>
        </w:rPr>
      </w:pPr>
    </w:p>
    <w:p w14:paraId="2934C239">
      <w:pPr>
        <w:spacing w:line="360" w:lineRule="auto"/>
        <w:jc w:val="center"/>
        <w:rPr>
          <w:rFonts w:ascii="宋体"/>
          <w:color w:val="auto"/>
          <w:sz w:val="36"/>
          <w:szCs w:val="36"/>
        </w:rPr>
      </w:pPr>
    </w:p>
    <w:p w14:paraId="33367EC7">
      <w:pPr>
        <w:spacing w:line="360" w:lineRule="auto"/>
        <w:jc w:val="center"/>
        <w:rPr>
          <w:rFonts w:ascii="宋体"/>
          <w:color w:val="auto"/>
          <w:sz w:val="36"/>
          <w:szCs w:val="36"/>
          <w:u w:val="single"/>
        </w:rPr>
      </w:pPr>
      <w:r>
        <w:rPr>
          <w:rFonts w:hint="eastAsia" w:ascii="宋体" w:hAnsi="宋体"/>
          <w:color w:val="auto"/>
          <w:sz w:val="36"/>
          <w:szCs w:val="36"/>
        </w:rPr>
        <w:t>供应商全称：</w:t>
      </w:r>
      <w:r>
        <w:rPr>
          <w:rFonts w:hint="eastAsia" w:ascii="宋体" w:hAnsi="宋体"/>
          <w:color w:val="auto"/>
          <w:sz w:val="36"/>
          <w:szCs w:val="36"/>
          <w:u w:val="single"/>
        </w:rPr>
        <w:t>（加盖单位公章）</w:t>
      </w:r>
    </w:p>
    <w:p w14:paraId="6D40D54E">
      <w:pPr>
        <w:pStyle w:val="29"/>
        <w:ind w:left="101" w:leftChars="48" w:firstLine="1920" w:firstLineChars="800"/>
        <w:jc w:val="left"/>
        <w:rPr>
          <w:rFonts w:hAnsi="宋体"/>
          <w:color w:val="auto"/>
          <w:kern w:val="2"/>
          <w:szCs w:val="28"/>
          <w:u w:val="single"/>
        </w:rPr>
      </w:pPr>
    </w:p>
    <w:p w14:paraId="242AE3C8">
      <w:pPr>
        <w:spacing w:line="360" w:lineRule="auto"/>
        <w:jc w:val="center"/>
        <w:rPr>
          <w:rFonts w:ascii="宋体"/>
          <w:color w:val="auto"/>
          <w:sz w:val="36"/>
          <w:szCs w:val="36"/>
        </w:rPr>
      </w:pPr>
      <w:r>
        <w:rPr>
          <w:rFonts w:hint="eastAsia" w:ascii="宋体" w:hAnsi="宋体"/>
          <w:color w:val="auto"/>
          <w:sz w:val="36"/>
          <w:szCs w:val="36"/>
        </w:rPr>
        <w:t>年月日</w:t>
      </w:r>
    </w:p>
    <w:p w14:paraId="232FDDD4">
      <w:pPr>
        <w:spacing w:line="360" w:lineRule="auto"/>
        <w:rPr>
          <w:rStyle w:val="140"/>
          <w:rFonts w:ascii="宋体"/>
          <w:color w:val="auto"/>
          <w:szCs w:val="21"/>
        </w:rPr>
      </w:pPr>
      <w:r>
        <w:rPr>
          <w:rStyle w:val="140"/>
          <w:rFonts w:ascii="宋体"/>
          <w:color w:val="auto"/>
          <w:szCs w:val="21"/>
        </w:rPr>
        <w:br w:type="page"/>
      </w:r>
    </w:p>
    <w:p w14:paraId="08AC6D3F">
      <w:pPr>
        <w:spacing w:line="400" w:lineRule="exact"/>
        <w:jc w:val="center"/>
        <w:rPr>
          <w:rFonts w:ascii="宋体"/>
          <w:b/>
          <w:color w:val="auto"/>
          <w:szCs w:val="21"/>
        </w:rPr>
      </w:pPr>
      <w:r>
        <w:rPr>
          <w:rFonts w:ascii="宋体" w:hAnsi="宋体"/>
          <w:b/>
          <w:color w:val="auto"/>
          <w:szCs w:val="21"/>
        </w:rPr>
        <w:t>A1</w:t>
      </w:r>
      <w:r>
        <w:rPr>
          <w:rFonts w:hint="eastAsia" w:ascii="宋体" w:hAnsi="宋体"/>
          <w:b/>
          <w:color w:val="auto"/>
          <w:szCs w:val="21"/>
        </w:rPr>
        <w:t>、</w:t>
      </w:r>
      <w:r>
        <w:rPr>
          <w:rStyle w:val="140"/>
          <w:rFonts w:hint="eastAsia" w:ascii="宋体" w:hAnsi="宋体"/>
          <w:color w:val="auto"/>
          <w:sz w:val="21"/>
          <w:szCs w:val="21"/>
        </w:rPr>
        <w:t>关于</w:t>
      </w:r>
      <w:r>
        <w:rPr>
          <w:rFonts w:hint="eastAsia" w:ascii="宋体" w:hAnsi="宋体"/>
          <w:b/>
          <w:color w:val="auto"/>
          <w:szCs w:val="21"/>
        </w:rPr>
        <w:t>资格的承诺函</w:t>
      </w:r>
    </w:p>
    <w:p w14:paraId="231113EF">
      <w:pPr>
        <w:spacing w:line="400" w:lineRule="exact"/>
        <w:rPr>
          <w:rFonts w:ascii="宋体"/>
          <w:b/>
          <w:color w:val="auto"/>
          <w:szCs w:val="21"/>
        </w:rPr>
      </w:pPr>
      <w:r>
        <w:rPr>
          <w:rFonts w:hint="eastAsia" w:ascii="宋体" w:hAnsi="宋体"/>
          <w:color w:val="auto"/>
          <w:szCs w:val="21"/>
        </w:rPr>
        <w:t>致：采购人</w:t>
      </w:r>
    </w:p>
    <w:p w14:paraId="51C96B0C">
      <w:pPr>
        <w:spacing w:line="400" w:lineRule="exact"/>
        <w:ind w:firstLine="420" w:firstLineChars="200"/>
        <w:rPr>
          <w:rFonts w:ascii="宋体"/>
          <w:color w:val="auto"/>
          <w:szCs w:val="21"/>
        </w:rPr>
      </w:pPr>
      <w:r>
        <w:rPr>
          <w:rFonts w:hint="eastAsia" w:ascii="宋体" w:hAnsi="宋体"/>
          <w:bCs/>
          <w:color w:val="auto"/>
          <w:szCs w:val="21"/>
        </w:rPr>
        <w:t>我单位承诺：</w:t>
      </w:r>
    </w:p>
    <w:p w14:paraId="68C1C39E">
      <w:pPr>
        <w:spacing w:line="400" w:lineRule="exact"/>
        <w:ind w:firstLine="420" w:firstLineChars="200"/>
        <w:rPr>
          <w:rFonts w:ascii="宋体"/>
          <w:color w:val="auto"/>
          <w:szCs w:val="21"/>
        </w:rPr>
      </w:pPr>
      <w:r>
        <w:rPr>
          <w:rFonts w:hint="eastAsia" w:ascii="宋体" w:hAnsi="宋体"/>
          <w:color w:val="auto"/>
          <w:szCs w:val="21"/>
        </w:rPr>
        <w:t>我单位满足《中华人民共和国政府采购法》第二十二条</w:t>
      </w:r>
      <w:r>
        <w:rPr>
          <w:rFonts w:ascii="宋体" w:hAnsi="宋体"/>
          <w:color w:val="auto"/>
          <w:szCs w:val="21"/>
        </w:rPr>
        <w:t xml:space="preserve"> </w:t>
      </w:r>
      <w:r>
        <w:rPr>
          <w:rFonts w:hint="eastAsia" w:ascii="宋体" w:hAnsi="宋体"/>
          <w:color w:val="auto"/>
          <w:szCs w:val="21"/>
        </w:rPr>
        <w:t>供应商参加政府采购活动应当具备的下列条件：</w:t>
      </w:r>
    </w:p>
    <w:p w14:paraId="61B3A3A4">
      <w:pPr>
        <w:spacing w:line="400" w:lineRule="exact"/>
        <w:ind w:firstLine="420" w:firstLineChars="200"/>
        <w:rPr>
          <w:rFonts w:ascii="宋体"/>
          <w:color w:val="auto"/>
          <w:szCs w:val="21"/>
        </w:rPr>
      </w:pPr>
      <w:r>
        <w:rPr>
          <w:rFonts w:hint="eastAsia" w:ascii="宋体" w:hAnsi="宋体"/>
          <w:color w:val="auto"/>
          <w:szCs w:val="21"/>
        </w:rPr>
        <w:t>（一）具有独立承担民事责任的能力；</w:t>
      </w:r>
    </w:p>
    <w:p w14:paraId="4B7AD833">
      <w:pPr>
        <w:spacing w:line="400" w:lineRule="exact"/>
        <w:ind w:firstLine="420" w:firstLineChars="200"/>
        <w:rPr>
          <w:rFonts w:ascii="宋体"/>
          <w:color w:val="auto"/>
          <w:szCs w:val="21"/>
        </w:rPr>
      </w:pPr>
      <w:r>
        <w:rPr>
          <w:rFonts w:hint="eastAsia" w:ascii="宋体" w:hAnsi="宋体"/>
          <w:color w:val="auto"/>
          <w:szCs w:val="21"/>
        </w:rPr>
        <w:t>（二）具有良好的商业信誉和健全的财务会计制度；</w:t>
      </w:r>
    </w:p>
    <w:p w14:paraId="4688FF34">
      <w:pPr>
        <w:spacing w:line="400" w:lineRule="exact"/>
        <w:ind w:firstLine="420" w:firstLineChars="200"/>
        <w:rPr>
          <w:rFonts w:ascii="宋体"/>
          <w:color w:val="auto"/>
          <w:szCs w:val="21"/>
        </w:rPr>
      </w:pPr>
      <w:r>
        <w:rPr>
          <w:rFonts w:hint="eastAsia" w:ascii="宋体" w:hAnsi="宋体"/>
          <w:color w:val="auto"/>
          <w:szCs w:val="21"/>
        </w:rPr>
        <w:t>（三）具有履行合同所必需的设备和专业技术能力；</w:t>
      </w:r>
    </w:p>
    <w:p w14:paraId="7D82B0AD">
      <w:pPr>
        <w:spacing w:line="400" w:lineRule="exact"/>
        <w:ind w:firstLine="420" w:firstLineChars="200"/>
        <w:rPr>
          <w:rFonts w:ascii="宋体"/>
          <w:color w:val="auto"/>
          <w:szCs w:val="21"/>
        </w:rPr>
      </w:pPr>
      <w:r>
        <w:rPr>
          <w:rFonts w:hint="eastAsia" w:ascii="宋体" w:hAnsi="宋体"/>
          <w:color w:val="auto"/>
          <w:szCs w:val="21"/>
        </w:rPr>
        <w:t>（四）有依法缴纳税收和社会保障资金的良好记录；</w:t>
      </w:r>
    </w:p>
    <w:p w14:paraId="165C59E9">
      <w:pPr>
        <w:spacing w:line="400" w:lineRule="exact"/>
        <w:ind w:firstLine="420" w:firstLineChars="200"/>
        <w:rPr>
          <w:rFonts w:ascii="宋体"/>
          <w:color w:val="auto"/>
          <w:szCs w:val="21"/>
        </w:rPr>
      </w:pPr>
      <w:r>
        <w:rPr>
          <w:rFonts w:hint="eastAsia" w:ascii="宋体" w:hAnsi="宋体"/>
          <w:color w:val="auto"/>
          <w:szCs w:val="21"/>
        </w:rPr>
        <w:t>（五）参加政府采购活动前三年内，在经营活动中没有重大违法记录；</w:t>
      </w:r>
    </w:p>
    <w:p w14:paraId="25FE3135">
      <w:pPr>
        <w:spacing w:line="400" w:lineRule="exact"/>
        <w:ind w:firstLine="420" w:firstLineChars="200"/>
        <w:rPr>
          <w:rFonts w:ascii="宋体"/>
          <w:color w:val="auto"/>
          <w:szCs w:val="21"/>
        </w:rPr>
      </w:pPr>
      <w:r>
        <w:rPr>
          <w:rFonts w:hint="eastAsia" w:ascii="宋体" w:hAnsi="宋体"/>
          <w:color w:val="auto"/>
          <w:szCs w:val="21"/>
        </w:rPr>
        <w:t>（六）法律、行政法规规定的其他条件。</w:t>
      </w:r>
    </w:p>
    <w:p w14:paraId="53EC5392">
      <w:pPr>
        <w:spacing w:line="400" w:lineRule="exact"/>
        <w:ind w:firstLine="420" w:firstLineChars="200"/>
        <w:rPr>
          <w:rFonts w:ascii="宋体"/>
          <w:color w:val="auto"/>
          <w:szCs w:val="21"/>
        </w:rPr>
      </w:pPr>
    </w:p>
    <w:p w14:paraId="2D4E38A5">
      <w:pPr>
        <w:spacing w:line="400" w:lineRule="exact"/>
        <w:ind w:firstLine="420" w:firstLineChars="200"/>
        <w:rPr>
          <w:rFonts w:ascii="宋体"/>
          <w:color w:val="auto"/>
          <w:szCs w:val="21"/>
        </w:rPr>
      </w:pPr>
      <w:r>
        <w:rPr>
          <w:rFonts w:hint="eastAsia" w:ascii="宋体" w:hAnsi="宋体"/>
          <w:color w:val="auto"/>
          <w:szCs w:val="21"/>
        </w:rPr>
        <w:t>特此承诺。</w:t>
      </w:r>
    </w:p>
    <w:p w14:paraId="5010C2E1">
      <w:pPr>
        <w:spacing w:line="400" w:lineRule="exact"/>
        <w:ind w:firstLine="420" w:firstLineChars="200"/>
        <w:rPr>
          <w:rFonts w:ascii="宋体"/>
          <w:color w:val="auto"/>
          <w:szCs w:val="21"/>
        </w:rPr>
      </w:pPr>
    </w:p>
    <w:p w14:paraId="2ED8B5D1">
      <w:pPr>
        <w:spacing w:line="400" w:lineRule="exact"/>
        <w:ind w:firstLine="420" w:firstLineChars="200"/>
        <w:rPr>
          <w:rFonts w:ascii="宋体"/>
          <w:color w:val="auto"/>
          <w:szCs w:val="21"/>
        </w:rPr>
      </w:pPr>
    </w:p>
    <w:p w14:paraId="423158AC">
      <w:pPr>
        <w:spacing w:line="400" w:lineRule="exact"/>
        <w:ind w:firstLine="420" w:firstLineChars="200"/>
        <w:rPr>
          <w:rFonts w:ascii="宋体"/>
          <w:color w:val="auto"/>
          <w:szCs w:val="21"/>
        </w:rPr>
      </w:pPr>
    </w:p>
    <w:p w14:paraId="500DFFDC">
      <w:pPr>
        <w:spacing w:line="400" w:lineRule="exact"/>
        <w:ind w:firstLine="420" w:firstLineChars="200"/>
        <w:rPr>
          <w:rFonts w:ascii="宋体"/>
          <w:color w:val="auto"/>
          <w:szCs w:val="21"/>
        </w:rPr>
      </w:pPr>
    </w:p>
    <w:p w14:paraId="3369CFE5">
      <w:pPr>
        <w:spacing w:line="400" w:lineRule="exact"/>
        <w:ind w:firstLine="420" w:firstLineChars="200"/>
        <w:rPr>
          <w:rFonts w:ascii="宋体"/>
          <w:color w:val="auto"/>
          <w:szCs w:val="21"/>
        </w:rPr>
      </w:pPr>
    </w:p>
    <w:p w14:paraId="56E70FF0">
      <w:pPr>
        <w:spacing w:line="400" w:lineRule="exact"/>
        <w:ind w:firstLine="420" w:firstLineChars="200"/>
        <w:rPr>
          <w:rFonts w:ascii="宋体"/>
          <w:color w:val="auto"/>
          <w:szCs w:val="21"/>
        </w:rPr>
      </w:pPr>
      <w:r>
        <w:rPr>
          <w:rFonts w:hint="eastAsia" w:ascii="宋体" w:hAnsi="宋体"/>
          <w:color w:val="auto"/>
          <w:szCs w:val="21"/>
        </w:rPr>
        <w:t>供应商（盖章）：</w:t>
      </w:r>
    </w:p>
    <w:p w14:paraId="4ED1B02E">
      <w:pPr>
        <w:spacing w:line="400" w:lineRule="exact"/>
        <w:ind w:firstLine="420" w:firstLineChars="200"/>
        <w:rPr>
          <w:rFonts w:ascii="宋体"/>
          <w:color w:val="auto"/>
          <w:szCs w:val="21"/>
        </w:rPr>
      </w:pPr>
      <w:r>
        <w:rPr>
          <w:rFonts w:hint="eastAsia" w:ascii="宋体" w:hAnsi="宋体"/>
          <w:color w:val="auto"/>
          <w:szCs w:val="21"/>
        </w:rPr>
        <w:t>日期：</w:t>
      </w:r>
    </w:p>
    <w:p w14:paraId="011C4559">
      <w:pPr>
        <w:spacing w:line="400" w:lineRule="exact"/>
        <w:rPr>
          <w:rFonts w:ascii="宋体"/>
          <w:b/>
          <w:color w:val="auto"/>
          <w:szCs w:val="21"/>
        </w:rPr>
      </w:pPr>
    </w:p>
    <w:p w14:paraId="0F11B059">
      <w:pPr>
        <w:spacing w:line="400" w:lineRule="exact"/>
        <w:jc w:val="center"/>
        <w:rPr>
          <w:rFonts w:ascii="宋体"/>
          <w:b/>
          <w:color w:val="auto"/>
          <w:szCs w:val="21"/>
        </w:rPr>
      </w:pPr>
    </w:p>
    <w:p w14:paraId="4B503314">
      <w:pPr>
        <w:spacing w:line="400" w:lineRule="exact"/>
        <w:ind w:firstLine="474" w:firstLineChars="200"/>
        <w:jc w:val="left"/>
        <w:rPr>
          <w:rFonts w:ascii="宋体"/>
          <w:b/>
          <w:bCs/>
          <w:color w:val="auto"/>
          <w:szCs w:val="21"/>
        </w:rPr>
      </w:pPr>
      <w:r>
        <w:rPr>
          <w:rStyle w:val="140"/>
          <w:rFonts w:ascii="宋体"/>
          <w:color w:val="auto"/>
          <w:szCs w:val="21"/>
        </w:rPr>
        <w:br w:type="page"/>
      </w:r>
      <w:r>
        <w:rPr>
          <w:rFonts w:ascii="宋体" w:hAnsi="宋体"/>
          <w:b/>
          <w:bCs/>
          <w:color w:val="auto"/>
          <w:szCs w:val="21"/>
        </w:rPr>
        <w:t>A2</w:t>
      </w:r>
      <w:r>
        <w:rPr>
          <w:rFonts w:hint="eastAsia" w:ascii="宋体" w:hAnsi="宋体"/>
          <w:b/>
          <w:bCs/>
          <w:color w:val="auto"/>
          <w:szCs w:val="21"/>
        </w:rPr>
        <w:t>、营业执照副本（或事业法人登记证副本或其他登记证明材料）扫描件加盖供应商公章（供应商如果有名称变更的，应提供由行政主管部门出具的变更证明文件扫描件加盖供应商公章）；</w:t>
      </w:r>
    </w:p>
    <w:p w14:paraId="6FD2DA65">
      <w:pPr>
        <w:spacing w:line="400" w:lineRule="exact"/>
        <w:ind w:firstLine="422" w:firstLineChars="200"/>
        <w:jc w:val="left"/>
        <w:rPr>
          <w:rFonts w:ascii="宋体"/>
          <w:b/>
          <w:bCs/>
          <w:color w:val="auto"/>
          <w:szCs w:val="21"/>
        </w:rPr>
      </w:pPr>
    </w:p>
    <w:p w14:paraId="4C854AD6">
      <w:pPr>
        <w:rPr>
          <w:rStyle w:val="140"/>
          <w:rFonts w:ascii="宋体"/>
          <w:color w:val="auto"/>
          <w:szCs w:val="21"/>
        </w:rPr>
      </w:pPr>
      <w:r>
        <w:rPr>
          <w:rStyle w:val="140"/>
          <w:rFonts w:ascii="宋体"/>
          <w:color w:val="auto"/>
          <w:szCs w:val="21"/>
        </w:rPr>
        <w:br w:type="page"/>
      </w:r>
    </w:p>
    <w:p w14:paraId="425275FC">
      <w:pPr>
        <w:jc w:val="center"/>
        <w:rPr>
          <w:rStyle w:val="140"/>
          <w:rFonts w:ascii="宋体"/>
          <w:color w:val="auto"/>
          <w:szCs w:val="21"/>
        </w:rPr>
      </w:pPr>
      <w:r>
        <w:rPr>
          <w:rFonts w:hint="eastAsia" w:ascii="宋体" w:hAnsi="宋体"/>
          <w:b/>
          <w:bCs/>
          <w:color w:val="auto"/>
          <w:szCs w:val="21"/>
        </w:rPr>
        <w:t>A3、</w:t>
      </w:r>
      <w:r>
        <w:rPr>
          <w:rFonts w:hint="eastAsia"/>
          <w:b/>
          <w:bCs/>
          <w:color w:val="auto"/>
          <w:szCs w:val="21"/>
        </w:rPr>
        <w:t>有效的安全生产监督部门颁发的《危险化学品经营许可证》复印件加盖供应商公章，道路运输管理部门颁发的《道路运输经营许可证》复印件加盖供应商公章。</w:t>
      </w:r>
      <w:r>
        <w:rPr>
          <w:rStyle w:val="140"/>
          <w:rFonts w:ascii="宋体"/>
          <w:color w:val="auto"/>
          <w:szCs w:val="21"/>
        </w:rPr>
        <w:br w:type="page"/>
      </w:r>
    </w:p>
    <w:p w14:paraId="7FBD65BC">
      <w:pPr>
        <w:spacing w:line="400" w:lineRule="exact"/>
        <w:jc w:val="center"/>
        <w:rPr>
          <w:rFonts w:ascii="宋体"/>
          <w:b/>
          <w:color w:val="auto"/>
          <w:szCs w:val="21"/>
          <w:highlight w:val="none"/>
        </w:rPr>
      </w:pPr>
      <w:r>
        <w:rPr>
          <w:rFonts w:hint="eastAsia" w:ascii="方正书宋简体" w:hAnsi="方正书宋简体"/>
          <w:b/>
          <w:bCs/>
          <w:color w:val="auto"/>
          <w:szCs w:val="21"/>
          <w:highlight w:val="none"/>
          <w:lang w:val="en-US" w:eastAsia="zh-CN"/>
        </w:rPr>
        <w:t>A4</w:t>
      </w:r>
      <w:r>
        <w:rPr>
          <w:rFonts w:hint="eastAsia" w:ascii="宋体" w:hAnsi="宋体"/>
          <w:b/>
          <w:color w:val="auto"/>
          <w:highlight w:val="none"/>
        </w:rPr>
        <w:t>中小企业声明函（服务）</w:t>
      </w:r>
    </w:p>
    <w:p w14:paraId="6182D92B">
      <w:pPr>
        <w:spacing w:line="400" w:lineRule="exact"/>
        <w:rPr>
          <w:rFonts w:ascii="宋体"/>
          <w:b/>
          <w:color w:val="auto"/>
          <w:szCs w:val="21"/>
        </w:rPr>
      </w:pPr>
    </w:p>
    <w:p w14:paraId="69BFDADF">
      <w:pPr>
        <w:pStyle w:val="21"/>
        <w:spacing w:line="400" w:lineRule="exact"/>
        <w:ind w:firstLine="420" w:firstLineChars="200"/>
        <w:jc w:val="left"/>
        <w:rPr>
          <w:rFonts w:cs="宋体"/>
          <w:color w:val="auto"/>
          <w:sz w:val="21"/>
          <w:szCs w:val="21"/>
        </w:rPr>
      </w:pPr>
      <w:r>
        <w:rPr>
          <w:rFonts w:hint="eastAsia" w:cs="宋体"/>
          <w:color w:val="auto"/>
          <w:sz w:val="21"/>
          <w:szCs w:val="21"/>
        </w:rPr>
        <w:t>本公司（联合体）郑重声明，根据《政府采购促进中小企业发展管理办法》（财库﹝</w:t>
      </w:r>
      <w:r>
        <w:rPr>
          <w:rFonts w:cs="宋体"/>
          <w:color w:val="auto"/>
          <w:sz w:val="21"/>
          <w:szCs w:val="21"/>
        </w:rPr>
        <w:t>2020</w:t>
      </w:r>
      <w:r>
        <w:rPr>
          <w:rFonts w:hint="eastAsia" w:cs="宋体"/>
          <w:color w:val="auto"/>
          <w:sz w:val="21"/>
          <w:szCs w:val="21"/>
        </w:rPr>
        <w:t>﹞</w:t>
      </w:r>
      <w:r>
        <w:rPr>
          <w:rFonts w:cs="宋体"/>
          <w:color w:val="auto"/>
          <w:sz w:val="21"/>
          <w:szCs w:val="21"/>
        </w:rPr>
        <w:t xml:space="preserve">46 </w:t>
      </w:r>
      <w:r>
        <w:rPr>
          <w:rFonts w:hint="eastAsia" w:cs="宋体"/>
          <w:color w:val="auto"/>
          <w:sz w:val="21"/>
          <w:szCs w:val="21"/>
        </w:rPr>
        <w:t>号）的规定，本公司（联合体）参加</w:t>
      </w:r>
      <w:r>
        <w:rPr>
          <w:rFonts w:hint="eastAsia" w:cs="宋体"/>
          <w:i/>
          <w:iCs/>
          <w:color w:val="auto"/>
          <w:sz w:val="21"/>
          <w:szCs w:val="21"/>
          <w:u w:val="single"/>
        </w:rPr>
        <w:t>（单位名称）</w:t>
      </w:r>
      <w:r>
        <w:rPr>
          <w:rFonts w:hint="eastAsia" w:cs="宋体"/>
          <w:color w:val="auto"/>
          <w:sz w:val="21"/>
          <w:szCs w:val="21"/>
        </w:rPr>
        <w:t>的</w:t>
      </w:r>
      <w:r>
        <w:rPr>
          <w:rFonts w:hint="eastAsia" w:cs="宋体"/>
          <w:i/>
          <w:iCs/>
          <w:color w:val="auto"/>
          <w:sz w:val="21"/>
          <w:szCs w:val="21"/>
          <w:u w:val="single"/>
        </w:rPr>
        <w:t>（项目名称）</w:t>
      </w:r>
      <w:r>
        <w:rPr>
          <w:rFonts w:hint="eastAsia" w:cs="宋体"/>
          <w:color w:val="auto"/>
          <w:sz w:val="21"/>
          <w:szCs w:val="21"/>
        </w:rPr>
        <w:t>采购活动，服务全部由符合政策要求的中小企业承接。相关企业（含联合体中的中小企业、签订分包意向协议的中小企业）的具体情况如下：</w:t>
      </w:r>
    </w:p>
    <w:p w14:paraId="30D80975">
      <w:pPr>
        <w:pStyle w:val="21"/>
        <w:spacing w:line="400" w:lineRule="exact"/>
        <w:ind w:firstLine="420" w:firstLineChars="200"/>
        <w:rPr>
          <w:rFonts w:cs="宋体"/>
          <w:color w:val="auto"/>
          <w:sz w:val="21"/>
          <w:szCs w:val="21"/>
        </w:rPr>
      </w:pPr>
      <w:r>
        <w:rPr>
          <w:rFonts w:cs="宋体"/>
          <w:color w:val="auto"/>
          <w:sz w:val="21"/>
          <w:szCs w:val="21"/>
        </w:rPr>
        <w:t>1.</w:t>
      </w:r>
      <w:r>
        <w:rPr>
          <w:rFonts w:hint="eastAsia" w:cs="宋体"/>
          <w:color w:val="auto"/>
          <w:sz w:val="21"/>
          <w:szCs w:val="21"/>
          <w:u w:val="single"/>
        </w:rPr>
        <w:t>（</w:t>
      </w:r>
      <w:r>
        <w:rPr>
          <w:rFonts w:hint="eastAsia" w:cs="宋体"/>
          <w:i/>
          <w:iCs/>
          <w:color w:val="auto"/>
          <w:sz w:val="21"/>
          <w:szCs w:val="21"/>
          <w:u w:val="single"/>
          <w:lang w:eastAsia="zh-CN"/>
        </w:rPr>
        <w:t>瓶装气体配送及充灌服务</w:t>
      </w:r>
      <w:r>
        <w:rPr>
          <w:rFonts w:hint="eastAsia" w:cs="宋体"/>
          <w:color w:val="auto"/>
          <w:sz w:val="21"/>
          <w:szCs w:val="21"/>
          <w:u w:val="single"/>
        </w:rPr>
        <w:t>）</w:t>
      </w:r>
      <w:r>
        <w:rPr>
          <w:rFonts w:hint="eastAsia" w:cs="宋体"/>
          <w:color w:val="auto"/>
          <w:sz w:val="21"/>
          <w:szCs w:val="21"/>
        </w:rPr>
        <w:t>，属于</w:t>
      </w:r>
      <w:r>
        <w:rPr>
          <w:rFonts w:hint="eastAsia" w:cs="宋体"/>
          <w:color w:val="auto"/>
          <w:sz w:val="21"/>
          <w:szCs w:val="21"/>
          <w:u w:val="single"/>
        </w:rPr>
        <w:t>（其他未列明行业</w:t>
      </w:r>
      <w:r>
        <w:rPr>
          <w:rFonts w:hint="eastAsia" w:cs="宋体"/>
          <w:i/>
          <w:iCs/>
          <w:color w:val="auto"/>
          <w:sz w:val="21"/>
          <w:szCs w:val="21"/>
          <w:u w:val="single"/>
        </w:rPr>
        <w:t>）</w:t>
      </w:r>
      <w:r>
        <w:rPr>
          <w:rFonts w:hint="eastAsia" w:cs="宋体"/>
          <w:color w:val="auto"/>
          <w:sz w:val="21"/>
          <w:szCs w:val="21"/>
        </w:rPr>
        <w:t>；承建（承接）企业为</w:t>
      </w:r>
      <w:r>
        <w:rPr>
          <w:rFonts w:hint="eastAsia" w:cs="宋体"/>
          <w:i/>
          <w:iCs/>
          <w:color w:val="auto"/>
          <w:sz w:val="21"/>
          <w:szCs w:val="21"/>
          <w:u w:val="single"/>
        </w:rPr>
        <w:t>（企业名称）</w:t>
      </w:r>
      <w:r>
        <w:rPr>
          <w:rFonts w:hint="eastAsia" w:cs="宋体"/>
          <w:color w:val="auto"/>
          <w:sz w:val="21"/>
          <w:szCs w:val="21"/>
        </w:rPr>
        <w:t>，从业人员</w:t>
      </w:r>
      <w:r>
        <w:rPr>
          <w:rFonts w:hint="eastAsia" w:cs="宋体"/>
          <w:color w:val="auto"/>
          <w:sz w:val="21"/>
          <w:szCs w:val="21"/>
          <w:u w:val="single"/>
          <w:lang w:val="en-US" w:eastAsia="zh-CN"/>
        </w:rPr>
        <w:t xml:space="preserve">   </w:t>
      </w:r>
      <w:r>
        <w:rPr>
          <w:rFonts w:hint="eastAsia" w:cs="宋体"/>
          <w:color w:val="auto"/>
          <w:sz w:val="21"/>
          <w:szCs w:val="21"/>
        </w:rPr>
        <w:t>人，营业收入为</w:t>
      </w:r>
      <w:r>
        <w:rPr>
          <w:rFonts w:hint="eastAsia" w:cs="宋体"/>
          <w:color w:val="auto"/>
          <w:sz w:val="21"/>
          <w:szCs w:val="21"/>
          <w:u w:val="single"/>
          <w:lang w:val="en-US" w:eastAsia="zh-CN"/>
        </w:rPr>
        <w:t xml:space="preserve">  </w:t>
      </w:r>
      <w:r>
        <w:rPr>
          <w:rFonts w:cs="宋体"/>
          <w:color w:val="auto"/>
          <w:sz w:val="21"/>
          <w:szCs w:val="21"/>
          <w:u w:val="single"/>
        </w:rPr>
        <w:t xml:space="preserve"> </w:t>
      </w:r>
      <w:r>
        <w:rPr>
          <w:rFonts w:hint="eastAsia" w:cs="宋体"/>
          <w:color w:val="auto"/>
          <w:sz w:val="21"/>
          <w:szCs w:val="21"/>
        </w:rPr>
        <w:t>万元，资产总额为</w:t>
      </w:r>
      <w:r>
        <w:rPr>
          <w:rFonts w:hint="eastAsia" w:cs="宋体"/>
          <w:color w:val="auto"/>
          <w:sz w:val="21"/>
          <w:szCs w:val="21"/>
          <w:u w:val="single"/>
          <w:lang w:val="en-US" w:eastAsia="zh-CN"/>
        </w:rPr>
        <w:t xml:space="preserve">   </w:t>
      </w:r>
      <w:r>
        <w:rPr>
          <w:rFonts w:hint="eastAsia" w:cs="宋体"/>
          <w:color w:val="auto"/>
          <w:sz w:val="21"/>
          <w:szCs w:val="21"/>
        </w:rPr>
        <w:t>万元</w:t>
      </w:r>
      <w:r>
        <w:rPr>
          <w:rFonts w:cs="宋体"/>
          <w:color w:val="auto"/>
          <w:sz w:val="21"/>
          <w:szCs w:val="21"/>
          <w:vertAlign w:val="superscript"/>
        </w:rPr>
        <w:t>1</w:t>
      </w:r>
      <w:r>
        <w:rPr>
          <w:rFonts w:hint="eastAsia" w:cs="宋体"/>
          <w:color w:val="auto"/>
          <w:sz w:val="21"/>
          <w:szCs w:val="21"/>
        </w:rPr>
        <w:t>，属于</w:t>
      </w:r>
      <w:r>
        <w:rPr>
          <w:rFonts w:hint="eastAsia" w:cs="宋体"/>
          <w:i/>
          <w:iCs/>
          <w:color w:val="auto"/>
          <w:sz w:val="21"/>
          <w:szCs w:val="21"/>
          <w:u w:val="single"/>
        </w:rPr>
        <w:t>（中型企业、小型企业、微型企业）</w:t>
      </w:r>
      <w:r>
        <w:rPr>
          <w:rFonts w:hint="eastAsia" w:cs="宋体"/>
          <w:color w:val="auto"/>
          <w:sz w:val="21"/>
          <w:szCs w:val="21"/>
        </w:rPr>
        <w:t>；</w:t>
      </w:r>
    </w:p>
    <w:p w14:paraId="2D61634E">
      <w:pPr>
        <w:pStyle w:val="21"/>
        <w:spacing w:line="400" w:lineRule="exact"/>
        <w:ind w:firstLine="420" w:firstLineChars="200"/>
        <w:rPr>
          <w:rFonts w:cs="宋体"/>
          <w:color w:val="auto"/>
          <w:sz w:val="21"/>
          <w:szCs w:val="21"/>
        </w:rPr>
      </w:pPr>
      <w:r>
        <w:rPr>
          <w:rFonts w:cs="宋体"/>
          <w:color w:val="auto"/>
          <w:sz w:val="21"/>
          <w:szCs w:val="21"/>
        </w:rPr>
        <w:t>2.</w:t>
      </w:r>
      <w:r>
        <w:rPr>
          <w:rFonts w:hint="eastAsia" w:cs="宋体"/>
          <w:i/>
          <w:iCs/>
          <w:color w:val="auto"/>
          <w:sz w:val="21"/>
          <w:szCs w:val="21"/>
          <w:u w:val="single"/>
        </w:rPr>
        <w:t>（</w:t>
      </w:r>
      <w:r>
        <w:rPr>
          <w:rFonts w:hint="eastAsia" w:cs="宋体"/>
          <w:i/>
          <w:iCs/>
          <w:color w:val="auto"/>
          <w:sz w:val="21"/>
          <w:szCs w:val="21"/>
          <w:u w:val="single"/>
          <w:lang w:val="en-US" w:eastAsia="zh-CN"/>
        </w:rPr>
        <w:t xml:space="preserve">                        </w:t>
      </w:r>
      <w:r>
        <w:rPr>
          <w:rFonts w:hint="eastAsia" w:cs="宋体"/>
          <w:i/>
          <w:iCs/>
          <w:color w:val="auto"/>
          <w:sz w:val="21"/>
          <w:szCs w:val="21"/>
          <w:u w:val="single"/>
        </w:rPr>
        <w:t>）</w:t>
      </w:r>
      <w:r>
        <w:rPr>
          <w:rFonts w:hint="eastAsia" w:cs="宋体"/>
          <w:color w:val="auto"/>
          <w:sz w:val="21"/>
          <w:szCs w:val="21"/>
        </w:rPr>
        <w:t>，属于</w:t>
      </w:r>
      <w:r>
        <w:rPr>
          <w:rFonts w:hint="eastAsia" w:cs="宋体"/>
          <w:i/>
          <w:iCs/>
          <w:color w:val="auto"/>
          <w:sz w:val="21"/>
          <w:szCs w:val="21"/>
          <w:u w:val="single"/>
        </w:rPr>
        <w:t>（</w:t>
      </w:r>
      <w:r>
        <w:rPr>
          <w:rFonts w:hint="eastAsia" w:cs="宋体"/>
          <w:i/>
          <w:iCs/>
          <w:color w:val="auto"/>
          <w:sz w:val="21"/>
          <w:szCs w:val="21"/>
          <w:u w:val="single"/>
          <w:lang w:eastAsia="zh-CN"/>
        </w:rPr>
        <w:t>工</w:t>
      </w:r>
      <w:r>
        <w:rPr>
          <w:rFonts w:hint="eastAsia" w:cs="宋体"/>
          <w:i/>
          <w:iCs/>
          <w:color w:val="auto"/>
          <w:sz w:val="21"/>
          <w:szCs w:val="21"/>
          <w:u w:val="single"/>
        </w:rPr>
        <w:t>业）</w:t>
      </w:r>
      <w:r>
        <w:rPr>
          <w:rFonts w:hint="eastAsia" w:cs="宋体"/>
          <w:color w:val="auto"/>
          <w:sz w:val="21"/>
          <w:szCs w:val="21"/>
        </w:rPr>
        <w:t>；承建（承接）企业为</w:t>
      </w:r>
      <w:r>
        <w:rPr>
          <w:rFonts w:hint="eastAsia" w:cs="宋体"/>
          <w:i/>
          <w:iCs/>
          <w:color w:val="auto"/>
          <w:sz w:val="21"/>
          <w:szCs w:val="21"/>
          <w:u w:val="single"/>
        </w:rPr>
        <w:t>（企业名称）</w:t>
      </w:r>
      <w:r>
        <w:rPr>
          <w:rFonts w:hint="eastAsia" w:cs="宋体"/>
          <w:color w:val="auto"/>
          <w:sz w:val="21"/>
          <w:szCs w:val="21"/>
        </w:rPr>
        <w:t>，从业人员</w:t>
      </w:r>
      <w:r>
        <w:rPr>
          <w:rFonts w:hint="eastAsia" w:cs="宋体"/>
          <w:color w:val="auto"/>
          <w:sz w:val="21"/>
          <w:szCs w:val="21"/>
          <w:u w:val="single"/>
          <w:lang w:val="en-US" w:eastAsia="zh-CN"/>
        </w:rPr>
        <w:t xml:space="preserve">   </w:t>
      </w:r>
      <w:r>
        <w:rPr>
          <w:rFonts w:hint="eastAsia" w:cs="宋体"/>
          <w:color w:val="auto"/>
          <w:sz w:val="21"/>
          <w:szCs w:val="21"/>
        </w:rPr>
        <w:t>人，营业收入为</w:t>
      </w:r>
      <w:r>
        <w:rPr>
          <w:rFonts w:hint="eastAsia" w:cs="宋体"/>
          <w:color w:val="auto"/>
          <w:sz w:val="21"/>
          <w:szCs w:val="21"/>
          <w:u w:val="single"/>
          <w:lang w:val="en-US" w:eastAsia="zh-CN"/>
        </w:rPr>
        <w:t xml:space="preserve">   </w:t>
      </w:r>
      <w:r>
        <w:rPr>
          <w:rFonts w:hint="eastAsia" w:cs="宋体"/>
          <w:color w:val="auto"/>
          <w:sz w:val="21"/>
          <w:szCs w:val="21"/>
        </w:rPr>
        <w:t>万元，资产总额为</w:t>
      </w:r>
      <w:r>
        <w:rPr>
          <w:rFonts w:hint="eastAsia" w:cs="宋体"/>
          <w:color w:val="auto"/>
          <w:sz w:val="21"/>
          <w:szCs w:val="21"/>
          <w:u w:val="single"/>
          <w:lang w:val="en-US" w:eastAsia="zh-CN"/>
        </w:rPr>
        <w:t xml:space="preserve">  </w:t>
      </w:r>
      <w:r>
        <w:rPr>
          <w:rFonts w:cs="宋体"/>
          <w:color w:val="auto"/>
          <w:sz w:val="21"/>
          <w:szCs w:val="21"/>
          <w:u w:val="single"/>
        </w:rPr>
        <w:t xml:space="preserve"> </w:t>
      </w:r>
      <w:r>
        <w:rPr>
          <w:rFonts w:hint="eastAsia" w:cs="宋体"/>
          <w:color w:val="auto"/>
          <w:sz w:val="21"/>
          <w:szCs w:val="21"/>
        </w:rPr>
        <w:t>万元，属于</w:t>
      </w:r>
      <w:r>
        <w:rPr>
          <w:rFonts w:hint="eastAsia" w:cs="宋体"/>
          <w:i/>
          <w:iCs/>
          <w:color w:val="auto"/>
          <w:sz w:val="21"/>
          <w:szCs w:val="21"/>
          <w:u w:val="single"/>
        </w:rPr>
        <w:t>（中型企业、小型企业、微型企业）</w:t>
      </w:r>
      <w:r>
        <w:rPr>
          <w:rFonts w:hint="eastAsia" w:cs="宋体"/>
          <w:color w:val="auto"/>
          <w:sz w:val="21"/>
          <w:szCs w:val="21"/>
        </w:rPr>
        <w:t>；</w:t>
      </w:r>
    </w:p>
    <w:p w14:paraId="7008B413">
      <w:pPr>
        <w:pStyle w:val="21"/>
        <w:spacing w:line="400" w:lineRule="exact"/>
        <w:ind w:firstLine="420" w:firstLineChars="200"/>
        <w:rPr>
          <w:rFonts w:cs="宋体"/>
          <w:color w:val="auto"/>
          <w:sz w:val="21"/>
          <w:szCs w:val="21"/>
        </w:rPr>
      </w:pPr>
      <w:r>
        <w:rPr>
          <w:rFonts w:hint="eastAsia" w:cs="宋体"/>
          <w:color w:val="auto"/>
          <w:sz w:val="21"/>
          <w:szCs w:val="21"/>
        </w:rPr>
        <w:t>……</w:t>
      </w:r>
      <w:r>
        <w:rPr>
          <w:rFonts w:cs="宋体"/>
          <w:color w:val="auto"/>
          <w:sz w:val="21"/>
          <w:szCs w:val="21"/>
        </w:rPr>
        <w:t xml:space="preserve"> </w:t>
      </w:r>
    </w:p>
    <w:p w14:paraId="4B2197EC">
      <w:pPr>
        <w:pStyle w:val="21"/>
        <w:spacing w:line="400" w:lineRule="exact"/>
        <w:ind w:firstLine="422" w:firstLineChars="200"/>
        <w:jc w:val="left"/>
        <w:rPr>
          <w:rFonts w:cs="宋体"/>
          <w:b/>
          <w:bCs/>
          <w:color w:val="auto"/>
          <w:sz w:val="21"/>
          <w:szCs w:val="21"/>
        </w:rPr>
      </w:pPr>
      <w:r>
        <w:rPr>
          <w:rFonts w:hint="eastAsia" w:cs="宋体"/>
          <w:b/>
          <w:bCs/>
          <w:color w:val="auto"/>
          <w:sz w:val="21"/>
          <w:szCs w:val="21"/>
        </w:rPr>
        <w:t>以上企业，不属于大企业的分支机构，不存在控股股东为大企业的情形，也不存在与大企业的负责人为同一人的情形。</w:t>
      </w:r>
    </w:p>
    <w:p w14:paraId="45697A0C">
      <w:pPr>
        <w:pStyle w:val="21"/>
        <w:spacing w:line="400" w:lineRule="exact"/>
        <w:ind w:firstLine="420" w:firstLineChars="200"/>
        <w:jc w:val="left"/>
        <w:rPr>
          <w:rFonts w:cs="宋体"/>
          <w:color w:val="auto"/>
          <w:sz w:val="21"/>
          <w:szCs w:val="21"/>
        </w:rPr>
      </w:pPr>
      <w:r>
        <w:rPr>
          <w:rFonts w:hint="eastAsia" w:cs="宋体"/>
          <w:color w:val="auto"/>
          <w:sz w:val="21"/>
          <w:szCs w:val="21"/>
        </w:rPr>
        <w:t>本企业对上述声明内容的真实性负责。如有虚假，将依法承担相应责任。</w:t>
      </w:r>
    </w:p>
    <w:p w14:paraId="34E31829">
      <w:pPr>
        <w:pStyle w:val="21"/>
        <w:spacing w:line="400" w:lineRule="exact"/>
        <w:ind w:firstLine="3360" w:firstLineChars="1600"/>
        <w:jc w:val="left"/>
        <w:rPr>
          <w:rFonts w:cs="宋体"/>
          <w:color w:val="auto"/>
          <w:sz w:val="21"/>
          <w:szCs w:val="21"/>
        </w:rPr>
      </w:pPr>
    </w:p>
    <w:p w14:paraId="520942A9">
      <w:pPr>
        <w:spacing w:line="400" w:lineRule="exact"/>
        <w:ind w:firstLine="630" w:firstLineChars="300"/>
        <w:rPr>
          <w:rFonts w:ascii="宋体" w:cs="宋体"/>
          <w:color w:val="auto"/>
          <w:szCs w:val="21"/>
        </w:rPr>
      </w:pPr>
      <w:r>
        <w:rPr>
          <w:rFonts w:ascii="宋体" w:hAnsi="宋体" w:cs="宋体"/>
          <w:color w:val="auto"/>
          <w:szCs w:val="21"/>
        </w:rPr>
        <w:t>1.</w:t>
      </w:r>
      <w:r>
        <w:rPr>
          <w:rFonts w:hint="eastAsia" w:ascii="宋体" w:hAnsi="宋体" w:cs="宋体"/>
          <w:color w:val="auto"/>
          <w:szCs w:val="21"/>
        </w:rPr>
        <w:t>从业人员、营业收入、资产总额填报上一年度数据，无上一年度数据的新成立企业可不填报。</w:t>
      </w:r>
    </w:p>
    <w:p w14:paraId="68CAD6BA">
      <w:pPr>
        <w:spacing w:line="400" w:lineRule="exact"/>
        <w:rPr>
          <w:rFonts w:ascii="宋体" w:cs="宋体"/>
          <w:color w:val="auto"/>
          <w:kern w:val="0"/>
          <w:szCs w:val="21"/>
        </w:rPr>
      </w:pPr>
    </w:p>
    <w:p w14:paraId="04F090B9">
      <w:pPr>
        <w:spacing w:line="400" w:lineRule="exact"/>
        <w:rPr>
          <w:rFonts w:ascii="宋体" w:cs="宋体"/>
          <w:color w:val="auto"/>
          <w:kern w:val="0"/>
          <w:szCs w:val="21"/>
        </w:rPr>
      </w:pPr>
    </w:p>
    <w:p w14:paraId="0FF0813A">
      <w:pPr>
        <w:spacing w:line="400" w:lineRule="exact"/>
        <w:rPr>
          <w:rFonts w:ascii="宋体"/>
          <w:color w:val="auto"/>
          <w:kern w:val="0"/>
          <w:szCs w:val="21"/>
        </w:rPr>
      </w:pPr>
      <w:r>
        <w:rPr>
          <w:rFonts w:hint="eastAsia" w:ascii="宋体" w:hAnsi="宋体"/>
          <w:color w:val="auto"/>
          <w:kern w:val="0"/>
          <w:szCs w:val="21"/>
        </w:rPr>
        <w:t>供应商：（盖单位公章）</w:t>
      </w:r>
    </w:p>
    <w:p w14:paraId="49039E1E">
      <w:pPr>
        <w:spacing w:line="400" w:lineRule="exact"/>
        <w:rPr>
          <w:rFonts w:ascii="宋体"/>
          <w:color w:val="auto"/>
          <w:szCs w:val="21"/>
        </w:rPr>
      </w:pPr>
    </w:p>
    <w:p w14:paraId="1A521DF9">
      <w:pPr>
        <w:spacing w:line="400" w:lineRule="exact"/>
        <w:rPr>
          <w:rFonts w:ascii="宋体"/>
          <w:color w:val="auto"/>
          <w:szCs w:val="21"/>
        </w:rPr>
      </w:pPr>
      <w:r>
        <w:rPr>
          <w:rFonts w:hint="eastAsia" w:ascii="宋体" w:hAnsi="宋体"/>
          <w:color w:val="auto"/>
          <w:szCs w:val="21"/>
        </w:rPr>
        <w:t>日期：</w:t>
      </w: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p>
    <w:p w14:paraId="29EA5D70">
      <w:pPr>
        <w:spacing w:line="400" w:lineRule="exact"/>
        <w:jc w:val="center"/>
        <w:rPr>
          <w:rFonts w:ascii="宋体"/>
          <w:b/>
          <w:color w:val="auto"/>
          <w:szCs w:val="21"/>
        </w:rPr>
      </w:pPr>
      <w:r>
        <w:rPr>
          <w:rFonts w:ascii="宋体"/>
          <w:color w:val="auto"/>
          <w:szCs w:val="21"/>
        </w:rPr>
        <w:br w:type="page"/>
      </w:r>
      <w:r>
        <w:rPr>
          <w:rFonts w:hint="eastAsia" w:ascii="方正书宋简体" w:hAnsi="方正书宋简体"/>
          <w:b/>
          <w:bCs/>
          <w:color w:val="auto"/>
          <w:szCs w:val="21"/>
          <w:lang w:val="en-US" w:eastAsia="zh-CN"/>
        </w:rPr>
        <w:t>A5</w:t>
      </w:r>
      <w:r>
        <w:rPr>
          <w:rFonts w:hint="eastAsia" w:ascii="宋体" w:hAnsi="宋体"/>
          <w:b/>
          <w:color w:val="auto"/>
          <w:szCs w:val="21"/>
        </w:rPr>
        <w:t>残疾人福利性单位声明函（如有需提供）</w:t>
      </w:r>
    </w:p>
    <w:p w14:paraId="4DE8FB0A">
      <w:pPr>
        <w:spacing w:line="400" w:lineRule="exact"/>
        <w:ind w:firstLine="420" w:firstLineChars="200"/>
        <w:rPr>
          <w:rFonts w:ascii="宋体"/>
          <w:color w:val="auto"/>
          <w:szCs w:val="21"/>
        </w:rPr>
      </w:pPr>
      <w:r>
        <w:rPr>
          <w:rFonts w:hint="eastAsia" w:ascii="宋体" w:hAnsi="宋体"/>
          <w:color w:val="auto"/>
          <w:szCs w:val="21"/>
        </w:rPr>
        <w:t>本单位郑重声明，根据《财政部民政部中国残疾人联合会关于促进残疾人就业政府采购政策的通知》（财库〔</w:t>
      </w:r>
      <w:r>
        <w:rPr>
          <w:rFonts w:ascii="宋体" w:hAnsi="宋体"/>
          <w:color w:val="auto"/>
          <w:szCs w:val="21"/>
        </w:rPr>
        <w:t>2017</w:t>
      </w:r>
      <w:r>
        <w:rPr>
          <w:rFonts w:hint="eastAsia" w:ascii="宋体" w:hAnsi="宋体"/>
          <w:color w:val="auto"/>
          <w:szCs w:val="21"/>
        </w:rPr>
        <w:t>〕</w:t>
      </w:r>
      <w:r>
        <w:rPr>
          <w:rFonts w:ascii="宋体" w:hAnsi="宋体"/>
          <w:color w:val="auto"/>
          <w:szCs w:val="21"/>
        </w:rPr>
        <w:t>141</w:t>
      </w:r>
      <w:r>
        <w:rPr>
          <w:rFonts w:hint="eastAsia" w:ascii="宋体" w:hAnsi="宋体"/>
          <w:color w:val="auto"/>
          <w:szCs w:val="21"/>
        </w:rPr>
        <w:t>号）的规定，本单位为符合条件的残疾人福利性单位，且本单位参加</w:t>
      </w:r>
      <w:r>
        <w:rPr>
          <w:rFonts w:ascii="宋体" w:hAnsi="宋体"/>
          <w:color w:val="auto"/>
          <w:szCs w:val="21"/>
        </w:rPr>
        <w:t>______</w:t>
      </w:r>
      <w:r>
        <w:rPr>
          <w:rFonts w:hint="eastAsia" w:ascii="宋体" w:hAnsi="宋体"/>
          <w:color w:val="auto"/>
          <w:szCs w:val="21"/>
        </w:rPr>
        <w:t>单位的</w:t>
      </w:r>
      <w:r>
        <w:rPr>
          <w:rFonts w:ascii="宋体" w:hAnsi="宋体"/>
          <w:color w:val="auto"/>
          <w:szCs w:val="21"/>
        </w:rPr>
        <w:t>______</w:t>
      </w:r>
      <w:r>
        <w:rPr>
          <w:rFonts w:hint="eastAsia" w:ascii="宋体" w:hAnsi="宋体"/>
          <w:color w:val="auto"/>
          <w:szCs w:val="21"/>
        </w:rPr>
        <w:t>项目采购活动提供本单位制造的货物（由本单位承担工程</w:t>
      </w:r>
      <w:r>
        <w:rPr>
          <w:rFonts w:ascii="宋体" w:hAnsi="宋体"/>
          <w:color w:val="auto"/>
          <w:szCs w:val="21"/>
        </w:rPr>
        <w:t>/</w:t>
      </w:r>
      <w:r>
        <w:rPr>
          <w:rFonts w:hint="eastAsia" w:ascii="宋体" w:hAnsi="宋体"/>
          <w:color w:val="auto"/>
          <w:szCs w:val="21"/>
        </w:rPr>
        <w:t>提供服务），或者提供其他残疾人福利性单位制造的货物（不包括使用非残疾人福利性单位注册商标的货物）。</w:t>
      </w:r>
    </w:p>
    <w:p w14:paraId="756A83D0">
      <w:pPr>
        <w:spacing w:line="400" w:lineRule="exact"/>
        <w:ind w:firstLine="420" w:firstLineChars="200"/>
        <w:rPr>
          <w:rFonts w:ascii="宋体"/>
          <w:color w:val="auto"/>
          <w:szCs w:val="21"/>
        </w:rPr>
      </w:pPr>
      <w:r>
        <w:rPr>
          <w:rFonts w:hint="eastAsia" w:ascii="宋体" w:hAnsi="宋体"/>
          <w:color w:val="auto"/>
          <w:szCs w:val="21"/>
        </w:rPr>
        <w:t>本单位对上述声明的真实性负责。如有虚假，将依法承担相应责任。</w:t>
      </w:r>
    </w:p>
    <w:p w14:paraId="1B79FEB3">
      <w:pPr>
        <w:spacing w:line="400" w:lineRule="exact"/>
        <w:rPr>
          <w:rFonts w:ascii="宋体"/>
          <w:color w:val="auto"/>
          <w:szCs w:val="21"/>
        </w:rPr>
      </w:pPr>
    </w:p>
    <w:p w14:paraId="13464B39">
      <w:pPr>
        <w:spacing w:line="400" w:lineRule="exact"/>
        <w:rPr>
          <w:rFonts w:ascii="宋体"/>
          <w:color w:val="auto"/>
          <w:szCs w:val="21"/>
        </w:rPr>
      </w:pPr>
    </w:p>
    <w:p w14:paraId="41CB3D3F">
      <w:pPr>
        <w:spacing w:line="400" w:lineRule="exact"/>
        <w:rPr>
          <w:rFonts w:ascii="宋体"/>
          <w:color w:val="auto"/>
          <w:szCs w:val="21"/>
        </w:rPr>
      </w:pPr>
      <w:r>
        <w:rPr>
          <w:rFonts w:hint="eastAsia" w:ascii="宋体" w:hAnsi="宋体"/>
          <w:color w:val="auto"/>
          <w:szCs w:val="21"/>
        </w:rPr>
        <w:t>单位名称（盖章）：</w:t>
      </w:r>
    </w:p>
    <w:p w14:paraId="201922DB">
      <w:pPr>
        <w:spacing w:line="400" w:lineRule="exact"/>
        <w:rPr>
          <w:rFonts w:ascii="宋体"/>
          <w:color w:val="auto"/>
          <w:szCs w:val="21"/>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p>
    <w:p w14:paraId="0F8A93DB">
      <w:pPr>
        <w:spacing w:line="400" w:lineRule="exact"/>
        <w:rPr>
          <w:rFonts w:ascii="宋体"/>
          <w:b/>
          <w:color w:val="auto"/>
          <w:szCs w:val="21"/>
        </w:rPr>
      </w:pPr>
    </w:p>
    <w:p w14:paraId="618A0B05">
      <w:pPr>
        <w:pStyle w:val="8"/>
        <w:rPr>
          <w:rFonts w:eastAsia="等线"/>
          <w:color w:val="auto"/>
        </w:rPr>
      </w:pPr>
    </w:p>
    <w:p w14:paraId="4F9BFF0A">
      <w:pPr>
        <w:rPr>
          <w:color w:val="auto"/>
        </w:rPr>
      </w:pPr>
    </w:p>
    <w:p w14:paraId="5602C24A">
      <w:pPr>
        <w:spacing w:line="400" w:lineRule="exact"/>
        <w:rPr>
          <w:rFonts w:ascii="宋体"/>
          <w:color w:val="auto"/>
          <w:szCs w:val="21"/>
        </w:rPr>
      </w:pPr>
      <w:r>
        <w:rPr>
          <w:rFonts w:hint="eastAsia" w:ascii="宋体" w:hAnsi="宋体"/>
          <w:color w:val="auto"/>
          <w:szCs w:val="21"/>
        </w:rPr>
        <w:t>注：</w:t>
      </w:r>
    </w:p>
    <w:p w14:paraId="2E4B8F4D">
      <w:pPr>
        <w:spacing w:line="400" w:lineRule="exact"/>
        <w:rPr>
          <w:rFonts w:ascii="宋体"/>
          <w:color w:val="auto"/>
          <w:szCs w:val="21"/>
        </w:rPr>
      </w:pPr>
      <w:r>
        <w:rPr>
          <w:rFonts w:hint="eastAsia" w:ascii="宋体" w:hAnsi="宋体"/>
          <w:color w:val="auto"/>
          <w:szCs w:val="21"/>
        </w:rPr>
        <w:t>享受政府采购支持政策的残疾人福利性单位应当同时满足以下条件：</w:t>
      </w:r>
    </w:p>
    <w:p w14:paraId="7F951697">
      <w:pPr>
        <w:spacing w:line="400" w:lineRule="exact"/>
        <w:rPr>
          <w:rFonts w:ascii="宋体"/>
          <w:color w:val="auto"/>
          <w:szCs w:val="21"/>
        </w:rPr>
      </w:pPr>
      <w:r>
        <w:rPr>
          <w:rFonts w:hint="eastAsia" w:ascii="宋体" w:hAnsi="宋体"/>
          <w:color w:val="auto"/>
          <w:szCs w:val="21"/>
        </w:rPr>
        <w:t>（一）安置的残疾人占本单位在职职工人数的比例不低于</w:t>
      </w:r>
      <w:r>
        <w:rPr>
          <w:rFonts w:ascii="宋体" w:hAnsi="宋体"/>
          <w:color w:val="auto"/>
          <w:szCs w:val="21"/>
        </w:rPr>
        <w:t>25%</w:t>
      </w:r>
      <w:r>
        <w:rPr>
          <w:rFonts w:hint="eastAsia" w:ascii="宋体" w:hAnsi="宋体"/>
          <w:color w:val="auto"/>
          <w:szCs w:val="21"/>
        </w:rPr>
        <w:t>（含</w:t>
      </w:r>
      <w:r>
        <w:rPr>
          <w:rFonts w:ascii="宋体" w:hAnsi="宋体"/>
          <w:color w:val="auto"/>
          <w:szCs w:val="21"/>
        </w:rPr>
        <w:t>25%</w:t>
      </w:r>
      <w:r>
        <w:rPr>
          <w:rFonts w:hint="eastAsia" w:ascii="宋体" w:hAnsi="宋体"/>
          <w:color w:val="auto"/>
          <w:szCs w:val="21"/>
        </w:rPr>
        <w:t>），并且安置的残疾人人数不少于</w:t>
      </w:r>
      <w:r>
        <w:rPr>
          <w:rFonts w:ascii="宋体" w:hAnsi="宋体"/>
          <w:color w:val="auto"/>
          <w:szCs w:val="21"/>
        </w:rPr>
        <w:t>10</w:t>
      </w:r>
      <w:r>
        <w:rPr>
          <w:rFonts w:hint="eastAsia" w:ascii="宋体" w:hAnsi="宋体"/>
          <w:color w:val="auto"/>
          <w:szCs w:val="21"/>
        </w:rPr>
        <w:t>人（含</w:t>
      </w:r>
      <w:r>
        <w:rPr>
          <w:rFonts w:ascii="宋体" w:hAnsi="宋体"/>
          <w:color w:val="auto"/>
          <w:szCs w:val="21"/>
        </w:rPr>
        <w:t>10</w:t>
      </w:r>
      <w:r>
        <w:rPr>
          <w:rFonts w:hint="eastAsia" w:ascii="宋体" w:hAnsi="宋体"/>
          <w:color w:val="auto"/>
          <w:szCs w:val="21"/>
        </w:rPr>
        <w:t>人）；</w:t>
      </w:r>
    </w:p>
    <w:p w14:paraId="4F5A8684">
      <w:pPr>
        <w:spacing w:line="400" w:lineRule="exact"/>
        <w:rPr>
          <w:rFonts w:ascii="宋体"/>
          <w:color w:val="auto"/>
          <w:szCs w:val="21"/>
        </w:rPr>
      </w:pPr>
      <w:r>
        <w:rPr>
          <w:rFonts w:hint="eastAsia" w:ascii="宋体" w:hAnsi="宋体"/>
          <w:color w:val="auto"/>
          <w:szCs w:val="21"/>
        </w:rPr>
        <w:t>（二）依法与安置的每位残疾人签订了一年以上（含一年）的劳动合同或服务协议；</w:t>
      </w:r>
    </w:p>
    <w:p w14:paraId="4A4F7CA7">
      <w:pPr>
        <w:spacing w:line="400" w:lineRule="exact"/>
        <w:rPr>
          <w:rFonts w:ascii="宋体"/>
          <w:color w:val="auto"/>
          <w:szCs w:val="21"/>
        </w:rPr>
      </w:pPr>
      <w:r>
        <w:rPr>
          <w:rFonts w:hint="eastAsia" w:ascii="宋体" w:hAnsi="宋体"/>
          <w:color w:val="auto"/>
          <w:szCs w:val="21"/>
        </w:rPr>
        <w:t>（三）为安置的每位残疾人按月足额缴纳了基本养老保险、基本医疗保险、失业保险、工伤保险和生育保险等社会保险费；</w:t>
      </w:r>
    </w:p>
    <w:p w14:paraId="020E1050">
      <w:pPr>
        <w:spacing w:line="400" w:lineRule="exact"/>
        <w:rPr>
          <w:rFonts w:ascii="宋体"/>
          <w:color w:val="auto"/>
          <w:szCs w:val="21"/>
        </w:rPr>
      </w:pPr>
      <w:r>
        <w:rPr>
          <w:rFonts w:hint="eastAsia" w:ascii="宋体" w:hAnsi="宋体"/>
          <w:color w:val="auto"/>
          <w:szCs w:val="21"/>
        </w:rPr>
        <w:t>（四）通过银行等金融机构向安置的每位残疾人，按月支付了不低于单位所在区县适用的经省级人民政府批准的月最低工资标准的工资；</w:t>
      </w:r>
    </w:p>
    <w:p w14:paraId="187C324C">
      <w:pPr>
        <w:spacing w:line="400" w:lineRule="exact"/>
        <w:rPr>
          <w:rFonts w:ascii="宋体"/>
          <w:color w:val="auto"/>
          <w:szCs w:val="21"/>
        </w:rPr>
      </w:pPr>
      <w:r>
        <w:rPr>
          <w:rFonts w:hint="eastAsia" w:ascii="宋体" w:hAnsi="宋体"/>
          <w:color w:val="auto"/>
          <w:szCs w:val="21"/>
        </w:rPr>
        <w:t>（五）提供本单位制造的货物、承担的工程或者服务（以下简称产品），或者提供其他残疾人福利性单位制造的货物（不包括使用非残疾人福利性单位注册商标的货物）。</w:t>
      </w:r>
    </w:p>
    <w:p w14:paraId="63E72273">
      <w:pPr>
        <w:spacing w:line="400" w:lineRule="exact"/>
        <w:rPr>
          <w:rFonts w:ascii="宋体"/>
          <w:color w:val="auto"/>
          <w:szCs w:val="21"/>
        </w:rPr>
      </w:pPr>
      <w:r>
        <w:rPr>
          <w:rFonts w:hint="eastAsia" w:ascii="宋体" w:hAnsi="宋体"/>
          <w:color w:val="auto"/>
          <w:szCs w:val="21"/>
        </w:rPr>
        <w:t>前款所称残疾人是指法定劳动年龄内，持有《中华人民共和国残疾人证》或者《中华人民共和国残疾军人证（</w:t>
      </w:r>
      <w:r>
        <w:rPr>
          <w:rFonts w:ascii="宋体" w:hAnsi="宋体"/>
          <w:color w:val="auto"/>
          <w:szCs w:val="21"/>
        </w:rPr>
        <w:t>1</w:t>
      </w:r>
      <w:r>
        <w:rPr>
          <w:rFonts w:hint="eastAsia" w:ascii="宋体" w:hAnsi="宋体"/>
          <w:color w:val="auto"/>
          <w:szCs w:val="21"/>
        </w:rPr>
        <w:t>至</w:t>
      </w:r>
      <w:r>
        <w:rPr>
          <w:rFonts w:ascii="宋体" w:hAnsi="宋体"/>
          <w:color w:val="auto"/>
          <w:szCs w:val="21"/>
        </w:rPr>
        <w:t>8</w:t>
      </w:r>
      <w:r>
        <w:rPr>
          <w:rFonts w:hint="eastAsia" w:ascii="宋体" w:hAnsi="宋体"/>
          <w:color w:val="auto"/>
          <w:szCs w:val="21"/>
        </w:rPr>
        <w:t>级）》的自然人，包括具有劳动条件和劳动意愿的精神残疾人。在职职工人数是指与残疾人福利性单位建立劳动关系并依法签订劳动合同或者服务协议的雇员人数。</w:t>
      </w:r>
    </w:p>
    <w:p w14:paraId="58F9278D">
      <w:pPr>
        <w:rPr>
          <w:rStyle w:val="140"/>
          <w:rFonts w:ascii="宋体"/>
          <w:color w:val="auto"/>
          <w:szCs w:val="21"/>
        </w:rPr>
      </w:pPr>
    </w:p>
    <w:p w14:paraId="72989BA8">
      <w:pPr>
        <w:rPr>
          <w:rFonts w:ascii="方正书宋简体" w:eastAsia="方正书宋简体"/>
          <w:b/>
          <w:bCs/>
          <w:color w:val="auto"/>
          <w:szCs w:val="21"/>
        </w:rPr>
      </w:pPr>
    </w:p>
    <w:p w14:paraId="4203DD40">
      <w:pPr>
        <w:rPr>
          <w:rStyle w:val="140"/>
          <w:rFonts w:ascii="宋体"/>
          <w:color w:val="auto"/>
          <w:szCs w:val="21"/>
        </w:rPr>
      </w:pPr>
    </w:p>
    <w:p w14:paraId="204B6468">
      <w:pPr>
        <w:rPr>
          <w:rStyle w:val="140"/>
          <w:rFonts w:ascii="宋体"/>
          <w:color w:val="auto"/>
          <w:szCs w:val="21"/>
        </w:rPr>
      </w:pPr>
    </w:p>
    <w:p w14:paraId="2B47163C">
      <w:pPr>
        <w:autoSpaceDE w:val="0"/>
        <w:autoSpaceDN w:val="0"/>
        <w:adjustRightInd w:val="0"/>
        <w:spacing w:line="400" w:lineRule="exact"/>
        <w:rPr>
          <w:rFonts w:ascii="宋体"/>
          <w:color w:val="auto"/>
          <w:sz w:val="44"/>
          <w:szCs w:val="44"/>
        </w:rPr>
      </w:pPr>
    </w:p>
    <w:p w14:paraId="48346CDB">
      <w:pPr>
        <w:spacing w:line="440" w:lineRule="exact"/>
        <w:jc w:val="center"/>
        <w:rPr>
          <w:rStyle w:val="140"/>
          <w:rFonts w:ascii="宋体"/>
          <w:color w:val="auto"/>
          <w:szCs w:val="21"/>
        </w:rPr>
      </w:pPr>
    </w:p>
    <w:p w14:paraId="23A6C085">
      <w:pPr>
        <w:spacing w:line="400" w:lineRule="exact"/>
        <w:jc w:val="left"/>
        <w:rPr>
          <w:rStyle w:val="140"/>
          <w:rFonts w:ascii="宋体"/>
          <w:color w:val="auto"/>
          <w:sz w:val="28"/>
          <w:szCs w:val="28"/>
        </w:rPr>
      </w:pPr>
    </w:p>
    <w:p w14:paraId="65978398">
      <w:pPr>
        <w:autoSpaceDE w:val="0"/>
        <w:autoSpaceDN w:val="0"/>
        <w:adjustRightInd w:val="0"/>
        <w:spacing w:beforeLines="100" w:line="400" w:lineRule="exact"/>
        <w:jc w:val="center"/>
        <w:outlineLvl w:val="0"/>
        <w:rPr>
          <w:rStyle w:val="140"/>
          <w:rFonts w:ascii="宋体"/>
          <w:color w:val="auto"/>
          <w:sz w:val="32"/>
          <w:szCs w:val="32"/>
        </w:rPr>
      </w:pPr>
      <w:bookmarkStart w:id="72" w:name="_Toc44162157"/>
      <w:bookmarkStart w:id="73" w:name="_Toc16913"/>
      <w:bookmarkStart w:id="74" w:name="_Toc21541026"/>
      <w:bookmarkStart w:id="75" w:name="_Toc4881"/>
      <w:r>
        <w:rPr>
          <w:rStyle w:val="140"/>
          <w:rFonts w:ascii="宋体" w:hAnsi="宋体"/>
          <w:color w:val="auto"/>
          <w:sz w:val="32"/>
          <w:szCs w:val="32"/>
        </w:rPr>
        <w:t>B.</w:t>
      </w:r>
      <w:r>
        <w:rPr>
          <w:rStyle w:val="140"/>
          <w:rFonts w:hint="eastAsia" w:ascii="宋体" w:hAnsi="宋体"/>
          <w:color w:val="auto"/>
          <w:sz w:val="32"/>
          <w:szCs w:val="32"/>
        </w:rPr>
        <w:t>商务和技术文件</w:t>
      </w:r>
      <w:bookmarkEnd w:id="72"/>
      <w:bookmarkEnd w:id="73"/>
      <w:bookmarkEnd w:id="74"/>
      <w:bookmarkEnd w:id="75"/>
    </w:p>
    <w:p w14:paraId="7E197D1C">
      <w:pPr>
        <w:autoSpaceDE w:val="0"/>
        <w:autoSpaceDN w:val="0"/>
        <w:adjustRightInd w:val="0"/>
        <w:spacing w:line="420" w:lineRule="exact"/>
        <w:rPr>
          <w:rStyle w:val="140"/>
          <w:rFonts w:ascii="宋体"/>
          <w:b w:val="0"/>
          <w:color w:val="auto"/>
          <w:lang w:val="zh-CN"/>
        </w:rPr>
      </w:pPr>
      <w:r>
        <w:rPr>
          <w:rStyle w:val="140"/>
          <w:rFonts w:ascii="宋体"/>
          <w:color w:val="auto"/>
          <w:sz w:val="32"/>
          <w:szCs w:val="32"/>
        </w:rPr>
        <w:br w:type="page"/>
      </w:r>
      <w:r>
        <w:rPr>
          <w:rStyle w:val="140"/>
          <w:rFonts w:hint="eastAsia" w:ascii="宋体" w:hAnsi="宋体"/>
          <w:color w:val="auto"/>
          <w:szCs w:val="21"/>
        </w:rPr>
        <w:t>封面</w:t>
      </w:r>
    </w:p>
    <w:p w14:paraId="51A04FCD">
      <w:pPr>
        <w:spacing w:line="360" w:lineRule="auto"/>
        <w:ind w:firstLine="1285" w:firstLineChars="400"/>
        <w:jc w:val="right"/>
        <w:rPr>
          <w:rFonts w:ascii="宋体"/>
          <w:b/>
          <w:color w:val="auto"/>
          <w:sz w:val="32"/>
          <w:szCs w:val="32"/>
        </w:rPr>
      </w:pPr>
      <w:r>
        <w:rPr>
          <w:rFonts w:hint="eastAsia" w:ascii="宋体" w:hAnsi="宋体"/>
          <w:b/>
          <w:color w:val="auto"/>
          <w:sz w:val="32"/>
          <w:szCs w:val="32"/>
        </w:rPr>
        <w:t>正本</w:t>
      </w:r>
    </w:p>
    <w:p w14:paraId="62476683">
      <w:pPr>
        <w:spacing w:line="360" w:lineRule="auto"/>
        <w:rPr>
          <w:rFonts w:ascii="宋体"/>
          <w:color w:val="auto"/>
          <w:sz w:val="28"/>
          <w:szCs w:val="28"/>
        </w:rPr>
      </w:pPr>
    </w:p>
    <w:p w14:paraId="79FDA34B">
      <w:pPr>
        <w:spacing w:after="120" w:line="900" w:lineRule="exact"/>
        <w:jc w:val="center"/>
        <w:rPr>
          <w:rFonts w:hint="eastAsia" w:ascii="宋体" w:eastAsia="宋体"/>
          <w:b/>
          <w:color w:val="auto"/>
          <w:sz w:val="44"/>
          <w:szCs w:val="50"/>
          <w:lang w:eastAsia="zh-CN"/>
        </w:rPr>
      </w:pPr>
      <w:r>
        <w:rPr>
          <w:rFonts w:hint="eastAsia" w:ascii="宋体" w:hAnsi="宋体"/>
          <w:b/>
          <w:color w:val="auto"/>
          <w:sz w:val="44"/>
          <w:szCs w:val="50"/>
          <w:lang w:eastAsia="zh-CN"/>
        </w:rPr>
        <w:t>宁波市第二医院瓶装气体配送及充灌服务项目</w:t>
      </w:r>
    </w:p>
    <w:p w14:paraId="4295EF11">
      <w:pPr>
        <w:spacing w:line="360" w:lineRule="auto"/>
        <w:jc w:val="center"/>
        <w:rPr>
          <w:rFonts w:hint="eastAsia" w:ascii="宋体" w:eastAsia="宋体"/>
          <w:color w:val="auto"/>
          <w:sz w:val="36"/>
          <w:szCs w:val="36"/>
          <w:u w:val="single"/>
          <w:lang w:eastAsia="zh-CN"/>
        </w:rPr>
      </w:pPr>
      <w:r>
        <w:rPr>
          <w:rFonts w:hint="eastAsia" w:ascii="宋体" w:hAnsi="宋体"/>
          <w:color w:val="auto"/>
          <w:sz w:val="36"/>
          <w:szCs w:val="36"/>
          <w:u w:val="single"/>
        </w:rPr>
        <w:t>采购编号：</w:t>
      </w:r>
      <w:r>
        <w:rPr>
          <w:rFonts w:hint="eastAsia" w:ascii="宋体" w:hAnsi="宋体"/>
          <w:color w:val="auto"/>
          <w:sz w:val="36"/>
          <w:szCs w:val="36"/>
          <w:u w:val="single"/>
          <w:lang w:eastAsia="zh-CN"/>
        </w:rPr>
        <w:t>NBITC-202510514G</w:t>
      </w:r>
    </w:p>
    <w:p w14:paraId="3A8E470F">
      <w:pPr>
        <w:spacing w:line="360" w:lineRule="auto"/>
        <w:ind w:firstLine="2340" w:firstLineChars="650"/>
        <w:rPr>
          <w:rFonts w:ascii="宋体"/>
          <w:color w:val="auto"/>
          <w:sz w:val="36"/>
          <w:szCs w:val="36"/>
        </w:rPr>
      </w:pPr>
      <w:r>
        <w:rPr>
          <w:rFonts w:hint="eastAsia" w:ascii="宋体" w:hAnsi="宋体"/>
          <w:color w:val="auto"/>
          <w:sz w:val="36"/>
          <w:szCs w:val="36"/>
          <w:u w:val="single"/>
        </w:rPr>
        <w:t>标项号：（如有多个标项）</w:t>
      </w:r>
    </w:p>
    <w:p w14:paraId="2C854578">
      <w:pPr>
        <w:rPr>
          <w:rFonts w:ascii="宋体"/>
          <w:color w:val="auto"/>
          <w:sz w:val="28"/>
          <w:szCs w:val="28"/>
        </w:rPr>
      </w:pPr>
    </w:p>
    <w:p w14:paraId="2EBFD320">
      <w:pPr>
        <w:spacing w:line="360" w:lineRule="auto"/>
        <w:jc w:val="center"/>
        <w:rPr>
          <w:rFonts w:ascii="宋体"/>
          <w:color w:val="auto"/>
          <w:sz w:val="36"/>
          <w:szCs w:val="36"/>
        </w:rPr>
      </w:pPr>
      <w:r>
        <w:rPr>
          <w:rFonts w:hint="eastAsia" w:ascii="宋体" w:hAnsi="宋体"/>
          <w:color w:val="auto"/>
          <w:sz w:val="36"/>
          <w:szCs w:val="36"/>
        </w:rPr>
        <w:t>（商务和技术文件）</w:t>
      </w:r>
    </w:p>
    <w:p w14:paraId="2A59B18D">
      <w:pPr>
        <w:jc w:val="center"/>
        <w:rPr>
          <w:rFonts w:ascii="宋体"/>
          <w:color w:val="auto"/>
          <w:sz w:val="28"/>
          <w:szCs w:val="28"/>
        </w:rPr>
      </w:pPr>
    </w:p>
    <w:p w14:paraId="01AA0C3F">
      <w:pPr>
        <w:spacing w:line="360" w:lineRule="auto"/>
        <w:jc w:val="center"/>
        <w:rPr>
          <w:rFonts w:ascii="宋体"/>
          <w:b/>
          <w:color w:val="auto"/>
          <w:sz w:val="72"/>
          <w:szCs w:val="72"/>
        </w:rPr>
      </w:pPr>
    </w:p>
    <w:p w14:paraId="629FF3A2">
      <w:pPr>
        <w:spacing w:line="360" w:lineRule="auto"/>
        <w:jc w:val="center"/>
        <w:rPr>
          <w:rFonts w:ascii="宋体"/>
          <w:b/>
          <w:color w:val="auto"/>
          <w:sz w:val="72"/>
          <w:szCs w:val="72"/>
        </w:rPr>
      </w:pPr>
      <w:r>
        <w:rPr>
          <w:rFonts w:hint="eastAsia" w:ascii="宋体" w:hAnsi="宋体"/>
          <w:b/>
          <w:color w:val="auto"/>
          <w:sz w:val="72"/>
          <w:szCs w:val="72"/>
        </w:rPr>
        <w:t>投标文件</w:t>
      </w:r>
    </w:p>
    <w:p w14:paraId="2D03FC3B">
      <w:pPr>
        <w:spacing w:line="360" w:lineRule="auto"/>
        <w:jc w:val="center"/>
        <w:rPr>
          <w:rFonts w:ascii="宋体"/>
          <w:color w:val="auto"/>
          <w:sz w:val="36"/>
          <w:szCs w:val="36"/>
        </w:rPr>
      </w:pPr>
    </w:p>
    <w:p w14:paraId="3343BE1B">
      <w:pPr>
        <w:spacing w:line="360" w:lineRule="auto"/>
        <w:jc w:val="center"/>
        <w:rPr>
          <w:rFonts w:ascii="宋体"/>
          <w:color w:val="auto"/>
          <w:sz w:val="36"/>
          <w:szCs w:val="36"/>
        </w:rPr>
      </w:pPr>
    </w:p>
    <w:p w14:paraId="2698C375">
      <w:pPr>
        <w:spacing w:line="360" w:lineRule="auto"/>
        <w:jc w:val="center"/>
        <w:rPr>
          <w:rFonts w:ascii="宋体"/>
          <w:color w:val="auto"/>
          <w:sz w:val="36"/>
          <w:szCs w:val="36"/>
        </w:rPr>
      </w:pPr>
    </w:p>
    <w:p w14:paraId="0B488465">
      <w:pPr>
        <w:spacing w:line="360" w:lineRule="auto"/>
        <w:jc w:val="center"/>
        <w:rPr>
          <w:rFonts w:ascii="宋体"/>
          <w:color w:val="auto"/>
          <w:sz w:val="36"/>
          <w:szCs w:val="36"/>
        </w:rPr>
      </w:pPr>
    </w:p>
    <w:p w14:paraId="16F56E34">
      <w:pPr>
        <w:spacing w:line="360" w:lineRule="auto"/>
        <w:jc w:val="center"/>
        <w:rPr>
          <w:rFonts w:ascii="宋体"/>
          <w:color w:val="auto"/>
          <w:sz w:val="36"/>
          <w:szCs w:val="36"/>
          <w:u w:val="single"/>
        </w:rPr>
      </w:pPr>
      <w:r>
        <w:rPr>
          <w:rFonts w:hint="eastAsia" w:ascii="宋体" w:hAnsi="宋体"/>
          <w:color w:val="auto"/>
          <w:sz w:val="36"/>
          <w:szCs w:val="36"/>
        </w:rPr>
        <w:t>供应商全称：</w:t>
      </w:r>
      <w:r>
        <w:rPr>
          <w:rFonts w:hint="eastAsia" w:ascii="宋体" w:hAnsi="宋体"/>
          <w:color w:val="auto"/>
          <w:sz w:val="36"/>
          <w:szCs w:val="36"/>
          <w:u w:val="single"/>
        </w:rPr>
        <w:t>（加盖单位公章）</w:t>
      </w:r>
    </w:p>
    <w:p w14:paraId="068C3699">
      <w:pPr>
        <w:pStyle w:val="29"/>
        <w:ind w:left="101" w:leftChars="48" w:firstLine="1920" w:firstLineChars="800"/>
        <w:jc w:val="left"/>
        <w:rPr>
          <w:rFonts w:hAnsi="宋体"/>
          <w:color w:val="auto"/>
          <w:kern w:val="2"/>
          <w:szCs w:val="28"/>
          <w:u w:val="single"/>
        </w:rPr>
      </w:pPr>
    </w:p>
    <w:p w14:paraId="58934810">
      <w:pPr>
        <w:autoSpaceDE w:val="0"/>
        <w:autoSpaceDN w:val="0"/>
        <w:adjustRightInd w:val="0"/>
        <w:spacing w:line="400" w:lineRule="exact"/>
        <w:jc w:val="center"/>
        <w:outlineLvl w:val="0"/>
        <w:rPr>
          <w:rStyle w:val="140"/>
          <w:rFonts w:ascii="宋体"/>
          <w:color w:val="auto"/>
          <w:sz w:val="28"/>
          <w:szCs w:val="28"/>
        </w:rPr>
      </w:pPr>
      <w:bookmarkStart w:id="76" w:name="_Toc44162158"/>
      <w:bookmarkStart w:id="77" w:name="_Toc12534"/>
      <w:bookmarkStart w:id="78" w:name="_Toc21541027"/>
      <w:bookmarkStart w:id="79" w:name="_Toc7780"/>
      <w:r>
        <w:rPr>
          <w:rFonts w:hint="eastAsia" w:ascii="宋体" w:hAnsi="宋体"/>
          <w:color w:val="auto"/>
          <w:sz w:val="36"/>
          <w:szCs w:val="36"/>
        </w:rPr>
        <w:t>年</w:t>
      </w:r>
      <w:r>
        <w:rPr>
          <w:rFonts w:ascii="宋体" w:hAnsi="宋体"/>
          <w:color w:val="auto"/>
          <w:sz w:val="36"/>
          <w:szCs w:val="36"/>
        </w:rPr>
        <w:t xml:space="preserve">  </w:t>
      </w:r>
      <w:r>
        <w:rPr>
          <w:rFonts w:hint="eastAsia" w:ascii="宋体" w:hAnsi="宋体"/>
          <w:color w:val="auto"/>
          <w:sz w:val="36"/>
          <w:szCs w:val="36"/>
        </w:rPr>
        <w:t>月</w:t>
      </w:r>
      <w:r>
        <w:rPr>
          <w:rFonts w:ascii="宋体" w:hAnsi="宋体"/>
          <w:color w:val="auto"/>
          <w:sz w:val="36"/>
          <w:szCs w:val="36"/>
        </w:rPr>
        <w:t xml:space="preserve">  </w:t>
      </w:r>
      <w:r>
        <w:rPr>
          <w:rFonts w:hint="eastAsia" w:ascii="宋体" w:hAnsi="宋体"/>
          <w:color w:val="auto"/>
          <w:sz w:val="36"/>
          <w:szCs w:val="36"/>
        </w:rPr>
        <w:t>日</w:t>
      </w:r>
      <w:bookmarkEnd w:id="76"/>
      <w:bookmarkEnd w:id="77"/>
      <w:bookmarkEnd w:id="78"/>
      <w:bookmarkEnd w:id="79"/>
    </w:p>
    <w:p w14:paraId="526308F7">
      <w:pPr>
        <w:spacing w:line="360" w:lineRule="auto"/>
        <w:ind w:firstLine="4200" w:firstLineChars="2000"/>
        <w:jc w:val="left"/>
        <w:rPr>
          <w:rFonts w:ascii="宋体"/>
          <w:color w:val="auto"/>
          <w:szCs w:val="21"/>
        </w:rPr>
      </w:pPr>
    </w:p>
    <w:p w14:paraId="4DBC05EC">
      <w:pPr>
        <w:spacing w:line="360" w:lineRule="auto"/>
        <w:jc w:val="center"/>
        <w:rPr>
          <w:rFonts w:ascii="宋体"/>
          <w:b/>
          <w:color w:val="auto"/>
          <w:szCs w:val="21"/>
        </w:rPr>
      </w:pPr>
      <w:r>
        <w:rPr>
          <w:rStyle w:val="140"/>
          <w:rFonts w:ascii="宋体"/>
          <w:color w:val="auto"/>
          <w:szCs w:val="21"/>
        </w:rPr>
        <w:br w:type="page"/>
      </w:r>
      <w:r>
        <w:rPr>
          <w:rFonts w:ascii="宋体" w:hAnsi="宋体"/>
          <w:b/>
          <w:color w:val="auto"/>
          <w:szCs w:val="21"/>
        </w:rPr>
        <w:t>B1</w:t>
      </w:r>
      <w:r>
        <w:rPr>
          <w:rFonts w:hint="eastAsia" w:ascii="宋体" w:hAnsi="宋体"/>
          <w:b/>
          <w:color w:val="auto"/>
          <w:szCs w:val="21"/>
        </w:rPr>
        <w:t>投标书</w:t>
      </w:r>
    </w:p>
    <w:p w14:paraId="099CC6D0">
      <w:pPr>
        <w:spacing w:line="400" w:lineRule="exact"/>
        <w:rPr>
          <w:rFonts w:ascii="宋体"/>
          <w:color w:val="auto"/>
          <w:szCs w:val="21"/>
        </w:rPr>
      </w:pPr>
      <w:r>
        <w:rPr>
          <w:rFonts w:hint="eastAsia" w:ascii="宋体" w:hAnsi="宋体"/>
          <w:color w:val="auto"/>
          <w:szCs w:val="21"/>
        </w:rPr>
        <w:t>致：宁波市国际招标有限公司</w:t>
      </w:r>
    </w:p>
    <w:p w14:paraId="4221455F">
      <w:pPr>
        <w:spacing w:line="400" w:lineRule="exact"/>
        <w:ind w:firstLine="420" w:firstLineChars="200"/>
        <w:rPr>
          <w:rFonts w:ascii="宋体"/>
          <w:color w:val="auto"/>
          <w:szCs w:val="21"/>
        </w:rPr>
      </w:pPr>
      <w:r>
        <w:rPr>
          <w:rFonts w:hint="eastAsia" w:ascii="宋体" w:hAnsi="宋体"/>
          <w:color w:val="auto"/>
          <w:szCs w:val="21"/>
          <w:u w:val="single"/>
        </w:rPr>
        <w:t>（供应商全称）　</w:t>
      </w:r>
      <w:r>
        <w:rPr>
          <w:rFonts w:hint="eastAsia" w:ascii="宋体" w:hAnsi="宋体"/>
          <w:color w:val="auto"/>
          <w:szCs w:val="21"/>
        </w:rPr>
        <w:t>授权</w:t>
      </w:r>
      <w:r>
        <w:rPr>
          <w:rFonts w:ascii="宋体" w:hAnsi="宋体"/>
          <w:color w:val="auto"/>
          <w:szCs w:val="21"/>
          <w:u w:val="single"/>
        </w:rPr>
        <w:t xml:space="preserve">  </w:t>
      </w:r>
      <w:r>
        <w:rPr>
          <w:rFonts w:hint="eastAsia" w:ascii="宋体" w:hAnsi="宋体"/>
          <w:color w:val="auto"/>
          <w:szCs w:val="21"/>
          <w:u w:val="single"/>
        </w:rPr>
        <w:t>（全名、职务）</w:t>
      </w:r>
      <w:r>
        <w:rPr>
          <w:rFonts w:ascii="宋体" w:hAnsi="宋体"/>
          <w:color w:val="auto"/>
          <w:szCs w:val="21"/>
          <w:u w:val="single"/>
        </w:rPr>
        <w:t xml:space="preserve">  </w:t>
      </w:r>
      <w:r>
        <w:rPr>
          <w:rFonts w:hint="eastAsia" w:ascii="宋体" w:hAnsi="宋体"/>
          <w:color w:val="auto"/>
          <w:szCs w:val="21"/>
        </w:rPr>
        <w:t>为全权代表，参加贵方组织的</w:t>
      </w:r>
      <w:r>
        <w:rPr>
          <w:rFonts w:hint="eastAsia" w:ascii="宋体" w:hAnsi="宋体"/>
          <w:color w:val="auto"/>
          <w:szCs w:val="21"/>
          <w:u w:val="single"/>
          <w:lang w:eastAsia="zh-CN"/>
        </w:rPr>
        <w:t>宁波市第二医院瓶装气体配送及充灌服务项目</w:t>
      </w:r>
      <w:r>
        <w:rPr>
          <w:rFonts w:hint="eastAsia" w:ascii="宋体" w:hAnsi="宋体"/>
          <w:color w:val="auto"/>
          <w:szCs w:val="21"/>
        </w:rPr>
        <w:t>（采购编号：</w:t>
      </w:r>
      <w:r>
        <w:rPr>
          <w:rFonts w:hint="eastAsia" w:ascii="宋体" w:hAnsi="宋体"/>
          <w:color w:val="auto"/>
          <w:szCs w:val="21"/>
          <w:u w:val="single"/>
          <w:lang w:eastAsia="zh-CN"/>
        </w:rPr>
        <w:t>NBITC-202510514G</w:t>
      </w:r>
      <w:r>
        <w:rPr>
          <w:rFonts w:hint="eastAsia" w:ascii="宋体" w:hAnsi="宋体"/>
          <w:color w:val="auto"/>
          <w:szCs w:val="21"/>
        </w:rPr>
        <w:t>）招标活动并投标，为便于</w:t>
      </w:r>
      <w:r>
        <w:rPr>
          <w:rFonts w:hint="eastAsia" w:ascii="宋体" w:hAnsi="宋体"/>
          <w:color w:val="auto"/>
          <w:szCs w:val="21"/>
          <w:lang w:eastAsia="zh-CN"/>
        </w:rPr>
        <w:t>我方</w:t>
      </w:r>
      <w:r>
        <w:rPr>
          <w:rFonts w:hint="eastAsia" w:ascii="宋体" w:hAnsi="宋体"/>
          <w:color w:val="auto"/>
          <w:szCs w:val="21"/>
        </w:rPr>
        <w:t>公正、择优地确定中标供应商及其服务，</w:t>
      </w:r>
      <w:r>
        <w:rPr>
          <w:rFonts w:hint="eastAsia" w:ascii="宋体" w:hAnsi="宋体"/>
          <w:color w:val="auto"/>
          <w:szCs w:val="21"/>
          <w:lang w:eastAsia="zh-CN"/>
        </w:rPr>
        <w:t>我方</w:t>
      </w:r>
      <w:r>
        <w:rPr>
          <w:rFonts w:hint="eastAsia" w:ascii="宋体" w:hAnsi="宋体"/>
          <w:color w:val="auto"/>
          <w:szCs w:val="21"/>
        </w:rPr>
        <w:t>就本次投标有关事项郑重声明如下：</w:t>
      </w:r>
    </w:p>
    <w:p w14:paraId="459989AB">
      <w:pPr>
        <w:snapToGrid w:val="0"/>
        <w:spacing w:line="400" w:lineRule="exact"/>
        <w:ind w:firstLine="420" w:firstLineChars="200"/>
        <w:rPr>
          <w:rFonts w:ascii="宋体"/>
          <w:color w:val="auto"/>
          <w:szCs w:val="21"/>
        </w:rPr>
      </w:pPr>
      <w:r>
        <w:rPr>
          <w:rFonts w:ascii="宋体" w:hAnsi="宋体"/>
          <w:color w:val="auto"/>
          <w:szCs w:val="21"/>
        </w:rPr>
        <w:t>1</w:t>
      </w:r>
      <w:r>
        <w:rPr>
          <w:rFonts w:hint="eastAsia" w:ascii="宋体" w:hAnsi="宋体"/>
          <w:color w:val="auto"/>
          <w:szCs w:val="21"/>
        </w:rPr>
        <w:t>、</w:t>
      </w:r>
      <w:r>
        <w:rPr>
          <w:rFonts w:hint="eastAsia" w:ascii="宋体" w:hAnsi="宋体"/>
          <w:color w:val="auto"/>
          <w:szCs w:val="21"/>
          <w:lang w:eastAsia="zh-CN"/>
        </w:rPr>
        <w:t>我方</w:t>
      </w:r>
      <w:r>
        <w:rPr>
          <w:rFonts w:hint="eastAsia" w:ascii="宋体" w:hAnsi="宋体"/>
          <w:color w:val="auto"/>
          <w:szCs w:val="21"/>
        </w:rPr>
        <w:t>提交的所有投标文件、资料都是准确的和真实的。如有虚假或隐瞒，</w:t>
      </w:r>
      <w:r>
        <w:rPr>
          <w:rFonts w:hint="eastAsia" w:ascii="宋体" w:hAnsi="宋体"/>
          <w:color w:val="auto"/>
          <w:szCs w:val="21"/>
          <w:lang w:eastAsia="zh-CN"/>
        </w:rPr>
        <w:t>我方</w:t>
      </w:r>
      <w:r>
        <w:rPr>
          <w:rFonts w:hint="eastAsia" w:ascii="宋体" w:hAnsi="宋体"/>
          <w:color w:val="auto"/>
          <w:szCs w:val="21"/>
        </w:rPr>
        <w:t>愿意承担一切后果，并不再寻求任何旨在减轻或免除法律责任的辩解。</w:t>
      </w:r>
    </w:p>
    <w:p w14:paraId="32B4CB7A">
      <w:pPr>
        <w:snapToGrid w:val="0"/>
        <w:spacing w:line="400" w:lineRule="exact"/>
        <w:ind w:firstLine="420" w:firstLineChars="200"/>
        <w:rPr>
          <w:rFonts w:ascii="宋体"/>
          <w:color w:val="auto"/>
          <w:szCs w:val="21"/>
        </w:rPr>
      </w:pPr>
      <w:r>
        <w:rPr>
          <w:rFonts w:ascii="宋体" w:hAnsi="宋体"/>
          <w:color w:val="auto"/>
          <w:szCs w:val="21"/>
        </w:rPr>
        <w:t>2</w:t>
      </w:r>
      <w:r>
        <w:rPr>
          <w:rFonts w:hint="eastAsia" w:ascii="宋体" w:hAnsi="宋体"/>
          <w:color w:val="auto"/>
          <w:szCs w:val="21"/>
        </w:rPr>
        <w:t>、</w:t>
      </w:r>
      <w:r>
        <w:rPr>
          <w:rFonts w:hint="eastAsia" w:ascii="宋体" w:hAnsi="宋体"/>
          <w:color w:val="auto"/>
          <w:szCs w:val="21"/>
          <w:lang w:eastAsia="zh-CN"/>
        </w:rPr>
        <w:t>我方</w:t>
      </w:r>
      <w:r>
        <w:rPr>
          <w:rFonts w:hint="eastAsia" w:ascii="宋体" w:hAnsi="宋体"/>
          <w:color w:val="auto"/>
          <w:szCs w:val="21"/>
        </w:rPr>
        <w:t>不是为本项目提供整体设计、规范编制或者项目管理、监理、检测等服务的供应商。</w:t>
      </w:r>
    </w:p>
    <w:p w14:paraId="38A29A81">
      <w:pPr>
        <w:snapToGrid w:val="0"/>
        <w:spacing w:line="400" w:lineRule="exact"/>
        <w:ind w:firstLine="420" w:firstLineChars="200"/>
        <w:rPr>
          <w:rFonts w:ascii="宋体"/>
          <w:color w:val="auto"/>
          <w:szCs w:val="21"/>
        </w:rPr>
      </w:pPr>
      <w:r>
        <w:rPr>
          <w:rFonts w:ascii="宋体" w:hAnsi="宋体"/>
          <w:color w:val="auto"/>
          <w:szCs w:val="21"/>
        </w:rPr>
        <w:t>3</w:t>
      </w:r>
      <w:r>
        <w:rPr>
          <w:rFonts w:hint="eastAsia" w:ascii="宋体" w:hAnsi="宋体"/>
          <w:color w:val="auto"/>
          <w:szCs w:val="21"/>
        </w:rPr>
        <w:t>、我们已详细审查全部招标文件及有关的澄清</w:t>
      </w:r>
      <w:r>
        <w:rPr>
          <w:rFonts w:ascii="宋体" w:hAnsi="宋体"/>
          <w:color w:val="auto"/>
          <w:szCs w:val="21"/>
        </w:rPr>
        <w:t>/</w:t>
      </w:r>
      <w:r>
        <w:rPr>
          <w:rFonts w:hint="eastAsia" w:ascii="宋体" w:hAnsi="宋体"/>
          <w:color w:val="auto"/>
          <w:szCs w:val="21"/>
        </w:rPr>
        <w:t>修改文件（若有），我们完全理解并同意放弃对这方面提出任何异议的权利。</w:t>
      </w:r>
    </w:p>
    <w:p w14:paraId="3DF76CF7">
      <w:pPr>
        <w:snapToGrid w:val="0"/>
        <w:spacing w:line="400" w:lineRule="exact"/>
        <w:ind w:firstLine="420" w:firstLineChars="200"/>
        <w:rPr>
          <w:rFonts w:ascii="宋体"/>
          <w:color w:val="auto"/>
          <w:szCs w:val="21"/>
        </w:rPr>
      </w:pPr>
      <w:r>
        <w:rPr>
          <w:rFonts w:ascii="宋体" w:hAnsi="宋体"/>
          <w:color w:val="auto"/>
          <w:szCs w:val="21"/>
        </w:rPr>
        <w:t>4</w:t>
      </w:r>
      <w:r>
        <w:rPr>
          <w:rFonts w:hint="eastAsia" w:ascii="宋体" w:hAnsi="宋体"/>
          <w:color w:val="auto"/>
          <w:szCs w:val="21"/>
        </w:rPr>
        <w:t>、</w:t>
      </w:r>
      <w:r>
        <w:rPr>
          <w:rFonts w:hint="eastAsia" w:ascii="宋体"/>
          <w:color w:val="auto"/>
        </w:rPr>
        <w:t>保证遵守招标文件有关条款规定。</w:t>
      </w:r>
    </w:p>
    <w:p w14:paraId="178A89AB">
      <w:pPr>
        <w:snapToGrid w:val="0"/>
        <w:spacing w:line="400" w:lineRule="exact"/>
        <w:ind w:firstLine="420" w:firstLineChars="200"/>
        <w:rPr>
          <w:rFonts w:ascii="宋体"/>
          <w:color w:val="auto"/>
          <w:szCs w:val="21"/>
        </w:rPr>
      </w:pPr>
      <w:r>
        <w:rPr>
          <w:rFonts w:ascii="宋体" w:hAnsi="宋体"/>
          <w:color w:val="auto"/>
          <w:szCs w:val="21"/>
        </w:rPr>
        <w:t>5</w:t>
      </w:r>
      <w:r>
        <w:rPr>
          <w:rFonts w:hint="eastAsia" w:ascii="宋体" w:hAnsi="宋体"/>
          <w:color w:val="auto"/>
          <w:szCs w:val="21"/>
        </w:rPr>
        <w:t>、本项目的投标报价详见“开标一览表”。</w:t>
      </w:r>
    </w:p>
    <w:p w14:paraId="7346EB1C">
      <w:pPr>
        <w:spacing w:line="400" w:lineRule="exact"/>
        <w:ind w:firstLine="420" w:firstLineChars="200"/>
        <w:jc w:val="left"/>
        <w:rPr>
          <w:rFonts w:ascii="宋体"/>
          <w:color w:val="auto"/>
          <w:szCs w:val="21"/>
        </w:rPr>
      </w:pPr>
      <w:r>
        <w:rPr>
          <w:rFonts w:ascii="宋体" w:hAnsi="宋体"/>
          <w:color w:val="auto"/>
          <w:szCs w:val="21"/>
        </w:rPr>
        <w:t>6</w:t>
      </w:r>
      <w:r>
        <w:rPr>
          <w:rFonts w:hint="eastAsia" w:ascii="宋体" w:hAnsi="宋体"/>
          <w:color w:val="auto"/>
          <w:szCs w:val="21"/>
        </w:rPr>
        <w:t>、投标文件有效期为自开标之日起</w:t>
      </w:r>
      <w:r>
        <w:rPr>
          <w:rFonts w:ascii="宋体" w:hAnsi="宋体"/>
          <w:color w:val="auto"/>
          <w:szCs w:val="21"/>
          <w:u w:val="single"/>
        </w:rPr>
        <w:t xml:space="preserve"> 90 </w:t>
      </w:r>
      <w:r>
        <w:rPr>
          <w:rFonts w:hint="eastAsia" w:ascii="宋体" w:hAnsi="宋体"/>
          <w:color w:val="auto"/>
          <w:szCs w:val="21"/>
        </w:rPr>
        <w:t>个日历日。</w:t>
      </w:r>
    </w:p>
    <w:p w14:paraId="033CC471">
      <w:pPr>
        <w:spacing w:line="400" w:lineRule="exact"/>
        <w:ind w:firstLine="420" w:firstLineChars="200"/>
        <w:jc w:val="left"/>
        <w:rPr>
          <w:rFonts w:ascii="宋体"/>
          <w:color w:val="auto"/>
        </w:rPr>
      </w:pPr>
      <w:r>
        <w:rPr>
          <w:rFonts w:ascii="宋体" w:hAnsi="宋体"/>
          <w:color w:val="auto"/>
          <w:szCs w:val="21"/>
        </w:rPr>
        <w:t>7</w:t>
      </w:r>
      <w:r>
        <w:rPr>
          <w:rFonts w:hint="eastAsia" w:ascii="宋体" w:hAnsi="宋体"/>
          <w:color w:val="auto"/>
          <w:szCs w:val="21"/>
        </w:rPr>
        <w:t>、</w:t>
      </w:r>
      <w:r>
        <w:rPr>
          <w:rFonts w:hint="eastAsia" w:ascii="宋体"/>
          <w:color w:val="auto"/>
        </w:rPr>
        <w:t>保证在中标后忠实地执行与采购人所签署的合同，并承担合同规定的责任义务。</w:t>
      </w:r>
    </w:p>
    <w:p w14:paraId="5FC50F4D">
      <w:pPr>
        <w:spacing w:line="400" w:lineRule="exact"/>
        <w:ind w:firstLine="420" w:firstLineChars="200"/>
        <w:jc w:val="left"/>
        <w:rPr>
          <w:rFonts w:ascii="宋体"/>
          <w:color w:val="auto"/>
          <w:szCs w:val="21"/>
        </w:rPr>
      </w:pPr>
      <w:r>
        <w:rPr>
          <w:rFonts w:ascii="宋体"/>
          <w:color w:val="auto"/>
        </w:rPr>
        <w:t>8</w:t>
      </w:r>
      <w:r>
        <w:rPr>
          <w:rFonts w:hint="eastAsia" w:ascii="宋体"/>
          <w:color w:val="auto"/>
        </w:rPr>
        <w:t>、完全同意招标文件中有关招标代理服务费的条款，保证在中标后按照招标文件规定的金额、时间和方式，向贵方一次性交纳招标代理服务费。</w:t>
      </w:r>
      <w:r>
        <w:rPr>
          <w:rFonts w:hint="eastAsia" w:ascii="宋体"/>
          <w:color w:val="auto"/>
          <w:lang w:eastAsia="zh-CN"/>
        </w:rPr>
        <w:t>我方</w:t>
      </w:r>
      <w:r>
        <w:rPr>
          <w:rFonts w:hint="eastAsia" w:ascii="宋体"/>
          <w:color w:val="auto"/>
        </w:rPr>
        <w:t>如逾期未交纳（含未足额）的，愿凭贵方开出的违约通知，按上述规定应交纳金额（含欠交纳）的</w:t>
      </w:r>
      <w:r>
        <w:rPr>
          <w:rFonts w:ascii="宋体"/>
          <w:color w:val="auto"/>
        </w:rPr>
        <w:t>200%</w:t>
      </w:r>
      <w:r>
        <w:rPr>
          <w:rFonts w:hint="eastAsia" w:ascii="宋体"/>
          <w:color w:val="auto"/>
        </w:rPr>
        <w:t>交纳违约金和滞纳的银行利息。承诺在未交足上述违约金和利息前，同意不再参加贵方代理的其他项目，如果贵方不接受我们的投标，我们自愿放弃任何方式进行抗辩的权力。</w:t>
      </w:r>
    </w:p>
    <w:p w14:paraId="6A40AAEF">
      <w:pPr>
        <w:spacing w:line="400" w:lineRule="exact"/>
        <w:ind w:firstLine="420" w:firstLineChars="200"/>
        <w:jc w:val="left"/>
        <w:rPr>
          <w:rFonts w:ascii="宋体"/>
          <w:color w:val="auto"/>
          <w:szCs w:val="21"/>
        </w:rPr>
      </w:pPr>
      <w:r>
        <w:rPr>
          <w:rFonts w:ascii="宋体" w:hAnsi="宋体"/>
          <w:color w:val="auto"/>
          <w:szCs w:val="21"/>
        </w:rPr>
        <w:t>9</w:t>
      </w:r>
      <w:r>
        <w:rPr>
          <w:rFonts w:hint="eastAsia" w:ascii="宋体" w:hAnsi="宋体"/>
          <w:color w:val="auto"/>
          <w:szCs w:val="21"/>
        </w:rPr>
        <w:t>、与本投标有关的一切正式来往通讯请寄：</w:t>
      </w:r>
    </w:p>
    <w:p w14:paraId="59B567D6">
      <w:pPr>
        <w:spacing w:line="400" w:lineRule="exact"/>
        <w:ind w:firstLine="420" w:firstLineChars="200"/>
        <w:jc w:val="left"/>
        <w:rPr>
          <w:rFonts w:ascii="宋体"/>
          <w:color w:val="auto"/>
          <w:szCs w:val="21"/>
        </w:rPr>
      </w:pPr>
      <w:r>
        <w:rPr>
          <w:rFonts w:hint="eastAsia" w:ascii="宋体" w:hAnsi="宋体"/>
          <w:color w:val="auto"/>
          <w:szCs w:val="21"/>
        </w:rPr>
        <w:t>地址：</w:t>
      </w:r>
      <w:r>
        <w:rPr>
          <w:rFonts w:ascii="宋体" w:hAnsi="宋体"/>
          <w:color w:val="auto"/>
          <w:szCs w:val="21"/>
        </w:rPr>
        <w:t xml:space="preserve">            </w:t>
      </w:r>
      <w:r>
        <w:rPr>
          <w:rFonts w:hint="eastAsia" w:ascii="宋体" w:hAnsi="宋体"/>
          <w:color w:val="auto"/>
          <w:szCs w:val="21"/>
        </w:rPr>
        <w:t>邮编：</w:t>
      </w:r>
    </w:p>
    <w:p w14:paraId="033D89F6">
      <w:pPr>
        <w:spacing w:line="400" w:lineRule="exact"/>
        <w:ind w:firstLine="420" w:firstLineChars="200"/>
        <w:jc w:val="left"/>
        <w:rPr>
          <w:rFonts w:ascii="宋体"/>
          <w:color w:val="auto"/>
          <w:szCs w:val="21"/>
        </w:rPr>
      </w:pPr>
      <w:r>
        <w:rPr>
          <w:rFonts w:hint="eastAsia" w:ascii="宋体" w:hAnsi="宋体"/>
          <w:color w:val="auto"/>
          <w:szCs w:val="21"/>
        </w:rPr>
        <w:t>电话：</w:t>
      </w:r>
      <w:r>
        <w:rPr>
          <w:rFonts w:ascii="宋体" w:hAnsi="宋体"/>
          <w:color w:val="auto"/>
          <w:szCs w:val="21"/>
        </w:rPr>
        <w:t xml:space="preserve">            </w:t>
      </w:r>
      <w:r>
        <w:rPr>
          <w:rFonts w:hint="eastAsia" w:ascii="宋体" w:hAnsi="宋体"/>
          <w:color w:val="auto"/>
          <w:szCs w:val="21"/>
        </w:rPr>
        <w:t>传真：</w:t>
      </w:r>
    </w:p>
    <w:p w14:paraId="2A43AD87">
      <w:pPr>
        <w:spacing w:line="400" w:lineRule="exact"/>
        <w:ind w:left="540" w:firstLine="30"/>
        <w:jc w:val="left"/>
        <w:rPr>
          <w:rFonts w:ascii="宋体"/>
          <w:color w:val="auto"/>
          <w:szCs w:val="21"/>
        </w:rPr>
      </w:pPr>
    </w:p>
    <w:p w14:paraId="4541212C">
      <w:pPr>
        <w:spacing w:line="400" w:lineRule="exact"/>
        <w:jc w:val="left"/>
        <w:rPr>
          <w:rFonts w:ascii="宋体"/>
          <w:color w:val="auto"/>
          <w:szCs w:val="21"/>
        </w:rPr>
      </w:pPr>
    </w:p>
    <w:p w14:paraId="044F3766">
      <w:pPr>
        <w:spacing w:line="400" w:lineRule="exact"/>
        <w:jc w:val="left"/>
        <w:rPr>
          <w:rFonts w:ascii="宋体"/>
          <w:color w:val="auto"/>
          <w:szCs w:val="21"/>
        </w:rPr>
      </w:pPr>
      <w:r>
        <w:rPr>
          <w:rFonts w:hint="eastAsia" w:ascii="宋体" w:hAnsi="宋体"/>
          <w:color w:val="auto"/>
          <w:szCs w:val="21"/>
        </w:rPr>
        <w:t>供应商（盖章）：</w:t>
      </w:r>
    </w:p>
    <w:p w14:paraId="3DB3BDC6">
      <w:pPr>
        <w:spacing w:line="400" w:lineRule="exact"/>
        <w:rPr>
          <w:rFonts w:ascii="宋体"/>
          <w:b/>
          <w:bCs/>
          <w:color w:val="auto"/>
          <w:kern w:val="0"/>
          <w:szCs w:val="21"/>
        </w:rPr>
      </w:pPr>
    </w:p>
    <w:p w14:paraId="4881CA0E">
      <w:pPr>
        <w:spacing w:line="400" w:lineRule="exact"/>
        <w:rPr>
          <w:rFonts w:ascii="宋体"/>
          <w:b/>
          <w:bCs/>
          <w:color w:val="auto"/>
          <w:szCs w:val="21"/>
        </w:rPr>
      </w:pPr>
      <w:r>
        <w:rPr>
          <w:rFonts w:ascii="宋体" w:hAnsi="宋体"/>
          <w:b/>
          <w:bCs/>
          <w:color w:val="auto"/>
          <w:kern w:val="0"/>
          <w:szCs w:val="21"/>
        </w:rPr>
        <w:t xml:space="preserve">  </w:t>
      </w:r>
    </w:p>
    <w:p w14:paraId="655623E5">
      <w:pPr>
        <w:spacing w:line="400" w:lineRule="exact"/>
        <w:rPr>
          <w:rFonts w:ascii="宋体"/>
          <w:color w:val="auto"/>
          <w:szCs w:val="21"/>
        </w:rPr>
      </w:pPr>
    </w:p>
    <w:p w14:paraId="0D5CC063">
      <w:pPr>
        <w:spacing w:line="400" w:lineRule="exact"/>
        <w:rPr>
          <w:rFonts w:ascii="宋体"/>
          <w:color w:val="auto"/>
          <w:szCs w:val="21"/>
          <w:u w:val="single"/>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p>
    <w:p w14:paraId="29492F0E">
      <w:pPr>
        <w:spacing w:line="360" w:lineRule="auto"/>
        <w:jc w:val="center"/>
        <w:rPr>
          <w:rFonts w:ascii="宋体"/>
          <w:b/>
          <w:bCs/>
          <w:color w:val="auto"/>
          <w:szCs w:val="21"/>
        </w:rPr>
      </w:pPr>
      <w:r>
        <w:rPr>
          <w:rStyle w:val="140"/>
          <w:rFonts w:ascii="宋体"/>
          <w:color w:val="auto"/>
          <w:szCs w:val="21"/>
        </w:rPr>
        <w:br w:type="page"/>
      </w:r>
      <w:r>
        <w:rPr>
          <w:rFonts w:ascii="宋体" w:hAnsi="宋体"/>
          <w:b/>
          <w:bCs/>
          <w:color w:val="auto"/>
        </w:rPr>
        <w:t>B</w:t>
      </w:r>
      <w:r>
        <w:rPr>
          <w:rFonts w:ascii="宋体" w:hAnsi="宋体"/>
          <w:b/>
          <w:bCs/>
          <w:color w:val="auto"/>
          <w:szCs w:val="21"/>
        </w:rPr>
        <w:t>2</w:t>
      </w:r>
      <w:r>
        <w:rPr>
          <w:rFonts w:hint="eastAsia" w:ascii="宋体" w:hAnsi="宋体"/>
          <w:b/>
          <w:bCs/>
          <w:color w:val="auto"/>
          <w:szCs w:val="21"/>
        </w:rPr>
        <w:t>法定代表人身份证明</w:t>
      </w:r>
    </w:p>
    <w:p w14:paraId="61AB0B4F">
      <w:pPr>
        <w:spacing w:afterLines="50" w:line="400" w:lineRule="exact"/>
        <w:rPr>
          <w:rFonts w:ascii="宋体"/>
          <w:color w:val="auto"/>
          <w:szCs w:val="21"/>
          <w:u w:val="single"/>
        </w:rPr>
      </w:pPr>
      <w:r>
        <w:rPr>
          <w:rFonts w:hint="eastAsia" w:ascii="宋体" w:hAnsi="宋体"/>
          <w:color w:val="auto"/>
          <w:szCs w:val="21"/>
        </w:rPr>
        <w:t>供应商名称：</w:t>
      </w:r>
      <w:r>
        <w:rPr>
          <w:rFonts w:ascii="宋体" w:hAnsi="宋体"/>
          <w:color w:val="auto"/>
          <w:szCs w:val="21"/>
          <w:u w:val="single"/>
        </w:rPr>
        <w:t xml:space="preserve">                   </w:t>
      </w:r>
    </w:p>
    <w:p w14:paraId="61F7D91E">
      <w:pPr>
        <w:spacing w:afterLines="50" w:line="400" w:lineRule="exact"/>
        <w:rPr>
          <w:rFonts w:ascii="宋体"/>
          <w:color w:val="auto"/>
          <w:szCs w:val="21"/>
          <w:u w:val="single"/>
        </w:rPr>
      </w:pPr>
      <w:r>
        <w:rPr>
          <w:rFonts w:hint="eastAsia" w:ascii="宋体" w:hAnsi="宋体"/>
          <w:color w:val="auto"/>
          <w:szCs w:val="21"/>
        </w:rPr>
        <w:t>单位性质：</w:t>
      </w:r>
      <w:r>
        <w:rPr>
          <w:rFonts w:ascii="宋体" w:hAnsi="宋体"/>
          <w:color w:val="auto"/>
          <w:szCs w:val="21"/>
          <w:u w:val="single"/>
        </w:rPr>
        <w:t xml:space="preserve">                   </w:t>
      </w:r>
    </w:p>
    <w:p w14:paraId="2CEFC307">
      <w:pPr>
        <w:spacing w:afterLines="50" w:line="400" w:lineRule="exact"/>
        <w:rPr>
          <w:rFonts w:ascii="宋体"/>
          <w:color w:val="auto"/>
          <w:szCs w:val="21"/>
          <w:u w:val="single"/>
        </w:rPr>
      </w:pPr>
      <w:r>
        <w:rPr>
          <w:rFonts w:hint="eastAsia" w:ascii="宋体" w:hAnsi="宋体"/>
          <w:color w:val="auto"/>
          <w:szCs w:val="21"/>
        </w:rPr>
        <w:t>地址：</w:t>
      </w:r>
      <w:r>
        <w:rPr>
          <w:rFonts w:ascii="宋体" w:hAnsi="宋体"/>
          <w:color w:val="auto"/>
          <w:szCs w:val="21"/>
          <w:u w:val="single"/>
        </w:rPr>
        <w:t xml:space="preserve">                   </w:t>
      </w:r>
    </w:p>
    <w:p w14:paraId="54818A67">
      <w:pPr>
        <w:spacing w:afterLines="50" w:line="400" w:lineRule="exact"/>
        <w:rPr>
          <w:rFonts w:ascii="宋体"/>
          <w:color w:val="auto"/>
          <w:szCs w:val="21"/>
          <w:u w:val="single"/>
        </w:rPr>
      </w:pPr>
      <w:r>
        <w:rPr>
          <w:rFonts w:hint="eastAsia" w:ascii="宋体" w:hAnsi="宋体"/>
          <w:color w:val="auto"/>
          <w:szCs w:val="21"/>
        </w:rPr>
        <w:t>成立时间：</w:t>
      </w:r>
      <w:r>
        <w:rPr>
          <w:rFonts w:ascii="宋体" w:hAnsi="宋体"/>
          <w:color w:val="auto"/>
          <w:szCs w:val="21"/>
          <w:u w:val="single"/>
        </w:rPr>
        <w:t xml:space="preserve">      </w:t>
      </w:r>
      <w:r>
        <w:rPr>
          <w:rFonts w:hint="eastAsia" w:ascii="宋体" w:hAnsi="宋体"/>
          <w:color w:val="auto"/>
          <w:szCs w:val="21"/>
        </w:rPr>
        <w:t>年</w:t>
      </w:r>
      <w:r>
        <w:rPr>
          <w:rFonts w:ascii="宋体" w:hAnsi="宋体"/>
          <w:color w:val="auto"/>
          <w:szCs w:val="21"/>
          <w:u w:val="single"/>
        </w:rPr>
        <w:t xml:space="preserve">       </w:t>
      </w:r>
      <w:r>
        <w:rPr>
          <w:rFonts w:hint="eastAsia" w:ascii="宋体" w:hAnsi="宋体"/>
          <w:color w:val="auto"/>
          <w:szCs w:val="21"/>
        </w:rPr>
        <w:t>月</w:t>
      </w:r>
      <w:r>
        <w:rPr>
          <w:rFonts w:ascii="宋体" w:hAnsi="宋体"/>
          <w:color w:val="auto"/>
          <w:szCs w:val="21"/>
          <w:u w:val="single"/>
        </w:rPr>
        <w:t xml:space="preserve">      </w:t>
      </w:r>
      <w:r>
        <w:rPr>
          <w:rFonts w:hint="eastAsia" w:ascii="宋体" w:hAnsi="宋体"/>
          <w:color w:val="auto"/>
          <w:szCs w:val="21"/>
        </w:rPr>
        <w:t>日</w:t>
      </w:r>
    </w:p>
    <w:p w14:paraId="0D564939">
      <w:pPr>
        <w:spacing w:afterLines="50" w:line="400" w:lineRule="exact"/>
        <w:rPr>
          <w:rFonts w:ascii="宋体"/>
          <w:color w:val="auto"/>
          <w:szCs w:val="21"/>
          <w:u w:val="single"/>
        </w:rPr>
      </w:pPr>
      <w:r>
        <w:rPr>
          <w:rFonts w:hint="eastAsia" w:ascii="宋体" w:hAnsi="宋体"/>
          <w:color w:val="auto"/>
          <w:szCs w:val="21"/>
        </w:rPr>
        <w:t>经营期限：</w:t>
      </w:r>
    </w:p>
    <w:p w14:paraId="5852CE7A">
      <w:pPr>
        <w:spacing w:afterLines="50" w:line="400" w:lineRule="exact"/>
        <w:rPr>
          <w:rFonts w:ascii="宋体"/>
          <w:color w:val="auto"/>
          <w:szCs w:val="21"/>
          <w:u w:val="single"/>
        </w:rPr>
      </w:pPr>
      <w:r>
        <w:rPr>
          <w:rFonts w:hint="eastAsia" w:ascii="宋体" w:hAnsi="宋体"/>
          <w:color w:val="auto"/>
          <w:szCs w:val="21"/>
        </w:rPr>
        <w:t>姓名：</w:t>
      </w:r>
      <w:r>
        <w:rPr>
          <w:rFonts w:ascii="宋体" w:hAnsi="宋体"/>
          <w:color w:val="auto"/>
          <w:szCs w:val="21"/>
          <w:u w:val="single"/>
        </w:rPr>
        <w:t xml:space="preserve">         </w:t>
      </w:r>
      <w:r>
        <w:rPr>
          <w:rFonts w:hint="eastAsia" w:ascii="宋体" w:hAnsi="宋体"/>
          <w:color w:val="auto"/>
          <w:szCs w:val="21"/>
        </w:rPr>
        <w:t>性别：</w:t>
      </w:r>
      <w:r>
        <w:rPr>
          <w:rFonts w:ascii="宋体" w:hAnsi="宋体"/>
          <w:color w:val="auto"/>
          <w:szCs w:val="21"/>
          <w:u w:val="single"/>
        </w:rPr>
        <w:t xml:space="preserve">           </w:t>
      </w:r>
      <w:r>
        <w:rPr>
          <w:rFonts w:hint="eastAsia" w:ascii="宋体" w:hAnsi="宋体"/>
          <w:color w:val="auto"/>
          <w:szCs w:val="21"/>
        </w:rPr>
        <w:t>年龄：</w:t>
      </w:r>
      <w:r>
        <w:rPr>
          <w:rFonts w:ascii="宋体" w:hAnsi="宋体"/>
          <w:color w:val="auto"/>
          <w:szCs w:val="21"/>
          <w:u w:val="single"/>
        </w:rPr>
        <w:t xml:space="preserve">            </w:t>
      </w:r>
      <w:r>
        <w:rPr>
          <w:rFonts w:hint="eastAsia" w:ascii="宋体" w:hAnsi="宋体"/>
          <w:color w:val="auto"/>
          <w:szCs w:val="21"/>
        </w:rPr>
        <w:t>职务：</w:t>
      </w:r>
      <w:r>
        <w:rPr>
          <w:rFonts w:ascii="宋体" w:hAnsi="宋体"/>
          <w:color w:val="auto"/>
          <w:szCs w:val="21"/>
          <w:u w:val="single"/>
        </w:rPr>
        <w:t xml:space="preserve">          </w:t>
      </w:r>
    </w:p>
    <w:p w14:paraId="140BFF05">
      <w:pPr>
        <w:spacing w:afterLines="50" w:line="400" w:lineRule="exact"/>
        <w:rPr>
          <w:rFonts w:ascii="宋体"/>
          <w:color w:val="auto"/>
          <w:szCs w:val="21"/>
          <w:u w:val="single"/>
        </w:rPr>
      </w:pPr>
      <w:r>
        <w:rPr>
          <w:rFonts w:hint="eastAsia" w:ascii="宋体" w:hAnsi="宋体"/>
          <w:color w:val="auto"/>
          <w:szCs w:val="21"/>
        </w:rPr>
        <w:t>身份证号码：</w:t>
      </w:r>
      <w:r>
        <w:rPr>
          <w:rFonts w:ascii="宋体" w:hAnsi="宋体"/>
          <w:color w:val="auto"/>
          <w:szCs w:val="21"/>
          <w:u w:val="single"/>
        </w:rPr>
        <w:t xml:space="preserve">                   </w:t>
      </w:r>
    </w:p>
    <w:p w14:paraId="18387737">
      <w:pPr>
        <w:spacing w:line="400" w:lineRule="exact"/>
        <w:ind w:firstLine="560"/>
        <w:rPr>
          <w:rFonts w:ascii="宋体"/>
          <w:color w:val="auto"/>
          <w:szCs w:val="21"/>
        </w:rPr>
      </w:pPr>
    </w:p>
    <w:p w14:paraId="2C3AC56C">
      <w:pPr>
        <w:spacing w:line="400" w:lineRule="exact"/>
        <w:rPr>
          <w:rFonts w:ascii="宋体"/>
          <w:color w:val="auto"/>
          <w:szCs w:val="21"/>
        </w:rPr>
      </w:pPr>
      <w:r>
        <w:rPr>
          <w:rFonts w:ascii="宋体" w:hAnsi="宋体"/>
          <w:color w:val="auto"/>
          <w:szCs w:val="21"/>
        </w:rPr>
        <w:t xml:space="preserve">    </w:t>
      </w:r>
      <w:r>
        <w:rPr>
          <w:rFonts w:hint="eastAsia" w:ascii="宋体" w:hAnsi="宋体"/>
          <w:color w:val="auto"/>
          <w:szCs w:val="21"/>
        </w:rPr>
        <w:t>系</w:t>
      </w:r>
      <w:r>
        <w:rPr>
          <w:rFonts w:hint="eastAsia" w:ascii="宋体" w:hAnsi="宋体"/>
          <w:color w:val="auto"/>
          <w:szCs w:val="21"/>
          <w:u w:val="single"/>
        </w:rPr>
        <w:t>（供应商名称）</w:t>
      </w:r>
      <w:r>
        <w:rPr>
          <w:rFonts w:hint="eastAsia" w:ascii="宋体" w:hAnsi="宋体"/>
          <w:color w:val="auto"/>
          <w:szCs w:val="21"/>
        </w:rPr>
        <w:t>的法定代表人。</w:t>
      </w:r>
    </w:p>
    <w:p w14:paraId="6987E340">
      <w:pPr>
        <w:spacing w:line="400" w:lineRule="exact"/>
        <w:ind w:firstLine="560"/>
        <w:rPr>
          <w:rFonts w:ascii="宋体"/>
          <w:color w:val="auto"/>
          <w:szCs w:val="21"/>
        </w:rPr>
      </w:pPr>
    </w:p>
    <w:p w14:paraId="621FA582">
      <w:pPr>
        <w:spacing w:line="400" w:lineRule="exact"/>
        <w:rPr>
          <w:rFonts w:ascii="宋体"/>
          <w:color w:val="auto"/>
          <w:szCs w:val="21"/>
        </w:rPr>
      </w:pPr>
      <w:r>
        <w:rPr>
          <w:rFonts w:hint="eastAsia" w:ascii="宋体" w:hAnsi="宋体"/>
          <w:color w:val="auto"/>
          <w:szCs w:val="21"/>
        </w:rPr>
        <w:t>特此证明。</w:t>
      </w:r>
    </w:p>
    <w:p w14:paraId="562F5628">
      <w:pPr>
        <w:spacing w:line="400" w:lineRule="atLeast"/>
        <w:rPr>
          <w:rFonts w:ascii="宋体"/>
          <w:color w:val="auto"/>
          <w:szCs w:val="21"/>
          <w:u w:val="single"/>
        </w:rPr>
      </w:pPr>
    </w:p>
    <w:p w14:paraId="4BB6E059">
      <w:pPr>
        <w:spacing w:line="400" w:lineRule="atLeast"/>
        <w:jc w:val="left"/>
        <w:rPr>
          <w:rFonts w:ascii="宋体"/>
          <w:color w:val="auto"/>
          <w:szCs w:val="21"/>
        </w:rPr>
      </w:pPr>
      <w:r>
        <w:rPr>
          <w:rFonts w:hint="eastAsia" w:ascii="宋体" w:hAnsi="宋体"/>
          <w:color w:val="auto"/>
          <w:szCs w:val="21"/>
        </w:rPr>
        <w:t>供应商（盖章）：</w:t>
      </w:r>
    </w:p>
    <w:p w14:paraId="6835E3B5">
      <w:pPr>
        <w:spacing w:line="400" w:lineRule="atLeast"/>
        <w:rPr>
          <w:rFonts w:ascii="宋体"/>
          <w:color w:val="auto"/>
          <w:szCs w:val="21"/>
        </w:rPr>
      </w:pPr>
    </w:p>
    <w:p w14:paraId="54A9F77E">
      <w:pPr>
        <w:spacing w:line="400" w:lineRule="atLeast"/>
        <w:rPr>
          <w:rFonts w:ascii="宋体"/>
          <w:color w:val="auto"/>
          <w:szCs w:val="21"/>
          <w:u w:val="single"/>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p>
    <w:p w14:paraId="04531B7C">
      <w:pPr>
        <w:spacing w:line="400" w:lineRule="atLeast"/>
        <w:rPr>
          <w:rFonts w:ascii="宋体"/>
          <w:color w:val="auto"/>
          <w:szCs w:val="21"/>
          <w:u w:val="single"/>
        </w:rPr>
      </w:pPr>
    </w:p>
    <w:p w14:paraId="33A7206E">
      <w:pPr>
        <w:spacing w:line="400" w:lineRule="atLeast"/>
        <w:rPr>
          <w:rFonts w:ascii="宋体"/>
          <w:color w:val="auto"/>
          <w:szCs w:val="21"/>
          <w:u w:val="single"/>
        </w:rPr>
      </w:pPr>
    </w:p>
    <w:p w14:paraId="3B9E5091">
      <w:pPr>
        <w:spacing w:line="360" w:lineRule="auto"/>
        <w:rPr>
          <w:rFonts w:ascii="宋体"/>
          <w:color w:val="auto"/>
          <w:szCs w:val="21"/>
        </w:rPr>
      </w:pPr>
    </w:p>
    <w:p w14:paraId="4D134517">
      <w:pPr>
        <w:spacing w:line="400" w:lineRule="atLeast"/>
        <w:rPr>
          <w:rFonts w:ascii="宋体"/>
          <w:color w:val="auto"/>
          <w:szCs w:val="21"/>
          <w:u w:val="single"/>
        </w:rPr>
      </w:pPr>
    </w:p>
    <w:p w14:paraId="33A47D19">
      <w:pPr>
        <w:spacing w:line="360" w:lineRule="auto"/>
        <w:rPr>
          <w:rFonts w:ascii="宋体"/>
          <w:color w:val="auto"/>
          <w:szCs w:val="21"/>
        </w:rPr>
      </w:pPr>
    </w:p>
    <w:p w14:paraId="2587BE0A">
      <w:pPr>
        <w:spacing w:line="360" w:lineRule="auto"/>
        <w:rPr>
          <w:rFonts w:ascii="宋体"/>
          <w:color w:val="auto"/>
          <w:szCs w:val="21"/>
        </w:rPr>
      </w:pPr>
      <w:r>
        <w:rPr>
          <w:rFonts w:hint="eastAsia" w:ascii="宋体" w:hAnsi="宋体"/>
          <w:color w:val="auto"/>
          <w:szCs w:val="21"/>
        </w:rPr>
        <w:t>后附：</w:t>
      </w:r>
      <w:r>
        <w:rPr>
          <w:rFonts w:hint="eastAsia" w:ascii="宋体" w:hAnsi="宋体"/>
          <w:b/>
          <w:bCs/>
          <w:color w:val="auto"/>
          <w:szCs w:val="21"/>
        </w:rPr>
        <w:t>法定代表人身份证复印件加盖供应商公章。</w:t>
      </w:r>
    </w:p>
    <w:p w14:paraId="10936C22">
      <w:pPr>
        <w:spacing w:line="400" w:lineRule="atLeast"/>
        <w:rPr>
          <w:rFonts w:ascii="宋体"/>
          <w:color w:val="auto"/>
          <w:szCs w:val="21"/>
          <w:u w:val="single"/>
        </w:rPr>
      </w:pPr>
    </w:p>
    <w:p w14:paraId="0BFF2DE7">
      <w:pPr>
        <w:spacing w:line="400" w:lineRule="exact"/>
        <w:jc w:val="center"/>
        <w:rPr>
          <w:rFonts w:ascii="宋体"/>
          <w:b/>
          <w:color w:val="auto"/>
          <w:szCs w:val="21"/>
        </w:rPr>
      </w:pPr>
      <w:r>
        <w:rPr>
          <w:rStyle w:val="140"/>
          <w:rFonts w:ascii="宋体"/>
          <w:color w:val="auto"/>
          <w:szCs w:val="21"/>
        </w:rPr>
        <w:br w:type="page"/>
      </w:r>
      <w:r>
        <w:rPr>
          <w:rFonts w:ascii="宋体" w:hAnsi="宋体"/>
          <w:b/>
          <w:color w:val="auto"/>
          <w:szCs w:val="21"/>
        </w:rPr>
        <w:t>B3</w:t>
      </w:r>
      <w:r>
        <w:rPr>
          <w:rFonts w:hint="eastAsia" w:ascii="宋体" w:hAnsi="宋体"/>
          <w:b/>
          <w:color w:val="auto"/>
          <w:szCs w:val="21"/>
        </w:rPr>
        <w:t>法定代表人授权书</w:t>
      </w:r>
    </w:p>
    <w:p w14:paraId="7FFCE039">
      <w:pPr>
        <w:spacing w:line="400" w:lineRule="exact"/>
        <w:jc w:val="center"/>
        <w:rPr>
          <w:rFonts w:ascii="宋体"/>
          <w:b/>
          <w:color w:val="auto"/>
          <w:szCs w:val="21"/>
        </w:rPr>
      </w:pPr>
      <w:r>
        <w:rPr>
          <w:rFonts w:hint="eastAsia" w:ascii="宋体" w:hAnsi="宋体"/>
          <w:b/>
          <w:color w:val="auto"/>
          <w:szCs w:val="21"/>
        </w:rPr>
        <w:t>（投标文件由授权代表签字的须提供）</w:t>
      </w:r>
    </w:p>
    <w:p w14:paraId="568E5E9B">
      <w:pPr>
        <w:spacing w:line="360" w:lineRule="auto"/>
        <w:rPr>
          <w:rFonts w:ascii="宋体"/>
          <w:color w:val="auto"/>
          <w:szCs w:val="21"/>
        </w:rPr>
      </w:pPr>
      <w:r>
        <w:rPr>
          <w:rFonts w:hint="eastAsia" w:ascii="宋体" w:hAnsi="宋体"/>
          <w:color w:val="auto"/>
          <w:szCs w:val="21"/>
        </w:rPr>
        <w:t>致：采购人</w:t>
      </w:r>
    </w:p>
    <w:p w14:paraId="4D9EA61D">
      <w:pPr>
        <w:spacing w:line="360" w:lineRule="auto"/>
        <w:ind w:firstLine="420" w:firstLineChars="200"/>
        <w:rPr>
          <w:rFonts w:ascii="宋体"/>
          <w:color w:val="auto"/>
          <w:szCs w:val="21"/>
        </w:rPr>
      </w:pPr>
      <w:r>
        <w:rPr>
          <w:rFonts w:hint="eastAsia" w:ascii="宋体" w:hAnsi="宋体"/>
          <w:color w:val="auto"/>
          <w:szCs w:val="21"/>
          <w:u w:val="single"/>
        </w:rPr>
        <w:t>（供应商全称）</w:t>
      </w:r>
      <w:r>
        <w:rPr>
          <w:rFonts w:hint="eastAsia" w:ascii="宋体" w:hAnsi="宋体"/>
          <w:color w:val="auto"/>
          <w:szCs w:val="21"/>
        </w:rPr>
        <w:t>法定代表人</w:t>
      </w:r>
      <w:r>
        <w:rPr>
          <w:rFonts w:hint="eastAsia" w:ascii="宋体" w:hAnsi="宋体"/>
          <w:color w:val="auto"/>
          <w:szCs w:val="21"/>
          <w:u w:val="single"/>
        </w:rPr>
        <w:t>（法定代表人姓名）</w:t>
      </w:r>
      <w:r>
        <w:rPr>
          <w:rFonts w:hint="eastAsia" w:ascii="宋体" w:hAnsi="宋体"/>
          <w:color w:val="auto"/>
          <w:szCs w:val="21"/>
        </w:rPr>
        <w:t>授权</w:t>
      </w:r>
      <w:r>
        <w:rPr>
          <w:rFonts w:hint="eastAsia" w:ascii="宋体" w:hAnsi="宋体"/>
          <w:color w:val="auto"/>
          <w:szCs w:val="21"/>
          <w:u w:val="single"/>
        </w:rPr>
        <w:t>（授权代表姓名）</w:t>
      </w:r>
      <w:r>
        <w:rPr>
          <w:rFonts w:hint="eastAsia" w:ascii="宋体" w:hAnsi="宋体"/>
          <w:color w:val="auto"/>
          <w:szCs w:val="21"/>
        </w:rPr>
        <w:t>为授权代表，参加</w:t>
      </w:r>
      <w:r>
        <w:rPr>
          <w:rFonts w:hint="eastAsia" w:ascii="宋体" w:hAnsi="宋体"/>
          <w:color w:val="auto"/>
          <w:szCs w:val="21"/>
          <w:u w:val="single"/>
          <w:lang w:eastAsia="zh-CN"/>
        </w:rPr>
        <w:t>宁波市第二医院瓶装气体配送及充灌服务项目</w:t>
      </w:r>
      <w:r>
        <w:rPr>
          <w:rFonts w:hint="eastAsia" w:ascii="宋体" w:hAnsi="宋体"/>
          <w:color w:val="auto"/>
          <w:szCs w:val="21"/>
        </w:rPr>
        <w:t>，采购编号为</w:t>
      </w:r>
      <w:r>
        <w:rPr>
          <w:rFonts w:hint="eastAsia" w:ascii="宋体" w:hAnsi="宋体"/>
          <w:color w:val="auto"/>
          <w:szCs w:val="21"/>
          <w:u w:val="single"/>
          <w:lang w:eastAsia="zh-CN"/>
        </w:rPr>
        <w:t>NBITC-202510514G</w:t>
      </w:r>
      <w:r>
        <w:rPr>
          <w:rFonts w:hint="eastAsia" w:ascii="宋体" w:hAnsi="宋体"/>
          <w:color w:val="auto"/>
          <w:szCs w:val="21"/>
        </w:rPr>
        <w:t>，其在招投标活动中的一切活动本公司均予承认。</w:t>
      </w:r>
    </w:p>
    <w:p w14:paraId="5B806C4D">
      <w:pPr>
        <w:spacing w:line="400" w:lineRule="atLeast"/>
        <w:jc w:val="left"/>
        <w:rPr>
          <w:rFonts w:ascii="宋体"/>
          <w:color w:val="auto"/>
          <w:szCs w:val="21"/>
        </w:rPr>
      </w:pPr>
    </w:p>
    <w:p w14:paraId="43213F22">
      <w:pPr>
        <w:spacing w:line="400" w:lineRule="atLeast"/>
        <w:jc w:val="left"/>
        <w:rPr>
          <w:rFonts w:ascii="宋体"/>
          <w:color w:val="auto"/>
          <w:szCs w:val="21"/>
        </w:rPr>
      </w:pPr>
      <w:r>
        <w:rPr>
          <w:rFonts w:hint="eastAsia" w:ascii="宋体" w:hAnsi="宋体"/>
          <w:color w:val="auto"/>
          <w:szCs w:val="21"/>
        </w:rPr>
        <w:t>供应商（盖章）：</w:t>
      </w:r>
    </w:p>
    <w:p w14:paraId="712A40A6">
      <w:pPr>
        <w:spacing w:line="400" w:lineRule="atLeast"/>
        <w:jc w:val="left"/>
        <w:rPr>
          <w:rFonts w:ascii="宋体"/>
          <w:b/>
          <w:bCs/>
          <w:color w:val="auto"/>
          <w:szCs w:val="21"/>
        </w:rPr>
      </w:pPr>
    </w:p>
    <w:p w14:paraId="102388D6">
      <w:pPr>
        <w:spacing w:line="400" w:lineRule="atLeast"/>
        <w:jc w:val="left"/>
        <w:rPr>
          <w:rFonts w:ascii="宋体"/>
          <w:b/>
          <w:bCs/>
          <w:color w:val="auto"/>
          <w:sz w:val="24"/>
          <w:szCs w:val="24"/>
        </w:rPr>
      </w:pPr>
      <w:r>
        <w:rPr>
          <w:rFonts w:hint="eastAsia" w:ascii="宋体" w:hAnsi="宋体"/>
          <w:b/>
          <w:bCs/>
          <w:color w:val="auto"/>
          <w:sz w:val="24"/>
          <w:szCs w:val="24"/>
        </w:rPr>
        <w:t>法定代表人（签字或盖章）：</w:t>
      </w:r>
    </w:p>
    <w:p w14:paraId="5085950F">
      <w:pPr>
        <w:spacing w:line="400" w:lineRule="atLeast"/>
        <w:rPr>
          <w:rFonts w:ascii="宋体"/>
          <w:color w:val="auto"/>
          <w:szCs w:val="21"/>
        </w:rPr>
      </w:pPr>
    </w:p>
    <w:p w14:paraId="5190E77A">
      <w:pPr>
        <w:spacing w:line="400" w:lineRule="atLeast"/>
        <w:rPr>
          <w:rFonts w:ascii="宋体"/>
          <w:color w:val="auto"/>
          <w:szCs w:val="21"/>
          <w:u w:val="single"/>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p>
    <w:p w14:paraId="393AA7A5">
      <w:pPr>
        <w:spacing w:line="360" w:lineRule="auto"/>
        <w:rPr>
          <w:rFonts w:ascii="宋体"/>
          <w:color w:val="auto"/>
          <w:szCs w:val="21"/>
        </w:rPr>
      </w:pPr>
    </w:p>
    <w:p w14:paraId="0D0664E2">
      <w:pPr>
        <w:spacing w:line="360" w:lineRule="auto"/>
        <w:rPr>
          <w:rFonts w:ascii="宋体"/>
          <w:color w:val="auto"/>
          <w:szCs w:val="21"/>
        </w:rPr>
      </w:pPr>
    </w:p>
    <w:p w14:paraId="61B08712">
      <w:pPr>
        <w:spacing w:line="360" w:lineRule="auto"/>
        <w:rPr>
          <w:rFonts w:ascii="宋体"/>
          <w:color w:val="auto"/>
          <w:szCs w:val="21"/>
        </w:rPr>
      </w:pPr>
      <w:r>
        <w:rPr>
          <w:rFonts w:hint="eastAsia" w:ascii="宋体" w:hAnsi="宋体"/>
          <w:color w:val="auto"/>
          <w:szCs w:val="21"/>
        </w:rPr>
        <w:t>附：</w:t>
      </w:r>
    </w:p>
    <w:p w14:paraId="739CE2F9">
      <w:pPr>
        <w:spacing w:line="360" w:lineRule="auto"/>
        <w:ind w:firstLine="555"/>
        <w:rPr>
          <w:rFonts w:ascii="宋体"/>
          <w:color w:val="auto"/>
          <w:szCs w:val="21"/>
          <w:u w:val="single"/>
        </w:rPr>
      </w:pPr>
      <w:r>
        <w:rPr>
          <w:rFonts w:hint="eastAsia" w:ascii="宋体" w:hAnsi="宋体"/>
          <w:color w:val="auto"/>
          <w:szCs w:val="21"/>
        </w:rPr>
        <w:t>授权代表姓名：</w:t>
      </w:r>
      <w:r>
        <w:rPr>
          <w:rFonts w:ascii="宋体" w:hAnsi="宋体"/>
          <w:color w:val="auto"/>
          <w:szCs w:val="21"/>
          <w:u w:val="single"/>
        </w:rPr>
        <w:t xml:space="preserve">                         </w:t>
      </w:r>
    </w:p>
    <w:p w14:paraId="36563F2E">
      <w:pPr>
        <w:spacing w:line="360" w:lineRule="auto"/>
        <w:ind w:firstLine="555"/>
        <w:rPr>
          <w:rFonts w:ascii="宋体"/>
          <w:color w:val="auto"/>
          <w:szCs w:val="21"/>
          <w:u w:val="single"/>
        </w:rPr>
      </w:pPr>
      <w:r>
        <w:rPr>
          <w:rFonts w:hint="eastAsia" w:ascii="宋体" w:hAnsi="宋体"/>
          <w:color w:val="auto"/>
          <w:szCs w:val="21"/>
        </w:rPr>
        <w:t>授权代表身份证号码：</w:t>
      </w:r>
      <w:r>
        <w:rPr>
          <w:rFonts w:ascii="宋体" w:hAnsi="宋体"/>
          <w:color w:val="auto"/>
          <w:szCs w:val="21"/>
          <w:u w:val="single"/>
        </w:rPr>
        <w:t xml:space="preserve">                   </w:t>
      </w:r>
    </w:p>
    <w:p w14:paraId="0110E6FE">
      <w:pPr>
        <w:spacing w:line="360" w:lineRule="auto"/>
        <w:ind w:firstLine="555"/>
        <w:rPr>
          <w:rFonts w:ascii="宋体"/>
          <w:color w:val="auto"/>
          <w:szCs w:val="21"/>
          <w:u w:val="single"/>
        </w:rPr>
      </w:pPr>
      <w:r>
        <w:rPr>
          <w:rFonts w:hint="eastAsia" w:ascii="宋体" w:hAnsi="宋体"/>
          <w:color w:val="auto"/>
          <w:szCs w:val="21"/>
        </w:rPr>
        <w:t>职务：</w:t>
      </w:r>
      <w:r>
        <w:rPr>
          <w:rFonts w:ascii="宋体" w:hAnsi="宋体"/>
          <w:color w:val="auto"/>
          <w:szCs w:val="21"/>
          <w:u w:val="single"/>
        </w:rPr>
        <w:t xml:space="preserve">                                 </w:t>
      </w:r>
    </w:p>
    <w:p w14:paraId="6BD315E3">
      <w:pPr>
        <w:spacing w:line="360" w:lineRule="auto"/>
        <w:ind w:firstLine="555"/>
        <w:rPr>
          <w:rFonts w:ascii="宋体"/>
          <w:color w:val="auto"/>
          <w:szCs w:val="21"/>
          <w:u w:val="single"/>
        </w:rPr>
      </w:pPr>
      <w:r>
        <w:rPr>
          <w:rFonts w:hint="eastAsia" w:ascii="宋体" w:hAnsi="宋体"/>
          <w:color w:val="auto"/>
          <w:szCs w:val="21"/>
        </w:rPr>
        <w:t>详细通讯地址：</w:t>
      </w:r>
      <w:r>
        <w:rPr>
          <w:rFonts w:ascii="宋体" w:hAnsi="宋体"/>
          <w:color w:val="auto"/>
          <w:szCs w:val="21"/>
          <w:u w:val="single"/>
        </w:rPr>
        <w:t xml:space="preserve">                         </w:t>
      </w:r>
    </w:p>
    <w:p w14:paraId="12801DAB">
      <w:pPr>
        <w:spacing w:line="360" w:lineRule="auto"/>
        <w:ind w:firstLine="555"/>
        <w:rPr>
          <w:rFonts w:ascii="宋体"/>
          <w:color w:val="auto"/>
          <w:szCs w:val="21"/>
        </w:rPr>
      </w:pPr>
      <w:r>
        <w:rPr>
          <w:rFonts w:hint="eastAsia" w:ascii="宋体" w:hAnsi="宋体"/>
          <w:color w:val="auto"/>
          <w:szCs w:val="21"/>
        </w:rPr>
        <w:t>电话：</w:t>
      </w:r>
      <w:r>
        <w:rPr>
          <w:rFonts w:ascii="宋体" w:hAnsi="宋体"/>
          <w:color w:val="auto"/>
          <w:szCs w:val="21"/>
          <w:u w:val="single"/>
        </w:rPr>
        <w:t xml:space="preserve">                                 </w:t>
      </w:r>
    </w:p>
    <w:p w14:paraId="0C744C0C">
      <w:pPr>
        <w:spacing w:line="360" w:lineRule="auto"/>
        <w:ind w:firstLine="555"/>
        <w:rPr>
          <w:rFonts w:ascii="宋体"/>
          <w:color w:val="auto"/>
          <w:szCs w:val="21"/>
          <w:u w:val="single"/>
        </w:rPr>
      </w:pPr>
      <w:r>
        <w:rPr>
          <w:rFonts w:hint="eastAsia" w:ascii="宋体" w:hAnsi="宋体"/>
          <w:color w:val="auto"/>
          <w:szCs w:val="21"/>
        </w:rPr>
        <w:t>传真：</w:t>
      </w:r>
      <w:r>
        <w:rPr>
          <w:rFonts w:ascii="宋体" w:hAnsi="宋体"/>
          <w:color w:val="auto"/>
          <w:szCs w:val="21"/>
          <w:u w:val="single"/>
        </w:rPr>
        <w:t xml:space="preserve">                                 </w:t>
      </w:r>
    </w:p>
    <w:p w14:paraId="5AEC3B34">
      <w:pPr>
        <w:spacing w:line="360" w:lineRule="auto"/>
        <w:ind w:firstLine="555"/>
        <w:rPr>
          <w:rFonts w:ascii="宋体"/>
          <w:color w:val="auto"/>
          <w:szCs w:val="21"/>
          <w:u w:val="single"/>
        </w:rPr>
      </w:pPr>
    </w:p>
    <w:p w14:paraId="54BD526F">
      <w:pPr>
        <w:spacing w:line="360" w:lineRule="auto"/>
        <w:ind w:firstLine="525" w:firstLineChars="250"/>
        <w:rPr>
          <w:rFonts w:ascii="宋体"/>
          <w:color w:val="auto"/>
          <w:szCs w:val="21"/>
          <w:u w:val="single"/>
        </w:rPr>
      </w:pPr>
    </w:p>
    <w:p w14:paraId="05B15449">
      <w:pPr>
        <w:spacing w:line="360" w:lineRule="auto"/>
        <w:ind w:firstLine="525" w:firstLineChars="250"/>
        <w:rPr>
          <w:rFonts w:ascii="宋体"/>
          <w:color w:val="auto"/>
          <w:szCs w:val="21"/>
          <w:u w:val="single"/>
        </w:rPr>
      </w:pPr>
    </w:p>
    <w:p w14:paraId="58D53E9A">
      <w:pPr>
        <w:spacing w:line="360" w:lineRule="auto"/>
        <w:ind w:firstLine="525" w:firstLineChars="250"/>
        <w:rPr>
          <w:rFonts w:ascii="宋体"/>
          <w:color w:val="auto"/>
          <w:szCs w:val="21"/>
          <w:u w:val="single"/>
        </w:rPr>
      </w:pPr>
    </w:p>
    <w:p w14:paraId="41E6B264">
      <w:pPr>
        <w:spacing w:line="360" w:lineRule="auto"/>
        <w:ind w:firstLine="525" w:firstLineChars="250"/>
        <w:rPr>
          <w:rFonts w:ascii="宋体"/>
          <w:color w:val="auto"/>
          <w:szCs w:val="21"/>
        </w:rPr>
      </w:pPr>
      <w:r>
        <w:rPr>
          <w:rFonts w:hint="eastAsia" w:ascii="宋体" w:hAnsi="宋体"/>
          <w:color w:val="auto"/>
          <w:szCs w:val="21"/>
        </w:rPr>
        <w:t>后附：</w:t>
      </w:r>
    </w:p>
    <w:p w14:paraId="15BC76CE">
      <w:pPr>
        <w:spacing w:line="360" w:lineRule="auto"/>
        <w:ind w:firstLine="527" w:firstLineChars="250"/>
        <w:rPr>
          <w:rFonts w:ascii="宋体"/>
          <w:b/>
          <w:bCs/>
          <w:color w:val="auto"/>
          <w:szCs w:val="21"/>
        </w:rPr>
      </w:pPr>
      <w:r>
        <w:rPr>
          <w:rFonts w:ascii="宋体" w:hAnsi="宋体"/>
          <w:b/>
          <w:bCs/>
          <w:color w:val="auto"/>
          <w:szCs w:val="21"/>
        </w:rPr>
        <w:t>1</w:t>
      </w:r>
      <w:r>
        <w:rPr>
          <w:rFonts w:hint="eastAsia" w:ascii="宋体" w:hAnsi="宋体"/>
          <w:b/>
          <w:bCs/>
          <w:color w:val="auto"/>
          <w:szCs w:val="21"/>
        </w:rPr>
        <w:t>、授权代表身份证复印件加盖供应商公章；</w:t>
      </w:r>
    </w:p>
    <w:p w14:paraId="26340258">
      <w:pPr>
        <w:spacing w:line="360" w:lineRule="auto"/>
        <w:ind w:firstLine="592" w:firstLineChars="250"/>
        <w:rPr>
          <w:rFonts w:ascii="宋体"/>
          <w:b/>
          <w:color w:val="auto"/>
          <w:szCs w:val="21"/>
        </w:rPr>
      </w:pPr>
      <w:r>
        <w:rPr>
          <w:rStyle w:val="140"/>
          <w:rFonts w:hint="eastAsia" w:ascii="宋体"/>
          <w:color w:val="auto"/>
          <w:szCs w:val="21"/>
          <w:lang w:val="en-US"/>
        </w:rPr>
        <w:t>2、</w:t>
      </w:r>
      <w:r>
        <w:rPr>
          <w:rFonts w:hint="eastAsia" w:ascii="宋体" w:hAnsi="宋体"/>
          <w:b/>
          <w:bCs/>
          <w:color w:val="auto"/>
          <w:szCs w:val="21"/>
        </w:rPr>
        <w:t>提供社保部门出具的供应商单位开标前6个月任意1个月为授权代表缴纳社保的证明资料复印件。</w:t>
      </w:r>
      <w:r>
        <w:rPr>
          <w:rStyle w:val="140"/>
          <w:rFonts w:ascii="宋体"/>
          <w:color w:val="auto"/>
          <w:szCs w:val="21"/>
        </w:rPr>
        <w:br w:type="page"/>
      </w:r>
    </w:p>
    <w:p w14:paraId="22D8C28E">
      <w:pPr>
        <w:spacing w:line="440" w:lineRule="exact"/>
        <w:jc w:val="center"/>
        <w:rPr>
          <w:rFonts w:ascii="宋体"/>
          <w:b/>
          <w:color w:val="auto"/>
          <w:szCs w:val="21"/>
        </w:rPr>
      </w:pPr>
      <w:r>
        <w:rPr>
          <w:rFonts w:ascii="宋体" w:hAnsi="宋体"/>
          <w:b/>
          <w:color w:val="auto"/>
          <w:szCs w:val="21"/>
        </w:rPr>
        <w:t>B4</w:t>
      </w:r>
      <w:r>
        <w:rPr>
          <w:rFonts w:hint="eastAsia" w:ascii="宋体" w:hAnsi="宋体"/>
          <w:b/>
          <w:color w:val="auto"/>
          <w:szCs w:val="21"/>
        </w:rPr>
        <w:t>供应商一般情况表</w:t>
      </w:r>
    </w:p>
    <w:tbl>
      <w:tblPr>
        <w:tblStyle w:val="50"/>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14:paraId="60000F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double" w:color="auto" w:sz="4" w:space="0"/>
            </w:tcBorders>
            <w:noWrap/>
            <w:vAlign w:val="center"/>
          </w:tcPr>
          <w:p w14:paraId="6F499E34">
            <w:pPr>
              <w:spacing w:line="400" w:lineRule="exact"/>
              <w:jc w:val="center"/>
              <w:rPr>
                <w:rFonts w:ascii="宋体"/>
                <w:color w:val="auto"/>
                <w:szCs w:val="21"/>
              </w:rPr>
            </w:pPr>
            <w:r>
              <w:rPr>
                <w:rFonts w:ascii="宋体" w:hAnsi="宋体"/>
                <w:color w:val="auto"/>
                <w:szCs w:val="21"/>
              </w:rPr>
              <w:t>1</w:t>
            </w:r>
          </w:p>
        </w:tc>
        <w:tc>
          <w:tcPr>
            <w:tcW w:w="8147" w:type="dxa"/>
            <w:gridSpan w:val="3"/>
            <w:tcBorders>
              <w:top w:val="double" w:color="auto" w:sz="4" w:space="0"/>
            </w:tcBorders>
            <w:noWrap/>
            <w:vAlign w:val="center"/>
          </w:tcPr>
          <w:p w14:paraId="5C2A9343">
            <w:pPr>
              <w:spacing w:line="400" w:lineRule="exact"/>
              <w:rPr>
                <w:rFonts w:ascii="宋体"/>
                <w:color w:val="auto"/>
                <w:szCs w:val="21"/>
              </w:rPr>
            </w:pPr>
            <w:r>
              <w:rPr>
                <w:rFonts w:hint="eastAsia" w:ascii="宋体" w:hAnsi="宋体"/>
                <w:color w:val="auto"/>
                <w:szCs w:val="21"/>
              </w:rPr>
              <w:t>单位名称：</w:t>
            </w:r>
          </w:p>
        </w:tc>
      </w:tr>
      <w:tr w14:paraId="44BEF2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75411CF7">
            <w:pPr>
              <w:spacing w:line="400" w:lineRule="exact"/>
              <w:jc w:val="center"/>
              <w:rPr>
                <w:rFonts w:ascii="宋体"/>
                <w:color w:val="auto"/>
                <w:szCs w:val="21"/>
              </w:rPr>
            </w:pPr>
            <w:r>
              <w:rPr>
                <w:rFonts w:ascii="宋体" w:hAnsi="宋体"/>
                <w:color w:val="auto"/>
                <w:szCs w:val="21"/>
              </w:rPr>
              <w:t>2</w:t>
            </w:r>
          </w:p>
        </w:tc>
        <w:tc>
          <w:tcPr>
            <w:tcW w:w="8147" w:type="dxa"/>
            <w:gridSpan w:val="3"/>
            <w:noWrap/>
            <w:vAlign w:val="center"/>
          </w:tcPr>
          <w:p w14:paraId="32ED9F18">
            <w:pPr>
              <w:spacing w:line="400" w:lineRule="exact"/>
              <w:rPr>
                <w:rFonts w:ascii="宋体"/>
                <w:color w:val="auto"/>
                <w:szCs w:val="21"/>
              </w:rPr>
            </w:pPr>
            <w:r>
              <w:rPr>
                <w:rFonts w:hint="eastAsia" w:ascii="宋体" w:hAnsi="宋体"/>
                <w:color w:val="auto"/>
                <w:szCs w:val="21"/>
              </w:rPr>
              <w:t>总部地址：</w:t>
            </w:r>
          </w:p>
        </w:tc>
      </w:tr>
      <w:tr w14:paraId="3DDD6A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78250D63">
            <w:pPr>
              <w:spacing w:line="400" w:lineRule="exact"/>
              <w:jc w:val="center"/>
              <w:rPr>
                <w:rFonts w:ascii="宋体"/>
                <w:color w:val="auto"/>
                <w:szCs w:val="21"/>
              </w:rPr>
            </w:pPr>
            <w:r>
              <w:rPr>
                <w:rFonts w:ascii="宋体" w:hAnsi="宋体"/>
                <w:color w:val="auto"/>
                <w:szCs w:val="21"/>
              </w:rPr>
              <w:t>3</w:t>
            </w:r>
          </w:p>
        </w:tc>
        <w:tc>
          <w:tcPr>
            <w:tcW w:w="8147" w:type="dxa"/>
            <w:gridSpan w:val="3"/>
            <w:noWrap/>
            <w:vAlign w:val="center"/>
          </w:tcPr>
          <w:p w14:paraId="6543E351">
            <w:pPr>
              <w:spacing w:line="400" w:lineRule="exact"/>
              <w:rPr>
                <w:rFonts w:ascii="宋体"/>
                <w:color w:val="auto"/>
                <w:szCs w:val="21"/>
              </w:rPr>
            </w:pPr>
            <w:r>
              <w:rPr>
                <w:rFonts w:hint="eastAsia" w:ascii="宋体" w:hAnsi="宋体"/>
                <w:color w:val="auto"/>
                <w:szCs w:val="21"/>
              </w:rPr>
              <w:t>当地代表处地址：</w:t>
            </w:r>
          </w:p>
        </w:tc>
      </w:tr>
      <w:tr w14:paraId="4181CB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30B1181F">
            <w:pPr>
              <w:spacing w:line="400" w:lineRule="exact"/>
              <w:jc w:val="center"/>
              <w:rPr>
                <w:rFonts w:ascii="宋体"/>
                <w:color w:val="auto"/>
                <w:szCs w:val="21"/>
              </w:rPr>
            </w:pPr>
            <w:r>
              <w:rPr>
                <w:rFonts w:ascii="宋体" w:hAnsi="宋体"/>
                <w:color w:val="auto"/>
                <w:szCs w:val="21"/>
              </w:rPr>
              <w:t>4</w:t>
            </w:r>
          </w:p>
        </w:tc>
        <w:tc>
          <w:tcPr>
            <w:tcW w:w="4305" w:type="dxa"/>
            <w:noWrap/>
            <w:vAlign w:val="center"/>
          </w:tcPr>
          <w:p w14:paraId="17F860AF">
            <w:pPr>
              <w:spacing w:line="400" w:lineRule="exact"/>
              <w:rPr>
                <w:rFonts w:ascii="宋体"/>
                <w:color w:val="auto"/>
                <w:szCs w:val="21"/>
              </w:rPr>
            </w:pPr>
            <w:r>
              <w:rPr>
                <w:rFonts w:hint="eastAsia" w:ascii="宋体" w:hAnsi="宋体"/>
                <w:color w:val="auto"/>
                <w:szCs w:val="21"/>
              </w:rPr>
              <w:t>电话：</w:t>
            </w:r>
          </w:p>
        </w:tc>
        <w:tc>
          <w:tcPr>
            <w:tcW w:w="3842" w:type="dxa"/>
            <w:gridSpan w:val="2"/>
            <w:noWrap/>
            <w:vAlign w:val="center"/>
          </w:tcPr>
          <w:p w14:paraId="34FC6487">
            <w:pPr>
              <w:spacing w:line="400" w:lineRule="exact"/>
              <w:rPr>
                <w:rFonts w:ascii="宋体"/>
                <w:color w:val="auto"/>
                <w:szCs w:val="21"/>
              </w:rPr>
            </w:pPr>
            <w:r>
              <w:rPr>
                <w:rFonts w:hint="eastAsia" w:ascii="宋体" w:hAnsi="宋体"/>
                <w:color w:val="auto"/>
                <w:szCs w:val="21"/>
              </w:rPr>
              <w:t>联系人：</w:t>
            </w:r>
          </w:p>
        </w:tc>
      </w:tr>
      <w:tr w14:paraId="31D34F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347B9174">
            <w:pPr>
              <w:spacing w:line="400" w:lineRule="exact"/>
              <w:jc w:val="center"/>
              <w:rPr>
                <w:rFonts w:ascii="宋体"/>
                <w:color w:val="auto"/>
                <w:szCs w:val="21"/>
              </w:rPr>
            </w:pPr>
            <w:r>
              <w:rPr>
                <w:rFonts w:ascii="宋体" w:hAnsi="宋体"/>
                <w:color w:val="auto"/>
                <w:szCs w:val="21"/>
              </w:rPr>
              <w:t>5</w:t>
            </w:r>
          </w:p>
        </w:tc>
        <w:tc>
          <w:tcPr>
            <w:tcW w:w="4305" w:type="dxa"/>
            <w:noWrap/>
            <w:vAlign w:val="center"/>
          </w:tcPr>
          <w:p w14:paraId="56ADEDDD">
            <w:pPr>
              <w:spacing w:line="400" w:lineRule="exact"/>
              <w:rPr>
                <w:rFonts w:ascii="宋体"/>
                <w:color w:val="auto"/>
                <w:szCs w:val="21"/>
              </w:rPr>
            </w:pPr>
            <w:r>
              <w:rPr>
                <w:rFonts w:hint="eastAsia" w:ascii="宋体" w:hAnsi="宋体"/>
                <w:color w:val="auto"/>
                <w:szCs w:val="21"/>
              </w:rPr>
              <w:t>传真：</w:t>
            </w:r>
          </w:p>
        </w:tc>
        <w:tc>
          <w:tcPr>
            <w:tcW w:w="3842" w:type="dxa"/>
            <w:gridSpan w:val="2"/>
            <w:noWrap/>
            <w:vAlign w:val="center"/>
          </w:tcPr>
          <w:p w14:paraId="4F38E6AB">
            <w:pPr>
              <w:spacing w:line="400" w:lineRule="exact"/>
              <w:rPr>
                <w:rFonts w:ascii="宋体"/>
                <w:color w:val="auto"/>
                <w:szCs w:val="21"/>
              </w:rPr>
            </w:pPr>
            <w:r>
              <w:rPr>
                <w:rFonts w:hint="eastAsia" w:ascii="宋体" w:hAnsi="宋体"/>
                <w:color w:val="auto"/>
                <w:szCs w:val="21"/>
              </w:rPr>
              <w:t>电子信箱：</w:t>
            </w:r>
          </w:p>
        </w:tc>
      </w:tr>
      <w:tr w14:paraId="491070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482FF7C8">
            <w:pPr>
              <w:spacing w:line="400" w:lineRule="exact"/>
              <w:jc w:val="center"/>
              <w:rPr>
                <w:rFonts w:ascii="宋体"/>
                <w:color w:val="auto"/>
                <w:szCs w:val="21"/>
              </w:rPr>
            </w:pPr>
            <w:r>
              <w:rPr>
                <w:rFonts w:ascii="宋体" w:hAnsi="宋体"/>
                <w:color w:val="auto"/>
                <w:szCs w:val="21"/>
              </w:rPr>
              <w:t>6</w:t>
            </w:r>
          </w:p>
        </w:tc>
        <w:tc>
          <w:tcPr>
            <w:tcW w:w="4305" w:type="dxa"/>
            <w:noWrap/>
            <w:vAlign w:val="center"/>
          </w:tcPr>
          <w:p w14:paraId="49471F90">
            <w:pPr>
              <w:spacing w:line="400" w:lineRule="exact"/>
              <w:rPr>
                <w:rFonts w:ascii="宋体"/>
                <w:color w:val="auto"/>
                <w:szCs w:val="21"/>
              </w:rPr>
            </w:pPr>
            <w:r>
              <w:rPr>
                <w:rFonts w:hint="eastAsia" w:ascii="宋体" w:hAnsi="宋体"/>
                <w:color w:val="auto"/>
                <w:szCs w:val="21"/>
              </w:rPr>
              <w:t>注册地：</w:t>
            </w:r>
          </w:p>
        </w:tc>
        <w:tc>
          <w:tcPr>
            <w:tcW w:w="3842" w:type="dxa"/>
            <w:gridSpan w:val="2"/>
            <w:noWrap/>
            <w:vAlign w:val="center"/>
          </w:tcPr>
          <w:p w14:paraId="0EA05A61">
            <w:pPr>
              <w:spacing w:line="400" w:lineRule="exact"/>
              <w:rPr>
                <w:rFonts w:ascii="宋体"/>
                <w:color w:val="auto"/>
                <w:szCs w:val="21"/>
              </w:rPr>
            </w:pPr>
            <w:r>
              <w:rPr>
                <w:rFonts w:hint="eastAsia" w:ascii="宋体" w:hAnsi="宋体"/>
                <w:color w:val="auto"/>
                <w:szCs w:val="21"/>
              </w:rPr>
              <w:t>注册年份：</w:t>
            </w:r>
          </w:p>
        </w:tc>
      </w:tr>
      <w:tr w14:paraId="3F9E2F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273C0D10">
            <w:pPr>
              <w:spacing w:line="400" w:lineRule="exact"/>
              <w:jc w:val="center"/>
              <w:rPr>
                <w:rFonts w:ascii="宋体"/>
                <w:color w:val="auto"/>
                <w:szCs w:val="21"/>
              </w:rPr>
            </w:pPr>
            <w:r>
              <w:rPr>
                <w:rFonts w:ascii="宋体" w:hAnsi="宋体"/>
                <w:color w:val="auto"/>
                <w:szCs w:val="21"/>
              </w:rPr>
              <w:t>7</w:t>
            </w:r>
          </w:p>
        </w:tc>
        <w:tc>
          <w:tcPr>
            <w:tcW w:w="8147" w:type="dxa"/>
            <w:gridSpan w:val="3"/>
            <w:noWrap/>
            <w:vAlign w:val="center"/>
          </w:tcPr>
          <w:p w14:paraId="5B4F82F2">
            <w:pPr>
              <w:spacing w:line="400" w:lineRule="exact"/>
              <w:rPr>
                <w:rFonts w:ascii="宋体"/>
                <w:color w:val="auto"/>
                <w:szCs w:val="21"/>
              </w:rPr>
            </w:pPr>
            <w:r>
              <w:rPr>
                <w:rFonts w:hint="eastAsia" w:ascii="宋体" w:hAnsi="宋体"/>
                <w:color w:val="auto"/>
                <w:szCs w:val="21"/>
              </w:rPr>
              <w:t>公司的资质等级（请附上有关证书的复印件）</w:t>
            </w:r>
          </w:p>
        </w:tc>
      </w:tr>
      <w:tr w14:paraId="0DD451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2DA0C5EC">
            <w:pPr>
              <w:spacing w:line="400" w:lineRule="exact"/>
              <w:jc w:val="center"/>
              <w:rPr>
                <w:rFonts w:ascii="宋体"/>
                <w:color w:val="auto"/>
                <w:szCs w:val="21"/>
              </w:rPr>
            </w:pPr>
            <w:r>
              <w:rPr>
                <w:rFonts w:ascii="宋体" w:hAnsi="宋体"/>
                <w:color w:val="auto"/>
                <w:szCs w:val="21"/>
              </w:rPr>
              <w:t>8</w:t>
            </w:r>
          </w:p>
        </w:tc>
        <w:tc>
          <w:tcPr>
            <w:tcW w:w="8147" w:type="dxa"/>
            <w:gridSpan w:val="3"/>
            <w:noWrap/>
            <w:vAlign w:val="center"/>
          </w:tcPr>
          <w:p w14:paraId="6CE36883">
            <w:pPr>
              <w:spacing w:line="400" w:lineRule="exact"/>
              <w:rPr>
                <w:rFonts w:ascii="宋体"/>
                <w:color w:val="auto"/>
                <w:szCs w:val="21"/>
              </w:rPr>
            </w:pPr>
            <w:r>
              <w:rPr>
                <w:rFonts w:hint="eastAsia" w:ascii="宋体" w:hAnsi="宋体"/>
                <w:color w:val="auto"/>
                <w:szCs w:val="21"/>
              </w:rPr>
              <w:t>公司（是否通过，何种）质量保证体系认证（如通过请附相关证书复印件，提供认证机构年审监督报告）</w:t>
            </w:r>
          </w:p>
        </w:tc>
      </w:tr>
      <w:tr w14:paraId="3B10E4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7A55C0B1">
            <w:pPr>
              <w:spacing w:line="400" w:lineRule="exact"/>
              <w:jc w:val="center"/>
              <w:rPr>
                <w:rFonts w:ascii="宋体"/>
                <w:color w:val="auto"/>
                <w:szCs w:val="21"/>
              </w:rPr>
            </w:pPr>
            <w:r>
              <w:rPr>
                <w:rFonts w:ascii="宋体" w:hAnsi="宋体"/>
                <w:color w:val="auto"/>
                <w:szCs w:val="21"/>
              </w:rPr>
              <w:t>9</w:t>
            </w:r>
          </w:p>
        </w:tc>
        <w:tc>
          <w:tcPr>
            <w:tcW w:w="4314" w:type="dxa"/>
            <w:gridSpan w:val="2"/>
            <w:noWrap/>
            <w:vAlign w:val="center"/>
          </w:tcPr>
          <w:p w14:paraId="5F3214AA">
            <w:pPr>
              <w:spacing w:line="400" w:lineRule="exact"/>
              <w:rPr>
                <w:rFonts w:ascii="宋体"/>
                <w:color w:val="auto"/>
                <w:szCs w:val="21"/>
              </w:rPr>
            </w:pPr>
            <w:r>
              <w:rPr>
                <w:rFonts w:hint="eastAsia" w:ascii="宋体" w:hAnsi="宋体"/>
                <w:color w:val="auto"/>
                <w:szCs w:val="21"/>
              </w:rPr>
              <w:t>从业人员数量</w:t>
            </w:r>
          </w:p>
        </w:tc>
        <w:tc>
          <w:tcPr>
            <w:tcW w:w="3833" w:type="dxa"/>
            <w:noWrap/>
            <w:vAlign w:val="center"/>
          </w:tcPr>
          <w:p w14:paraId="767DDDF7">
            <w:pPr>
              <w:spacing w:line="400" w:lineRule="exact"/>
              <w:rPr>
                <w:rFonts w:ascii="宋体"/>
                <w:color w:val="auto"/>
                <w:szCs w:val="21"/>
              </w:rPr>
            </w:pPr>
          </w:p>
        </w:tc>
      </w:tr>
      <w:tr w14:paraId="563011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17726F0E">
            <w:pPr>
              <w:spacing w:line="400" w:lineRule="exact"/>
              <w:jc w:val="center"/>
              <w:rPr>
                <w:rFonts w:ascii="宋体"/>
                <w:color w:val="auto"/>
                <w:szCs w:val="21"/>
              </w:rPr>
            </w:pPr>
            <w:r>
              <w:rPr>
                <w:rFonts w:ascii="宋体" w:hAnsi="宋体"/>
                <w:color w:val="auto"/>
                <w:szCs w:val="21"/>
              </w:rPr>
              <w:t>10</w:t>
            </w:r>
          </w:p>
        </w:tc>
        <w:tc>
          <w:tcPr>
            <w:tcW w:w="4314" w:type="dxa"/>
            <w:gridSpan w:val="2"/>
            <w:noWrap/>
            <w:vAlign w:val="center"/>
          </w:tcPr>
          <w:p w14:paraId="5BB35697">
            <w:pPr>
              <w:spacing w:line="400" w:lineRule="exact"/>
              <w:rPr>
                <w:rFonts w:ascii="宋体"/>
                <w:color w:val="auto"/>
                <w:szCs w:val="21"/>
              </w:rPr>
            </w:pPr>
            <w:r>
              <w:rPr>
                <w:rFonts w:hint="eastAsia" w:ascii="宋体" w:hAnsi="宋体"/>
                <w:color w:val="auto"/>
                <w:szCs w:val="21"/>
              </w:rPr>
              <w:t>营业收入</w:t>
            </w:r>
          </w:p>
        </w:tc>
        <w:tc>
          <w:tcPr>
            <w:tcW w:w="3833" w:type="dxa"/>
            <w:noWrap/>
            <w:vAlign w:val="center"/>
          </w:tcPr>
          <w:p w14:paraId="68C7FA79">
            <w:pPr>
              <w:spacing w:line="400" w:lineRule="exact"/>
              <w:rPr>
                <w:rFonts w:ascii="宋体"/>
                <w:color w:val="auto"/>
                <w:szCs w:val="21"/>
              </w:rPr>
            </w:pPr>
          </w:p>
        </w:tc>
      </w:tr>
      <w:tr w14:paraId="36EE1A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bottom w:val="double" w:color="auto" w:sz="4" w:space="0"/>
            </w:tcBorders>
            <w:noWrap/>
            <w:vAlign w:val="center"/>
          </w:tcPr>
          <w:p w14:paraId="5D5EC54F">
            <w:pPr>
              <w:spacing w:line="400" w:lineRule="exact"/>
              <w:jc w:val="center"/>
              <w:rPr>
                <w:rFonts w:ascii="宋体"/>
                <w:color w:val="auto"/>
                <w:szCs w:val="21"/>
              </w:rPr>
            </w:pPr>
            <w:r>
              <w:rPr>
                <w:rFonts w:ascii="宋体" w:hAnsi="宋体"/>
                <w:color w:val="auto"/>
                <w:szCs w:val="21"/>
              </w:rPr>
              <w:t>11</w:t>
            </w:r>
          </w:p>
        </w:tc>
        <w:tc>
          <w:tcPr>
            <w:tcW w:w="4314" w:type="dxa"/>
            <w:gridSpan w:val="2"/>
            <w:tcBorders>
              <w:bottom w:val="double" w:color="auto" w:sz="4" w:space="0"/>
            </w:tcBorders>
            <w:noWrap/>
            <w:vAlign w:val="center"/>
          </w:tcPr>
          <w:p w14:paraId="04E9038C">
            <w:pPr>
              <w:spacing w:line="400" w:lineRule="exact"/>
              <w:rPr>
                <w:rFonts w:ascii="宋体"/>
                <w:color w:val="auto"/>
                <w:szCs w:val="21"/>
              </w:rPr>
            </w:pPr>
            <w:r>
              <w:rPr>
                <w:rFonts w:hint="eastAsia" w:ascii="宋体" w:hAnsi="宋体"/>
                <w:color w:val="auto"/>
                <w:szCs w:val="21"/>
              </w:rPr>
              <w:t>其他需要说明的情况</w:t>
            </w:r>
          </w:p>
        </w:tc>
        <w:tc>
          <w:tcPr>
            <w:tcW w:w="3833" w:type="dxa"/>
            <w:tcBorders>
              <w:bottom w:val="double" w:color="auto" w:sz="4" w:space="0"/>
            </w:tcBorders>
            <w:noWrap/>
            <w:vAlign w:val="center"/>
          </w:tcPr>
          <w:p w14:paraId="1C0FEAF3">
            <w:pPr>
              <w:spacing w:line="400" w:lineRule="exact"/>
              <w:rPr>
                <w:rFonts w:ascii="宋体"/>
                <w:color w:val="auto"/>
                <w:szCs w:val="21"/>
              </w:rPr>
            </w:pPr>
          </w:p>
        </w:tc>
      </w:tr>
    </w:tbl>
    <w:p w14:paraId="4A45BC5C">
      <w:pPr>
        <w:spacing w:line="400" w:lineRule="atLeast"/>
        <w:jc w:val="left"/>
        <w:rPr>
          <w:rFonts w:ascii="宋体"/>
          <w:color w:val="auto"/>
          <w:szCs w:val="21"/>
        </w:rPr>
      </w:pPr>
    </w:p>
    <w:p w14:paraId="0E9573CD">
      <w:pPr>
        <w:spacing w:line="400" w:lineRule="atLeast"/>
        <w:jc w:val="left"/>
        <w:rPr>
          <w:rFonts w:ascii="宋体"/>
          <w:color w:val="auto"/>
          <w:szCs w:val="21"/>
        </w:rPr>
      </w:pPr>
    </w:p>
    <w:p w14:paraId="435B94A5">
      <w:pPr>
        <w:spacing w:line="400" w:lineRule="atLeast"/>
        <w:jc w:val="left"/>
        <w:rPr>
          <w:rFonts w:ascii="宋体"/>
          <w:color w:val="auto"/>
          <w:szCs w:val="21"/>
        </w:rPr>
      </w:pPr>
      <w:r>
        <w:rPr>
          <w:rFonts w:hint="eastAsia" w:ascii="宋体" w:hAnsi="宋体"/>
          <w:color w:val="auto"/>
          <w:szCs w:val="21"/>
        </w:rPr>
        <w:t>供应商（盖章）：</w:t>
      </w:r>
    </w:p>
    <w:p w14:paraId="630FD08C">
      <w:pPr>
        <w:spacing w:line="400" w:lineRule="atLeast"/>
        <w:rPr>
          <w:rFonts w:ascii="宋体"/>
          <w:color w:val="auto"/>
          <w:szCs w:val="21"/>
        </w:rPr>
      </w:pPr>
    </w:p>
    <w:p w14:paraId="1C95ECC8">
      <w:pPr>
        <w:spacing w:line="400" w:lineRule="atLeast"/>
        <w:rPr>
          <w:rFonts w:ascii="宋体"/>
          <w:color w:val="auto"/>
          <w:szCs w:val="21"/>
          <w:u w:val="single"/>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p>
    <w:p w14:paraId="279CA438">
      <w:pPr>
        <w:spacing w:line="360" w:lineRule="auto"/>
        <w:rPr>
          <w:rFonts w:ascii="宋体"/>
          <w:color w:val="auto"/>
          <w:szCs w:val="21"/>
        </w:rPr>
      </w:pPr>
      <w:r>
        <w:rPr>
          <w:rFonts w:ascii="宋体"/>
          <w:color w:val="auto"/>
          <w:szCs w:val="21"/>
        </w:rPr>
        <w:br w:type="page"/>
      </w:r>
    </w:p>
    <w:p w14:paraId="3F76D522">
      <w:pPr>
        <w:spacing w:line="400" w:lineRule="exact"/>
        <w:jc w:val="center"/>
        <w:rPr>
          <w:rFonts w:ascii="宋体"/>
          <w:b/>
          <w:color w:val="auto"/>
          <w:szCs w:val="21"/>
        </w:rPr>
      </w:pPr>
      <w:bookmarkStart w:id="80" w:name="_Toc10852"/>
      <w:r>
        <w:rPr>
          <w:rFonts w:ascii="宋体" w:hAnsi="宋体"/>
          <w:b/>
          <w:color w:val="auto"/>
          <w:szCs w:val="21"/>
        </w:rPr>
        <w:t>B5</w:t>
      </w:r>
      <w:r>
        <w:rPr>
          <w:rFonts w:hint="eastAsia" w:ascii="宋体"/>
          <w:b/>
          <w:color w:val="auto"/>
          <w:szCs w:val="21"/>
        </w:rPr>
        <w:t>招标需求响应表</w:t>
      </w:r>
      <w:bookmarkEnd w:id="80"/>
    </w:p>
    <w:p w14:paraId="441DE026">
      <w:pPr>
        <w:adjustRightInd w:val="0"/>
        <w:snapToGrid w:val="0"/>
        <w:spacing w:line="400" w:lineRule="exact"/>
        <w:rPr>
          <w:rFonts w:hint="eastAsia" w:ascii="宋体" w:eastAsia="宋体"/>
          <w:color w:val="auto"/>
          <w:szCs w:val="21"/>
          <w:lang w:eastAsia="zh-CN"/>
        </w:rPr>
      </w:pPr>
      <w:r>
        <w:rPr>
          <w:rFonts w:hint="eastAsia" w:ascii="宋体" w:hAnsi="宋体"/>
          <w:color w:val="auto"/>
          <w:szCs w:val="21"/>
        </w:rPr>
        <w:t>项目名称：</w:t>
      </w:r>
      <w:r>
        <w:rPr>
          <w:rFonts w:hint="eastAsia" w:ascii="宋体" w:hAnsi="宋体"/>
          <w:color w:val="auto"/>
          <w:szCs w:val="21"/>
          <w:u w:val="single"/>
          <w:lang w:eastAsia="zh-CN"/>
        </w:rPr>
        <w:t>宁波市第二医院瓶装气体配送及充灌服务项目</w:t>
      </w:r>
    </w:p>
    <w:p w14:paraId="593EEE9F">
      <w:pPr>
        <w:adjustRightInd w:val="0"/>
        <w:snapToGrid w:val="0"/>
        <w:spacing w:line="400" w:lineRule="exact"/>
        <w:rPr>
          <w:rFonts w:hint="eastAsia" w:ascii="宋体" w:eastAsia="宋体"/>
          <w:color w:val="auto"/>
          <w:szCs w:val="21"/>
          <w:u w:val="single"/>
          <w:lang w:eastAsia="zh-CN"/>
        </w:rPr>
      </w:pPr>
      <w:r>
        <w:rPr>
          <w:rFonts w:hint="eastAsia" w:ascii="宋体" w:hAnsi="宋体"/>
          <w:color w:val="auto"/>
          <w:szCs w:val="21"/>
        </w:rPr>
        <w:t>项目编号：</w:t>
      </w:r>
      <w:r>
        <w:rPr>
          <w:rFonts w:hint="eastAsia" w:ascii="宋体" w:hAnsi="宋体"/>
          <w:color w:val="auto"/>
          <w:szCs w:val="21"/>
          <w:u w:val="single"/>
          <w:lang w:eastAsia="zh-CN"/>
        </w:rPr>
        <w:t>NBITC-202510514G</w:t>
      </w:r>
    </w:p>
    <w:p w14:paraId="3F9F4748">
      <w:pPr>
        <w:adjustRightInd w:val="0"/>
        <w:snapToGrid w:val="0"/>
        <w:spacing w:line="400" w:lineRule="exact"/>
        <w:rPr>
          <w:rFonts w:ascii="宋体"/>
          <w:color w:val="auto"/>
          <w:szCs w:val="21"/>
          <w:u w:val="single"/>
        </w:rPr>
      </w:pPr>
      <w:r>
        <w:rPr>
          <w:rFonts w:hint="eastAsia" w:ascii="宋体" w:hAnsi="宋体"/>
          <w:color w:val="auto"/>
          <w:szCs w:val="21"/>
        </w:rPr>
        <w:t>标项号：</w:t>
      </w:r>
    </w:p>
    <w:tbl>
      <w:tblPr>
        <w:tblStyle w:val="50"/>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717"/>
        <w:gridCol w:w="1794"/>
        <w:gridCol w:w="4694"/>
      </w:tblGrid>
      <w:tr w14:paraId="6575C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tcBorders>
              <w:top w:val="double" w:color="auto" w:sz="4" w:space="0"/>
              <w:left w:val="double" w:color="auto" w:sz="4" w:space="0"/>
            </w:tcBorders>
            <w:noWrap/>
            <w:vAlign w:val="center"/>
          </w:tcPr>
          <w:p w14:paraId="75ED307A">
            <w:pPr>
              <w:adjustRightInd w:val="0"/>
              <w:snapToGrid w:val="0"/>
              <w:spacing w:line="400" w:lineRule="exact"/>
              <w:jc w:val="center"/>
              <w:rPr>
                <w:rFonts w:ascii="宋体"/>
                <w:color w:val="auto"/>
                <w:spacing w:val="20"/>
                <w:szCs w:val="21"/>
              </w:rPr>
            </w:pPr>
            <w:r>
              <w:rPr>
                <w:rFonts w:hint="eastAsia" w:ascii="宋体"/>
                <w:color w:val="auto"/>
                <w:spacing w:val="20"/>
                <w:szCs w:val="21"/>
              </w:rPr>
              <w:t>序号</w:t>
            </w:r>
          </w:p>
        </w:tc>
        <w:tc>
          <w:tcPr>
            <w:tcW w:w="1717" w:type="dxa"/>
            <w:tcBorders>
              <w:top w:val="double" w:color="auto" w:sz="4" w:space="0"/>
            </w:tcBorders>
            <w:noWrap/>
            <w:vAlign w:val="center"/>
          </w:tcPr>
          <w:p w14:paraId="04C28D92">
            <w:pPr>
              <w:adjustRightInd w:val="0"/>
              <w:snapToGrid w:val="0"/>
              <w:spacing w:line="400" w:lineRule="exact"/>
              <w:jc w:val="center"/>
              <w:rPr>
                <w:rFonts w:ascii="宋体"/>
                <w:color w:val="auto"/>
                <w:spacing w:val="20"/>
                <w:szCs w:val="21"/>
              </w:rPr>
            </w:pPr>
            <w:r>
              <w:rPr>
                <w:rFonts w:hint="eastAsia" w:ascii="宋体"/>
                <w:color w:val="auto"/>
                <w:spacing w:val="20"/>
                <w:szCs w:val="21"/>
              </w:rPr>
              <w:t>招标要求</w:t>
            </w:r>
          </w:p>
        </w:tc>
        <w:tc>
          <w:tcPr>
            <w:tcW w:w="1794" w:type="dxa"/>
            <w:tcBorders>
              <w:top w:val="double" w:color="auto" w:sz="4" w:space="0"/>
            </w:tcBorders>
            <w:noWrap/>
            <w:vAlign w:val="center"/>
          </w:tcPr>
          <w:p w14:paraId="2F71D177">
            <w:pPr>
              <w:adjustRightInd w:val="0"/>
              <w:snapToGrid w:val="0"/>
              <w:spacing w:line="400" w:lineRule="exact"/>
              <w:jc w:val="center"/>
              <w:rPr>
                <w:rFonts w:ascii="宋体"/>
                <w:color w:val="auto"/>
                <w:spacing w:val="20"/>
                <w:szCs w:val="21"/>
              </w:rPr>
            </w:pPr>
            <w:r>
              <w:rPr>
                <w:rFonts w:hint="eastAsia" w:ascii="宋体"/>
                <w:color w:val="auto"/>
                <w:spacing w:val="20"/>
                <w:szCs w:val="21"/>
              </w:rPr>
              <w:t>投标响应</w:t>
            </w:r>
          </w:p>
        </w:tc>
        <w:tc>
          <w:tcPr>
            <w:tcW w:w="4694" w:type="dxa"/>
            <w:tcBorders>
              <w:top w:val="double" w:color="auto" w:sz="4" w:space="0"/>
              <w:right w:val="double" w:color="auto" w:sz="4" w:space="0"/>
            </w:tcBorders>
            <w:noWrap/>
            <w:vAlign w:val="center"/>
          </w:tcPr>
          <w:p w14:paraId="67711636">
            <w:pPr>
              <w:adjustRightInd w:val="0"/>
              <w:snapToGrid w:val="0"/>
              <w:spacing w:line="400" w:lineRule="exact"/>
              <w:jc w:val="center"/>
              <w:rPr>
                <w:rFonts w:ascii="宋体"/>
                <w:color w:val="auto"/>
                <w:spacing w:val="20"/>
                <w:szCs w:val="21"/>
              </w:rPr>
            </w:pPr>
            <w:r>
              <w:rPr>
                <w:rFonts w:hint="eastAsia" w:ascii="宋体"/>
                <w:color w:val="auto"/>
                <w:spacing w:val="20"/>
                <w:szCs w:val="21"/>
              </w:rPr>
              <w:t>偏离说明</w:t>
            </w:r>
          </w:p>
        </w:tc>
      </w:tr>
      <w:tr w14:paraId="22E25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tcBorders>
              <w:left w:val="double" w:color="auto" w:sz="4" w:space="0"/>
            </w:tcBorders>
            <w:noWrap/>
            <w:vAlign w:val="center"/>
          </w:tcPr>
          <w:p w14:paraId="76DFA8F2">
            <w:pPr>
              <w:adjustRightInd w:val="0"/>
              <w:snapToGrid w:val="0"/>
              <w:spacing w:line="400" w:lineRule="exact"/>
              <w:jc w:val="center"/>
              <w:rPr>
                <w:rFonts w:ascii="宋体"/>
                <w:color w:val="auto"/>
                <w:spacing w:val="20"/>
                <w:szCs w:val="21"/>
              </w:rPr>
            </w:pPr>
          </w:p>
        </w:tc>
        <w:tc>
          <w:tcPr>
            <w:tcW w:w="1717" w:type="dxa"/>
            <w:noWrap/>
            <w:vAlign w:val="center"/>
          </w:tcPr>
          <w:p w14:paraId="27CDB247">
            <w:pPr>
              <w:adjustRightInd w:val="0"/>
              <w:snapToGrid w:val="0"/>
              <w:spacing w:line="400" w:lineRule="exact"/>
              <w:jc w:val="center"/>
              <w:rPr>
                <w:rFonts w:ascii="宋体"/>
                <w:color w:val="auto"/>
                <w:spacing w:val="20"/>
                <w:szCs w:val="21"/>
              </w:rPr>
            </w:pPr>
          </w:p>
        </w:tc>
        <w:tc>
          <w:tcPr>
            <w:tcW w:w="1794" w:type="dxa"/>
            <w:noWrap/>
            <w:vAlign w:val="center"/>
          </w:tcPr>
          <w:p w14:paraId="4D7D0728">
            <w:pPr>
              <w:adjustRightInd w:val="0"/>
              <w:snapToGrid w:val="0"/>
              <w:spacing w:line="400" w:lineRule="exact"/>
              <w:jc w:val="center"/>
              <w:rPr>
                <w:rFonts w:ascii="宋体"/>
                <w:color w:val="auto"/>
                <w:spacing w:val="20"/>
                <w:szCs w:val="21"/>
              </w:rPr>
            </w:pPr>
          </w:p>
        </w:tc>
        <w:tc>
          <w:tcPr>
            <w:tcW w:w="4694" w:type="dxa"/>
            <w:tcBorders>
              <w:right w:val="double" w:color="auto" w:sz="4" w:space="0"/>
            </w:tcBorders>
            <w:noWrap/>
            <w:vAlign w:val="center"/>
          </w:tcPr>
          <w:p w14:paraId="6C9110E2">
            <w:pPr>
              <w:adjustRightInd w:val="0"/>
              <w:snapToGrid w:val="0"/>
              <w:spacing w:line="400" w:lineRule="exact"/>
              <w:jc w:val="center"/>
              <w:rPr>
                <w:rFonts w:ascii="宋体"/>
                <w:color w:val="auto"/>
                <w:spacing w:val="20"/>
                <w:szCs w:val="21"/>
              </w:rPr>
            </w:pPr>
          </w:p>
        </w:tc>
      </w:tr>
      <w:tr w14:paraId="4D528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tcBorders>
              <w:left w:val="double" w:color="auto" w:sz="4" w:space="0"/>
            </w:tcBorders>
            <w:noWrap/>
            <w:vAlign w:val="center"/>
          </w:tcPr>
          <w:p w14:paraId="3B47A018">
            <w:pPr>
              <w:adjustRightInd w:val="0"/>
              <w:snapToGrid w:val="0"/>
              <w:spacing w:line="400" w:lineRule="exact"/>
              <w:jc w:val="center"/>
              <w:rPr>
                <w:rFonts w:ascii="宋体"/>
                <w:color w:val="auto"/>
                <w:spacing w:val="20"/>
                <w:szCs w:val="21"/>
              </w:rPr>
            </w:pPr>
          </w:p>
        </w:tc>
        <w:tc>
          <w:tcPr>
            <w:tcW w:w="1717" w:type="dxa"/>
            <w:noWrap/>
            <w:vAlign w:val="center"/>
          </w:tcPr>
          <w:p w14:paraId="2C7852EC">
            <w:pPr>
              <w:adjustRightInd w:val="0"/>
              <w:snapToGrid w:val="0"/>
              <w:spacing w:line="400" w:lineRule="exact"/>
              <w:jc w:val="center"/>
              <w:rPr>
                <w:rFonts w:ascii="宋体"/>
                <w:color w:val="auto"/>
                <w:spacing w:val="20"/>
                <w:szCs w:val="21"/>
              </w:rPr>
            </w:pPr>
          </w:p>
        </w:tc>
        <w:tc>
          <w:tcPr>
            <w:tcW w:w="1794" w:type="dxa"/>
            <w:noWrap/>
            <w:vAlign w:val="center"/>
          </w:tcPr>
          <w:p w14:paraId="29C2359D">
            <w:pPr>
              <w:adjustRightInd w:val="0"/>
              <w:snapToGrid w:val="0"/>
              <w:spacing w:line="400" w:lineRule="exact"/>
              <w:jc w:val="center"/>
              <w:rPr>
                <w:rFonts w:ascii="宋体"/>
                <w:color w:val="auto"/>
                <w:spacing w:val="20"/>
                <w:szCs w:val="21"/>
              </w:rPr>
            </w:pPr>
          </w:p>
        </w:tc>
        <w:tc>
          <w:tcPr>
            <w:tcW w:w="4694" w:type="dxa"/>
            <w:tcBorders>
              <w:right w:val="double" w:color="auto" w:sz="4" w:space="0"/>
            </w:tcBorders>
            <w:noWrap/>
            <w:vAlign w:val="center"/>
          </w:tcPr>
          <w:p w14:paraId="037F8168">
            <w:pPr>
              <w:adjustRightInd w:val="0"/>
              <w:snapToGrid w:val="0"/>
              <w:spacing w:line="400" w:lineRule="exact"/>
              <w:jc w:val="center"/>
              <w:rPr>
                <w:rFonts w:ascii="宋体"/>
                <w:color w:val="auto"/>
                <w:spacing w:val="20"/>
                <w:szCs w:val="21"/>
              </w:rPr>
            </w:pPr>
          </w:p>
        </w:tc>
      </w:tr>
      <w:tr w14:paraId="23DC3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tcBorders>
              <w:left w:val="double" w:color="auto" w:sz="4" w:space="0"/>
            </w:tcBorders>
            <w:noWrap/>
            <w:vAlign w:val="center"/>
          </w:tcPr>
          <w:p w14:paraId="18C6D175">
            <w:pPr>
              <w:adjustRightInd w:val="0"/>
              <w:snapToGrid w:val="0"/>
              <w:spacing w:line="400" w:lineRule="exact"/>
              <w:jc w:val="center"/>
              <w:rPr>
                <w:rFonts w:ascii="宋体"/>
                <w:color w:val="auto"/>
                <w:spacing w:val="20"/>
                <w:szCs w:val="21"/>
              </w:rPr>
            </w:pPr>
          </w:p>
        </w:tc>
        <w:tc>
          <w:tcPr>
            <w:tcW w:w="1717" w:type="dxa"/>
            <w:noWrap/>
            <w:vAlign w:val="center"/>
          </w:tcPr>
          <w:p w14:paraId="03485C4D">
            <w:pPr>
              <w:adjustRightInd w:val="0"/>
              <w:snapToGrid w:val="0"/>
              <w:spacing w:line="400" w:lineRule="exact"/>
              <w:jc w:val="center"/>
              <w:rPr>
                <w:rFonts w:ascii="宋体"/>
                <w:color w:val="auto"/>
                <w:spacing w:val="20"/>
                <w:szCs w:val="21"/>
              </w:rPr>
            </w:pPr>
          </w:p>
        </w:tc>
        <w:tc>
          <w:tcPr>
            <w:tcW w:w="1794" w:type="dxa"/>
            <w:noWrap/>
            <w:vAlign w:val="center"/>
          </w:tcPr>
          <w:p w14:paraId="39E81D7F">
            <w:pPr>
              <w:adjustRightInd w:val="0"/>
              <w:snapToGrid w:val="0"/>
              <w:spacing w:line="400" w:lineRule="exact"/>
              <w:jc w:val="center"/>
              <w:rPr>
                <w:rFonts w:ascii="宋体"/>
                <w:color w:val="auto"/>
                <w:spacing w:val="20"/>
                <w:szCs w:val="21"/>
              </w:rPr>
            </w:pPr>
          </w:p>
        </w:tc>
        <w:tc>
          <w:tcPr>
            <w:tcW w:w="4694" w:type="dxa"/>
            <w:tcBorders>
              <w:right w:val="double" w:color="auto" w:sz="4" w:space="0"/>
            </w:tcBorders>
            <w:noWrap/>
            <w:vAlign w:val="center"/>
          </w:tcPr>
          <w:p w14:paraId="051CE9AB">
            <w:pPr>
              <w:adjustRightInd w:val="0"/>
              <w:snapToGrid w:val="0"/>
              <w:spacing w:line="400" w:lineRule="exact"/>
              <w:jc w:val="center"/>
              <w:rPr>
                <w:rFonts w:ascii="宋体"/>
                <w:color w:val="auto"/>
                <w:spacing w:val="20"/>
                <w:szCs w:val="21"/>
              </w:rPr>
            </w:pPr>
          </w:p>
        </w:tc>
      </w:tr>
      <w:tr w14:paraId="3E07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tcBorders>
              <w:left w:val="double" w:color="auto" w:sz="4" w:space="0"/>
            </w:tcBorders>
            <w:noWrap/>
            <w:vAlign w:val="center"/>
          </w:tcPr>
          <w:p w14:paraId="1FA1ABB8">
            <w:pPr>
              <w:adjustRightInd w:val="0"/>
              <w:snapToGrid w:val="0"/>
              <w:spacing w:line="400" w:lineRule="exact"/>
              <w:jc w:val="center"/>
              <w:rPr>
                <w:rFonts w:ascii="宋体"/>
                <w:color w:val="auto"/>
                <w:spacing w:val="20"/>
                <w:szCs w:val="21"/>
              </w:rPr>
            </w:pPr>
          </w:p>
        </w:tc>
        <w:tc>
          <w:tcPr>
            <w:tcW w:w="1717" w:type="dxa"/>
            <w:noWrap/>
            <w:vAlign w:val="center"/>
          </w:tcPr>
          <w:p w14:paraId="1B983DC2">
            <w:pPr>
              <w:adjustRightInd w:val="0"/>
              <w:snapToGrid w:val="0"/>
              <w:spacing w:line="400" w:lineRule="exact"/>
              <w:jc w:val="center"/>
              <w:rPr>
                <w:rFonts w:ascii="宋体"/>
                <w:color w:val="auto"/>
                <w:spacing w:val="20"/>
                <w:szCs w:val="21"/>
              </w:rPr>
            </w:pPr>
          </w:p>
        </w:tc>
        <w:tc>
          <w:tcPr>
            <w:tcW w:w="1794" w:type="dxa"/>
            <w:noWrap/>
            <w:vAlign w:val="center"/>
          </w:tcPr>
          <w:p w14:paraId="0565F304">
            <w:pPr>
              <w:adjustRightInd w:val="0"/>
              <w:snapToGrid w:val="0"/>
              <w:spacing w:line="400" w:lineRule="exact"/>
              <w:jc w:val="center"/>
              <w:rPr>
                <w:rFonts w:ascii="宋体"/>
                <w:color w:val="auto"/>
                <w:spacing w:val="20"/>
                <w:szCs w:val="21"/>
              </w:rPr>
            </w:pPr>
          </w:p>
        </w:tc>
        <w:tc>
          <w:tcPr>
            <w:tcW w:w="4694" w:type="dxa"/>
            <w:tcBorders>
              <w:right w:val="double" w:color="auto" w:sz="4" w:space="0"/>
            </w:tcBorders>
            <w:noWrap/>
            <w:vAlign w:val="center"/>
          </w:tcPr>
          <w:p w14:paraId="452F4368">
            <w:pPr>
              <w:adjustRightInd w:val="0"/>
              <w:snapToGrid w:val="0"/>
              <w:spacing w:line="400" w:lineRule="exact"/>
              <w:jc w:val="center"/>
              <w:rPr>
                <w:rFonts w:ascii="宋体"/>
                <w:color w:val="auto"/>
                <w:spacing w:val="20"/>
                <w:szCs w:val="21"/>
              </w:rPr>
            </w:pPr>
          </w:p>
        </w:tc>
      </w:tr>
      <w:tr w14:paraId="772E5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tcBorders>
              <w:left w:val="double" w:color="auto" w:sz="4" w:space="0"/>
              <w:bottom w:val="double" w:color="auto" w:sz="4" w:space="0"/>
            </w:tcBorders>
            <w:noWrap/>
            <w:vAlign w:val="center"/>
          </w:tcPr>
          <w:p w14:paraId="245E5178">
            <w:pPr>
              <w:adjustRightInd w:val="0"/>
              <w:snapToGrid w:val="0"/>
              <w:spacing w:line="400" w:lineRule="exact"/>
              <w:jc w:val="center"/>
              <w:rPr>
                <w:rFonts w:ascii="宋体"/>
                <w:color w:val="auto"/>
                <w:spacing w:val="20"/>
                <w:szCs w:val="21"/>
              </w:rPr>
            </w:pPr>
          </w:p>
        </w:tc>
        <w:tc>
          <w:tcPr>
            <w:tcW w:w="1717" w:type="dxa"/>
            <w:tcBorders>
              <w:bottom w:val="double" w:color="auto" w:sz="4" w:space="0"/>
            </w:tcBorders>
            <w:noWrap/>
            <w:vAlign w:val="center"/>
          </w:tcPr>
          <w:p w14:paraId="0FF7F346">
            <w:pPr>
              <w:adjustRightInd w:val="0"/>
              <w:snapToGrid w:val="0"/>
              <w:spacing w:line="400" w:lineRule="exact"/>
              <w:jc w:val="center"/>
              <w:rPr>
                <w:rFonts w:ascii="宋体"/>
                <w:color w:val="auto"/>
                <w:spacing w:val="20"/>
                <w:szCs w:val="21"/>
              </w:rPr>
            </w:pPr>
          </w:p>
        </w:tc>
        <w:tc>
          <w:tcPr>
            <w:tcW w:w="1794" w:type="dxa"/>
            <w:tcBorders>
              <w:bottom w:val="double" w:color="auto" w:sz="4" w:space="0"/>
            </w:tcBorders>
            <w:noWrap/>
            <w:vAlign w:val="center"/>
          </w:tcPr>
          <w:p w14:paraId="78863D32">
            <w:pPr>
              <w:adjustRightInd w:val="0"/>
              <w:snapToGrid w:val="0"/>
              <w:spacing w:line="400" w:lineRule="exact"/>
              <w:jc w:val="center"/>
              <w:rPr>
                <w:rFonts w:ascii="宋体"/>
                <w:color w:val="auto"/>
                <w:spacing w:val="20"/>
                <w:szCs w:val="21"/>
              </w:rPr>
            </w:pPr>
          </w:p>
        </w:tc>
        <w:tc>
          <w:tcPr>
            <w:tcW w:w="4694" w:type="dxa"/>
            <w:tcBorders>
              <w:bottom w:val="double" w:color="auto" w:sz="4" w:space="0"/>
              <w:right w:val="double" w:color="auto" w:sz="4" w:space="0"/>
            </w:tcBorders>
            <w:noWrap/>
            <w:vAlign w:val="center"/>
          </w:tcPr>
          <w:p w14:paraId="44D46D29">
            <w:pPr>
              <w:adjustRightInd w:val="0"/>
              <w:snapToGrid w:val="0"/>
              <w:spacing w:line="400" w:lineRule="exact"/>
              <w:jc w:val="center"/>
              <w:rPr>
                <w:rFonts w:ascii="宋体"/>
                <w:color w:val="auto"/>
                <w:spacing w:val="20"/>
                <w:szCs w:val="21"/>
              </w:rPr>
            </w:pPr>
          </w:p>
        </w:tc>
      </w:tr>
    </w:tbl>
    <w:p w14:paraId="3B416DDB">
      <w:pPr>
        <w:adjustRightInd w:val="0"/>
        <w:snapToGrid w:val="0"/>
        <w:spacing w:line="400" w:lineRule="exact"/>
        <w:rPr>
          <w:rFonts w:ascii="宋体"/>
          <w:color w:val="auto"/>
          <w:spacing w:val="20"/>
          <w:szCs w:val="21"/>
        </w:rPr>
      </w:pPr>
      <w:r>
        <w:rPr>
          <w:rFonts w:hint="eastAsia" w:ascii="宋体" w:hAnsi="宋体"/>
          <w:color w:val="auto"/>
          <w:szCs w:val="21"/>
        </w:rPr>
        <w:t>注：须与“第三章招标内容与技术需求”中招标需求逐项比较，如有偏离的，须在本表中列明，并提供详细的偏离说明。如供应商未在本表中列出偏离说明，即使其在投标文件的其他部分说明与采购文件要求有所不同或回避不答，亦视为完全符合采购文件中所要求的最佳值并写入合同。若中标供应商在定标及合同签订前，以上述事项为借口而不履行合同签订手续及执行合同，则视作其放弃中标资格。</w:t>
      </w:r>
    </w:p>
    <w:p w14:paraId="2B4C09A0">
      <w:pPr>
        <w:adjustRightInd w:val="0"/>
        <w:snapToGrid w:val="0"/>
        <w:spacing w:line="400" w:lineRule="exact"/>
        <w:rPr>
          <w:rFonts w:ascii="宋体"/>
          <w:color w:val="auto"/>
          <w:spacing w:val="20"/>
          <w:szCs w:val="21"/>
        </w:rPr>
      </w:pPr>
    </w:p>
    <w:p w14:paraId="7750E2D9">
      <w:pPr>
        <w:spacing w:line="400" w:lineRule="atLeast"/>
        <w:jc w:val="left"/>
        <w:rPr>
          <w:rFonts w:ascii="宋体"/>
          <w:color w:val="auto"/>
          <w:szCs w:val="21"/>
        </w:rPr>
      </w:pPr>
      <w:r>
        <w:rPr>
          <w:rFonts w:hint="eastAsia" w:ascii="宋体" w:hAnsi="宋体"/>
          <w:color w:val="auto"/>
          <w:szCs w:val="21"/>
        </w:rPr>
        <w:t>供应商（盖章）：</w:t>
      </w:r>
    </w:p>
    <w:p w14:paraId="10726F45">
      <w:pPr>
        <w:spacing w:line="400" w:lineRule="atLeast"/>
        <w:rPr>
          <w:rFonts w:ascii="宋体"/>
          <w:color w:val="auto"/>
          <w:szCs w:val="21"/>
        </w:rPr>
      </w:pPr>
    </w:p>
    <w:p w14:paraId="6A6B53CC">
      <w:pPr>
        <w:spacing w:line="400" w:lineRule="atLeast"/>
        <w:rPr>
          <w:rFonts w:ascii="宋体"/>
          <w:color w:val="auto"/>
          <w:szCs w:val="21"/>
        </w:rPr>
      </w:pPr>
      <w:r>
        <w:rPr>
          <w:rFonts w:hint="eastAsia" w:ascii="宋体" w:hAnsi="宋体"/>
          <w:color w:val="auto"/>
          <w:szCs w:val="21"/>
        </w:rPr>
        <w:t>日期：</w:t>
      </w:r>
    </w:p>
    <w:p w14:paraId="5C792824">
      <w:pPr>
        <w:snapToGrid w:val="0"/>
        <w:spacing w:line="400" w:lineRule="exact"/>
        <w:ind w:firstLine="4095" w:firstLineChars="1950"/>
        <w:jc w:val="left"/>
        <w:rPr>
          <w:rFonts w:ascii="宋体"/>
          <w:color w:val="auto"/>
          <w:szCs w:val="21"/>
        </w:rPr>
      </w:pPr>
    </w:p>
    <w:p w14:paraId="546BC6B6">
      <w:pPr>
        <w:spacing w:line="400" w:lineRule="exact"/>
        <w:ind w:firstLine="4095" w:firstLineChars="1950"/>
        <w:jc w:val="left"/>
        <w:rPr>
          <w:rFonts w:ascii="宋体"/>
          <w:color w:val="auto"/>
          <w:szCs w:val="21"/>
        </w:rPr>
      </w:pPr>
    </w:p>
    <w:p w14:paraId="7BE508BC">
      <w:pPr>
        <w:snapToGrid w:val="0"/>
        <w:spacing w:line="400" w:lineRule="exact"/>
        <w:jc w:val="left"/>
        <w:rPr>
          <w:rFonts w:ascii="宋体"/>
          <w:color w:val="auto"/>
          <w:szCs w:val="21"/>
          <w:u w:val="single"/>
        </w:rPr>
      </w:pPr>
    </w:p>
    <w:p w14:paraId="21390BA0">
      <w:pPr>
        <w:spacing w:line="360" w:lineRule="auto"/>
        <w:rPr>
          <w:rFonts w:ascii="宋体"/>
          <w:color w:val="auto"/>
          <w:szCs w:val="21"/>
        </w:rPr>
      </w:pPr>
    </w:p>
    <w:p w14:paraId="73F5C7B0">
      <w:pPr>
        <w:spacing w:line="360" w:lineRule="auto"/>
        <w:rPr>
          <w:rFonts w:ascii="宋体"/>
          <w:color w:val="auto"/>
          <w:szCs w:val="21"/>
        </w:rPr>
      </w:pPr>
    </w:p>
    <w:p w14:paraId="2785354F">
      <w:pPr>
        <w:spacing w:line="360" w:lineRule="auto"/>
        <w:rPr>
          <w:rStyle w:val="140"/>
          <w:rFonts w:ascii="宋体"/>
          <w:color w:val="auto"/>
          <w:szCs w:val="21"/>
        </w:rPr>
      </w:pPr>
      <w:r>
        <w:rPr>
          <w:rFonts w:ascii="宋体"/>
          <w:color w:val="auto"/>
          <w:szCs w:val="21"/>
        </w:rPr>
        <w:br w:type="page"/>
      </w:r>
    </w:p>
    <w:p w14:paraId="1D65138A">
      <w:pPr>
        <w:spacing w:line="400" w:lineRule="exact"/>
        <w:jc w:val="center"/>
        <w:rPr>
          <w:rFonts w:ascii="宋体"/>
          <w:b/>
          <w:color w:val="auto"/>
          <w:szCs w:val="21"/>
        </w:rPr>
      </w:pPr>
      <w:r>
        <w:rPr>
          <w:rFonts w:ascii="宋体" w:hAnsi="宋体"/>
          <w:b/>
          <w:color w:val="auto"/>
          <w:szCs w:val="21"/>
        </w:rPr>
        <w:t>B6</w:t>
      </w:r>
      <w:r>
        <w:rPr>
          <w:rFonts w:hint="eastAsia" w:ascii="宋体" w:hAnsi="宋体"/>
          <w:b/>
          <w:color w:val="auto"/>
          <w:szCs w:val="21"/>
        </w:rPr>
        <w:t>商务条款响应表</w:t>
      </w:r>
    </w:p>
    <w:p w14:paraId="0344D261">
      <w:pPr>
        <w:spacing w:line="360" w:lineRule="auto"/>
        <w:ind w:left="540"/>
        <w:jc w:val="center"/>
        <w:rPr>
          <w:rFonts w:ascii="宋体"/>
          <w:b/>
          <w:color w:val="auto"/>
          <w:szCs w:val="21"/>
        </w:rPr>
      </w:pPr>
    </w:p>
    <w:p w14:paraId="370F41C7">
      <w:pPr>
        <w:adjustRightInd w:val="0"/>
        <w:snapToGrid w:val="0"/>
        <w:spacing w:line="400" w:lineRule="exact"/>
        <w:rPr>
          <w:rFonts w:hint="eastAsia" w:ascii="宋体" w:eastAsia="宋体"/>
          <w:color w:val="auto"/>
          <w:szCs w:val="21"/>
          <w:lang w:eastAsia="zh-CN"/>
        </w:rPr>
      </w:pPr>
      <w:r>
        <w:rPr>
          <w:rFonts w:hint="eastAsia" w:ascii="宋体" w:hAnsi="宋体"/>
          <w:color w:val="auto"/>
          <w:szCs w:val="21"/>
        </w:rPr>
        <w:t>项目名称：</w:t>
      </w:r>
      <w:r>
        <w:rPr>
          <w:rFonts w:hint="eastAsia" w:ascii="宋体" w:hAnsi="宋体"/>
          <w:color w:val="auto"/>
          <w:szCs w:val="21"/>
          <w:u w:val="single"/>
          <w:lang w:eastAsia="zh-CN"/>
        </w:rPr>
        <w:t>宁波市第二医院瓶装气体配送及充灌服务项目</w:t>
      </w:r>
    </w:p>
    <w:p w14:paraId="60BF2D73">
      <w:pPr>
        <w:adjustRightInd w:val="0"/>
        <w:snapToGrid w:val="0"/>
        <w:spacing w:line="400" w:lineRule="exact"/>
        <w:rPr>
          <w:rFonts w:hint="eastAsia" w:ascii="宋体" w:eastAsia="宋体"/>
          <w:color w:val="auto"/>
          <w:szCs w:val="21"/>
          <w:u w:val="single"/>
          <w:lang w:eastAsia="zh-CN"/>
        </w:rPr>
      </w:pPr>
      <w:r>
        <w:rPr>
          <w:rFonts w:hint="eastAsia" w:ascii="宋体" w:hAnsi="宋体"/>
          <w:color w:val="auto"/>
          <w:szCs w:val="21"/>
        </w:rPr>
        <w:t>项目编号：</w:t>
      </w:r>
      <w:r>
        <w:rPr>
          <w:rFonts w:hint="eastAsia" w:ascii="宋体" w:hAnsi="宋体"/>
          <w:color w:val="auto"/>
          <w:szCs w:val="21"/>
          <w:u w:val="single"/>
          <w:lang w:eastAsia="zh-CN"/>
        </w:rPr>
        <w:t>NBITC-202510514G</w:t>
      </w:r>
    </w:p>
    <w:p w14:paraId="1092BCA7">
      <w:pPr>
        <w:adjustRightInd w:val="0"/>
        <w:snapToGrid w:val="0"/>
        <w:spacing w:line="400" w:lineRule="exact"/>
        <w:rPr>
          <w:rFonts w:ascii="宋体"/>
          <w:color w:val="auto"/>
          <w:szCs w:val="21"/>
          <w:u w:val="single"/>
        </w:rPr>
      </w:pPr>
      <w:r>
        <w:rPr>
          <w:rFonts w:hint="eastAsia" w:ascii="宋体" w:hAnsi="宋体"/>
          <w:color w:val="auto"/>
          <w:szCs w:val="21"/>
        </w:rPr>
        <w:t>标项号：</w:t>
      </w:r>
    </w:p>
    <w:tbl>
      <w:tblPr>
        <w:tblStyle w:val="50"/>
        <w:tblW w:w="9315"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260"/>
        <w:gridCol w:w="2693"/>
        <w:gridCol w:w="2369"/>
      </w:tblGrid>
      <w:tr w14:paraId="006CA2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tcBorders>
              <w:top w:val="double" w:color="auto" w:sz="4" w:space="0"/>
            </w:tcBorders>
            <w:noWrap/>
            <w:vAlign w:val="center"/>
          </w:tcPr>
          <w:p w14:paraId="7BADEF05">
            <w:pPr>
              <w:adjustRightInd w:val="0"/>
              <w:snapToGrid w:val="0"/>
              <w:spacing w:line="400" w:lineRule="exact"/>
              <w:jc w:val="center"/>
              <w:rPr>
                <w:rFonts w:ascii="宋体"/>
                <w:color w:val="auto"/>
                <w:szCs w:val="21"/>
              </w:rPr>
            </w:pPr>
            <w:r>
              <w:rPr>
                <w:rFonts w:hint="eastAsia" w:ascii="宋体" w:hAnsi="宋体"/>
                <w:color w:val="auto"/>
                <w:szCs w:val="21"/>
              </w:rPr>
              <w:t>序号</w:t>
            </w:r>
          </w:p>
        </w:tc>
        <w:tc>
          <w:tcPr>
            <w:tcW w:w="3260" w:type="dxa"/>
            <w:tcBorders>
              <w:top w:val="double" w:color="auto" w:sz="4" w:space="0"/>
            </w:tcBorders>
            <w:noWrap/>
            <w:vAlign w:val="center"/>
          </w:tcPr>
          <w:p w14:paraId="62A23FB1">
            <w:pPr>
              <w:adjustRightInd w:val="0"/>
              <w:snapToGrid w:val="0"/>
              <w:spacing w:line="400" w:lineRule="exact"/>
              <w:jc w:val="center"/>
              <w:rPr>
                <w:rFonts w:ascii="宋体"/>
                <w:color w:val="auto"/>
                <w:szCs w:val="21"/>
              </w:rPr>
            </w:pPr>
            <w:r>
              <w:rPr>
                <w:rFonts w:hint="eastAsia" w:ascii="宋体" w:hAnsi="宋体"/>
                <w:color w:val="auto"/>
                <w:szCs w:val="21"/>
              </w:rPr>
              <w:t>招标要求</w:t>
            </w:r>
          </w:p>
        </w:tc>
        <w:tc>
          <w:tcPr>
            <w:tcW w:w="2693" w:type="dxa"/>
            <w:tcBorders>
              <w:top w:val="double" w:color="auto" w:sz="4" w:space="0"/>
            </w:tcBorders>
            <w:noWrap/>
            <w:vAlign w:val="center"/>
          </w:tcPr>
          <w:p w14:paraId="3B87EBEF">
            <w:pPr>
              <w:adjustRightInd w:val="0"/>
              <w:snapToGrid w:val="0"/>
              <w:spacing w:line="400" w:lineRule="exact"/>
              <w:jc w:val="center"/>
              <w:rPr>
                <w:rFonts w:ascii="宋体"/>
                <w:color w:val="auto"/>
                <w:szCs w:val="21"/>
              </w:rPr>
            </w:pPr>
            <w:r>
              <w:rPr>
                <w:rFonts w:hint="eastAsia" w:ascii="宋体" w:hAnsi="宋体"/>
                <w:color w:val="auto"/>
                <w:szCs w:val="21"/>
              </w:rPr>
              <w:t>投标响应</w:t>
            </w:r>
          </w:p>
        </w:tc>
        <w:tc>
          <w:tcPr>
            <w:tcW w:w="2369" w:type="dxa"/>
            <w:tcBorders>
              <w:top w:val="double" w:color="auto" w:sz="4" w:space="0"/>
            </w:tcBorders>
            <w:noWrap/>
            <w:vAlign w:val="center"/>
          </w:tcPr>
          <w:p w14:paraId="650C32A1">
            <w:pPr>
              <w:adjustRightInd w:val="0"/>
              <w:snapToGrid w:val="0"/>
              <w:spacing w:line="400" w:lineRule="exact"/>
              <w:jc w:val="center"/>
              <w:rPr>
                <w:rFonts w:ascii="宋体"/>
                <w:color w:val="auto"/>
                <w:szCs w:val="21"/>
              </w:rPr>
            </w:pPr>
            <w:r>
              <w:rPr>
                <w:rFonts w:hint="eastAsia" w:ascii="宋体" w:hAnsi="宋体"/>
                <w:color w:val="auto"/>
                <w:szCs w:val="21"/>
              </w:rPr>
              <w:t>偏离说明</w:t>
            </w:r>
          </w:p>
        </w:tc>
      </w:tr>
      <w:tr w14:paraId="1E7A87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14:paraId="0E0E1121">
            <w:pPr>
              <w:autoSpaceDE w:val="0"/>
              <w:autoSpaceDN w:val="0"/>
              <w:adjustRightInd w:val="0"/>
              <w:spacing w:line="400" w:lineRule="exact"/>
              <w:jc w:val="center"/>
              <w:rPr>
                <w:rFonts w:ascii="宋体"/>
                <w:bCs/>
                <w:color w:val="auto"/>
                <w:szCs w:val="21"/>
              </w:rPr>
            </w:pPr>
            <w:r>
              <w:rPr>
                <w:rFonts w:ascii="宋体"/>
                <w:bCs/>
                <w:color w:val="auto"/>
                <w:szCs w:val="21"/>
              </w:rPr>
              <w:t>1</w:t>
            </w:r>
          </w:p>
        </w:tc>
        <w:tc>
          <w:tcPr>
            <w:tcW w:w="3260" w:type="dxa"/>
            <w:noWrap/>
            <w:vAlign w:val="center"/>
          </w:tcPr>
          <w:p w14:paraId="1B0FE416">
            <w:pPr>
              <w:autoSpaceDE w:val="0"/>
              <w:autoSpaceDN w:val="0"/>
              <w:adjustRightInd w:val="0"/>
              <w:spacing w:line="400" w:lineRule="exact"/>
              <w:rPr>
                <w:rFonts w:ascii="宋体" w:cs="Arial"/>
                <w:color w:val="auto"/>
                <w:szCs w:val="21"/>
              </w:rPr>
            </w:pPr>
          </w:p>
        </w:tc>
        <w:tc>
          <w:tcPr>
            <w:tcW w:w="2693" w:type="dxa"/>
            <w:noWrap/>
            <w:vAlign w:val="center"/>
          </w:tcPr>
          <w:p w14:paraId="2589269E">
            <w:pPr>
              <w:adjustRightInd w:val="0"/>
              <w:snapToGrid w:val="0"/>
              <w:spacing w:line="400" w:lineRule="exact"/>
              <w:jc w:val="center"/>
              <w:rPr>
                <w:rFonts w:ascii="宋体"/>
                <w:color w:val="auto"/>
                <w:szCs w:val="21"/>
              </w:rPr>
            </w:pPr>
          </w:p>
        </w:tc>
        <w:tc>
          <w:tcPr>
            <w:tcW w:w="2369" w:type="dxa"/>
            <w:noWrap/>
            <w:vAlign w:val="center"/>
          </w:tcPr>
          <w:p w14:paraId="54CE278E">
            <w:pPr>
              <w:adjustRightInd w:val="0"/>
              <w:snapToGrid w:val="0"/>
              <w:spacing w:line="400" w:lineRule="exact"/>
              <w:jc w:val="center"/>
              <w:rPr>
                <w:rFonts w:ascii="宋体"/>
                <w:color w:val="auto"/>
                <w:szCs w:val="21"/>
              </w:rPr>
            </w:pPr>
          </w:p>
        </w:tc>
      </w:tr>
      <w:tr w14:paraId="375E7D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14:paraId="71661066">
            <w:pPr>
              <w:autoSpaceDE w:val="0"/>
              <w:autoSpaceDN w:val="0"/>
              <w:adjustRightInd w:val="0"/>
              <w:spacing w:line="400" w:lineRule="exact"/>
              <w:jc w:val="center"/>
              <w:rPr>
                <w:rFonts w:ascii="宋体" w:cs="Arial"/>
                <w:color w:val="auto"/>
                <w:szCs w:val="21"/>
              </w:rPr>
            </w:pPr>
            <w:r>
              <w:rPr>
                <w:rFonts w:ascii="宋体" w:hAnsi="宋体" w:cs="Arial"/>
                <w:color w:val="auto"/>
                <w:szCs w:val="21"/>
              </w:rPr>
              <w:t>2</w:t>
            </w:r>
          </w:p>
        </w:tc>
        <w:tc>
          <w:tcPr>
            <w:tcW w:w="3260" w:type="dxa"/>
            <w:noWrap/>
            <w:vAlign w:val="center"/>
          </w:tcPr>
          <w:p w14:paraId="7E071475">
            <w:pPr>
              <w:autoSpaceDE w:val="0"/>
              <w:autoSpaceDN w:val="0"/>
              <w:adjustRightInd w:val="0"/>
              <w:spacing w:line="400" w:lineRule="exact"/>
              <w:rPr>
                <w:rFonts w:ascii="宋体" w:cs="Arial"/>
                <w:color w:val="auto"/>
                <w:szCs w:val="21"/>
              </w:rPr>
            </w:pPr>
          </w:p>
        </w:tc>
        <w:tc>
          <w:tcPr>
            <w:tcW w:w="2693" w:type="dxa"/>
            <w:noWrap/>
            <w:vAlign w:val="center"/>
          </w:tcPr>
          <w:p w14:paraId="4B249F86">
            <w:pPr>
              <w:adjustRightInd w:val="0"/>
              <w:snapToGrid w:val="0"/>
              <w:spacing w:line="400" w:lineRule="exact"/>
              <w:jc w:val="center"/>
              <w:rPr>
                <w:rFonts w:ascii="宋体"/>
                <w:color w:val="auto"/>
                <w:szCs w:val="21"/>
              </w:rPr>
            </w:pPr>
          </w:p>
        </w:tc>
        <w:tc>
          <w:tcPr>
            <w:tcW w:w="2369" w:type="dxa"/>
            <w:noWrap/>
            <w:vAlign w:val="center"/>
          </w:tcPr>
          <w:p w14:paraId="52DE73C7">
            <w:pPr>
              <w:adjustRightInd w:val="0"/>
              <w:snapToGrid w:val="0"/>
              <w:spacing w:line="400" w:lineRule="exact"/>
              <w:jc w:val="center"/>
              <w:rPr>
                <w:rFonts w:ascii="宋体"/>
                <w:color w:val="auto"/>
                <w:szCs w:val="21"/>
              </w:rPr>
            </w:pPr>
          </w:p>
        </w:tc>
      </w:tr>
      <w:tr w14:paraId="6587BB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14:paraId="0DF9E187">
            <w:pPr>
              <w:autoSpaceDE w:val="0"/>
              <w:autoSpaceDN w:val="0"/>
              <w:adjustRightInd w:val="0"/>
              <w:spacing w:line="400" w:lineRule="exact"/>
              <w:jc w:val="center"/>
              <w:rPr>
                <w:rFonts w:ascii="宋体" w:cs="Arial"/>
                <w:color w:val="auto"/>
                <w:szCs w:val="21"/>
              </w:rPr>
            </w:pPr>
            <w:r>
              <w:rPr>
                <w:rFonts w:ascii="宋体" w:hAnsi="宋体" w:cs="Arial"/>
                <w:color w:val="auto"/>
                <w:szCs w:val="21"/>
              </w:rPr>
              <w:t>3</w:t>
            </w:r>
          </w:p>
        </w:tc>
        <w:tc>
          <w:tcPr>
            <w:tcW w:w="3260" w:type="dxa"/>
            <w:noWrap/>
            <w:vAlign w:val="center"/>
          </w:tcPr>
          <w:p w14:paraId="2048DEB2">
            <w:pPr>
              <w:autoSpaceDE w:val="0"/>
              <w:autoSpaceDN w:val="0"/>
              <w:adjustRightInd w:val="0"/>
              <w:spacing w:line="400" w:lineRule="exact"/>
              <w:rPr>
                <w:rFonts w:ascii="宋体" w:cs="Arial"/>
                <w:color w:val="auto"/>
                <w:szCs w:val="21"/>
              </w:rPr>
            </w:pPr>
          </w:p>
        </w:tc>
        <w:tc>
          <w:tcPr>
            <w:tcW w:w="2693" w:type="dxa"/>
            <w:noWrap/>
            <w:vAlign w:val="center"/>
          </w:tcPr>
          <w:p w14:paraId="7845454C">
            <w:pPr>
              <w:adjustRightInd w:val="0"/>
              <w:snapToGrid w:val="0"/>
              <w:spacing w:line="400" w:lineRule="exact"/>
              <w:jc w:val="center"/>
              <w:rPr>
                <w:rFonts w:ascii="宋体"/>
                <w:color w:val="auto"/>
                <w:szCs w:val="21"/>
              </w:rPr>
            </w:pPr>
          </w:p>
        </w:tc>
        <w:tc>
          <w:tcPr>
            <w:tcW w:w="2369" w:type="dxa"/>
            <w:noWrap/>
            <w:vAlign w:val="center"/>
          </w:tcPr>
          <w:p w14:paraId="3511A184">
            <w:pPr>
              <w:adjustRightInd w:val="0"/>
              <w:snapToGrid w:val="0"/>
              <w:spacing w:line="400" w:lineRule="exact"/>
              <w:jc w:val="center"/>
              <w:rPr>
                <w:rFonts w:ascii="宋体"/>
                <w:color w:val="auto"/>
                <w:szCs w:val="21"/>
              </w:rPr>
            </w:pPr>
          </w:p>
        </w:tc>
      </w:tr>
      <w:tr w14:paraId="7B7DBB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14:paraId="2B76346C">
            <w:pPr>
              <w:autoSpaceDE w:val="0"/>
              <w:autoSpaceDN w:val="0"/>
              <w:adjustRightInd w:val="0"/>
              <w:spacing w:line="400" w:lineRule="exact"/>
              <w:jc w:val="center"/>
              <w:rPr>
                <w:rFonts w:ascii="宋体"/>
                <w:color w:val="auto"/>
                <w:szCs w:val="21"/>
                <w:lang w:val="zh-CN"/>
              </w:rPr>
            </w:pPr>
            <w:r>
              <w:rPr>
                <w:rFonts w:ascii="宋体" w:hAnsi="宋体" w:cs="Arial"/>
                <w:color w:val="auto"/>
                <w:szCs w:val="21"/>
              </w:rPr>
              <w:t>4</w:t>
            </w:r>
          </w:p>
        </w:tc>
        <w:tc>
          <w:tcPr>
            <w:tcW w:w="3260" w:type="dxa"/>
            <w:noWrap/>
            <w:vAlign w:val="center"/>
          </w:tcPr>
          <w:p w14:paraId="7000F41C">
            <w:pPr>
              <w:autoSpaceDE w:val="0"/>
              <w:autoSpaceDN w:val="0"/>
              <w:adjustRightInd w:val="0"/>
              <w:spacing w:line="400" w:lineRule="exact"/>
              <w:rPr>
                <w:rFonts w:ascii="宋体" w:cs="Arial"/>
                <w:color w:val="auto"/>
                <w:szCs w:val="21"/>
              </w:rPr>
            </w:pPr>
          </w:p>
        </w:tc>
        <w:tc>
          <w:tcPr>
            <w:tcW w:w="2693" w:type="dxa"/>
            <w:noWrap/>
            <w:vAlign w:val="center"/>
          </w:tcPr>
          <w:p w14:paraId="65099290">
            <w:pPr>
              <w:adjustRightInd w:val="0"/>
              <w:snapToGrid w:val="0"/>
              <w:spacing w:line="400" w:lineRule="exact"/>
              <w:jc w:val="center"/>
              <w:rPr>
                <w:rFonts w:ascii="宋体"/>
                <w:color w:val="auto"/>
                <w:szCs w:val="21"/>
              </w:rPr>
            </w:pPr>
          </w:p>
        </w:tc>
        <w:tc>
          <w:tcPr>
            <w:tcW w:w="2369" w:type="dxa"/>
            <w:noWrap/>
            <w:vAlign w:val="center"/>
          </w:tcPr>
          <w:p w14:paraId="054C0D15">
            <w:pPr>
              <w:adjustRightInd w:val="0"/>
              <w:snapToGrid w:val="0"/>
              <w:spacing w:line="400" w:lineRule="exact"/>
              <w:jc w:val="center"/>
              <w:rPr>
                <w:rFonts w:ascii="宋体"/>
                <w:color w:val="auto"/>
                <w:szCs w:val="21"/>
              </w:rPr>
            </w:pPr>
          </w:p>
        </w:tc>
      </w:tr>
      <w:tr w14:paraId="06C08B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14:paraId="087C894C">
            <w:pPr>
              <w:autoSpaceDE w:val="0"/>
              <w:autoSpaceDN w:val="0"/>
              <w:adjustRightInd w:val="0"/>
              <w:spacing w:line="400" w:lineRule="exact"/>
              <w:jc w:val="center"/>
              <w:rPr>
                <w:rFonts w:ascii="宋体"/>
                <w:color w:val="auto"/>
                <w:szCs w:val="21"/>
                <w:lang w:val="zh-CN"/>
              </w:rPr>
            </w:pPr>
            <w:r>
              <w:rPr>
                <w:rFonts w:ascii="宋体" w:hAnsi="宋体" w:cs="Arial"/>
                <w:color w:val="auto"/>
                <w:szCs w:val="21"/>
              </w:rPr>
              <w:t>5</w:t>
            </w:r>
          </w:p>
        </w:tc>
        <w:tc>
          <w:tcPr>
            <w:tcW w:w="3260" w:type="dxa"/>
            <w:noWrap/>
            <w:vAlign w:val="center"/>
          </w:tcPr>
          <w:p w14:paraId="28CCA13A">
            <w:pPr>
              <w:autoSpaceDE w:val="0"/>
              <w:autoSpaceDN w:val="0"/>
              <w:adjustRightInd w:val="0"/>
              <w:spacing w:line="400" w:lineRule="exact"/>
              <w:rPr>
                <w:rFonts w:ascii="宋体" w:cs="Arial"/>
                <w:color w:val="auto"/>
                <w:szCs w:val="21"/>
              </w:rPr>
            </w:pPr>
          </w:p>
        </w:tc>
        <w:tc>
          <w:tcPr>
            <w:tcW w:w="2693" w:type="dxa"/>
            <w:noWrap/>
            <w:vAlign w:val="center"/>
          </w:tcPr>
          <w:p w14:paraId="485A023B">
            <w:pPr>
              <w:adjustRightInd w:val="0"/>
              <w:snapToGrid w:val="0"/>
              <w:spacing w:line="400" w:lineRule="exact"/>
              <w:jc w:val="center"/>
              <w:rPr>
                <w:rFonts w:ascii="宋体"/>
                <w:color w:val="auto"/>
                <w:szCs w:val="21"/>
              </w:rPr>
            </w:pPr>
          </w:p>
        </w:tc>
        <w:tc>
          <w:tcPr>
            <w:tcW w:w="2369" w:type="dxa"/>
            <w:noWrap/>
            <w:vAlign w:val="center"/>
          </w:tcPr>
          <w:p w14:paraId="0FA796E1">
            <w:pPr>
              <w:adjustRightInd w:val="0"/>
              <w:snapToGrid w:val="0"/>
              <w:spacing w:line="400" w:lineRule="exact"/>
              <w:jc w:val="center"/>
              <w:rPr>
                <w:rFonts w:ascii="宋体"/>
                <w:color w:val="auto"/>
                <w:szCs w:val="21"/>
              </w:rPr>
            </w:pPr>
          </w:p>
        </w:tc>
      </w:tr>
      <w:tr w14:paraId="476E0C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14:paraId="733904BD">
            <w:pPr>
              <w:autoSpaceDE w:val="0"/>
              <w:autoSpaceDN w:val="0"/>
              <w:adjustRightInd w:val="0"/>
              <w:spacing w:line="400" w:lineRule="exact"/>
              <w:jc w:val="center"/>
              <w:rPr>
                <w:rFonts w:ascii="宋体"/>
                <w:color w:val="auto"/>
                <w:szCs w:val="21"/>
                <w:lang w:val="zh-CN"/>
              </w:rPr>
            </w:pPr>
            <w:r>
              <w:rPr>
                <w:rFonts w:ascii="宋体"/>
                <w:color w:val="auto"/>
                <w:szCs w:val="21"/>
              </w:rPr>
              <w:t>6</w:t>
            </w:r>
          </w:p>
        </w:tc>
        <w:tc>
          <w:tcPr>
            <w:tcW w:w="3260" w:type="dxa"/>
            <w:noWrap/>
            <w:vAlign w:val="center"/>
          </w:tcPr>
          <w:p w14:paraId="44A1FCBF">
            <w:pPr>
              <w:autoSpaceDE w:val="0"/>
              <w:autoSpaceDN w:val="0"/>
              <w:adjustRightInd w:val="0"/>
              <w:spacing w:line="400" w:lineRule="exact"/>
              <w:rPr>
                <w:rFonts w:ascii="宋体" w:cs="Arial"/>
                <w:color w:val="auto"/>
                <w:szCs w:val="21"/>
              </w:rPr>
            </w:pPr>
          </w:p>
        </w:tc>
        <w:tc>
          <w:tcPr>
            <w:tcW w:w="2693" w:type="dxa"/>
            <w:noWrap/>
            <w:vAlign w:val="center"/>
          </w:tcPr>
          <w:p w14:paraId="29AEF380">
            <w:pPr>
              <w:adjustRightInd w:val="0"/>
              <w:snapToGrid w:val="0"/>
              <w:spacing w:line="400" w:lineRule="exact"/>
              <w:jc w:val="center"/>
              <w:rPr>
                <w:rFonts w:ascii="宋体"/>
                <w:color w:val="auto"/>
                <w:szCs w:val="21"/>
              </w:rPr>
            </w:pPr>
          </w:p>
        </w:tc>
        <w:tc>
          <w:tcPr>
            <w:tcW w:w="2369" w:type="dxa"/>
            <w:noWrap/>
            <w:vAlign w:val="center"/>
          </w:tcPr>
          <w:p w14:paraId="509F34F6">
            <w:pPr>
              <w:adjustRightInd w:val="0"/>
              <w:snapToGrid w:val="0"/>
              <w:spacing w:line="400" w:lineRule="exact"/>
              <w:jc w:val="center"/>
              <w:rPr>
                <w:rFonts w:ascii="宋体"/>
                <w:color w:val="auto"/>
                <w:szCs w:val="21"/>
              </w:rPr>
            </w:pPr>
          </w:p>
        </w:tc>
      </w:tr>
      <w:tr w14:paraId="6BB409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14:paraId="171AC861">
            <w:pPr>
              <w:autoSpaceDE w:val="0"/>
              <w:autoSpaceDN w:val="0"/>
              <w:adjustRightInd w:val="0"/>
              <w:spacing w:line="400" w:lineRule="exact"/>
              <w:jc w:val="center"/>
              <w:rPr>
                <w:rFonts w:ascii="宋体"/>
                <w:color w:val="auto"/>
                <w:szCs w:val="21"/>
                <w:lang w:val="zh-CN"/>
              </w:rPr>
            </w:pPr>
            <w:r>
              <w:rPr>
                <w:rFonts w:ascii="宋体"/>
                <w:color w:val="auto"/>
                <w:szCs w:val="21"/>
              </w:rPr>
              <w:t>7</w:t>
            </w:r>
          </w:p>
        </w:tc>
        <w:tc>
          <w:tcPr>
            <w:tcW w:w="3260" w:type="dxa"/>
            <w:noWrap/>
            <w:vAlign w:val="center"/>
          </w:tcPr>
          <w:p w14:paraId="2276DAB9">
            <w:pPr>
              <w:autoSpaceDE w:val="0"/>
              <w:autoSpaceDN w:val="0"/>
              <w:adjustRightInd w:val="0"/>
              <w:spacing w:line="400" w:lineRule="exact"/>
              <w:rPr>
                <w:rFonts w:ascii="宋体" w:cs="Arial"/>
                <w:color w:val="auto"/>
                <w:szCs w:val="21"/>
              </w:rPr>
            </w:pPr>
          </w:p>
        </w:tc>
        <w:tc>
          <w:tcPr>
            <w:tcW w:w="2693" w:type="dxa"/>
            <w:noWrap/>
            <w:vAlign w:val="center"/>
          </w:tcPr>
          <w:p w14:paraId="31EF504B">
            <w:pPr>
              <w:adjustRightInd w:val="0"/>
              <w:snapToGrid w:val="0"/>
              <w:spacing w:line="400" w:lineRule="exact"/>
              <w:jc w:val="center"/>
              <w:rPr>
                <w:rFonts w:ascii="宋体"/>
                <w:color w:val="auto"/>
                <w:szCs w:val="21"/>
              </w:rPr>
            </w:pPr>
          </w:p>
        </w:tc>
        <w:tc>
          <w:tcPr>
            <w:tcW w:w="2369" w:type="dxa"/>
            <w:noWrap/>
            <w:vAlign w:val="center"/>
          </w:tcPr>
          <w:p w14:paraId="0372F3BB">
            <w:pPr>
              <w:adjustRightInd w:val="0"/>
              <w:snapToGrid w:val="0"/>
              <w:spacing w:line="400" w:lineRule="exact"/>
              <w:jc w:val="center"/>
              <w:rPr>
                <w:rFonts w:ascii="宋体"/>
                <w:color w:val="auto"/>
                <w:szCs w:val="21"/>
              </w:rPr>
            </w:pPr>
          </w:p>
        </w:tc>
      </w:tr>
      <w:tr w14:paraId="45BC15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tcBorders>
              <w:bottom w:val="double" w:color="auto" w:sz="4" w:space="0"/>
            </w:tcBorders>
            <w:noWrap/>
            <w:vAlign w:val="center"/>
          </w:tcPr>
          <w:p w14:paraId="2103E1F5">
            <w:pPr>
              <w:autoSpaceDE w:val="0"/>
              <w:autoSpaceDN w:val="0"/>
              <w:adjustRightInd w:val="0"/>
              <w:spacing w:line="400" w:lineRule="exact"/>
              <w:jc w:val="center"/>
              <w:rPr>
                <w:rFonts w:ascii="宋体"/>
                <w:color w:val="auto"/>
                <w:szCs w:val="21"/>
              </w:rPr>
            </w:pPr>
            <w:r>
              <w:rPr>
                <w:rFonts w:ascii="宋体"/>
                <w:color w:val="auto"/>
                <w:szCs w:val="21"/>
              </w:rPr>
              <w:t>8</w:t>
            </w:r>
          </w:p>
        </w:tc>
        <w:tc>
          <w:tcPr>
            <w:tcW w:w="3260" w:type="dxa"/>
            <w:tcBorders>
              <w:bottom w:val="double" w:color="auto" w:sz="4" w:space="0"/>
            </w:tcBorders>
            <w:noWrap/>
            <w:vAlign w:val="center"/>
          </w:tcPr>
          <w:p w14:paraId="15043486">
            <w:pPr>
              <w:autoSpaceDE w:val="0"/>
              <w:autoSpaceDN w:val="0"/>
              <w:adjustRightInd w:val="0"/>
              <w:spacing w:line="400" w:lineRule="exact"/>
              <w:rPr>
                <w:rFonts w:ascii="宋体" w:cs="Arial"/>
                <w:color w:val="auto"/>
                <w:szCs w:val="21"/>
              </w:rPr>
            </w:pPr>
          </w:p>
        </w:tc>
        <w:tc>
          <w:tcPr>
            <w:tcW w:w="2693" w:type="dxa"/>
            <w:tcBorders>
              <w:bottom w:val="double" w:color="auto" w:sz="4" w:space="0"/>
            </w:tcBorders>
            <w:noWrap/>
            <w:vAlign w:val="center"/>
          </w:tcPr>
          <w:p w14:paraId="73455023">
            <w:pPr>
              <w:adjustRightInd w:val="0"/>
              <w:snapToGrid w:val="0"/>
              <w:spacing w:line="400" w:lineRule="exact"/>
              <w:jc w:val="center"/>
              <w:rPr>
                <w:rFonts w:ascii="宋体"/>
                <w:color w:val="auto"/>
                <w:szCs w:val="21"/>
              </w:rPr>
            </w:pPr>
          </w:p>
        </w:tc>
        <w:tc>
          <w:tcPr>
            <w:tcW w:w="2369" w:type="dxa"/>
            <w:tcBorders>
              <w:bottom w:val="double" w:color="auto" w:sz="4" w:space="0"/>
            </w:tcBorders>
            <w:noWrap/>
            <w:vAlign w:val="center"/>
          </w:tcPr>
          <w:p w14:paraId="370B537C">
            <w:pPr>
              <w:adjustRightInd w:val="0"/>
              <w:snapToGrid w:val="0"/>
              <w:spacing w:line="400" w:lineRule="exact"/>
              <w:jc w:val="center"/>
              <w:rPr>
                <w:rFonts w:ascii="宋体"/>
                <w:color w:val="auto"/>
                <w:szCs w:val="21"/>
              </w:rPr>
            </w:pPr>
          </w:p>
        </w:tc>
      </w:tr>
    </w:tbl>
    <w:p w14:paraId="6BFAB05C">
      <w:pPr>
        <w:adjustRightInd w:val="0"/>
        <w:snapToGrid w:val="0"/>
        <w:spacing w:line="360" w:lineRule="auto"/>
        <w:ind w:left="31680" w:hanging="250" w:hangingChars="100"/>
        <w:rPr>
          <w:rFonts w:ascii="宋体"/>
          <w:color w:val="auto"/>
          <w:szCs w:val="21"/>
        </w:rPr>
      </w:pPr>
      <w:r>
        <w:rPr>
          <w:rFonts w:hint="eastAsia" w:ascii="宋体" w:hAnsi="宋体"/>
          <w:color w:val="auto"/>
          <w:spacing w:val="20"/>
          <w:szCs w:val="21"/>
        </w:rPr>
        <w:t>注：</w:t>
      </w:r>
      <w:r>
        <w:rPr>
          <w:rFonts w:ascii="宋体" w:hAnsi="宋体"/>
          <w:color w:val="auto"/>
          <w:spacing w:val="20"/>
          <w:szCs w:val="21"/>
        </w:rPr>
        <w:t>1</w:t>
      </w:r>
      <w:r>
        <w:rPr>
          <w:rFonts w:hint="eastAsia" w:ascii="宋体" w:hAnsi="宋体"/>
          <w:color w:val="auto"/>
          <w:spacing w:val="20"/>
          <w:szCs w:val="21"/>
        </w:rPr>
        <w:t>、</w:t>
      </w:r>
      <w:r>
        <w:rPr>
          <w:rFonts w:hint="eastAsia" w:ascii="宋体" w:hAnsi="宋体"/>
          <w:color w:val="auto"/>
          <w:szCs w:val="21"/>
        </w:rPr>
        <w:t>须与“第四章商务条款”逐项比较，如有偏离的，须在本表中列明，并提供详细的偏离说明。如供应商未在本表中列出偏离说明，即使其在投标文件的其他部分说明与采购文件要求有所不同或回避不答，亦视为完全符合采购文件中所要求的最佳值并写入合同。若中标供应商在定标及合同签订前，以上述事项为借口而不履行合同签订手续及执行合同，则视作其放弃中标资格。</w:t>
      </w:r>
    </w:p>
    <w:p w14:paraId="6CA8AD1C">
      <w:pPr>
        <w:adjustRightInd w:val="0"/>
        <w:snapToGrid w:val="0"/>
        <w:spacing w:line="360" w:lineRule="auto"/>
        <w:rPr>
          <w:rFonts w:ascii="宋体"/>
          <w:color w:val="auto"/>
          <w:szCs w:val="21"/>
        </w:rPr>
      </w:pPr>
    </w:p>
    <w:p w14:paraId="791864B2">
      <w:pPr>
        <w:spacing w:line="400" w:lineRule="atLeast"/>
        <w:jc w:val="left"/>
        <w:rPr>
          <w:rFonts w:ascii="宋体"/>
          <w:color w:val="auto"/>
          <w:szCs w:val="21"/>
        </w:rPr>
      </w:pPr>
      <w:bookmarkStart w:id="81" w:name="_Toc436408720"/>
      <w:bookmarkStart w:id="82" w:name="_Toc441316563"/>
      <w:r>
        <w:rPr>
          <w:rFonts w:hint="eastAsia" w:ascii="宋体" w:hAnsi="宋体"/>
          <w:color w:val="auto"/>
          <w:szCs w:val="21"/>
        </w:rPr>
        <w:t>供应商（盖章）：</w:t>
      </w:r>
    </w:p>
    <w:p w14:paraId="361B4812">
      <w:pPr>
        <w:spacing w:line="400" w:lineRule="atLeast"/>
        <w:rPr>
          <w:rFonts w:ascii="宋体"/>
          <w:color w:val="auto"/>
          <w:szCs w:val="21"/>
        </w:rPr>
      </w:pPr>
    </w:p>
    <w:p w14:paraId="0BFDCC11">
      <w:pPr>
        <w:spacing w:line="400" w:lineRule="atLeast"/>
        <w:rPr>
          <w:rFonts w:ascii="宋体"/>
          <w:color w:val="auto"/>
          <w:szCs w:val="21"/>
        </w:rPr>
      </w:pPr>
      <w:r>
        <w:rPr>
          <w:rFonts w:hint="eastAsia" w:ascii="宋体" w:hAnsi="宋体"/>
          <w:color w:val="auto"/>
          <w:szCs w:val="21"/>
        </w:rPr>
        <w:t>日期：</w:t>
      </w:r>
    </w:p>
    <w:p w14:paraId="48C801BF">
      <w:pPr>
        <w:spacing w:line="400" w:lineRule="exact"/>
        <w:jc w:val="left"/>
        <w:rPr>
          <w:rFonts w:ascii="宋体"/>
          <w:b/>
          <w:color w:val="auto"/>
        </w:rPr>
      </w:pPr>
      <w:r>
        <w:rPr>
          <w:rFonts w:ascii="宋体"/>
          <w:color w:val="auto"/>
          <w:szCs w:val="21"/>
        </w:rPr>
        <w:br w:type="page"/>
      </w:r>
      <w:bookmarkEnd w:id="81"/>
      <w:bookmarkStart w:id="83" w:name="_Toc441316564"/>
      <w:r>
        <w:rPr>
          <w:rFonts w:ascii="宋体" w:hAnsi="宋体"/>
          <w:b/>
          <w:color w:val="auto"/>
        </w:rPr>
        <w:t>B7</w:t>
      </w:r>
      <w:r>
        <w:rPr>
          <w:rFonts w:hint="eastAsia" w:ascii="宋体" w:hAnsi="宋体"/>
          <w:b/>
          <w:color w:val="auto"/>
        </w:rPr>
        <w:t>、</w:t>
      </w:r>
      <w:r>
        <w:rPr>
          <w:rFonts w:hint="eastAsia" w:ascii="宋体" w:hAnsi="宋体"/>
          <w:b/>
          <w:color w:val="auto"/>
          <w:szCs w:val="21"/>
        </w:rPr>
        <w:t>第五章“评标办法及标准”中评分标准（兼评委打分表）</w:t>
      </w:r>
      <w:r>
        <w:rPr>
          <w:rFonts w:hint="eastAsia" w:ascii="宋体" w:hAnsi="宋体"/>
          <w:b/>
          <w:color w:val="auto"/>
        </w:rPr>
        <w:t>要求提供的资料（如有需提供）；</w:t>
      </w:r>
    </w:p>
    <w:p w14:paraId="1D7B661C">
      <w:pPr>
        <w:keepNext w:val="0"/>
        <w:keepLines w:val="0"/>
        <w:pageBreakBefore w:val="0"/>
        <w:widowControl w:val="0"/>
        <w:numPr>
          <w:ilvl w:val="0"/>
          <w:numId w:val="7"/>
        </w:numPr>
        <w:kinsoku/>
        <w:wordWrap/>
        <w:overflowPunct/>
        <w:topLinePunct w:val="0"/>
        <w:autoSpaceDE/>
        <w:autoSpaceDN/>
        <w:bidi w:val="0"/>
        <w:adjustRightInd/>
        <w:snapToGrid/>
        <w:spacing w:line="380" w:lineRule="exact"/>
        <w:ind w:left="0" w:leftChars="0" w:firstLine="630" w:firstLineChars="300"/>
        <w:jc w:val="left"/>
        <w:textAlignment w:val="auto"/>
        <w:rPr>
          <w:rFonts w:ascii="宋体" w:hAnsi="宋体"/>
          <w:color w:val="auto"/>
          <w:szCs w:val="21"/>
        </w:rPr>
      </w:pPr>
      <w:r>
        <w:rPr>
          <w:rFonts w:hint="eastAsia" w:ascii="宋体" w:hAnsi="宋体"/>
          <w:color w:val="auto"/>
          <w:szCs w:val="21"/>
        </w:rPr>
        <w:t>投标技术方案：投标产品的生产工艺及技术性能、生产设备、生产基地情况是否符合国家标准化要求等；（格式自拟）；</w:t>
      </w:r>
    </w:p>
    <w:p w14:paraId="7B17A6E6">
      <w:pPr>
        <w:keepNext w:val="0"/>
        <w:keepLines w:val="0"/>
        <w:pageBreakBefore w:val="0"/>
        <w:widowControl w:val="0"/>
        <w:numPr>
          <w:ilvl w:val="0"/>
          <w:numId w:val="7"/>
        </w:numPr>
        <w:kinsoku/>
        <w:wordWrap/>
        <w:overflowPunct/>
        <w:topLinePunct w:val="0"/>
        <w:autoSpaceDE/>
        <w:autoSpaceDN/>
        <w:bidi w:val="0"/>
        <w:adjustRightInd/>
        <w:snapToGrid/>
        <w:spacing w:line="380" w:lineRule="exact"/>
        <w:ind w:left="0" w:leftChars="0" w:firstLine="630" w:firstLineChars="300"/>
        <w:jc w:val="left"/>
        <w:textAlignment w:val="auto"/>
        <w:rPr>
          <w:rFonts w:hint="eastAsia" w:ascii="宋体" w:hAnsi="宋体"/>
          <w:color w:val="auto"/>
          <w:szCs w:val="21"/>
        </w:rPr>
      </w:pPr>
      <w:r>
        <w:rPr>
          <w:rFonts w:hint="eastAsia" w:ascii="宋体" w:hAnsi="宋体"/>
          <w:color w:val="auto"/>
          <w:szCs w:val="21"/>
        </w:rPr>
        <w:t>服务方案；</w:t>
      </w:r>
    </w:p>
    <w:p w14:paraId="727E9076">
      <w:pPr>
        <w:keepNext w:val="0"/>
        <w:keepLines w:val="0"/>
        <w:pageBreakBefore w:val="0"/>
        <w:widowControl w:val="0"/>
        <w:numPr>
          <w:ilvl w:val="0"/>
          <w:numId w:val="7"/>
        </w:numPr>
        <w:kinsoku/>
        <w:wordWrap/>
        <w:overflowPunct/>
        <w:topLinePunct w:val="0"/>
        <w:autoSpaceDE/>
        <w:autoSpaceDN/>
        <w:bidi w:val="0"/>
        <w:adjustRightInd/>
        <w:snapToGrid/>
        <w:spacing w:line="380" w:lineRule="exact"/>
        <w:ind w:left="0" w:leftChars="0" w:firstLine="630" w:firstLineChars="300"/>
        <w:jc w:val="left"/>
        <w:textAlignment w:val="auto"/>
        <w:rPr>
          <w:rFonts w:ascii="宋体" w:hAnsi="宋体"/>
          <w:color w:val="auto"/>
          <w:szCs w:val="21"/>
        </w:rPr>
      </w:pPr>
      <w:r>
        <w:rPr>
          <w:rFonts w:hint="eastAsia" w:ascii="宋体" w:hAnsi="宋体"/>
          <w:color w:val="auto"/>
          <w:szCs w:val="21"/>
        </w:rPr>
        <w:t>产品存储、使用、处置及供气装置等有关危险性的措施及应急保障措施；</w:t>
      </w:r>
    </w:p>
    <w:p w14:paraId="591D7316">
      <w:pPr>
        <w:keepNext w:val="0"/>
        <w:keepLines w:val="0"/>
        <w:pageBreakBefore w:val="0"/>
        <w:widowControl w:val="0"/>
        <w:numPr>
          <w:ilvl w:val="0"/>
          <w:numId w:val="7"/>
        </w:numPr>
        <w:kinsoku/>
        <w:wordWrap/>
        <w:overflowPunct/>
        <w:topLinePunct w:val="0"/>
        <w:autoSpaceDE/>
        <w:autoSpaceDN/>
        <w:bidi w:val="0"/>
        <w:adjustRightInd/>
        <w:snapToGrid/>
        <w:spacing w:line="380" w:lineRule="exact"/>
        <w:ind w:left="0" w:leftChars="0" w:firstLine="630" w:firstLineChars="300"/>
        <w:jc w:val="left"/>
        <w:textAlignment w:val="auto"/>
        <w:rPr>
          <w:rFonts w:ascii="宋体" w:hAnsi="宋体"/>
          <w:color w:val="auto"/>
          <w:szCs w:val="21"/>
        </w:rPr>
      </w:pPr>
      <w:r>
        <w:rPr>
          <w:rFonts w:hint="eastAsia" w:ascii="宋体" w:hAnsi="宋体"/>
          <w:color w:val="auto"/>
          <w:szCs w:val="21"/>
        </w:rPr>
        <w:t>本项目的服务人员、技术人员配置；</w:t>
      </w:r>
    </w:p>
    <w:p w14:paraId="2CFA68CC">
      <w:pPr>
        <w:keepNext w:val="0"/>
        <w:keepLines w:val="0"/>
        <w:pageBreakBefore w:val="0"/>
        <w:widowControl w:val="0"/>
        <w:numPr>
          <w:ilvl w:val="0"/>
          <w:numId w:val="7"/>
        </w:numPr>
        <w:kinsoku/>
        <w:wordWrap/>
        <w:overflowPunct/>
        <w:topLinePunct w:val="0"/>
        <w:autoSpaceDE/>
        <w:autoSpaceDN/>
        <w:bidi w:val="0"/>
        <w:adjustRightInd/>
        <w:snapToGrid/>
        <w:spacing w:line="380" w:lineRule="exact"/>
        <w:ind w:left="0" w:leftChars="0" w:firstLine="630" w:firstLineChars="300"/>
        <w:jc w:val="left"/>
        <w:textAlignment w:val="auto"/>
        <w:rPr>
          <w:rFonts w:ascii="宋体" w:hAnsi="宋体"/>
          <w:color w:val="auto"/>
          <w:szCs w:val="21"/>
        </w:rPr>
      </w:pPr>
      <w:r>
        <w:rPr>
          <w:rFonts w:hint="eastAsia" w:ascii="宋体" w:hAnsi="宋体"/>
          <w:color w:val="auto"/>
          <w:szCs w:val="21"/>
        </w:rPr>
        <w:t>运输流程；</w:t>
      </w:r>
    </w:p>
    <w:p w14:paraId="4DD0C6D9">
      <w:pPr>
        <w:keepNext w:val="0"/>
        <w:keepLines w:val="0"/>
        <w:pageBreakBefore w:val="0"/>
        <w:widowControl w:val="0"/>
        <w:numPr>
          <w:ilvl w:val="0"/>
          <w:numId w:val="7"/>
        </w:numPr>
        <w:kinsoku/>
        <w:wordWrap/>
        <w:overflowPunct/>
        <w:topLinePunct w:val="0"/>
        <w:autoSpaceDE/>
        <w:autoSpaceDN/>
        <w:bidi w:val="0"/>
        <w:adjustRightInd/>
        <w:snapToGrid/>
        <w:spacing w:line="380" w:lineRule="exact"/>
        <w:ind w:left="0" w:leftChars="0" w:firstLine="630" w:firstLineChars="300"/>
        <w:jc w:val="left"/>
        <w:textAlignment w:val="auto"/>
        <w:rPr>
          <w:rFonts w:ascii="宋体" w:hAnsi="宋体"/>
          <w:color w:val="auto"/>
          <w:szCs w:val="21"/>
        </w:rPr>
      </w:pPr>
      <w:r>
        <w:rPr>
          <w:rFonts w:hint="eastAsia" w:ascii="宋体" w:hAnsi="宋体"/>
          <w:color w:val="auto"/>
          <w:szCs w:val="21"/>
        </w:rPr>
        <w:t>安全管理制度方案</w:t>
      </w:r>
      <w:r>
        <w:rPr>
          <w:rFonts w:hint="eastAsia" w:ascii="宋体" w:hAnsi="宋体"/>
          <w:color w:val="auto"/>
          <w:szCs w:val="21"/>
          <w:lang w:eastAsia="zh-CN"/>
        </w:rPr>
        <w:t>；</w:t>
      </w:r>
    </w:p>
    <w:p w14:paraId="2793F670">
      <w:pPr>
        <w:keepNext w:val="0"/>
        <w:keepLines w:val="0"/>
        <w:pageBreakBefore w:val="0"/>
        <w:widowControl w:val="0"/>
        <w:numPr>
          <w:ilvl w:val="0"/>
          <w:numId w:val="7"/>
        </w:numPr>
        <w:kinsoku/>
        <w:wordWrap/>
        <w:overflowPunct/>
        <w:topLinePunct w:val="0"/>
        <w:autoSpaceDE/>
        <w:autoSpaceDN/>
        <w:bidi w:val="0"/>
        <w:adjustRightInd/>
        <w:snapToGrid/>
        <w:spacing w:line="380" w:lineRule="exact"/>
        <w:ind w:left="0" w:leftChars="0" w:firstLine="630" w:firstLineChars="300"/>
        <w:jc w:val="left"/>
        <w:textAlignment w:val="auto"/>
        <w:rPr>
          <w:rFonts w:ascii="宋体" w:hAnsi="宋体"/>
          <w:color w:val="auto"/>
          <w:szCs w:val="21"/>
        </w:rPr>
      </w:pPr>
      <w:r>
        <w:rPr>
          <w:rFonts w:hint="eastAsia" w:ascii="宋体" w:hAnsi="宋体"/>
          <w:color w:val="auto"/>
          <w:szCs w:val="21"/>
        </w:rPr>
        <w:t>突发情况（包括货源短缺、用量激增等）的应急预案</w:t>
      </w:r>
      <w:r>
        <w:rPr>
          <w:rFonts w:ascii="宋体" w:hAnsi="宋体"/>
          <w:color w:val="auto"/>
          <w:szCs w:val="21"/>
        </w:rPr>
        <w:t>）</w:t>
      </w:r>
      <w:r>
        <w:rPr>
          <w:rFonts w:hint="eastAsia" w:ascii="宋体" w:hAnsi="宋体"/>
          <w:color w:val="auto"/>
          <w:szCs w:val="21"/>
        </w:rPr>
        <w:t>；</w:t>
      </w:r>
    </w:p>
    <w:p w14:paraId="32B40F74">
      <w:pPr>
        <w:keepNext w:val="0"/>
        <w:keepLines w:val="0"/>
        <w:pageBreakBefore w:val="0"/>
        <w:widowControl w:val="0"/>
        <w:numPr>
          <w:ilvl w:val="0"/>
          <w:numId w:val="7"/>
        </w:numPr>
        <w:kinsoku/>
        <w:wordWrap/>
        <w:overflowPunct/>
        <w:topLinePunct w:val="0"/>
        <w:autoSpaceDE/>
        <w:autoSpaceDN/>
        <w:bidi w:val="0"/>
        <w:adjustRightInd/>
        <w:snapToGrid/>
        <w:spacing w:line="380" w:lineRule="exact"/>
        <w:ind w:left="0" w:leftChars="0" w:firstLine="630" w:firstLineChars="300"/>
        <w:jc w:val="left"/>
        <w:textAlignment w:val="auto"/>
        <w:rPr>
          <w:rFonts w:ascii="宋体" w:hAnsi="宋体"/>
          <w:color w:val="auto"/>
          <w:szCs w:val="21"/>
        </w:rPr>
      </w:pPr>
      <w:r>
        <w:rPr>
          <w:rFonts w:hint="eastAsia" w:ascii="宋体" w:hAnsi="宋体"/>
          <w:color w:val="auto"/>
          <w:szCs w:val="21"/>
        </w:rPr>
        <w:t>项目实施期间和实施后的服务承诺（包括服务响应时间、具体的服务承诺或增值服务）；</w:t>
      </w:r>
    </w:p>
    <w:p w14:paraId="37784B98">
      <w:pPr>
        <w:keepNext w:val="0"/>
        <w:keepLines w:val="0"/>
        <w:pageBreakBefore w:val="0"/>
        <w:widowControl w:val="0"/>
        <w:numPr>
          <w:ilvl w:val="0"/>
          <w:numId w:val="7"/>
        </w:numPr>
        <w:kinsoku/>
        <w:wordWrap/>
        <w:overflowPunct/>
        <w:topLinePunct w:val="0"/>
        <w:autoSpaceDE/>
        <w:autoSpaceDN/>
        <w:bidi w:val="0"/>
        <w:adjustRightInd/>
        <w:snapToGrid/>
        <w:spacing w:line="380" w:lineRule="exact"/>
        <w:ind w:left="0" w:leftChars="0" w:firstLine="630" w:firstLineChars="300"/>
        <w:jc w:val="left"/>
        <w:textAlignment w:val="auto"/>
        <w:rPr>
          <w:rFonts w:ascii="宋体" w:hAnsi="宋体"/>
          <w:color w:val="auto"/>
          <w:szCs w:val="21"/>
        </w:rPr>
      </w:pPr>
      <w:r>
        <w:rPr>
          <w:rFonts w:ascii="宋体" w:hAnsi="宋体"/>
          <w:color w:val="auto"/>
          <w:szCs w:val="21"/>
        </w:rPr>
        <w:t>综合评分打分表中需提供的评分资料（如有须提供）</w:t>
      </w:r>
      <w:r>
        <w:rPr>
          <w:rFonts w:hint="eastAsia" w:ascii="宋体" w:hAnsi="宋体"/>
          <w:color w:val="auto"/>
          <w:szCs w:val="21"/>
        </w:rPr>
        <w:t>；</w:t>
      </w:r>
    </w:p>
    <w:p w14:paraId="01735987">
      <w:pPr>
        <w:rPr>
          <w:rFonts w:ascii="宋体"/>
          <w:b/>
          <w:color w:val="auto"/>
        </w:rPr>
      </w:pPr>
    </w:p>
    <w:p w14:paraId="694ECC00">
      <w:pPr>
        <w:spacing w:line="400" w:lineRule="exact"/>
        <w:jc w:val="left"/>
        <w:rPr>
          <w:rFonts w:ascii="宋体"/>
          <w:b/>
          <w:color w:val="auto"/>
        </w:rPr>
      </w:pPr>
      <w:r>
        <w:rPr>
          <w:rFonts w:ascii="宋体" w:hAnsi="宋体"/>
          <w:b/>
          <w:color w:val="auto"/>
        </w:rPr>
        <w:t>B8</w:t>
      </w:r>
      <w:r>
        <w:rPr>
          <w:rFonts w:hint="eastAsia" w:ascii="宋体" w:hAnsi="宋体"/>
          <w:b/>
          <w:color w:val="auto"/>
        </w:rPr>
        <w:t>、供应商认为需要的其他资料（如有需提供）。</w:t>
      </w:r>
    </w:p>
    <w:p w14:paraId="4EE1B35E">
      <w:pPr>
        <w:pStyle w:val="4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ascii="宋体"/>
          <w:color w:val="auto"/>
          <w:szCs w:val="21"/>
          <w:lang w:eastAsia="zh-CN"/>
        </w:rPr>
      </w:pPr>
    </w:p>
    <w:p w14:paraId="0209C6A4">
      <w:pPr>
        <w:pStyle w:val="4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color w:val="auto"/>
          <w:sz w:val="21"/>
          <w:szCs w:val="21"/>
        </w:rPr>
      </w:pPr>
      <w:r>
        <w:rPr>
          <w:rFonts w:hint="eastAsia" w:ascii="宋体"/>
          <w:color w:val="auto"/>
          <w:szCs w:val="21"/>
          <w:lang w:eastAsia="zh-CN"/>
        </w:rPr>
        <w:t>★</w:t>
      </w:r>
      <w:r>
        <w:rPr>
          <w:rFonts w:hint="eastAsia"/>
          <w:color w:val="auto"/>
          <w:sz w:val="21"/>
          <w:szCs w:val="21"/>
        </w:rPr>
        <w:t>14、本项目投标供应商另须提供生产厂家以下资质要求：</w:t>
      </w:r>
    </w:p>
    <w:p w14:paraId="62E17AAB">
      <w:pPr>
        <w:pStyle w:val="4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eastAsia="宋体"/>
          <w:color w:val="auto"/>
          <w:sz w:val="21"/>
          <w:szCs w:val="21"/>
          <w:lang w:eastAsia="zh-CN"/>
        </w:rPr>
      </w:pPr>
      <w:r>
        <w:rPr>
          <w:rFonts w:hint="eastAsia"/>
          <w:color w:val="auto"/>
          <w:sz w:val="21"/>
          <w:szCs w:val="21"/>
        </w:rPr>
        <w:t>（1）医用气体制造商具有药品生产许可证；</w:t>
      </w:r>
      <w:r>
        <w:rPr>
          <w:rFonts w:hint="eastAsia"/>
          <w:color w:val="auto"/>
          <w:sz w:val="21"/>
          <w:szCs w:val="21"/>
          <w:lang w:eastAsia="zh-CN"/>
        </w:rPr>
        <w:t>（投标文件中提供</w:t>
      </w:r>
      <w:r>
        <w:rPr>
          <w:rFonts w:hint="eastAsia"/>
          <w:color w:val="auto"/>
          <w:sz w:val="21"/>
          <w:szCs w:val="21"/>
        </w:rPr>
        <w:t>药品生产许可证</w:t>
      </w:r>
      <w:r>
        <w:rPr>
          <w:rFonts w:hint="eastAsia"/>
          <w:color w:val="auto"/>
          <w:sz w:val="21"/>
          <w:szCs w:val="21"/>
          <w:lang w:eastAsia="zh-CN"/>
        </w:rPr>
        <w:t>复印件加盖供应商公章）</w:t>
      </w:r>
    </w:p>
    <w:p w14:paraId="647E76A2">
      <w:pPr>
        <w:pStyle w:val="4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color w:val="auto"/>
          <w:sz w:val="21"/>
          <w:szCs w:val="21"/>
          <w:lang w:eastAsia="zh-CN"/>
        </w:rPr>
      </w:pPr>
      <w:r>
        <w:rPr>
          <w:rFonts w:hint="eastAsia"/>
          <w:color w:val="auto"/>
          <w:sz w:val="21"/>
          <w:szCs w:val="21"/>
        </w:rPr>
        <w:t>（2）医用气体制造商具有安全生产许可证；</w:t>
      </w:r>
      <w:r>
        <w:rPr>
          <w:rFonts w:hint="eastAsia"/>
          <w:color w:val="auto"/>
          <w:sz w:val="21"/>
          <w:szCs w:val="21"/>
          <w:lang w:eastAsia="zh-CN"/>
        </w:rPr>
        <w:t>（投标文件中提供</w:t>
      </w:r>
      <w:r>
        <w:rPr>
          <w:rFonts w:hint="eastAsia"/>
          <w:color w:val="auto"/>
          <w:sz w:val="21"/>
          <w:szCs w:val="21"/>
        </w:rPr>
        <w:t>安全生产许可证</w:t>
      </w:r>
      <w:r>
        <w:rPr>
          <w:rFonts w:hint="eastAsia"/>
          <w:color w:val="auto"/>
          <w:sz w:val="21"/>
          <w:szCs w:val="21"/>
          <w:lang w:eastAsia="zh-CN"/>
        </w:rPr>
        <w:t>复印件加盖供应商公章）</w:t>
      </w:r>
    </w:p>
    <w:p w14:paraId="2EE98AEC">
      <w:pPr>
        <w:pStyle w:val="4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color w:val="auto"/>
          <w:sz w:val="21"/>
          <w:szCs w:val="21"/>
        </w:rPr>
      </w:pPr>
      <w:r>
        <w:rPr>
          <w:rFonts w:hint="eastAsia"/>
          <w:color w:val="auto"/>
          <w:sz w:val="21"/>
          <w:szCs w:val="21"/>
        </w:rPr>
        <w:t>（</w:t>
      </w:r>
      <w:r>
        <w:rPr>
          <w:rFonts w:hint="eastAsia"/>
          <w:color w:val="auto"/>
          <w:sz w:val="21"/>
          <w:szCs w:val="21"/>
          <w:lang w:val="en-US" w:eastAsia="zh-CN"/>
        </w:rPr>
        <w:t>3</w:t>
      </w:r>
      <w:r>
        <w:rPr>
          <w:rFonts w:hint="eastAsia"/>
          <w:color w:val="auto"/>
          <w:sz w:val="21"/>
          <w:szCs w:val="21"/>
        </w:rPr>
        <w:t>）医用气体制造商具有</w:t>
      </w:r>
      <w:r>
        <w:rPr>
          <w:rFonts w:hint="eastAsia"/>
          <w:color w:val="auto"/>
          <w:sz w:val="21"/>
          <w:szCs w:val="21"/>
          <w:lang w:val="en-US" w:eastAsia="zh-CN"/>
        </w:rPr>
        <w:t>气瓶充装许可证</w:t>
      </w:r>
      <w:r>
        <w:rPr>
          <w:rFonts w:hint="eastAsia"/>
          <w:color w:val="auto"/>
          <w:sz w:val="21"/>
          <w:szCs w:val="21"/>
        </w:rPr>
        <w:t>；</w:t>
      </w:r>
      <w:r>
        <w:rPr>
          <w:rFonts w:hint="eastAsia"/>
          <w:color w:val="auto"/>
          <w:sz w:val="21"/>
          <w:szCs w:val="21"/>
          <w:lang w:eastAsia="zh-CN"/>
        </w:rPr>
        <w:t>（投标文件中提供</w:t>
      </w:r>
      <w:r>
        <w:rPr>
          <w:rFonts w:hint="eastAsia"/>
          <w:color w:val="auto"/>
          <w:sz w:val="21"/>
          <w:szCs w:val="21"/>
          <w:lang w:val="en-US" w:eastAsia="zh-CN"/>
        </w:rPr>
        <w:t>气瓶充装许可证</w:t>
      </w:r>
      <w:r>
        <w:rPr>
          <w:rFonts w:hint="eastAsia"/>
          <w:color w:val="auto"/>
          <w:sz w:val="21"/>
          <w:szCs w:val="21"/>
          <w:lang w:eastAsia="zh-CN"/>
        </w:rPr>
        <w:t>复印件加盖供应商公章）</w:t>
      </w:r>
    </w:p>
    <w:p w14:paraId="60377F4C">
      <w:pPr>
        <w:spacing w:line="400" w:lineRule="exact"/>
        <w:jc w:val="left"/>
        <w:rPr>
          <w:rFonts w:ascii="宋体"/>
          <w:b/>
          <w:color w:val="auto"/>
        </w:rPr>
      </w:pPr>
    </w:p>
    <w:p w14:paraId="014B7BF3">
      <w:pPr>
        <w:spacing w:line="400" w:lineRule="exact"/>
        <w:jc w:val="center"/>
        <w:rPr>
          <w:rFonts w:ascii="宋体"/>
          <w:b/>
          <w:color w:val="auto"/>
        </w:rPr>
      </w:pPr>
      <w:r>
        <w:rPr>
          <w:rFonts w:ascii="宋体"/>
          <w:b/>
          <w:color w:val="auto"/>
        </w:rPr>
        <w:br w:type="page"/>
      </w:r>
    </w:p>
    <w:p w14:paraId="799AF6BD">
      <w:pPr>
        <w:spacing w:line="400" w:lineRule="exact"/>
        <w:jc w:val="left"/>
        <w:rPr>
          <w:rFonts w:ascii="宋体"/>
          <w:b/>
          <w:color w:val="auto"/>
          <w:sz w:val="28"/>
          <w:szCs w:val="28"/>
        </w:rPr>
      </w:pPr>
      <w:r>
        <w:rPr>
          <w:rFonts w:hint="eastAsia" w:ascii="宋体" w:hAnsi="宋体"/>
          <w:b/>
          <w:color w:val="auto"/>
          <w:sz w:val="28"/>
          <w:szCs w:val="28"/>
        </w:rPr>
        <w:t>部分格式如下：</w:t>
      </w:r>
    </w:p>
    <w:p w14:paraId="7B584B4C">
      <w:pPr>
        <w:spacing w:line="400" w:lineRule="exact"/>
        <w:jc w:val="center"/>
        <w:rPr>
          <w:rFonts w:ascii="宋体"/>
          <w:b/>
          <w:color w:val="auto"/>
          <w:spacing w:val="20"/>
          <w:szCs w:val="21"/>
        </w:rPr>
      </w:pPr>
      <w:r>
        <w:rPr>
          <w:rFonts w:hint="eastAsia" w:ascii="宋体" w:hAnsi="宋体" w:cs="Arial"/>
          <w:b/>
          <w:color w:val="auto"/>
          <w:kern w:val="0"/>
          <w:szCs w:val="21"/>
        </w:rPr>
        <w:t>拟派驻服务团队名单</w:t>
      </w:r>
    </w:p>
    <w:p w14:paraId="45DE7BA0">
      <w:pPr>
        <w:spacing w:line="400" w:lineRule="exact"/>
        <w:ind w:left="540"/>
        <w:jc w:val="center"/>
        <w:rPr>
          <w:rFonts w:ascii="宋体"/>
          <w:b/>
          <w:color w:val="auto"/>
          <w:szCs w:val="21"/>
        </w:rPr>
      </w:pPr>
    </w:p>
    <w:p w14:paraId="247D1BAD">
      <w:pPr>
        <w:adjustRightInd w:val="0"/>
        <w:snapToGrid w:val="0"/>
        <w:spacing w:line="400" w:lineRule="exact"/>
        <w:rPr>
          <w:rFonts w:hint="eastAsia" w:ascii="宋体" w:eastAsia="宋体"/>
          <w:color w:val="auto"/>
          <w:szCs w:val="21"/>
          <w:lang w:eastAsia="zh-CN"/>
        </w:rPr>
      </w:pPr>
      <w:r>
        <w:rPr>
          <w:rFonts w:hint="eastAsia" w:ascii="宋体" w:hAnsi="宋体"/>
          <w:color w:val="auto"/>
          <w:szCs w:val="21"/>
        </w:rPr>
        <w:t>项目名称：</w:t>
      </w:r>
      <w:r>
        <w:rPr>
          <w:rFonts w:hint="eastAsia" w:ascii="宋体" w:hAnsi="宋体"/>
          <w:color w:val="auto"/>
          <w:szCs w:val="21"/>
          <w:u w:val="single"/>
          <w:lang w:eastAsia="zh-CN"/>
        </w:rPr>
        <w:t>宁波市第二医院瓶装气体配送及充灌服务项目</w:t>
      </w:r>
    </w:p>
    <w:p w14:paraId="62975E28">
      <w:pPr>
        <w:adjustRightInd w:val="0"/>
        <w:snapToGrid w:val="0"/>
        <w:spacing w:line="400" w:lineRule="exact"/>
        <w:rPr>
          <w:rFonts w:hint="eastAsia" w:ascii="宋体" w:eastAsia="宋体"/>
          <w:color w:val="auto"/>
          <w:szCs w:val="21"/>
          <w:u w:val="single"/>
          <w:lang w:eastAsia="zh-CN"/>
        </w:rPr>
      </w:pPr>
      <w:r>
        <w:rPr>
          <w:rFonts w:hint="eastAsia" w:ascii="宋体" w:hAnsi="宋体"/>
          <w:color w:val="auto"/>
          <w:szCs w:val="21"/>
        </w:rPr>
        <w:t>项目编号：</w:t>
      </w:r>
      <w:r>
        <w:rPr>
          <w:rFonts w:hint="eastAsia" w:ascii="宋体" w:hAnsi="宋体"/>
          <w:color w:val="auto"/>
          <w:szCs w:val="21"/>
          <w:u w:val="single"/>
          <w:lang w:eastAsia="zh-CN"/>
        </w:rPr>
        <w:t>NBITC-202510514G</w:t>
      </w:r>
    </w:p>
    <w:p w14:paraId="5884595B">
      <w:pPr>
        <w:adjustRightInd w:val="0"/>
        <w:snapToGrid w:val="0"/>
        <w:spacing w:line="400" w:lineRule="exact"/>
        <w:rPr>
          <w:rFonts w:ascii="宋体"/>
          <w:color w:val="auto"/>
          <w:szCs w:val="21"/>
          <w:u w:val="single"/>
        </w:rPr>
      </w:pPr>
      <w:r>
        <w:rPr>
          <w:rFonts w:hint="eastAsia" w:ascii="宋体" w:hAnsi="宋体"/>
          <w:color w:val="auto"/>
          <w:szCs w:val="21"/>
        </w:rPr>
        <w:t>标项号：</w:t>
      </w:r>
    </w:p>
    <w:tbl>
      <w:tblPr>
        <w:tblStyle w:val="50"/>
        <w:tblW w:w="9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000"/>
        <w:gridCol w:w="1809"/>
        <w:gridCol w:w="2280"/>
        <w:gridCol w:w="1000"/>
        <w:gridCol w:w="945"/>
        <w:gridCol w:w="1170"/>
      </w:tblGrid>
      <w:tr w14:paraId="18EE5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33" w:type="dxa"/>
            <w:vAlign w:val="center"/>
          </w:tcPr>
          <w:p w14:paraId="4A4A80FF">
            <w:pPr>
              <w:spacing w:line="400" w:lineRule="exact"/>
              <w:jc w:val="center"/>
              <w:rPr>
                <w:rFonts w:ascii="宋体"/>
                <w:b/>
                <w:bCs/>
                <w:color w:val="auto"/>
                <w:szCs w:val="21"/>
              </w:rPr>
            </w:pPr>
            <w:r>
              <w:rPr>
                <w:rFonts w:hint="eastAsia" w:ascii="宋体" w:hAnsi="宋体"/>
                <w:b/>
                <w:bCs/>
                <w:color w:val="auto"/>
                <w:szCs w:val="21"/>
              </w:rPr>
              <w:t>序号</w:t>
            </w:r>
          </w:p>
        </w:tc>
        <w:tc>
          <w:tcPr>
            <w:tcW w:w="2000" w:type="dxa"/>
            <w:vAlign w:val="center"/>
          </w:tcPr>
          <w:p w14:paraId="2EFD76A5">
            <w:pPr>
              <w:spacing w:line="400" w:lineRule="exact"/>
              <w:jc w:val="center"/>
              <w:rPr>
                <w:rFonts w:ascii="宋体"/>
                <w:b/>
                <w:bCs/>
                <w:color w:val="auto"/>
                <w:szCs w:val="21"/>
              </w:rPr>
            </w:pPr>
            <w:r>
              <w:rPr>
                <w:rFonts w:hint="eastAsia" w:ascii="宋体" w:hAnsi="宋体"/>
                <w:b/>
                <w:bCs/>
                <w:color w:val="auto"/>
                <w:szCs w:val="21"/>
              </w:rPr>
              <w:t>姓名</w:t>
            </w:r>
          </w:p>
        </w:tc>
        <w:tc>
          <w:tcPr>
            <w:tcW w:w="1809" w:type="dxa"/>
            <w:vAlign w:val="center"/>
          </w:tcPr>
          <w:p w14:paraId="5D489DAB">
            <w:pPr>
              <w:spacing w:line="400" w:lineRule="exact"/>
              <w:jc w:val="center"/>
              <w:rPr>
                <w:rFonts w:ascii="宋体"/>
                <w:b/>
                <w:bCs/>
                <w:color w:val="auto"/>
                <w:szCs w:val="21"/>
              </w:rPr>
            </w:pPr>
            <w:r>
              <w:rPr>
                <w:rFonts w:hint="eastAsia" w:ascii="宋体" w:hAnsi="宋体"/>
                <w:b/>
                <w:bCs/>
                <w:color w:val="auto"/>
                <w:szCs w:val="21"/>
              </w:rPr>
              <w:t>学历</w:t>
            </w:r>
          </w:p>
        </w:tc>
        <w:tc>
          <w:tcPr>
            <w:tcW w:w="2280" w:type="dxa"/>
            <w:vAlign w:val="center"/>
          </w:tcPr>
          <w:p w14:paraId="07C68169">
            <w:pPr>
              <w:spacing w:line="400" w:lineRule="exact"/>
              <w:jc w:val="center"/>
              <w:rPr>
                <w:rFonts w:ascii="宋体"/>
                <w:b/>
                <w:bCs/>
                <w:color w:val="auto"/>
                <w:szCs w:val="21"/>
              </w:rPr>
            </w:pPr>
            <w:r>
              <w:rPr>
                <w:rFonts w:hint="eastAsia" w:ascii="宋体" w:hAnsi="宋体"/>
                <w:b/>
                <w:bCs/>
                <w:color w:val="auto"/>
                <w:szCs w:val="21"/>
              </w:rPr>
              <w:t>工作经历及业绩</w:t>
            </w:r>
          </w:p>
        </w:tc>
        <w:tc>
          <w:tcPr>
            <w:tcW w:w="1000" w:type="dxa"/>
            <w:vAlign w:val="center"/>
          </w:tcPr>
          <w:p w14:paraId="64F62329">
            <w:pPr>
              <w:spacing w:line="400" w:lineRule="exact"/>
              <w:jc w:val="center"/>
              <w:rPr>
                <w:rFonts w:ascii="宋体"/>
                <w:b/>
                <w:bCs/>
                <w:color w:val="auto"/>
                <w:szCs w:val="21"/>
              </w:rPr>
            </w:pPr>
            <w:r>
              <w:rPr>
                <w:rFonts w:hint="eastAsia" w:ascii="宋体" w:hAnsi="宋体"/>
                <w:b/>
                <w:bCs/>
                <w:color w:val="auto"/>
                <w:szCs w:val="21"/>
              </w:rPr>
              <w:t>性别</w:t>
            </w:r>
          </w:p>
        </w:tc>
        <w:tc>
          <w:tcPr>
            <w:tcW w:w="945" w:type="dxa"/>
            <w:vAlign w:val="center"/>
          </w:tcPr>
          <w:p w14:paraId="51E5BB7A">
            <w:pPr>
              <w:spacing w:line="400" w:lineRule="exact"/>
              <w:jc w:val="center"/>
              <w:rPr>
                <w:rFonts w:ascii="宋体"/>
                <w:b/>
                <w:bCs/>
                <w:color w:val="auto"/>
                <w:szCs w:val="21"/>
              </w:rPr>
            </w:pPr>
            <w:r>
              <w:rPr>
                <w:rFonts w:hint="eastAsia" w:ascii="宋体" w:hAnsi="宋体"/>
                <w:b/>
                <w:bCs/>
                <w:color w:val="auto"/>
                <w:szCs w:val="21"/>
              </w:rPr>
              <w:t>年龄</w:t>
            </w:r>
          </w:p>
        </w:tc>
        <w:tc>
          <w:tcPr>
            <w:tcW w:w="1170" w:type="dxa"/>
            <w:vAlign w:val="center"/>
          </w:tcPr>
          <w:p w14:paraId="72B7B685">
            <w:pPr>
              <w:spacing w:line="400" w:lineRule="exact"/>
              <w:jc w:val="center"/>
              <w:rPr>
                <w:rFonts w:ascii="宋体"/>
                <w:b/>
                <w:bCs/>
                <w:color w:val="auto"/>
                <w:szCs w:val="21"/>
              </w:rPr>
            </w:pPr>
            <w:r>
              <w:rPr>
                <w:rFonts w:hint="eastAsia" w:ascii="宋体" w:hAnsi="宋体"/>
                <w:b/>
                <w:bCs/>
                <w:color w:val="auto"/>
                <w:szCs w:val="21"/>
              </w:rPr>
              <w:t>备注</w:t>
            </w:r>
          </w:p>
        </w:tc>
      </w:tr>
      <w:tr w14:paraId="72719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3" w:type="dxa"/>
            <w:vAlign w:val="center"/>
          </w:tcPr>
          <w:p w14:paraId="426651A9">
            <w:pPr>
              <w:spacing w:line="400" w:lineRule="exact"/>
              <w:jc w:val="center"/>
              <w:rPr>
                <w:rFonts w:ascii="宋体"/>
                <w:bCs/>
                <w:color w:val="auto"/>
                <w:szCs w:val="21"/>
              </w:rPr>
            </w:pPr>
          </w:p>
        </w:tc>
        <w:tc>
          <w:tcPr>
            <w:tcW w:w="2000" w:type="dxa"/>
            <w:vAlign w:val="center"/>
          </w:tcPr>
          <w:p w14:paraId="6981F515">
            <w:pPr>
              <w:spacing w:line="400" w:lineRule="exact"/>
              <w:jc w:val="center"/>
              <w:rPr>
                <w:rFonts w:ascii="宋体"/>
                <w:bCs/>
                <w:color w:val="auto"/>
                <w:szCs w:val="21"/>
              </w:rPr>
            </w:pPr>
          </w:p>
        </w:tc>
        <w:tc>
          <w:tcPr>
            <w:tcW w:w="1809" w:type="dxa"/>
          </w:tcPr>
          <w:p w14:paraId="3BD72FC8">
            <w:pPr>
              <w:spacing w:line="400" w:lineRule="exact"/>
              <w:jc w:val="center"/>
              <w:rPr>
                <w:rFonts w:ascii="宋体"/>
                <w:color w:val="auto"/>
                <w:szCs w:val="21"/>
              </w:rPr>
            </w:pPr>
          </w:p>
        </w:tc>
        <w:tc>
          <w:tcPr>
            <w:tcW w:w="2280" w:type="dxa"/>
            <w:vAlign w:val="center"/>
          </w:tcPr>
          <w:p w14:paraId="514BAC12">
            <w:pPr>
              <w:spacing w:line="400" w:lineRule="exact"/>
              <w:jc w:val="center"/>
              <w:rPr>
                <w:rFonts w:ascii="宋体"/>
                <w:color w:val="auto"/>
                <w:szCs w:val="21"/>
              </w:rPr>
            </w:pPr>
          </w:p>
        </w:tc>
        <w:tc>
          <w:tcPr>
            <w:tcW w:w="1000" w:type="dxa"/>
            <w:vAlign w:val="center"/>
          </w:tcPr>
          <w:p w14:paraId="7DE03E5E">
            <w:pPr>
              <w:spacing w:line="400" w:lineRule="exact"/>
              <w:jc w:val="center"/>
              <w:rPr>
                <w:rFonts w:ascii="宋体"/>
                <w:color w:val="auto"/>
                <w:szCs w:val="21"/>
              </w:rPr>
            </w:pPr>
          </w:p>
        </w:tc>
        <w:tc>
          <w:tcPr>
            <w:tcW w:w="945" w:type="dxa"/>
            <w:vAlign w:val="center"/>
          </w:tcPr>
          <w:p w14:paraId="6C806DF3">
            <w:pPr>
              <w:spacing w:line="400" w:lineRule="exact"/>
              <w:jc w:val="center"/>
              <w:rPr>
                <w:rFonts w:ascii="宋体"/>
                <w:color w:val="auto"/>
                <w:szCs w:val="21"/>
              </w:rPr>
            </w:pPr>
          </w:p>
        </w:tc>
        <w:tc>
          <w:tcPr>
            <w:tcW w:w="1170" w:type="dxa"/>
            <w:vAlign w:val="center"/>
          </w:tcPr>
          <w:p w14:paraId="7749423A">
            <w:pPr>
              <w:spacing w:line="400" w:lineRule="exact"/>
              <w:jc w:val="center"/>
              <w:rPr>
                <w:rFonts w:ascii="宋体"/>
                <w:color w:val="auto"/>
                <w:szCs w:val="21"/>
              </w:rPr>
            </w:pPr>
          </w:p>
        </w:tc>
      </w:tr>
      <w:tr w14:paraId="1F25F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33" w:type="dxa"/>
            <w:vAlign w:val="center"/>
          </w:tcPr>
          <w:p w14:paraId="36D19D85">
            <w:pPr>
              <w:spacing w:line="400" w:lineRule="exact"/>
              <w:jc w:val="center"/>
              <w:rPr>
                <w:rFonts w:ascii="宋体"/>
                <w:bCs/>
                <w:color w:val="auto"/>
                <w:szCs w:val="21"/>
              </w:rPr>
            </w:pPr>
          </w:p>
        </w:tc>
        <w:tc>
          <w:tcPr>
            <w:tcW w:w="2000" w:type="dxa"/>
            <w:vAlign w:val="center"/>
          </w:tcPr>
          <w:p w14:paraId="2FF70D34">
            <w:pPr>
              <w:spacing w:line="400" w:lineRule="exact"/>
              <w:jc w:val="center"/>
              <w:rPr>
                <w:rFonts w:ascii="宋体"/>
                <w:bCs/>
                <w:color w:val="auto"/>
                <w:szCs w:val="21"/>
              </w:rPr>
            </w:pPr>
          </w:p>
        </w:tc>
        <w:tc>
          <w:tcPr>
            <w:tcW w:w="1809" w:type="dxa"/>
          </w:tcPr>
          <w:p w14:paraId="0AFE5F9F">
            <w:pPr>
              <w:spacing w:line="400" w:lineRule="exact"/>
              <w:jc w:val="center"/>
              <w:rPr>
                <w:rFonts w:ascii="宋体"/>
                <w:color w:val="auto"/>
                <w:szCs w:val="21"/>
              </w:rPr>
            </w:pPr>
          </w:p>
        </w:tc>
        <w:tc>
          <w:tcPr>
            <w:tcW w:w="2280" w:type="dxa"/>
            <w:vAlign w:val="center"/>
          </w:tcPr>
          <w:p w14:paraId="5DC50C37">
            <w:pPr>
              <w:spacing w:line="400" w:lineRule="exact"/>
              <w:jc w:val="center"/>
              <w:rPr>
                <w:rFonts w:ascii="宋体"/>
                <w:color w:val="auto"/>
                <w:szCs w:val="21"/>
              </w:rPr>
            </w:pPr>
          </w:p>
        </w:tc>
        <w:tc>
          <w:tcPr>
            <w:tcW w:w="1000" w:type="dxa"/>
            <w:vAlign w:val="center"/>
          </w:tcPr>
          <w:p w14:paraId="2B881AFF">
            <w:pPr>
              <w:spacing w:line="400" w:lineRule="exact"/>
              <w:jc w:val="center"/>
              <w:rPr>
                <w:rFonts w:ascii="宋体"/>
                <w:color w:val="auto"/>
                <w:szCs w:val="21"/>
              </w:rPr>
            </w:pPr>
          </w:p>
        </w:tc>
        <w:tc>
          <w:tcPr>
            <w:tcW w:w="945" w:type="dxa"/>
            <w:vAlign w:val="center"/>
          </w:tcPr>
          <w:p w14:paraId="6042BD5B">
            <w:pPr>
              <w:spacing w:line="400" w:lineRule="exact"/>
              <w:jc w:val="center"/>
              <w:rPr>
                <w:rFonts w:ascii="宋体"/>
                <w:color w:val="auto"/>
                <w:szCs w:val="21"/>
              </w:rPr>
            </w:pPr>
          </w:p>
        </w:tc>
        <w:tc>
          <w:tcPr>
            <w:tcW w:w="1170" w:type="dxa"/>
            <w:vAlign w:val="center"/>
          </w:tcPr>
          <w:p w14:paraId="31925A99">
            <w:pPr>
              <w:spacing w:line="400" w:lineRule="exact"/>
              <w:jc w:val="center"/>
              <w:rPr>
                <w:rFonts w:ascii="宋体"/>
                <w:color w:val="auto"/>
                <w:szCs w:val="21"/>
              </w:rPr>
            </w:pPr>
          </w:p>
        </w:tc>
      </w:tr>
      <w:tr w14:paraId="436F6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33" w:type="dxa"/>
            <w:vAlign w:val="center"/>
          </w:tcPr>
          <w:p w14:paraId="0D01B7A0">
            <w:pPr>
              <w:spacing w:line="400" w:lineRule="exact"/>
              <w:jc w:val="center"/>
              <w:rPr>
                <w:rFonts w:ascii="宋体"/>
                <w:bCs/>
                <w:color w:val="auto"/>
                <w:szCs w:val="21"/>
              </w:rPr>
            </w:pPr>
          </w:p>
        </w:tc>
        <w:tc>
          <w:tcPr>
            <w:tcW w:w="2000" w:type="dxa"/>
            <w:vAlign w:val="center"/>
          </w:tcPr>
          <w:p w14:paraId="5B51E980">
            <w:pPr>
              <w:spacing w:line="400" w:lineRule="exact"/>
              <w:jc w:val="center"/>
              <w:rPr>
                <w:rFonts w:ascii="宋体"/>
                <w:bCs/>
                <w:color w:val="auto"/>
                <w:szCs w:val="21"/>
              </w:rPr>
            </w:pPr>
          </w:p>
        </w:tc>
        <w:tc>
          <w:tcPr>
            <w:tcW w:w="1809" w:type="dxa"/>
          </w:tcPr>
          <w:p w14:paraId="0C429D8F">
            <w:pPr>
              <w:spacing w:line="400" w:lineRule="exact"/>
              <w:jc w:val="center"/>
              <w:rPr>
                <w:rFonts w:ascii="宋体"/>
                <w:color w:val="auto"/>
                <w:szCs w:val="21"/>
              </w:rPr>
            </w:pPr>
          </w:p>
        </w:tc>
        <w:tc>
          <w:tcPr>
            <w:tcW w:w="2280" w:type="dxa"/>
            <w:vAlign w:val="center"/>
          </w:tcPr>
          <w:p w14:paraId="21940FE3">
            <w:pPr>
              <w:spacing w:line="400" w:lineRule="exact"/>
              <w:jc w:val="center"/>
              <w:rPr>
                <w:rFonts w:ascii="宋体"/>
                <w:color w:val="auto"/>
                <w:szCs w:val="21"/>
              </w:rPr>
            </w:pPr>
          </w:p>
        </w:tc>
        <w:tc>
          <w:tcPr>
            <w:tcW w:w="1000" w:type="dxa"/>
            <w:vAlign w:val="center"/>
          </w:tcPr>
          <w:p w14:paraId="398CDE52">
            <w:pPr>
              <w:spacing w:line="400" w:lineRule="exact"/>
              <w:jc w:val="center"/>
              <w:rPr>
                <w:rFonts w:ascii="宋体"/>
                <w:color w:val="auto"/>
                <w:szCs w:val="21"/>
              </w:rPr>
            </w:pPr>
          </w:p>
        </w:tc>
        <w:tc>
          <w:tcPr>
            <w:tcW w:w="945" w:type="dxa"/>
            <w:vAlign w:val="center"/>
          </w:tcPr>
          <w:p w14:paraId="2DB07DE6">
            <w:pPr>
              <w:spacing w:line="400" w:lineRule="exact"/>
              <w:jc w:val="center"/>
              <w:rPr>
                <w:rFonts w:ascii="宋体"/>
                <w:color w:val="auto"/>
                <w:szCs w:val="21"/>
              </w:rPr>
            </w:pPr>
          </w:p>
        </w:tc>
        <w:tc>
          <w:tcPr>
            <w:tcW w:w="1170" w:type="dxa"/>
            <w:vAlign w:val="center"/>
          </w:tcPr>
          <w:p w14:paraId="67F0F15B">
            <w:pPr>
              <w:spacing w:line="400" w:lineRule="exact"/>
              <w:jc w:val="center"/>
              <w:rPr>
                <w:rFonts w:ascii="宋体"/>
                <w:color w:val="auto"/>
                <w:szCs w:val="21"/>
              </w:rPr>
            </w:pPr>
          </w:p>
        </w:tc>
      </w:tr>
      <w:tr w14:paraId="23833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33" w:type="dxa"/>
            <w:vAlign w:val="center"/>
          </w:tcPr>
          <w:p w14:paraId="0F98B03D">
            <w:pPr>
              <w:spacing w:line="400" w:lineRule="exact"/>
              <w:jc w:val="center"/>
              <w:rPr>
                <w:rFonts w:ascii="宋体"/>
                <w:bCs/>
                <w:color w:val="auto"/>
                <w:szCs w:val="21"/>
              </w:rPr>
            </w:pPr>
          </w:p>
        </w:tc>
        <w:tc>
          <w:tcPr>
            <w:tcW w:w="2000" w:type="dxa"/>
            <w:vAlign w:val="center"/>
          </w:tcPr>
          <w:p w14:paraId="223CC757">
            <w:pPr>
              <w:spacing w:line="400" w:lineRule="exact"/>
              <w:jc w:val="center"/>
              <w:rPr>
                <w:rFonts w:ascii="宋体"/>
                <w:bCs/>
                <w:color w:val="auto"/>
                <w:szCs w:val="21"/>
              </w:rPr>
            </w:pPr>
          </w:p>
        </w:tc>
        <w:tc>
          <w:tcPr>
            <w:tcW w:w="1809" w:type="dxa"/>
          </w:tcPr>
          <w:p w14:paraId="49B616FB">
            <w:pPr>
              <w:spacing w:line="400" w:lineRule="exact"/>
              <w:jc w:val="center"/>
              <w:rPr>
                <w:rFonts w:ascii="宋体"/>
                <w:color w:val="auto"/>
                <w:szCs w:val="21"/>
              </w:rPr>
            </w:pPr>
          </w:p>
        </w:tc>
        <w:tc>
          <w:tcPr>
            <w:tcW w:w="2280" w:type="dxa"/>
            <w:vAlign w:val="center"/>
          </w:tcPr>
          <w:p w14:paraId="093743BC">
            <w:pPr>
              <w:spacing w:line="400" w:lineRule="exact"/>
              <w:jc w:val="center"/>
              <w:rPr>
                <w:rFonts w:ascii="宋体"/>
                <w:color w:val="auto"/>
                <w:szCs w:val="21"/>
              </w:rPr>
            </w:pPr>
          </w:p>
        </w:tc>
        <w:tc>
          <w:tcPr>
            <w:tcW w:w="1000" w:type="dxa"/>
            <w:vAlign w:val="center"/>
          </w:tcPr>
          <w:p w14:paraId="2ED694ED">
            <w:pPr>
              <w:spacing w:line="400" w:lineRule="exact"/>
              <w:jc w:val="center"/>
              <w:rPr>
                <w:rFonts w:ascii="宋体"/>
                <w:color w:val="auto"/>
                <w:szCs w:val="21"/>
              </w:rPr>
            </w:pPr>
          </w:p>
        </w:tc>
        <w:tc>
          <w:tcPr>
            <w:tcW w:w="945" w:type="dxa"/>
            <w:vAlign w:val="center"/>
          </w:tcPr>
          <w:p w14:paraId="2DC1B59F">
            <w:pPr>
              <w:spacing w:line="400" w:lineRule="exact"/>
              <w:jc w:val="center"/>
              <w:rPr>
                <w:rFonts w:ascii="宋体"/>
                <w:color w:val="auto"/>
                <w:szCs w:val="21"/>
              </w:rPr>
            </w:pPr>
          </w:p>
        </w:tc>
        <w:tc>
          <w:tcPr>
            <w:tcW w:w="1170" w:type="dxa"/>
            <w:vAlign w:val="center"/>
          </w:tcPr>
          <w:p w14:paraId="15A02299">
            <w:pPr>
              <w:spacing w:line="400" w:lineRule="exact"/>
              <w:jc w:val="center"/>
              <w:rPr>
                <w:rFonts w:ascii="宋体"/>
                <w:color w:val="auto"/>
                <w:szCs w:val="21"/>
              </w:rPr>
            </w:pPr>
          </w:p>
        </w:tc>
      </w:tr>
      <w:tr w14:paraId="601F3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33" w:type="dxa"/>
            <w:vAlign w:val="center"/>
          </w:tcPr>
          <w:p w14:paraId="66C27F8C">
            <w:pPr>
              <w:spacing w:line="400" w:lineRule="exact"/>
              <w:jc w:val="center"/>
              <w:rPr>
                <w:rFonts w:ascii="宋体"/>
                <w:bCs/>
                <w:color w:val="auto"/>
                <w:szCs w:val="21"/>
              </w:rPr>
            </w:pPr>
          </w:p>
        </w:tc>
        <w:tc>
          <w:tcPr>
            <w:tcW w:w="2000" w:type="dxa"/>
            <w:vAlign w:val="center"/>
          </w:tcPr>
          <w:p w14:paraId="0BE963D6">
            <w:pPr>
              <w:spacing w:line="400" w:lineRule="exact"/>
              <w:jc w:val="center"/>
              <w:rPr>
                <w:rFonts w:ascii="宋体"/>
                <w:bCs/>
                <w:color w:val="auto"/>
                <w:szCs w:val="21"/>
              </w:rPr>
            </w:pPr>
          </w:p>
        </w:tc>
        <w:tc>
          <w:tcPr>
            <w:tcW w:w="1809" w:type="dxa"/>
          </w:tcPr>
          <w:p w14:paraId="3335B518">
            <w:pPr>
              <w:spacing w:line="400" w:lineRule="exact"/>
              <w:jc w:val="center"/>
              <w:rPr>
                <w:rFonts w:ascii="宋体"/>
                <w:color w:val="auto"/>
                <w:szCs w:val="21"/>
              </w:rPr>
            </w:pPr>
          </w:p>
        </w:tc>
        <w:tc>
          <w:tcPr>
            <w:tcW w:w="2280" w:type="dxa"/>
            <w:vAlign w:val="center"/>
          </w:tcPr>
          <w:p w14:paraId="5DBC01F7">
            <w:pPr>
              <w:spacing w:line="400" w:lineRule="exact"/>
              <w:jc w:val="center"/>
              <w:rPr>
                <w:rFonts w:ascii="宋体"/>
                <w:color w:val="auto"/>
                <w:szCs w:val="21"/>
              </w:rPr>
            </w:pPr>
          </w:p>
        </w:tc>
        <w:tc>
          <w:tcPr>
            <w:tcW w:w="1000" w:type="dxa"/>
            <w:vAlign w:val="center"/>
          </w:tcPr>
          <w:p w14:paraId="0B51ACC9">
            <w:pPr>
              <w:spacing w:line="400" w:lineRule="exact"/>
              <w:jc w:val="center"/>
              <w:rPr>
                <w:rFonts w:ascii="宋体"/>
                <w:color w:val="auto"/>
                <w:szCs w:val="21"/>
              </w:rPr>
            </w:pPr>
          </w:p>
        </w:tc>
        <w:tc>
          <w:tcPr>
            <w:tcW w:w="945" w:type="dxa"/>
            <w:vAlign w:val="center"/>
          </w:tcPr>
          <w:p w14:paraId="3E29DE0F">
            <w:pPr>
              <w:spacing w:line="400" w:lineRule="exact"/>
              <w:jc w:val="center"/>
              <w:rPr>
                <w:rFonts w:ascii="宋体"/>
                <w:color w:val="auto"/>
                <w:szCs w:val="21"/>
              </w:rPr>
            </w:pPr>
          </w:p>
        </w:tc>
        <w:tc>
          <w:tcPr>
            <w:tcW w:w="1170" w:type="dxa"/>
            <w:vAlign w:val="center"/>
          </w:tcPr>
          <w:p w14:paraId="7D64B037">
            <w:pPr>
              <w:spacing w:line="400" w:lineRule="exact"/>
              <w:jc w:val="center"/>
              <w:rPr>
                <w:rFonts w:ascii="宋体"/>
                <w:color w:val="auto"/>
                <w:szCs w:val="21"/>
              </w:rPr>
            </w:pPr>
          </w:p>
        </w:tc>
      </w:tr>
      <w:tr w14:paraId="3DC1A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33" w:type="dxa"/>
            <w:vAlign w:val="center"/>
          </w:tcPr>
          <w:p w14:paraId="7B060C7B">
            <w:pPr>
              <w:spacing w:line="400" w:lineRule="exact"/>
              <w:jc w:val="center"/>
              <w:rPr>
                <w:rFonts w:ascii="宋体"/>
                <w:bCs/>
                <w:color w:val="auto"/>
                <w:szCs w:val="21"/>
              </w:rPr>
            </w:pPr>
          </w:p>
        </w:tc>
        <w:tc>
          <w:tcPr>
            <w:tcW w:w="2000" w:type="dxa"/>
            <w:vAlign w:val="center"/>
          </w:tcPr>
          <w:p w14:paraId="628FA01F">
            <w:pPr>
              <w:spacing w:line="400" w:lineRule="exact"/>
              <w:jc w:val="center"/>
              <w:rPr>
                <w:rFonts w:ascii="宋体"/>
                <w:bCs/>
                <w:color w:val="auto"/>
                <w:szCs w:val="21"/>
              </w:rPr>
            </w:pPr>
          </w:p>
        </w:tc>
        <w:tc>
          <w:tcPr>
            <w:tcW w:w="1809" w:type="dxa"/>
          </w:tcPr>
          <w:p w14:paraId="07B83318">
            <w:pPr>
              <w:spacing w:line="400" w:lineRule="exact"/>
              <w:jc w:val="center"/>
              <w:rPr>
                <w:rFonts w:ascii="宋体"/>
                <w:color w:val="auto"/>
                <w:szCs w:val="21"/>
              </w:rPr>
            </w:pPr>
          </w:p>
        </w:tc>
        <w:tc>
          <w:tcPr>
            <w:tcW w:w="2280" w:type="dxa"/>
            <w:vAlign w:val="center"/>
          </w:tcPr>
          <w:p w14:paraId="6B9ACE9D">
            <w:pPr>
              <w:spacing w:line="400" w:lineRule="exact"/>
              <w:jc w:val="center"/>
              <w:rPr>
                <w:rFonts w:ascii="宋体"/>
                <w:color w:val="auto"/>
                <w:szCs w:val="21"/>
              </w:rPr>
            </w:pPr>
          </w:p>
        </w:tc>
        <w:tc>
          <w:tcPr>
            <w:tcW w:w="1000" w:type="dxa"/>
            <w:vAlign w:val="center"/>
          </w:tcPr>
          <w:p w14:paraId="785720A5">
            <w:pPr>
              <w:spacing w:line="400" w:lineRule="exact"/>
              <w:jc w:val="center"/>
              <w:rPr>
                <w:rFonts w:ascii="宋体"/>
                <w:color w:val="auto"/>
                <w:szCs w:val="21"/>
              </w:rPr>
            </w:pPr>
          </w:p>
        </w:tc>
        <w:tc>
          <w:tcPr>
            <w:tcW w:w="945" w:type="dxa"/>
            <w:vAlign w:val="center"/>
          </w:tcPr>
          <w:p w14:paraId="1128E1D9">
            <w:pPr>
              <w:spacing w:line="400" w:lineRule="exact"/>
              <w:jc w:val="center"/>
              <w:rPr>
                <w:rFonts w:ascii="宋体"/>
                <w:color w:val="auto"/>
                <w:szCs w:val="21"/>
              </w:rPr>
            </w:pPr>
          </w:p>
        </w:tc>
        <w:tc>
          <w:tcPr>
            <w:tcW w:w="1170" w:type="dxa"/>
            <w:vAlign w:val="center"/>
          </w:tcPr>
          <w:p w14:paraId="5E1D6B82">
            <w:pPr>
              <w:spacing w:line="400" w:lineRule="exact"/>
              <w:jc w:val="center"/>
              <w:rPr>
                <w:rFonts w:ascii="宋体"/>
                <w:color w:val="auto"/>
                <w:szCs w:val="21"/>
              </w:rPr>
            </w:pPr>
          </w:p>
        </w:tc>
      </w:tr>
    </w:tbl>
    <w:p w14:paraId="1DFA2948">
      <w:pPr>
        <w:spacing w:line="400" w:lineRule="exact"/>
        <w:jc w:val="left"/>
        <w:rPr>
          <w:rFonts w:ascii="宋体"/>
          <w:color w:val="auto"/>
          <w:szCs w:val="21"/>
        </w:rPr>
      </w:pPr>
      <w:r>
        <w:rPr>
          <w:rFonts w:hint="eastAsia" w:ascii="宋体" w:hAnsi="宋体"/>
          <w:b/>
          <w:color w:val="auto"/>
          <w:szCs w:val="21"/>
        </w:rPr>
        <w:t>备注：</w:t>
      </w:r>
      <w:r>
        <w:rPr>
          <w:rFonts w:hint="eastAsia" w:ascii="宋体" w:hAnsi="宋体" w:cs="宋体"/>
          <w:bCs/>
          <w:color w:val="auto"/>
        </w:rPr>
        <w:t>后附身份证复印件、</w:t>
      </w:r>
      <w:r>
        <w:rPr>
          <w:rFonts w:hint="eastAsia" w:ascii="宋体" w:hAnsi="宋体" w:cs="宋体"/>
          <w:bCs/>
          <w:color w:val="auto"/>
          <w:lang w:val="en-US" w:eastAsia="zh-CN"/>
        </w:rPr>
        <w:t>社保资料、</w:t>
      </w:r>
      <w:r>
        <w:rPr>
          <w:rFonts w:hint="eastAsia" w:ascii="宋体" w:hAnsi="宋体" w:cs="宋体"/>
          <w:bCs/>
          <w:color w:val="auto"/>
        </w:rPr>
        <w:t>资格证书或上岗证书复印件等资料加盖供应商公章</w:t>
      </w:r>
      <w:r>
        <w:rPr>
          <w:rFonts w:hint="eastAsia" w:ascii="宋体" w:hAnsi="宋体"/>
          <w:bCs/>
          <w:color w:val="auto"/>
          <w:szCs w:val="21"/>
        </w:rPr>
        <w:t>。</w:t>
      </w:r>
    </w:p>
    <w:p w14:paraId="72EADC4F">
      <w:pPr>
        <w:spacing w:line="400" w:lineRule="exact"/>
        <w:jc w:val="left"/>
        <w:rPr>
          <w:rFonts w:ascii="宋体"/>
          <w:color w:val="auto"/>
          <w:szCs w:val="21"/>
        </w:rPr>
      </w:pPr>
    </w:p>
    <w:p w14:paraId="57E1B2FB">
      <w:pPr>
        <w:spacing w:line="400" w:lineRule="exact"/>
        <w:jc w:val="left"/>
        <w:rPr>
          <w:rFonts w:ascii="宋体"/>
          <w:color w:val="auto"/>
          <w:szCs w:val="21"/>
        </w:rPr>
      </w:pPr>
    </w:p>
    <w:p w14:paraId="1BEF681B">
      <w:pPr>
        <w:spacing w:line="400" w:lineRule="exact"/>
        <w:jc w:val="left"/>
        <w:rPr>
          <w:rFonts w:ascii="宋体"/>
          <w:color w:val="auto"/>
          <w:szCs w:val="21"/>
        </w:rPr>
      </w:pPr>
      <w:r>
        <w:rPr>
          <w:rFonts w:hint="eastAsia" w:ascii="宋体" w:hAnsi="宋体"/>
          <w:color w:val="auto"/>
          <w:szCs w:val="21"/>
        </w:rPr>
        <w:t>供应商（盖章）：</w:t>
      </w:r>
      <w:r>
        <w:rPr>
          <w:rFonts w:ascii="宋体" w:hAnsi="宋体"/>
          <w:color w:val="auto"/>
          <w:szCs w:val="21"/>
          <w:u w:val="single"/>
        </w:rPr>
        <w:t xml:space="preserve">                                </w:t>
      </w:r>
      <w:r>
        <w:rPr>
          <w:rFonts w:ascii="宋体" w:hAnsi="宋体"/>
          <w:color w:val="auto"/>
          <w:szCs w:val="21"/>
        </w:rPr>
        <w:t xml:space="preserve">          </w:t>
      </w:r>
    </w:p>
    <w:p w14:paraId="1889A16B">
      <w:pPr>
        <w:spacing w:line="400" w:lineRule="exact"/>
        <w:rPr>
          <w:rFonts w:ascii="宋体"/>
          <w:color w:val="auto"/>
          <w:szCs w:val="21"/>
        </w:rPr>
      </w:pPr>
    </w:p>
    <w:p w14:paraId="4D54DA89">
      <w:pPr>
        <w:spacing w:line="400" w:lineRule="exact"/>
        <w:rPr>
          <w:rFonts w:ascii="宋体"/>
          <w:color w:val="auto"/>
          <w:szCs w:val="21"/>
          <w:u w:val="single"/>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r>
        <w:rPr>
          <w:rFonts w:ascii="宋体" w:hAnsi="宋体"/>
          <w:color w:val="auto"/>
          <w:szCs w:val="21"/>
          <w:u w:val="single"/>
        </w:rPr>
        <w:t xml:space="preserve">                             </w:t>
      </w:r>
    </w:p>
    <w:p w14:paraId="31A7C1CA">
      <w:pPr>
        <w:spacing w:line="400" w:lineRule="exact"/>
        <w:jc w:val="left"/>
        <w:rPr>
          <w:rFonts w:ascii="宋体"/>
          <w:color w:val="auto"/>
          <w:szCs w:val="21"/>
          <w:u w:val="single"/>
        </w:rPr>
      </w:pPr>
    </w:p>
    <w:p w14:paraId="2B70D77D">
      <w:pPr>
        <w:spacing w:line="400" w:lineRule="exact"/>
        <w:rPr>
          <w:rFonts w:ascii="宋体"/>
          <w:color w:val="auto"/>
          <w:szCs w:val="21"/>
          <w:u w:val="single"/>
        </w:rPr>
      </w:pPr>
    </w:p>
    <w:p w14:paraId="75F3772C">
      <w:pPr>
        <w:spacing w:line="400" w:lineRule="exact"/>
        <w:jc w:val="left"/>
        <w:rPr>
          <w:rFonts w:ascii="宋体"/>
          <w:b/>
          <w:color w:val="auto"/>
          <w:szCs w:val="21"/>
        </w:rPr>
      </w:pPr>
      <w:r>
        <w:rPr>
          <w:rFonts w:ascii="宋体"/>
          <w:b/>
          <w:color w:val="auto"/>
        </w:rPr>
        <w:br w:type="page"/>
      </w:r>
    </w:p>
    <w:p w14:paraId="0C499AAE">
      <w:pPr>
        <w:spacing w:line="400" w:lineRule="exact"/>
        <w:rPr>
          <w:rFonts w:ascii="宋体"/>
          <w:b/>
          <w:bCs/>
          <w:color w:val="auto"/>
          <w:szCs w:val="21"/>
        </w:rPr>
      </w:pPr>
    </w:p>
    <w:p w14:paraId="73218BBB">
      <w:pPr>
        <w:spacing w:line="400" w:lineRule="exact"/>
        <w:jc w:val="center"/>
        <w:rPr>
          <w:rFonts w:ascii="宋体"/>
          <w:b/>
          <w:color w:val="auto"/>
          <w:szCs w:val="21"/>
        </w:rPr>
      </w:pPr>
      <w:r>
        <w:rPr>
          <w:rFonts w:hint="eastAsia" w:ascii="宋体" w:hAnsi="宋体"/>
          <w:b/>
          <w:color w:val="auto"/>
          <w:szCs w:val="21"/>
        </w:rPr>
        <w:t>业绩表</w:t>
      </w:r>
    </w:p>
    <w:tbl>
      <w:tblPr>
        <w:tblStyle w:val="5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1876"/>
        <w:gridCol w:w="1439"/>
        <w:gridCol w:w="1870"/>
        <w:gridCol w:w="1078"/>
        <w:gridCol w:w="2253"/>
      </w:tblGrid>
      <w:tr w14:paraId="671BB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069" w:type="dxa"/>
            <w:vAlign w:val="center"/>
          </w:tcPr>
          <w:p w14:paraId="6ED0D3D5">
            <w:pPr>
              <w:adjustRightInd w:val="0"/>
              <w:snapToGrid w:val="0"/>
              <w:spacing w:line="400" w:lineRule="exact"/>
              <w:jc w:val="center"/>
              <w:rPr>
                <w:rFonts w:ascii="宋体"/>
                <w:b/>
                <w:color w:val="auto"/>
                <w:szCs w:val="21"/>
              </w:rPr>
            </w:pPr>
            <w:r>
              <w:rPr>
                <w:rFonts w:hint="eastAsia" w:ascii="宋体" w:hAnsi="宋体"/>
                <w:b/>
                <w:color w:val="auto"/>
                <w:szCs w:val="21"/>
              </w:rPr>
              <w:t>序号</w:t>
            </w:r>
          </w:p>
        </w:tc>
        <w:tc>
          <w:tcPr>
            <w:tcW w:w="1786" w:type="dxa"/>
            <w:vAlign w:val="center"/>
          </w:tcPr>
          <w:p w14:paraId="55DEF38E">
            <w:pPr>
              <w:adjustRightInd w:val="0"/>
              <w:snapToGrid w:val="0"/>
              <w:spacing w:line="400" w:lineRule="exact"/>
              <w:jc w:val="center"/>
              <w:rPr>
                <w:rFonts w:ascii="宋体"/>
                <w:b/>
                <w:color w:val="auto"/>
                <w:szCs w:val="21"/>
              </w:rPr>
            </w:pPr>
            <w:r>
              <w:rPr>
                <w:rFonts w:hint="eastAsia" w:ascii="宋体" w:hAnsi="宋体"/>
                <w:b/>
                <w:color w:val="auto"/>
                <w:szCs w:val="21"/>
              </w:rPr>
              <w:t>用户单位</w:t>
            </w:r>
          </w:p>
        </w:tc>
        <w:tc>
          <w:tcPr>
            <w:tcW w:w="1370" w:type="dxa"/>
            <w:vAlign w:val="center"/>
          </w:tcPr>
          <w:p w14:paraId="2C3A3A5A">
            <w:pPr>
              <w:adjustRightInd w:val="0"/>
              <w:snapToGrid w:val="0"/>
              <w:spacing w:line="400" w:lineRule="exact"/>
              <w:jc w:val="center"/>
              <w:rPr>
                <w:rFonts w:ascii="宋体"/>
                <w:b/>
                <w:color w:val="auto"/>
                <w:szCs w:val="21"/>
              </w:rPr>
            </w:pPr>
            <w:r>
              <w:rPr>
                <w:rFonts w:hint="eastAsia" w:ascii="宋体" w:hAnsi="宋体"/>
                <w:b/>
                <w:color w:val="auto"/>
                <w:szCs w:val="21"/>
              </w:rPr>
              <w:t>合同内容</w:t>
            </w:r>
          </w:p>
        </w:tc>
        <w:tc>
          <w:tcPr>
            <w:tcW w:w="1781" w:type="dxa"/>
            <w:vAlign w:val="center"/>
          </w:tcPr>
          <w:p w14:paraId="41E103D2">
            <w:pPr>
              <w:adjustRightInd w:val="0"/>
              <w:snapToGrid w:val="0"/>
              <w:spacing w:line="400" w:lineRule="exact"/>
              <w:jc w:val="center"/>
              <w:rPr>
                <w:rFonts w:ascii="宋体"/>
                <w:b/>
                <w:color w:val="auto"/>
                <w:szCs w:val="21"/>
              </w:rPr>
            </w:pPr>
            <w:r>
              <w:rPr>
                <w:rFonts w:hint="eastAsia" w:ascii="宋体" w:hAnsi="宋体"/>
                <w:b/>
                <w:color w:val="auto"/>
                <w:szCs w:val="21"/>
              </w:rPr>
              <w:t>签订合同时间</w:t>
            </w:r>
          </w:p>
        </w:tc>
        <w:tc>
          <w:tcPr>
            <w:tcW w:w="1027" w:type="dxa"/>
            <w:vAlign w:val="center"/>
          </w:tcPr>
          <w:p w14:paraId="574DA9A4">
            <w:pPr>
              <w:adjustRightInd w:val="0"/>
              <w:snapToGrid w:val="0"/>
              <w:spacing w:line="400" w:lineRule="exact"/>
              <w:jc w:val="center"/>
              <w:rPr>
                <w:rFonts w:ascii="宋体"/>
                <w:b/>
                <w:color w:val="auto"/>
                <w:szCs w:val="21"/>
              </w:rPr>
            </w:pPr>
            <w:r>
              <w:rPr>
                <w:rFonts w:hint="eastAsia" w:ascii="宋体" w:hAnsi="宋体"/>
                <w:b/>
                <w:color w:val="auto"/>
                <w:szCs w:val="21"/>
              </w:rPr>
              <w:t>联系人及方式</w:t>
            </w:r>
          </w:p>
        </w:tc>
        <w:tc>
          <w:tcPr>
            <w:tcW w:w="2145" w:type="dxa"/>
            <w:vAlign w:val="center"/>
          </w:tcPr>
          <w:p w14:paraId="2D6A7579">
            <w:pPr>
              <w:adjustRightInd w:val="0"/>
              <w:snapToGrid w:val="0"/>
              <w:spacing w:line="400" w:lineRule="exact"/>
              <w:jc w:val="center"/>
              <w:rPr>
                <w:rFonts w:ascii="宋体"/>
                <w:b/>
                <w:color w:val="auto"/>
                <w:szCs w:val="21"/>
              </w:rPr>
            </w:pPr>
            <w:r>
              <w:rPr>
                <w:rFonts w:hint="eastAsia" w:ascii="宋体" w:hAnsi="宋体"/>
                <w:b/>
                <w:color w:val="auto"/>
                <w:szCs w:val="21"/>
              </w:rPr>
              <w:t>合同扫描件所在页码</w:t>
            </w:r>
          </w:p>
        </w:tc>
      </w:tr>
      <w:tr w14:paraId="3C675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069" w:type="dxa"/>
            <w:vAlign w:val="center"/>
          </w:tcPr>
          <w:p w14:paraId="1C9031CE">
            <w:pPr>
              <w:adjustRightInd w:val="0"/>
              <w:snapToGrid w:val="0"/>
              <w:spacing w:line="400" w:lineRule="exact"/>
              <w:jc w:val="center"/>
              <w:rPr>
                <w:rFonts w:ascii="宋体"/>
                <w:b/>
                <w:color w:val="auto"/>
                <w:szCs w:val="21"/>
              </w:rPr>
            </w:pPr>
          </w:p>
        </w:tc>
        <w:tc>
          <w:tcPr>
            <w:tcW w:w="1786" w:type="dxa"/>
            <w:vAlign w:val="center"/>
          </w:tcPr>
          <w:p w14:paraId="3B045B5F">
            <w:pPr>
              <w:adjustRightInd w:val="0"/>
              <w:snapToGrid w:val="0"/>
              <w:spacing w:line="400" w:lineRule="exact"/>
              <w:jc w:val="center"/>
              <w:rPr>
                <w:rFonts w:ascii="宋体"/>
                <w:b/>
                <w:color w:val="auto"/>
                <w:szCs w:val="21"/>
              </w:rPr>
            </w:pPr>
          </w:p>
        </w:tc>
        <w:tc>
          <w:tcPr>
            <w:tcW w:w="1370" w:type="dxa"/>
            <w:vAlign w:val="center"/>
          </w:tcPr>
          <w:p w14:paraId="0CBE4274">
            <w:pPr>
              <w:adjustRightInd w:val="0"/>
              <w:snapToGrid w:val="0"/>
              <w:spacing w:line="400" w:lineRule="exact"/>
              <w:jc w:val="center"/>
              <w:rPr>
                <w:rFonts w:ascii="宋体"/>
                <w:b/>
                <w:color w:val="auto"/>
                <w:szCs w:val="21"/>
              </w:rPr>
            </w:pPr>
          </w:p>
        </w:tc>
        <w:tc>
          <w:tcPr>
            <w:tcW w:w="1781" w:type="dxa"/>
            <w:vAlign w:val="center"/>
          </w:tcPr>
          <w:p w14:paraId="0E1080A6">
            <w:pPr>
              <w:adjustRightInd w:val="0"/>
              <w:snapToGrid w:val="0"/>
              <w:spacing w:line="400" w:lineRule="exact"/>
              <w:jc w:val="center"/>
              <w:rPr>
                <w:rFonts w:ascii="宋体"/>
                <w:b/>
                <w:color w:val="auto"/>
                <w:szCs w:val="21"/>
              </w:rPr>
            </w:pPr>
          </w:p>
        </w:tc>
        <w:tc>
          <w:tcPr>
            <w:tcW w:w="1027" w:type="dxa"/>
            <w:vAlign w:val="center"/>
          </w:tcPr>
          <w:p w14:paraId="45ABF60F">
            <w:pPr>
              <w:adjustRightInd w:val="0"/>
              <w:snapToGrid w:val="0"/>
              <w:spacing w:line="400" w:lineRule="exact"/>
              <w:jc w:val="center"/>
              <w:rPr>
                <w:rFonts w:ascii="宋体"/>
                <w:b/>
                <w:color w:val="auto"/>
                <w:szCs w:val="21"/>
              </w:rPr>
            </w:pPr>
          </w:p>
        </w:tc>
        <w:tc>
          <w:tcPr>
            <w:tcW w:w="2145" w:type="dxa"/>
            <w:vAlign w:val="center"/>
          </w:tcPr>
          <w:p w14:paraId="50E58F68">
            <w:pPr>
              <w:adjustRightInd w:val="0"/>
              <w:snapToGrid w:val="0"/>
              <w:spacing w:line="400" w:lineRule="exact"/>
              <w:jc w:val="center"/>
              <w:rPr>
                <w:rFonts w:ascii="宋体"/>
                <w:b/>
                <w:color w:val="auto"/>
                <w:szCs w:val="21"/>
              </w:rPr>
            </w:pPr>
          </w:p>
        </w:tc>
      </w:tr>
      <w:tr w14:paraId="4838A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069" w:type="dxa"/>
            <w:vAlign w:val="center"/>
          </w:tcPr>
          <w:p w14:paraId="00844AC0">
            <w:pPr>
              <w:adjustRightInd w:val="0"/>
              <w:snapToGrid w:val="0"/>
              <w:spacing w:line="400" w:lineRule="exact"/>
              <w:jc w:val="center"/>
              <w:rPr>
                <w:rFonts w:ascii="宋体"/>
                <w:b/>
                <w:color w:val="auto"/>
                <w:szCs w:val="21"/>
              </w:rPr>
            </w:pPr>
          </w:p>
        </w:tc>
        <w:tc>
          <w:tcPr>
            <w:tcW w:w="1786" w:type="dxa"/>
            <w:vAlign w:val="center"/>
          </w:tcPr>
          <w:p w14:paraId="111DD0F2">
            <w:pPr>
              <w:adjustRightInd w:val="0"/>
              <w:snapToGrid w:val="0"/>
              <w:spacing w:line="400" w:lineRule="exact"/>
              <w:jc w:val="center"/>
              <w:rPr>
                <w:rFonts w:ascii="宋体"/>
                <w:b/>
                <w:color w:val="auto"/>
                <w:szCs w:val="21"/>
              </w:rPr>
            </w:pPr>
          </w:p>
        </w:tc>
        <w:tc>
          <w:tcPr>
            <w:tcW w:w="1370" w:type="dxa"/>
            <w:vAlign w:val="center"/>
          </w:tcPr>
          <w:p w14:paraId="60D6913C">
            <w:pPr>
              <w:adjustRightInd w:val="0"/>
              <w:snapToGrid w:val="0"/>
              <w:spacing w:line="400" w:lineRule="exact"/>
              <w:jc w:val="center"/>
              <w:rPr>
                <w:rFonts w:ascii="宋体"/>
                <w:b/>
                <w:color w:val="auto"/>
                <w:szCs w:val="21"/>
              </w:rPr>
            </w:pPr>
          </w:p>
        </w:tc>
        <w:tc>
          <w:tcPr>
            <w:tcW w:w="1781" w:type="dxa"/>
            <w:vAlign w:val="center"/>
          </w:tcPr>
          <w:p w14:paraId="514EA03F">
            <w:pPr>
              <w:adjustRightInd w:val="0"/>
              <w:snapToGrid w:val="0"/>
              <w:spacing w:line="400" w:lineRule="exact"/>
              <w:jc w:val="center"/>
              <w:rPr>
                <w:rFonts w:ascii="宋体"/>
                <w:b/>
                <w:color w:val="auto"/>
                <w:szCs w:val="21"/>
              </w:rPr>
            </w:pPr>
          </w:p>
        </w:tc>
        <w:tc>
          <w:tcPr>
            <w:tcW w:w="1027" w:type="dxa"/>
            <w:vAlign w:val="center"/>
          </w:tcPr>
          <w:p w14:paraId="37D142AF">
            <w:pPr>
              <w:adjustRightInd w:val="0"/>
              <w:snapToGrid w:val="0"/>
              <w:spacing w:line="400" w:lineRule="exact"/>
              <w:jc w:val="center"/>
              <w:rPr>
                <w:rFonts w:ascii="宋体"/>
                <w:b/>
                <w:color w:val="auto"/>
                <w:szCs w:val="21"/>
              </w:rPr>
            </w:pPr>
          </w:p>
        </w:tc>
        <w:tc>
          <w:tcPr>
            <w:tcW w:w="2145" w:type="dxa"/>
            <w:vAlign w:val="center"/>
          </w:tcPr>
          <w:p w14:paraId="335DDF0A">
            <w:pPr>
              <w:adjustRightInd w:val="0"/>
              <w:snapToGrid w:val="0"/>
              <w:spacing w:line="400" w:lineRule="exact"/>
              <w:jc w:val="center"/>
              <w:rPr>
                <w:rFonts w:ascii="宋体"/>
                <w:b/>
                <w:color w:val="auto"/>
                <w:szCs w:val="21"/>
              </w:rPr>
            </w:pPr>
          </w:p>
        </w:tc>
      </w:tr>
      <w:tr w14:paraId="35431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69" w:type="dxa"/>
            <w:vAlign w:val="center"/>
          </w:tcPr>
          <w:p w14:paraId="3BD37615">
            <w:pPr>
              <w:adjustRightInd w:val="0"/>
              <w:snapToGrid w:val="0"/>
              <w:spacing w:line="400" w:lineRule="exact"/>
              <w:jc w:val="center"/>
              <w:rPr>
                <w:rFonts w:ascii="宋体"/>
                <w:b/>
                <w:color w:val="auto"/>
                <w:szCs w:val="21"/>
              </w:rPr>
            </w:pPr>
          </w:p>
        </w:tc>
        <w:tc>
          <w:tcPr>
            <w:tcW w:w="1786" w:type="dxa"/>
            <w:vAlign w:val="center"/>
          </w:tcPr>
          <w:p w14:paraId="0B6E8178">
            <w:pPr>
              <w:adjustRightInd w:val="0"/>
              <w:snapToGrid w:val="0"/>
              <w:spacing w:line="400" w:lineRule="exact"/>
              <w:jc w:val="center"/>
              <w:rPr>
                <w:rFonts w:ascii="宋体"/>
                <w:b/>
                <w:color w:val="auto"/>
                <w:szCs w:val="21"/>
              </w:rPr>
            </w:pPr>
          </w:p>
        </w:tc>
        <w:tc>
          <w:tcPr>
            <w:tcW w:w="1370" w:type="dxa"/>
            <w:vAlign w:val="center"/>
          </w:tcPr>
          <w:p w14:paraId="751D7DCE">
            <w:pPr>
              <w:adjustRightInd w:val="0"/>
              <w:snapToGrid w:val="0"/>
              <w:spacing w:line="400" w:lineRule="exact"/>
              <w:jc w:val="center"/>
              <w:rPr>
                <w:rFonts w:ascii="宋体"/>
                <w:b/>
                <w:color w:val="auto"/>
                <w:szCs w:val="21"/>
              </w:rPr>
            </w:pPr>
          </w:p>
        </w:tc>
        <w:tc>
          <w:tcPr>
            <w:tcW w:w="1781" w:type="dxa"/>
            <w:vAlign w:val="center"/>
          </w:tcPr>
          <w:p w14:paraId="2362DB4B">
            <w:pPr>
              <w:adjustRightInd w:val="0"/>
              <w:snapToGrid w:val="0"/>
              <w:spacing w:line="400" w:lineRule="exact"/>
              <w:jc w:val="center"/>
              <w:rPr>
                <w:rFonts w:ascii="宋体"/>
                <w:b/>
                <w:color w:val="auto"/>
                <w:szCs w:val="21"/>
              </w:rPr>
            </w:pPr>
          </w:p>
        </w:tc>
        <w:tc>
          <w:tcPr>
            <w:tcW w:w="1027" w:type="dxa"/>
            <w:vAlign w:val="center"/>
          </w:tcPr>
          <w:p w14:paraId="1EC8BC7A">
            <w:pPr>
              <w:adjustRightInd w:val="0"/>
              <w:snapToGrid w:val="0"/>
              <w:spacing w:line="400" w:lineRule="exact"/>
              <w:jc w:val="center"/>
              <w:rPr>
                <w:rFonts w:ascii="宋体"/>
                <w:b/>
                <w:color w:val="auto"/>
                <w:szCs w:val="21"/>
              </w:rPr>
            </w:pPr>
          </w:p>
        </w:tc>
        <w:tc>
          <w:tcPr>
            <w:tcW w:w="2145" w:type="dxa"/>
            <w:vAlign w:val="center"/>
          </w:tcPr>
          <w:p w14:paraId="5838DDB9">
            <w:pPr>
              <w:adjustRightInd w:val="0"/>
              <w:snapToGrid w:val="0"/>
              <w:spacing w:line="400" w:lineRule="exact"/>
              <w:jc w:val="center"/>
              <w:rPr>
                <w:rFonts w:ascii="宋体"/>
                <w:b/>
                <w:color w:val="auto"/>
                <w:szCs w:val="21"/>
              </w:rPr>
            </w:pPr>
          </w:p>
        </w:tc>
      </w:tr>
      <w:tr w14:paraId="25F0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69" w:type="dxa"/>
            <w:vAlign w:val="center"/>
          </w:tcPr>
          <w:p w14:paraId="6194CAE0">
            <w:pPr>
              <w:adjustRightInd w:val="0"/>
              <w:snapToGrid w:val="0"/>
              <w:spacing w:line="400" w:lineRule="exact"/>
              <w:jc w:val="center"/>
              <w:rPr>
                <w:rFonts w:ascii="宋体"/>
                <w:b/>
                <w:color w:val="auto"/>
                <w:szCs w:val="21"/>
              </w:rPr>
            </w:pPr>
          </w:p>
        </w:tc>
        <w:tc>
          <w:tcPr>
            <w:tcW w:w="1786" w:type="dxa"/>
            <w:vAlign w:val="center"/>
          </w:tcPr>
          <w:p w14:paraId="73C8EEA4">
            <w:pPr>
              <w:adjustRightInd w:val="0"/>
              <w:snapToGrid w:val="0"/>
              <w:spacing w:line="400" w:lineRule="exact"/>
              <w:jc w:val="center"/>
              <w:rPr>
                <w:rFonts w:ascii="宋体"/>
                <w:b/>
                <w:color w:val="auto"/>
                <w:szCs w:val="21"/>
              </w:rPr>
            </w:pPr>
          </w:p>
        </w:tc>
        <w:tc>
          <w:tcPr>
            <w:tcW w:w="1370" w:type="dxa"/>
            <w:vAlign w:val="center"/>
          </w:tcPr>
          <w:p w14:paraId="1C5F9291">
            <w:pPr>
              <w:adjustRightInd w:val="0"/>
              <w:snapToGrid w:val="0"/>
              <w:spacing w:line="400" w:lineRule="exact"/>
              <w:jc w:val="center"/>
              <w:rPr>
                <w:rFonts w:ascii="宋体"/>
                <w:b/>
                <w:color w:val="auto"/>
                <w:szCs w:val="21"/>
              </w:rPr>
            </w:pPr>
          </w:p>
        </w:tc>
        <w:tc>
          <w:tcPr>
            <w:tcW w:w="1781" w:type="dxa"/>
            <w:vAlign w:val="center"/>
          </w:tcPr>
          <w:p w14:paraId="235668CE">
            <w:pPr>
              <w:adjustRightInd w:val="0"/>
              <w:snapToGrid w:val="0"/>
              <w:spacing w:line="400" w:lineRule="exact"/>
              <w:jc w:val="center"/>
              <w:rPr>
                <w:rFonts w:ascii="宋体"/>
                <w:b/>
                <w:color w:val="auto"/>
                <w:szCs w:val="21"/>
              </w:rPr>
            </w:pPr>
          </w:p>
        </w:tc>
        <w:tc>
          <w:tcPr>
            <w:tcW w:w="1027" w:type="dxa"/>
            <w:vAlign w:val="center"/>
          </w:tcPr>
          <w:p w14:paraId="5B7BEA89">
            <w:pPr>
              <w:adjustRightInd w:val="0"/>
              <w:snapToGrid w:val="0"/>
              <w:spacing w:line="400" w:lineRule="exact"/>
              <w:jc w:val="center"/>
              <w:rPr>
                <w:rFonts w:ascii="宋体"/>
                <w:b/>
                <w:color w:val="auto"/>
                <w:szCs w:val="21"/>
              </w:rPr>
            </w:pPr>
          </w:p>
        </w:tc>
        <w:tc>
          <w:tcPr>
            <w:tcW w:w="2145" w:type="dxa"/>
            <w:vAlign w:val="center"/>
          </w:tcPr>
          <w:p w14:paraId="00FF9781">
            <w:pPr>
              <w:adjustRightInd w:val="0"/>
              <w:snapToGrid w:val="0"/>
              <w:spacing w:line="400" w:lineRule="exact"/>
              <w:jc w:val="center"/>
              <w:rPr>
                <w:rFonts w:ascii="宋体"/>
                <w:b/>
                <w:color w:val="auto"/>
                <w:szCs w:val="21"/>
              </w:rPr>
            </w:pPr>
          </w:p>
        </w:tc>
      </w:tr>
      <w:tr w14:paraId="33FE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69" w:type="dxa"/>
            <w:vAlign w:val="center"/>
          </w:tcPr>
          <w:p w14:paraId="5DCB3F2F">
            <w:pPr>
              <w:adjustRightInd w:val="0"/>
              <w:snapToGrid w:val="0"/>
              <w:spacing w:line="400" w:lineRule="exact"/>
              <w:jc w:val="center"/>
              <w:rPr>
                <w:rFonts w:ascii="宋体"/>
                <w:b/>
                <w:color w:val="auto"/>
                <w:szCs w:val="21"/>
              </w:rPr>
            </w:pPr>
          </w:p>
        </w:tc>
        <w:tc>
          <w:tcPr>
            <w:tcW w:w="1786" w:type="dxa"/>
            <w:vAlign w:val="center"/>
          </w:tcPr>
          <w:p w14:paraId="5409C248">
            <w:pPr>
              <w:adjustRightInd w:val="0"/>
              <w:snapToGrid w:val="0"/>
              <w:spacing w:line="400" w:lineRule="exact"/>
              <w:jc w:val="center"/>
              <w:rPr>
                <w:rFonts w:ascii="宋体"/>
                <w:b/>
                <w:color w:val="auto"/>
                <w:szCs w:val="21"/>
              </w:rPr>
            </w:pPr>
          </w:p>
        </w:tc>
        <w:tc>
          <w:tcPr>
            <w:tcW w:w="1370" w:type="dxa"/>
            <w:vAlign w:val="center"/>
          </w:tcPr>
          <w:p w14:paraId="067CF81A">
            <w:pPr>
              <w:adjustRightInd w:val="0"/>
              <w:snapToGrid w:val="0"/>
              <w:spacing w:line="400" w:lineRule="exact"/>
              <w:jc w:val="center"/>
              <w:rPr>
                <w:rFonts w:ascii="宋体"/>
                <w:b/>
                <w:color w:val="auto"/>
                <w:szCs w:val="21"/>
              </w:rPr>
            </w:pPr>
          </w:p>
        </w:tc>
        <w:tc>
          <w:tcPr>
            <w:tcW w:w="1781" w:type="dxa"/>
            <w:vAlign w:val="center"/>
          </w:tcPr>
          <w:p w14:paraId="5119B56E">
            <w:pPr>
              <w:adjustRightInd w:val="0"/>
              <w:snapToGrid w:val="0"/>
              <w:spacing w:line="400" w:lineRule="exact"/>
              <w:jc w:val="center"/>
              <w:rPr>
                <w:rFonts w:ascii="宋体"/>
                <w:b/>
                <w:color w:val="auto"/>
                <w:szCs w:val="21"/>
              </w:rPr>
            </w:pPr>
          </w:p>
        </w:tc>
        <w:tc>
          <w:tcPr>
            <w:tcW w:w="1027" w:type="dxa"/>
            <w:vAlign w:val="center"/>
          </w:tcPr>
          <w:p w14:paraId="546C0579">
            <w:pPr>
              <w:adjustRightInd w:val="0"/>
              <w:snapToGrid w:val="0"/>
              <w:spacing w:line="400" w:lineRule="exact"/>
              <w:jc w:val="center"/>
              <w:rPr>
                <w:rFonts w:ascii="宋体"/>
                <w:b/>
                <w:color w:val="auto"/>
                <w:szCs w:val="21"/>
              </w:rPr>
            </w:pPr>
          </w:p>
        </w:tc>
        <w:tc>
          <w:tcPr>
            <w:tcW w:w="2145" w:type="dxa"/>
            <w:vAlign w:val="center"/>
          </w:tcPr>
          <w:p w14:paraId="5025C20B">
            <w:pPr>
              <w:adjustRightInd w:val="0"/>
              <w:snapToGrid w:val="0"/>
              <w:spacing w:line="400" w:lineRule="exact"/>
              <w:jc w:val="center"/>
              <w:rPr>
                <w:rFonts w:ascii="宋体"/>
                <w:b/>
                <w:color w:val="auto"/>
                <w:szCs w:val="21"/>
              </w:rPr>
            </w:pPr>
          </w:p>
        </w:tc>
      </w:tr>
    </w:tbl>
    <w:p w14:paraId="3063DC9C">
      <w:pPr>
        <w:spacing w:line="400" w:lineRule="exact"/>
        <w:ind w:firstLine="422" w:firstLineChars="200"/>
        <w:rPr>
          <w:rFonts w:ascii="宋体"/>
          <w:b/>
          <w:bCs/>
          <w:color w:val="auto"/>
          <w:szCs w:val="21"/>
        </w:rPr>
      </w:pPr>
      <w:r>
        <w:rPr>
          <w:rFonts w:hint="eastAsia" w:ascii="宋体" w:hAnsi="宋体"/>
          <w:b/>
          <w:bCs/>
          <w:color w:val="auto"/>
          <w:szCs w:val="21"/>
        </w:rPr>
        <w:t>注：投标文件中同时提供合同扫描件加盖供应商单位公章</w:t>
      </w:r>
      <w:r>
        <w:rPr>
          <w:rFonts w:hint="eastAsia" w:ascii="宋体" w:hAnsi="宋体" w:cs="宋体"/>
          <w:b/>
          <w:bCs/>
          <w:color w:val="auto"/>
          <w:szCs w:val="21"/>
        </w:rPr>
        <w:t>。</w:t>
      </w:r>
    </w:p>
    <w:p w14:paraId="03C91660">
      <w:pPr>
        <w:spacing w:line="400" w:lineRule="exact"/>
        <w:ind w:firstLine="422" w:firstLineChars="200"/>
        <w:rPr>
          <w:rFonts w:ascii="宋体"/>
          <w:b/>
          <w:bCs/>
          <w:color w:val="auto"/>
          <w:szCs w:val="21"/>
        </w:rPr>
      </w:pPr>
    </w:p>
    <w:p w14:paraId="3B6C816F">
      <w:pPr>
        <w:jc w:val="center"/>
        <w:rPr>
          <w:rFonts w:ascii="宋体"/>
          <w:b/>
          <w:color w:val="auto"/>
          <w:szCs w:val="21"/>
        </w:rPr>
      </w:pPr>
    </w:p>
    <w:p w14:paraId="76405423">
      <w:pPr>
        <w:rPr>
          <w:rFonts w:ascii="宋体"/>
          <w:color w:val="auto"/>
          <w:sz w:val="24"/>
          <w:szCs w:val="24"/>
        </w:rPr>
      </w:pPr>
      <w:r>
        <w:rPr>
          <w:rFonts w:ascii="宋体"/>
          <w:color w:val="auto"/>
          <w:sz w:val="24"/>
          <w:szCs w:val="24"/>
        </w:rPr>
        <w:br w:type="page"/>
      </w:r>
    </w:p>
    <w:p w14:paraId="53BC3F82">
      <w:pPr>
        <w:pStyle w:val="4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eastAsia="宋体"/>
          <w:b/>
          <w:bCs/>
          <w:color w:val="auto"/>
          <w:sz w:val="21"/>
          <w:szCs w:val="21"/>
          <w:lang w:eastAsia="zh-CN"/>
        </w:rPr>
      </w:pPr>
      <w:r>
        <w:rPr>
          <w:rFonts w:hint="eastAsia"/>
          <w:b/>
          <w:bCs/>
          <w:color w:val="auto"/>
          <w:sz w:val="21"/>
          <w:szCs w:val="21"/>
        </w:rPr>
        <w:t>（1）医用气体制造商具有药品生产许可证；</w:t>
      </w:r>
      <w:r>
        <w:rPr>
          <w:rFonts w:hint="eastAsia"/>
          <w:b/>
          <w:bCs/>
          <w:color w:val="auto"/>
          <w:sz w:val="21"/>
          <w:szCs w:val="21"/>
          <w:lang w:eastAsia="zh-CN"/>
        </w:rPr>
        <w:t>（投标文件中提供</w:t>
      </w:r>
      <w:r>
        <w:rPr>
          <w:rFonts w:hint="eastAsia"/>
          <w:b/>
          <w:bCs/>
          <w:color w:val="auto"/>
          <w:sz w:val="21"/>
          <w:szCs w:val="21"/>
        </w:rPr>
        <w:t>药品生产许可证</w:t>
      </w:r>
      <w:r>
        <w:rPr>
          <w:rFonts w:hint="eastAsia"/>
          <w:b/>
          <w:bCs/>
          <w:color w:val="auto"/>
          <w:sz w:val="21"/>
          <w:szCs w:val="21"/>
          <w:lang w:eastAsia="zh-CN"/>
        </w:rPr>
        <w:t>复印件加盖供应商公章）</w:t>
      </w:r>
    </w:p>
    <w:p w14:paraId="0EBC1E8B">
      <w:pPr>
        <w:pStyle w:val="4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b/>
          <w:bCs/>
          <w:color w:val="auto"/>
          <w:sz w:val="21"/>
          <w:szCs w:val="21"/>
          <w:lang w:eastAsia="zh-CN"/>
        </w:rPr>
      </w:pPr>
      <w:r>
        <w:rPr>
          <w:rFonts w:hint="eastAsia"/>
          <w:b/>
          <w:bCs/>
          <w:color w:val="auto"/>
          <w:sz w:val="21"/>
          <w:szCs w:val="21"/>
        </w:rPr>
        <w:t>（2）医用气体制造商具有安全生产许可证；</w:t>
      </w:r>
      <w:r>
        <w:rPr>
          <w:rFonts w:hint="eastAsia"/>
          <w:b/>
          <w:bCs/>
          <w:color w:val="auto"/>
          <w:sz w:val="21"/>
          <w:szCs w:val="21"/>
          <w:lang w:eastAsia="zh-CN"/>
        </w:rPr>
        <w:t>（投标文件中提供</w:t>
      </w:r>
      <w:r>
        <w:rPr>
          <w:rFonts w:hint="eastAsia"/>
          <w:b/>
          <w:bCs/>
          <w:color w:val="auto"/>
          <w:sz w:val="21"/>
          <w:szCs w:val="21"/>
        </w:rPr>
        <w:t>安全生产许可证</w:t>
      </w:r>
      <w:r>
        <w:rPr>
          <w:rFonts w:hint="eastAsia"/>
          <w:b/>
          <w:bCs/>
          <w:color w:val="auto"/>
          <w:sz w:val="21"/>
          <w:szCs w:val="21"/>
          <w:lang w:eastAsia="zh-CN"/>
        </w:rPr>
        <w:t>复印件加盖供应商公章）</w:t>
      </w:r>
    </w:p>
    <w:p w14:paraId="561AE896">
      <w:pPr>
        <w:pStyle w:val="4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b/>
          <w:bCs/>
          <w:color w:val="auto"/>
          <w:sz w:val="21"/>
          <w:szCs w:val="21"/>
        </w:rPr>
      </w:pPr>
      <w:r>
        <w:rPr>
          <w:rFonts w:hint="eastAsia"/>
          <w:b/>
          <w:bCs/>
          <w:color w:val="auto"/>
          <w:sz w:val="21"/>
          <w:szCs w:val="21"/>
        </w:rPr>
        <w:t>（</w:t>
      </w:r>
      <w:r>
        <w:rPr>
          <w:rFonts w:hint="eastAsia"/>
          <w:b/>
          <w:bCs/>
          <w:color w:val="auto"/>
          <w:sz w:val="21"/>
          <w:szCs w:val="21"/>
          <w:lang w:val="en-US" w:eastAsia="zh-CN"/>
        </w:rPr>
        <w:t>3</w:t>
      </w:r>
      <w:r>
        <w:rPr>
          <w:rFonts w:hint="eastAsia"/>
          <w:b/>
          <w:bCs/>
          <w:color w:val="auto"/>
          <w:sz w:val="21"/>
          <w:szCs w:val="21"/>
        </w:rPr>
        <w:t>）医用气体制造商具有</w:t>
      </w:r>
      <w:r>
        <w:rPr>
          <w:rFonts w:hint="eastAsia"/>
          <w:b/>
          <w:bCs/>
          <w:color w:val="auto"/>
          <w:sz w:val="21"/>
          <w:szCs w:val="21"/>
          <w:lang w:val="en-US" w:eastAsia="zh-CN"/>
        </w:rPr>
        <w:t>气瓶充装许可证</w:t>
      </w:r>
      <w:r>
        <w:rPr>
          <w:rFonts w:hint="eastAsia"/>
          <w:b/>
          <w:bCs/>
          <w:color w:val="auto"/>
          <w:sz w:val="21"/>
          <w:szCs w:val="21"/>
        </w:rPr>
        <w:t>；</w:t>
      </w:r>
      <w:r>
        <w:rPr>
          <w:rFonts w:hint="eastAsia"/>
          <w:b/>
          <w:bCs/>
          <w:color w:val="auto"/>
          <w:sz w:val="21"/>
          <w:szCs w:val="21"/>
          <w:lang w:eastAsia="zh-CN"/>
        </w:rPr>
        <w:t>（投标文件中提供</w:t>
      </w:r>
      <w:r>
        <w:rPr>
          <w:rFonts w:hint="eastAsia"/>
          <w:b/>
          <w:bCs/>
          <w:color w:val="auto"/>
          <w:sz w:val="21"/>
          <w:szCs w:val="21"/>
          <w:lang w:val="en-US" w:eastAsia="zh-CN"/>
        </w:rPr>
        <w:t>气瓶充装许可证</w:t>
      </w:r>
      <w:r>
        <w:rPr>
          <w:rFonts w:hint="eastAsia"/>
          <w:b/>
          <w:bCs/>
          <w:color w:val="auto"/>
          <w:sz w:val="21"/>
          <w:szCs w:val="21"/>
          <w:lang w:eastAsia="zh-CN"/>
        </w:rPr>
        <w:t>复印件加盖供应商公章）</w:t>
      </w:r>
    </w:p>
    <w:p w14:paraId="09E7D6FF">
      <w:pPr>
        <w:pStyle w:val="27"/>
        <w:rPr>
          <w:color w:val="auto"/>
        </w:rPr>
      </w:pPr>
    </w:p>
    <w:p w14:paraId="52395D1A">
      <w:pPr>
        <w:rPr>
          <w:rFonts w:ascii="宋体"/>
          <w:b/>
          <w:color w:val="auto"/>
          <w:szCs w:val="21"/>
        </w:rPr>
      </w:pPr>
      <w:r>
        <w:rPr>
          <w:rFonts w:ascii="宋体"/>
          <w:b/>
          <w:color w:val="auto"/>
          <w:szCs w:val="21"/>
        </w:rPr>
        <w:br w:type="page"/>
      </w:r>
    </w:p>
    <w:p w14:paraId="6EF1E5E7">
      <w:pPr>
        <w:pStyle w:val="49"/>
        <w:ind w:firstLine="31680"/>
        <w:rPr>
          <w:color w:val="auto"/>
        </w:rPr>
      </w:pPr>
    </w:p>
    <w:p w14:paraId="7DFBC713">
      <w:pPr>
        <w:spacing w:line="400" w:lineRule="exact"/>
        <w:ind w:firstLine="474" w:firstLineChars="200"/>
        <w:jc w:val="left"/>
        <w:rPr>
          <w:rStyle w:val="140"/>
          <w:rFonts w:ascii="宋体"/>
          <w:color w:val="auto"/>
          <w:szCs w:val="21"/>
        </w:rPr>
      </w:pPr>
    </w:p>
    <w:p w14:paraId="77F9263C">
      <w:pPr>
        <w:spacing w:line="400" w:lineRule="exact"/>
        <w:jc w:val="left"/>
        <w:rPr>
          <w:rStyle w:val="140"/>
          <w:rFonts w:ascii="宋体"/>
          <w:color w:val="auto"/>
          <w:sz w:val="28"/>
          <w:szCs w:val="28"/>
        </w:rPr>
      </w:pPr>
    </w:p>
    <w:p w14:paraId="0747DB5A">
      <w:pPr>
        <w:autoSpaceDE w:val="0"/>
        <w:autoSpaceDN w:val="0"/>
        <w:adjustRightInd w:val="0"/>
        <w:spacing w:beforeLines="100" w:line="400" w:lineRule="exact"/>
        <w:jc w:val="center"/>
        <w:outlineLvl w:val="0"/>
        <w:rPr>
          <w:rStyle w:val="140"/>
          <w:rFonts w:ascii="宋体"/>
          <w:color w:val="auto"/>
          <w:sz w:val="32"/>
          <w:szCs w:val="32"/>
        </w:rPr>
      </w:pPr>
      <w:bookmarkStart w:id="84" w:name="_Toc44162159"/>
      <w:bookmarkStart w:id="85" w:name="_Toc28726"/>
      <w:bookmarkStart w:id="86" w:name="_Toc443468293"/>
      <w:bookmarkStart w:id="87" w:name="_Toc21541028"/>
      <w:bookmarkStart w:id="88" w:name="_Toc8677"/>
      <w:r>
        <w:rPr>
          <w:rStyle w:val="140"/>
          <w:rFonts w:ascii="宋体" w:hAnsi="宋体"/>
          <w:color w:val="auto"/>
          <w:sz w:val="32"/>
          <w:szCs w:val="32"/>
        </w:rPr>
        <w:t>C.</w:t>
      </w:r>
      <w:r>
        <w:rPr>
          <w:rStyle w:val="140"/>
          <w:rFonts w:hint="eastAsia" w:ascii="宋体" w:hAnsi="宋体"/>
          <w:color w:val="auto"/>
          <w:sz w:val="32"/>
          <w:szCs w:val="32"/>
        </w:rPr>
        <w:t>报价文件</w:t>
      </w:r>
      <w:bookmarkEnd w:id="84"/>
      <w:bookmarkEnd w:id="85"/>
      <w:bookmarkEnd w:id="86"/>
      <w:bookmarkEnd w:id="87"/>
      <w:bookmarkEnd w:id="88"/>
    </w:p>
    <w:p w14:paraId="15EFF6C9">
      <w:pPr>
        <w:autoSpaceDE w:val="0"/>
        <w:autoSpaceDN w:val="0"/>
        <w:adjustRightInd w:val="0"/>
        <w:spacing w:line="420" w:lineRule="exact"/>
        <w:rPr>
          <w:rStyle w:val="140"/>
          <w:rFonts w:ascii="宋体"/>
          <w:b w:val="0"/>
          <w:color w:val="auto"/>
          <w:lang w:val="zh-CN"/>
        </w:rPr>
      </w:pPr>
      <w:r>
        <w:rPr>
          <w:rStyle w:val="140"/>
          <w:rFonts w:ascii="宋体"/>
          <w:color w:val="auto"/>
          <w:sz w:val="32"/>
          <w:szCs w:val="32"/>
        </w:rPr>
        <w:br w:type="page"/>
      </w:r>
      <w:r>
        <w:rPr>
          <w:rStyle w:val="140"/>
          <w:rFonts w:hint="eastAsia" w:ascii="宋体" w:hAnsi="宋体"/>
          <w:color w:val="auto"/>
          <w:szCs w:val="21"/>
        </w:rPr>
        <w:t>封面</w:t>
      </w:r>
    </w:p>
    <w:p w14:paraId="76C490F6">
      <w:pPr>
        <w:spacing w:line="360" w:lineRule="auto"/>
        <w:ind w:firstLine="1285" w:firstLineChars="400"/>
        <w:jc w:val="right"/>
        <w:rPr>
          <w:rFonts w:ascii="宋体"/>
          <w:b/>
          <w:color w:val="auto"/>
          <w:sz w:val="32"/>
          <w:szCs w:val="32"/>
        </w:rPr>
      </w:pPr>
      <w:r>
        <w:rPr>
          <w:rFonts w:hint="eastAsia" w:ascii="宋体" w:hAnsi="宋体"/>
          <w:b/>
          <w:color w:val="auto"/>
          <w:sz w:val="32"/>
          <w:szCs w:val="32"/>
        </w:rPr>
        <w:t>正（副）本</w:t>
      </w:r>
    </w:p>
    <w:p w14:paraId="78AD62BD">
      <w:pPr>
        <w:spacing w:line="360" w:lineRule="auto"/>
        <w:rPr>
          <w:rFonts w:ascii="宋体"/>
          <w:color w:val="auto"/>
          <w:sz w:val="28"/>
          <w:szCs w:val="28"/>
        </w:rPr>
      </w:pPr>
    </w:p>
    <w:p w14:paraId="42626ECF">
      <w:pPr>
        <w:spacing w:after="120" w:line="900" w:lineRule="exact"/>
        <w:jc w:val="center"/>
        <w:rPr>
          <w:rFonts w:hint="eastAsia" w:ascii="宋体" w:eastAsia="宋体"/>
          <w:b/>
          <w:color w:val="auto"/>
          <w:sz w:val="44"/>
          <w:szCs w:val="50"/>
          <w:lang w:eastAsia="zh-CN"/>
        </w:rPr>
      </w:pPr>
      <w:r>
        <w:rPr>
          <w:rFonts w:hint="eastAsia" w:ascii="宋体" w:hAnsi="宋体"/>
          <w:b/>
          <w:color w:val="auto"/>
          <w:sz w:val="44"/>
          <w:szCs w:val="50"/>
          <w:lang w:eastAsia="zh-CN"/>
        </w:rPr>
        <w:t>宁波市第二医院瓶装气体配送及充灌服务项目</w:t>
      </w:r>
    </w:p>
    <w:p w14:paraId="14943F23">
      <w:pPr>
        <w:spacing w:line="360" w:lineRule="auto"/>
        <w:jc w:val="center"/>
        <w:rPr>
          <w:rFonts w:hint="eastAsia" w:ascii="宋体" w:eastAsia="宋体"/>
          <w:color w:val="auto"/>
          <w:sz w:val="36"/>
          <w:szCs w:val="36"/>
          <w:u w:val="single"/>
          <w:lang w:eastAsia="zh-CN"/>
        </w:rPr>
      </w:pPr>
      <w:r>
        <w:rPr>
          <w:rFonts w:hint="eastAsia" w:ascii="宋体" w:hAnsi="宋体"/>
          <w:color w:val="auto"/>
          <w:sz w:val="36"/>
          <w:szCs w:val="36"/>
          <w:u w:val="single"/>
        </w:rPr>
        <w:t>采购编号：</w:t>
      </w:r>
      <w:r>
        <w:rPr>
          <w:rFonts w:hint="eastAsia" w:ascii="宋体" w:hAnsi="宋体"/>
          <w:color w:val="auto"/>
          <w:sz w:val="36"/>
          <w:szCs w:val="36"/>
          <w:u w:val="single"/>
          <w:lang w:eastAsia="zh-CN"/>
        </w:rPr>
        <w:t>NBITC-202510514G</w:t>
      </w:r>
    </w:p>
    <w:p w14:paraId="043BEB47">
      <w:pPr>
        <w:spacing w:line="360" w:lineRule="auto"/>
        <w:ind w:firstLine="2340" w:firstLineChars="650"/>
        <w:rPr>
          <w:rFonts w:ascii="宋体"/>
          <w:color w:val="auto"/>
          <w:sz w:val="36"/>
          <w:szCs w:val="36"/>
        </w:rPr>
      </w:pPr>
      <w:r>
        <w:rPr>
          <w:rFonts w:hint="eastAsia" w:ascii="宋体" w:hAnsi="宋体"/>
          <w:color w:val="auto"/>
          <w:sz w:val="36"/>
          <w:szCs w:val="36"/>
          <w:u w:val="single"/>
        </w:rPr>
        <w:t>标项号：（如有多个标项）</w:t>
      </w:r>
    </w:p>
    <w:p w14:paraId="6A104D73">
      <w:pPr>
        <w:rPr>
          <w:rFonts w:ascii="宋体"/>
          <w:color w:val="auto"/>
          <w:sz w:val="28"/>
          <w:szCs w:val="28"/>
        </w:rPr>
      </w:pPr>
    </w:p>
    <w:p w14:paraId="3D362B9F">
      <w:pPr>
        <w:spacing w:line="360" w:lineRule="auto"/>
        <w:jc w:val="center"/>
        <w:rPr>
          <w:rFonts w:ascii="宋体"/>
          <w:color w:val="auto"/>
          <w:sz w:val="36"/>
          <w:szCs w:val="36"/>
        </w:rPr>
      </w:pPr>
      <w:r>
        <w:rPr>
          <w:rFonts w:hint="eastAsia" w:ascii="宋体" w:hAnsi="宋体"/>
          <w:color w:val="auto"/>
          <w:sz w:val="36"/>
          <w:szCs w:val="36"/>
        </w:rPr>
        <w:t>（报价文件）</w:t>
      </w:r>
    </w:p>
    <w:p w14:paraId="54D425E7">
      <w:pPr>
        <w:jc w:val="center"/>
        <w:rPr>
          <w:rFonts w:ascii="宋体"/>
          <w:color w:val="auto"/>
          <w:sz w:val="28"/>
          <w:szCs w:val="28"/>
        </w:rPr>
      </w:pPr>
    </w:p>
    <w:p w14:paraId="0448D7D5">
      <w:pPr>
        <w:spacing w:line="360" w:lineRule="auto"/>
        <w:jc w:val="center"/>
        <w:rPr>
          <w:rFonts w:ascii="宋体"/>
          <w:b/>
          <w:color w:val="auto"/>
          <w:sz w:val="72"/>
          <w:szCs w:val="72"/>
        </w:rPr>
      </w:pPr>
    </w:p>
    <w:p w14:paraId="4FACE463">
      <w:pPr>
        <w:spacing w:line="360" w:lineRule="auto"/>
        <w:jc w:val="center"/>
        <w:rPr>
          <w:rFonts w:ascii="宋体"/>
          <w:b/>
          <w:color w:val="auto"/>
          <w:sz w:val="72"/>
          <w:szCs w:val="72"/>
        </w:rPr>
      </w:pPr>
      <w:r>
        <w:rPr>
          <w:rFonts w:hint="eastAsia" w:ascii="宋体" w:hAnsi="宋体"/>
          <w:b/>
          <w:color w:val="auto"/>
          <w:sz w:val="72"/>
          <w:szCs w:val="72"/>
        </w:rPr>
        <w:t>投标文件</w:t>
      </w:r>
    </w:p>
    <w:p w14:paraId="2BBE3678">
      <w:pPr>
        <w:spacing w:line="360" w:lineRule="auto"/>
        <w:jc w:val="center"/>
        <w:rPr>
          <w:rFonts w:ascii="宋体"/>
          <w:color w:val="auto"/>
          <w:sz w:val="36"/>
          <w:szCs w:val="36"/>
        </w:rPr>
      </w:pPr>
    </w:p>
    <w:p w14:paraId="6D5E58FE">
      <w:pPr>
        <w:spacing w:line="360" w:lineRule="auto"/>
        <w:jc w:val="center"/>
        <w:rPr>
          <w:rFonts w:ascii="宋体"/>
          <w:color w:val="auto"/>
          <w:sz w:val="36"/>
          <w:szCs w:val="36"/>
        </w:rPr>
      </w:pPr>
    </w:p>
    <w:p w14:paraId="0E257547">
      <w:pPr>
        <w:spacing w:line="360" w:lineRule="auto"/>
        <w:jc w:val="center"/>
        <w:rPr>
          <w:rFonts w:ascii="宋体"/>
          <w:color w:val="auto"/>
          <w:sz w:val="36"/>
          <w:szCs w:val="36"/>
        </w:rPr>
      </w:pPr>
    </w:p>
    <w:p w14:paraId="2E149910">
      <w:pPr>
        <w:spacing w:line="360" w:lineRule="auto"/>
        <w:jc w:val="center"/>
        <w:rPr>
          <w:rFonts w:ascii="宋体"/>
          <w:color w:val="auto"/>
          <w:sz w:val="36"/>
          <w:szCs w:val="36"/>
        </w:rPr>
      </w:pPr>
    </w:p>
    <w:p w14:paraId="20E47D28">
      <w:pPr>
        <w:spacing w:line="360" w:lineRule="auto"/>
        <w:jc w:val="center"/>
        <w:rPr>
          <w:rFonts w:ascii="宋体"/>
          <w:color w:val="auto"/>
          <w:sz w:val="36"/>
          <w:szCs w:val="36"/>
          <w:u w:val="single"/>
        </w:rPr>
      </w:pPr>
      <w:r>
        <w:rPr>
          <w:rFonts w:hint="eastAsia" w:ascii="宋体" w:hAnsi="宋体"/>
          <w:color w:val="auto"/>
          <w:sz w:val="36"/>
          <w:szCs w:val="36"/>
        </w:rPr>
        <w:t>供应商全称：</w:t>
      </w:r>
      <w:r>
        <w:rPr>
          <w:rFonts w:hint="eastAsia" w:ascii="宋体" w:hAnsi="宋体"/>
          <w:color w:val="auto"/>
          <w:sz w:val="36"/>
          <w:szCs w:val="36"/>
          <w:u w:val="single"/>
        </w:rPr>
        <w:t>（加盖单位公章）</w:t>
      </w:r>
    </w:p>
    <w:p w14:paraId="4ABB02CC">
      <w:pPr>
        <w:pStyle w:val="29"/>
        <w:ind w:left="101" w:leftChars="48" w:firstLine="1920" w:firstLineChars="800"/>
        <w:jc w:val="left"/>
        <w:rPr>
          <w:rFonts w:hAnsi="宋体"/>
          <w:color w:val="auto"/>
          <w:kern w:val="2"/>
          <w:szCs w:val="28"/>
          <w:u w:val="single"/>
        </w:rPr>
      </w:pPr>
    </w:p>
    <w:p w14:paraId="21584272">
      <w:pPr>
        <w:autoSpaceDE w:val="0"/>
        <w:autoSpaceDN w:val="0"/>
        <w:adjustRightInd w:val="0"/>
        <w:spacing w:line="400" w:lineRule="exact"/>
        <w:jc w:val="center"/>
        <w:outlineLvl w:val="0"/>
        <w:rPr>
          <w:rStyle w:val="140"/>
          <w:rFonts w:ascii="宋体"/>
          <w:color w:val="auto"/>
          <w:sz w:val="28"/>
          <w:szCs w:val="28"/>
        </w:rPr>
      </w:pPr>
      <w:bookmarkStart w:id="89" w:name="_Toc44162160"/>
      <w:bookmarkStart w:id="90" w:name="_Toc21541029"/>
      <w:bookmarkStart w:id="91" w:name="_Toc443468294"/>
      <w:bookmarkStart w:id="92" w:name="_Toc15629"/>
      <w:bookmarkStart w:id="93" w:name="_Toc4975"/>
      <w:r>
        <w:rPr>
          <w:rFonts w:hint="eastAsia" w:ascii="宋体" w:hAnsi="宋体"/>
          <w:color w:val="auto"/>
          <w:sz w:val="36"/>
          <w:szCs w:val="36"/>
        </w:rPr>
        <w:t>年</w:t>
      </w:r>
      <w:r>
        <w:rPr>
          <w:rFonts w:ascii="宋体" w:hAnsi="宋体"/>
          <w:color w:val="auto"/>
          <w:sz w:val="36"/>
          <w:szCs w:val="36"/>
        </w:rPr>
        <w:t xml:space="preserve">  </w:t>
      </w:r>
      <w:r>
        <w:rPr>
          <w:rFonts w:hint="eastAsia" w:ascii="宋体" w:hAnsi="宋体"/>
          <w:color w:val="auto"/>
          <w:sz w:val="36"/>
          <w:szCs w:val="36"/>
        </w:rPr>
        <w:t>月</w:t>
      </w:r>
      <w:r>
        <w:rPr>
          <w:rFonts w:ascii="宋体" w:hAnsi="宋体"/>
          <w:color w:val="auto"/>
          <w:sz w:val="36"/>
          <w:szCs w:val="36"/>
        </w:rPr>
        <w:t xml:space="preserve">  </w:t>
      </w:r>
      <w:r>
        <w:rPr>
          <w:rFonts w:hint="eastAsia" w:ascii="宋体" w:hAnsi="宋体"/>
          <w:color w:val="auto"/>
          <w:sz w:val="36"/>
          <w:szCs w:val="36"/>
        </w:rPr>
        <w:t>日</w:t>
      </w:r>
      <w:bookmarkEnd w:id="89"/>
      <w:bookmarkEnd w:id="90"/>
      <w:bookmarkEnd w:id="91"/>
      <w:bookmarkEnd w:id="92"/>
      <w:bookmarkEnd w:id="93"/>
    </w:p>
    <w:p w14:paraId="74917A61">
      <w:pPr>
        <w:autoSpaceDE w:val="0"/>
        <w:autoSpaceDN w:val="0"/>
        <w:adjustRightInd w:val="0"/>
        <w:spacing w:line="400" w:lineRule="exact"/>
        <w:jc w:val="center"/>
        <w:rPr>
          <w:rStyle w:val="140"/>
          <w:rFonts w:ascii="宋体"/>
          <w:color w:val="auto"/>
          <w:sz w:val="28"/>
          <w:szCs w:val="28"/>
        </w:rPr>
      </w:pPr>
    </w:p>
    <w:p w14:paraId="3643727A">
      <w:pPr>
        <w:autoSpaceDE w:val="0"/>
        <w:autoSpaceDN w:val="0"/>
        <w:adjustRightInd w:val="0"/>
        <w:spacing w:line="400" w:lineRule="exact"/>
        <w:jc w:val="center"/>
        <w:rPr>
          <w:rStyle w:val="140"/>
          <w:rFonts w:ascii="宋体"/>
          <w:color w:val="auto"/>
          <w:sz w:val="28"/>
          <w:szCs w:val="28"/>
        </w:rPr>
      </w:pPr>
    </w:p>
    <w:p w14:paraId="260D4310">
      <w:pPr>
        <w:spacing w:line="400" w:lineRule="exact"/>
        <w:jc w:val="center"/>
        <w:rPr>
          <w:rFonts w:ascii="宋体"/>
          <w:b/>
          <w:color w:val="auto"/>
          <w:szCs w:val="21"/>
        </w:rPr>
      </w:pPr>
      <w:r>
        <w:rPr>
          <w:rStyle w:val="140"/>
          <w:rFonts w:ascii="宋体"/>
          <w:color w:val="auto"/>
          <w:sz w:val="28"/>
          <w:szCs w:val="28"/>
        </w:rPr>
        <w:br w:type="page"/>
      </w:r>
      <w:bookmarkEnd w:id="82"/>
      <w:bookmarkEnd w:id="83"/>
      <w:bookmarkStart w:id="94" w:name="_Toc21541030"/>
      <w:bookmarkStart w:id="95" w:name="_Toc44162161"/>
      <w:bookmarkStart w:id="96" w:name="_Toc14907"/>
      <w:r>
        <w:rPr>
          <w:rFonts w:ascii="宋体" w:hAnsi="宋体"/>
          <w:b/>
          <w:color w:val="auto"/>
          <w:szCs w:val="21"/>
        </w:rPr>
        <w:t>C1</w:t>
      </w:r>
      <w:bookmarkEnd w:id="94"/>
      <w:bookmarkEnd w:id="95"/>
      <w:bookmarkEnd w:id="96"/>
      <w:bookmarkStart w:id="97" w:name="_Toc21541032"/>
      <w:bookmarkStart w:id="98" w:name="_Toc14922"/>
      <w:bookmarkStart w:id="99" w:name="_Toc44162162"/>
      <w:r>
        <w:rPr>
          <w:rFonts w:hint="eastAsia" w:ascii="宋体" w:hAnsi="宋体"/>
          <w:b/>
          <w:color w:val="auto"/>
          <w:szCs w:val="21"/>
        </w:rPr>
        <w:t>开标一览表</w:t>
      </w:r>
    </w:p>
    <w:p w14:paraId="6A81770A">
      <w:pPr>
        <w:pStyle w:val="3"/>
        <w:spacing w:line="400" w:lineRule="exact"/>
        <w:ind w:firstLine="0"/>
        <w:rPr>
          <w:rFonts w:ascii="宋体" w:hAnsi="宋体" w:eastAsia="宋体"/>
          <w:color w:val="auto"/>
          <w:sz w:val="21"/>
          <w:szCs w:val="21"/>
        </w:rPr>
      </w:pPr>
    </w:p>
    <w:p w14:paraId="26A148AB">
      <w:pPr>
        <w:pStyle w:val="3"/>
        <w:spacing w:line="400" w:lineRule="exact"/>
        <w:ind w:firstLine="0"/>
        <w:rPr>
          <w:rFonts w:hint="eastAsia" w:ascii="宋体" w:hAnsi="宋体" w:eastAsia="宋体"/>
          <w:color w:val="auto"/>
          <w:sz w:val="21"/>
          <w:szCs w:val="21"/>
          <w:lang w:eastAsia="zh-CN"/>
        </w:rPr>
      </w:pPr>
      <w:r>
        <w:rPr>
          <w:rFonts w:hint="eastAsia" w:ascii="宋体" w:hAnsi="宋体" w:eastAsia="宋体"/>
          <w:color w:val="auto"/>
          <w:sz w:val="21"/>
          <w:szCs w:val="21"/>
        </w:rPr>
        <w:t>项目名称：</w:t>
      </w:r>
      <w:r>
        <w:rPr>
          <w:rFonts w:hint="eastAsia" w:ascii="宋体" w:hAnsi="宋体" w:eastAsia="宋体"/>
          <w:color w:val="auto"/>
          <w:sz w:val="21"/>
          <w:szCs w:val="21"/>
          <w:u w:val="single"/>
          <w:lang w:eastAsia="zh-CN"/>
        </w:rPr>
        <w:t>宁波市第二医院瓶装气体配送及充灌服务项目</w:t>
      </w:r>
    </w:p>
    <w:p w14:paraId="008D980A">
      <w:pPr>
        <w:pStyle w:val="3"/>
        <w:spacing w:line="400" w:lineRule="exact"/>
        <w:ind w:firstLine="0"/>
        <w:rPr>
          <w:rFonts w:hint="eastAsia" w:ascii="宋体" w:hAnsi="宋体" w:eastAsia="宋体"/>
          <w:color w:val="auto"/>
          <w:sz w:val="21"/>
          <w:szCs w:val="21"/>
          <w:u w:val="single"/>
          <w:lang w:eastAsia="zh-CN"/>
        </w:rPr>
      </w:pPr>
      <w:r>
        <w:rPr>
          <w:rFonts w:hint="eastAsia" w:ascii="宋体" w:hAnsi="宋体" w:eastAsia="宋体"/>
          <w:color w:val="auto"/>
          <w:sz w:val="21"/>
          <w:szCs w:val="21"/>
        </w:rPr>
        <w:t>项目编号：</w:t>
      </w:r>
      <w:r>
        <w:rPr>
          <w:rFonts w:hint="eastAsia" w:ascii="宋体" w:hAnsi="宋体" w:eastAsia="宋体"/>
          <w:color w:val="auto"/>
          <w:sz w:val="21"/>
          <w:szCs w:val="21"/>
          <w:u w:val="single"/>
          <w:lang w:eastAsia="zh-CN"/>
        </w:rPr>
        <w:t>NBITC-202510514G</w:t>
      </w:r>
    </w:p>
    <w:p w14:paraId="0010DFEA">
      <w:pPr>
        <w:pStyle w:val="3"/>
        <w:spacing w:line="400" w:lineRule="exact"/>
        <w:ind w:firstLine="0"/>
        <w:rPr>
          <w:rFonts w:ascii="宋体" w:hAnsi="宋体" w:eastAsia="宋体"/>
          <w:color w:val="auto"/>
          <w:sz w:val="21"/>
          <w:szCs w:val="21"/>
        </w:rPr>
      </w:pPr>
      <w:r>
        <w:rPr>
          <w:rFonts w:hint="eastAsia" w:ascii="宋体" w:hAnsi="宋体" w:eastAsia="宋体"/>
          <w:color w:val="auto"/>
          <w:sz w:val="21"/>
          <w:szCs w:val="21"/>
        </w:rPr>
        <w:t>标项号：</w:t>
      </w:r>
    </w:p>
    <w:tbl>
      <w:tblPr>
        <w:tblStyle w:val="50"/>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2604"/>
        <w:gridCol w:w="3109"/>
        <w:gridCol w:w="2542"/>
      </w:tblGrid>
      <w:tr w14:paraId="6FE41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099" w:type="dxa"/>
            <w:vAlign w:val="center"/>
          </w:tcPr>
          <w:p w14:paraId="2749D7D5">
            <w:pPr>
              <w:spacing w:line="400" w:lineRule="exact"/>
              <w:ind w:right="25" w:rightChars="12"/>
              <w:jc w:val="center"/>
              <w:rPr>
                <w:rFonts w:hint="eastAsia" w:ascii="宋体" w:eastAsia="宋体" w:cs="仿宋_GB2312"/>
                <w:b/>
                <w:color w:val="auto"/>
                <w:szCs w:val="21"/>
                <w:highlight w:val="none"/>
                <w:lang w:eastAsia="zh-CN"/>
              </w:rPr>
            </w:pPr>
            <w:r>
              <w:rPr>
                <w:rFonts w:hint="eastAsia" w:ascii="宋体" w:cs="仿宋_GB2312"/>
                <w:b/>
                <w:color w:val="auto"/>
                <w:szCs w:val="21"/>
                <w:highlight w:val="none"/>
                <w:lang w:eastAsia="zh-CN"/>
              </w:rPr>
              <w:t>标项</w:t>
            </w:r>
          </w:p>
        </w:tc>
        <w:tc>
          <w:tcPr>
            <w:tcW w:w="2604" w:type="dxa"/>
            <w:vAlign w:val="center"/>
          </w:tcPr>
          <w:p w14:paraId="11E02636">
            <w:pPr>
              <w:spacing w:line="400" w:lineRule="exact"/>
              <w:jc w:val="center"/>
              <w:rPr>
                <w:rFonts w:ascii="宋体"/>
                <w:b/>
                <w:color w:val="auto"/>
                <w:szCs w:val="21"/>
                <w:highlight w:val="none"/>
              </w:rPr>
            </w:pPr>
            <w:r>
              <w:rPr>
                <w:rFonts w:hint="eastAsia" w:ascii="宋体" w:hAnsi="宋体"/>
                <w:b/>
                <w:color w:val="auto"/>
                <w:szCs w:val="21"/>
                <w:highlight w:val="none"/>
              </w:rPr>
              <w:t>服务名称</w:t>
            </w:r>
          </w:p>
        </w:tc>
        <w:tc>
          <w:tcPr>
            <w:tcW w:w="3109" w:type="dxa"/>
            <w:vAlign w:val="center"/>
          </w:tcPr>
          <w:p w14:paraId="5AD1FBDA">
            <w:pPr>
              <w:spacing w:line="400" w:lineRule="exact"/>
              <w:ind w:right="25" w:rightChars="12"/>
              <w:jc w:val="center"/>
              <w:rPr>
                <w:rFonts w:ascii="宋体" w:cs="仿宋_GB2312"/>
                <w:b/>
                <w:color w:val="auto"/>
                <w:szCs w:val="21"/>
                <w:highlight w:val="none"/>
              </w:rPr>
            </w:pPr>
            <w:r>
              <w:rPr>
                <w:rFonts w:hint="eastAsia" w:ascii="宋体" w:hAnsi="宋体" w:cs="仿宋_GB2312"/>
                <w:b/>
                <w:color w:val="auto"/>
                <w:szCs w:val="21"/>
                <w:highlight w:val="none"/>
              </w:rPr>
              <w:t>服务期限</w:t>
            </w:r>
          </w:p>
        </w:tc>
        <w:tc>
          <w:tcPr>
            <w:tcW w:w="2542" w:type="dxa"/>
            <w:vAlign w:val="center"/>
          </w:tcPr>
          <w:p w14:paraId="6A80E4C9">
            <w:pPr>
              <w:spacing w:line="400" w:lineRule="exact"/>
              <w:ind w:right="25" w:rightChars="12"/>
              <w:jc w:val="center"/>
              <w:rPr>
                <w:rFonts w:ascii="宋体" w:cs="仿宋_GB2312"/>
                <w:b/>
                <w:color w:val="auto"/>
                <w:szCs w:val="21"/>
                <w:highlight w:val="none"/>
              </w:rPr>
            </w:pPr>
            <w:r>
              <w:rPr>
                <w:rFonts w:hint="eastAsia" w:ascii="宋体" w:hAnsi="宋体" w:cs="仿宋_GB2312"/>
                <w:b/>
                <w:color w:val="auto"/>
                <w:szCs w:val="21"/>
                <w:highlight w:val="none"/>
              </w:rPr>
              <w:t>投标报价（元</w:t>
            </w:r>
            <w:r>
              <w:rPr>
                <w:rFonts w:ascii="宋体" w:hAnsi="宋体" w:cs="仿宋_GB2312"/>
                <w:b/>
                <w:color w:val="auto"/>
                <w:szCs w:val="21"/>
                <w:highlight w:val="none"/>
              </w:rPr>
              <w:t>/</w:t>
            </w:r>
            <w:r>
              <w:rPr>
                <w:rFonts w:hint="eastAsia" w:ascii="宋体" w:hAnsi="宋体" w:cs="仿宋_GB2312"/>
                <w:b/>
                <w:color w:val="auto"/>
                <w:szCs w:val="21"/>
                <w:highlight w:val="none"/>
              </w:rPr>
              <w:t>年）</w:t>
            </w:r>
          </w:p>
        </w:tc>
      </w:tr>
      <w:tr w14:paraId="02124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099" w:type="dxa"/>
            <w:vAlign w:val="center"/>
          </w:tcPr>
          <w:p w14:paraId="44F8F603">
            <w:pPr>
              <w:spacing w:line="400" w:lineRule="exact"/>
              <w:ind w:right="25" w:rightChars="12"/>
              <w:jc w:val="center"/>
              <w:rPr>
                <w:rFonts w:ascii="宋体" w:cs="仿宋_GB2312"/>
                <w:color w:val="auto"/>
                <w:szCs w:val="21"/>
                <w:highlight w:val="none"/>
              </w:rPr>
            </w:pPr>
            <w:r>
              <w:rPr>
                <w:rFonts w:ascii="宋体" w:hAnsi="宋体" w:cs="仿宋_GB2312"/>
                <w:color w:val="auto"/>
                <w:szCs w:val="21"/>
                <w:highlight w:val="none"/>
              </w:rPr>
              <w:t>1</w:t>
            </w:r>
          </w:p>
        </w:tc>
        <w:tc>
          <w:tcPr>
            <w:tcW w:w="2604" w:type="dxa"/>
            <w:vAlign w:val="center"/>
          </w:tcPr>
          <w:p w14:paraId="6167555A">
            <w:pPr>
              <w:spacing w:line="400" w:lineRule="exact"/>
              <w:jc w:val="center"/>
              <w:rPr>
                <w:rFonts w:hint="eastAsia" w:ascii="宋体" w:eastAsia="宋体"/>
                <w:color w:val="auto"/>
                <w:szCs w:val="21"/>
                <w:highlight w:val="none"/>
                <w:lang w:eastAsia="zh-CN"/>
              </w:rPr>
            </w:pPr>
            <w:r>
              <w:rPr>
                <w:rFonts w:hint="eastAsia" w:ascii="宋体" w:hAnsi="宋体"/>
                <w:color w:val="auto"/>
                <w:szCs w:val="21"/>
                <w:highlight w:val="none"/>
                <w:lang w:eastAsia="zh-CN"/>
              </w:rPr>
              <w:t>瓶装气体配送及充灌服务</w:t>
            </w:r>
          </w:p>
        </w:tc>
        <w:tc>
          <w:tcPr>
            <w:tcW w:w="3109" w:type="dxa"/>
            <w:vAlign w:val="center"/>
          </w:tcPr>
          <w:p w14:paraId="6633395B">
            <w:pPr>
              <w:spacing w:line="400" w:lineRule="exact"/>
              <w:ind w:right="25" w:rightChars="12"/>
              <w:jc w:val="center"/>
              <w:rPr>
                <w:rFonts w:hint="eastAsia" w:eastAsia="宋体" w:cs="仿宋_GB2312"/>
                <w:color w:val="auto"/>
                <w:szCs w:val="21"/>
                <w:highlight w:val="none"/>
                <w:lang w:eastAsia="zh-CN"/>
              </w:rPr>
            </w:pPr>
            <w:r>
              <w:rPr>
                <w:rFonts w:hint="eastAsia" w:ascii="宋体" w:hAnsi="宋体"/>
                <w:color w:val="auto"/>
                <w:highlight w:val="none"/>
                <w:lang w:eastAsia="zh-CN"/>
              </w:rPr>
              <w:t>暂定三年，合同须一年一签，每年经采购人考核合格，报宁波市政府采购管理办公室批准备案，续订下一年度的合同。</w:t>
            </w:r>
          </w:p>
        </w:tc>
        <w:tc>
          <w:tcPr>
            <w:tcW w:w="2542" w:type="dxa"/>
            <w:vAlign w:val="center"/>
          </w:tcPr>
          <w:p w14:paraId="67D099DA">
            <w:pPr>
              <w:spacing w:line="400" w:lineRule="exact"/>
              <w:rPr>
                <w:color w:val="auto"/>
                <w:szCs w:val="21"/>
                <w:highlight w:val="none"/>
              </w:rPr>
            </w:pPr>
            <w:r>
              <w:rPr>
                <w:rFonts w:hint="eastAsia"/>
                <w:color w:val="auto"/>
                <w:szCs w:val="21"/>
                <w:highlight w:val="none"/>
              </w:rPr>
              <w:t>小写：</w:t>
            </w:r>
          </w:p>
          <w:p w14:paraId="1C3D800B">
            <w:pPr>
              <w:spacing w:line="400" w:lineRule="exact"/>
              <w:ind w:right="25" w:rightChars="12"/>
              <w:rPr>
                <w:rFonts w:ascii="宋体" w:cs="仿宋_GB2312"/>
                <w:color w:val="auto"/>
                <w:szCs w:val="21"/>
                <w:highlight w:val="none"/>
              </w:rPr>
            </w:pPr>
            <w:r>
              <w:rPr>
                <w:rFonts w:hint="eastAsia" w:cs="仿宋_GB2312"/>
                <w:color w:val="auto"/>
                <w:szCs w:val="21"/>
                <w:highlight w:val="none"/>
              </w:rPr>
              <w:t>大写：</w:t>
            </w:r>
          </w:p>
        </w:tc>
      </w:tr>
    </w:tbl>
    <w:p w14:paraId="2F1B1024">
      <w:pPr>
        <w:snapToGrid w:val="0"/>
        <w:spacing w:line="400" w:lineRule="exact"/>
        <w:rPr>
          <w:rFonts w:ascii="宋体" w:cs="宋体"/>
          <w:color w:val="auto"/>
          <w:highlight w:val="none"/>
        </w:rPr>
      </w:pPr>
      <w:r>
        <w:rPr>
          <w:rFonts w:hint="eastAsia" w:ascii="宋体" w:hAnsi="宋体" w:cs="宋体"/>
          <w:color w:val="auto"/>
          <w:highlight w:val="none"/>
        </w:rPr>
        <w:t>注</w:t>
      </w:r>
      <w:r>
        <w:rPr>
          <w:rFonts w:ascii="宋体" w:hAnsi="宋体" w:cs="宋体"/>
          <w:color w:val="auto"/>
          <w:highlight w:val="none"/>
        </w:rPr>
        <w:t xml:space="preserve">: </w:t>
      </w: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）以上</w:t>
      </w:r>
      <w:r>
        <w:rPr>
          <w:rFonts w:hint="eastAsia" w:ascii="宋体" w:hAnsi="宋体" w:cs="宋体"/>
          <w:color w:val="auto"/>
          <w:highlight w:val="none"/>
          <w:lang w:eastAsia="zh-CN"/>
        </w:rPr>
        <w:t>投标报价</w:t>
      </w:r>
      <w:r>
        <w:rPr>
          <w:rFonts w:hint="eastAsia" w:ascii="宋体" w:hAnsi="宋体" w:cs="宋体"/>
          <w:color w:val="auto"/>
          <w:highlight w:val="none"/>
        </w:rPr>
        <w:t>应与“分项报价表”中的“投标报价”相一致。</w:t>
      </w:r>
    </w:p>
    <w:p w14:paraId="0E7463A1">
      <w:pPr>
        <w:snapToGrid w:val="0"/>
        <w:spacing w:line="400" w:lineRule="exact"/>
        <w:ind w:firstLine="420" w:firstLineChars="200"/>
        <w:rPr>
          <w:rFonts w:ascii="宋体" w:cs="宋体"/>
          <w:color w:val="auto"/>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）投标文件中开标一览表投标报价与政采云系统“开标一览表”中录入的报价报价内容不一致的，以上传的签字盖章版投标文件中开标一览表为准；</w:t>
      </w:r>
    </w:p>
    <w:p w14:paraId="1CD21C59">
      <w:pPr>
        <w:spacing w:line="400" w:lineRule="exact"/>
        <w:jc w:val="left"/>
        <w:rPr>
          <w:rFonts w:ascii="宋体"/>
          <w:color w:val="auto"/>
          <w:szCs w:val="21"/>
        </w:rPr>
      </w:pPr>
    </w:p>
    <w:p w14:paraId="09DB56AB">
      <w:pPr>
        <w:spacing w:line="400" w:lineRule="exact"/>
        <w:jc w:val="left"/>
        <w:rPr>
          <w:rFonts w:ascii="宋体"/>
          <w:color w:val="auto"/>
          <w:szCs w:val="21"/>
        </w:rPr>
      </w:pPr>
      <w:r>
        <w:rPr>
          <w:rFonts w:hint="eastAsia" w:ascii="宋体" w:hAnsi="宋体"/>
          <w:color w:val="auto"/>
          <w:szCs w:val="21"/>
        </w:rPr>
        <w:t>供应商（盖章）：</w:t>
      </w:r>
    </w:p>
    <w:p w14:paraId="0F68C0C9">
      <w:pPr>
        <w:spacing w:line="400" w:lineRule="exact"/>
        <w:rPr>
          <w:rFonts w:ascii="宋体"/>
          <w:color w:val="auto"/>
          <w:szCs w:val="21"/>
        </w:rPr>
      </w:pPr>
    </w:p>
    <w:p w14:paraId="1AE41AAF">
      <w:pPr>
        <w:spacing w:line="400" w:lineRule="exact"/>
        <w:rPr>
          <w:rFonts w:ascii="宋体"/>
          <w:color w:val="auto"/>
          <w:szCs w:val="21"/>
          <w:u w:val="single"/>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p>
    <w:p w14:paraId="378C06DE">
      <w:pPr>
        <w:rPr>
          <w:rFonts w:ascii="宋体"/>
          <w:b/>
          <w:color w:val="auto"/>
          <w:szCs w:val="21"/>
        </w:rPr>
      </w:pPr>
      <w:r>
        <w:rPr>
          <w:rFonts w:ascii="宋体"/>
          <w:b/>
          <w:color w:val="auto"/>
          <w:szCs w:val="21"/>
        </w:rPr>
        <w:br w:type="page"/>
      </w:r>
    </w:p>
    <w:p w14:paraId="0282E8B0">
      <w:pPr>
        <w:pStyle w:val="27"/>
        <w:snapToGrid w:val="0"/>
        <w:spacing w:line="400" w:lineRule="exact"/>
        <w:jc w:val="center"/>
        <w:rPr>
          <w:b/>
          <w:color w:val="auto"/>
          <w:kern w:val="2"/>
          <w:sz w:val="21"/>
          <w:szCs w:val="21"/>
          <w:highlight w:val="none"/>
        </w:rPr>
      </w:pPr>
      <w:r>
        <w:rPr>
          <w:rFonts w:hAnsi="宋体"/>
          <w:b/>
          <w:color w:val="auto"/>
          <w:szCs w:val="21"/>
          <w:highlight w:val="none"/>
        </w:rPr>
        <w:t>C2</w:t>
      </w:r>
      <w:r>
        <w:rPr>
          <w:rFonts w:hint="eastAsia"/>
          <w:b/>
          <w:color w:val="auto"/>
          <w:kern w:val="2"/>
          <w:sz w:val="21"/>
          <w:szCs w:val="21"/>
          <w:highlight w:val="none"/>
        </w:rPr>
        <w:t>分项报价表</w:t>
      </w:r>
    </w:p>
    <w:p w14:paraId="5DC88780">
      <w:pPr>
        <w:pStyle w:val="3"/>
        <w:spacing w:line="400" w:lineRule="exact"/>
        <w:ind w:firstLine="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项目名称：</w:t>
      </w:r>
      <w:r>
        <w:rPr>
          <w:rFonts w:hint="eastAsia" w:ascii="宋体" w:hAnsi="宋体" w:eastAsia="宋体"/>
          <w:color w:val="auto"/>
          <w:sz w:val="21"/>
          <w:szCs w:val="21"/>
          <w:highlight w:val="none"/>
          <w:u w:val="single"/>
          <w:lang w:eastAsia="zh-CN"/>
        </w:rPr>
        <w:t>宁波市第二医院瓶装气体配送及充灌服务项目</w:t>
      </w:r>
    </w:p>
    <w:p w14:paraId="493C5242">
      <w:pPr>
        <w:pStyle w:val="3"/>
        <w:spacing w:line="400" w:lineRule="exact"/>
        <w:ind w:firstLine="0"/>
        <w:rPr>
          <w:rFonts w:hint="eastAsia" w:ascii="宋体" w:hAnsi="宋体" w:eastAsia="宋体"/>
          <w:color w:val="auto"/>
          <w:sz w:val="21"/>
          <w:szCs w:val="21"/>
          <w:highlight w:val="none"/>
          <w:u w:val="single"/>
          <w:lang w:eastAsia="zh-CN"/>
        </w:rPr>
      </w:pPr>
      <w:r>
        <w:rPr>
          <w:rFonts w:hint="eastAsia" w:ascii="宋体" w:hAnsi="宋体" w:eastAsia="宋体"/>
          <w:color w:val="auto"/>
          <w:sz w:val="21"/>
          <w:szCs w:val="21"/>
          <w:highlight w:val="none"/>
        </w:rPr>
        <w:t>项目编号：</w:t>
      </w:r>
      <w:r>
        <w:rPr>
          <w:rFonts w:hint="eastAsia" w:ascii="宋体" w:hAnsi="宋体" w:eastAsia="宋体"/>
          <w:color w:val="auto"/>
          <w:sz w:val="21"/>
          <w:szCs w:val="21"/>
          <w:highlight w:val="none"/>
          <w:u w:val="single"/>
          <w:lang w:eastAsia="zh-CN"/>
        </w:rPr>
        <w:t>NBITC-202510514G</w:t>
      </w:r>
    </w:p>
    <w:p w14:paraId="5DC68421">
      <w:pPr>
        <w:pStyle w:val="3"/>
        <w:spacing w:line="400" w:lineRule="exact"/>
        <w:ind w:firstLine="0"/>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标项号：</w:t>
      </w:r>
      <w:r>
        <w:rPr>
          <w:rFonts w:hint="eastAsia" w:ascii="宋体" w:hAnsi="宋体" w:eastAsia="宋体"/>
          <w:color w:val="auto"/>
          <w:sz w:val="21"/>
          <w:szCs w:val="21"/>
          <w:highlight w:val="none"/>
          <w:lang w:val="en-US" w:eastAsia="zh-CN"/>
        </w:rPr>
        <w:t>1</w:t>
      </w:r>
    </w:p>
    <w:p w14:paraId="41399D1B">
      <w:pPr>
        <w:pStyle w:val="3"/>
        <w:spacing w:line="400" w:lineRule="exact"/>
        <w:ind w:firstLine="0"/>
        <w:rPr>
          <w:rFonts w:ascii="宋体" w:hAnsi="宋体" w:eastAsia="宋体"/>
          <w:color w:val="auto"/>
          <w:sz w:val="21"/>
          <w:szCs w:val="21"/>
          <w:highlight w:val="none"/>
          <w:u w:val="single"/>
        </w:rPr>
      </w:pPr>
      <w:r>
        <w:rPr>
          <w:rFonts w:ascii="宋体" w:hAnsi="宋体" w:eastAsia="宋体"/>
          <w:color w:val="auto"/>
          <w:sz w:val="21"/>
          <w:szCs w:val="21"/>
          <w:highlight w:val="none"/>
        </w:rPr>
        <w:t xml:space="preserve">  </w:t>
      </w:r>
      <w:r>
        <w:rPr>
          <w:color w:val="auto"/>
          <w:sz w:val="21"/>
          <w:szCs w:val="21"/>
          <w:highlight w:val="none"/>
        </w:rPr>
        <w:t xml:space="preserve">                                                            </w:t>
      </w:r>
      <w:r>
        <w:rPr>
          <w:rFonts w:hint="eastAsia" w:ascii="宋体" w:hAnsi="宋体"/>
          <w:color w:val="auto"/>
          <w:sz w:val="21"/>
          <w:szCs w:val="21"/>
          <w:highlight w:val="none"/>
        </w:rPr>
        <w:t>货币单位：人民币元</w:t>
      </w:r>
    </w:p>
    <w:tbl>
      <w:tblPr>
        <w:tblStyle w:val="50"/>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7"/>
        <w:gridCol w:w="1015"/>
        <w:gridCol w:w="1104"/>
        <w:gridCol w:w="878"/>
        <w:gridCol w:w="1046"/>
        <w:gridCol w:w="1046"/>
        <w:gridCol w:w="652"/>
        <w:gridCol w:w="729"/>
        <w:gridCol w:w="1724"/>
      </w:tblGrid>
      <w:tr w14:paraId="4A722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jc w:val="center"/>
        </w:trPr>
        <w:tc>
          <w:tcPr>
            <w:tcW w:w="877" w:type="dxa"/>
            <w:tcBorders>
              <w:top w:val="double" w:color="000000" w:sz="4" w:space="0"/>
              <w:left w:val="double" w:color="000000" w:sz="4" w:space="0"/>
              <w:bottom w:val="single" w:color="000000" w:sz="8" w:space="0"/>
              <w:right w:val="single" w:color="000000" w:sz="8" w:space="0"/>
            </w:tcBorders>
            <w:shd w:val="clear" w:color="auto" w:fill="auto"/>
            <w:vAlign w:val="center"/>
          </w:tcPr>
          <w:p w14:paraId="6D801EC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015" w:type="dxa"/>
            <w:tcBorders>
              <w:top w:val="double" w:color="000000" w:sz="4" w:space="0"/>
              <w:left w:val="single" w:color="000000" w:sz="8" w:space="0"/>
              <w:bottom w:val="single" w:color="000000" w:sz="8" w:space="0"/>
              <w:right w:val="single" w:color="000000" w:sz="8" w:space="0"/>
            </w:tcBorders>
            <w:shd w:val="clear" w:color="auto" w:fill="auto"/>
            <w:vAlign w:val="center"/>
          </w:tcPr>
          <w:p w14:paraId="0A763CE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物资名称</w:t>
            </w:r>
          </w:p>
        </w:tc>
        <w:tc>
          <w:tcPr>
            <w:tcW w:w="1104" w:type="dxa"/>
            <w:tcBorders>
              <w:top w:val="double" w:color="000000" w:sz="4" w:space="0"/>
              <w:left w:val="single" w:color="000000" w:sz="8" w:space="0"/>
              <w:bottom w:val="single" w:color="000000" w:sz="8" w:space="0"/>
              <w:right w:val="single" w:color="000000" w:sz="8" w:space="0"/>
            </w:tcBorders>
            <w:shd w:val="clear" w:color="auto" w:fill="auto"/>
            <w:vAlign w:val="center"/>
          </w:tcPr>
          <w:p w14:paraId="4A5CA21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规格型号</w:t>
            </w:r>
          </w:p>
        </w:tc>
        <w:tc>
          <w:tcPr>
            <w:tcW w:w="878" w:type="dxa"/>
            <w:tcBorders>
              <w:top w:val="double" w:color="000000" w:sz="4" w:space="0"/>
              <w:left w:val="single" w:color="000000" w:sz="8" w:space="0"/>
              <w:bottom w:val="single" w:color="000000" w:sz="8" w:space="0"/>
              <w:right w:val="single" w:color="000000" w:sz="8" w:space="0"/>
            </w:tcBorders>
            <w:shd w:val="clear" w:color="auto" w:fill="auto"/>
            <w:vAlign w:val="center"/>
          </w:tcPr>
          <w:p w14:paraId="47876C2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046" w:type="dxa"/>
            <w:tcBorders>
              <w:top w:val="double" w:color="000000" w:sz="4" w:space="0"/>
              <w:left w:val="single" w:color="000000" w:sz="8" w:space="0"/>
              <w:bottom w:val="single" w:color="000000" w:sz="8" w:space="0"/>
              <w:right w:val="single" w:color="000000" w:sz="8" w:space="0"/>
            </w:tcBorders>
            <w:shd w:val="clear" w:color="auto" w:fill="auto"/>
            <w:vAlign w:val="center"/>
          </w:tcPr>
          <w:p w14:paraId="24C6803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单价最高限价</w:t>
            </w:r>
            <w:r>
              <w:rPr>
                <w:rFonts w:hint="eastAsia" w:ascii="宋体" w:hAnsi="宋体" w:cs="宋体"/>
                <w:b/>
                <w:bCs/>
                <w:i w:val="0"/>
                <w:iCs w:val="0"/>
                <w:color w:val="auto"/>
                <w:kern w:val="0"/>
                <w:sz w:val="21"/>
                <w:szCs w:val="21"/>
                <w:highlight w:val="none"/>
                <w:u w:val="none"/>
                <w:lang w:val="en-US" w:eastAsia="zh-CN" w:bidi="ar"/>
              </w:rPr>
              <w:t>（元/单位）</w:t>
            </w:r>
          </w:p>
        </w:tc>
        <w:tc>
          <w:tcPr>
            <w:tcW w:w="1046" w:type="dxa"/>
            <w:tcBorders>
              <w:top w:val="double" w:color="000000" w:sz="4" w:space="0"/>
              <w:left w:val="single" w:color="000000" w:sz="8" w:space="0"/>
              <w:bottom w:val="single" w:color="000000" w:sz="8" w:space="0"/>
              <w:right w:val="single" w:color="000000" w:sz="8" w:space="0"/>
            </w:tcBorders>
            <w:shd w:val="clear" w:color="auto" w:fill="auto"/>
            <w:vAlign w:val="center"/>
          </w:tcPr>
          <w:p w14:paraId="7F89099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预估一年数量</w:t>
            </w:r>
          </w:p>
        </w:tc>
        <w:tc>
          <w:tcPr>
            <w:tcW w:w="652" w:type="dxa"/>
            <w:tcBorders>
              <w:top w:val="double" w:color="000000" w:sz="4" w:space="0"/>
              <w:left w:val="single" w:color="000000" w:sz="8" w:space="0"/>
              <w:bottom w:val="single" w:color="000000" w:sz="8" w:space="0"/>
              <w:right w:val="double" w:color="000000" w:sz="4" w:space="0"/>
            </w:tcBorders>
            <w:shd w:val="clear" w:color="auto" w:fill="auto"/>
            <w:vAlign w:val="center"/>
          </w:tcPr>
          <w:p w14:paraId="0C18572E">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产地品牌</w:t>
            </w:r>
          </w:p>
        </w:tc>
        <w:tc>
          <w:tcPr>
            <w:tcW w:w="729" w:type="dxa"/>
            <w:tcBorders>
              <w:top w:val="double" w:color="000000" w:sz="4" w:space="0"/>
              <w:left w:val="single" w:color="000000" w:sz="8" w:space="0"/>
              <w:bottom w:val="single" w:color="000000" w:sz="8" w:space="0"/>
              <w:right w:val="double" w:color="000000" w:sz="4" w:space="0"/>
            </w:tcBorders>
            <w:shd w:val="clear" w:color="auto" w:fill="auto"/>
            <w:vAlign w:val="center"/>
          </w:tcPr>
          <w:p w14:paraId="34DF179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eastAsia="zh-CN"/>
              </w:rPr>
            </w:pPr>
            <w:r>
              <w:rPr>
                <w:rFonts w:hint="eastAsia" w:ascii="宋体" w:hAnsi="宋体" w:cs="宋体"/>
                <w:b/>
                <w:bCs/>
                <w:i w:val="0"/>
                <w:iCs w:val="0"/>
                <w:color w:val="auto"/>
                <w:sz w:val="21"/>
                <w:szCs w:val="21"/>
                <w:highlight w:val="none"/>
                <w:u w:val="none"/>
                <w:lang w:eastAsia="zh-CN"/>
              </w:rPr>
              <w:t>单价</w:t>
            </w:r>
          </w:p>
        </w:tc>
        <w:tc>
          <w:tcPr>
            <w:tcW w:w="1724" w:type="dxa"/>
            <w:tcBorders>
              <w:top w:val="double" w:color="000000" w:sz="4" w:space="0"/>
              <w:left w:val="single" w:color="000000" w:sz="8" w:space="0"/>
              <w:bottom w:val="single" w:color="000000" w:sz="8" w:space="0"/>
              <w:right w:val="double" w:color="000000" w:sz="4" w:space="0"/>
            </w:tcBorders>
            <w:shd w:val="clear" w:color="auto" w:fill="auto"/>
            <w:vAlign w:val="center"/>
          </w:tcPr>
          <w:p w14:paraId="6B4B3EFA">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color w:val="auto"/>
                <w:szCs w:val="21"/>
                <w:highlight w:val="none"/>
              </w:rPr>
              <w:t>小计（元）</w:t>
            </w:r>
          </w:p>
        </w:tc>
      </w:tr>
      <w:tr w14:paraId="46666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jc w:val="center"/>
        </w:trPr>
        <w:tc>
          <w:tcPr>
            <w:tcW w:w="877" w:type="dxa"/>
            <w:tcBorders>
              <w:top w:val="single" w:color="000000" w:sz="8" w:space="0"/>
              <w:left w:val="double" w:color="000000" w:sz="4" w:space="0"/>
              <w:bottom w:val="single" w:color="000000" w:sz="8" w:space="0"/>
              <w:right w:val="single" w:color="000000" w:sz="8" w:space="0"/>
            </w:tcBorders>
            <w:shd w:val="clear" w:color="auto" w:fill="auto"/>
            <w:vAlign w:val="center"/>
          </w:tcPr>
          <w:p w14:paraId="1AA76D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3335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医用氧</w:t>
            </w:r>
          </w:p>
        </w:tc>
        <w:tc>
          <w:tcPr>
            <w:tcW w:w="1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DF30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2-10L</w:t>
            </w:r>
          </w:p>
        </w:tc>
        <w:tc>
          <w:tcPr>
            <w:tcW w:w="8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AD16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0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CD42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10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1792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3200</w:t>
            </w:r>
          </w:p>
        </w:tc>
        <w:tc>
          <w:tcPr>
            <w:tcW w:w="652" w:type="dxa"/>
            <w:tcBorders>
              <w:top w:val="single" w:color="000000" w:sz="8" w:space="0"/>
              <w:left w:val="single" w:color="000000" w:sz="8" w:space="0"/>
              <w:bottom w:val="single" w:color="000000" w:sz="8" w:space="0"/>
              <w:right w:val="double" w:color="000000" w:sz="4" w:space="0"/>
            </w:tcBorders>
            <w:shd w:val="clear" w:color="auto" w:fill="auto"/>
            <w:vAlign w:val="center"/>
          </w:tcPr>
          <w:p w14:paraId="29993E23">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729" w:type="dxa"/>
            <w:tcBorders>
              <w:top w:val="single" w:color="000000" w:sz="8" w:space="0"/>
              <w:left w:val="single" w:color="000000" w:sz="8" w:space="0"/>
              <w:bottom w:val="single" w:color="000000" w:sz="8" w:space="0"/>
              <w:right w:val="double" w:color="000000" w:sz="4" w:space="0"/>
            </w:tcBorders>
            <w:shd w:val="clear" w:color="auto" w:fill="auto"/>
            <w:vAlign w:val="center"/>
          </w:tcPr>
          <w:p w14:paraId="6BDE8AD2">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1724" w:type="dxa"/>
            <w:tcBorders>
              <w:top w:val="single" w:color="000000" w:sz="8" w:space="0"/>
              <w:left w:val="single" w:color="000000" w:sz="8" w:space="0"/>
              <w:bottom w:val="single" w:color="000000" w:sz="8" w:space="0"/>
              <w:right w:val="double" w:color="000000" w:sz="4" w:space="0"/>
            </w:tcBorders>
            <w:shd w:val="clear" w:color="auto" w:fill="auto"/>
            <w:vAlign w:val="center"/>
          </w:tcPr>
          <w:p w14:paraId="1C964A10">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r>
      <w:tr w14:paraId="0EB5C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jc w:val="center"/>
        </w:trPr>
        <w:tc>
          <w:tcPr>
            <w:tcW w:w="877" w:type="dxa"/>
            <w:tcBorders>
              <w:top w:val="single" w:color="000000" w:sz="8" w:space="0"/>
              <w:left w:val="double" w:color="000000" w:sz="4" w:space="0"/>
              <w:bottom w:val="single" w:color="000000" w:sz="8" w:space="0"/>
              <w:right w:val="single" w:color="000000" w:sz="8" w:space="0"/>
            </w:tcBorders>
            <w:shd w:val="clear" w:color="auto" w:fill="auto"/>
            <w:vAlign w:val="center"/>
          </w:tcPr>
          <w:p w14:paraId="30226C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2177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医用氧</w:t>
            </w:r>
          </w:p>
        </w:tc>
        <w:tc>
          <w:tcPr>
            <w:tcW w:w="1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762C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40L</w:t>
            </w:r>
          </w:p>
        </w:tc>
        <w:tc>
          <w:tcPr>
            <w:tcW w:w="8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8671E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0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7064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10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ABBA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800</w:t>
            </w:r>
          </w:p>
        </w:tc>
        <w:tc>
          <w:tcPr>
            <w:tcW w:w="652" w:type="dxa"/>
            <w:tcBorders>
              <w:top w:val="single" w:color="000000" w:sz="8" w:space="0"/>
              <w:left w:val="single" w:color="000000" w:sz="8" w:space="0"/>
              <w:bottom w:val="single" w:color="000000" w:sz="8" w:space="0"/>
              <w:right w:val="double" w:color="000000" w:sz="4" w:space="0"/>
            </w:tcBorders>
            <w:shd w:val="clear" w:color="auto" w:fill="auto"/>
            <w:vAlign w:val="center"/>
          </w:tcPr>
          <w:p w14:paraId="7EC8FFC1">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729" w:type="dxa"/>
            <w:tcBorders>
              <w:top w:val="single" w:color="000000" w:sz="8" w:space="0"/>
              <w:left w:val="single" w:color="000000" w:sz="8" w:space="0"/>
              <w:bottom w:val="single" w:color="000000" w:sz="8" w:space="0"/>
              <w:right w:val="double" w:color="000000" w:sz="4" w:space="0"/>
            </w:tcBorders>
            <w:shd w:val="clear" w:color="auto" w:fill="auto"/>
            <w:vAlign w:val="center"/>
          </w:tcPr>
          <w:p w14:paraId="5D53C834">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1724" w:type="dxa"/>
            <w:tcBorders>
              <w:top w:val="single" w:color="000000" w:sz="8" w:space="0"/>
              <w:left w:val="single" w:color="000000" w:sz="8" w:space="0"/>
              <w:bottom w:val="single" w:color="000000" w:sz="8" w:space="0"/>
              <w:right w:val="double" w:color="000000" w:sz="4" w:space="0"/>
            </w:tcBorders>
            <w:shd w:val="clear" w:color="auto" w:fill="auto"/>
            <w:vAlign w:val="center"/>
          </w:tcPr>
          <w:p w14:paraId="177CF02D">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r>
      <w:tr w14:paraId="3760F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jc w:val="center"/>
        </w:trPr>
        <w:tc>
          <w:tcPr>
            <w:tcW w:w="877" w:type="dxa"/>
            <w:tcBorders>
              <w:top w:val="single" w:color="000000" w:sz="8" w:space="0"/>
              <w:left w:val="double" w:color="000000" w:sz="4" w:space="0"/>
              <w:bottom w:val="single" w:color="000000" w:sz="8" w:space="0"/>
              <w:right w:val="single" w:color="000000" w:sz="8" w:space="0"/>
            </w:tcBorders>
            <w:shd w:val="clear" w:color="auto" w:fill="auto"/>
            <w:vAlign w:val="center"/>
          </w:tcPr>
          <w:p w14:paraId="0932C17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7399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氧气（工业）</w:t>
            </w:r>
          </w:p>
        </w:tc>
        <w:tc>
          <w:tcPr>
            <w:tcW w:w="1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6219F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40L</w:t>
            </w:r>
          </w:p>
        </w:tc>
        <w:tc>
          <w:tcPr>
            <w:tcW w:w="8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8704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0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88C0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c>
          <w:tcPr>
            <w:tcW w:w="10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0071B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652" w:type="dxa"/>
            <w:tcBorders>
              <w:top w:val="single" w:color="000000" w:sz="8" w:space="0"/>
              <w:left w:val="single" w:color="000000" w:sz="8" w:space="0"/>
              <w:bottom w:val="single" w:color="000000" w:sz="8" w:space="0"/>
              <w:right w:val="double" w:color="000000" w:sz="4" w:space="0"/>
            </w:tcBorders>
            <w:shd w:val="clear" w:color="auto" w:fill="auto"/>
            <w:vAlign w:val="center"/>
          </w:tcPr>
          <w:p w14:paraId="346E3F21">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729" w:type="dxa"/>
            <w:tcBorders>
              <w:top w:val="single" w:color="000000" w:sz="8" w:space="0"/>
              <w:left w:val="single" w:color="000000" w:sz="8" w:space="0"/>
              <w:bottom w:val="single" w:color="000000" w:sz="8" w:space="0"/>
              <w:right w:val="double" w:color="000000" w:sz="4" w:space="0"/>
            </w:tcBorders>
            <w:shd w:val="clear" w:color="auto" w:fill="auto"/>
            <w:vAlign w:val="center"/>
          </w:tcPr>
          <w:p w14:paraId="5CE73B51">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1724" w:type="dxa"/>
            <w:tcBorders>
              <w:top w:val="single" w:color="000000" w:sz="8" w:space="0"/>
              <w:left w:val="single" w:color="000000" w:sz="8" w:space="0"/>
              <w:bottom w:val="single" w:color="000000" w:sz="8" w:space="0"/>
              <w:right w:val="double" w:color="000000" w:sz="4" w:space="0"/>
            </w:tcBorders>
            <w:shd w:val="clear" w:color="auto" w:fill="auto"/>
            <w:vAlign w:val="center"/>
          </w:tcPr>
          <w:p w14:paraId="465DF274">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r>
      <w:tr w14:paraId="1F480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jc w:val="center"/>
        </w:trPr>
        <w:tc>
          <w:tcPr>
            <w:tcW w:w="877" w:type="dxa"/>
            <w:tcBorders>
              <w:top w:val="single" w:color="000000" w:sz="8" w:space="0"/>
              <w:left w:val="double" w:color="000000" w:sz="4" w:space="0"/>
              <w:bottom w:val="single" w:color="000000" w:sz="8" w:space="0"/>
              <w:right w:val="single" w:color="000000" w:sz="8" w:space="0"/>
            </w:tcBorders>
            <w:shd w:val="clear" w:color="auto" w:fill="auto"/>
            <w:vAlign w:val="center"/>
          </w:tcPr>
          <w:p w14:paraId="7F7CED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5090F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高纯氧气</w:t>
            </w:r>
          </w:p>
        </w:tc>
        <w:tc>
          <w:tcPr>
            <w:tcW w:w="1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7AFEF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40L</w:t>
            </w:r>
          </w:p>
        </w:tc>
        <w:tc>
          <w:tcPr>
            <w:tcW w:w="8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4C92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0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F7C7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w:t>
            </w:r>
          </w:p>
        </w:tc>
        <w:tc>
          <w:tcPr>
            <w:tcW w:w="10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39E63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52" w:type="dxa"/>
            <w:tcBorders>
              <w:top w:val="single" w:color="000000" w:sz="8" w:space="0"/>
              <w:left w:val="single" w:color="000000" w:sz="8" w:space="0"/>
              <w:bottom w:val="single" w:color="000000" w:sz="8" w:space="0"/>
              <w:right w:val="double" w:color="000000" w:sz="4" w:space="0"/>
            </w:tcBorders>
            <w:shd w:val="clear" w:color="auto" w:fill="auto"/>
            <w:vAlign w:val="center"/>
          </w:tcPr>
          <w:p w14:paraId="36501EC1">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729" w:type="dxa"/>
            <w:tcBorders>
              <w:top w:val="single" w:color="000000" w:sz="8" w:space="0"/>
              <w:left w:val="single" w:color="000000" w:sz="8" w:space="0"/>
              <w:bottom w:val="single" w:color="000000" w:sz="8" w:space="0"/>
              <w:right w:val="double" w:color="000000" w:sz="4" w:space="0"/>
            </w:tcBorders>
            <w:shd w:val="clear" w:color="auto" w:fill="auto"/>
            <w:vAlign w:val="center"/>
          </w:tcPr>
          <w:p w14:paraId="3FFFFAEF">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1724" w:type="dxa"/>
            <w:tcBorders>
              <w:top w:val="single" w:color="000000" w:sz="8" w:space="0"/>
              <w:left w:val="single" w:color="000000" w:sz="8" w:space="0"/>
              <w:bottom w:val="single" w:color="000000" w:sz="8" w:space="0"/>
              <w:right w:val="double" w:color="000000" w:sz="4" w:space="0"/>
            </w:tcBorders>
            <w:shd w:val="clear" w:color="auto" w:fill="auto"/>
            <w:vAlign w:val="center"/>
          </w:tcPr>
          <w:p w14:paraId="33B2C5E0">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r>
      <w:tr w14:paraId="6E67F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jc w:val="center"/>
        </w:trPr>
        <w:tc>
          <w:tcPr>
            <w:tcW w:w="877" w:type="dxa"/>
            <w:tcBorders>
              <w:top w:val="single" w:color="000000" w:sz="8" w:space="0"/>
              <w:left w:val="double" w:color="000000" w:sz="4" w:space="0"/>
              <w:bottom w:val="single" w:color="000000" w:sz="8" w:space="0"/>
              <w:right w:val="single" w:color="000000" w:sz="8" w:space="0"/>
            </w:tcBorders>
            <w:shd w:val="clear" w:color="auto" w:fill="auto"/>
            <w:vAlign w:val="center"/>
          </w:tcPr>
          <w:p w14:paraId="570AEF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0CA5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氩气（普通）</w:t>
            </w:r>
          </w:p>
        </w:tc>
        <w:tc>
          <w:tcPr>
            <w:tcW w:w="1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1CA42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40L</w:t>
            </w:r>
          </w:p>
        </w:tc>
        <w:tc>
          <w:tcPr>
            <w:tcW w:w="8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CCE8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0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B143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0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15436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w:t>
            </w:r>
          </w:p>
        </w:tc>
        <w:tc>
          <w:tcPr>
            <w:tcW w:w="652" w:type="dxa"/>
            <w:tcBorders>
              <w:top w:val="single" w:color="000000" w:sz="8" w:space="0"/>
              <w:left w:val="single" w:color="000000" w:sz="8" w:space="0"/>
              <w:bottom w:val="single" w:color="000000" w:sz="8" w:space="0"/>
              <w:right w:val="double" w:color="000000" w:sz="4" w:space="0"/>
            </w:tcBorders>
            <w:shd w:val="clear" w:color="auto" w:fill="auto"/>
            <w:vAlign w:val="center"/>
          </w:tcPr>
          <w:p w14:paraId="2C9E52AC">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729" w:type="dxa"/>
            <w:tcBorders>
              <w:top w:val="single" w:color="000000" w:sz="8" w:space="0"/>
              <w:left w:val="single" w:color="000000" w:sz="8" w:space="0"/>
              <w:bottom w:val="single" w:color="000000" w:sz="8" w:space="0"/>
              <w:right w:val="double" w:color="000000" w:sz="4" w:space="0"/>
            </w:tcBorders>
            <w:shd w:val="clear" w:color="auto" w:fill="auto"/>
            <w:vAlign w:val="center"/>
          </w:tcPr>
          <w:p w14:paraId="30529C25">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1724" w:type="dxa"/>
            <w:tcBorders>
              <w:top w:val="single" w:color="000000" w:sz="8" w:space="0"/>
              <w:left w:val="single" w:color="000000" w:sz="8" w:space="0"/>
              <w:bottom w:val="single" w:color="000000" w:sz="8" w:space="0"/>
              <w:right w:val="double" w:color="000000" w:sz="4" w:space="0"/>
            </w:tcBorders>
            <w:shd w:val="clear" w:color="auto" w:fill="auto"/>
            <w:vAlign w:val="center"/>
          </w:tcPr>
          <w:p w14:paraId="6F1C57D7">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r>
      <w:tr w14:paraId="2EAF2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6" w:hRule="atLeast"/>
          <w:jc w:val="center"/>
        </w:trPr>
        <w:tc>
          <w:tcPr>
            <w:tcW w:w="877" w:type="dxa"/>
            <w:tcBorders>
              <w:top w:val="single" w:color="000000" w:sz="8" w:space="0"/>
              <w:left w:val="double" w:color="000000" w:sz="4" w:space="0"/>
              <w:bottom w:val="single" w:color="000000" w:sz="8" w:space="0"/>
              <w:right w:val="single" w:color="000000" w:sz="8" w:space="0"/>
            </w:tcBorders>
            <w:shd w:val="clear" w:color="auto" w:fill="auto"/>
            <w:vAlign w:val="center"/>
          </w:tcPr>
          <w:p w14:paraId="267527B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48C8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高纯氩</w:t>
            </w:r>
          </w:p>
        </w:tc>
        <w:tc>
          <w:tcPr>
            <w:tcW w:w="1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483B9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6-10L</w:t>
            </w:r>
          </w:p>
        </w:tc>
        <w:tc>
          <w:tcPr>
            <w:tcW w:w="8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AB748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0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34534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10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6F9D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52" w:type="dxa"/>
            <w:tcBorders>
              <w:top w:val="single" w:color="000000" w:sz="8" w:space="0"/>
              <w:left w:val="single" w:color="000000" w:sz="8" w:space="0"/>
              <w:bottom w:val="single" w:color="000000" w:sz="8" w:space="0"/>
              <w:right w:val="double" w:color="000000" w:sz="4" w:space="0"/>
            </w:tcBorders>
            <w:shd w:val="clear" w:color="auto" w:fill="auto"/>
            <w:vAlign w:val="center"/>
          </w:tcPr>
          <w:p w14:paraId="32A01745">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729" w:type="dxa"/>
            <w:tcBorders>
              <w:top w:val="single" w:color="000000" w:sz="8" w:space="0"/>
              <w:left w:val="single" w:color="000000" w:sz="8" w:space="0"/>
              <w:bottom w:val="single" w:color="000000" w:sz="8" w:space="0"/>
              <w:right w:val="double" w:color="000000" w:sz="4" w:space="0"/>
            </w:tcBorders>
            <w:shd w:val="clear" w:color="auto" w:fill="auto"/>
            <w:vAlign w:val="center"/>
          </w:tcPr>
          <w:p w14:paraId="4AC452E6">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1724" w:type="dxa"/>
            <w:tcBorders>
              <w:top w:val="single" w:color="000000" w:sz="8" w:space="0"/>
              <w:left w:val="single" w:color="000000" w:sz="8" w:space="0"/>
              <w:bottom w:val="single" w:color="000000" w:sz="8" w:space="0"/>
              <w:right w:val="double" w:color="000000" w:sz="4" w:space="0"/>
            </w:tcBorders>
            <w:shd w:val="clear" w:color="auto" w:fill="auto"/>
            <w:vAlign w:val="center"/>
          </w:tcPr>
          <w:p w14:paraId="355B37E3">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r>
      <w:tr w14:paraId="7A0B8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jc w:val="center"/>
        </w:trPr>
        <w:tc>
          <w:tcPr>
            <w:tcW w:w="877" w:type="dxa"/>
            <w:tcBorders>
              <w:top w:val="single" w:color="000000" w:sz="8" w:space="0"/>
              <w:left w:val="double" w:color="000000" w:sz="4" w:space="0"/>
              <w:bottom w:val="single" w:color="000000" w:sz="8" w:space="0"/>
              <w:right w:val="single" w:color="000000" w:sz="8" w:space="0"/>
            </w:tcBorders>
            <w:shd w:val="clear" w:color="auto" w:fill="auto"/>
            <w:vAlign w:val="center"/>
          </w:tcPr>
          <w:p w14:paraId="7D2B3D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1DAF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高纯氩</w:t>
            </w:r>
          </w:p>
        </w:tc>
        <w:tc>
          <w:tcPr>
            <w:tcW w:w="1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88262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40L</w:t>
            </w:r>
          </w:p>
        </w:tc>
        <w:tc>
          <w:tcPr>
            <w:tcW w:w="8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A3A3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0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BA08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c>
          <w:tcPr>
            <w:tcW w:w="10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D779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52" w:type="dxa"/>
            <w:tcBorders>
              <w:top w:val="single" w:color="000000" w:sz="8" w:space="0"/>
              <w:left w:val="single" w:color="000000" w:sz="8" w:space="0"/>
              <w:bottom w:val="single" w:color="000000" w:sz="8" w:space="0"/>
              <w:right w:val="double" w:color="000000" w:sz="4" w:space="0"/>
            </w:tcBorders>
            <w:shd w:val="clear" w:color="auto" w:fill="auto"/>
            <w:vAlign w:val="center"/>
          </w:tcPr>
          <w:p w14:paraId="5C4AC572">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729" w:type="dxa"/>
            <w:tcBorders>
              <w:top w:val="single" w:color="000000" w:sz="8" w:space="0"/>
              <w:left w:val="single" w:color="000000" w:sz="8" w:space="0"/>
              <w:bottom w:val="single" w:color="000000" w:sz="8" w:space="0"/>
              <w:right w:val="double" w:color="000000" w:sz="4" w:space="0"/>
            </w:tcBorders>
            <w:shd w:val="clear" w:color="auto" w:fill="auto"/>
            <w:vAlign w:val="center"/>
          </w:tcPr>
          <w:p w14:paraId="67E80AA7">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1724" w:type="dxa"/>
            <w:tcBorders>
              <w:top w:val="single" w:color="000000" w:sz="8" w:space="0"/>
              <w:left w:val="single" w:color="000000" w:sz="8" w:space="0"/>
              <w:bottom w:val="single" w:color="000000" w:sz="8" w:space="0"/>
              <w:right w:val="double" w:color="000000" w:sz="4" w:space="0"/>
            </w:tcBorders>
            <w:shd w:val="clear" w:color="auto" w:fill="auto"/>
            <w:vAlign w:val="center"/>
          </w:tcPr>
          <w:p w14:paraId="3BB378E2">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r>
      <w:tr w14:paraId="383AC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jc w:val="center"/>
        </w:trPr>
        <w:tc>
          <w:tcPr>
            <w:tcW w:w="877" w:type="dxa"/>
            <w:tcBorders>
              <w:top w:val="single" w:color="000000" w:sz="8" w:space="0"/>
              <w:left w:val="double" w:color="000000" w:sz="4" w:space="0"/>
              <w:bottom w:val="single" w:color="000000" w:sz="8" w:space="0"/>
              <w:right w:val="single" w:color="000000" w:sz="8" w:space="0"/>
            </w:tcBorders>
            <w:shd w:val="clear" w:color="auto" w:fill="auto"/>
            <w:vAlign w:val="center"/>
          </w:tcPr>
          <w:p w14:paraId="2827EB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7537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氮气（普通）</w:t>
            </w:r>
          </w:p>
        </w:tc>
        <w:tc>
          <w:tcPr>
            <w:tcW w:w="1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0FD1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40L</w:t>
            </w:r>
          </w:p>
        </w:tc>
        <w:tc>
          <w:tcPr>
            <w:tcW w:w="8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3FE1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0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CFD8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0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D0558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652" w:type="dxa"/>
            <w:tcBorders>
              <w:top w:val="single" w:color="000000" w:sz="8" w:space="0"/>
              <w:left w:val="single" w:color="000000" w:sz="8" w:space="0"/>
              <w:bottom w:val="single" w:color="000000" w:sz="8" w:space="0"/>
              <w:right w:val="double" w:color="000000" w:sz="4" w:space="0"/>
            </w:tcBorders>
            <w:shd w:val="clear" w:color="auto" w:fill="auto"/>
            <w:vAlign w:val="center"/>
          </w:tcPr>
          <w:p w14:paraId="787685C3">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729" w:type="dxa"/>
            <w:tcBorders>
              <w:top w:val="single" w:color="000000" w:sz="8" w:space="0"/>
              <w:left w:val="single" w:color="000000" w:sz="8" w:space="0"/>
              <w:bottom w:val="single" w:color="000000" w:sz="8" w:space="0"/>
              <w:right w:val="double" w:color="000000" w:sz="4" w:space="0"/>
            </w:tcBorders>
            <w:shd w:val="clear" w:color="auto" w:fill="auto"/>
            <w:vAlign w:val="center"/>
          </w:tcPr>
          <w:p w14:paraId="474ADA5C">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1724" w:type="dxa"/>
            <w:tcBorders>
              <w:top w:val="single" w:color="000000" w:sz="8" w:space="0"/>
              <w:left w:val="single" w:color="000000" w:sz="8" w:space="0"/>
              <w:bottom w:val="single" w:color="000000" w:sz="8" w:space="0"/>
              <w:right w:val="double" w:color="000000" w:sz="4" w:space="0"/>
            </w:tcBorders>
            <w:shd w:val="clear" w:color="auto" w:fill="auto"/>
            <w:vAlign w:val="center"/>
          </w:tcPr>
          <w:p w14:paraId="071D7D2D">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r>
      <w:tr w14:paraId="07055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jc w:val="center"/>
        </w:trPr>
        <w:tc>
          <w:tcPr>
            <w:tcW w:w="877" w:type="dxa"/>
            <w:tcBorders>
              <w:top w:val="single" w:color="000000" w:sz="8" w:space="0"/>
              <w:left w:val="double" w:color="000000" w:sz="4" w:space="0"/>
              <w:bottom w:val="single" w:color="000000" w:sz="8" w:space="0"/>
              <w:right w:val="single" w:color="000000" w:sz="8" w:space="0"/>
            </w:tcBorders>
            <w:shd w:val="clear" w:color="auto" w:fill="auto"/>
            <w:vAlign w:val="center"/>
          </w:tcPr>
          <w:p w14:paraId="483F2AF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EAAF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氮气（普通）</w:t>
            </w:r>
          </w:p>
        </w:tc>
        <w:tc>
          <w:tcPr>
            <w:tcW w:w="1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F4DD4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10L</w:t>
            </w:r>
          </w:p>
        </w:tc>
        <w:tc>
          <w:tcPr>
            <w:tcW w:w="8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3B708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0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4D202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10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3C8F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52" w:type="dxa"/>
            <w:tcBorders>
              <w:top w:val="single" w:color="000000" w:sz="8" w:space="0"/>
              <w:left w:val="single" w:color="000000" w:sz="8" w:space="0"/>
              <w:bottom w:val="single" w:color="000000" w:sz="8" w:space="0"/>
              <w:right w:val="double" w:color="000000" w:sz="4" w:space="0"/>
            </w:tcBorders>
            <w:shd w:val="clear" w:color="auto" w:fill="auto"/>
            <w:vAlign w:val="center"/>
          </w:tcPr>
          <w:p w14:paraId="2DCD54AF">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729" w:type="dxa"/>
            <w:tcBorders>
              <w:top w:val="single" w:color="000000" w:sz="8" w:space="0"/>
              <w:left w:val="single" w:color="000000" w:sz="8" w:space="0"/>
              <w:bottom w:val="single" w:color="000000" w:sz="8" w:space="0"/>
              <w:right w:val="double" w:color="000000" w:sz="4" w:space="0"/>
            </w:tcBorders>
            <w:shd w:val="clear" w:color="auto" w:fill="auto"/>
            <w:vAlign w:val="center"/>
          </w:tcPr>
          <w:p w14:paraId="7E20C772">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1724" w:type="dxa"/>
            <w:tcBorders>
              <w:top w:val="single" w:color="000000" w:sz="8" w:space="0"/>
              <w:left w:val="single" w:color="000000" w:sz="8" w:space="0"/>
              <w:bottom w:val="single" w:color="000000" w:sz="8" w:space="0"/>
              <w:right w:val="double" w:color="000000" w:sz="4" w:space="0"/>
            </w:tcBorders>
            <w:shd w:val="clear" w:color="auto" w:fill="auto"/>
            <w:vAlign w:val="center"/>
          </w:tcPr>
          <w:p w14:paraId="4CF3CD94">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r>
      <w:tr w14:paraId="1D239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jc w:val="center"/>
        </w:trPr>
        <w:tc>
          <w:tcPr>
            <w:tcW w:w="877" w:type="dxa"/>
            <w:tcBorders>
              <w:top w:val="single" w:color="000000" w:sz="8" w:space="0"/>
              <w:left w:val="double" w:color="000000" w:sz="4" w:space="0"/>
              <w:bottom w:val="single" w:color="000000" w:sz="8" w:space="0"/>
              <w:right w:val="single" w:color="000000" w:sz="8" w:space="0"/>
            </w:tcBorders>
            <w:shd w:val="clear" w:color="auto" w:fill="auto"/>
            <w:vAlign w:val="center"/>
          </w:tcPr>
          <w:p w14:paraId="0A36DA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6066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纯氮</w:t>
            </w:r>
          </w:p>
        </w:tc>
        <w:tc>
          <w:tcPr>
            <w:tcW w:w="1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4A2E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40L</w:t>
            </w:r>
          </w:p>
        </w:tc>
        <w:tc>
          <w:tcPr>
            <w:tcW w:w="8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F9F9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0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D5C5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0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1DC2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193</w:t>
            </w:r>
          </w:p>
        </w:tc>
        <w:tc>
          <w:tcPr>
            <w:tcW w:w="652" w:type="dxa"/>
            <w:tcBorders>
              <w:top w:val="single" w:color="000000" w:sz="8" w:space="0"/>
              <w:left w:val="single" w:color="000000" w:sz="8" w:space="0"/>
              <w:bottom w:val="single" w:color="000000" w:sz="8" w:space="0"/>
              <w:right w:val="double" w:color="000000" w:sz="4" w:space="0"/>
            </w:tcBorders>
            <w:shd w:val="clear" w:color="auto" w:fill="auto"/>
            <w:vAlign w:val="center"/>
          </w:tcPr>
          <w:p w14:paraId="01EA731C">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729" w:type="dxa"/>
            <w:tcBorders>
              <w:top w:val="single" w:color="000000" w:sz="8" w:space="0"/>
              <w:left w:val="single" w:color="000000" w:sz="8" w:space="0"/>
              <w:bottom w:val="single" w:color="000000" w:sz="8" w:space="0"/>
              <w:right w:val="double" w:color="000000" w:sz="4" w:space="0"/>
            </w:tcBorders>
            <w:shd w:val="clear" w:color="auto" w:fill="auto"/>
            <w:vAlign w:val="center"/>
          </w:tcPr>
          <w:p w14:paraId="1EC1560B">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1724" w:type="dxa"/>
            <w:tcBorders>
              <w:top w:val="single" w:color="000000" w:sz="8" w:space="0"/>
              <w:left w:val="single" w:color="000000" w:sz="8" w:space="0"/>
              <w:bottom w:val="single" w:color="000000" w:sz="8" w:space="0"/>
              <w:right w:val="double" w:color="000000" w:sz="4" w:space="0"/>
            </w:tcBorders>
            <w:shd w:val="clear" w:color="auto" w:fill="auto"/>
            <w:vAlign w:val="center"/>
          </w:tcPr>
          <w:p w14:paraId="35637678">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r>
      <w:tr w14:paraId="5F5DE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jc w:val="center"/>
        </w:trPr>
        <w:tc>
          <w:tcPr>
            <w:tcW w:w="877" w:type="dxa"/>
            <w:tcBorders>
              <w:top w:val="single" w:color="000000" w:sz="8" w:space="0"/>
              <w:left w:val="double" w:color="000000" w:sz="4" w:space="0"/>
              <w:bottom w:val="single" w:color="000000" w:sz="8" w:space="0"/>
              <w:right w:val="single" w:color="000000" w:sz="8" w:space="0"/>
            </w:tcBorders>
            <w:shd w:val="clear" w:color="auto" w:fill="auto"/>
            <w:vAlign w:val="center"/>
          </w:tcPr>
          <w:p w14:paraId="0A177F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7A9B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高纯氮</w:t>
            </w:r>
          </w:p>
        </w:tc>
        <w:tc>
          <w:tcPr>
            <w:tcW w:w="1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E916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40L</w:t>
            </w:r>
          </w:p>
        </w:tc>
        <w:tc>
          <w:tcPr>
            <w:tcW w:w="8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67F0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0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1712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w:t>
            </w:r>
          </w:p>
        </w:tc>
        <w:tc>
          <w:tcPr>
            <w:tcW w:w="10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2D71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52" w:type="dxa"/>
            <w:tcBorders>
              <w:top w:val="single" w:color="000000" w:sz="8" w:space="0"/>
              <w:left w:val="single" w:color="000000" w:sz="8" w:space="0"/>
              <w:bottom w:val="single" w:color="000000" w:sz="8" w:space="0"/>
              <w:right w:val="double" w:color="000000" w:sz="4" w:space="0"/>
            </w:tcBorders>
            <w:shd w:val="clear" w:color="auto" w:fill="auto"/>
            <w:vAlign w:val="center"/>
          </w:tcPr>
          <w:p w14:paraId="4A204640">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729" w:type="dxa"/>
            <w:tcBorders>
              <w:top w:val="single" w:color="000000" w:sz="8" w:space="0"/>
              <w:left w:val="single" w:color="000000" w:sz="8" w:space="0"/>
              <w:bottom w:val="single" w:color="000000" w:sz="8" w:space="0"/>
              <w:right w:val="double" w:color="000000" w:sz="4" w:space="0"/>
            </w:tcBorders>
            <w:shd w:val="clear" w:color="auto" w:fill="auto"/>
            <w:vAlign w:val="center"/>
          </w:tcPr>
          <w:p w14:paraId="1DF8B2BF">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1724" w:type="dxa"/>
            <w:tcBorders>
              <w:top w:val="single" w:color="000000" w:sz="8" w:space="0"/>
              <w:left w:val="single" w:color="000000" w:sz="8" w:space="0"/>
              <w:bottom w:val="single" w:color="000000" w:sz="8" w:space="0"/>
              <w:right w:val="double" w:color="000000" w:sz="4" w:space="0"/>
            </w:tcBorders>
            <w:shd w:val="clear" w:color="auto" w:fill="auto"/>
            <w:vAlign w:val="center"/>
          </w:tcPr>
          <w:p w14:paraId="65F94007">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r>
      <w:tr w14:paraId="3691B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877" w:type="dxa"/>
            <w:tcBorders>
              <w:top w:val="single" w:color="000000" w:sz="8" w:space="0"/>
              <w:left w:val="double" w:color="000000" w:sz="4" w:space="0"/>
              <w:bottom w:val="single" w:color="000000" w:sz="8" w:space="0"/>
              <w:right w:val="single" w:color="000000" w:sz="8" w:space="0"/>
            </w:tcBorders>
            <w:shd w:val="clear" w:color="auto" w:fill="auto"/>
            <w:vAlign w:val="center"/>
          </w:tcPr>
          <w:p w14:paraId="750B951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F2FC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液氮</w:t>
            </w:r>
          </w:p>
        </w:tc>
        <w:tc>
          <w:tcPr>
            <w:tcW w:w="1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2A3A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210L</w:t>
            </w:r>
          </w:p>
        </w:tc>
        <w:tc>
          <w:tcPr>
            <w:tcW w:w="8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FE4F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10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E80A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w:t>
            </w:r>
          </w:p>
        </w:tc>
        <w:tc>
          <w:tcPr>
            <w:tcW w:w="10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37E0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w:t>
            </w:r>
          </w:p>
        </w:tc>
        <w:tc>
          <w:tcPr>
            <w:tcW w:w="652" w:type="dxa"/>
            <w:tcBorders>
              <w:top w:val="single" w:color="000000" w:sz="8" w:space="0"/>
              <w:left w:val="single" w:color="000000" w:sz="8" w:space="0"/>
              <w:bottom w:val="single" w:color="000000" w:sz="8" w:space="0"/>
              <w:right w:val="double" w:color="000000" w:sz="4" w:space="0"/>
            </w:tcBorders>
            <w:shd w:val="clear" w:color="auto" w:fill="auto"/>
            <w:vAlign w:val="center"/>
          </w:tcPr>
          <w:p w14:paraId="229D8C5F">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729" w:type="dxa"/>
            <w:tcBorders>
              <w:top w:val="single" w:color="000000" w:sz="8" w:space="0"/>
              <w:left w:val="single" w:color="000000" w:sz="8" w:space="0"/>
              <w:bottom w:val="single" w:color="000000" w:sz="8" w:space="0"/>
              <w:right w:val="double" w:color="000000" w:sz="4" w:space="0"/>
            </w:tcBorders>
            <w:shd w:val="clear" w:color="auto" w:fill="auto"/>
            <w:vAlign w:val="center"/>
          </w:tcPr>
          <w:p w14:paraId="6479E133">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1724" w:type="dxa"/>
            <w:tcBorders>
              <w:top w:val="single" w:color="000000" w:sz="8" w:space="0"/>
              <w:left w:val="single" w:color="000000" w:sz="8" w:space="0"/>
              <w:bottom w:val="single" w:color="000000" w:sz="8" w:space="0"/>
              <w:right w:val="double" w:color="000000" w:sz="4" w:space="0"/>
            </w:tcBorders>
            <w:shd w:val="clear" w:color="auto" w:fill="auto"/>
            <w:vAlign w:val="center"/>
          </w:tcPr>
          <w:p w14:paraId="3B6BD359">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r>
      <w:tr w14:paraId="62671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877" w:type="dxa"/>
            <w:tcBorders>
              <w:top w:val="single" w:color="000000" w:sz="8" w:space="0"/>
              <w:left w:val="double" w:color="000000" w:sz="4" w:space="0"/>
              <w:bottom w:val="single" w:color="000000" w:sz="8" w:space="0"/>
              <w:right w:val="single" w:color="000000" w:sz="8" w:space="0"/>
            </w:tcBorders>
            <w:shd w:val="clear" w:color="auto" w:fill="auto"/>
            <w:vAlign w:val="center"/>
          </w:tcPr>
          <w:p w14:paraId="73B761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E3CA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液氮</w:t>
            </w:r>
          </w:p>
        </w:tc>
        <w:tc>
          <w:tcPr>
            <w:tcW w:w="1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C737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15L</w:t>
            </w:r>
          </w:p>
        </w:tc>
        <w:tc>
          <w:tcPr>
            <w:tcW w:w="8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0C1DE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10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2BDD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450</w:t>
            </w:r>
          </w:p>
        </w:tc>
        <w:tc>
          <w:tcPr>
            <w:tcW w:w="10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8E9C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w:t>
            </w:r>
          </w:p>
        </w:tc>
        <w:tc>
          <w:tcPr>
            <w:tcW w:w="652" w:type="dxa"/>
            <w:tcBorders>
              <w:top w:val="single" w:color="000000" w:sz="8" w:space="0"/>
              <w:left w:val="single" w:color="000000" w:sz="8" w:space="0"/>
              <w:bottom w:val="single" w:color="000000" w:sz="8" w:space="0"/>
              <w:right w:val="double" w:color="000000" w:sz="4" w:space="0"/>
            </w:tcBorders>
            <w:shd w:val="clear" w:color="auto" w:fill="auto"/>
            <w:vAlign w:val="center"/>
          </w:tcPr>
          <w:p w14:paraId="4D38453C">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729" w:type="dxa"/>
            <w:tcBorders>
              <w:top w:val="single" w:color="000000" w:sz="8" w:space="0"/>
              <w:left w:val="single" w:color="000000" w:sz="8" w:space="0"/>
              <w:bottom w:val="single" w:color="000000" w:sz="8" w:space="0"/>
              <w:right w:val="double" w:color="000000" w:sz="4" w:space="0"/>
            </w:tcBorders>
            <w:shd w:val="clear" w:color="auto" w:fill="auto"/>
            <w:vAlign w:val="center"/>
          </w:tcPr>
          <w:p w14:paraId="638189D7">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1724" w:type="dxa"/>
            <w:tcBorders>
              <w:top w:val="single" w:color="000000" w:sz="8" w:space="0"/>
              <w:left w:val="single" w:color="000000" w:sz="8" w:space="0"/>
              <w:bottom w:val="single" w:color="000000" w:sz="8" w:space="0"/>
              <w:right w:val="double" w:color="000000" w:sz="4" w:space="0"/>
            </w:tcBorders>
            <w:shd w:val="clear" w:color="auto" w:fill="auto"/>
            <w:vAlign w:val="center"/>
          </w:tcPr>
          <w:p w14:paraId="5D13FF6B">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r>
      <w:tr w14:paraId="6AC44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877" w:type="dxa"/>
            <w:tcBorders>
              <w:top w:val="single" w:color="000000" w:sz="8" w:space="0"/>
              <w:left w:val="double" w:color="000000" w:sz="4" w:space="0"/>
              <w:bottom w:val="single" w:color="000000" w:sz="8" w:space="0"/>
              <w:right w:val="single" w:color="000000" w:sz="8" w:space="0"/>
            </w:tcBorders>
            <w:shd w:val="clear" w:color="auto" w:fill="auto"/>
            <w:vAlign w:val="center"/>
          </w:tcPr>
          <w:p w14:paraId="1D1456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09A9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液氮</w:t>
            </w:r>
          </w:p>
        </w:tc>
        <w:tc>
          <w:tcPr>
            <w:tcW w:w="1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FCDB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10L</w:t>
            </w:r>
          </w:p>
        </w:tc>
        <w:tc>
          <w:tcPr>
            <w:tcW w:w="8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4EAB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10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5C65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c>
          <w:tcPr>
            <w:tcW w:w="10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8AF0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w:t>
            </w:r>
          </w:p>
        </w:tc>
        <w:tc>
          <w:tcPr>
            <w:tcW w:w="652" w:type="dxa"/>
            <w:tcBorders>
              <w:top w:val="single" w:color="000000" w:sz="8" w:space="0"/>
              <w:left w:val="single" w:color="000000" w:sz="8" w:space="0"/>
              <w:bottom w:val="single" w:color="000000" w:sz="8" w:space="0"/>
              <w:right w:val="double" w:color="000000" w:sz="4" w:space="0"/>
            </w:tcBorders>
            <w:shd w:val="clear" w:color="auto" w:fill="auto"/>
            <w:vAlign w:val="center"/>
          </w:tcPr>
          <w:p w14:paraId="0DFD23AA">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729" w:type="dxa"/>
            <w:tcBorders>
              <w:top w:val="single" w:color="000000" w:sz="8" w:space="0"/>
              <w:left w:val="single" w:color="000000" w:sz="8" w:space="0"/>
              <w:bottom w:val="single" w:color="000000" w:sz="8" w:space="0"/>
              <w:right w:val="double" w:color="000000" w:sz="4" w:space="0"/>
            </w:tcBorders>
            <w:shd w:val="clear" w:color="auto" w:fill="auto"/>
            <w:vAlign w:val="center"/>
          </w:tcPr>
          <w:p w14:paraId="41F1B785">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1724" w:type="dxa"/>
            <w:tcBorders>
              <w:top w:val="single" w:color="000000" w:sz="8" w:space="0"/>
              <w:left w:val="single" w:color="000000" w:sz="8" w:space="0"/>
              <w:bottom w:val="single" w:color="000000" w:sz="8" w:space="0"/>
              <w:right w:val="double" w:color="000000" w:sz="4" w:space="0"/>
            </w:tcBorders>
            <w:shd w:val="clear" w:color="auto" w:fill="auto"/>
            <w:vAlign w:val="center"/>
          </w:tcPr>
          <w:p w14:paraId="5614B068">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r>
      <w:tr w14:paraId="72E06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jc w:val="center"/>
        </w:trPr>
        <w:tc>
          <w:tcPr>
            <w:tcW w:w="877" w:type="dxa"/>
            <w:tcBorders>
              <w:top w:val="single" w:color="000000" w:sz="8" w:space="0"/>
              <w:left w:val="double" w:color="000000" w:sz="4" w:space="0"/>
              <w:bottom w:val="single" w:color="000000" w:sz="8" w:space="0"/>
              <w:right w:val="single" w:color="000000" w:sz="8" w:space="0"/>
            </w:tcBorders>
            <w:shd w:val="clear" w:color="auto" w:fill="auto"/>
            <w:vAlign w:val="center"/>
          </w:tcPr>
          <w:p w14:paraId="707BDE7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04975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三元气</w:t>
            </w:r>
          </w:p>
        </w:tc>
        <w:tc>
          <w:tcPr>
            <w:tcW w:w="1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80F6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40L</w:t>
            </w:r>
          </w:p>
        </w:tc>
        <w:tc>
          <w:tcPr>
            <w:tcW w:w="8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0429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0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9BBEB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1300</w:t>
            </w:r>
          </w:p>
        </w:tc>
        <w:tc>
          <w:tcPr>
            <w:tcW w:w="10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53DF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652" w:type="dxa"/>
            <w:tcBorders>
              <w:top w:val="single" w:color="000000" w:sz="8" w:space="0"/>
              <w:left w:val="single" w:color="000000" w:sz="8" w:space="0"/>
              <w:bottom w:val="single" w:color="000000" w:sz="8" w:space="0"/>
              <w:right w:val="double" w:color="000000" w:sz="4" w:space="0"/>
            </w:tcBorders>
            <w:shd w:val="clear" w:color="auto" w:fill="auto"/>
            <w:vAlign w:val="center"/>
          </w:tcPr>
          <w:p w14:paraId="037139C2">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729" w:type="dxa"/>
            <w:tcBorders>
              <w:top w:val="single" w:color="000000" w:sz="8" w:space="0"/>
              <w:left w:val="single" w:color="000000" w:sz="8" w:space="0"/>
              <w:bottom w:val="single" w:color="000000" w:sz="8" w:space="0"/>
              <w:right w:val="double" w:color="000000" w:sz="4" w:space="0"/>
            </w:tcBorders>
            <w:shd w:val="clear" w:color="auto" w:fill="auto"/>
            <w:vAlign w:val="center"/>
          </w:tcPr>
          <w:p w14:paraId="525688DF">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1724" w:type="dxa"/>
            <w:tcBorders>
              <w:top w:val="single" w:color="000000" w:sz="8" w:space="0"/>
              <w:left w:val="single" w:color="000000" w:sz="8" w:space="0"/>
              <w:bottom w:val="single" w:color="000000" w:sz="8" w:space="0"/>
              <w:right w:val="double" w:color="000000" w:sz="4" w:space="0"/>
            </w:tcBorders>
            <w:shd w:val="clear" w:color="auto" w:fill="auto"/>
            <w:vAlign w:val="center"/>
          </w:tcPr>
          <w:p w14:paraId="0E164F6E">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r>
      <w:tr w14:paraId="40D51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8" w:hRule="atLeast"/>
          <w:jc w:val="center"/>
        </w:trPr>
        <w:tc>
          <w:tcPr>
            <w:tcW w:w="877" w:type="dxa"/>
            <w:tcBorders>
              <w:top w:val="single" w:color="000000" w:sz="8" w:space="0"/>
              <w:left w:val="double" w:color="000000" w:sz="4" w:space="0"/>
              <w:bottom w:val="single" w:color="000000" w:sz="8" w:space="0"/>
              <w:right w:val="single" w:color="000000" w:sz="8" w:space="0"/>
            </w:tcBorders>
            <w:shd w:val="clear" w:color="auto" w:fill="auto"/>
            <w:vAlign w:val="center"/>
          </w:tcPr>
          <w:p w14:paraId="5624DA0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7B50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四元气</w:t>
            </w:r>
          </w:p>
        </w:tc>
        <w:tc>
          <w:tcPr>
            <w:tcW w:w="1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4A7C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40L</w:t>
            </w:r>
          </w:p>
        </w:tc>
        <w:tc>
          <w:tcPr>
            <w:tcW w:w="8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0FA7F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0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1897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1750</w:t>
            </w:r>
          </w:p>
        </w:tc>
        <w:tc>
          <w:tcPr>
            <w:tcW w:w="10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E2AB1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652" w:type="dxa"/>
            <w:tcBorders>
              <w:top w:val="single" w:color="000000" w:sz="8" w:space="0"/>
              <w:left w:val="single" w:color="000000" w:sz="8" w:space="0"/>
              <w:bottom w:val="single" w:color="000000" w:sz="8" w:space="0"/>
              <w:right w:val="double" w:color="000000" w:sz="4" w:space="0"/>
            </w:tcBorders>
            <w:shd w:val="clear" w:color="auto" w:fill="auto"/>
            <w:vAlign w:val="center"/>
          </w:tcPr>
          <w:p w14:paraId="554982DF">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729" w:type="dxa"/>
            <w:tcBorders>
              <w:top w:val="single" w:color="000000" w:sz="8" w:space="0"/>
              <w:left w:val="single" w:color="000000" w:sz="8" w:space="0"/>
              <w:bottom w:val="single" w:color="000000" w:sz="8" w:space="0"/>
              <w:right w:val="double" w:color="000000" w:sz="4" w:space="0"/>
            </w:tcBorders>
            <w:shd w:val="clear" w:color="auto" w:fill="auto"/>
            <w:vAlign w:val="center"/>
          </w:tcPr>
          <w:p w14:paraId="513160C9">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1724" w:type="dxa"/>
            <w:tcBorders>
              <w:top w:val="single" w:color="000000" w:sz="8" w:space="0"/>
              <w:left w:val="single" w:color="000000" w:sz="8" w:space="0"/>
              <w:bottom w:val="single" w:color="000000" w:sz="8" w:space="0"/>
              <w:right w:val="double" w:color="000000" w:sz="4" w:space="0"/>
            </w:tcBorders>
            <w:shd w:val="clear" w:color="auto" w:fill="auto"/>
            <w:vAlign w:val="center"/>
          </w:tcPr>
          <w:p w14:paraId="4EBCDF3D">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r>
      <w:tr w14:paraId="2DDF4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jc w:val="center"/>
        </w:trPr>
        <w:tc>
          <w:tcPr>
            <w:tcW w:w="877" w:type="dxa"/>
            <w:tcBorders>
              <w:top w:val="single" w:color="000000" w:sz="8" w:space="0"/>
              <w:left w:val="double" w:color="000000" w:sz="4" w:space="0"/>
              <w:bottom w:val="single" w:color="000000" w:sz="8" w:space="0"/>
              <w:right w:val="single" w:color="000000" w:sz="8" w:space="0"/>
            </w:tcBorders>
            <w:shd w:val="clear" w:color="auto" w:fill="auto"/>
            <w:vAlign w:val="center"/>
          </w:tcPr>
          <w:p w14:paraId="4C121E9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A783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干冰</w:t>
            </w:r>
          </w:p>
        </w:tc>
        <w:tc>
          <w:tcPr>
            <w:tcW w:w="1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DF1A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1kg</w:t>
            </w:r>
          </w:p>
        </w:tc>
        <w:tc>
          <w:tcPr>
            <w:tcW w:w="8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FFC9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公斤</w:t>
            </w:r>
          </w:p>
        </w:tc>
        <w:tc>
          <w:tcPr>
            <w:tcW w:w="10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E9BB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0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AD6B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652" w:type="dxa"/>
            <w:tcBorders>
              <w:top w:val="single" w:color="000000" w:sz="8" w:space="0"/>
              <w:left w:val="single" w:color="000000" w:sz="8" w:space="0"/>
              <w:bottom w:val="single" w:color="000000" w:sz="8" w:space="0"/>
              <w:right w:val="double" w:color="000000" w:sz="4" w:space="0"/>
            </w:tcBorders>
            <w:shd w:val="clear" w:color="auto" w:fill="auto"/>
            <w:vAlign w:val="center"/>
          </w:tcPr>
          <w:p w14:paraId="100053FB">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729" w:type="dxa"/>
            <w:tcBorders>
              <w:top w:val="single" w:color="000000" w:sz="8" w:space="0"/>
              <w:left w:val="single" w:color="000000" w:sz="8" w:space="0"/>
              <w:bottom w:val="single" w:color="000000" w:sz="8" w:space="0"/>
              <w:right w:val="double" w:color="000000" w:sz="4" w:space="0"/>
            </w:tcBorders>
            <w:shd w:val="clear" w:color="auto" w:fill="auto"/>
            <w:vAlign w:val="center"/>
          </w:tcPr>
          <w:p w14:paraId="2F302CA3">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1724" w:type="dxa"/>
            <w:tcBorders>
              <w:top w:val="single" w:color="000000" w:sz="8" w:space="0"/>
              <w:left w:val="single" w:color="000000" w:sz="8" w:space="0"/>
              <w:bottom w:val="single" w:color="000000" w:sz="8" w:space="0"/>
              <w:right w:val="double" w:color="000000" w:sz="4" w:space="0"/>
            </w:tcBorders>
            <w:shd w:val="clear" w:color="auto" w:fill="auto"/>
            <w:vAlign w:val="center"/>
          </w:tcPr>
          <w:p w14:paraId="0CD62F33">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r>
      <w:tr w14:paraId="31562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jc w:val="center"/>
        </w:trPr>
        <w:tc>
          <w:tcPr>
            <w:tcW w:w="877" w:type="dxa"/>
            <w:tcBorders>
              <w:top w:val="single" w:color="000000" w:sz="8" w:space="0"/>
              <w:left w:val="double" w:color="000000" w:sz="4" w:space="0"/>
              <w:bottom w:val="single" w:color="000000" w:sz="8" w:space="0"/>
              <w:right w:val="single" w:color="000000" w:sz="8" w:space="0"/>
            </w:tcBorders>
            <w:shd w:val="clear" w:color="auto" w:fill="auto"/>
            <w:vAlign w:val="center"/>
          </w:tcPr>
          <w:p w14:paraId="2FC6C2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5FC1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乙炔</w:t>
            </w:r>
          </w:p>
        </w:tc>
        <w:tc>
          <w:tcPr>
            <w:tcW w:w="1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35DF9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40L</w:t>
            </w:r>
          </w:p>
        </w:tc>
        <w:tc>
          <w:tcPr>
            <w:tcW w:w="8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8B2EB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0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84A6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c>
          <w:tcPr>
            <w:tcW w:w="10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66F9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652" w:type="dxa"/>
            <w:tcBorders>
              <w:top w:val="single" w:color="000000" w:sz="8" w:space="0"/>
              <w:left w:val="single" w:color="000000" w:sz="8" w:space="0"/>
              <w:bottom w:val="single" w:color="000000" w:sz="8" w:space="0"/>
              <w:right w:val="double" w:color="000000" w:sz="4" w:space="0"/>
            </w:tcBorders>
            <w:shd w:val="clear" w:color="auto" w:fill="auto"/>
            <w:vAlign w:val="center"/>
          </w:tcPr>
          <w:p w14:paraId="41CAA13B">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729" w:type="dxa"/>
            <w:tcBorders>
              <w:top w:val="single" w:color="000000" w:sz="8" w:space="0"/>
              <w:left w:val="single" w:color="000000" w:sz="8" w:space="0"/>
              <w:bottom w:val="single" w:color="000000" w:sz="8" w:space="0"/>
              <w:right w:val="double" w:color="000000" w:sz="4" w:space="0"/>
            </w:tcBorders>
            <w:shd w:val="clear" w:color="auto" w:fill="auto"/>
            <w:vAlign w:val="center"/>
          </w:tcPr>
          <w:p w14:paraId="2AF7DEF0">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1724" w:type="dxa"/>
            <w:tcBorders>
              <w:top w:val="single" w:color="000000" w:sz="8" w:space="0"/>
              <w:left w:val="single" w:color="000000" w:sz="8" w:space="0"/>
              <w:bottom w:val="single" w:color="000000" w:sz="8" w:space="0"/>
              <w:right w:val="double" w:color="000000" w:sz="4" w:space="0"/>
            </w:tcBorders>
            <w:shd w:val="clear" w:color="auto" w:fill="auto"/>
            <w:vAlign w:val="center"/>
          </w:tcPr>
          <w:p w14:paraId="2CD5268B">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r>
      <w:tr w14:paraId="21231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jc w:val="center"/>
        </w:trPr>
        <w:tc>
          <w:tcPr>
            <w:tcW w:w="877" w:type="dxa"/>
            <w:tcBorders>
              <w:top w:val="single" w:color="000000" w:sz="8" w:space="0"/>
              <w:left w:val="double" w:color="000000" w:sz="4" w:space="0"/>
              <w:bottom w:val="single" w:color="000000" w:sz="8" w:space="0"/>
              <w:right w:val="single" w:color="000000" w:sz="8" w:space="0"/>
            </w:tcBorders>
            <w:shd w:val="clear" w:color="auto" w:fill="auto"/>
            <w:vAlign w:val="center"/>
          </w:tcPr>
          <w:p w14:paraId="516BE8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ADC44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食品二氧化碳</w:t>
            </w:r>
          </w:p>
        </w:tc>
        <w:tc>
          <w:tcPr>
            <w:tcW w:w="1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89F2C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40L</w:t>
            </w:r>
          </w:p>
        </w:tc>
        <w:tc>
          <w:tcPr>
            <w:tcW w:w="8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5DB8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0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F974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w:t>
            </w:r>
          </w:p>
        </w:tc>
        <w:tc>
          <w:tcPr>
            <w:tcW w:w="10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8BC97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w:t>
            </w:r>
          </w:p>
        </w:tc>
        <w:tc>
          <w:tcPr>
            <w:tcW w:w="652" w:type="dxa"/>
            <w:tcBorders>
              <w:top w:val="single" w:color="000000" w:sz="8" w:space="0"/>
              <w:left w:val="single" w:color="000000" w:sz="8" w:space="0"/>
              <w:bottom w:val="single" w:color="000000" w:sz="8" w:space="0"/>
              <w:right w:val="double" w:color="000000" w:sz="4" w:space="0"/>
            </w:tcBorders>
            <w:shd w:val="clear" w:color="auto" w:fill="auto"/>
            <w:vAlign w:val="center"/>
          </w:tcPr>
          <w:p w14:paraId="297FBF47">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729" w:type="dxa"/>
            <w:tcBorders>
              <w:top w:val="single" w:color="000000" w:sz="8" w:space="0"/>
              <w:left w:val="single" w:color="000000" w:sz="8" w:space="0"/>
              <w:bottom w:val="single" w:color="000000" w:sz="8" w:space="0"/>
              <w:right w:val="double" w:color="000000" w:sz="4" w:space="0"/>
            </w:tcBorders>
            <w:shd w:val="clear" w:color="auto" w:fill="auto"/>
            <w:vAlign w:val="center"/>
          </w:tcPr>
          <w:p w14:paraId="5BACFAF1">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1724" w:type="dxa"/>
            <w:tcBorders>
              <w:top w:val="single" w:color="000000" w:sz="8" w:space="0"/>
              <w:left w:val="single" w:color="000000" w:sz="8" w:space="0"/>
              <w:bottom w:val="single" w:color="000000" w:sz="8" w:space="0"/>
              <w:right w:val="double" w:color="000000" w:sz="4" w:space="0"/>
            </w:tcBorders>
            <w:shd w:val="clear" w:color="auto" w:fill="auto"/>
            <w:vAlign w:val="center"/>
          </w:tcPr>
          <w:p w14:paraId="37FDC68A">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r>
      <w:tr w14:paraId="67C77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jc w:val="center"/>
        </w:trPr>
        <w:tc>
          <w:tcPr>
            <w:tcW w:w="877" w:type="dxa"/>
            <w:tcBorders>
              <w:top w:val="single" w:color="000000" w:sz="8" w:space="0"/>
              <w:left w:val="double" w:color="000000" w:sz="4" w:space="0"/>
              <w:bottom w:val="single" w:color="000000" w:sz="8" w:space="0"/>
              <w:right w:val="single" w:color="000000" w:sz="8" w:space="0"/>
            </w:tcBorders>
            <w:shd w:val="clear" w:color="auto" w:fill="auto"/>
            <w:vAlign w:val="center"/>
          </w:tcPr>
          <w:p w14:paraId="3D2265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F423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医用氧瓶</w:t>
            </w:r>
          </w:p>
        </w:tc>
        <w:tc>
          <w:tcPr>
            <w:tcW w:w="1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2FC3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40L</w:t>
            </w:r>
          </w:p>
        </w:tc>
        <w:tc>
          <w:tcPr>
            <w:tcW w:w="8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E153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只</w:t>
            </w:r>
          </w:p>
        </w:tc>
        <w:tc>
          <w:tcPr>
            <w:tcW w:w="10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31DD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800</w:t>
            </w:r>
          </w:p>
        </w:tc>
        <w:tc>
          <w:tcPr>
            <w:tcW w:w="10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6B8F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52" w:type="dxa"/>
            <w:tcBorders>
              <w:top w:val="single" w:color="000000" w:sz="8" w:space="0"/>
              <w:left w:val="single" w:color="000000" w:sz="8" w:space="0"/>
              <w:bottom w:val="single" w:color="000000" w:sz="8" w:space="0"/>
              <w:right w:val="double" w:color="000000" w:sz="4" w:space="0"/>
            </w:tcBorders>
            <w:shd w:val="clear" w:color="auto" w:fill="auto"/>
            <w:vAlign w:val="center"/>
          </w:tcPr>
          <w:p w14:paraId="5AA4663C">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729" w:type="dxa"/>
            <w:tcBorders>
              <w:top w:val="single" w:color="000000" w:sz="8" w:space="0"/>
              <w:left w:val="single" w:color="000000" w:sz="8" w:space="0"/>
              <w:bottom w:val="single" w:color="000000" w:sz="8" w:space="0"/>
              <w:right w:val="double" w:color="000000" w:sz="4" w:space="0"/>
            </w:tcBorders>
            <w:shd w:val="clear" w:color="auto" w:fill="auto"/>
            <w:vAlign w:val="center"/>
          </w:tcPr>
          <w:p w14:paraId="5589838B">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1724" w:type="dxa"/>
            <w:tcBorders>
              <w:top w:val="single" w:color="000000" w:sz="8" w:space="0"/>
              <w:left w:val="single" w:color="000000" w:sz="8" w:space="0"/>
              <w:bottom w:val="single" w:color="000000" w:sz="8" w:space="0"/>
              <w:right w:val="double" w:color="000000" w:sz="4" w:space="0"/>
            </w:tcBorders>
            <w:shd w:val="clear" w:color="auto" w:fill="auto"/>
            <w:vAlign w:val="center"/>
          </w:tcPr>
          <w:p w14:paraId="209C6C22">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r>
      <w:tr w14:paraId="34BE8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jc w:val="center"/>
        </w:trPr>
        <w:tc>
          <w:tcPr>
            <w:tcW w:w="877" w:type="dxa"/>
            <w:tcBorders>
              <w:top w:val="single" w:color="000000" w:sz="8" w:space="0"/>
              <w:left w:val="double" w:color="000000" w:sz="4" w:space="0"/>
              <w:bottom w:val="single" w:color="000000" w:sz="8" w:space="0"/>
              <w:right w:val="single" w:color="000000" w:sz="8" w:space="0"/>
            </w:tcBorders>
            <w:shd w:val="clear" w:color="auto" w:fill="auto"/>
            <w:vAlign w:val="center"/>
          </w:tcPr>
          <w:p w14:paraId="01B6AF6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4436A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医用氧瓶</w:t>
            </w:r>
          </w:p>
        </w:tc>
        <w:tc>
          <w:tcPr>
            <w:tcW w:w="1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DC48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4L</w:t>
            </w:r>
          </w:p>
        </w:tc>
        <w:tc>
          <w:tcPr>
            <w:tcW w:w="8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230D6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只</w:t>
            </w:r>
          </w:p>
        </w:tc>
        <w:tc>
          <w:tcPr>
            <w:tcW w:w="104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8020B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650</w:t>
            </w:r>
          </w:p>
        </w:tc>
        <w:tc>
          <w:tcPr>
            <w:tcW w:w="104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BA85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52" w:type="dxa"/>
            <w:tcBorders>
              <w:top w:val="single" w:color="000000" w:sz="8" w:space="0"/>
              <w:left w:val="single" w:color="000000" w:sz="8" w:space="0"/>
              <w:bottom w:val="single" w:color="000000" w:sz="8" w:space="0"/>
              <w:right w:val="double" w:color="000000" w:sz="4" w:space="0"/>
            </w:tcBorders>
            <w:shd w:val="clear" w:color="auto" w:fill="auto"/>
            <w:vAlign w:val="center"/>
          </w:tcPr>
          <w:p w14:paraId="2822933A">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729" w:type="dxa"/>
            <w:tcBorders>
              <w:top w:val="single" w:color="000000" w:sz="8" w:space="0"/>
              <w:left w:val="single" w:color="000000" w:sz="8" w:space="0"/>
              <w:bottom w:val="single" w:color="000000" w:sz="8" w:space="0"/>
              <w:right w:val="double" w:color="000000" w:sz="4" w:space="0"/>
            </w:tcBorders>
            <w:shd w:val="clear" w:color="auto" w:fill="auto"/>
            <w:vAlign w:val="center"/>
          </w:tcPr>
          <w:p w14:paraId="0713542C">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1724" w:type="dxa"/>
            <w:tcBorders>
              <w:top w:val="single" w:color="000000" w:sz="8" w:space="0"/>
              <w:left w:val="single" w:color="000000" w:sz="8" w:space="0"/>
              <w:bottom w:val="single" w:color="000000" w:sz="8" w:space="0"/>
              <w:right w:val="double" w:color="000000" w:sz="4" w:space="0"/>
            </w:tcBorders>
            <w:shd w:val="clear" w:color="auto" w:fill="auto"/>
            <w:vAlign w:val="center"/>
          </w:tcPr>
          <w:p w14:paraId="401D1F2E">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r>
      <w:tr w14:paraId="74CF6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jc w:val="center"/>
        </w:trPr>
        <w:tc>
          <w:tcPr>
            <w:tcW w:w="877" w:type="dxa"/>
            <w:tcBorders>
              <w:top w:val="single" w:color="000000" w:sz="8" w:space="0"/>
              <w:left w:val="double" w:color="000000" w:sz="4" w:space="0"/>
              <w:bottom w:val="single" w:color="000000" w:sz="8" w:space="0"/>
              <w:right w:val="single" w:color="000000" w:sz="8" w:space="0"/>
            </w:tcBorders>
            <w:shd w:val="clear" w:color="auto" w:fill="auto"/>
            <w:vAlign w:val="center"/>
          </w:tcPr>
          <w:p w14:paraId="3397E1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9238D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医用氧瓶</w:t>
            </w:r>
          </w:p>
        </w:tc>
        <w:tc>
          <w:tcPr>
            <w:tcW w:w="1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D674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2L</w:t>
            </w:r>
          </w:p>
        </w:tc>
        <w:tc>
          <w:tcPr>
            <w:tcW w:w="8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EDFB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只</w:t>
            </w:r>
          </w:p>
        </w:tc>
        <w:tc>
          <w:tcPr>
            <w:tcW w:w="104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940D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610</w:t>
            </w:r>
          </w:p>
        </w:tc>
        <w:tc>
          <w:tcPr>
            <w:tcW w:w="104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51C0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652" w:type="dxa"/>
            <w:tcBorders>
              <w:top w:val="single" w:color="000000" w:sz="8" w:space="0"/>
              <w:left w:val="single" w:color="000000" w:sz="8" w:space="0"/>
              <w:bottom w:val="single" w:color="000000" w:sz="8" w:space="0"/>
              <w:right w:val="double" w:color="000000" w:sz="4" w:space="0"/>
            </w:tcBorders>
            <w:shd w:val="clear" w:color="auto" w:fill="auto"/>
            <w:vAlign w:val="center"/>
          </w:tcPr>
          <w:p w14:paraId="7F9E2185">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729" w:type="dxa"/>
            <w:tcBorders>
              <w:top w:val="single" w:color="000000" w:sz="8" w:space="0"/>
              <w:left w:val="single" w:color="000000" w:sz="8" w:space="0"/>
              <w:bottom w:val="single" w:color="000000" w:sz="8" w:space="0"/>
              <w:right w:val="double" w:color="000000" w:sz="4" w:space="0"/>
            </w:tcBorders>
            <w:shd w:val="clear" w:color="auto" w:fill="auto"/>
            <w:vAlign w:val="center"/>
          </w:tcPr>
          <w:p w14:paraId="2637A9FB">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1724" w:type="dxa"/>
            <w:tcBorders>
              <w:top w:val="single" w:color="000000" w:sz="8" w:space="0"/>
              <w:left w:val="single" w:color="000000" w:sz="8" w:space="0"/>
              <w:bottom w:val="single" w:color="000000" w:sz="8" w:space="0"/>
              <w:right w:val="double" w:color="000000" w:sz="4" w:space="0"/>
            </w:tcBorders>
            <w:shd w:val="clear" w:color="auto" w:fill="auto"/>
            <w:vAlign w:val="center"/>
          </w:tcPr>
          <w:p w14:paraId="0CFFC057">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r>
      <w:tr w14:paraId="180E5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jc w:val="center"/>
        </w:trPr>
        <w:tc>
          <w:tcPr>
            <w:tcW w:w="877" w:type="dxa"/>
            <w:tcBorders>
              <w:top w:val="single" w:color="000000" w:sz="8" w:space="0"/>
              <w:left w:val="double" w:color="000000" w:sz="4" w:space="0"/>
              <w:bottom w:val="single" w:color="000000" w:sz="8" w:space="0"/>
              <w:right w:val="single" w:color="000000" w:sz="8" w:space="0"/>
            </w:tcBorders>
            <w:shd w:val="clear" w:color="auto" w:fill="auto"/>
            <w:vAlign w:val="center"/>
          </w:tcPr>
          <w:p w14:paraId="2AEE4C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9069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液氮容器</w:t>
            </w:r>
          </w:p>
        </w:tc>
        <w:tc>
          <w:tcPr>
            <w:tcW w:w="1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81CE1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10L</w:t>
            </w:r>
          </w:p>
        </w:tc>
        <w:tc>
          <w:tcPr>
            <w:tcW w:w="8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9965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只</w:t>
            </w:r>
          </w:p>
        </w:tc>
        <w:tc>
          <w:tcPr>
            <w:tcW w:w="10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0912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1900</w:t>
            </w:r>
          </w:p>
        </w:tc>
        <w:tc>
          <w:tcPr>
            <w:tcW w:w="10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31171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652" w:type="dxa"/>
            <w:tcBorders>
              <w:top w:val="single" w:color="000000" w:sz="8" w:space="0"/>
              <w:left w:val="single" w:color="000000" w:sz="8" w:space="0"/>
              <w:bottom w:val="single" w:color="000000" w:sz="8" w:space="0"/>
              <w:right w:val="double" w:color="000000" w:sz="4" w:space="0"/>
            </w:tcBorders>
            <w:shd w:val="clear" w:color="auto" w:fill="auto"/>
            <w:vAlign w:val="center"/>
          </w:tcPr>
          <w:p w14:paraId="5BA5AD4E">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729" w:type="dxa"/>
            <w:tcBorders>
              <w:top w:val="single" w:color="000000" w:sz="8" w:space="0"/>
              <w:left w:val="single" w:color="000000" w:sz="8" w:space="0"/>
              <w:bottom w:val="single" w:color="000000" w:sz="8" w:space="0"/>
              <w:right w:val="double" w:color="000000" w:sz="4" w:space="0"/>
            </w:tcBorders>
            <w:shd w:val="clear" w:color="auto" w:fill="auto"/>
            <w:vAlign w:val="center"/>
          </w:tcPr>
          <w:p w14:paraId="08BE4A63">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1724" w:type="dxa"/>
            <w:tcBorders>
              <w:top w:val="single" w:color="000000" w:sz="8" w:space="0"/>
              <w:left w:val="single" w:color="000000" w:sz="8" w:space="0"/>
              <w:bottom w:val="single" w:color="000000" w:sz="8" w:space="0"/>
              <w:right w:val="double" w:color="000000" w:sz="4" w:space="0"/>
            </w:tcBorders>
            <w:shd w:val="clear" w:color="auto" w:fill="auto"/>
            <w:vAlign w:val="center"/>
          </w:tcPr>
          <w:p w14:paraId="19912070">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r>
      <w:tr w14:paraId="5A157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jc w:val="center"/>
        </w:trPr>
        <w:tc>
          <w:tcPr>
            <w:tcW w:w="877" w:type="dxa"/>
            <w:tcBorders>
              <w:top w:val="single" w:color="000000" w:sz="8" w:space="0"/>
              <w:left w:val="double" w:color="000000" w:sz="4" w:space="0"/>
              <w:bottom w:val="single" w:color="000000" w:sz="8" w:space="0"/>
              <w:right w:val="single" w:color="000000" w:sz="8" w:space="0"/>
            </w:tcBorders>
            <w:shd w:val="clear" w:color="auto" w:fill="auto"/>
            <w:vAlign w:val="center"/>
          </w:tcPr>
          <w:p w14:paraId="387BFE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7E9E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液氮容器</w:t>
            </w:r>
          </w:p>
        </w:tc>
        <w:tc>
          <w:tcPr>
            <w:tcW w:w="1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8F695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15L</w:t>
            </w:r>
          </w:p>
        </w:tc>
        <w:tc>
          <w:tcPr>
            <w:tcW w:w="8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70327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只</w:t>
            </w:r>
          </w:p>
        </w:tc>
        <w:tc>
          <w:tcPr>
            <w:tcW w:w="10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5AA7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2800</w:t>
            </w:r>
          </w:p>
        </w:tc>
        <w:tc>
          <w:tcPr>
            <w:tcW w:w="10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A72E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652" w:type="dxa"/>
            <w:tcBorders>
              <w:top w:val="single" w:color="000000" w:sz="8" w:space="0"/>
              <w:left w:val="single" w:color="000000" w:sz="8" w:space="0"/>
              <w:bottom w:val="single" w:color="000000" w:sz="8" w:space="0"/>
              <w:right w:val="double" w:color="000000" w:sz="4" w:space="0"/>
            </w:tcBorders>
            <w:shd w:val="clear" w:color="auto" w:fill="auto"/>
            <w:vAlign w:val="center"/>
          </w:tcPr>
          <w:p w14:paraId="56901C63">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729" w:type="dxa"/>
            <w:tcBorders>
              <w:top w:val="single" w:color="000000" w:sz="8" w:space="0"/>
              <w:left w:val="single" w:color="000000" w:sz="8" w:space="0"/>
              <w:bottom w:val="single" w:color="000000" w:sz="8" w:space="0"/>
              <w:right w:val="double" w:color="000000" w:sz="4" w:space="0"/>
            </w:tcBorders>
            <w:shd w:val="clear" w:color="auto" w:fill="auto"/>
            <w:vAlign w:val="center"/>
          </w:tcPr>
          <w:p w14:paraId="7297548C">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1724" w:type="dxa"/>
            <w:tcBorders>
              <w:top w:val="single" w:color="000000" w:sz="8" w:space="0"/>
              <w:left w:val="single" w:color="000000" w:sz="8" w:space="0"/>
              <w:bottom w:val="single" w:color="000000" w:sz="8" w:space="0"/>
              <w:right w:val="double" w:color="000000" w:sz="4" w:space="0"/>
            </w:tcBorders>
            <w:shd w:val="clear" w:color="auto" w:fill="auto"/>
            <w:vAlign w:val="center"/>
          </w:tcPr>
          <w:p w14:paraId="24A5D7D7">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r>
      <w:tr w14:paraId="27ABB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6" w:hRule="atLeast"/>
          <w:jc w:val="center"/>
        </w:trPr>
        <w:tc>
          <w:tcPr>
            <w:tcW w:w="877" w:type="dxa"/>
            <w:tcBorders>
              <w:top w:val="single" w:color="000000" w:sz="8" w:space="0"/>
              <w:left w:val="double" w:color="000000" w:sz="4" w:space="0"/>
              <w:bottom w:val="single" w:color="000000" w:sz="8" w:space="0"/>
              <w:right w:val="single" w:color="000000" w:sz="8" w:space="0"/>
            </w:tcBorders>
            <w:shd w:val="clear" w:color="auto" w:fill="auto"/>
            <w:vAlign w:val="center"/>
          </w:tcPr>
          <w:p w14:paraId="0AE49F3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697C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6个杜瓦桶保养费</w:t>
            </w:r>
          </w:p>
        </w:tc>
        <w:tc>
          <w:tcPr>
            <w:tcW w:w="1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A872B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195L</w:t>
            </w:r>
          </w:p>
        </w:tc>
        <w:tc>
          <w:tcPr>
            <w:tcW w:w="8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F016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月</w:t>
            </w:r>
          </w:p>
        </w:tc>
        <w:tc>
          <w:tcPr>
            <w:tcW w:w="10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5BC4E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w:t>
            </w:r>
          </w:p>
        </w:tc>
        <w:tc>
          <w:tcPr>
            <w:tcW w:w="10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32E6C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652" w:type="dxa"/>
            <w:tcBorders>
              <w:top w:val="single" w:color="000000" w:sz="8" w:space="0"/>
              <w:left w:val="single" w:color="000000" w:sz="8" w:space="0"/>
              <w:bottom w:val="single" w:color="000000" w:sz="8" w:space="0"/>
              <w:right w:val="double" w:color="000000" w:sz="4" w:space="0"/>
            </w:tcBorders>
            <w:shd w:val="clear" w:color="auto" w:fill="auto"/>
            <w:vAlign w:val="center"/>
          </w:tcPr>
          <w:p w14:paraId="17322418">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729" w:type="dxa"/>
            <w:tcBorders>
              <w:top w:val="single" w:color="000000" w:sz="8" w:space="0"/>
              <w:left w:val="single" w:color="000000" w:sz="8" w:space="0"/>
              <w:bottom w:val="single" w:color="000000" w:sz="8" w:space="0"/>
              <w:right w:val="double" w:color="000000" w:sz="4" w:space="0"/>
            </w:tcBorders>
            <w:shd w:val="clear" w:color="auto" w:fill="auto"/>
            <w:vAlign w:val="center"/>
          </w:tcPr>
          <w:p w14:paraId="5336633B">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1724" w:type="dxa"/>
            <w:tcBorders>
              <w:top w:val="single" w:color="000000" w:sz="8" w:space="0"/>
              <w:left w:val="single" w:color="000000" w:sz="8" w:space="0"/>
              <w:bottom w:val="single" w:color="000000" w:sz="8" w:space="0"/>
              <w:right w:val="double" w:color="000000" w:sz="4" w:space="0"/>
            </w:tcBorders>
            <w:shd w:val="clear" w:color="auto" w:fill="auto"/>
            <w:vAlign w:val="center"/>
          </w:tcPr>
          <w:p w14:paraId="5FD63390">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r>
      <w:tr w14:paraId="03922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jc w:val="center"/>
        </w:trPr>
        <w:tc>
          <w:tcPr>
            <w:tcW w:w="877" w:type="dxa"/>
            <w:tcBorders>
              <w:top w:val="single" w:color="000000" w:sz="8" w:space="0"/>
              <w:left w:val="double" w:color="000000" w:sz="4" w:space="0"/>
              <w:bottom w:val="single" w:color="000000" w:sz="8" w:space="0"/>
              <w:right w:val="single" w:color="000000" w:sz="8" w:space="0"/>
            </w:tcBorders>
            <w:shd w:val="clear" w:color="auto" w:fill="auto"/>
            <w:vAlign w:val="center"/>
          </w:tcPr>
          <w:p w14:paraId="21906A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EC89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杜瓦瓶液氧运输服务</w:t>
            </w:r>
          </w:p>
        </w:tc>
        <w:tc>
          <w:tcPr>
            <w:tcW w:w="1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8DAC7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195L</w:t>
            </w:r>
          </w:p>
        </w:tc>
        <w:tc>
          <w:tcPr>
            <w:tcW w:w="8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F33A5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10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CA9B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800</w:t>
            </w:r>
          </w:p>
        </w:tc>
        <w:tc>
          <w:tcPr>
            <w:tcW w:w="10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13A0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652" w:type="dxa"/>
            <w:tcBorders>
              <w:top w:val="single" w:color="000000" w:sz="8" w:space="0"/>
              <w:left w:val="single" w:color="000000" w:sz="8" w:space="0"/>
              <w:bottom w:val="single" w:color="000000" w:sz="8" w:space="0"/>
              <w:right w:val="double" w:color="000000" w:sz="4" w:space="0"/>
            </w:tcBorders>
            <w:shd w:val="clear" w:color="auto" w:fill="auto"/>
            <w:vAlign w:val="center"/>
          </w:tcPr>
          <w:p w14:paraId="64CF4A9E">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729" w:type="dxa"/>
            <w:tcBorders>
              <w:top w:val="single" w:color="000000" w:sz="8" w:space="0"/>
              <w:left w:val="single" w:color="000000" w:sz="8" w:space="0"/>
              <w:bottom w:val="single" w:color="000000" w:sz="8" w:space="0"/>
              <w:right w:val="double" w:color="000000" w:sz="4" w:space="0"/>
            </w:tcBorders>
            <w:shd w:val="clear" w:color="auto" w:fill="auto"/>
            <w:vAlign w:val="center"/>
          </w:tcPr>
          <w:p w14:paraId="1DDAD746">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1724" w:type="dxa"/>
            <w:tcBorders>
              <w:top w:val="single" w:color="000000" w:sz="8" w:space="0"/>
              <w:left w:val="single" w:color="000000" w:sz="8" w:space="0"/>
              <w:bottom w:val="single" w:color="000000" w:sz="8" w:space="0"/>
              <w:right w:val="double" w:color="000000" w:sz="4" w:space="0"/>
            </w:tcBorders>
            <w:shd w:val="clear" w:color="auto" w:fill="auto"/>
            <w:vAlign w:val="center"/>
          </w:tcPr>
          <w:p w14:paraId="51DADE13">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r>
      <w:tr w14:paraId="338EE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877" w:type="dxa"/>
            <w:tcBorders>
              <w:top w:val="single" w:color="000000" w:sz="8" w:space="0"/>
              <w:left w:val="double" w:color="000000" w:sz="4" w:space="0"/>
              <w:bottom w:val="single" w:color="000000" w:sz="8" w:space="0"/>
              <w:right w:val="single" w:color="000000" w:sz="8" w:space="0"/>
            </w:tcBorders>
            <w:shd w:val="clear" w:color="auto" w:fill="auto"/>
            <w:vAlign w:val="center"/>
          </w:tcPr>
          <w:p w14:paraId="0DFF8E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6860C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钢瓶保养</w:t>
            </w:r>
          </w:p>
        </w:tc>
        <w:tc>
          <w:tcPr>
            <w:tcW w:w="11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C318BC">
            <w:pPr>
              <w:jc w:val="both"/>
              <w:rPr>
                <w:rFonts w:hint="eastAsia" w:ascii="宋体" w:hAnsi="宋体" w:eastAsia="宋体" w:cs="宋体"/>
                <w:i w:val="0"/>
                <w:iCs w:val="0"/>
                <w:color w:val="auto"/>
                <w:sz w:val="21"/>
                <w:szCs w:val="21"/>
                <w:u w:val="none"/>
              </w:rPr>
            </w:pPr>
          </w:p>
        </w:tc>
        <w:tc>
          <w:tcPr>
            <w:tcW w:w="8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B6B3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0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318C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c>
          <w:tcPr>
            <w:tcW w:w="10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391A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c>
          <w:tcPr>
            <w:tcW w:w="652" w:type="dxa"/>
            <w:tcBorders>
              <w:top w:val="single" w:color="000000" w:sz="8" w:space="0"/>
              <w:left w:val="single" w:color="000000" w:sz="8" w:space="0"/>
              <w:bottom w:val="single" w:color="000000" w:sz="8" w:space="0"/>
              <w:right w:val="double" w:color="000000" w:sz="4" w:space="0"/>
            </w:tcBorders>
            <w:shd w:val="clear" w:color="auto" w:fill="auto"/>
            <w:vAlign w:val="center"/>
          </w:tcPr>
          <w:p w14:paraId="4AE9BD15">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729" w:type="dxa"/>
            <w:tcBorders>
              <w:top w:val="single" w:color="000000" w:sz="8" w:space="0"/>
              <w:left w:val="single" w:color="000000" w:sz="8" w:space="0"/>
              <w:bottom w:val="single" w:color="000000" w:sz="8" w:space="0"/>
              <w:right w:val="double" w:color="000000" w:sz="4" w:space="0"/>
            </w:tcBorders>
            <w:shd w:val="clear" w:color="auto" w:fill="auto"/>
            <w:vAlign w:val="center"/>
          </w:tcPr>
          <w:p w14:paraId="0F366322">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1724" w:type="dxa"/>
            <w:tcBorders>
              <w:top w:val="single" w:color="000000" w:sz="8" w:space="0"/>
              <w:left w:val="single" w:color="000000" w:sz="8" w:space="0"/>
              <w:bottom w:val="single" w:color="000000" w:sz="8" w:space="0"/>
              <w:right w:val="double" w:color="000000" w:sz="4" w:space="0"/>
            </w:tcBorders>
            <w:shd w:val="clear" w:color="auto" w:fill="auto"/>
            <w:vAlign w:val="center"/>
          </w:tcPr>
          <w:p w14:paraId="03D41E21">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r>
      <w:tr w14:paraId="6D989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7347" w:type="dxa"/>
            <w:gridSpan w:val="8"/>
            <w:tcBorders>
              <w:top w:val="single" w:color="000000" w:sz="8" w:space="0"/>
              <w:left w:val="double" w:color="000000" w:sz="4" w:space="0"/>
              <w:bottom w:val="single" w:color="000000" w:sz="8" w:space="0"/>
              <w:right w:val="double" w:color="000000" w:sz="4" w:space="0"/>
            </w:tcBorders>
            <w:shd w:val="clear" w:color="auto" w:fill="auto"/>
            <w:vAlign w:val="center"/>
          </w:tcPr>
          <w:p w14:paraId="2C03C103">
            <w:pPr>
              <w:pStyle w:val="27"/>
              <w:spacing w:line="276" w:lineRule="auto"/>
              <w:jc w:val="center"/>
              <w:rPr>
                <w:rFonts w:hint="eastAsia" w:ascii="宋体" w:hAnsi="宋体" w:eastAsia="宋体" w:cs="宋体"/>
                <w:color w:val="auto"/>
                <w:kern w:val="0"/>
                <w:sz w:val="21"/>
                <w:szCs w:val="21"/>
                <w:lang w:val="en-US" w:eastAsia="zh-CN" w:bidi="ar-SA"/>
              </w:rPr>
            </w:pPr>
            <w:r>
              <w:rPr>
                <w:rFonts w:hint="eastAsia" w:hAnsi="宋体"/>
                <w:b/>
                <w:color w:val="auto"/>
                <w:szCs w:val="21"/>
              </w:rPr>
              <w:t>投标报价（小写）</w:t>
            </w:r>
          </w:p>
        </w:tc>
        <w:tc>
          <w:tcPr>
            <w:tcW w:w="1724" w:type="dxa"/>
            <w:tcBorders>
              <w:top w:val="single" w:color="000000" w:sz="8" w:space="0"/>
              <w:left w:val="single" w:color="000000" w:sz="8" w:space="0"/>
              <w:bottom w:val="single" w:color="000000" w:sz="8" w:space="0"/>
              <w:right w:val="double" w:color="000000" w:sz="4" w:space="0"/>
            </w:tcBorders>
            <w:shd w:val="clear" w:color="auto" w:fill="auto"/>
            <w:vAlign w:val="center"/>
          </w:tcPr>
          <w:p w14:paraId="37C9087B">
            <w:pPr>
              <w:jc w:val="center"/>
              <w:rPr>
                <w:rFonts w:hint="eastAsia" w:ascii="宋体" w:hAnsi="Times New Roman" w:eastAsia="宋体" w:cs="宋体"/>
                <w:color w:val="auto"/>
                <w:w w:val="90"/>
                <w:kern w:val="2"/>
                <w:sz w:val="21"/>
                <w:szCs w:val="21"/>
                <w:lang w:val="en-US" w:eastAsia="zh-CN" w:bidi="ar-SA"/>
              </w:rPr>
            </w:pPr>
            <w:r>
              <w:rPr>
                <w:rFonts w:ascii="宋体" w:hAnsi="宋体"/>
                <w:b/>
                <w:color w:val="auto"/>
                <w:szCs w:val="21"/>
              </w:rPr>
              <w:t xml:space="preserve">        </w:t>
            </w:r>
            <w:r>
              <w:rPr>
                <w:rFonts w:hint="eastAsia" w:ascii="宋体" w:hAnsi="宋体"/>
                <w:b/>
                <w:color w:val="auto"/>
                <w:szCs w:val="21"/>
              </w:rPr>
              <w:t>元</w:t>
            </w:r>
            <w:r>
              <w:rPr>
                <w:rFonts w:ascii="宋体" w:hAnsi="宋体"/>
                <w:b/>
                <w:color w:val="auto"/>
                <w:szCs w:val="21"/>
              </w:rPr>
              <w:t>/</w:t>
            </w:r>
            <w:r>
              <w:rPr>
                <w:rFonts w:hint="eastAsia" w:ascii="宋体" w:hAnsi="宋体"/>
                <w:b/>
                <w:color w:val="auto"/>
                <w:szCs w:val="21"/>
              </w:rPr>
              <w:t>年</w:t>
            </w:r>
          </w:p>
        </w:tc>
      </w:tr>
      <w:tr w14:paraId="006AF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7347" w:type="dxa"/>
            <w:gridSpan w:val="8"/>
            <w:tcBorders>
              <w:top w:val="single" w:color="000000" w:sz="8" w:space="0"/>
              <w:left w:val="double" w:color="000000" w:sz="4" w:space="0"/>
              <w:bottom w:val="single" w:color="000000" w:sz="8" w:space="0"/>
              <w:right w:val="double" w:color="000000" w:sz="4" w:space="0"/>
            </w:tcBorders>
            <w:shd w:val="clear" w:color="auto" w:fill="auto"/>
            <w:vAlign w:val="center"/>
          </w:tcPr>
          <w:p w14:paraId="3E8E726B">
            <w:pPr>
              <w:pStyle w:val="27"/>
              <w:spacing w:line="276" w:lineRule="auto"/>
              <w:jc w:val="center"/>
              <w:rPr>
                <w:rFonts w:hint="eastAsia" w:ascii="宋体" w:hAnsi="宋体" w:eastAsia="宋体" w:cs="宋体"/>
                <w:color w:val="auto"/>
                <w:kern w:val="0"/>
                <w:sz w:val="21"/>
                <w:szCs w:val="21"/>
                <w:lang w:val="en-US" w:eastAsia="zh-CN" w:bidi="ar-SA"/>
              </w:rPr>
            </w:pPr>
            <w:r>
              <w:rPr>
                <w:rFonts w:hint="eastAsia" w:hAnsi="宋体"/>
                <w:b/>
                <w:color w:val="auto"/>
                <w:szCs w:val="21"/>
              </w:rPr>
              <w:t>投标</w:t>
            </w:r>
            <w:r>
              <w:rPr>
                <w:rFonts w:hint="eastAsia" w:hAnsi="宋体"/>
                <w:b/>
                <w:color w:val="auto"/>
                <w:szCs w:val="21"/>
                <w:lang w:eastAsia="zh-CN"/>
              </w:rPr>
              <w:t>总</w:t>
            </w:r>
            <w:r>
              <w:rPr>
                <w:rFonts w:hint="eastAsia" w:hAnsi="宋体"/>
                <w:b/>
                <w:color w:val="auto"/>
                <w:szCs w:val="21"/>
              </w:rPr>
              <w:t>价（小写）</w:t>
            </w:r>
          </w:p>
        </w:tc>
        <w:tc>
          <w:tcPr>
            <w:tcW w:w="1724" w:type="dxa"/>
            <w:tcBorders>
              <w:top w:val="single" w:color="000000" w:sz="8" w:space="0"/>
              <w:left w:val="single" w:color="000000" w:sz="8" w:space="0"/>
              <w:bottom w:val="single" w:color="000000" w:sz="8" w:space="0"/>
              <w:right w:val="double" w:color="000000" w:sz="4" w:space="0"/>
            </w:tcBorders>
            <w:shd w:val="clear" w:color="auto" w:fill="auto"/>
            <w:vAlign w:val="center"/>
          </w:tcPr>
          <w:p w14:paraId="4E7F9296">
            <w:pPr>
              <w:jc w:val="center"/>
              <w:rPr>
                <w:rFonts w:hint="eastAsia" w:ascii="宋体" w:hAnsi="Times New Roman" w:eastAsia="宋体" w:cs="宋体"/>
                <w:color w:val="auto"/>
                <w:w w:val="90"/>
                <w:kern w:val="2"/>
                <w:sz w:val="21"/>
                <w:szCs w:val="21"/>
                <w:lang w:val="en-US" w:eastAsia="zh-CN" w:bidi="ar-SA"/>
              </w:rPr>
            </w:pPr>
            <w:r>
              <w:rPr>
                <w:rFonts w:ascii="宋体" w:hAnsi="宋体"/>
                <w:b/>
                <w:color w:val="auto"/>
                <w:szCs w:val="21"/>
              </w:rPr>
              <w:t xml:space="preserve">        </w:t>
            </w:r>
            <w:r>
              <w:rPr>
                <w:rFonts w:hint="eastAsia" w:ascii="宋体" w:hAnsi="宋体"/>
                <w:b/>
                <w:color w:val="auto"/>
                <w:szCs w:val="21"/>
              </w:rPr>
              <w:t>元</w:t>
            </w:r>
            <w:r>
              <w:rPr>
                <w:rFonts w:ascii="宋体" w:hAnsi="宋体"/>
                <w:b/>
                <w:color w:val="auto"/>
                <w:szCs w:val="21"/>
              </w:rPr>
              <w:t>/</w:t>
            </w:r>
            <w:r>
              <w:rPr>
                <w:rFonts w:hint="eastAsia" w:ascii="宋体" w:hAnsi="宋体"/>
                <w:b/>
                <w:color w:val="auto"/>
                <w:szCs w:val="21"/>
                <w:lang w:val="en-US" w:eastAsia="zh-CN"/>
              </w:rPr>
              <w:t>3</w:t>
            </w:r>
            <w:r>
              <w:rPr>
                <w:rFonts w:hint="eastAsia" w:ascii="宋体" w:hAnsi="宋体"/>
                <w:b/>
                <w:color w:val="auto"/>
                <w:szCs w:val="21"/>
              </w:rPr>
              <w:t>年</w:t>
            </w:r>
          </w:p>
        </w:tc>
      </w:tr>
    </w:tbl>
    <w:p w14:paraId="7C02A604">
      <w:pPr>
        <w:snapToGrid w:val="0"/>
        <w:spacing w:line="400" w:lineRule="exact"/>
        <w:ind w:firstLine="420" w:firstLineChars="200"/>
        <w:rPr>
          <w:rFonts w:hint="eastAsia" w:ascii="宋体" w:hAnsi="宋体" w:cs="宋体"/>
          <w:b/>
          <w:bCs/>
          <w:color w:val="auto"/>
        </w:rPr>
      </w:pPr>
      <w:r>
        <w:rPr>
          <w:rFonts w:hint="eastAsia" w:ascii="宋体" w:hAnsi="宋体" w:cs="宋体"/>
          <w:color w:val="auto"/>
          <w:szCs w:val="21"/>
        </w:rPr>
        <w:t>备注：</w:t>
      </w:r>
      <w:r>
        <w:rPr>
          <w:rFonts w:hint="eastAsia" w:ascii="宋体" w:hAnsi="宋体" w:cs="宋体"/>
          <w:b/>
          <w:bCs/>
          <w:color w:val="auto"/>
          <w:lang w:eastAsia="zh-CN"/>
        </w:rPr>
        <w:t>投标报价</w:t>
      </w:r>
      <w:r>
        <w:rPr>
          <w:rFonts w:hint="eastAsia" w:ascii="宋体" w:hAnsi="宋体" w:cs="宋体"/>
          <w:b/>
          <w:bCs/>
          <w:color w:val="auto"/>
        </w:rPr>
        <w:t>应与报价一览表中的“</w:t>
      </w:r>
      <w:r>
        <w:rPr>
          <w:rFonts w:hint="eastAsia" w:ascii="宋体" w:hAnsi="宋体" w:cs="宋体"/>
          <w:b/>
          <w:bCs/>
          <w:color w:val="auto"/>
          <w:lang w:eastAsia="zh-CN"/>
        </w:rPr>
        <w:t>投标报价</w:t>
      </w:r>
      <w:r>
        <w:rPr>
          <w:rFonts w:hint="eastAsia" w:ascii="宋体" w:hAnsi="宋体" w:cs="宋体"/>
          <w:b/>
          <w:bCs/>
          <w:color w:val="auto"/>
        </w:rPr>
        <w:t>”一致。</w:t>
      </w:r>
    </w:p>
    <w:p w14:paraId="11BC188E">
      <w:pPr>
        <w:snapToGrid w:val="0"/>
        <w:spacing w:line="400" w:lineRule="exact"/>
        <w:ind w:firstLine="422" w:firstLineChars="200"/>
        <w:rPr>
          <w:rFonts w:hint="eastAsia" w:ascii="宋体" w:hAnsi="宋体" w:cs="宋体"/>
          <w:b/>
          <w:bCs/>
          <w:color w:val="auto"/>
        </w:rPr>
      </w:pPr>
      <w:r>
        <w:rPr>
          <w:rFonts w:hint="eastAsia" w:ascii="宋体" w:hAnsi="宋体" w:cs="宋体"/>
          <w:b/>
          <w:bCs/>
          <w:color w:val="auto"/>
        </w:rPr>
        <w:t>1、综合单价应当包括但不仅限于</w:t>
      </w:r>
      <w:r>
        <w:rPr>
          <w:rFonts w:hint="eastAsia" w:ascii="宋体" w:hAnsi="宋体" w:cs="宋体"/>
          <w:b/>
          <w:bCs/>
          <w:color w:val="auto"/>
          <w:lang w:eastAsia="zh-CN"/>
        </w:rPr>
        <w:t>气体灌装</w:t>
      </w:r>
      <w:r>
        <w:rPr>
          <w:rFonts w:hint="eastAsia" w:ascii="宋体" w:hAnsi="宋体" w:cs="宋体"/>
          <w:b/>
          <w:bCs/>
          <w:color w:val="auto"/>
        </w:rPr>
        <w:t>、技术服务、质检费、提货、运输、装卸、保险、税金、售后服务等完成本项目可能产生的的所有费用。</w:t>
      </w:r>
    </w:p>
    <w:p w14:paraId="2C0D4A48">
      <w:pPr>
        <w:snapToGrid w:val="0"/>
        <w:spacing w:line="400" w:lineRule="exact"/>
        <w:ind w:firstLine="422" w:firstLineChars="200"/>
        <w:rPr>
          <w:rFonts w:hint="eastAsia" w:ascii="宋体" w:hAnsi="宋体" w:cs="宋体"/>
          <w:b/>
          <w:bCs/>
          <w:color w:val="auto"/>
        </w:rPr>
      </w:pPr>
      <w:r>
        <w:rPr>
          <w:rFonts w:hint="eastAsia" w:ascii="宋体" w:hAnsi="宋体" w:cs="宋体"/>
          <w:b/>
          <w:bCs/>
          <w:color w:val="auto"/>
        </w:rPr>
        <w:t>2、上表中各类货物的数量为暂估值，实际采购金额根据采购人用量及成交供应商的报价按实结算。</w:t>
      </w:r>
    </w:p>
    <w:p w14:paraId="753C1088">
      <w:pPr>
        <w:tabs>
          <w:tab w:val="left" w:pos="8161"/>
        </w:tabs>
        <w:spacing w:line="400" w:lineRule="exact"/>
        <w:ind w:firstLine="422" w:firstLineChars="200"/>
        <w:jc w:val="left"/>
        <w:outlineLvl w:val="0"/>
        <w:rPr>
          <w:rFonts w:hint="eastAsia" w:ascii="宋体" w:hAnsi="宋体" w:eastAsia="宋体" w:cs="宋体"/>
          <w:b/>
          <w:bCs/>
          <w:color w:val="auto"/>
          <w:szCs w:val="21"/>
          <w:highlight w:val="none"/>
          <w:lang w:eastAsia="zh-CN"/>
        </w:rPr>
      </w:pPr>
      <w:r>
        <w:rPr>
          <w:rFonts w:hint="eastAsia" w:ascii="宋体"/>
          <w:b/>
          <w:bCs/>
          <w:color w:val="auto"/>
          <w:szCs w:val="21"/>
          <w:highlight w:val="none"/>
          <w:lang w:val="en-US" w:eastAsia="zh-CN"/>
        </w:rPr>
        <w:t>3、</w:t>
      </w:r>
      <w:r>
        <w:rPr>
          <w:rFonts w:hint="eastAsia" w:ascii="宋体" w:hAnsi="宋体" w:cs="宋体"/>
          <w:b/>
          <w:bCs/>
          <w:color w:val="auto"/>
          <w:szCs w:val="21"/>
          <w:highlight w:val="none"/>
        </w:rPr>
        <w:t>每项序号综合单价超过对应单价最高限价的将作无效投标处理</w:t>
      </w:r>
      <w:r>
        <w:rPr>
          <w:rFonts w:hint="eastAsia" w:ascii="宋体" w:hAnsi="宋体" w:cs="宋体"/>
          <w:b/>
          <w:bCs/>
          <w:color w:val="auto"/>
          <w:szCs w:val="21"/>
          <w:highlight w:val="none"/>
          <w:lang w:eastAsia="zh-CN"/>
        </w:rPr>
        <w:t>。</w:t>
      </w:r>
    </w:p>
    <w:p w14:paraId="28D32519">
      <w:pPr>
        <w:spacing w:line="400" w:lineRule="exact"/>
        <w:jc w:val="left"/>
        <w:rPr>
          <w:rFonts w:hint="eastAsia" w:ascii="宋体" w:eastAsia="宋体"/>
          <w:color w:val="auto"/>
          <w:szCs w:val="21"/>
          <w:lang w:val="en-US" w:eastAsia="zh-CN"/>
        </w:rPr>
      </w:pPr>
    </w:p>
    <w:p w14:paraId="65B7ACF3">
      <w:pPr>
        <w:spacing w:line="400" w:lineRule="exact"/>
        <w:jc w:val="left"/>
        <w:rPr>
          <w:rFonts w:ascii="宋体"/>
          <w:color w:val="auto"/>
          <w:szCs w:val="21"/>
        </w:rPr>
      </w:pPr>
    </w:p>
    <w:p w14:paraId="24C4FAB0">
      <w:pPr>
        <w:spacing w:line="400" w:lineRule="exact"/>
        <w:jc w:val="left"/>
        <w:rPr>
          <w:rFonts w:ascii="宋体"/>
          <w:color w:val="auto"/>
          <w:szCs w:val="21"/>
        </w:rPr>
      </w:pPr>
      <w:r>
        <w:rPr>
          <w:rFonts w:hint="eastAsia" w:ascii="宋体" w:hAnsi="宋体"/>
          <w:color w:val="auto"/>
          <w:szCs w:val="21"/>
        </w:rPr>
        <w:t>供应商（盖章）：</w:t>
      </w:r>
      <w:r>
        <w:rPr>
          <w:rFonts w:ascii="宋体" w:hAnsi="宋体"/>
          <w:color w:val="auto"/>
          <w:szCs w:val="21"/>
        </w:rPr>
        <w:t xml:space="preserve">  </w:t>
      </w:r>
    </w:p>
    <w:p w14:paraId="5E48CFDD">
      <w:pPr>
        <w:spacing w:line="400" w:lineRule="exact"/>
        <w:jc w:val="left"/>
        <w:rPr>
          <w:rFonts w:ascii="宋体"/>
          <w:color w:val="auto"/>
          <w:szCs w:val="21"/>
        </w:rPr>
      </w:pPr>
    </w:p>
    <w:p w14:paraId="4633ED69">
      <w:pPr>
        <w:spacing w:line="400" w:lineRule="exact"/>
        <w:jc w:val="left"/>
        <w:rPr>
          <w:rFonts w:ascii="宋体"/>
          <w:color w:val="auto"/>
          <w:szCs w:val="21"/>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r>
        <w:rPr>
          <w:rFonts w:ascii="宋体" w:hAnsi="宋体"/>
          <w:color w:val="auto"/>
          <w:szCs w:val="21"/>
        </w:rPr>
        <w:t xml:space="preserve">  </w:t>
      </w:r>
    </w:p>
    <w:p w14:paraId="01F2F2C7">
      <w:pPr>
        <w:rPr>
          <w:rStyle w:val="140"/>
          <w:rFonts w:ascii="宋体"/>
          <w:color w:val="auto"/>
          <w:szCs w:val="21"/>
        </w:rPr>
      </w:pPr>
      <w:r>
        <w:rPr>
          <w:rFonts w:ascii="宋体"/>
          <w:b/>
          <w:color w:val="auto"/>
          <w:szCs w:val="21"/>
        </w:rPr>
        <w:br w:type="page"/>
      </w:r>
    </w:p>
    <w:p w14:paraId="1771AAE9">
      <w:pPr>
        <w:spacing w:line="400" w:lineRule="exact"/>
        <w:jc w:val="center"/>
        <w:rPr>
          <w:rFonts w:ascii="宋体"/>
          <w:b/>
          <w:color w:val="auto"/>
          <w:szCs w:val="21"/>
        </w:rPr>
      </w:pPr>
      <w:r>
        <w:rPr>
          <w:rFonts w:ascii="方正书宋简体" w:hAnsi="方正书宋简体"/>
          <w:b/>
          <w:bCs/>
          <w:color w:val="auto"/>
          <w:szCs w:val="21"/>
        </w:rPr>
        <w:t>C</w:t>
      </w:r>
      <w:r>
        <w:rPr>
          <w:rFonts w:hint="eastAsia" w:ascii="宋体" w:hAnsi="宋体"/>
          <w:b/>
          <w:color w:val="auto"/>
          <w:szCs w:val="21"/>
          <w:lang w:val="en-US" w:eastAsia="zh-CN"/>
        </w:rPr>
        <w:t>3</w:t>
      </w:r>
      <w:r>
        <w:rPr>
          <w:rFonts w:hint="eastAsia" w:ascii="宋体" w:hAnsi="宋体"/>
          <w:b/>
          <w:color w:val="auto"/>
          <w:szCs w:val="21"/>
        </w:rPr>
        <w:t>供应商认为需要的其他资料（如有需提供）</w:t>
      </w:r>
    </w:p>
    <w:p w14:paraId="112DBA31">
      <w:pPr>
        <w:spacing w:line="400" w:lineRule="exact"/>
        <w:ind w:firstLine="474" w:firstLineChars="200"/>
        <w:rPr>
          <w:rFonts w:ascii="宋体"/>
          <w:color w:val="auto"/>
          <w:szCs w:val="21"/>
        </w:rPr>
      </w:pPr>
      <w:r>
        <w:rPr>
          <w:rStyle w:val="140"/>
          <w:rFonts w:ascii="宋体"/>
          <w:color w:val="auto"/>
          <w:szCs w:val="21"/>
        </w:rPr>
        <w:br w:type="page"/>
      </w:r>
    </w:p>
    <w:p w14:paraId="25FB9552">
      <w:pPr>
        <w:rPr>
          <w:rFonts w:ascii="宋体"/>
          <w:b/>
          <w:color w:val="auto"/>
          <w:szCs w:val="21"/>
        </w:rPr>
      </w:pPr>
    </w:p>
    <w:bookmarkEnd w:id="97"/>
    <w:bookmarkEnd w:id="98"/>
    <w:bookmarkEnd w:id="99"/>
    <w:p w14:paraId="319B3BFD">
      <w:pPr>
        <w:autoSpaceDE w:val="0"/>
        <w:autoSpaceDN w:val="0"/>
        <w:adjustRightInd w:val="0"/>
        <w:spacing w:line="400" w:lineRule="exact"/>
        <w:jc w:val="center"/>
        <w:outlineLvl w:val="0"/>
        <w:rPr>
          <w:b/>
          <w:color w:val="auto"/>
        </w:rPr>
      </w:pPr>
      <w:bookmarkStart w:id="100" w:name="_Toc28120"/>
      <w:bookmarkStart w:id="101" w:name="_Toc30352"/>
      <w:bookmarkStart w:id="102" w:name="_Toc44162164"/>
      <w:r>
        <w:rPr>
          <w:rFonts w:hint="eastAsia"/>
          <w:b/>
          <w:color w:val="auto"/>
        </w:rPr>
        <w:t>政府采购活动现场确认声明书</w:t>
      </w:r>
      <w:bookmarkEnd w:id="100"/>
      <w:bookmarkEnd w:id="101"/>
      <w:bookmarkEnd w:id="102"/>
    </w:p>
    <w:p w14:paraId="41AFE415">
      <w:pPr>
        <w:pStyle w:val="156"/>
        <w:snapToGrid w:val="0"/>
        <w:spacing w:line="400" w:lineRule="exact"/>
        <w:rPr>
          <w:rFonts w:hAnsi="宋体"/>
          <w:color w:val="auto"/>
          <w:szCs w:val="21"/>
        </w:rPr>
      </w:pPr>
      <w:r>
        <w:rPr>
          <w:rFonts w:hint="eastAsia" w:hAnsi="宋体"/>
          <w:color w:val="auto"/>
          <w:szCs w:val="21"/>
        </w:rPr>
        <w:t>致：采购人</w:t>
      </w:r>
    </w:p>
    <w:p w14:paraId="1B78F062">
      <w:pPr>
        <w:pStyle w:val="156"/>
        <w:snapToGrid w:val="0"/>
        <w:spacing w:line="400" w:lineRule="exact"/>
        <w:ind w:firstLine="420" w:firstLineChars="200"/>
        <w:rPr>
          <w:rFonts w:hAnsi="宋体"/>
          <w:color w:val="auto"/>
          <w:szCs w:val="21"/>
        </w:rPr>
      </w:pPr>
      <w:r>
        <w:rPr>
          <w:rFonts w:hint="eastAsia" w:hAnsi="宋体"/>
          <w:color w:val="auto"/>
          <w:szCs w:val="21"/>
        </w:rPr>
        <w:t>本人经由</w:t>
      </w:r>
      <w:r>
        <w:rPr>
          <w:rFonts w:hint="eastAsia" w:hAnsi="宋体" w:cs="宋体"/>
          <w:color w:val="auto"/>
          <w:szCs w:val="21"/>
          <w:u w:val="single"/>
        </w:rPr>
        <w:t>（供应商名称）</w:t>
      </w:r>
      <w:r>
        <w:rPr>
          <w:rFonts w:hint="eastAsia" w:hAnsi="宋体"/>
          <w:color w:val="auto"/>
          <w:szCs w:val="21"/>
        </w:rPr>
        <w:t>法人代表（负责人）</w:t>
      </w:r>
      <w:r>
        <w:rPr>
          <w:rFonts w:hint="eastAsia" w:hAnsi="宋体"/>
          <w:color w:val="auto"/>
          <w:szCs w:val="21"/>
          <w:u w:val="single"/>
        </w:rPr>
        <w:t>（姓名）</w:t>
      </w:r>
      <w:r>
        <w:rPr>
          <w:rFonts w:hint="eastAsia" w:hAnsi="宋体"/>
          <w:color w:val="auto"/>
          <w:szCs w:val="21"/>
        </w:rPr>
        <w:t>合法授权参加</w:t>
      </w:r>
      <w:r>
        <w:rPr>
          <w:rFonts w:hint="eastAsia" w:hAnsi="宋体"/>
          <w:color w:val="auto"/>
          <w:szCs w:val="21"/>
          <w:u w:val="single"/>
          <w:lang w:eastAsia="zh-CN"/>
        </w:rPr>
        <w:t>宁波市第二医院瓶装气体配送及充灌服务项目</w:t>
      </w:r>
      <w:r>
        <w:rPr>
          <w:rFonts w:hint="eastAsia" w:hAnsi="宋体"/>
          <w:color w:val="auto"/>
          <w:szCs w:val="21"/>
        </w:rPr>
        <w:t>（采购编号：</w:t>
      </w:r>
      <w:r>
        <w:rPr>
          <w:rFonts w:hint="eastAsia" w:hAnsi="宋体"/>
          <w:color w:val="auto"/>
          <w:szCs w:val="21"/>
          <w:u w:val="single"/>
          <w:lang w:eastAsia="zh-CN"/>
        </w:rPr>
        <w:t>NBITC-202510514G</w:t>
      </w:r>
      <w:r>
        <w:rPr>
          <w:rFonts w:hint="eastAsia" w:hAnsi="宋体"/>
          <w:color w:val="auto"/>
          <w:szCs w:val="21"/>
        </w:rPr>
        <w:t>）政府采购活动，经与本单位法人代表（负责人）联系确认，现就有关公平竞争事项郑重声明如下：</w:t>
      </w:r>
    </w:p>
    <w:p w14:paraId="79A50E29">
      <w:pPr>
        <w:pStyle w:val="197"/>
        <w:widowControl/>
        <w:numPr>
          <w:ilvl w:val="0"/>
          <w:numId w:val="8"/>
        </w:numPr>
        <w:snapToGrid w:val="0"/>
        <w:spacing w:line="400" w:lineRule="exact"/>
        <w:ind w:firstLine="396" w:firstLineChars="189"/>
        <w:rPr>
          <w:rFonts w:ascii="宋体"/>
          <w:color w:val="auto"/>
          <w:szCs w:val="21"/>
        </w:rPr>
      </w:pPr>
      <w:r>
        <w:rPr>
          <w:rFonts w:hint="eastAsia" w:ascii="宋体" w:hAnsi="宋体"/>
          <w:color w:val="auto"/>
          <w:szCs w:val="21"/>
        </w:rPr>
        <w:t>本单位与采购人之间</w:t>
      </w:r>
    </w:p>
    <w:p w14:paraId="49445AA8">
      <w:pPr>
        <w:pStyle w:val="197"/>
        <w:widowControl/>
        <w:snapToGrid w:val="0"/>
        <w:spacing w:line="400" w:lineRule="exact"/>
        <w:ind w:firstLine="425"/>
        <w:rPr>
          <w:rFonts w:ascii="宋体"/>
          <w:color w:val="auto"/>
          <w:szCs w:val="21"/>
        </w:rPr>
      </w:pPr>
      <w:r>
        <w:rPr>
          <w:rFonts w:hint="eastAsia" w:ascii="宋体" w:hAnsi="宋体" w:cs="宋体"/>
          <w:color w:val="auto"/>
          <w:szCs w:val="21"/>
        </w:rPr>
        <w:t>□</w:t>
      </w:r>
      <w:r>
        <w:rPr>
          <w:rFonts w:hint="eastAsia" w:ascii="宋体" w:hAnsi="宋体"/>
          <w:color w:val="auto"/>
          <w:szCs w:val="21"/>
        </w:rPr>
        <w:t>不存在利害关系</w:t>
      </w:r>
    </w:p>
    <w:p w14:paraId="7B86C699">
      <w:pPr>
        <w:pStyle w:val="197"/>
        <w:widowControl/>
        <w:snapToGrid w:val="0"/>
        <w:spacing w:line="400" w:lineRule="exact"/>
        <w:ind w:firstLine="425"/>
        <w:rPr>
          <w:rFonts w:ascii="宋体"/>
          <w:color w:val="auto"/>
          <w:szCs w:val="21"/>
        </w:rPr>
      </w:pPr>
      <w:r>
        <w:rPr>
          <w:rFonts w:hint="eastAsia" w:ascii="宋体" w:hAnsi="宋体" w:cs="宋体"/>
          <w:color w:val="auto"/>
          <w:szCs w:val="21"/>
        </w:rPr>
        <w:t>□</w:t>
      </w:r>
      <w:r>
        <w:rPr>
          <w:rFonts w:hint="eastAsia" w:ascii="宋体" w:hAnsi="宋体"/>
          <w:color w:val="auto"/>
          <w:szCs w:val="21"/>
        </w:rPr>
        <w:t>存在下列利害关系：</w:t>
      </w:r>
    </w:p>
    <w:p w14:paraId="41DAAAD4">
      <w:pPr>
        <w:pStyle w:val="197"/>
        <w:widowControl/>
        <w:snapToGrid w:val="0"/>
        <w:spacing w:line="400" w:lineRule="exact"/>
        <w:ind w:left="397" w:firstLine="28"/>
        <w:rPr>
          <w:rFonts w:ascii="宋体"/>
          <w:color w:val="auto"/>
          <w:szCs w:val="21"/>
        </w:rPr>
      </w:pPr>
      <w:r>
        <w:rPr>
          <w:rFonts w:ascii="宋体" w:hAnsi="宋体"/>
          <w:color w:val="auto"/>
          <w:szCs w:val="21"/>
        </w:rPr>
        <w:t>A.</w:t>
      </w:r>
      <w:r>
        <w:rPr>
          <w:rFonts w:hint="eastAsia" w:ascii="宋体" w:hAnsi="宋体"/>
          <w:color w:val="auto"/>
          <w:szCs w:val="21"/>
        </w:rPr>
        <w:t>投资关系</w:t>
      </w:r>
      <w:r>
        <w:rPr>
          <w:rFonts w:ascii="宋体" w:hAnsi="宋体"/>
          <w:color w:val="auto"/>
          <w:szCs w:val="21"/>
        </w:rPr>
        <w:t xml:space="preserve">    B.</w:t>
      </w:r>
      <w:r>
        <w:rPr>
          <w:rFonts w:hint="eastAsia" w:ascii="宋体" w:hAnsi="宋体"/>
          <w:color w:val="auto"/>
          <w:szCs w:val="21"/>
        </w:rPr>
        <w:t>行政隶属关系</w:t>
      </w:r>
      <w:r>
        <w:rPr>
          <w:rFonts w:ascii="宋体" w:hAnsi="宋体"/>
          <w:color w:val="auto"/>
          <w:szCs w:val="21"/>
        </w:rPr>
        <w:t xml:space="preserve">    C.</w:t>
      </w:r>
      <w:r>
        <w:rPr>
          <w:rFonts w:hint="eastAsia" w:ascii="宋体" w:hAnsi="宋体"/>
          <w:color w:val="auto"/>
          <w:szCs w:val="21"/>
        </w:rPr>
        <w:t>业务指导关系</w:t>
      </w:r>
    </w:p>
    <w:p w14:paraId="4CAE21B8">
      <w:pPr>
        <w:pStyle w:val="197"/>
        <w:widowControl/>
        <w:snapToGrid w:val="0"/>
        <w:spacing w:line="400" w:lineRule="exact"/>
        <w:ind w:left="397" w:firstLine="23"/>
        <w:rPr>
          <w:rFonts w:ascii="宋体"/>
          <w:color w:val="auto"/>
          <w:szCs w:val="21"/>
        </w:rPr>
      </w:pPr>
      <w:r>
        <w:rPr>
          <w:rFonts w:ascii="宋体" w:hAnsi="宋体"/>
          <w:color w:val="auto"/>
          <w:szCs w:val="21"/>
        </w:rPr>
        <w:t>D.</w:t>
      </w:r>
      <w:r>
        <w:rPr>
          <w:rFonts w:hint="eastAsia" w:ascii="宋体" w:hAnsi="宋体"/>
          <w:color w:val="auto"/>
          <w:szCs w:val="21"/>
        </w:rPr>
        <w:t>其他可能影响采购公正的利害关系</w:t>
      </w:r>
      <w:r>
        <w:rPr>
          <w:rFonts w:hint="eastAsia" w:ascii="宋体" w:hAnsi="宋体"/>
          <w:color w:val="auto"/>
          <w:szCs w:val="21"/>
          <w:u w:val="single"/>
        </w:rPr>
        <w:t>（如有，请如实说明）</w:t>
      </w:r>
      <w:r>
        <w:rPr>
          <w:rFonts w:hint="eastAsia" w:ascii="宋体" w:hAnsi="宋体"/>
          <w:color w:val="auto"/>
          <w:szCs w:val="21"/>
        </w:rPr>
        <w:t>。</w:t>
      </w:r>
    </w:p>
    <w:p w14:paraId="18500923">
      <w:pPr>
        <w:pStyle w:val="197"/>
        <w:widowControl/>
        <w:snapToGrid w:val="0"/>
        <w:spacing w:line="400" w:lineRule="exact"/>
        <w:ind w:firstLine="420" w:firstLineChars="200"/>
        <w:rPr>
          <w:rFonts w:ascii="宋体"/>
          <w:color w:val="auto"/>
          <w:szCs w:val="21"/>
        </w:rPr>
      </w:pPr>
      <w:r>
        <w:rPr>
          <w:rFonts w:hint="eastAsia" w:ascii="宋体" w:hAnsi="宋体"/>
          <w:color w:val="auto"/>
          <w:szCs w:val="21"/>
        </w:rPr>
        <w:t>二、现已清楚知道参加本项目采购活动的其他所有供应商名称，本单位</w:t>
      </w:r>
    </w:p>
    <w:p w14:paraId="5389D2DE">
      <w:pPr>
        <w:pStyle w:val="197"/>
        <w:widowControl/>
        <w:snapToGrid w:val="0"/>
        <w:spacing w:line="400" w:lineRule="exact"/>
        <w:ind w:firstLine="420" w:firstLineChars="200"/>
        <w:rPr>
          <w:rFonts w:ascii="宋体"/>
          <w:color w:val="auto"/>
          <w:szCs w:val="21"/>
        </w:rPr>
      </w:pPr>
      <w:r>
        <w:rPr>
          <w:rFonts w:hint="eastAsia" w:ascii="宋体" w:hAnsi="宋体" w:cs="宋体"/>
          <w:color w:val="auto"/>
          <w:szCs w:val="21"/>
        </w:rPr>
        <w:t>□与其他所有供应商之间均</w:t>
      </w:r>
      <w:r>
        <w:rPr>
          <w:rFonts w:hint="eastAsia" w:ascii="宋体" w:hAnsi="宋体"/>
          <w:color w:val="auto"/>
          <w:szCs w:val="21"/>
        </w:rPr>
        <w:t>不存在利害关系</w:t>
      </w:r>
    </w:p>
    <w:p w14:paraId="5E807332">
      <w:pPr>
        <w:pStyle w:val="197"/>
        <w:widowControl/>
        <w:snapToGrid w:val="0"/>
        <w:spacing w:line="400" w:lineRule="exact"/>
        <w:ind w:firstLine="420" w:firstLineChars="200"/>
        <w:rPr>
          <w:rFonts w:ascii="宋体"/>
          <w:color w:val="auto"/>
          <w:szCs w:val="21"/>
        </w:rPr>
      </w:pPr>
      <w:r>
        <w:rPr>
          <w:rFonts w:hint="eastAsia" w:ascii="宋体" w:hAnsi="宋体" w:cs="宋体"/>
          <w:color w:val="auto"/>
          <w:szCs w:val="21"/>
        </w:rPr>
        <w:t>□与</w:t>
      </w:r>
      <w:r>
        <w:rPr>
          <w:rFonts w:hint="eastAsia" w:ascii="宋体" w:hAnsi="宋体" w:cs="宋体"/>
          <w:color w:val="auto"/>
          <w:szCs w:val="21"/>
          <w:u w:val="single"/>
        </w:rPr>
        <w:t>（供应商名称）</w:t>
      </w:r>
      <w:r>
        <w:rPr>
          <w:rFonts w:hint="eastAsia" w:ascii="宋体" w:hAnsi="宋体" w:cs="宋体"/>
          <w:color w:val="auto"/>
          <w:szCs w:val="21"/>
        </w:rPr>
        <w:t>之间</w:t>
      </w:r>
      <w:r>
        <w:rPr>
          <w:rFonts w:hint="eastAsia" w:ascii="宋体" w:hAnsi="宋体"/>
          <w:color w:val="auto"/>
          <w:szCs w:val="21"/>
        </w:rPr>
        <w:t>存在下列利害关系：</w:t>
      </w:r>
    </w:p>
    <w:p w14:paraId="55EAD027">
      <w:pPr>
        <w:pStyle w:val="197"/>
        <w:widowControl/>
        <w:snapToGrid w:val="0"/>
        <w:spacing w:line="400" w:lineRule="exact"/>
        <w:ind w:firstLine="420" w:firstLineChars="200"/>
        <w:rPr>
          <w:rFonts w:ascii="宋体"/>
          <w:color w:val="auto"/>
          <w:szCs w:val="21"/>
        </w:rPr>
      </w:pPr>
      <w:r>
        <w:rPr>
          <w:rFonts w:ascii="宋体" w:hAnsi="宋体"/>
          <w:color w:val="auto"/>
          <w:szCs w:val="21"/>
        </w:rPr>
        <w:t>A.</w:t>
      </w:r>
      <w:r>
        <w:rPr>
          <w:rFonts w:hint="eastAsia" w:ascii="宋体" w:hAnsi="宋体"/>
          <w:color w:val="auto"/>
          <w:szCs w:val="21"/>
        </w:rPr>
        <w:t>法定代表人或负责人或实际控制人是同一人</w:t>
      </w:r>
    </w:p>
    <w:p w14:paraId="048D03C0">
      <w:pPr>
        <w:pStyle w:val="197"/>
        <w:widowControl/>
        <w:snapToGrid w:val="0"/>
        <w:spacing w:line="400" w:lineRule="exact"/>
        <w:ind w:firstLine="420" w:firstLineChars="200"/>
        <w:rPr>
          <w:rFonts w:ascii="宋体"/>
          <w:color w:val="auto"/>
          <w:szCs w:val="21"/>
        </w:rPr>
      </w:pPr>
      <w:r>
        <w:rPr>
          <w:rFonts w:ascii="宋体" w:hAnsi="宋体"/>
          <w:color w:val="auto"/>
          <w:szCs w:val="21"/>
        </w:rPr>
        <w:t>B.</w:t>
      </w:r>
      <w:r>
        <w:rPr>
          <w:rFonts w:hint="eastAsia" w:ascii="宋体" w:hAnsi="宋体"/>
          <w:color w:val="auto"/>
          <w:szCs w:val="21"/>
        </w:rPr>
        <w:t>法定代表人或负责人或实际控制人是夫妻关系</w:t>
      </w:r>
    </w:p>
    <w:p w14:paraId="4A249031">
      <w:pPr>
        <w:pStyle w:val="197"/>
        <w:widowControl/>
        <w:snapToGrid w:val="0"/>
        <w:spacing w:line="400" w:lineRule="exact"/>
        <w:ind w:firstLine="420" w:firstLineChars="200"/>
        <w:rPr>
          <w:rFonts w:ascii="宋体"/>
          <w:color w:val="auto"/>
          <w:szCs w:val="21"/>
        </w:rPr>
      </w:pPr>
      <w:r>
        <w:rPr>
          <w:rFonts w:ascii="宋体" w:hAnsi="宋体"/>
          <w:color w:val="auto"/>
          <w:szCs w:val="21"/>
        </w:rPr>
        <w:t>C.</w:t>
      </w:r>
      <w:r>
        <w:rPr>
          <w:rFonts w:hint="eastAsia" w:ascii="宋体" w:hAnsi="宋体"/>
          <w:color w:val="auto"/>
          <w:szCs w:val="21"/>
        </w:rPr>
        <w:t>法定代表人或负责人或实际控制人是直系血亲关系</w:t>
      </w:r>
    </w:p>
    <w:p w14:paraId="48C191D4">
      <w:pPr>
        <w:pStyle w:val="197"/>
        <w:widowControl/>
        <w:snapToGrid w:val="0"/>
        <w:spacing w:line="400" w:lineRule="exact"/>
        <w:ind w:firstLine="420" w:firstLineChars="200"/>
        <w:rPr>
          <w:rFonts w:ascii="宋体"/>
          <w:color w:val="auto"/>
          <w:szCs w:val="21"/>
        </w:rPr>
      </w:pPr>
      <w:r>
        <w:rPr>
          <w:rFonts w:ascii="宋体" w:hAnsi="宋体"/>
          <w:color w:val="auto"/>
          <w:szCs w:val="21"/>
        </w:rPr>
        <w:t>D.</w:t>
      </w:r>
      <w:r>
        <w:rPr>
          <w:rFonts w:hint="eastAsia" w:ascii="宋体" w:hAnsi="宋体"/>
          <w:color w:val="auto"/>
          <w:szCs w:val="21"/>
        </w:rPr>
        <w:t>法定代表人或负责人或实际控制人存在三代以内旁系血亲关系</w:t>
      </w:r>
    </w:p>
    <w:p w14:paraId="2FF6E45D">
      <w:pPr>
        <w:pStyle w:val="197"/>
        <w:widowControl/>
        <w:snapToGrid w:val="0"/>
        <w:spacing w:line="400" w:lineRule="exact"/>
        <w:ind w:firstLine="420" w:firstLineChars="200"/>
        <w:rPr>
          <w:rFonts w:ascii="宋体"/>
          <w:color w:val="auto"/>
          <w:szCs w:val="21"/>
        </w:rPr>
      </w:pPr>
      <w:r>
        <w:rPr>
          <w:rFonts w:ascii="宋体" w:hAnsi="宋体"/>
          <w:color w:val="auto"/>
          <w:szCs w:val="21"/>
        </w:rPr>
        <w:t>E.</w:t>
      </w:r>
      <w:r>
        <w:rPr>
          <w:rFonts w:hint="eastAsia" w:ascii="宋体" w:hAnsi="宋体"/>
          <w:color w:val="auto"/>
          <w:szCs w:val="21"/>
        </w:rPr>
        <w:t>法定代表人或负责人或实际控制人存在近姻亲关系</w:t>
      </w:r>
    </w:p>
    <w:p w14:paraId="6F87C2B8">
      <w:pPr>
        <w:pStyle w:val="197"/>
        <w:widowControl/>
        <w:snapToGrid w:val="0"/>
        <w:spacing w:line="400" w:lineRule="exact"/>
        <w:ind w:firstLine="420" w:firstLineChars="200"/>
        <w:rPr>
          <w:rFonts w:ascii="宋体"/>
          <w:color w:val="auto"/>
          <w:szCs w:val="21"/>
        </w:rPr>
      </w:pPr>
      <w:r>
        <w:rPr>
          <w:rFonts w:ascii="宋体" w:hAnsi="宋体"/>
          <w:color w:val="auto"/>
          <w:szCs w:val="21"/>
        </w:rPr>
        <w:t>F.</w:t>
      </w:r>
      <w:r>
        <w:rPr>
          <w:rFonts w:hint="eastAsia" w:ascii="宋体" w:hAnsi="宋体"/>
          <w:color w:val="auto"/>
          <w:szCs w:val="21"/>
        </w:rPr>
        <w:t>法定代表人或负责人或实际控制人存在股份控制或实际控制关系</w:t>
      </w:r>
    </w:p>
    <w:p w14:paraId="0C2470B6">
      <w:pPr>
        <w:pStyle w:val="197"/>
        <w:widowControl/>
        <w:snapToGrid w:val="0"/>
        <w:spacing w:line="400" w:lineRule="exact"/>
        <w:ind w:firstLine="420" w:firstLineChars="200"/>
        <w:rPr>
          <w:rFonts w:ascii="宋体"/>
          <w:color w:val="auto"/>
          <w:szCs w:val="21"/>
        </w:rPr>
      </w:pPr>
      <w:r>
        <w:rPr>
          <w:rFonts w:ascii="宋体" w:hAnsi="宋体"/>
          <w:color w:val="auto"/>
          <w:szCs w:val="21"/>
        </w:rPr>
        <w:t>G.</w:t>
      </w:r>
      <w:r>
        <w:rPr>
          <w:rFonts w:hint="eastAsia" w:ascii="宋体" w:hAnsi="宋体"/>
          <w:color w:val="auto"/>
          <w:szCs w:val="21"/>
        </w:rPr>
        <w:t>存在共同直接或间接投资设立子公司、联营企业和合营企业情况</w:t>
      </w:r>
    </w:p>
    <w:p w14:paraId="0C0D4075">
      <w:pPr>
        <w:pStyle w:val="197"/>
        <w:widowControl/>
        <w:snapToGrid w:val="0"/>
        <w:spacing w:line="400" w:lineRule="exact"/>
        <w:ind w:firstLine="420" w:firstLineChars="200"/>
        <w:rPr>
          <w:rFonts w:ascii="宋体"/>
          <w:color w:val="auto"/>
          <w:szCs w:val="21"/>
        </w:rPr>
      </w:pPr>
      <w:r>
        <w:rPr>
          <w:rFonts w:ascii="宋体" w:hAnsi="宋体"/>
          <w:color w:val="auto"/>
          <w:szCs w:val="21"/>
        </w:rPr>
        <w:t>H.</w:t>
      </w:r>
      <w:r>
        <w:rPr>
          <w:rFonts w:hint="eastAsia" w:ascii="宋体" w:hAnsi="宋体"/>
          <w:color w:val="auto"/>
          <w:szCs w:val="21"/>
        </w:rPr>
        <w:t>存在分级代理或代销关系、同一生产制造商关系、管理关系、重要业务（占主营业务收入</w:t>
      </w:r>
      <w:r>
        <w:rPr>
          <w:rFonts w:ascii="宋体" w:hAnsi="宋体"/>
          <w:color w:val="auto"/>
          <w:szCs w:val="21"/>
        </w:rPr>
        <w:t>50%</w:t>
      </w:r>
      <w:r>
        <w:rPr>
          <w:rFonts w:hint="eastAsia" w:ascii="宋体" w:hAnsi="宋体"/>
          <w:color w:val="auto"/>
          <w:szCs w:val="21"/>
        </w:rPr>
        <w:t>以上）或重要财务往来关系（如融资）等其他实质性控制关系</w:t>
      </w:r>
    </w:p>
    <w:p w14:paraId="16EB1FF7">
      <w:pPr>
        <w:pStyle w:val="197"/>
        <w:widowControl/>
        <w:snapToGrid w:val="0"/>
        <w:spacing w:line="400" w:lineRule="exact"/>
        <w:ind w:firstLine="420" w:firstLineChars="200"/>
        <w:rPr>
          <w:rFonts w:ascii="宋体"/>
          <w:color w:val="auto"/>
          <w:szCs w:val="21"/>
        </w:rPr>
      </w:pPr>
      <w:r>
        <w:rPr>
          <w:rFonts w:ascii="宋体" w:hAnsi="宋体"/>
          <w:color w:val="auto"/>
          <w:szCs w:val="21"/>
        </w:rPr>
        <w:t>I.</w:t>
      </w:r>
      <w:r>
        <w:rPr>
          <w:rFonts w:hint="eastAsia" w:ascii="宋体" w:hAnsi="宋体"/>
          <w:color w:val="auto"/>
          <w:szCs w:val="21"/>
        </w:rPr>
        <w:t>其他利害关系情况。</w:t>
      </w:r>
    </w:p>
    <w:p w14:paraId="75727D78">
      <w:pPr>
        <w:pStyle w:val="197"/>
        <w:widowControl/>
        <w:numPr>
          <w:ilvl w:val="0"/>
          <w:numId w:val="9"/>
        </w:numPr>
        <w:snapToGrid w:val="0"/>
        <w:spacing w:line="400" w:lineRule="exact"/>
        <w:ind w:firstLine="396" w:firstLineChars="189"/>
        <w:rPr>
          <w:rFonts w:ascii="宋体"/>
          <w:color w:val="auto"/>
          <w:szCs w:val="21"/>
        </w:rPr>
      </w:pPr>
      <w:r>
        <w:rPr>
          <w:rFonts w:hint="eastAsia" w:ascii="宋体" w:hAnsi="宋体"/>
          <w:color w:val="auto"/>
          <w:szCs w:val="21"/>
        </w:rPr>
        <w:t>现已清楚知道并严格遵守政府采购法律法规和现场纪律。</w:t>
      </w:r>
    </w:p>
    <w:p w14:paraId="0DABDDA7">
      <w:pPr>
        <w:pStyle w:val="197"/>
        <w:widowControl/>
        <w:numPr>
          <w:ilvl w:val="0"/>
          <w:numId w:val="9"/>
        </w:numPr>
        <w:snapToGrid w:val="0"/>
        <w:spacing w:line="400" w:lineRule="exact"/>
        <w:ind w:firstLine="396" w:firstLineChars="189"/>
        <w:rPr>
          <w:rFonts w:ascii="宋体"/>
          <w:color w:val="auto"/>
          <w:szCs w:val="21"/>
        </w:rPr>
      </w:pPr>
      <w:r>
        <w:rPr>
          <w:rFonts w:hint="eastAsia" w:ascii="宋体" w:hAnsi="宋体"/>
          <w:color w:val="auto"/>
          <w:szCs w:val="21"/>
        </w:rPr>
        <w:t>我发现</w:t>
      </w:r>
      <w:r>
        <w:rPr>
          <w:rFonts w:hint="eastAsia" w:ascii="宋体" w:hAnsi="宋体"/>
          <w:color w:val="auto"/>
          <w:szCs w:val="21"/>
          <w:u w:val="single"/>
        </w:rPr>
        <w:t>供应商</w:t>
      </w:r>
      <w:r>
        <w:rPr>
          <w:rFonts w:hint="eastAsia" w:ascii="宋体" w:hAnsi="宋体"/>
          <w:color w:val="auto"/>
          <w:szCs w:val="21"/>
        </w:rPr>
        <w:t>之间存在或可能存在上述第二条第项利害关系。</w:t>
      </w:r>
    </w:p>
    <w:p w14:paraId="7B1CD07D">
      <w:pPr>
        <w:pStyle w:val="156"/>
        <w:snapToGrid w:val="0"/>
        <w:spacing w:line="400" w:lineRule="exact"/>
        <w:ind w:firstLine="420" w:firstLineChars="200"/>
        <w:rPr>
          <w:rFonts w:hAnsi="宋体"/>
          <w:color w:val="auto"/>
          <w:szCs w:val="21"/>
        </w:rPr>
      </w:pPr>
    </w:p>
    <w:p w14:paraId="017C99D4">
      <w:pPr>
        <w:pStyle w:val="156"/>
        <w:snapToGrid w:val="0"/>
        <w:spacing w:line="400" w:lineRule="exact"/>
        <w:ind w:firstLine="1365" w:firstLineChars="650"/>
        <w:rPr>
          <w:rFonts w:hAnsi="宋体"/>
          <w:color w:val="auto"/>
          <w:szCs w:val="21"/>
        </w:rPr>
      </w:pPr>
      <w:r>
        <w:rPr>
          <w:rFonts w:hint="eastAsia" w:hAnsi="宋体"/>
          <w:color w:val="auto"/>
          <w:szCs w:val="21"/>
        </w:rPr>
        <w:t>（供应商代表签名）</w:t>
      </w:r>
    </w:p>
    <w:p w14:paraId="2E160E2F">
      <w:pPr>
        <w:spacing w:line="400" w:lineRule="exact"/>
        <w:ind w:firstLine="1318" w:firstLineChars="628"/>
        <w:rPr>
          <w:rFonts w:ascii="宋体"/>
          <w:color w:val="auto"/>
          <w:szCs w:val="21"/>
        </w:rPr>
      </w:pPr>
      <w:r>
        <w:rPr>
          <w:rFonts w:hint="eastAsia" w:ascii="宋体" w:hAnsi="宋体"/>
          <w:color w:val="auto"/>
          <w:szCs w:val="21"/>
        </w:rPr>
        <w:t>年月日</w:t>
      </w:r>
    </w:p>
    <w:p w14:paraId="18FA597B">
      <w:pPr>
        <w:spacing w:line="400" w:lineRule="exact"/>
        <w:rPr>
          <w:rFonts w:ascii="宋体"/>
          <w:color w:val="auto"/>
          <w:szCs w:val="21"/>
        </w:rPr>
      </w:pPr>
    </w:p>
    <w:p w14:paraId="359C8737">
      <w:pPr>
        <w:spacing w:line="400" w:lineRule="exact"/>
        <w:rPr>
          <w:rFonts w:ascii="宋体"/>
          <w:color w:val="auto"/>
          <w:szCs w:val="21"/>
        </w:rPr>
      </w:pPr>
    </w:p>
    <w:p w14:paraId="52C2BA9D">
      <w:pPr>
        <w:spacing w:line="500" w:lineRule="exact"/>
        <w:rPr>
          <w:rFonts w:ascii="宋体"/>
          <w:b/>
          <w:color w:val="auto"/>
          <w:sz w:val="28"/>
          <w:szCs w:val="28"/>
        </w:rPr>
      </w:pPr>
      <w:r>
        <w:rPr>
          <w:rFonts w:hint="eastAsia" w:ascii="宋体" w:hAnsi="宋体"/>
          <w:b/>
          <w:color w:val="auto"/>
          <w:sz w:val="28"/>
          <w:szCs w:val="28"/>
        </w:rPr>
        <w:t>注：</w:t>
      </w:r>
      <w:r>
        <w:rPr>
          <w:rFonts w:ascii="宋体" w:hAnsi="宋体"/>
          <w:b/>
          <w:color w:val="auto"/>
          <w:sz w:val="28"/>
          <w:szCs w:val="28"/>
        </w:rPr>
        <w:t>1</w:t>
      </w:r>
      <w:r>
        <w:rPr>
          <w:rFonts w:hint="eastAsia" w:ascii="宋体" w:hAnsi="宋体"/>
          <w:b/>
          <w:color w:val="auto"/>
          <w:sz w:val="28"/>
          <w:szCs w:val="28"/>
        </w:rPr>
        <w:t>、本表非投标文件的组成内容，不须在投标文件中提供。</w:t>
      </w:r>
    </w:p>
    <w:p w14:paraId="2373AD6C">
      <w:pPr>
        <w:spacing w:line="500" w:lineRule="exact"/>
        <w:ind w:firstLine="548" w:firstLineChars="195"/>
        <w:rPr>
          <w:rFonts w:ascii="宋体"/>
          <w:b/>
          <w:color w:val="auto"/>
          <w:sz w:val="28"/>
          <w:szCs w:val="28"/>
        </w:rPr>
      </w:pPr>
      <w:r>
        <w:rPr>
          <w:rFonts w:ascii="宋体" w:hAnsi="宋体"/>
          <w:b/>
          <w:color w:val="auto"/>
          <w:sz w:val="28"/>
          <w:szCs w:val="28"/>
        </w:rPr>
        <w:t>2</w:t>
      </w:r>
      <w:r>
        <w:rPr>
          <w:rFonts w:hint="eastAsia" w:ascii="宋体" w:hAnsi="宋体"/>
          <w:b/>
          <w:color w:val="auto"/>
          <w:sz w:val="28"/>
          <w:szCs w:val="28"/>
        </w:rPr>
        <w:t>、本表在开标现场由代理机构提供给各供应商，由各供应商签署。</w:t>
      </w:r>
    </w:p>
    <w:p w14:paraId="04A95DFF">
      <w:pPr>
        <w:spacing w:line="500" w:lineRule="exact"/>
        <w:ind w:firstLine="548" w:firstLineChars="195"/>
        <w:rPr>
          <w:rFonts w:ascii="宋体"/>
          <w:b/>
          <w:color w:val="auto"/>
          <w:sz w:val="28"/>
          <w:szCs w:val="28"/>
        </w:rPr>
      </w:pPr>
    </w:p>
    <w:p w14:paraId="5E84619B">
      <w:pPr>
        <w:pStyle w:val="29"/>
        <w:spacing w:line="360" w:lineRule="auto"/>
        <w:ind w:left="101" w:leftChars="48" w:firstLine="2880" w:firstLineChars="800"/>
        <w:jc w:val="left"/>
        <w:rPr>
          <w:rFonts w:hAnsi="宋体"/>
          <w:color w:val="auto"/>
          <w:sz w:val="36"/>
          <w:szCs w:val="36"/>
        </w:rPr>
        <w:sectPr>
          <w:headerReference r:id="rId15" w:type="default"/>
          <w:footerReference r:id="rId16" w:type="default"/>
          <w:pgSz w:w="11907" w:h="16840"/>
          <w:pgMar w:top="1138" w:right="1508" w:bottom="1423" w:left="1359" w:header="285" w:footer="990" w:gutter="0"/>
          <w:pgBorders>
            <w:top w:val="none" w:sz="0" w:space="0"/>
            <w:left w:val="none" w:sz="0" w:space="0"/>
            <w:bottom w:val="none" w:sz="0" w:space="0"/>
            <w:right w:val="none" w:sz="0" w:space="0"/>
          </w:pgBorders>
          <w:pgNumType w:fmt="decimal"/>
          <w:cols w:space="720" w:num="1"/>
          <w:docGrid w:linePitch="285" w:charSpace="0"/>
        </w:sectPr>
      </w:pPr>
    </w:p>
    <w:tbl>
      <w:tblPr>
        <w:tblStyle w:val="50"/>
        <w:tblW w:w="0" w:type="auto"/>
        <w:tblInd w:w="-176" w:type="dxa"/>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14:paraId="00D7C980">
        <w:tblPrEx>
          <w:tblCellMar>
            <w:top w:w="0" w:type="dxa"/>
            <w:left w:w="108" w:type="dxa"/>
            <w:bottom w:w="0" w:type="dxa"/>
            <w:right w:w="108" w:type="dxa"/>
          </w:tblCellMar>
        </w:tblPrEx>
        <w:trPr>
          <w:trHeight w:val="148" w:hRule="atLeast"/>
        </w:trPr>
        <w:tc>
          <w:tcPr>
            <w:tcW w:w="15077" w:type="dxa"/>
            <w:gridSpan w:val="11"/>
            <w:tcBorders>
              <w:top w:val="nil"/>
              <w:left w:val="nil"/>
              <w:bottom w:val="nil"/>
              <w:right w:val="nil"/>
            </w:tcBorders>
            <w:noWrap/>
            <w:vAlign w:val="bottom"/>
          </w:tcPr>
          <w:p w14:paraId="6084C9EA">
            <w:pPr>
              <w:widowControl/>
              <w:jc w:val="center"/>
              <w:rPr>
                <w:rFonts w:ascii="宋体" w:cs="宋体"/>
                <w:b/>
                <w:bCs/>
                <w:color w:val="auto"/>
                <w:kern w:val="0"/>
                <w:sz w:val="32"/>
                <w:szCs w:val="32"/>
              </w:rPr>
            </w:pPr>
            <w:r>
              <w:rPr>
                <w:rFonts w:hint="eastAsia" w:ascii="宋体" w:hAnsi="宋体" w:cs="宋体"/>
                <w:b/>
                <w:bCs/>
                <w:color w:val="auto"/>
                <w:kern w:val="0"/>
                <w:sz w:val="24"/>
              </w:rPr>
              <w:t>中小微行业划型标准规定（根据工信部联企业〔</w:t>
            </w:r>
            <w:r>
              <w:rPr>
                <w:rFonts w:ascii="宋体" w:hAnsi="宋体" w:cs="宋体"/>
                <w:b/>
                <w:bCs/>
                <w:color w:val="auto"/>
                <w:kern w:val="0"/>
                <w:sz w:val="24"/>
              </w:rPr>
              <w:t>2011</w:t>
            </w:r>
            <w:r>
              <w:rPr>
                <w:rFonts w:hint="eastAsia" w:ascii="宋体" w:hAnsi="宋体" w:cs="宋体"/>
                <w:b/>
                <w:bCs/>
                <w:color w:val="auto"/>
                <w:kern w:val="0"/>
                <w:sz w:val="24"/>
              </w:rPr>
              <w:t>〕</w:t>
            </w:r>
            <w:r>
              <w:rPr>
                <w:rFonts w:ascii="宋体" w:hAnsi="宋体" w:cs="宋体"/>
                <w:b/>
                <w:bCs/>
                <w:color w:val="auto"/>
                <w:kern w:val="0"/>
                <w:sz w:val="24"/>
              </w:rPr>
              <w:t>300</w:t>
            </w:r>
            <w:r>
              <w:rPr>
                <w:rFonts w:hint="eastAsia" w:ascii="宋体" w:hAnsi="宋体" w:cs="宋体"/>
                <w:b/>
                <w:bCs/>
                <w:color w:val="auto"/>
                <w:kern w:val="0"/>
                <w:sz w:val="24"/>
              </w:rPr>
              <w:t>号制定）</w:t>
            </w:r>
          </w:p>
        </w:tc>
      </w:tr>
      <w:tr w14:paraId="2AE96860">
        <w:tblPrEx>
          <w:tblCellMar>
            <w:top w:w="0" w:type="dxa"/>
            <w:left w:w="108" w:type="dxa"/>
            <w:bottom w:w="0" w:type="dxa"/>
            <w:right w:w="108" w:type="dxa"/>
          </w:tblCellMar>
        </w:tblPrEx>
        <w:trPr>
          <w:gridAfter w:val="1"/>
          <w:wAfter w:w="3" w:type="dxa"/>
          <w:trHeight w:val="459" w:hRule="atLeast"/>
        </w:trPr>
        <w:tc>
          <w:tcPr>
            <w:tcW w:w="2003" w:type="dxa"/>
            <w:vMerge w:val="restart"/>
            <w:tcBorders>
              <w:top w:val="single" w:color="auto" w:sz="8" w:space="0"/>
              <w:left w:val="single" w:color="auto" w:sz="8" w:space="0"/>
              <w:bottom w:val="single" w:color="000000" w:sz="4" w:space="0"/>
              <w:right w:val="single" w:color="auto" w:sz="8" w:space="0"/>
            </w:tcBorders>
            <w:noWrap/>
            <w:vAlign w:val="center"/>
          </w:tcPr>
          <w:p w14:paraId="56D0FFBC">
            <w:pPr>
              <w:widowControl/>
              <w:jc w:val="center"/>
              <w:rPr>
                <w:rFonts w:ascii="宋体" w:cs="宋体"/>
                <w:b/>
                <w:bCs/>
                <w:color w:val="auto"/>
                <w:kern w:val="0"/>
                <w:sz w:val="24"/>
              </w:rPr>
            </w:pPr>
            <w:r>
              <w:rPr>
                <w:rFonts w:hint="eastAsia" w:ascii="宋体" w:hAnsi="宋体" w:cs="宋体"/>
                <w:b/>
                <w:bCs/>
                <w:color w:val="auto"/>
                <w:kern w:val="0"/>
                <w:sz w:val="24"/>
              </w:rPr>
              <w:t>行业</w:t>
            </w:r>
          </w:p>
        </w:tc>
        <w:tc>
          <w:tcPr>
            <w:tcW w:w="4968" w:type="dxa"/>
            <w:gridSpan w:val="3"/>
            <w:tcBorders>
              <w:top w:val="single" w:color="auto" w:sz="8" w:space="0"/>
              <w:left w:val="nil"/>
              <w:bottom w:val="single" w:color="auto" w:sz="4" w:space="0"/>
              <w:right w:val="single" w:color="000000" w:sz="8" w:space="0"/>
            </w:tcBorders>
            <w:noWrap/>
            <w:vAlign w:val="bottom"/>
          </w:tcPr>
          <w:p w14:paraId="63DABB13">
            <w:pPr>
              <w:widowControl/>
              <w:jc w:val="center"/>
              <w:rPr>
                <w:rFonts w:ascii="宋体" w:cs="宋体"/>
                <w:b/>
                <w:bCs/>
                <w:color w:val="auto"/>
                <w:kern w:val="0"/>
                <w:sz w:val="24"/>
              </w:rPr>
            </w:pPr>
            <w:r>
              <w:rPr>
                <w:rFonts w:hint="eastAsia" w:ascii="宋体" w:hAnsi="宋体" w:cs="宋体"/>
                <w:b/>
                <w:bCs/>
                <w:color w:val="auto"/>
                <w:kern w:val="0"/>
                <w:sz w:val="24"/>
              </w:rPr>
              <w:t>中型企业</w:t>
            </w:r>
          </w:p>
        </w:tc>
        <w:tc>
          <w:tcPr>
            <w:tcW w:w="4282" w:type="dxa"/>
            <w:gridSpan w:val="3"/>
            <w:tcBorders>
              <w:top w:val="single" w:color="auto" w:sz="8" w:space="0"/>
              <w:left w:val="nil"/>
              <w:bottom w:val="single" w:color="auto" w:sz="4" w:space="0"/>
              <w:right w:val="single" w:color="000000" w:sz="8" w:space="0"/>
            </w:tcBorders>
            <w:noWrap/>
            <w:vAlign w:val="bottom"/>
          </w:tcPr>
          <w:p w14:paraId="74A31F7D">
            <w:pPr>
              <w:widowControl/>
              <w:jc w:val="center"/>
              <w:rPr>
                <w:rFonts w:ascii="宋体" w:cs="宋体"/>
                <w:b/>
                <w:bCs/>
                <w:color w:val="auto"/>
                <w:kern w:val="0"/>
                <w:sz w:val="24"/>
              </w:rPr>
            </w:pPr>
            <w:r>
              <w:rPr>
                <w:rFonts w:hint="eastAsia" w:ascii="宋体" w:hAnsi="宋体" w:cs="宋体"/>
                <w:b/>
                <w:bCs/>
                <w:color w:val="auto"/>
                <w:kern w:val="0"/>
                <w:sz w:val="24"/>
              </w:rPr>
              <w:t>小型企业</w:t>
            </w:r>
          </w:p>
        </w:tc>
        <w:tc>
          <w:tcPr>
            <w:tcW w:w="3818" w:type="dxa"/>
            <w:gridSpan w:val="3"/>
            <w:tcBorders>
              <w:top w:val="single" w:color="auto" w:sz="8" w:space="0"/>
              <w:left w:val="nil"/>
              <w:bottom w:val="single" w:color="auto" w:sz="4" w:space="0"/>
              <w:right w:val="single" w:color="000000" w:sz="8" w:space="0"/>
            </w:tcBorders>
            <w:noWrap/>
            <w:vAlign w:val="bottom"/>
          </w:tcPr>
          <w:p w14:paraId="270B2DE1">
            <w:pPr>
              <w:widowControl/>
              <w:jc w:val="center"/>
              <w:rPr>
                <w:rFonts w:ascii="宋体" w:cs="宋体"/>
                <w:b/>
                <w:bCs/>
                <w:color w:val="auto"/>
                <w:kern w:val="0"/>
                <w:sz w:val="24"/>
              </w:rPr>
            </w:pPr>
            <w:r>
              <w:rPr>
                <w:rFonts w:hint="eastAsia" w:ascii="宋体" w:hAnsi="宋体" w:cs="宋体"/>
                <w:b/>
                <w:bCs/>
                <w:color w:val="auto"/>
                <w:kern w:val="0"/>
                <w:sz w:val="24"/>
              </w:rPr>
              <w:t>微型企业</w:t>
            </w:r>
          </w:p>
        </w:tc>
      </w:tr>
      <w:tr w14:paraId="62703E70">
        <w:tblPrEx>
          <w:tblCellMar>
            <w:top w:w="0" w:type="dxa"/>
            <w:left w:w="108" w:type="dxa"/>
            <w:bottom w:w="0" w:type="dxa"/>
            <w:right w:w="108" w:type="dxa"/>
          </w:tblCellMar>
        </w:tblPrEx>
        <w:trPr>
          <w:gridAfter w:val="1"/>
          <w:wAfter w:w="6" w:type="dxa"/>
          <w:trHeight w:val="518" w:hRule="atLeast"/>
        </w:trPr>
        <w:tc>
          <w:tcPr>
            <w:tcW w:w="2003" w:type="dxa"/>
            <w:vMerge w:val="continue"/>
            <w:tcBorders>
              <w:top w:val="single" w:color="auto" w:sz="8" w:space="0"/>
              <w:left w:val="single" w:color="auto" w:sz="8" w:space="0"/>
              <w:bottom w:val="single" w:color="000000" w:sz="4" w:space="0"/>
              <w:right w:val="single" w:color="auto" w:sz="8" w:space="0"/>
            </w:tcBorders>
            <w:noWrap/>
            <w:vAlign w:val="center"/>
          </w:tcPr>
          <w:p w14:paraId="4788FE8A">
            <w:pPr>
              <w:widowControl/>
              <w:jc w:val="left"/>
              <w:rPr>
                <w:rFonts w:ascii="宋体" w:cs="宋体"/>
                <w:b/>
                <w:bCs/>
                <w:color w:val="auto"/>
                <w:kern w:val="0"/>
                <w:sz w:val="24"/>
              </w:rPr>
            </w:pPr>
          </w:p>
        </w:tc>
        <w:tc>
          <w:tcPr>
            <w:tcW w:w="1512" w:type="dxa"/>
            <w:tcBorders>
              <w:top w:val="nil"/>
              <w:left w:val="nil"/>
              <w:bottom w:val="single" w:color="auto" w:sz="4" w:space="0"/>
              <w:right w:val="single" w:color="auto" w:sz="4" w:space="0"/>
            </w:tcBorders>
            <w:noWrap/>
            <w:vAlign w:val="bottom"/>
          </w:tcPr>
          <w:p w14:paraId="3D7E181B">
            <w:pPr>
              <w:widowControl/>
              <w:jc w:val="center"/>
              <w:rPr>
                <w:rFonts w:ascii="宋体" w:cs="宋体"/>
                <w:color w:val="auto"/>
                <w:kern w:val="0"/>
                <w:sz w:val="20"/>
              </w:rPr>
            </w:pPr>
            <w:r>
              <w:rPr>
                <w:rFonts w:hint="eastAsia" w:ascii="宋体" w:hAnsi="宋体" w:cs="宋体"/>
                <w:color w:val="auto"/>
                <w:kern w:val="0"/>
                <w:sz w:val="20"/>
              </w:rPr>
              <w:t>从业人员</w:t>
            </w:r>
            <w:r>
              <w:rPr>
                <w:rFonts w:ascii="宋体" w:hAnsi="宋体" w:cs="宋体"/>
                <w:color w:val="auto"/>
                <w:kern w:val="0"/>
                <w:sz w:val="20"/>
              </w:rPr>
              <w:t>X</w:t>
            </w:r>
            <w:r>
              <w:rPr>
                <w:rFonts w:hint="eastAsia" w:ascii="宋体" w:hAnsi="宋体" w:cs="宋体"/>
                <w:color w:val="auto"/>
                <w:kern w:val="0"/>
                <w:sz w:val="20"/>
              </w:rPr>
              <w:t>（人）</w:t>
            </w:r>
          </w:p>
        </w:tc>
        <w:tc>
          <w:tcPr>
            <w:tcW w:w="1779" w:type="dxa"/>
            <w:tcBorders>
              <w:top w:val="nil"/>
              <w:left w:val="nil"/>
              <w:bottom w:val="single" w:color="auto" w:sz="4" w:space="0"/>
              <w:right w:val="single" w:color="auto" w:sz="4" w:space="0"/>
            </w:tcBorders>
            <w:noWrap/>
            <w:vAlign w:val="bottom"/>
          </w:tcPr>
          <w:p w14:paraId="55C20AD0">
            <w:pPr>
              <w:widowControl/>
              <w:jc w:val="center"/>
              <w:rPr>
                <w:rFonts w:ascii="宋体" w:cs="宋体"/>
                <w:color w:val="auto"/>
                <w:kern w:val="0"/>
                <w:sz w:val="20"/>
              </w:rPr>
            </w:pPr>
            <w:r>
              <w:rPr>
                <w:rFonts w:hint="eastAsia" w:ascii="宋体" w:hAnsi="宋体" w:cs="宋体"/>
                <w:color w:val="auto"/>
                <w:kern w:val="0"/>
                <w:sz w:val="20"/>
              </w:rPr>
              <w:t>营业收入</w:t>
            </w:r>
            <w:r>
              <w:rPr>
                <w:rFonts w:ascii="宋体" w:hAnsi="宋体" w:cs="宋体"/>
                <w:color w:val="auto"/>
                <w:kern w:val="0"/>
                <w:sz w:val="20"/>
              </w:rPr>
              <w:t>Y</w:t>
            </w:r>
          </w:p>
          <w:p w14:paraId="6F371DCA">
            <w:pPr>
              <w:widowControl/>
              <w:jc w:val="center"/>
              <w:rPr>
                <w:rFonts w:ascii="宋体" w:cs="宋体"/>
                <w:color w:val="auto"/>
                <w:kern w:val="0"/>
                <w:sz w:val="20"/>
              </w:rPr>
            </w:pPr>
            <w:r>
              <w:rPr>
                <w:rFonts w:hint="eastAsia" w:ascii="宋体" w:hAnsi="宋体" w:cs="宋体"/>
                <w:color w:val="auto"/>
                <w:kern w:val="0"/>
                <w:sz w:val="20"/>
              </w:rPr>
              <w:t>（万元）</w:t>
            </w:r>
          </w:p>
        </w:tc>
        <w:tc>
          <w:tcPr>
            <w:tcW w:w="1677" w:type="dxa"/>
            <w:tcBorders>
              <w:top w:val="nil"/>
              <w:left w:val="nil"/>
              <w:bottom w:val="single" w:color="auto" w:sz="4" w:space="0"/>
              <w:right w:val="single" w:color="auto" w:sz="8" w:space="0"/>
            </w:tcBorders>
            <w:noWrap/>
            <w:vAlign w:val="bottom"/>
          </w:tcPr>
          <w:p w14:paraId="3DF92A04">
            <w:pPr>
              <w:widowControl/>
              <w:jc w:val="center"/>
              <w:rPr>
                <w:rFonts w:ascii="宋体" w:cs="宋体"/>
                <w:color w:val="auto"/>
                <w:kern w:val="0"/>
                <w:sz w:val="20"/>
              </w:rPr>
            </w:pPr>
            <w:r>
              <w:rPr>
                <w:rFonts w:hint="eastAsia" w:ascii="宋体" w:hAnsi="宋体" w:cs="宋体"/>
                <w:color w:val="auto"/>
                <w:kern w:val="0"/>
                <w:sz w:val="20"/>
              </w:rPr>
              <w:t>资产总额</w:t>
            </w:r>
            <w:r>
              <w:rPr>
                <w:rFonts w:ascii="宋体" w:hAnsi="宋体" w:cs="宋体"/>
                <w:color w:val="auto"/>
                <w:kern w:val="0"/>
                <w:sz w:val="20"/>
              </w:rPr>
              <w:t>Z</w:t>
            </w:r>
          </w:p>
          <w:p w14:paraId="5171D34E">
            <w:pPr>
              <w:widowControl/>
              <w:jc w:val="center"/>
              <w:rPr>
                <w:rFonts w:ascii="宋体" w:cs="宋体"/>
                <w:color w:val="auto"/>
                <w:kern w:val="0"/>
                <w:sz w:val="20"/>
              </w:rPr>
            </w:pPr>
            <w:r>
              <w:rPr>
                <w:rFonts w:hint="eastAsia" w:ascii="宋体" w:hAnsi="宋体" w:cs="宋体"/>
                <w:color w:val="auto"/>
                <w:kern w:val="0"/>
                <w:sz w:val="20"/>
              </w:rPr>
              <w:t>（万元）</w:t>
            </w:r>
          </w:p>
        </w:tc>
        <w:tc>
          <w:tcPr>
            <w:tcW w:w="1252" w:type="dxa"/>
            <w:tcBorders>
              <w:top w:val="nil"/>
              <w:left w:val="nil"/>
              <w:bottom w:val="single" w:color="auto" w:sz="4" w:space="0"/>
              <w:right w:val="single" w:color="auto" w:sz="4" w:space="0"/>
            </w:tcBorders>
            <w:noWrap/>
            <w:vAlign w:val="bottom"/>
          </w:tcPr>
          <w:p w14:paraId="40C54BC1">
            <w:pPr>
              <w:widowControl/>
              <w:jc w:val="center"/>
              <w:rPr>
                <w:rFonts w:ascii="宋体" w:cs="宋体"/>
                <w:color w:val="auto"/>
                <w:kern w:val="0"/>
                <w:sz w:val="20"/>
              </w:rPr>
            </w:pPr>
            <w:r>
              <w:rPr>
                <w:rFonts w:hint="eastAsia" w:ascii="宋体" w:hAnsi="宋体" w:cs="宋体"/>
                <w:color w:val="auto"/>
                <w:kern w:val="0"/>
                <w:sz w:val="20"/>
              </w:rPr>
              <w:t>从业人员</w:t>
            </w:r>
            <w:r>
              <w:rPr>
                <w:rFonts w:ascii="宋体" w:hAnsi="宋体" w:cs="宋体"/>
                <w:color w:val="auto"/>
                <w:kern w:val="0"/>
                <w:sz w:val="20"/>
              </w:rPr>
              <w:t>X</w:t>
            </w:r>
            <w:r>
              <w:rPr>
                <w:rFonts w:hint="eastAsia" w:ascii="宋体" w:hAnsi="宋体" w:cs="宋体"/>
                <w:color w:val="auto"/>
                <w:kern w:val="0"/>
                <w:sz w:val="20"/>
              </w:rPr>
              <w:t>（人）</w:t>
            </w:r>
          </w:p>
        </w:tc>
        <w:tc>
          <w:tcPr>
            <w:tcW w:w="1494" w:type="dxa"/>
            <w:tcBorders>
              <w:top w:val="nil"/>
              <w:left w:val="nil"/>
              <w:bottom w:val="single" w:color="auto" w:sz="4" w:space="0"/>
              <w:right w:val="single" w:color="auto" w:sz="4" w:space="0"/>
            </w:tcBorders>
            <w:noWrap/>
            <w:vAlign w:val="bottom"/>
          </w:tcPr>
          <w:p w14:paraId="3E9BCC9B">
            <w:pPr>
              <w:widowControl/>
              <w:jc w:val="center"/>
              <w:rPr>
                <w:rFonts w:ascii="宋体" w:cs="宋体"/>
                <w:color w:val="auto"/>
                <w:kern w:val="0"/>
                <w:sz w:val="20"/>
              </w:rPr>
            </w:pPr>
            <w:r>
              <w:rPr>
                <w:rFonts w:hint="eastAsia" w:ascii="宋体" w:hAnsi="宋体" w:cs="宋体"/>
                <w:color w:val="auto"/>
                <w:kern w:val="0"/>
                <w:sz w:val="20"/>
              </w:rPr>
              <w:t>营业收入</w:t>
            </w:r>
            <w:r>
              <w:rPr>
                <w:rFonts w:ascii="宋体" w:hAnsi="宋体" w:cs="宋体"/>
                <w:color w:val="auto"/>
                <w:kern w:val="0"/>
                <w:sz w:val="20"/>
              </w:rPr>
              <w:t>Y</w:t>
            </w:r>
          </w:p>
          <w:p w14:paraId="42E048E7">
            <w:pPr>
              <w:widowControl/>
              <w:jc w:val="center"/>
              <w:rPr>
                <w:rFonts w:ascii="宋体" w:cs="宋体"/>
                <w:color w:val="auto"/>
                <w:kern w:val="0"/>
                <w:sz w:val="20"/>
              </w:rPr>
            </w:pPr>
            <w:r>
              <w:rPr>
                <w:rFonts w:hint="eastAsia" w:ascii="宋体" w:hAnsi="宋体" w:cs="宋体"/>
                <w:color w:val="auto"/>
                <w:kern w:val="0"/>
                <w:sz w:val="20"/>
              </w:rPr>
              <w:t>（万元）</w:t>
            </w:r>
          </w:p>
        </w:tc>
        <w:tc>
          <w:tcPr>
            <w:tcW w:w="1536" w:type="dxa"/>
            <w:tcBorders>
              <w:top w:val="nil"/>
              <w:left w:val="nil"/>
              <w:bottom w:val="single" w:color="auto" w:sz="4" w:space="0"/>
              <w:right w:val="single" w:color="auto" w:sz="8" w:space="0"/>
            </w:tcBorders>
            <w:noWrap/>
            <w:vAlign w:val="bottom"/>
          </w:tcPr>
          <w:p w14:paraId="36546177">
            <w:pPr>
              <w:widowControl/>
              <w:jc w:val="center"/>
              <w:rPr>
                <w:rFonts w:ascii="宋体" w:cs="宋体"/>
                <w:color w:val="auto"/>
                <w:kern w:val="0"/>
                <w:sz w:val="20"/>
              </w:rPr>
            </w:pPr>
            <w:r>
              <w:rPr>
                <w:rFonts w:hint="eastAsia" w:ascii="宋体" w:hAnsi="宋体" w:cs="宋体"/>
                <w:color w:val="auto"/>
                <w:kern w:val="0"/>
                <w:sz w:val="20"/>
              </w:rPr>
              <w:t>资产总额</w:t>
            </w:r>
            <w:r>
              <w:rPr>
                <w:rFonts w:ascii="宋体" w:hAnsi="宋体" w:cs="宋体"/>
                <w:color w:val="auto"/>
                <w:kern w:val="0"/>
                <w:sz w:val="20"/>
              </w:rPr>
              <w:t>Z</w:t>
            </w:r>
          </w:p>
          <w:p w14:paraId="6DDF2D6B">
            <w:pPr>
              <w:widowControl/>
              <w:jc w:val="center"/>
              <w:rPr>
                <w:rFonts w:ascii="宋体" w:cs="宋体"/>
                <w:color w:val="auto"/>
                <w:kern w:val="0"/>
                <w:sz w:val="20"/>
              </w:rPr>
            </w:pPr>
            <w:r>
              <w:rPr>
                <w:rFonts w:hint="eastAsia" w:ascii="宋体" w:hAnsi="宋体" w:cs="宋体"/>
                <w:color w:val="auto"/>
                <w:kern w:val="0"/>
                <w:sz w:val="20"/>
              </w:rPr>
              <w:t>（万元）</w:t>
            </w:r>
          </w:p>
        </w:tc>
        <w:tc>
          <w:tcPr>
            <w:tcW w:w="1297" w:type="dxa"/>
            <w:tcBorders>
              <w:top w:val="nil"/>
              <w:left w:val="nil"/>
              <w:bottom w:val="single" w:color="auto" w:sz="4" w:space="0"/>
              <w:right w:val="single" w:color="auto" w:sz="4" w:space="0"/>
            </w:tcBorders>
            <w:noWrap/>
            <w:vAlign w:val="bottom"/>
          </w:tcPr>
          <w:p w14:paraId="5D5150ED">
            <w:pPr>
              <w:widowControl/>
              <w:jc w:val="center"/>
              <w:rPr>
                <w:rFonts w:ascii="宋体" w:cs="宋体"/>
                <w:color w:val="auto"/>
                <w:kern w:val="0"/>
                <w:sz w:val="20"/>
              </w:rPr>
            </w:pPr>
            <w:r>
              <w:rPr>
                <w:rFonts w:hint="eastAsia" w:ascii="宋体" w:hAnsi="宋体" w:cs="宋体"/>
                <w:color w:val="auto"/>
                <w:kern w:val="0"/>
                <w:sz w:val="20"/>
              </w:rPr>
              <w:t>从业人员</w:t>
            </w:r>
            <w:r>
              <w:rPr>
                <w:rFonts w:ascii="宋体" w:hAnsi="宋体" w:cs="宋体"/>
                <w:color w:val="auto"/>
                <w:kern w:val="0"/>
                <w:sz w:val="20"/>
              </w:rPr>
              <w:t>X</w:t>
            </w:r>
            <w:r>
              <w:rPr>
                <w:rFonts w:hint="eastAsia" w:ascii="宋体" w:hAnsi="宋体" w:cs="宋体"/>
                <w:color w:val="auto"/>
                <w:kern w:val="0"/>
                <w:sz w:val="20"/>
              </w:rPr>
              <w:t>（人）</w:t>
            </w:r>
          </w:p>
        </w:tc>
        <w:tc>
          <w:tcPr>
            <w:tcW w:w="1287" w:type="dxa"/>
            <w:tcBorders>
              <w:top w:val="nil"/>
              <w:left w:val="nil"/>
              <w:bottom w:val="single" w:color="auto" w:sz="4" w:space="0"/>
              <w:right w:val="single" w:color="auto" w:sz="4" w:space="0"/>
            </w:tcBorders>
            <w:noWrap/>
            <w:vAlign w:val="bottom"/>
          </w:tcPr>
          <w:p w14:paraId="3EF98FCF">
            <w:pPr>
              <w:widowControl/>
              <w:jc w:val="center"/>
              <w:rPr>
                <w:rFonts w:ascii="宋体" w:cs="宋体"/>
                <w:color w:val="auto"/>
                <w:kern w:val="0"/>
                <w:sz w:val="20"/>
              </w:rPr>
            </w:pPr>
            <w:r>
              <w:rPr>
                <w:rFonts w:hint="eastAsia" w:ascii="宋体" w:hAnsi="宋体" w:cs="宋体"/>
                <w:color w:val="auto"/>
                <w:kern w:val="0"/>
                <w:sz w:val="20"/>
              </w:rPr>
              <w:t>营业收入</w:t>
            </w:r>
            <w:r>
              <w:rPr>
                <w:rFonts w:ascii="宋体" w:hAnsi="宋体" w:cs="宋体"/>
                <w:color w:val="auto"/>
                <w:kern w:val="0"/>
                <w:sz w:val="20"/>
              </w:rPr>
              <w:t>Y</w:t>
            </w:r>
            <w:r>
              <w:rPr>
                <w:rFonts w:hint="eastAsia" w:ascii="宋体" w:hAnsi="宋体" w:cs="宋体"/>
                <w:color w:val="auto"/>
                <w:kern w:val="0"/>
                <w:sz w:val="20"/>
              </w:rPr>
              <w:t>（万元）</w:t>
            </w:r>
          </w:p>
        </w:tc>
        <w:tc>
          <w:tcPr>
            <w:tcW w:w="1234" w:type="dxa"/>
            <w:tcBorders>
              <w:top w:val="nil"/>
              <w:left w:val="nil"/>
              <w:bottom w:val="single" w:color="auto" w:sz="4" w:space="0"/>
              <w:right w:val="single" w:color="auto" w:sz="8" w:space="0"/>
            </w:tcBorders>
            <w:noWrap/>
            <w:vAlign w:val="bottom"/>
          </w:tcPr>
          <w:p w14:paraId="3AF1A2A9">
            <w:pPr>
              <w:widowControl/>
              <w:jc w:val="center"/>
              <w:rPr>
                <w:rFonts w:ascii="宋体" w:cs="宋体"/>
                <w:color w:val="auto"/>
                <w:kern w:val="0"/>
                <w:sz w:val="20"/>
              </w:rPr>
            </w:pPr>
            <w:r>
              <w:rPr>
                <w:rFonts w:hint="eastAsia" w:ascii="宋体" w:hAnsi="宋体" w:cs="宋体"/>
                <w:color w:val="auto"/>
                <w:kern w:val="0"/>
                <w:sz w:val="20"/>
              </w:rPr>
              <w:t>资产总额</w:t>
            </w:r>
            <w:r>
              <w:rPr>
                <w:rFonts w:ascii="宋体" w:hAnsi="宋体" w:cs="宋体"/>
                <w:color w:val="auto"/>
                <w:kern w:val="0"/>
                <w:sz w:val="20"/>
              </w:rPr>
              <w:t>Z</w:t>
            </w:r>
            <w:r>
              <w:rPr>
                <w:rFonts w:hint="eastAsia" w:ascii="宋体" w:hAnsi="宋体" w:cs="宋体"/>
                <w:color w:val="auto"/>
                <w:kern w:val="0"/>
                <w:sz w:val="20"/>
              </w:rPr>
              <w:t>（万元）</w:t>
            </w:r>
          </w:p>
        </w:tc>
      </w:tr>
      <w:tr w14:paraId="5B6EB65B">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61449648">
            <w:pPr>
              <w:widowControl/>
              <w:jc w:val="left"/>
              <w:rPr>
                <w:rFonts w:ascii="宋体" w:cs="宋体"/>
                <w:color w:val="auto"/>
                <w:kern w:val="0"/>
                <w:sz w:val="20"/>
              </w:rPr>
            </w:pPr>
            <w:r>
              <w:rPr>
                <w:rFonts w:ascii="宋体" w:hAnsi="宋体" w:cs="宋体"/>
                <w:color w:val="auto"/>
                <w:kern w:val="0"/>
                <w:sz w:val="20"/>
              </w:rPr>
              <w:t xml:space="preserve"> 1</w:t>
            </w:r>
            <w:r>
              <w:rPr>
                <w:rFonts w:hint="eastAsia" w:ascii="宋体" w:hAnsi="宋体" w:cs="宋体"/>
                <w:color w:val="auto"/>
                <w:kern w:val="0"/>
                <w:sz w:val="20"/>
              </w:rPr>
              <w:t>、农林牧渔业</w:t>
            </w:r>
          </w:p>
        </w:tc>
        <w:tc>
          <w:tcPr>
            <w:tcW w:w="1512" w:type="dxa"/>
            <w:tcBorders>
              <w:top w:val="nil"/>
              <w:left w:val="nil"/>
              <w:bottom w:val="single" w:color="auto" w:sz="4" w:space="0"/>
              <w:right w:val="single" w:color="auto" w:sz="4" w:space="0"/>
            </w:tcBorders>
            <w:noWrap/>
            <w:vAlign w:val="center"/>
          </w:tcPr>
          <w:p w14:paraId="12D5B2E9">
            <w:pPr>
              <w:widowControl/>
              <w:rPr>
                <w:rFonts w:ascii="宋体" w:cs="宋体"/>
                <w:color w:val="auto"/>
                <w:kern w:val="0"/>
                <w:sz w:val="20"/>
              </w:rPr>
            </w:pPr>
            <w:r>
              <w:rPr>
                <w:rFonts w:hint="eastAsia" w:ascii="宋体" w:hAnsi="宋体" w:cs="宋体"/>
                <w:color w:val="auto"/>
                <w:kern w:val="0"/>
                <w:sz w:val="20"/>
              </w:rPr>
              <w:t>　</w:t>
            </w:r>
          </w:p>
        </w:tc>
        <w:tc>
          <w:tcPr>
            <w:tcW w:w="1779" w:type="dxa"/>
            <w:tcBorders>
              <w:top w:val="nil"/>
              <w:left w:val="nil"/>
              <w:bottom w:val="single" w:color="auto" w:sz="4" w:space="0"/>
              <w:right w:val="single" w:color="auto" w:sz="4" w:space="0"/>
            </w:tcBorders>
            <w:noWrap/>
            <w:vAlign w:val="center"/>
          </w:tcPr>
          <w:p w14:paraId="27EBC644">
            <w:pPr>
              <w:widowControl/>
              <w:rPr>
                <w:rFonts w:ascii="宋体" w:cs="宋体"/>
                <w:color w:val="auto"/>
                <w:kern w:val="0"/>
                <w:sz w:val="20"/>
              </w:rPr>
            </w:pPr>
            <w:r>
              <w:rPr>
                <w:rFonts w:ascii="宋体" w:hAnsi="宋体" w:cs="宋体"/>
                <w:color w:val="auto"/>
                <w:kern w:val="0"/>
                <w:sz w:val="20"/>
              </w:rPr>
              <w:t xml:space="preserve"> 500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20000</w:t>
            </w:r>
          </w:p>
        </w:tc>
        <w:tc>
          <w:tcPr>
            <w:tcW w:w="1677" w:type="dxa"/>
            <w:tcBorders>
              <w:top w:val="nil"/>
              <w:left w:val="nil"/>
              <w:bottom w:val="single" w:color="auto" w:sz="4" w:space="0"/>
              <w:right w:val="single" w:color="auto" w:sz="8" w:space="0"/>
            </w:tcBorders>
            <w:noWrap/>
            <w:vAlign w:val="center"/>
          </w:tcPr>
          <w:p w14:paraId="75CD4B9E">
            <w:pPr>
              <w:widowControl/>
              <w:rPr>
                <w:rFonts w:asci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noWrap/>
            <w:vAlign w:val="center"/>
          </w:tcPr>
          <w:p w14:paraId="4706A303">
            <w:pPr>
              <w:widowControl/>
              <w:rPr>
                <w:rFonts w:ascii="宋体" w:cs="宋体"/>
                <w:color w:val="auto"/>
                <w:kern w:val="0"/>
                <w:sz w:val="20"/>
              </w:rPr>
            </w:pPr>
            <w:r>
              <w:rPr>
                <w:rFonts w:hint="eastAsia" w:ascii="宋体" w:hAnsi="宋体" w:cs="宋体"/>
                <w:color w:val="auto"/>
                <w:kern w:val="0"/>
                <w:sz w:val="20"/>
              </w:rPr>
              <w:t>　</w:t>
            </w:r>
          </w:p>
        </w:tc>
        <w:tc>
          <w:tcPr>
            <w:tcW w:w="1494" w:type="dxa"/>
            <w:tcBorders>
              <w:top w:val="nil"/>
              <w:left w:val="nil"/>
              <w:bottom w:val="single" w:color="auto" w:sz="4" w:space="0"/>
              <w:right w:val="single" w:color="auto" w:sz="4" w:space="0"/>
            </w:tcBorders>
            <w:noWrap/>
            <w:vAlign w:val="center"/>
          </w:tcPr>
          <w:p w14:paraId="79F340C6">
            <w:pPr>
              <w:widowControl/>
              <w:rPr>
                <w:rFonts w:ascii="宋体" w:cs="宋体"/>
                <w:color w:val="auto"/>
                <w:kern w:val="0"/>
                <w:sz w:val="20"/>
              </w:rPr>
            </w:pPr>
            <w:r>
              <w:rPr>
                <w:rFonts w:ascii="宋体" w:hAnsi="宋体" w:cs="宋体"/>
                <w:color w:val="auto"/>
                <w:kern w:val="0"/>
                <w:sz w:val="20"/>
              </w:rPr>
              <w:t xml:space="preserve"> 50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w:t>
            </w:r>
          </w:p>
        </w:tc>
        <w:tc>
          <w:tcPr>
            <w:tcW w:w="1536" w:type="dxa"/>
            <w:tcBorders>
              <w:top w:val="nil"/>
              <w:left w:val="nil"/>
              <w:bottom w:val="single" w:color="auto" w:sz="4" w:space="0"/>
              <w:right w:val="single" w:color="auto" w:sz="8" w:space="0"/>
            </w:tcBorders>
            <w:noWrap/>
            <w:vAlign w:val="center"/>
          </w:tcPr>
          <w:p w14:paraId="3CCFC29A">
            <w:pPr>
              <w:widowControl/>
              <w:rPr>
                <w:rFonts w:asci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noWrap/>
            <w:vAlign w:val="center"/>
          </w:tcPr>
          <w:p w14:paraId="3475A780">
            <w:pPr>
              <w:widowControl/>
              <w:rPr>
                <w:rFonts w:ascii="宋体" w:cs="宋体"/>
                <w:color w:val="auto"/>
                <w:kern w:val="0"/>
                <w:sz w:val="20"/>
              </w:rPr>
            </w:pPr>
            <w:r>
              <w:rPr>
                <w:rFonts w:hint="eastAsia" w:ascii="宋体" w:hAnsi="宋体" w:cs="宋体"/>
                <w:color w:val="auto"/>
                <w:kern w:val="0"/>
                <w:sz w:val="20"/>
              </w:rPr>
              <w:t>　</w:t>
            </w:r>
          </w:p>
        </w:tc>
        <w:tc>
          <w:tcPr>
            <w:tcW w:w="1287" w:type="dxa"/>
            <w:tcBorders>
              <w:top w:val="nil"/>
              <w:left w:val="nil"/>
              <w:bottom w:val="single" w:color="auto" w:sz="4" w:space="0"/>
              <w:right w:val="single" w:color="auto" w:sz="4" w:space="0"/>
            </w:tcBorders>
            <w:noWrap/>
            <w:vAlign w:val="center"/>
          </w:tcPr>
          <w:p w14:paraId="490637B1">
            <w:pPr>
              <w:widowControl/>
              <w:rPr>
                <w:rFonts w:asci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w:t>
            </w:r>
          </w:p>
        </w:tc>
        <w:tc>
          <w:tcPr>
            <w:tcW w:w="1234" w:type="dxa"/>
            <w:tcBorders>
              <w:top w:val="nil"/>
              <w:left w:val="nil"/>
              <w:bottom w:val="single" w:color="auto" w:sz="4" w:space="0"/>
              <w:right w:val="single" w:color="auto" w:sz="8" w:space="0"/>
            </w:tcBorders>
            <w:noWrap/>
            <w:vAlign w:val="center"/>
          </w:tcPr>
          <w:p w14:paraId="3DB3B1D5">
            <w:pPr>
              <w:widowControl/>
              <w:rPr>
                <w:rFonts w:ascii="宋体" w:cs="宋体"/>
                <w:color w:val="auto"/>
                <w:kern w:val="0"/>
                <w:sz w:val="20"/>
              </w:rPr>
            </w:pPr>
            <w:r>
              <w:rPr>
                <w:rFonts w:hint="eastAsia" w:ascii="宋体" w:hAnsi="宋体" w:cs="宋体"/>
                <w:color w:val="auto"/>
                <w:kern w:val="0"/>
                <w:sz w:val="20"/>
              </w:rPr>
              <w:t>　</w:t>
            </w:r>
          </w:p>
        </w:tc>
      </w:tr>
      <w:tr w14:paraId="28FF9A86">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06632BB6">
            <w:pPr>
              <w:widowControl/>
              <w:jc w:val="left"/>
              <w:rPr>
                <w:rFonts w:ascii="宋体" w:cs="宋体"/>
                <w:color w:val="auto"/>
                <w:kern w:val="0"/>
                <w:sz w:val="20"/>
              </w:rPr>
            </w:pPr>
            <w:r>
              <w:rPr>
                <w:rFonts w:ascii="宋体" w:hAnsi="宋体" w:cs="宋体"/>
                <w:color w:val="auto"/>
                <w:kern w:val="0"/>
                <w:sz w:val="20"/>
              </w:rPr>
              <w:t xml:space="preserve"> 2</w:t>
            </w:r>
            <w:r>
              <w:rPr>
                <w:rFonts w:hint="eastAsia" w:ascii="宋体" w:hAnsi="宋体" w:cs="宋体"/>
                <w:color w:val="auto"/>
                <w:kern w:val="0"/>
                <w:sz w:val="20"/>
              </w:rPr>
              <w:t>、工业</w:t>
            </w:r>
          </w:p>
        </w:tc>
        <w:tc>
          <w:tcPr>
            <w:tcW w:w="1512" w:type="dxa"/>
            <w:tcBorders>
              <w:top w:val="nil"/>
              <w:left w:val="nil"/>
              <w:bottom w:val="single" w:color="auto" w:sz="4" w:space="0"/>
              <w:right w:val="single" w:color="auto" w:sz="4" w:space="0"/>
            </w:tcBorders>
            <w:noWrap/>
            <w:vAlign w:val="center"/>
          </w:tcPr>
          <w:p w14:paraId="3BEB9B96">
            <w:pPr>
              <w:widowControl/>
              <w:rPr>
                <w:rFonts w:asci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79" w:type="dxa"/>
            <w:tcBorders>
              <w:top w:val="nil"/>
              <w:left w:val="nil"/>
              <w:bottom w:val="single" w:color="auto" w:sz="4" w:space="0"/>
              <w:right w:val="single" w:color="auto" w:sz="4" w:space="0"/>
            </w:tcBorders>
            <w:noWrap/>
            <w:vAlign w:val="center"/>
          </w:tcPr>
          <w:p w14:paraId="508EBD6A">
            <w:pPr>
              <w:widowControl/>
              <w:rPr>
                <w:rFonts w:asci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40000</w:t>
            </w:r>
          </w:p>
        </w:tc>
        <w:tc>
          <w:tcPr>
            <w:tcW w:w="1677" w:type="dxa"/>
            <w:tcBorders>
              <w:top w:val="nil"/>
              <w:left w:val="nil"/>
              <w:bottom w:val="single" w:color="auto" w:sz="4" w:space="0"/>
              <w:right w:val="single" w:color="auto" w:sz="8" w:space="0"/>
            </w:tcBorders>
            <w:noWrap/>
            <w:vAlign w:val="center"/>
          </w:tcPr>
          <w:p w14:paraId="055E0C33">
            <w:pPr>
              <w:widowControl/>
              <w:rPr>
                <w:rFonts w:asci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noWrap/>
            <w:vAlign w:val="center"/>
          </w:tcPr>
          <w:p w14:paraId="64008413">
            <w:pPr>
              <w:widowControl/>
              <w:rPr>
                <w:rFonts w:asci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4" w:type="dxa"/>
            <w:tcBorders>
              <w:top w:val="nil"/>
              <w:left w:val="nil"/>
              <w:bottom w:val="single" w:color="auto" w:sz="4" w:space="0"/>
              <w:right w:val="single" w:color="auto" w:sz="4" w:space="0"/>
            </w:tcBorders>
            <w:noWrap/>
            <w:vAlign w:val="center"/>
          </w:tcPr>
          <w:p w14:paraId="04DEE6A9">
            <w:pPr>
              <w:widowControl/>
              <w:rPr>
                <w:rFonts w:asci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6" w:type="dxa"/>
            <w:tcBorders>
              <w:top w:val="nil"/>
              <w:left w:val="nil"/>
              <w:bottom w:val="single" w:color="auto" w:sz="4" w:space="0"/>
              <w:right w:val="single" w:color="auto" w:sz="8" w:space="0"/>
            </w:tcBorders>
            <w:noWrap/>
            <w:vAlign w:val="center"/>
          </w:tcPr>
          <w:p w14:paraId="52B0AC22">
            <w:pPr>
              <w:widowControl/>
              <w:rPr>
                <w:rFonts w:asci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noWrap/>
            <w:vAlign w:val="center"/>
          </w:tcPr>
          <w:p w14:paraId="47C06E0A">
            <w:pPr>
              <w:widowControl/>
              <w:rPr>
                <w:rFonts w:asci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7" w:type="dxa"/>
            <w:tcBorders>
              <w:top w:val="nil"/>
              <w:left w:val="nil"/>
              <w:bottom w:val="single" w:color="auto" w:sz="4" w:space="0"/>
              <w:right w:val="single" w:color="auto" w:sz="4" w:space="0"/>
            </w:tcBorders>
            <w:noWrap/>
            <w:vAlign w:val="center"/>
          </w:tcPr>
          <w:p w14:paraId="403B414C">
            <w:pPr>
              <w:widowControl/>
              <w:rPr>
                <w:rFonts w:asci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w:t>
            </w:r>
          </w:p>
        </w:tc>
        <w:tc>
          <w:tcPr>
            <w:tcW w:w="1234" w:type="dxa"/>
            <w:tcBorders>
              <w:top w:val="nil"/>
              <w:left w:val="nil"/>
              <w:bottom w:val="single" w:color="auto" w:sz="4" w:space="0"/>
              <w:right w:val="single" w:color="auto" w:sz="8" w:space="0"/>
            </w:tcBorders>
            <w:noWrap/>
            <w:vAlign w:val="center"/>
          </w:tcPr>
          <w:p w14:paraId="43A730FE">
            <w:pPr>
              <w:widowControl/>
              <w:rPr>
                <w:rFonts w:ascii="宋体" w:cs="宋体"/>
                <w:color w:val="auto"/>
                <w:kern w:val="0"/>
                <w:sz w:val="20"/>
              </w:rPr>
            </w:pPr>
            <w:r>
              <w:rPr>
                <w:rFonts w:hint="eastAsia" w:ascii="宋体" w:hAnsi="宋体" w:cs="宋体"/>
                <w:color w:val="auto"/>
                <w:kern w:val="0"/>
                <w:sz w:val="20"/>
              </w:rPr>
              <w:t>　</w:t>
            </w:r>
          </w:p>
        </w:tc>
      </w:tr>
      <w:tr w14:paraId="5BCA0A64">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53E08791">
            <w:pPr>
              <w:widowControl/>
              <w:jc w:val="left"/>
              <w:rPr>
                <w:rFonts w:ascii="宋体" w:cs="宋体"/>
                <w:color w:val="auto"/>
                <w:kern w:val="0"/>
                <w:sz w:val="20"/>
              </w:rPr>
            </w:pPr>
            <w:r>
              <w:rPr>
                <w:rFonts w:ascii="宋体" w:hAnsi="宋体" w:cs="宋体"/>
                <w:color w:val="auto"/>
                <w:kern w:val="0"/>
                <w:sz w:val="20"/>
              </w:rPr>
              <w:t xml:space="preserve"> 3</w:t>
            </w:r>
            <w:r>
              <w:rPr>
                <w:rFonts w:hint="eastAsia" w:ascii="宋体" w:hAnsi="宋体" w:cs="宋体"/>
                <w:color w:val="auto"/>
                <w:kern w:val="0"/>
                <w:sz w:val="20"/>
              </w:rPr>
              <w:t>、建筑业</w:t>
            </w:r>
          </w:p>
        </w:tc>
        <w:tc>
          <w:tcPr>
            <w:tcW w:w="1512" w:type="dxa"/>
            <w:tcBorders>
              <w:top w:val="nil"/>
              <w:left w:val="nil"/>
              <w:bottom w:val="single" w:color="auto" w:sz="4" w:space="0"/>
              <w:right w:val="single" w:color="auto" w:sz="4" w:space="0"/>
            </w:tcBorders>
            <w:noWrap/>
            <w:vAlign w:val="center"/>
          </w:tcPr>
          <w:p w14:paraId="5B7B90F8">
            <w:pPr>
              <w:widowControl/>
              <w:rPr>
                <w:rFonts w:ascii="宋体" w:cs="宋体"/>
                <w:color w:val="auto"/>
                <w:kern w:val="0"/>
                <w:sz w:val="20"/>
              </w:rPr>
            </w:pPr>
            <w:r>
              <w:rPr>
                <w:rFonts w:hint="eastAsia" w:ascii="宋体" w:hAnsi="宋体" w:cs="宋体"/>
                <w:color w:val="auto"/>
                <w:kern w:val="0"/>
                <w:sz w:val="20"/>
              </w:rPr>
              <w:t>　</w:t>
            </w:r>
          </w:p>
        </w:tc>
        <w:tc>
          <w:tcPr>
            <w:tcW w:w="1779" w:type="dxa"/>
            <w:tcBorders>
              <w:top w:val="nil"/>
              <w:left w:val="nil"/>
              <w:bottom w:val="single" w:color="auto" w:sz="4" w:space="0"/>
              <w:right w:val="single" w:color="auto" w:sz="4" w:space="0"/>
            </w:tcBorders>
            <w:noWrap/>
            <w:vAlign w:val="center"/>
          </w:tcPr>
          <w:p w14:paraId="4435D74C">
            <w:pPr>
              <w:widowControl/>
              <w:rPr>
                <w:rFonts w:ascii="宋体" w:cs="宋体"/>
                <w:color w:val="auto"/>
                <w:kern w:val="0"/>
                <w:sz w:val="20"/>
              </w:rPr>
            </w:pPr>
            <w:r>
              <w:rPr>
                <w:rFonts w:ascii="宋体" w:hAnsi="宋体" w:cs="宋体"/>
                <w:color w:val="auto"/>
                <w:kern w:val="0"/>
                <w:sz w:val="20"/>
              </w:rPr>
              <w:t>6000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80000</w:t>
            </w:r>
          </w:p>
        </w:tc>
        <w:tc>
          <w:tcPr>
            <w:tcW w:w="1677" w:type="dxa"/>
            <w:tcBorders>
              <w:top w:val="nil"/>
              <w:left w:val="nil"/>
              <w:bottom w:val="single" w:color="auto" w:sz="4" w:space="0"/>
              <w:right w:val="single" w:color="auto" w:sz="8" w:space="0"/>
            </w:tcBorders>
            <w:noWrap/>
            <w:vAlign w:val="center"/>
          </w:tcPr>
          <w:p w14:paraId="1D51DC29">
            <w:pPr>
              <w:widowControl/>
              <w:rPr>
                <w:rFonts w:ascii="宋体" w:cs="宋体"/>
                <w:color w:val="auto"/>
                <w:kern w:val="0"/>
                <w:sz w:val="20"/>
              </w:rPr>
            </w:pPr>
            <w:r>
              <w:rPr>
                <w:rFonts w:ascii="宋体" w:hAnsi="宋体" w:cs="宋体"/>
                <w:color w:val="auto"/>
                <w:kern w:val="0"/>
                <w:sz w:val="20"/>
              </w:rPr>
              <w:t>5000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80000</w:t>
            </w:r>
          </w:p>
        </w:tc>
        <w:tc>
          <w:tcPr>
            <w:tcW w:w="1252" w:type="dxa"/>
            <w:tcBorders>
              <w:top w:val="nil"/>
              <w:left w:val="nil"/>
              <w:bottom w:val="single" w:color="auto" w:sz="4" w:space="0"/>
              <w:right w:val="single" w:color="auto" w:sz="4" w:space="0"/>
            </w:tcBorders>
            <w:noWrap/>
            <w:vAlign w:val="center"/>
          </w:tcPr>
          <w:p w14:paraId="661ACB88">
            <w:pPr>
              <w:widowControl/>
              <w:rPr>
                <w:rFonts w:ascii="宋体" w:cs="宋体"/>
                <w:color w:val="auto"/>
                <w:kern w:val="0"/>
                <w:sz w:val="20"/>
              </w:rPr>
            </w:pPr>
            <w:r>
              <w:rPr>
                <w:rFonts w:hint="eastAsia" w:ascii="宋体" w:hAnsi="宋体" w:cs="宋体"/>
                <w:color w:val="auto"/>
                <w:kern w:val="0"/>
                <w:sz w:val="20"/>
              </w:rPr>
              <w:t>　</w:t>
            </w:r>
          </w:p>
        </w:tc>
        <w:tc>
          <w:tcPr>
            <w:tcW w:w="1494" w:type="dxa"/>
            <w:tcBorders>
              <w:top w:val="nil"/>
              <w:left w:val="nil"/>
              <w:bottom w:val="single" w:color="auto" w:sz="4" w:space="0"/>
              <w:right w:val="single" w:color="auto" w:sz="4" w:space="0"/>
            </w:tcBorders>
            <w:noWrap/>
            <w:vAlign w:val="center"/>
          </w:tcPr>
          <w:p w14:paraId="2C4AB1D6">
            <w:pPr>
              <w:widowControl/>
              <w:rPr>
                <w:rFonts w:asci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6000</w:t>
            </w:r>
          </w:p>
        </w:tc>
        <w:tc>
          <w:tcPr>
            <w:tcW w:w="1536" w:type="dxa"/>
            <w:tcBorders>
              <w:top w:val="nil"/>
              <w:left w:val="nil"/>
              <w:bottom w:val="single" w:color="auto" w:sz="4" w:space="0"/>
              <w:right w:val="single" w:color="auto" w:sz="8" w:space="0"/>
            </w:tcBorders>
            <w:noWrap/>
            <w:vAlign w:val="center"/>
          </w:tcPr>
          <w:p w14:paraId="344F0918">
            <w:pPr>
              <w:widowControl/>
              <w:rPr>
                <w:rFonts w:ascii="宋体" w:cs="宋体"/>
                <w:color w:val="auto"/>
                <w:kern w:val="0"/>
                <w:sz w:val="20"/>
              </w:rPr>
            </w:pPr>
            <w:r>
              <w:rPr>
                <w:rFonts w:ascii="宋体" w:hAnsi="宋体" w:cs="宋体"/>
                <w:color w:val="auto"/>
                <w:kern w:val="0"/>
                <w:sz w:val="20"/>
              </w:rPr>
              <w:t xml:space="preserve"> 300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5000</w:t>
            </w:r>
          </w:p>
        </w:tc>
        <w:tc>
          <w:tcPr>
            <w:tcW w:w="1297" w:type="dxa"/>
            <w:tcBorders>
              <w:top w:val="nil"/>
              <w:left w:val="nil"/>
              <w:bottom w:val="single" w:color="auto" w:sz="4" w:space="0"/>
              <w:right w:val="single" w:color="auto" w:sz="4" w:space="0"/>
            </w:tcBorders>
            <w:noWrap/>
            <w:vAlign w:val="center"/>
          </w:tcPr>
          <w:p w14:paraId="3A92A585">
            <w:pPr>
              <w:widowControl/>
              <w:rPr>
                <w:rFonts w:ascii="宋体" w:cs="宋体"/>
                <w:color w:val="auto"/>
                <w:kern w:val="0"/>
                <w:sz w:val="20"/>
              </w:rPr>
            </w:pPr>
            <w:r>
              <w:rPr>
                <w:rFonts w:hint="eastAsia" w:ascii="宋体" w:hAnsi="宋体" w:cs="宋体"/>
                <w:color w:val="auto"/>
                <w:kern w:val="0"/>
                <w:sz w:val="20"/>
              </w:rPr>
              <w:t>　</w:t>
            </w:r>
          </w:p>
        </w:tc>
        <w:tc>
          <w:tcPr>
            <w:tcW w:w="1287" w:type="dxa"/>
            <w:tcBorders>
              <w:top w:val="nil"/>
              <w:left w:val="nil"/>
              <w:bottom w:val="single" w:color="auto" w:sz="4" w:space="0"/>
              <w:right w:val="single" w:color="auto" w:sz="4" w:space="0"/>
            </w:tcBorders>
            <w:noWrap/>
            <w:vAlign w:val="center"/>
          </w:tcPr>
          <w:p w14:paraId="1B2CE3D3">
            <w:pPr>
              <w:widowControl/>
              <w:rPr>
                <w:rFonts w:asci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w:t>
            </w:r>
          </w:p>
        </w:tc>
        <w:tc>
          <w:tcPr>
            <w:tcW w:w="1234" w:type="dxa"/>
            <w:tcBorders>
              <w:top w:val="nil"/>
              <w:left w:val="nil"/>
              <w:bottom w:val="single" w:color="auto" w:sz="4" w:space="0"/>
              <w:right w:val="single" w:color="auto" w:sz="8" w:space="0"/>
            </w:tcBorders>
            <w:noWrap/>
            <w:vAlign w:val="center"/>
          </w:tcPr>
          <w:p w14:paraId="419BD875">
            <w:pPr>
              <w:widowControl/>
              <w:rPr>
                <w:rFonts w:asci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300</w:t>
            </w:r>
          </w:p>
        </w:tc>
      </w:tr>
      <w:tr w14:paraId="7370532B">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01D285D2">
            <w:pPr>
              <w:widowControl/>
              <w:jc w:val="left"/>
              <w:rPr>
                <w:rFonts w:ascii="宋体" w:cs="宋体"/>
                <w:color w:val="auto"/>
                <w:kern w:val="0"/>
                <w:sz w:val="20"/>
              </w:rPr>
            </w:pPr>
            <w:r>
              <w:rPr>
                <w:rFonts w:ascii="宋体" w:hAnsi="宋体" w:cs="宋体"/>
                <w:color w:val="auto"/>
                <w:kern w:val="0"/>
                <w:sz w:val="20"/>
              </w:rPr>
              <w:t xml:space="preserve"> 4</w:t>
            </w:r>
            <w:r>
              <w:rPr>
                <w:rFonts w:hint="eastAsia" w:ascii="宋体" w:hAnsi="宋体" w:cs="宋体"/>
                <w:color w:val="auto"/>
                <w:kern w:val="0"/>
                <w:sz w:val="20"/>
              </w:rPr>
              <w:t>、批发业</w:t>
            </w:r>
          </w:p>
        </w:tc>
        <w:tc>
          <w:tcPr>
            <w:tcW w:w="1512" w:type="dxa"/>
            <w:tcBorders>
              <w:top w:val="nil"/>
              <w:left w:val="nil"/>
              <w:bottom w:val="single" w:color="auto" w:sz="4" w:space="0"/>
              <w:right w:val="single" w:color="auto" w:sz="4" w:space="0"/>
            </w:tcBorders>
            <w:noWrap/>
            <w:vAlign w:val="center"/>
          </w:tcPr>
          <w:p w14:paraId="5D4ECA3E">
            <w:pPr>
              <w:widowControl/>
              <w:rPr>
                <w:rFonts w:ascii="宋体" w:cs="宋体"/>
                <w:color w:val="auto"/>
                <w:kern w:val="0"/>
                <w:sz w:val="20"/>
              </w:rPr>
            </w:pPr>
            <w:r>
              <w:rPr>
                <w:rFonts w:ascii="宋体" w:hAnsi="宋体" w:cs="宋体"/>
                <w:color w:val="auto"/>
                <w:kern w:val="0"/>
                <w:sz w:val="20"/>
              </w:rPr>
              <w:t xml:space="preserve"> 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200</w:t>
            </w:r>
          </w:p>
        </w:tc>
        <w:tc>
          <w:tcPr>
            <w:tcW w:w="1779" w:type="dxa"/>
            <w:tcBorders>
              <w:top w:val="nil"/>
              <w:left w:val="nil"/>
              <w:bottom w:val="single" w:color="auto" w:sz="4" w:space="0"/>
              <w:right w:val="single" w:color="auto" w:sz="4" w:space="0"/>
            </w:tcBorders>
            <w:noWrap/>
            <w:vAlign w:val="center"/>
          </w:tcPr>
          <w:p w14:paraId="3CB7D72F">
            <w:pPr>
              <w:widowControl/>
              <w:rPr>
                <w:rFonts w:ascii="宋体" w:cs="宋体"/>
                <w:color w:val="auto"/>
                <w:kern w:val="0"/>
                <w:sz w:val="20"/>
              </w:rPr>
            </w:pPr>
            <w:r>
              <w:rPr>
                <w:rFonts w:ascii="宋体" w:hAnsi="宋体" w:cs="宋体"/>
                <w:color w:val="auto"/>
                <w:kern w:val="0"/>
                <w:sz w:val="20"/>
              </w:rPr>
              <w:t>5000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40000</w:t>
            </w:r>
          </w:p>
        </w:tc>
        <w:tc>
          <w:tcPr>
            <w:tcW w:w="1677" w:type="dxa"/>
            <w:tcBorders>
              <w:top w:val="nil"/>
              <w:left w:val="nil"/>
              <w:bottom w:val="single" w:color="auto" w:sz="4" w:space="0"/>
              <w:right w:val="single" w:color="auto" w:sz="8" w:space="0"/>
            </w:tcBorders>
            <w:noWrap/>
            <w:vAlign w:val="center"/>
          </w:tcPr>
          <w:p w14:paraId="427C131D">
            <w:pPr>
              <w:widowControl/>
              <w:rPr>
                <w:rFonts w:asci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noWrap/>
            <w:vAlign w:val="center"/>
          </w:tcPr>
          <w:p w14:paraId="4403F402">
            <w:pPr>
              <w:widowControl/>
              <w:rPr>
                <w:rFonts w:ascii="宋体" w:cs="宋体"/>
                <w:color w:val="auto"/>
                <w:kern w:val="0"/>
                <w:sz w:val="20"/>
              </w:rPr>
            </w:pPr>
            <w:r>
              <w:rPr>
                <w:rFonts w:ascii="宋体" w:hAnsi="宋体" w:cs="宋体"/>
                <w:color w:val="auto"/>
                <w:kern w:val="0"/>
                <w:sz w:val="20"/>
              </w:rPr>
              <w:t xml:space="preserve"> 5</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494" w:type="dxa"/>
            <w:tcBorders>
              <w:top w:val="nil"/>
              <w:left w:val="nil"/>
              <w:bottom w:val="single" w:color="auto" w:sz="4" w:space="0"/>
              <w:right w:val="single" w:color="auto" w:sz="4" w:space="0"/>
            </w:tcBorders>
            <w:noWrap/>
            <w:vAlign w:val="center"/>
          </w:tcPr>
          <w:p w14:paraId="02AAE6A5">
            <w:pPr>
              <w:widowControl/>
              <w:rPr>
                <w:rFonts w:asci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5000</w:t>
            </w:r>
          </w:p>
        </w:tc>
        <w:tc>
          <w:tcPr>
            <w:tcW w:w="1536" w:type="dxa"/>
            <w:tcBorders>
              <w:top w:val="nil"/>
              <w:left w:val="nil"/>
              <w:bottom w:val="single" w:color="auto" w:sz="4" w:space="0"/>
              <w:right w:val="single" w:color="auto" w:sz="8" w:space="0"/>
            </w:tcBorders>
            <w:noWrap/>
            <w:vAlign w:val="center"/>
          </w:tcPr>
          <w:p w14:paraId="7CD889A5">
            <w:pPr>
              <w:widowControl/>
              <w:rPr>
                <w:rFonts w:asci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noWrap/>
            <w:vAlign w:val="center"/>
          </w:tcPr>
          <w:p w14:paraId="2C08508A">
            <w:pPr>
              <w:widowControl/>
              <w:rPr>
                <w:rFonts w:asci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5</w:t>
            </w:r>
          </w:p>
        </w:tc>
        <w:tc>
          <w:tcPr>
            <w:tcW w:w="1287" w:type="dxa"/>
            <w:tcBorders>
              <w:top w:val="nil"/>
              <w:left w:val="nil"/>
              <w:bottom w:val="single" w:color="auto" w:sz="4" w:space="0"/>
              <w:right w:val="single" w:color="auto" w:sz="4" w:space="0"/>
            </w:tcBorders>
            <w:noWrap/>
            <w:vAlign w:val="center"/>
          </w:tcPr>
          <w:p w14:paraId="4A04A2E0">
            <w:pPr>
              <w:widowControl/>
              <w:rPr>
                <w:rFonts w:asci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234" w:type="dxa"/>
            <w:tcBorders>
              <w:top w:val="nil"/>
              <w:left w:val="nil"/>
              <w:bottom w:val="single" w:color="auto" w:sz="4" w:space="0"/>
              <w:right w:val="single" w:color="auto" w:sz="8" w:space="0"/>
            </w:tcBorders>
            <w:noWrap/>
            <w:vAlign w:val="center"/>
          </w:tcPr>
          <w:p w14:paraId="0B73A0DA">
            <w:pPr>
              <w:widowControl/>
              <w:rPr>
                <w:rFonts w:ascii="宋体" w:cs="宋体"/>
                <w:color w:val="auto"/>
                <w:kern w:val="0"/>
                <w:sz w:val="20"/>
              </w:rPr>
            </w:pPr>
            <w:r>
              <w:rPr>
                <w:rFonts w:hint="eastAsia" w:ascii="宋体" w:hAnsi="宋体" w:cs="宋体"/>
                <w:color w:val="auto"/>
                <w:kern w:val="0"/>
                <w:sz w:val="20"/>
              </w:rPr>
              <w:t>　</w:t>
            </w:r>
          </w:p>
        </w:tc>
      </w:tr>
      <w:tr w14:paraId="5560E5F2">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5AA0E098">
            <w:pPr>
              <w:widowControl/>
              <w:jc w:val="left"/>
              <w:rPr>
                <w:rFonts w:ascii="宋体" w:cs="宋体"/>
                <w:color w:val="auto"/>
                <w:kern w:val="0"/>
                <w:sz w:val="20"/>
              </w:rPr>
            </w:pPr>
            <w:r>
              <w:rPr>
                <w:rFonts w:ascii="宋体" w:hAnsi="宋体" w:cs="宋体"/>
                <w:color w:val="auto"/>
                <w:kern w:val="0"/>
                <w:sz w:val="20"/>
              </w:rPr>
              <w:t xml:space="preserve"> 5</w:t>
            </w:r>
            <w:r>
              <w:rPr>
                <w:rFonts w:hint="eastAsia" w:ascii="宋体" w:hAnsi="宋体" w:cs="宋体"/>
                <w:color w:val="auto"/>
                <w:kern w:val="0"/>
                <w:sz w:val="20"/>
              </w:rPr>
              <w:t>、零售业</w:t>
            </w:r>
          </w:p>
        </w:tc>
        <w:tc>
          <w:tcPr>
            <w:tcW w:w="1512" w:type="dxa"/>
            <w:tcBorders>
              <w:top w:val="nil"/>
              <w:left w:val="nil"/>
              <w:bottom w:val="single" w:color="auto" w:sz="4" w:space="0"/>
              <w:right w:val="single" w:color="auto" w:sz="4" w:space="0"/>
            </w:tcBorders>
            <w:noWrap/>
            <w:vAlign w:val="center"/>
          </w:tcPr>
          <w:p w14:paraId="33FE1DFB">
            <w:pPr>
              <w:widowControl/>
              <w:rPr>
                <w:rFonts w:ascii="宋体" w:cs="宋体"/>
                <w:color w:val="auto"/>
                <w:kern w:val="0"/>
                <w:sz w:val="20"/>
              </w:rPr>
            </w:pPr>
            <w:r>
              <w:rPr>
                <w:rFonts w:ascii="宋体" w:hAnsi="宋体" w:cs="宋体"/>
                <w:color w:val="auto"/>
                <w:kern w:val="0"/>
                <w:sz w:val="20"/>
              </w:rPr>
              <w:t xml:space="preserve"> 50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79" w:type="dxa"/>
            <w:tcBorders>
              <w:top w:val="nil"/>
              <w:left w:val="nil"/>
              <w:bottom w:val="single" w:color="auto" w:sz="4" w:space="0"/>
              <w:right w:val="single" w:color="auto" w:sz="4" w:space="0"/>
            </w:tcBorders>
            <w:noWrap/>
            <w:vAlign w:val="center"/>
          </w:tcPr>
          <w:p w14:paraId="52D21F58">
            <w:pPr>
              <w:widowControl/>
              <w:rPr>
                <w:rFonts w:ascii="宋体" w:cs="宋体"/>
                <w:color w:val="auto"/>
                <w:kern w:val="0"/>
                <w:sz w:val="20"/>
              </w:rPr>
            </w:pPr>
            <w:r>
              <w:rPr>
                <w:rFonts w:ascii="宋体" w:hAnsi="宋体" w:cs="宋体"/>
                <w:color w:val="auto"/>
                <w:kern w:val="0"/>
                <w:sz w:val="20"/>
              </w:rPr>
              <w:t xml:space="preserve"> 500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20000</w:t>
            </w:r>
          </w:p>
        </w:tc>
        <w:tc>
          <w:tcPr>
            <w:tcW w:w="1677" w:type="dxa"/>
            <w:tcBorders>
              <w:top w:val="nil"/>
              <w:left w:val="nil"/>
              <w:bottom w:val="single" w:color="auto" w:sz="4" w:space="0"/>
              <w:right w:val="single" w:color="auto" w:sz="8" w:space="0"/>
            </w:tcBorders>
            <w:noWrap/>
            <w:vAlign w:val="center"/>
          </w:tcPr>
          <w:p w14:paraId="27631249">
            <w:pPr>
              <w:widowControl/>
              <w:rPr>
                <w:rFonts w:asci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noWrap/>
            <w:vAlign w:val="center"/>
          </w:tcPr>
          <w:p w14:paraId="1AFBF104">
            <w:pPr>
              <w:widowControl/>
              <w:rPr>
                <w:rFonts w:asci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50</w:t>
            </w:r>
          </w:p>
        </w:tc>
        <w:tc>
          <w:tcPr>
            <w:tcW w:w="1494" w:type="dxa"/>
            <w:tcBorders>
              <w:top w:val="nil"/>
              <w:left w:val="nil"/>
              <w:bottom w:val="single" w:color="auto" w:sz="4" w:space="0"/>
              <w:right w:val="single" w:color="auto" w:sz="4" w:space="0"/>
            </w:tcBorders>
            <w:noWrap/>
            <w:vAlign w:val="center"/>
          </w:tcPr>
          <w:p w14:paraId="581A0537">
            <w:pPr>
              <w:widowControl/>
              <w:rPr>
                <w:rFonts w:asci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w:t>
            </w:r>
          </w:p>
        </w:tc>
        <w:tc>
          <w:tcPr>
            <w:tcW w:w="1536" w:type="dxa"/>
            <w:tcBorders>
              <w:top w:val="nil"/>
              <w:left w:val="nil"/>
              <w:bottom w:val="single" w:color="auto" w:sz="4" w:space="0"/>
              <w:right w:val="single" w:color="auto" w:sz="8" w:space="0"/>
            </w:tcBorders>
            <w:noWrap/>
            <w:vAlign w:val="center"/>
          </w:tcPr>
          <w:p w14:paraId="14137F37">
            <w:pPr>
              <w:widowControl/>
              <w:rPr>
                <w:rFonts w:asci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noWrap/>
            <w:vAlign w:val="center"/>
          </w:tcPr>
          <w:p w14:paraId="5E142A87">
            <w:pPr>
              <w:widowControl/>
              <w:rPr>
                <w:rFonts w:asci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7" w:type="dxa"/>
            <w:tcBorders>
              <w:top w:val="nil"/>
              <w:left w:val="nil"/>
              <w:bottom w:val="single" w:color="auto" w:sz="4" w:space="0"/>
              <w:right w:val="single" w:color="auto" w:sz="4" w:space="0"/>
            </w:tcBorders>
            <w:noWrap/>
            <w:vAlign w:val="center"/>
          </w:tcPr>
          <w:p w14:paraId="71AF7ADD">
            <w:pPr>
              <w:widowControl/>
              <w:rPr>
                <w:rFonts w:asci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4" w:type="dxa"/>
            <w:tcBorders>
              <w:top w:val="nil"/>
              <w:left w:val="nil"/>
              <w:bottom w:val="single" w:color="auto" w:sz="4" w:space="0"/>
              <w:right w:val="single" w:color="auto" w:sz="8" w:space="0"/>
            </w:tcBorders>
            <w:noWrap/>
            <w:vAlign w:val="center"/>
          </w:tcPr>
          <w:p w14:paraId="7A7BBFD6">
            <w:pPr>
              <w:widowControl/>
              <w:rPr>
                <w:rFonts w:ascii="宋体" w:cs="宋体"/>
                <w:color w:val="auto"/>
                <w:kern w:val="0"/>
                <w:sz w:val="20"/>
              </w:rPr>
            </w:pPr>
            <w:r>
              <w:rPr>
                <w:rFonts w:hint="eastAsia" w:ascii="宋体" w:hAnsi="宋体" w:cs="宋体"/>
                <w:color w:val="auto"/>
                <w:kern w:val="0"/>
                <w:sz w:val="20"/>
              </w:rPr>
              <w:t>　</w:t>
            </w:r>
          </w:p>
        </w:tc>
      </w:tr>
      <w:tr w14:paraId="0085FBBF">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0F4075C6">
            <w:pPr>
              <w:widowControl/>
              <w:jc w:val="left"/>
              <w:rPr>
                <w:rFonts w:ascii="宋体" w:cs="宋体"/>
                <w:color w:val="auto"/>
                <w:kern w:val="0"/>
                <w:sz w:val="20"/>
              </w:rPr>
            </w:pPr>
            <w:r>
              <w:rPr>
                <w:rFonts w:ascii="宋体" w:hAnsi="宋体" w:cs="宋体"/>
                <w:color w:val="auto"/>
                <w:kern w:val="0"/>
                <w:sz w:val="20"/>
              </w:rPr>
              <w:t xml:space="preserve"> 6</w:t>
            </w:r>
            <w:r>
              <w:rPr>
                <w:rFonts w:hint="eastAsia" w:ascii="宋体" w:hAnsi="宋体" w:cs="宋体"/>
                <w:color w:val="auto"/>
                <w:kern w:val="0"/>
                <w:sz w:val="20"/>
              </w:rPr>
              <w:t>、交通运输业</w:t>
            </w:r>
          </w:p>
        </w:tc>
        <w:tc>
          <w:tcPr>
            <w:tcW w:w="1512" w:type="dxa"/>
            <w:tcBorders>
              <w:top w:val="nil"/>
              <w:left w:val="nil"/>
              <w:bottom w:val="single" w:color="auto" w:sz="4" w:space="0"/>
              <w:right w:val="single" w:color="auto" w:sz="4" w:space="0"/>
            </w:tcBorders>
            <w:noWrap/>
            <w:vAlign w:val="center"/>
          </w:tcPr>
          <w:p w14:paraId="1A395E3F">
            <w:pPr>
              <w:widowControl/>
              <w:rPr>
                <w:rFonts w:asci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79" w:type="dxa"/>
            <w:tcBorders>
              <w:top w:val="nil"/>
              <w:left w:val="nil"/>
              <w:bottom w:val="single" w:color="auto" w:sz="4" w:space="0"/>
              <w:right w:val="single" w:color="auto" w:sz="4" w:space="0"/>
            </w:tcBorders>
            <w:noWrap/>
            <w:vAlign w:val="center"/>
          </w:tcPr>
          <w:p w14:paraId="4329AC51">
            <w:pPr>
              <w:widowControl/>
              <w:rPr>
                <w:rFonts w:ascii="宋体" w:cs="宋体"/>
                <w:color w:val="auto"/>
                <w:kern w:val="0"/>
                <w:sz w:val="20"/>
              </w:rPr>
            </w:pPr>
            <w:r>
              <w:rPr>
                <w:rFonts w:ascii="宋体" w:hAnsi="宋体" w:cs="宋体"/>
                <w:color w:val="auto"/>
                <w:kern w:val="0"/>
                <w:sz w:val="20"/>
              </w:rPr>
              <w:t>3000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30000</w:t>
            </w:r>
          </w:p>
        </w:tc>
        <w:tc>
          <w:tcPr>
            <w:tcW w:w="1677" w:type="dxa"/>
            <w:tcBorders>
              <w:top w:val="nil"/>
              <w:left w:val="nil"/>
              <w:bottom w:val="single" w:color="auto" w:sz="4" w:space="0"/>
              <w:right w:val="single" w:color="auto" w:sz="8" w:space="0"/>
            </w:tcBorders>
            <w:noWrap/>
            <w:vAlign w:val="center"/>
          </w:tcPr>
          <w:p w14:paraId="368C19DF">
            <w:pPr>
              <w:widowControl/>
              <w:rPr>
                <w:rFonts w:asci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noWrap/>
            <w:vAlign w:val="center"/>
          </w:tcPr>
          <w:p w14:paraId="181B0C6C">
            <w:pPr>
              <w:widowControl/>
              <w:rPr>
                <w:rFonts w:asci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4" w:type="dxa"/>
            <w:tcBorders>
              <w:top w:val="nil"/>
              <w:left w:val="nil"/>
              <w:bottom w:val="single" w:color="auto" w:sz="4" w:space="0"/>
              <w:right w:val="single" w:color="auto" w:sz="4" w:space="0"/>
            </w:tcBorders>
            <w:noWrap/>
            <w:vAlign w:val="center"/>
          </w:tcPr>
          <w:p w14:paraId="6E4EF356">
            <w:pPr>
              <w:widowControl/>
              <w:rPr>
                <w:rFonts w:ascii="宋体" w:cs="宋体"/>
                <w:color w:val="auto"/>
                <w:kern w:val="0"/>
                <w:sz w:val="20"/>
              </w:rPr>
            </w:pPr>
            <w:r>
              <w:rPr>
                <w:rFonts w:ascii="宋体" w:hAnsi="宋体" w:cs="宋体"/>
                <w:color w:val="auto"/>
                <w:kern w:val="0"/>
                <w:sz w:val="20"/>
              </w:rPr>
              <w:t>200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w:t>
            </w:r>
          </w:p>
        </w:tc>
        <w:tc>
          <w:tcPr>
            <w:tcW w:w="1536" w:type="dxa"/>
            <w:tcBorders>
              <w:top w:val="nil"/>
              <w:left w:val="nil"/>
              <w:bottom w:val="single" w:color="auto" w:sz="4" w:space="0"/>
              <w:right w:val="single" w:color="auto" w:sz="8" w:space="0"/>
            </w:tcBorders>
            <w:noWrap/>
            <w:vAlign w:val="center"/>
          </w:tcPr>
          <w:p w14:paraId="1CF31F15">
            <w:pPr>
              <w:widowControl/>
              <w:rPr>
                <w:rFonts w:asci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noWrap/>
            <w:vAlign w:val="center"/>
          </w:tcPr>
          <w:p w14:paraId="63EF3A31">
            <w:pPr>
              <w:widowControl/>
              <w:rPr>
                <w:rFonts w:asci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7" w:type="dxa"/>
            <w:tcBorders>
              <w:top w:val="nil"/>
              <w:left w:val="nil"/>
              <w:bottom w:val="single" w:color="auto" w:sz="4" w:space="0"/>
              <w:right w:val="single" w:color="auto" w:sz="4" w:space="0"/>
            </w:tcBorders>
            <w:noWrap/>
            <w:vAlign w:val="center"/>
          </w:tcPr>
          <w:p w14:paraId="20875B28">
            <w:pPr>
              <w:widowControl/>
              <w:rPr>
                <w:rFonts w:ascii="宋体" w:cs="宋体"/>
                <w:color w:val="auto"/>
                <w:kern w:val="0"/>
                <w:sz w:val="20"/>
              </w:rPr>
            </w:pPr>
            <w:r>
              <w:rPr>
                <w:rFonts w:ascii="宋体" w:hAnsi="宋体" w:cs="宋体"/>
                <w:color w:val="auto"/>
                <w:kern w:val="0"/>
                <w:sz w:val="20"/>
              </w:rPr>
              <w:t>V</w:t>
            </w:r>
            <w:r>
              <w:rPr>
                <w:rFonts w:hint="eastAsia" w:ascii="宋体" w:hAnsi="宋体" w:cs="宋体"/>
                <w:color w:val="auto"/>
                <w:kern w:val="0"/>
                <w:sz w:val="20"/>
              </w:rPr>
              <w:t>＜</w:t>
            </w:r>
            <w:r>
              <w:rPr>
                <w:rFonts w:ascii="宋体" w:hAnsi="宋体" w:cs="宋体"/>
                <w:color w:val="auto"/>
                <w:kern w:val="0"/>
                <w:sz w:val="20"/>
              </w:rPr>
              <w:t>200</w:t>
            </w:r>
          </w:p>
        </w:tc>
        <w:tc>
          <w:tcPr>
            <w:tcW w:w="1234" w:type="dxa"/>
            <w:tcBorders>
              <w:top w:val="nil"/>
              <w:left w:val="nil"/>
              <w:bottom w:val="single" w:color="auto" w:sz="4" w:space="0"/>
              <w:right w:val="single" w:color="auto" w:sz="8" w:space="0"/>
            </w:tcBorders>
            <w:noWrap/>
            <w:vAlign w:val="center"/>
          </w:tcPr>
          <w:p w14:paraId="0C7E3BB9">
            <w:pPr>
              <w:widowControl/>
              <w:rPr>
                <w:rFonts w:ascii="宋体" w:cs="宋体"/>
                <w:color w:val="auto"/>
                <w:kern w:val="0"/>
                <w:sz w:val="20"/>
              </w:rPr>
            </w:pPr>
            <w:r>
              <w:rPr>
                <w:rFonts w:hint="eastAsia" w:ascii="宋体" w:hAnsi="宋体" w:cs="宋体"/>
                <w:color w:val="auto"/>
                <w:kern w:val="0"/>
                <w:sz w:val="20"/>
              </w:rPr>
              <w:t>　</w:t>
            </w:r>
          </w:p>
        </w:tc>
      </w:tr>
      <w:tr w14:paraId="08B7998F">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3A4A7FCF">
            <w:pPr>
              <w:widowControl/>
              <w:jc w:val="left"/>
              <w:rPr>
                <w:rFonts w:ascii="宋体" w:cs="宋体"/>
                <w:color w:val="auto"/>
                <w:kern w:val="0"/>
                <w:sz w:val="20"/>
              </w:rPr>
            </w:pPr>
            <w:r>
              <w:rPr>
                <w:rFonts w:ascii="宋体" w:hAnsi="宋体" w:cs="宋体"/>
                <w:color w:val="auto"/>
                <w:kern w:val="0"/>
                <w:sz w:val="20"/>
              </w:rPr>
              <w:t xml:space="preserve"> 7</w:t>
            </w:r>
            <w:r>
              <w:rPr>
                <w:rFonts w:hint="eastAsia" w:ascii="宋体" w:hAnsi="宋体" w:cs="宋体"/>
                <w:color w:val="auto"/>
                <w:kern w:val="0"/>
                <w:sz w:val="20"/>
              </w:rPr>
              <w:t>、仓储业</w:t>
            </w:r>
          </w:p>
        </w:tc>
        <w:tc>
          <w:tcPr>
            <w:tcW w:w="1512" w:type="dxa"/>
            <w:tcBorders>
              <w:top w:val="nil"/>
              <w:left w:val="nil"/>
              <w:bottom w:val="single" w:color="auto" w:sz="4" w:space="0"/>
              <w:right w:val="single" w:color="auto" w:sz="4" w:space="0"/>
            </w:tcBorders>
            <w:noWrap/>
            <w:vAlign w:val="center"/>
          </w:tcPr>
          <w:p w14:paraId="12A99072">
            <w:pPr>
              <w:widowControl/>
              <w:rPr>
                <w:rFonts w:asci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200</w:t>
            </w:r>
          </w:p>
        </w:tc>
        <w:tc>
          <w:tcPr>
            <w:tcW w:w="1779" w:type="dxa"/>
            <w:tcBorders>
              <w:top w:val="nil"/>
              <w:left w:val="nil"/>
              <w:bottom w:val="single" w:color="auto" w:sz="4" w:space="0"/>
              <w:right w:val="single" w:color="auto" w:sz="4" w:space="0"/>
            </w:tcBorders>
            <w:noWrap/>
            <w:vAlign w:val="center"/>
          </w:tcPr>
          <w:p w14:paraId="0DF531C0">
            <w:pPr>
              <w:widowControl/>
              <w:rPr>
                <w:rFonts w:asci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30000</w:t>
            </w:r>
          </w:p>
        </w:tc>
        <w:tc>
          <w:tcPr>
            <w:tcW w:w="1677" w:type="dxa"/>
            <w:tcBorders>
              <w:top w:val="nil"/>
              <w:left w:val="nil"/>
              <w:bottom w:val="single" w:color="auto" w:sz="4" w:space="0"/>
              <w:right w:val="single" w:color="auto" w:sz="8" w:space="0"/>
            </w:tcBorders>
            <w:noWrap/>
            <w:vAlign w:val="center"/>
          </w:tcPr>
          <w:p w14:paraId="4F7F9F43">
            <w:pPr>
              <w:widowControl/>
              <w:rPr>
                <w:rFonts w:asci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noWrap/>
            <w:vAlign w:val="center"/>
          </w:tcPr>
          <w:p w14:paraId="23727258">
            <w:pPr>
              <w:widowControl/>
              <w:rPr>
                <w:rFonts w:asci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4" w:type="dxa"/>
            <w:tcBorders>
              <w:top w:val="nil"/>
              <w:left w:val="nil"/>
              <w:bottom w:val="single" w:color="auto" w:sz="4" w:space="0"/>
              <w:right w:val="single" w:color="auto" w:sz="4" w:space="0"/>
            </w:tcBorders>
            <w:noWrap/>
            <w:vAlign w:val="center"/>
          </w:tcPr>
          <w:p w14:paraId="45B38D4D">
            <w:pPr>
              <w:widowControl/>
              <w:rPr>
                <w:rFonts w:asci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6" w:type="dxa"/>
            <w:tcBorders>
              <w:top w:val="nil"/>
              <w:left w:val="nil"/>
              <w:bottom w:val="single" w:color="auto" w:sz="4" w:space="0"/>
              <w:right w:val="single" w:color="auto" w:sz="8" w:space="0"/>
            </w:tcBorders>
            <w:noWrap/>
            <w:vAlign w:val="center"/>
          </w:tcPr>
          <w:p w14:paraId="79506596">
            <w:pPr>
              <w:widowControl/>
              <w:rPr>
                <w:rFonts w:asci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noWrap/>
            <w:vAlign w:val="center"/>
          </w:tcPr>
          <w:p w14:paraId="1ADF0E73">
            <w:pPr>
              <w:widowControl/>
              <w:rPr>
                <w:rFonts w:asci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7" w:type="dxa"/>
            <w:tcBorders>
              <w:top w:val="nil"/>
              <w:left w:val="nil"/>
              <w:bottom w:val="single" w:color="auto" w:sz="4" w:space="0"/>
              <w:right w:val="single" w:color="auto" w:sz="4" w:space="0"/>
            </w:tcBorders>
            <w:noWrap/>
            <w:vAlign w:val="center"/>
          </w:tcPr>
          <w:p w14:paraId="4707AC9E">
            <w:pPr>
              <w:widowControl/>
              <w:rPr>
                <w:rFonts w:asci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4" w:type="dxa"/>
            <w:tcBorders>
              <w:top w:val="nil"/>
              <w:left w:val="nil"/>
              <w:bottom w:val="single" w:color="auto" w:sz="4" w:space="0"/>
              <w:right w:val="single" w:color="auto" w:sz="8" w:space="0"/>
            </w:tcBorders>
            <w:noWrap/>
            <w:vAlign w:val="center"/>
          </w:tcPr>
          <w:p w14:paraId="75200C50">
            <w:pPr>
              <w:widowControl/>
              <w:rPr>
                <w:rFonts w:ascii="宋体" w:cs="宋体"/>
                <w:color w:val="auto"/>
                <w:kern w:val="0"/>
                <w:sz w:val="20"/>
              </w:rPr>
            </w:pPr>
            <w:r>
              <w:rPr>
                <w:rFonts w:hint="eastAsia" w:ascii="宋体" w:hAnsi="宋体" w:cs="宋体"/>
                <w:color w:val="auto"/>
                <w:kern w:val="0"/>
                <w:sz w:val="20"/>
              </w:rPr>
              <w:t>　</w:t>
            </w:r>
          </w:p>
        </w:tc>
      </w:tr>
      <w:tr w14:paraId="651F406B">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700F35A9">
            <w:pPr>
              <w:widowControl/>
              <w:jc w:val="left"/>
              <w:rPr>
                <w:rFonts w:ascii="宋体" w:cs="宋体"/>
                <w:color w:val="auto"/>
                <w:kern w:val="0"/>
                <w:sz w:val="20"/>
              </w:rPr>
            </w:pPr>
            <w:r>
              <w:rPr>
                <w:rFonts w:ascii="宋体" w:hAnsi="宋体" w:cs="宋体"/>
                <w:color w:val="auto"/>
                <w:kern w:val="0"/>
                <w:sz w:val="20"/>
              </w:rPr>
              <w:t xml:space="preserve"> 8</w:t>
            </w:r>
            <w:r>
              <w:rPr>
                <w:rFonts w:hint="eastAsia" w:ascii="宋体" w:hAnsi="宋体" w:cs="宋体"/>
                <w:color w:val="auto"/>
                <w:kern w:val="0"/>
                <w:sz w:val="20"/>
              </w:rPr>
              <w:t>、邮政业</w:t>
            </w:r>
          </w:p>
        </w:tc>
        <w:tc>
          <w:tcPr>
            <w:tcW w:w="1512" w:type="dxa"/>
            <w:tcBorders>
              <w:top w:val="nil"/>
              <w:left w:val="nil"/>
              <w:bottom w:val="single" w:color="auto" w:sz="4" w:space="0"/>
              <w:right w:val="single" w:color="auto" w:sz="4" w:space="0"/>
            </w:tcBorders>
            <w:noWrap/>
            <w:vAlign w:val="center"/>
          </w:tcPr>
          <w:p w14:paraId="456F9EB0">
            <w:pPr>
              <w:widowControl/>
              <w:rPr>
                <w:rFonts w:asci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79" w:type="dxa"/>
            <w:tcBorders>
              <w:top w:val="nil"/>
              <w:left w:val="nil"/>
              <w:bottom w:val="single" w:color="auto" w:sz="4" w:space="0"/>
              <w:right w:val="single" w:color="auto" w:sz="4" w:space="0"/>
            </w:tcBorders>
            <w:noWrap/>
            <w:vAlign w:val="center"/>
          </w:tcPr>
          <w:p w14:paraId="0683DE9C">
            <w:pPr>
              <w:widowControl/>
              <w:rPr>
                <w:rFonts w:asci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30000</w:t>
            </w:r>
          </w:p>
        </w:tc>
        <w:tc>
          <w:tcPr>
            <w:tcW w:w="1677" w:type="dxa"/>
            <w:tcBorders>
              <w:top w:val="nil"/>
              <w:left w:val="nil"/>
              <w:bottom w:val="single" w:color="auto" w:sz="4" w:space="0"/>
              <w:right w:val="single" w:color="auto" w:sz="8" w:space="0"/>
            </w:tcBorders>
            <w:noWrap/>
            <w:vAlign w:val="center"/>
          </w:tcPr>
          <w:p w14:paraId="6D5B6C0C">
            <w:pPr>
              <w:widowControl/>
              <w:rPr>
                <w:rFonts w:asci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noWrap/>
            <w:vAlign w:val="center"/>
          </w:tcPr>
          <w:p w14:paraId="467A2E4F">
            <w:pPr>
              <w:widowControl/>
              <w:rPr>
                <w:rFonts w:asci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4" w:type="dxa"/>
            <w:tcBorders>
              <w:top w:val="nil"/>
              <w:left w:val="nil"/>
              <w:bottom w:val="single" w:color="auto" w:sz="4" w:space="0"/>
              <w:right w:val="single" w:color="auto" w:sz="4" w:space="0"/>
            </w:tcBorders>
            <w:noWrap/>
            <w:vAlign w:val="center"/>
          </w:tcPr>
          <w:p w14:paraId="3F4FE795">
            <w:pPr>
              <w:widowControl/>
              <w:rPr>
                <w:rFonts w:asci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6" w:type="dxa"/>
            <w:tcBorders>
              <w:top w:val="nil"/>
              <w:left w:val="nil"/>
              <w:bottom w:val="single" w:color="auto" w:sz="4" w:space="0"/>
              <w:right w:val="single" w:color="auto" w:sz="8" w:space="0"/>
            </w:tcBorders>
            <w:noWrap/>
            <w:vAlign w:val="center"/>
          </w:tcPr>
          <w:p w14:paraId="63D977A5">
            <w:pPr>
              <w:widowControl/>
              <w:rPr>
                <w:rFonts w:asci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noWrap/>
            <w:vAlign w:val="center"/>
          </w:tcPr>
          <w:p w14:paraId="077E9FB6">
            <w:pPr>
              <w:widowControl/>
              <w:rPr>
                <w:rFonts w:asci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7" w:type="dxa"/>
            <w:tcBorders>
              <w:top w:val="nil"/>
              <w:left w:val="nil"/>
              <w:bottom w:val="single" w:color="auto" w:sz="4" w:space="0"/>
              <w:right w:val="single" w:color="auto" w:sz="4" w:space="0"/>
            </w:tcBorders>
            <w:noWrap/>
            <w:vAlign w:val="center"/>
          </w:tcPr>
          <w:p w14:paraId="3A11C724">
            <w:pPr>
              <w:widowControl/>
              <w:rPr>
                <w:rFonts w:asci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4" w:type="dxa"/>
            <w:tcBorders>
              <w:top w:val="nil"/>
              <w:left w:val="nil"/>
              <w:bottom w:val="single" w:color="auto" w:sz="4" w:space="0"/>
              <w:right w:val="single" w:color="auto" w:sz="8" w:space="0"/>
            </w:tcBorders>
            <w:noWrap/>
            <w:vAlign w:val="center"/>
          </w:tcPr>
          <w:p w14:paraId="4B10C2FF">
            <w:pPr>
              <w:widowControl/>
              <w:rPr>
                <w:rFonts w:ascii="宋体" w:cs="宋体"/>
                <w:color w:val="auto"/>
                <w:kern w:val="0"/>
                <w:sz w:val="20"/>
              </w:rPr>
            </w:pPr>
            <w:r>
              <w:rPr>
                <w:rFonts w:hint="eastAsia" w:ascii="宋体" w:hAnsi="宋体" w:cs="宋体"/>
                <w:color w:val="auto"/>
                <w:kern w:val="0"/>
                <w:sz w:val="20"/>
              </w:rPr>
              <w:t>　</w:t>
            </w:r>
          </w:p>
        </w:tc>
      </w:tr>
      <w:tr w14:paraId="44F25F44">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73538026">
            <w:pPr>
              <w:widowControl/>
              <w:jc w:val="left"/>
              <w:rPr>
                <w:rFonts w:ascii="宋体" w:cs="宋体"/>
                <w:color w:val="auto"/>
                <w:kern w:val="0"/>
                <w:sz w:val="20"/>
              </w:rPr>
            </w:pPr>
            <w:r>
              <w:rPr>
                <w:rFonts w:ascii="宋体" w:hAnsi="宋体" w:cs="宋体"/>
                <w:color w:val="auto"/>
                <w:kern w:val="0"/>
                <w:sz w:val="20"/>
              </w:rPr>
              <w:t xml:space="preserve"> 9</w:t>
            </w:r>
            <w:r>
              <w:rPr>
                <w:rFonts w:hint="eastAsia" w:ascii="宋体" w:hAnsi="宋体" w:cs="宋体"/>
                <w:color w:val="auto"/>
                <w:kern w:val="0"/>
                <w:sz w:val="20"/>
              </w:rPr>
              <w:t>、住宿业</w:t>
            </w:r>
          </w:p>
        </w:tc>
        <w:tc>
          <w:tcPr>
            <w:tcW w:w="1512" w:type="dxa"/>
            <w:tcBorders>
              <w:top w:val="nil"/>
              <w:left w:val="nil"/>
              <w:bottom w:val="single" w:color="auto" w:sz="4" w:space="0"/>
              <w:right w:val="single" w:color="auto" w:sz="4" w:space="0"/>
            </w:tcBorders>
            <w:noWrap/>
            <w:vAlign w:val="center"/>
          </w:tcPr>
          <w:p w14:paraId="516CDE84">
            <w:pPr>
              <w:widowControl/>
              <w:rPr>
                <w:rFonts w:asci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79" w:type="dxa"/>
            <w:tcBorders>
              <w:top w:val="nil"/>
              <w:left w:val="nil"/>
              <w:bottom w:val="single" w:color="auto" w:sz="4" w:space="0"/>
              <w:right w:val="single" w:color="auto" w:sz="4" w:space="0"/>
            </w:tcBorders>
            <w:noWrap/>
            <w:vAlign w:val="center"/>
          </w:tcPr>
          <w:p w14:paraId="201B0007">
            <w:pPr>
              <w:widowControl/>
              <w:rPr>
                <w:rFonts w:asci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w:t>
            </w:r>
          </w:p>
        </w:tc>
        <w:tc>
          <w:tcPr>
            <w:tcW w:w="1677" w:type="dxa"/>
            <w:tcBorders>
              <w:top w:val="nil"/>
              <w:left w:val="nil"/>
              <w:bottom w:val="single" w:color="auto" w:sz="4" w:space="0"/>
              <w:right w:val="single" w:color="auto" w:sz="8" w:space="0"/>
            </w:tcBorders>
            <w:noWrap/>
            <w:vAlign w:val="center"/>
          </w:tcPr>
          <w:p w14:paraId="0E67DD3C">
            <w:pPr>
              <w:widowControl/>
              <w:rPr>
                <w:rFonts w:asci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noWrap/>
            <w:vAlign w:val="center"/>
          </w:tcPr>
          <w:p w14:paraId="3FF306DB">
            <w:pPr>
              <w:widowControl/>
              <w:rPr>
                <w:rFonts w:asci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4" w:type="dxa"/>
            <w:tcBorders>
              <w:top w:val="nil"/>
              <w:left w:val="nil"/>
              <w:bottom w:val="single" w:color="auto" w:sz="4" w:space="0"/>
              <w:right w:val="single" w:color="auto" w:sz="4" w:space="0"/>
            </w:tcBorders>
            <w:noWrap/>
            <w:vAlign w:val="center"/>
          </w:tcPr>
          <w:p w14:paraId="393A3B83">
            <w:pPr>
              <w:widowControl/>
              <w:rPr>
                <w:rFonts w:asci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6" w:type="dxa"/>
            <w:tcBorders>
              <w:top w:val="nil"/>
              <w:left w:val="nil"/>
              <w:bottom w:val="single" w:color="auto" w:sz="4" w:space="0"/>
              <w:right w:val="single" w:color="auto" w:sz="8" w:space="0"/>
            </w:tcBorders>
            <w:noWrap/>
            <w:vAlign w:val="center"/>
          </w:tcPr>
          <w:p w14:paraId="73048CBA">
            <w:pPr>
              <w:widowControl/>
              <w:rPr>
                <w:rFonts w:asci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noWrap/>
            <w:vAlign w:val="center"/>
          </w:tcPr>
          <w:p w14:paraId="7840BA76">
            <w:pPr>
              <w:widowControl/>
              <w:rPr>
                <w:rFonts w:asci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7" w:type="dxa"/>
            <w:tcBorders>
              <w:top w:val="nil"/>
              <w:left w:val="nil"/>
              <w:bottom w:val="single" w:color="auto" w:sz="4" w:space="0"/>
              <w:right w:val="single" w:color="auto" w:sz="4" w:space="0"/>
            </w:tcBorders>
            <w:noWrap/>
            <w:vAlign w:val="center"/>
          </w:tcPr>
          <w:p w14:paraId="56D5D116">
            <w:pPr>
              <w:widowControl/>
              <w:rPr>
                <w:rFonts w:asci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4" w:type="dxa"/>
            <w:tcBorders>
              <w:top w:val="nil"/>
              <w:left w:val="nil"/>
              <w:bottom w:val="single" w:color="auto" w:sz="4" w:space="0"/>
              <w:right w:val="single" w:color="auto" w:sz="8" w:space="0"/>
            </w:tcBorders>
            <w:noWrap/>
            <w:vAlign w:val="center"/>
          </w:tcPr>
          <w:p w14:paraId="365245ED">
            <w:pPr>
              <w:widowControl/>
              <w:rPr>
                <w:rFonts w:ascii="宋体" w:cs="宋体"/>
                <w:color w:val="auto"/>
                <w:kern w:val="0"/>
                <w:sz w:val="20"/>
              </w:rPr>
            </w:pPr>
            <w:r>
              <w:rPr>
                <w:rFonts w:hint="eastAsia" w:ascii="宋体" w:hAnsi="宋体" w:cs="宋体"/>
                <w:color w:val="auto"/>
                <w:kern w:val="0"/>
                <w:sz w:val="20"/>
              </w:rPr>
              <w:t>　</w:t>
            </w:r>
          </w:p>
        </w:tc>
      </w:tr>
      <w:tr w14:paraId="3494C127">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4FC8FAFA">
            <w:pPr>
              <w:widowControl/>
              <w:jc w:val="left"/>
              <w:rPr>
                <w:rFonts w:asci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、餐饮业</w:t>
            </w:r>
          </w:p>
        </w:tc>
        <w:tc>
          <w:tcPr>
            <w:tcW w:w="1512" w:type="dxa"/>
            <w:tcBorders>
              <w:top w:val="nil"/>
              <w:left w:val="nil"/>
              <w:bottom w:val="single" w:color="auto" w:sz="4" w:space="0"/>
              <w:right w:val="single" w:color="auto" w:sz="4" w:space="0"/>
            </w:tcBorders>
            <w:noWrap/>
            <w:vAlign w:val="center"/>
          </w:tcPr>
          <w:p w14:paraId="7E3FF2CB">
            <w:pPr>
              <w:widowControl/>
              <w:rPr>
                <w:rFonts w:asci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79" w:type="dxa"/>
            <w:tcBorders>
              <w:top w:val="nil"/>
              <w:left w:val="nil"/>
              <w:bottom w:val="single" w:color="auto" w:sz="4" w:space="0"/>
              <w:right w:val="single" w:color="auto" w:sz="4" w:space="0"/>
            </w:tcBorders>
            <w:noWrap/>
            <w:vAlign w:val="center"/>
          </w:tcPr>
          <w:p w14:paraId="465A8AF3">
            <w:pPr>
              <w:widowControl/>
              <w:rPr>
                <w:rFonts w:asci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w:t>
            </w:r>
          </w:p>
        </w:tc>
        <w:tc>
          <w:tcPr>
            <w:tcW w:w="1677" w:type="dxa"/>
            <w:tcBorders>
              <w:top w:val="nil"/>
              <w:left w:val="nil"/>
              <w:bottom w:val="single" w:color="auto" w:sz="4" w:space="0"/>
              <w:right w:val="single" w:color="auto" w:sz="8" w:space="0"/>
            </w:tcBorders>
            <w:noWrap/>
            <w:vAlign w:val="center"/>
          </w:tcPr>
          <w:p w14:paraId="717AC723">
            <w:pPr>
              <w:widowControl/>
              <w:rPr>
                <w:rFonts w:asci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noWrap/>
            <w:vAlign w:val="center"/>
          </w:tcPr>
          <w:p w14:paraId="5D16CB5C">
            <w:pPr>
              <w:widowControl/>
              <w:rPr>
                <w:rFonts w:asci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4" w:type="dxa"/>
            <w:tcBorders>
              <w:top w:val="nil"/>
              <w:left w:val="nil"/>
              <w:bottom w:val="single" w:color="auto" w:sz="4" w:space="0"/>
              <w:right w:val="single" w:color="auto" w:sz="4" w:space="0"/>
            </w:tcBorders>
            <w:noWrap/>
            <w:vAlign w:val="center"/>
          </w:tcPr>
          <w:p w14:paraId="1D2EFD1C">
            <w:pPr>
              <w:widowControl/>
              <w:rPr>
                <w:rFonts w:asci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6" w:type="dxa"/>
            <w:tcBorders>
              <w:top w:val="nil"/>
              <w:left w:val="nil"/>
              <w:bottom w:val="single" w:color="auto" w:sz="4" w:space="0"/>
              <w:right w:val="single" w:color="auto" w:sz="8" w:space="0"/>
            </w:tcBorders>
            <w:noWrap/>
            <w:vAlign w:val="center"/>
          </w:tcPr>
          <w:p w14:paraId="4D588451">
            <w:pPr>
              <w:widowControl/>
              <w:rPr>
                <w:rFonts w:asci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noWrap/>
            <w:vAlign w:val="center"/>
          </w:tcPr>
          <w:p w14:paraId="390EFCBA">
            <w:pPr>
              <w:widowControl/>
              <w:rPr>
                <w:rFonts w:asci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7" w:type="dxa"/>
            <w:tcBorders>
              <w:top w:val="nil"/>
              <w:left w:val="nil"/>
              <w:bottom w:val="single" w:color="auto" w:sz="4" w:space="0"/>
              <w:right w:val="single" w:color="auto" w:sz="4" w:space="0"/>
            </w:tcBorders>
            <w:noWrap/>
            <w:vAlign w:val="center"/>
          </w:tcPr>
          <w:p w14:paraId="38F3F0BE">
            <w:pPr>
              <w:widowControl/>
              <w:rPr>
                <w:rFonts w:ascii="宋体" w:cs="宋体"/>
                <w:color w:val="auto"/>
                <w:kern w:val="0"/>
                <w:sz w:val="20"/>
              </w:rPr>
            </w:pPr>
            <w:r>
              <w:rPr>
                <w:rFonts w:ascii="宋体" w:hAnsi="宋体" w:cs="宋体"/>
                <w:color w:val="auto"/>
                <w:kern w:val="0"/>
                <w:sz w:val="20"/>
              </w:rPr>
              <w:t>V</w:t>
            </w:r>
            <w:r>
              <w:rPr>
                <w:rFonts w:hint="eastAsia" w:ascii="宋体" w:hAnsi="宋体" w:cs="宋体"/>
                <w:color w:val="auto"/>
                <w:kern w:val="0"/>
                <w:sz w:val="20"/>
              </w:rPr>
              <w:t>＜</w:t>
            </w:r>
            <w:r>
              <w:rPr>
                <w:rFonts w:ascii="宋体" w:hAnsi="宋体" w:cs="宋体"/>
                <w:color w:val="auto"/>
                <w:kern w:val="0"/>
                <w:sz w:val="20"/>
              </w:rPr>
              <w:t>100</w:t>
            </w:r>
          </w:p>
        </w:tc>
        <w:tc>
          <w:tcPr>
            <w:tcW w:w="1234" w:type="dxa"/>
            <w:tcBorders>
              <w:top w:val="nil"/>
              <w:left w:val="nil"/>
              <w:bottom w:val="single" w:color="auto" w:sz="4" w:space="0"/>
              <w:right w:val="single" w:color="auto" w:sz="8" w:space="0"/>
            </w:tcBorders>
            <w:noWrap/>
            <w:vAlign w:val="center"/>
          </w:tcPr>
          <w:p w14:paraId="5CAE6009">
            <w:pPr>
              <w:widowControl/>
              <w:rPr>
                <w:rFonts w:ascii="宋体" w:cs="宋体"/>
                <w:color w:val="auto"/>
                <w:kern w:val="0"/>
                <w:sz w:val="20"/>
              </w:rPr>
            </w:pPr>
            <w:r>
              <w:rPr>
                <w:rFonts w:hint="eastAsia" w:ascii="宋体" w:hAnsi="宋体" w:cs="宋体"/>
                <w:color w:val="auto"/>
                <w:kern w:val="0"/>
                <w:sz w:val="20"/>
              </w:rPr>
              <w:t>　</w:t>
            </w:r>
          </w:p>
        </w:tc>
      </w:tr>
      <w:tr w14:paraId="026BA655">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0536AF97">
            <w:pPr>
              <w:widowControl/>
              <w:jc w:val="left"/>
              <w:rPr>
                <w:rFonts w:ascii="宋体" w:cs="宋体"/>
                <w:color w:val="auto"/>
                <w:kern w:val="0"/>
                <w:sz w:val="20"/>
              </w:rPr>
            </w:pPr>
            <w:r>
              <w:rPr>
                <w:rFonts w:ascii="宋体" w:hAnsi="宋体" w:cs="宋体"/>
                <w:color w:val="auto"/>
                <w:kern w:val="0"/>
                <w:sz w:val="20"/>
              </w:rPr>
              <w:t>11</w:t>
            </w:r>
            <w:r>
              <w:rPr>
                <w:rFonts w:hint="eastAsia" w:ascii="宋体" w:hAnsi="宋体" w:cs="宋体"/>
                <w:color w:val="auto"/>
                <w:kern w:val="0"/>
                <w:sz w:val="20"/>
              </w:rPr>
              <w:t>、信息传输业</w:t>
            </w:r>
          </w:p>
        </w:tc>
        <w:tc>
          <w:tcPr>
            <w:tcW w:w="1512" w:type="dxa"/>
            <w:tcBorders>
              <w:top w:val="nil"/>
              <w:left w:val="nil"/>
              <w:bottom w:val="single" w:color="auto" w:sz="4" w:space="0"/>
              <w:right w:val="single" w:color="auto" w:sz="4" w:space="0"/>
            </w:tcBorders>
            <w:noWrap/>
            <w:vAlign w:val="center"/>
          </w:tcPr>
          <w:p w14:paraId="0ACE86EA">
            <w:pPr>
              <w:widowControl/>
              <w:rPr>
                <w:rFonts w:asci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2000</w:t>
            </w:r>
          </w:p>
        </w:tc>
        <w:tc>
          <w:tcPr>
            <w:tcW w:w="1779" w:type="dxa"/>
            <w:tcBorders>
              <w:top w:val="nil"/>
              <w:left w:val="nil"/>
              <w:bottom w:val="single" w:color="auto" w:sz="4" w:space="0"/>
              <w:right w:val="single" w:color="auto" w:sz="4" w:space="0"/>
            </w:tcBorders>
            <w:noWrap/>
            <w:vAlign w:val="center"/>
          </w:tcPr>
          <w:p w14:paraId="0AE5A427">
            <w:pPr>
              <w:widowControl/>
              <w:rPr>
                <w:rFonts w:asci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100000</w:t>
            </w:r>
          </w:p>
        </w:tc>
        <w:tc>
          <w:tcPr>
            <w:tcW w:w="1677" w:type="dxa"/>
            <w:tcBorders>
              <w:top w:val="nil"/>
              <w:left w:val="nil"/>
              <w:bottom w:val="single" w:color="auto" w:sz="4" w:space="0"/>
              <w:right w:val="single" w:color="auto" w:sz="8" w:space="0"/>
            </w:tcBorders>
            <w:noWrap/>
            <w:vAlign w:val="center"/>
          </w:tcPr>
          <w:p w14:paraId="7EC7EE84">
            <w:pPr>
              <w:widowControl/>
              <w:rPr>
                <w:rFonts w:asci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noWrap/>
            <w:vAlign w:val="center"/>
          </w:tcPr>
          <w:p w14:paraId="45170841">
            <w:pPr>
              <w:widowControl/>
              <w:rPr>
                <w:rFonts w:asci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4" w:type="dxa"/>
            <w:tcBorders>
              <w:top w:val="nil"/>
              <w:left w:val="nil"/>
              <w:bottom w:val="single" w:color="auto" w:sz="4" w:space="0"/>
              <w:right w:val="single" w:color="auto" w:sz="4" w:space="0"/>
            </w:tcBorders>
            <w:noWrap/>
            <w:vAlign w:val="center"/>
          </w:tcPr>
          <w:p w14:paraId="558BD458">
            <w:pPr>
              <w:widowControl/>
              <w:rPr>
                <w:rFonts w:asci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6" w:type="dxa"/>
            <w:tcBorders>
              <w:top w:val="nil"/>
              <w:left w:val="nil"/>
              <w:bottom w:val="single" w:color="auto" w:sz="4" w:space="0"/>
              <w:right w:val="single" w:color="auto" w:sz="8" w:space="0"/>
            </w:tcBorders>
            <w:noWrap/>
            <w:vAlign w:val="center"/>
          </w:tcPr>
          <w:p w14:paraId="0DEB3AF7">
            <w:pPr>
              <w:widowControl/>
              <w:rPr>
                <w:rFonts w:asci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noWrap/>
            <w:vAlign w:val="center"/>
          </w:tcPr>
          <w:p w14:paraId="6B7A6E2C">
            <w:pPr>
              <w:widowControl/>
              <w:rPr>
                <w:rFonts w:asci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7" w:type="dxa"/>
            <w:tcBorders>
              <w:top w:val="nil"/>
              <w:left w:val="nil"/>
              <w:bottom w:val="single" w:color="auto" w:sz="4" w:space="0"/>
              <w:right w:val="single" w:color="auto" w:sz="4" w:space="0"/>
            </w:tcBorders>
            <w:noWrap/>
            <w:vAlign w:val="center"/>
          </w:tcPr>
          <w:p w14:paraId="12A19E24">
            <w:pPr>
              <w:widowControl/>
              <w:rPr>
                <w:rFonts w:asci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4" w:type="dxa"/>
            <w:tcBorders>
              <w:top w:val="nil"/>
              <w:left w:val="nil"/>
              <w:bottom w:val="single" w:color="auto" w:sz="4" w:space="0"/>
              <w:right w:val="single" w:color="auto" w:sz="8" w:space="0"/>
            </w:tcBorders>
            <w:noWrap/>
            <w:vAlign w:val="center"/>
          </w:tcPr>
          <w:p w14:paraId="7ACE2338">
            <w:pPr>
              <w:widowControl/>
              <w:rPr>
                <w:rFonts w:ascii="宋体" w:cs="宋体"/>
                <w:color w:val="auto"/>
                <w:kern w:val="0"/>
                <w:sz w:val="20"/>
              </w:rPr>
            </w:pPr>
            <w:r>
              <w:rPr>
                <w:rFonts w:hint="eastAsia" w:ascii="宋体" w:hAnsi="宋体" w:cs="宋体"/>
                <w:color w:val="auto"/>
                <w:kern w:val="0"/>
                <w:sz w:val="20"/>
              </w:rPr>
              <w:t>　</w:t>
            </w:r>
          </w:p>
        </w:tc>
      </w:tr>
      <w:tr w14:paraId="25937E8E">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5ADA7DAF">
            <w:pPr>
              <w:widowControl/>
              <w:jc w:val="left"/>
              <w:rPr>
                <w:rFonts w:ascii="宋体" w:cs="宋体"/>
                <w:color w:val="auto"/>
                <w:kern w:val="0"/>
                <w:sz w:val="20"/>
              </w:rPr>
            </w:pPr>
            <w:r>
              <w:rPr>
                <w:rFonts w:ascii="宋体" w:hAnsi="宋体" w:cs="宋体"/>
                <w:color w:val="auto"/>
                <w:kern w:val="0"/>
                <w:sz w:val="20"/>
              </w:rPr>
              <w:t>12</w:t>
            </w:r>
            <w:r>
              <w:rPr>
                <w:rFonts w:hint="eastAsia" w:ascii="宋体" w:hAnsi="宋体" w:cs="宋体"/>
                <w:color w:val="auto"/>
                <w:kern w:val="0"/>
                <w:sz w:val="20"/>
              </w:rPr>
              <w:t>、软件和信息技术服务业</w:t>
            </w:r>
          </w:p>
        </w:tc>
        <w:tc>
          <w:tcPr>
            <w:tcW w:w="1512" w:type="dxa"/>
            <w:tcBorders>
              <w:top w:val="nil"/>
              <w:left w:val="nil"/>
              <w:bottom w:val="single" w:color="auto" w:sz="4" w:space="0"/>
              <w:right w:val="single" w:color="auto" w:sz="4" w:space="0"/>
            </w:tcBorders>
            <w:noWrap/>
            <w:vAlign w:val="center"/>
          </w:tcPr>
          <w:p w14:paraId="54F96211">
            <w:pPr>
              <w:widowControl/>
              <w:rPr>
                <w:rFonts w:asci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79" w:type="dxa"/>
            <w:tcBorders>
              <w:top w:val="nil"/>
              <w:left w:val="nil"/>
              <w:bottom w:val="single" w:color="auto" w:sz="4" w:space="0"/>
              <w:right w:val="single" w:color="auto" w:sz="4" w:space="0"/>
            </w:tcBorders>
            <w:noWrap/>
            <w:vAlign w:val="center"/>
          </w:tcPr>
          <w:p w14:paraId="41C5E473">
            <w:pPr>
              <w:widowControl/>
              <w:rPr>
                <w:rFonts w:asci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w:t>
            </w:r>
          </w:p>
        </w:tc>
        <w:tc>
          <w:tcPr>
            <w:tcW w:w="1677" w:type="dxa"/>
            <w:tcBorders>
              <w:top w:val="nil"/>
              <w:left w:val="nil"/>
              <w:bottom w:val="single" w:color="auto" w:sz="4" w:space="0"/>
              <w:right w:val="single" w:color="auto" w:sz="8" w:space="0"/>
            </w:tcBorders>
            <w:noWrap/>
            <w:vAlign w:val="center"/>
          </w:tcPr>
          <w:p w14:paraId="003B020F">
            <w:pPr>
              <w:widowControl/>
              <w:rPr>
                <w:rFonts w:asci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noWrap/>
            <w:vAlign w:val="center"/>
          </w:tcPr>
          <w:p w14:paraId="62FEF000">
            <w:pPr>
              <w:widowControl/>
              <w:rPr>
                <w:rFonts w:asci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4" w:type="dxa"/>
            <w:tcBorders>
              <w:top w:val="nil"/>
              <w:left w:val="nil"/>
              <w:bottom w:val="single" w:color="auto" w:sz="4" w:space="0"/>
              <w:right w:val="single" w:color="auto" w:sz="4" w:space="0"/>
            </w:tcBorders>
            <w:noWrap/>
            <w:vAlign w:val="center"/>
          </w:tcPr>
          <w:p w14:paraId="298F2B77">
            <w:pPr>
              <w:widowControl/>
              <w:rPr>
                <w:rFonts w:ascii="宋体" w:cs="宋体"/>
                <w:color w:val="auto"/>
                <w:kern w:val="0"/>
                <w:sz w:val="20"/>
              </w:rPr>
            </w:pPr>
            <w:r>
              <w:rPr>
                <w:rFonts w:ascii="宋体" w:hAnsi="宋体" w:cs="宋体"/>
                <w:color w:val="auto"/>
                <w:kern w:val="0"/>
                <w:sz w:val="20"/>
              </w:rPr>
              <w:t xml:space="preserve"> 50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6" w:type="dxa"/>
            <w:tcBorders>
              <w:top w:val="nil"/>
              <w:left w:val="nil"/>
              <w:bottom w:val="single" w:color="auto" w:sz="4" w:space="0"/>
              <w:right w:val="single" w:color="auto" w:sz="8" w:space="0"/>
            </w:tcBorders>
            <w:noWrap/>
            <w:vAlign w:val="center"/>
          </w:tcPr>
          <w:p w14:paraId="32253699">
            <w:pPr>
              <w:widowControl/>
              <w:rPr>
                <w:rFonts w:asci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noWrap/>
            <w:vAlign w:val="center"/>
          </w:tcPr>
          <w:p w14:paraId="05702D21">
            <w:pPr>
              <w:widowControl/>
              <w:rPr>
                <w:rFonts w:asci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7" w:type="dxa"/>
            <w:tcBorders>
              <w:top w:val="nil"/>
              <w:left w:val="nil"/>
              <w:bottom w:val="single" w:color="auto" w:sz="4" w:space="0"/>
              <w:right w:val="single" w:color="auto" w:sz="4" w:space="0"/>
            </w:tcBorders>
            <w:noWrap/>
            <w:vAlign w:val="center"/>
          </w:tcPr>
          <w:p w14:paraId="349BC315">
            <w:pPr>
              <w:widowControl/>
              <w:rPr>
                <w:rFonts w:asci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w:t>
            </w:r>
          </w:p>
        </w:tc>
        <w:tc>
          <w:tcPr>
            <w:tcW w:w="1234" w:type="dxa"/>
            <w:tcBorders>
              <w:top w:val="nil"/>
              <w:left w:val="nil"/>
              <w:bottom w:val="single" w:color="auto" w:sz="4" w:space="0"/>
              <w:right w:val="single" w:color="auto" w:sz="8" w:space="0"/>
            </w:tcBorders>
            <w:noWrap/>
            <w:vAlign w:val="center"/>
          </w:tcPr>
          <w:p w14:paraId="08AEA317">
            <w:pPr>
              <w:widowControl/>
              <w:rPr>
                <w:rFonts w:ascii="宋体" w:cs="宋体"/>
                <w:color w:val="auto"/>
                <w:kern w:val="0"/>
                <w:sz w:val="20"/>
              </w:rPr>
            </w:pPr>
            <w:r>
              <w:rPr>
                <w:rFonts w:hint="eastAsia" w:ascii="宋体" w:hAnsi="宋体" w:cs="宋体"/>
                <w:color w:val="auto"/>
                <w:kern w:val="0"/>
                <w:sz w:val="20"/>
              </w:rPr>
              <w:t>　</w:t>
            </w:r>
          </w:p>
        </w:tc>
      </w:tr>
      <w:tr w14:paraId="0B0F618D">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39014A33">
            <w:pPr>
              <w:widowControl/>
              <w:jc w:val="left"/>
              <w:rPr>
                <w:rFonts w:ascii="宋体" w:cs="宋体"/>
                <w:color w:val="auto"/>
                <w:kern w:val="0"/>
                <w:sz w:val="20"/>
              </w:rPr>
            </w:pPr>
            <w:r>
              <w:rPr>
                <w:rFonts w:ascii="宋体" w:hAnsi="宋体" w:cs="宋体"/>
                <w:color w:val="auto"/>
                <w:kern w:val="0"/>
                <w:sz w:val="20"/>
              </w:rPr>
              <w:t>13</w:t>
            </w:r>
            <w:r>
              <w:rPr>
                <w:rFonts w:hint="eastAsia" w:ascii="宋体" w:hAnsi="宋体" w:cs="宋体"/>
                <w:color w:val="auto"/>
                <w:kern w:val="0"/>
                <w:sz w:val="20"/>
              </w:rPr>
              <w:t>、房地产开发经营</w:t>
            </w:r>
          </w:p>
        </w:tc>
        <w:tc>
          <w:tcPr>
            <w:tcW w:w="1512" w:type="dxa"/>
            <w:tcBorders>
              <w:top w:val="nil"/>
              <w:left w:val="nil"/>
              <w:bottom w:val="single" w:color="auto" w:sz="4" w:space="0"/>
              <w:right w:val="single" w:color="auto" w:sz="4" w:space="0"/>
            </w:tcBorders>
            <w:noWrap/>
            <w:vAlign w:val="center"/>
          </w:tcPr>
          <w:p w14:paraId="5A5FFED5">
            <w:pPr>
              <w:widowControl/>
              <w:rPr>
                <w:rFonts w:ascii="宋体" w:cs="宋体"/>
                <w:color w:val="auto"/>
                <w:kern w:val="0"/>
                <w:sz w:val="20"/>
              </w:rPr>
            </w:pPr>
            <w:r>
              <w:rPr>
                <w:rFonts w:hint="eastAsia" w:ascii="宋体" w:hAnsi="宋体" w:cs="宋体"/>
                <w:color w:val="auto"/>
                <w:kern w:val="0"/>
                <w:sz w:val="20"/>
              </w:rPr>
              <w:t>　</w:t>
            </w:r>
          </w:p>
        </w:tc>
        <w:tc>
          <w:tcPr>
            <w:tcW w:w="1779" w:type="dxa"/>
            <w:tcBorders>
              <w:top w:val="nil"/>
              <w:left w:val="nil"/>
              <w:bottom w:val="single" w:color="auto" w:sz="4" w:space="0"/>
              <w:right w:val="single" w:color="auto" w:sz="4" w:space="0"/>
            </w:tcBorders>
            <w:noWrap/>
            <w:vAlign w:val="center"/>
          </w:tcPr>
          <w:p w14:paraId="384DE06F">
            <w:pPr>
              <w:widowControl/>
              <w:rPr>
                <w:rFonts w:asci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200000</w:t>
            </w:r>
          </w:p>
        </w:tc>
        <w:tc>
          <w:tcPr>
            <w:tcW w:w="1677" w:type="dxa"/>
            <w:tcBorders>
              <w:top w:val="nil"/>
              <w:left w:val="nil"/>
              <w:bottom w:val="single" w:color="auto" w:sz="4" w:space="0"/>
              <w:right w:val="single" w:color="auto" w:sz="8" w:space="0"/>
            </w:tcBorders>
            <w:noWrap/>
            <w:vAlign w:val="center"/>
          </w:tcPr>
          <w:p w14:paraId="5A50886A">
            <w:pPr>
              <w:widowControl/>
              <w:rPr>
                <w:rFonts w:ascii="宋体" w:cs="宋体"/>
                <w:color w:val="auto"/>
                <w:kern w:val="0"/>
                <w:sz w:val="20"/>
              </w:rPr>
            </w:pPr>
            <w:r>
              <w:rPr>
                <w:rFonts w:ascii="宋体" w:hAnsi="宋体" w:cs="宋体"/>
                <w:color w:val="auto"/>
                <w:kern w:val="0"/>
                <w:sz w:val="20"/>
              </w:rPr>
              <w:t>5000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10000</w:t>
            </w:r>
          </w:p>
        </w:tc>
        <w:tc>
          <w:tcPr>
            <w:tcW w:w="1252" w:type="dxa"/>
            <w:tcBorders>
              <w:top w:val="nil"/>
              <w:left w:val="nil"/>
              <w:bottom w:val="single" w:color="auto" w:sz="4" w:space="0"/>
              <w:right w:val="single" w:color="auto" w:sz="4" w:space="0"/>
            </w:tcBorders>
            <w:noWrap/>
            <w:vAlign w:val="center"/>
          </w:tcPr>
          <w:p w14:paraId="3D1E9A06">
            <w:pPr>
              <w:widowControl/>
              <w:rPr>
                <w:rFonts w:ascii="宋体" w:cs="宋体"/>
                <w:color w:val="auto"/>
                <w:kern w:val="0"/>
                <w:sz w:val="20"/>
              </w:rPr>
            </w:pPr>
            <w:r>
              <w:rPr>
                <w:rFonts w:hint="eastAsia" w:ascii="宋体" w:hAnsi="宋体" w:cs="宋体"/>
                <w:color w:val="auto"/>
                <w:kern w:val="0"/>
                <w:sz w:val="20"/>
              </w:rPr>
              <w:t>　</w:t>
            </w:r>
          </w:p>
        </w:tc>
        <w:tc>
          <w:tcPr>
            <w:tcW w:w="1494" w:type="dxa"/>
            <w:tcBorders>
              <w:top w:val="nil"/>
              <w:left w:val="nil"/>
              <w:bottom w:val="single" w:color="auto" w:sz="4" w:space="0"/>
              <w:right w:val="single" w:color="auto" w:sz="4" w:space="0"/>
            </w:tcBorders>
            <w:noWrap/>
            <w:vAlign w:val="center"/>
          </w:tcPr>
          <w:p w14:paraId="17A60E54">
            <w:pPr>
              <w:widowControl/>
              <w:rPr>
                <w:rFonts w:asci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6" w:type="dxa"/>
            <w:tcBorders>
              <w:top w:val="nil"/>
              <w:left w:val="nil"/>
              <w:bottom w:val="single" w:color="auto" w:sz="4" w:space="0"/>
              <w:right w:val="single" w:color="auto" w:sz="8" w:space="0"/>
            </w:tcBorders>
            <w:noWrap/>
            <w:vAlign w:val="center"/>
          </w:tcPr>
          <w:p w14:paraId="1AE941D9">
            <w:pPr>
              <w:widowControl/>
              <w:rPr>
                <w:rFonts w:asci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5000</w:t>
            </w:r>
          </w:p>
        </w:tc>
        <w:tc>
          <w:tcPr>
            <w:tcW w:w="1297" w:type="dxa"/>
            <w:tcBorders>
              <w:top w:val="nil"/>
              <w:left w:val="nil"/>
              <w:bottom w:val="single" w:color="auto" w:sz="4" w:space="0"/>
              <w:right w:val="single" w:color="auto" w:sz="4" w:space="0"/>
            </w:tcBorders>
            <w:noWrap/>
            <w:vAlign w:val="center"/>
          </w:tcPr>
          <w:p w14:paraId="68D26C01">
            <w:pPr>
              <w:widowControl/>
              <w:rPr>
                <w:rFonts w:ascii="宋体" w:cs="宋体"/>
                <w:color w:val="auto"/>
                <w:kern w:val="0"/>
                <w:sz w:val="20"/>
              </w:rPr>
            </w:pPr>
            <w:r>
              <w:rPr>
                <w:rFonts w:hint="eastAsia" w:ascii="宋体" w:hAnsi="宋体" w:cs="宋体"/>
                <w:color w:val="auto"/>
                <w:kern w:val="0"/>
                <w:sz w:val="20"/>
              </w:rPr>
              <w:t>　</w:t>
            </w:r>
          </w:p>
        </w:tc>
        <w:tc>
          <w:tcPr>
            <w:tcW w:w="1287" w:type="dxa"/>
            <w:tcBorders>
              <w:top w:val="nil"/>
              <w:left w:val="nil"/>
              <w:bottom w:val="single" w:color="auto" w:sz="4" w:space="0"/>
              <w:right w:val="single" w:color="auto" w:sz="4" w:space="0"/>
            </w:tcBorders>
            <w:noWrap/>
            <w:vAlign w:val="center"/>
          </w:tcPr>
          <w:p w14:paraId="42A10350">
            <w:pPr>
              <w:widowControl/>
              <w:rPr>
                <w:rFonts w:asci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4" w:type="dxa"/>
            <w:tcBorders>
              <w:top w:val="nil"/>
              <w:left w:val="nil"/>
              <w:bottom w:val="single" w:color="auto" w:sz="4" w:space="0"/>
              <w:right w:val="single" w:color="auto" w:sz="8" w:space="0"/>
            </w:tcBorders>
            <w:noWrap/>
            <w:vAlign w:val="center"/>
          </w:tcPr>
          <w:p w14:paraId="35A87B1B">
            <w:pPr>
              <w:widowControl/>
              <w:rPr>
                <w:rFonts w:asci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2000</w:t>
            </w:r>
          </w:p>
        </w:tc>
      </w:tr>
      <w:tr w14:paraId="6740ABCE">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67F103DA">
            <w:pPr>
              <w:widowControl/>
              <w:jc w:val="left"/>
              <w:rPr>
                <w:rFonts w:ascii="宋体" w:cs="宋体"/>
                <w:color w:val="auto"/>
                <w:kern w:val="0"/>
                <w:sz w:val="20"/>
              </w:rPr>
            </w:pPr>
            <w:r>
              <w:rPr>
                <w:rFonts w:ascii="宋体" w:hAnsi="宋体" w:cs="宋体"/>
                <w:color w:val="auto"/>
                <w:kern w:val="0"/>
                <w:sz w:val="20"/>
              </w:rPr>
              <w:t>14</w:t>
            </w:r>
            <w:r>
              <w:rPr>
                <w:rFonts w:hint="eastAsia" w:ascii="宋体" w:hAnsi="宋体" w:cs="宋体"/>
                <w:color w:val="auto"/>
                <w:kern w:val="0"/>
                <w:sz w:val="20"/>
              </w:rPr>
              <w:t>、物业管理</w:t>
            </w:r>
          </w:p>
        </w:tc>
        <w:tc>
          <w:tcPr>
            <w:tcW w:w="1512" w:type="dxa"/>
            <w:tcBorders>
              <w:top w:val="nil"/>
              <w:left w:val="nil"/>
              <w:bottom w:val="single" w:color="auto" w:sz="4" w:space="0"/>
              <w:right w:val="single" w:color="auto" w:sz="4" w:space="0"/>
            </w:tcBorders>
            <w:noWrap/>
            <w:vAlign w:val="center"/>
          </w:tcPr>
          <w:p w14:paraId="33E43EAE">
            <w:pPr>
              <w:widowControl/>
              <w:rPr>
                <w:rFonts w:asci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79" w:type="dxa"/>
            <w:tcBorders>
              <w:top w:val="nil"/>
              <w:left w:val="nil"/>
              <w:bottom w:val="single" w:color="auto" w:sz="4" w:space="0"/>
              <w:right w:val="single" w:color="auto" w:sz="4" w:space="0"/>
            </w:tcBorders>
            <w:noWrap/>
            <w:vAlign w:val="center"/>
          </w:tcPr>
          <w:p w14:paraId="60D2BA32">
            <w:pPr>
              <w:widowControl/>
              <w:rPr>
                <w:rFonts w:asci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5000</w:t>
            </w:r>
          </w:p>
        </w:tc>
        <w:tc>
          <w:tcPr>
            <w:tcW w:w="1677" w:type="dxa"/>
            <w:tcBorders>
              <w:top w:val="nil"/>
              <w:left w:val="nil"/>
              <w:bottom w:val="single" w:color="auto" w:sz="4" w:space="0"/>
              <w:right w:val="single" w:color="auto" w:sz="8" w:space="0"/>
            </w:tcBorders>
            <w:noWrap/>
            <w:vAlign w:val="center"/>
          </w:tcPr>
          <w:p w14:paraId="70A5B711">
            <w:pPr>
              <w:widowControl/>
              <w:rPr>
                <w:rFonts w:asci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noWrap/>
            <w:vAlign w:val="center"/>
          </w:tcPr>
          <w:p w14:paraId="419A43C7">
            <w:pPr>
              <w:widowControl/>
              <w:rPr>
                <w:rFonts w:asci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4" w:type="dxa"/>
            <w:tcBorders>
              <w:top w:val="nil"/>
              <w:left w:val="nil"/>
              <w:bottom w:val="single" w:color="auto" w:sz="4" w:space="0"/>
              <w:right w:val="single" w:color="auto" w:sz="4" w:space="0"/>
            </w:tcBorders>
            <w:noWrap/>
            <w:vAlign w:val="center"/>
          </w:tcPr>
          <w:p w14:paraId="7372B493">
            <w:pPr>
              <w:widowControl/>
              <w:rPr>
                <w:rFonts w:ascii="宋体" w:cs="宋体"/>
                <w:color w:val="auto"/>
                <w:kern w:val="0"/>
                <w:sz w:val="20"/>
              </w:rPr>
            </w:pPr>
            <w:r>
              <w:rPr>
                <w:rFonts w:ascii="宋体" w:hAnsi="宋体" w:cs="宋体"/>
                <w:color w:val="auto"/>
                <w:kern w:val="0"/>
                <w:sz w:val="20"/>
              </w:rPr>
              <w:t>500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6" w:type="dxa"/>
            <w:tcBorders>
              <w:top w:val="nil"/>
              <w:left w:val="nil"/>
              <w:bottom w:val="single" w:color="auto" w:sz="4" w:space="0"/>
              <w:right w:val="single" w:color="auto" w:sz="8" w:space="0"/>
            </w:tcBorders>
            <w:noWrap/>
            <w:vAlign w:val="center"/>
          </w:tcPr>
          <w:p w14:paraId="3507A438">
            <w:pPr>
              <w:widowControl/>
              <w:rPr>
                <w:rFonts w:asci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noWrap/>
            <w:vAlign w:val="center"/>
          </w:tcPr>
          <w:p w14:paraId="03D8C7C8">
            <w:pPr>
              <w:widowControl/>
              <w:rPr>
                <w:rFonts w:asci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287" w:type="dxa"/>
            <w:tcBorders>
              <w:top w:val="nil"/>
              <w:left w:val="nil"/>
              <w:bottom w:val="single" w:color="auto" w:sz="4" w:space="0"/>
              <w:right w:val="single" w:color="auto" w:sz="4" w:space="0"/>
            </w:tcBorders>
            <w:noWrap/>
            <w:vAlign w:val="center"/>
          </w:tcPr>
          <w:p w14:paraId="5F89A9A2">
            <w:pPr>
              <w:widowControl/>
              <w:rPr>
                <w:rFonts w:asci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w:t>
            </w:r>
          </w:p>
        </w:tc>
        <w:tc>
          <w:tcPr>
            <w:tcW w:w="1234" w:type="dxa"/>
            <w:tcBorders>
              <w:top w:val="nil"/>
              <w:left w:val="nil"/>
              <w:bottom w:val="single" w:color="auto" w:sz="4" w:space="0"/>
              <w:right w:val="single" w:color="auto" w:sz="8" w:space="0"/>
            </w:tcBorders>
            <w:noWrap/>
            <w:vAlign w:val="center"/>
          </w:tcPr>
          <w:p w14:paraId="30EDA404">
            <w:pPr>
              <w:widowControl/>
              <w:rPr>
                <w:rFonts w:ascii="宋体" w:cs="宋体"/>
                <w:color w:val="auto"/>
                <w:kern w:val="0"/>
                <w:sz w:val="20"/>
              </w:rPr>
            </w:pPr>
            <w:r>
              <w:rPr>
                <w:rFonts w:hint="eastAsia" w:ascii="宋体" w:hAnsi="宋体" w:cs="宋体"/>
                <w:color w:val="auto"/>
                <w:kern w:val="0"/>
                <w:sz w:val="20"/>
              </w:rPr>
              <w:t>　</w:t>
            </w:r>
          </w:p>
        </w:tc>
      </w:tr>
      <w:tr w14:paraId="6DC35057">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1EC86517">
            <w:pPr>
              <w:widowControl/>
              <w:jc w:val="left"/>
              <w:rPr>
                <w:rFonts w:ascii="宋体" w:cs="宋体"/>
                <w:color w:val="auto"/>
                <w:kern w:val="0"/>
                <w:sz w:val="20"/>
              </w:rPr>
            </w:pPr>
            <w:r>
              <w:rPr>
                <w:rFonts w:ascii="宋体" w:hAnsi="宋体" w:cs="宋体"/>
                <w:color w:val="auto"/>
                <w:kern w:val="0"/>
                <w:sz w:val="20"/>
              </w:rPr>
              <w:t>15</w:t>
            </w:r>
            <w:r>
              <w:rPr>
                <w:rFonts w:hint="eastAsia" w:ascii="宋体" w:hAnsi="宋体" w:cs="宋体"/>
                <w:color w:val="auto"/>
                <w:kern w:val="0"/>
                <w:sz w:val="20"/>
              </w:rPr>
              <w:t>、租赁与商务服务业</w:t>
            </w:r>
          </w:p>
        </w:tc>
        <w:tc>
          <w:tcPr>
            <w:tcW w:w="1512" w:type="dxa"/>
            <w:tcBorders>
              <w:top w:val="nil"/>
              <w:left w:val="nil"/>
              <w:bottom w:val="single" w:color="auto" w:sz="4" w:space="0"/>
              <w:right w:val="single" w:color="auto" w:sz="4" w:space="0"/>
            </w:tcBorders>
            <w:noWrap/>
            <w:vAlign w:val="center"/>
          </w:tcPr>
          <w:p w14:paraId="48B31BFC">
            <w:pPr>
              <w:widowControl/>
              <w:rPr>
                <w:rFonts w:asci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79" w:type="dxa"/>
            <w:tcBorders>
              <w:top w:val="nil"/>
              <w:left w:val="nil"/>
              <w:bottom w:val="single" w:color="auto" w:sz="4" w:space="0"/>
              <w:right w:val="single" w:color="auto" w:sz="4" w:space="0"/>
            </w:tcBorders>
            <w:noWrap/>
            <w:vAlign w:val="center"/>
          </w:tcPr>
          <w:p w14:paraId="1D20452D">
            <w:pPr>
              <w:widowControl/>
              <w:rPr>
                <w:rFonts w:ascii="宋体" w:cs="宋体"/>
                <w:color w:val="auto"/>
                <w:kern w:val="0"/>
                <w:sz w:val="20"/>
              </w:rPr>
            </w:pPr>
            <w:r>
              <w:rPr>
                <w:rFonts w:hint="eastAsia" w:ascii="宋体" w:hAnsi="宋体" w:cs="宋体"/>
                <w:color w:val="auto"/>
                <w:kern w:val="0"/>
                <w:sz w:val="20"/>
              </w:rPr>
              <w:t>　</w:t>
            </w:r>
          </w:p>
        </w:tc>
        <w:tc>
          <w:tcPr>
            <w:tcW w:w="1677" w:type="dxa"/>
            <w:tcBorders>
              <w:top w:val="nil"/>
              <w:left w:val="nil"/>
              <w:bottom w:val="single" w:color="auto" w:sz="4" w:space="0"/>
              <w:right w:val="single" w:color="auto" w:sz="8" w:space="0"/>
            </w:tcBorders>
            <w:noWrap/>
            <w:vAlign w:val="center"/>
          </w:tcPr>
          <w:p w14:paraId="3C91C2F8">
            <w:pPr>
              <w:widowControl/>
              <w:rPr>
                <w:rFonts w:ascii="宋体" w:cs="宋体"/>
                <w:color w:val="auto"/>
                <w:kern w:val="0"/>
                <w:sz w:val="20"/>
              </w:rPr>
            </w:pPr>
            <w:r>
              <w:rPr>
                <w:rFonts w:ascii="宋体" w:hAnsi="宋体" w:cs="宋体"/>
                <w:color w:val="auto"/>
                <w:kern w:val="0"/>
                <w:sz w:val="20"/>
              </w:rPr>
              <w:t>8000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120000</w:t>
            </w:r>
          </w:p>
        </w:tc>
        <w:tc>
          <w:tcPr>
            <w:tcW w:w="1252" w:type="dxa"/>
            <w:tcBorders>
              <w:top w:val="nil"/>
              <w:left w:val="nil"/>
              <w:bottom w:val="single" w:color="auto" w:sz="4" w:space="0"/>
              <w:right w:val="single" w:color="auto" w:sz="4" w:space="0"/>
            </w:tcBorders>
            <w:noWrap/>
            <w:vAlign w:val="center"/>
          </w:tcPr>
          <w:p w14:paraId="4A2FE8B5">
            <w:pPr>
              <w:widowControl/>
              <w:rPr>
                <w:rFonts w:asci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4" w:type="dxa"/>
            <w:tcBorders>
              <w:top w:val="nil"/>
              <w:left w:val="nil"/>
              <w:bottom w:val="single" w:color="auto" w:sz="4" w:space="0"/>
              <w:right w:val="single" w:color="auto" w:sz="4" w:space="0"/>
            </w:tcBorders>
            <w:noWrap/>
            <w:vAlign w:val="center"/>
          </w:tcPr>
          <w:p w14:paraId="37ED25DB">
            <w:pPr>
              <w:widowControl/>
              <w:rPr>
                <w:rFonts w:ascii="宋体" w:cs="宋体"/>
                <w:color w:val="auto"/>
                <w:kern w:val="0"/>
                <w:sz w:val="20"/>
              </w:rPr>
            </w:pPr>
            <w:r>
              <w:rPr>
                <w:rFonts w:hint="eastAsia" w:ascii="宋体" w:hAnsi="宋体" w:cs="宋体"/>
                <w:color w:val="auto"/>
                <w:kern w:val="0"/>
                <w:sz w:val="20"/>
              </w:rPr>
              <w:t>　</w:t>
            </w:r>
          </w:p>
        </w:tc>
        <w:tc>
          <w:tcPr>
            <w:tcW w:w="1536" w:type="dxa"/>
            <w:tcBorders>
              <w:top w:val="nil"/>
              <w:left w:val="nil"/>
              <w:bottom w:val="single" w:color="auto" w:sz="4" w:space="0"/>
              <w:right w:val="single" w:color="auto" w:sz="8" w:space="0"/>
            </w:tcBorders>
            <w:noWrap/>
            <w:vAlign w:val="center"/>
          </w:tcPr>
          <w:p w14:paraId="516AE119">
            <w:pPr>
              <w:widowControl/>
              <w:rPr>
                <w:rFonts w:ascii="宋体" w:cs="宋体"/>
                <w:color w:val="auto"/>
                <w:kern w:val="0"/>
                <w:sz w:val="20"/>
              </w:rPr>
            </w:pPr>
            <w:r>
              <w:rPr>
                <w:rFonts w:ascii="宋体" w:hAnsi="宋体" w:cs="宋体"/>
                <w:color w:val="auto"/>
                <w:kern w:val="0"/>
                <w:sz w:val="20"/>
              </w:rPr>
              <w:t xml:space="preserve"> 100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8000</w:t>
            </w:r>
          </w:p>
        </w:tc>
        <w:tc>
          <w:tcPr>
            <w:tcW w:w="1297" w:type="dxa"/>
            <w:tcBorders>
              <w:top w:val="nil"/>
              <w:left w:val="nil"/>
              <w:bottom w:val="single" w:color="auto" w:sz="4" w:space="0"/>
              <w:right w:val="single" w:color="auto" w:sz="4" w:space="0"/>
            </w:tcBorders>
            <w:noWrap/>
            <w:vAlign w:val="center"/>
          </w:tcPr>
          <w:p w14:paraId="0B44DFA4">
            <w:pPr>
              <w:widowControl/>
              <w:rPr>
                <w:rFonts w:asci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7" w:type="dxa"/>
            <w:tcBorders>
              <w:top w:val="nil"/>
              <w:left w:val="nil"/>
              <w:bottom w:val="single" w:color="auto" w:sz="4" w:space="0"/>
              <w:right w:val="single" w:color="auto" w:sz="4" w:space="0"/>
            </w:tcBorders>
            <w:noWrap/>
            <w:vAlign w:val="center"/>
          </w:tcPr>
          <w:p w14:paraId="70FD8EC5">
            <w:pPr>
              <w:widowControl/>
              <w:rPr>
                <w:rFonts w:ascii="宋体" w:cs="宋体"/>
                <w:color w:val="auto"/>
                <w:kern w:val="0"/>
                <w:sz w:val="20"/>
              </w:rPr>
            </w:pPr>
            <w:r>
              <w:rPr>
                <w:rFonts w:hint="eastAsia" w:ascii="宋体" w:hAnsi="宋体" w:cs="宋体"/>
                <w:color w:val="auto"/>
                <w:kern w:val="0"/>
                <w:sz w:val="20"/>
              </w:rPr>
              <w:t>　</w:t>
            </w:r>
          </w:p>
        </w:tc>
        <w:tc>
          <w:tcPr>
            <w:tcW w:w="1234" w:type="dxa"/>
            <w:tcBorders>
              <w:top w:val="nil"/>
              <w:left w:val="nil"/>
              <w:bottom w:val="single" w:color="auto" w:sz="4" w:space="0"/>
              <w:right w:val="single" w:color="auto" w:sz="8" w:space="0"/>
            </w:tcBorders>
            <w:noWrap/>
            <w:vAlign w:val="center"/>
          </w:tcPr>
          <w:p w14:paraId="32F3F7A7">
            <w:pPr>
              <w:widowControl/>
              <w:rPr>
                <w:rFonts w:asci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100</w:t>
            </w:r>
          </w:p>
        </w:tc>
      </w:tr>
      <w:tr w14:paraId="75ED3C7B">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8" w:space="0"/>
              <w:right w:val="single" w:color="auto" w:sz="8" w:space="0"/>
            </w:tcBorders>
            <w:noWrap/>
            <w:vAlign w:val="bottom"/>
          </w:tcPr>
          <w:p w14:paraId="3F5801AE">
            <w:pPr>
              <w:widowControl/>
              <w:jc w:val="left"/>
              <w:rPr>
                <w:rFonts w:ascii="宋体" w:cs="宋体"/>
                <w:color w:val="auto"/>
                <w:kern w:val="0"/>
                <w:sz w:val="20"/>
              </w:rPr>
            </w:pPr>
            <w:r>
              <w:rPr>
                <w:rFonts w:ascii="宋体" w:hAnsi="宋体" w:cs="宋体"/>
                <w:color w:val="auto"/>
                <w:kern w:val="0"/>
                <w:sz w:val="20"/>
              </w:rPr>
              <w:t>16</w:t>
            </w:r>
            <w:r>
              <w:rPr>
                <w:rFonts w:hint="eastAsia" w:ascii="宋体" w:hAnsi="宋体" w:cs="宋体"/>
                <w:color w:val="auto"/>
                <w:kern w:val="0"/>
                <w:sz w:val="20"/>
              </w:rPr>
              <w:t>、其他服务业</w:t>
            </w:r>
          </w:p>
        </w:tc>
        <w:tc>
          <w:tcPr>
            <w:tcW w:w="1512" w:type="dxa"/>
            <w:tcBorders>
              <w:top w:val="nil"/>
              <w:left w:val="nil"/>
              <w:bottom w:val="single" w:color="auto" w:sz="8" w:space="0"/>
              <w:right w:val="single" w:color="auto" w:sz="4" w:space="0"/>
            </w:tcBorders>
            <w:noWrap/>
            <w:vAlign w:val="center"/>
          </w:tcPr>
          <w:p w14:paraId="7E9AEE4B">
            <w:pPr>
              <w:widowControl/>
              <w:rPr>
                <w:rFonts w:asci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79" w:type="dxa"/>
            <w:tcBorders>
              <w:top w:val="nil"/>
              <w:left w:val="nil"/>
              <w:bottom w:val="single" w:color="auto" w:sz="8" w:space="0"/>
              <w:right w:val="single" w:color="auto" w:sz="4" w:space="0"/>
            </w:tcBorders>
            <w:noWrap/>
            <w:vAlign w:val="center"/>
          </w:tcPr>
          <w:p w14:paraId="47824456">
            <w:pPr>
              <w:widowControl/>
              <w:rPr>
                <w:rFonts w:ascii="宋体" w:cs="宋体"/>
                <w:color w:val="auto"/>
                <w:kern w:val="0"/>
                <w:sz w:val="20"/>
              </w:rPr>
            </w:pPr>
            <w:r>
              <w:rPr>
                <w:rFonts w:hint="eastAsia" w:ascii="宋体" w:hAnsi="宋体" w:cs="宋体"/>
                <w:color w:val="auto"/>
                <w:kern w:val="0"/>
                <w:sz w:val="20"/>
              </w:rPr>
              <w:t>　</w:t>
            </w:r>
          </w:p>
        </w:tc>
        <w:tc>
          <w:tcPr>
            <w:tcW w:w="1677" w:type="dxa"/>
            <w:tcBorders>
              <w:top w:val="nil"/>
              <w:left w:val="nil"/>
              <w:bottom w:val="single" w:color="auto" w:sz="8" w:space="0"/>
              <w:right w:val="single" w:color="auto" w:sz="8" w:space="0"/>
            </w:tcBorders>
            <w:noWrap/>
            <w:vAlign w:val="center"/>
          </w:tcPr>
          <w:p w14:paraId="2DE55DB8">
            <w:pPr>
              <w:widowControl/>
              <w:rPr>
                <w:rFonts w:asci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8" w:space="0"/>
              <w:right w:val="single" w:color="auto" w:sz="4" w:space="0"/>
            </w:tcBorders>
            <w:noWrap/>
            <w:vAlign w:val="center"/>
          </w:tcPr>
          <w:p w14:paraId="39166D9C">
            <w:pPr>
              <w:widowControl/>
              <w:rPr>
                <w:rFonts w:asci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4" w:type="dxa"/>
            <w:tcBorders>
              <w:top w:val="nil"/>
              <w:left w:val="nil"/>
              <w:bottom w:val="single" w:color="auto" w:sz="8" w:space="0"/>
              <w:right w:val="single" w:color="auto" w:sz="4" w:space="0"/>
            </w:tcBorders>
            <w:noWrap/>
            <w:vAlign w:val="center"/>
          </w:tcPr>
          <w:p w14:paraId="5328FAC7">
            <w:pPr>
              <w:widowControl/>
              <w:rPr>
                <w:rFonts w:ascii="宋体" w:cs="宋体"/>
                <w:color w:val="auto"/>
                <w:kern w:val="0"/>
                <w:sz w:val="20"/>
              </w:rPr>
            </w:pPr>
            <w:r>
              <w:rPr>
                <w:rFonts w:hint="eastAsia" w:ascii="宋体" w:hAnsi="宋体" w:cs="宋体"/>
                <w:color w:val="auto"/>
                <w:kern w:val="0"/>
                <w:sz w:val="20"/>
              </w:rPr>
              <w:t>　</w:t>
            </w:r>
          </w:p>
        </w:tc>
        <w:tc>
          <w:tcPr>
            <w:tcW w:w="1536" w:type="dxa"/>
            <w:tcBorders>
              <w:top w:val="nil"/>
              <w:left w:val="nil"/>
              <w:bottom w:val="single" w:color="auto" w:sz="8" w:space="0"/>
              <w:right w:val="single" w:color="auto" w:sz="8" w:space="0"/>
            </w:tcBorders>
            <w:noWrap/>
            <w:vAlign w:val="center"/>
          </w:tcPr>
          <w:p w14:paraId="45E4D159">
            <w:pPr>
              <w:widowControl/>
              <w:rPr>
                <w:rFonts w:asci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8" w:space="0"/>
              <w:right w:val="single" w:color="auto" w:sz="4" w:space="0"/>
            </w:tcBorders>
            <w:noWrap/>
            <w:vAlign w:val="center"/>
          </w:tcPr>
          <w:p w14:paraId="09F1BD9C">
            <w:pPr>
              <w:widowControl/>
              <w:rPr>
                <w:rFonts w:asci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7" w:type="dxa"/>
            <w:tcBorders>
              <w:top w:val="nil"/>
              <w:left w:val="nil"/>
              <w:bottom w:val="single" w:color="auto" w:sz="8" w:space="0"/>
              <w:right w:val="single" w:color="auto" w:sz="4" w:space="0"/>
            </w:tcBorders>
            <w:noWrap/>
            <w:vAlign w:val="center"/>
          </w:tcPr>
          <w:p w14:paraId="7BDEADD6">
            <w:pPr>
              <w:widowControl/>
              <w:rPr>
                <w:rFonts w:ascii="宋体" w:cs="宋体"/>
                <w:color w:val="auto"/>
                <w:kern w:val="0"/>
                <w:sz w:val="20"/>
              </w:rPr>
            </w:pPr>
            <w:r>
              <w:rPr>
                <w:rFonts w:hint="eastAsia" w:ascii="宋体" w:hAnsi="宋体" w:cs="宋体"/>
                <w:color w:val="auto"/>
                <w:kern w:val="0"/>
                <w:sz w:val="20"/>
              </w:rPr>
              <w:t>　</w:t>
            </w:r>
          </w:p>
        </w:tc>
        <w:tc>
          <w:tcPr>
            <w:tcW w:w="1234" w:type="dxa"/>
            <w:tcBorders>
              <w:top w:val="nil"/>
              <w:left w:val="nil"/>
              <w:bottom w:val="single" w:color="auto" w:sz="8" w:space="0"/>
              <w:right w:val="single" w:color="auto" w:sz="8" w:space="0"/>
            </w:tcBorders>
            <w:noWrap/>
            <w:vAlign w:val="center"/>
          </w:tcPr>
          <w:p w14:paraId="5DAD34FD">
            <w:pPr>
              <w:widowControl/>
              <w:rPr>
                <w:rFonts w:ascii="宋体" w:cs="宋体"/>
                <w:color w:val="auto"/>
                <w:kern w:val="0"/>
                <w:sz w:val="20"/>
              </w:rPr>
            </w:pPr>
            <w:r>
              <w:rPr>
                <w:rFonts w:hint="eastAsia" w:ascii="宋体" w:hAnsi="宋体" w:cs="宋体"/>
                <w:color w:val="auto"/>
                <w:kern w:val="0"/>
                <w:sz w:val="20"/>
              </w:rPr>
              <w:t>　</w:t>
            </w:r>
          </w:p>
        </w:tc>
      </w:tr>
      <w:tr w14:paraId="1A92ACCA">
        <w:tblPrEx>
          <w:tblCellMar>
            <w:top w:w="0" w:type="dxa"/>
            <w:left w:w="108" w:type="dxa"/>
            <w:bottom w:w="0" w:type="dxa"/>
            <w:right w:w="108" w:type="dxa"/>
          </w:tblCellMar>
        </w:tblPrEx>
        <w:trPr>
          <w:trHeight w:val="1124" w:hRule="atLeast"/>
        </w:trPr>
        <w:tc>
          <w:tcPr>
            <w:tcW w:w="15077" w:type="dxa"/>
            <w:gridSpan w:val="11"/>
            <w:tcBorders>
              <w:top w:val="nil"/>
              <w:left w:val="nil"/>
              <w:bottom w:val="nil"/>
              <w:right w:val="nil"/>
            </w:tcBorders>
            <w:noWrap/>
            <w:vAlign w:val="bottom"/>
          </w:tcPr>
          <w:p w14:paraId="33740503">
            <w:pPr>
              <w:widowControl/>
              <w:jc w:val="left"/>
              <w:rPr>
                <w:rFonts w:ascii="宋体" w:cs="宋体"/>
                <w:color w:val="auto"/>
                <w:kern w:val="0"/>
                <w:sz w:val="20"/>
              </w:rPr>
            </w:pPr>
            <w:r>
              <w:rPr>
                <w:rFonts w:hint="eastAsia" w:ascii="宋体" w:hAnsi="宋体" w:cs="宋体"/>
                <w:color w:val="auto"/>
                <w:kern w:val="0"/>
                <w:sz w:val="20"/>
              </w:rPr>
              <w:t>说明　</w:t>
            </w:r>
            <w:r>
              <w:rPr>
                <w:rFonts w:ascii="宋体" w:hAnsi="宋体" w:cs="宋体"/>
                <w:color w:val="auto"/>
                <w:kern w:val="0"/>
                <w:sz w:val="20"/>
              </w:rPr>
              <w:t>1</w:t>
            </w:r>
            <w:r>
              <w:rPr>
                <w:rFonts w:hint="eastAsia" w:ascii="宋体" w:hAnsi="宋体" w:cs="宋体"/>
                <w:color w:val="auto"/>
                <w:kern w:val="0"/>
                <w:sz w:val="20"/>
              </w:rPr>
              <w:t>、企业类型的划分以统计部门的统计数据为依据。</w:t>
            </w:r>
          </w:p>
          <w:p w14:paraId="0A56210F">
            <w:pPr>
              <w:widowControl/>
              <w:ind w:firstLine="600" w:firstLineChars="300"/>
              <w:jc w:val="left"/>
              <w:rPr>
                <w:rFonts w:ascii="宋体" w:cs="宋体"/>
                <w:color w:val="auto"/>
                <w:kern w:val="0"/>
                <w:sz w:val="20"/>
              </w:rPr>
            </w:pPr>
            <w:r>
              <w:rPr>
                <w:rFonts w:ascii="宋体" w:hAnsi="宋体" w:cs="宋体"/>
                <w:color w:val="auto"/>
                <w:kern w:val="0"/>
                <w:sz w:val="20"/>
              </w:rPr>
              <w:t>2</w:t>
            </w:r>
            <w:r>
              <w:rPr>
                <w:rFonts w:hint="eastAsia" w:ascii="宋体" w:hAnsi="宋体" w:cs="宋体"/>
                <w:color w:val="auto"/>
                <w:kern w:val="0"/>
                <w:sz w:val="20"/>
              </w:rPr>
              <w:t>、个体工商户和本规定以外的行业，参照本规定进行划型。</w:t>
            </w:r>
          </w:p>
          <w:p w14:paraId="348EFC85">
            <w:pPr>
              <w:widowControl/>
              <w:ind w:firstLine="600" w:firstLineChars="300"/>
              <w:jc w:val="left"/>
              <w:rPr>
                <w:rFonts w:ascii="宋体" w:cs="宋体"/>
                <w:color w:val="auto"/>
                <w:kern w:val="0"/>
                <w:sz w:val="20"/>
              </w:rPr>
            </w:pPr>
            <w:r>
              <w:rPr>
                <w:rFonts w:ascii="宋体" w:hAnsi="宋体" w:cs="宋体"/>
                <w:color w:val="auto"/>
                <w:kern w:val="0"/>
                <w:sz w:val="20"/>
              </w:rPr>
              <w:t>3</w:t>
            </w:r>
            <w:r>
              <w:rPr>
                <w:rFonts w:hint="eastAsia" w:ascii="宋体" w:hAnsi="宋体" w:cs="宋体"/>
                <w:color w:val="auto"/>
                <w:kern w:val="0"/>
                <w:sz w:val="20"/>
              </w:rPr>
              <w:t>、本规定的中型企业标准上限即为大型企业标准的下限。</w:t>
            </w:r>
          </w:p>
        </w:tc>
      </w:tr>
    </w:tbl>
    <w:p w14:paraId="405BEC29">
      <w:pPr>
        <w:pStyle w:val="29"/>
        <w:tabs>
          <w:tab w:val="left" w:pos="3450"/>
        </w:tabs>
        <w:spacing w:line="20" w:lineRule="exact"/>
        <w:jc w:val="left"/>
        <w:rPr>
          <w:rFonts w:hAnsi="宋体"/>
          <w:color w:val="auto"/>
          <w:sz w:val="36"/>
          <w:szCs w:val="36"/>
        </w:rPr>
      </w:pPr>
    </w:p>
    <w:sectPr>
      <w:pgSz w:w="16838" w:h="11906" w:orient="landscape"/>
      <w:pgMar w:top="1066" w:right="1440" w:bottom="1141" w:left="104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Arial Black">
    <w:panose1 w:val="020B0A04020102020204"/>
    <w:charset w:val="00"/>
    <w:family w:val="swiss"/>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Univers">
    <w:panose1 w:val="020B0603020202030204"/>
    <w:charset w:val="00"/>
    <w:family w:val="swiss"/>
    <w:pitch w:val="default"/>
    <w:sig w:usb0="00000000" w:usb1="00000000" w:usb2="00000000" w:usb3="00000000" w:csb0="00000000" w:csb1="00000000"/>
  </w:font>
  <w:font w:name="font-weight : 400">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细黑">
    <w:altName w:val="微软雅黑"/>
    <w:panose1 w:val="02010600040101010101"/>
    <w:charset w:val="86"/>
    <w:family w:val="auto"/>
    <w:pitch w:val="default"/>
    <w:sig w:usb0="00000000" w:usb1="00000000" w:usb2="00000000" w:usb3="00000000" w:csb0="0004009F" w:csb1="DFD70000"/>
  </w:font>
  <w:font w:name="长城仿宋">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97D1C">
    <w:pPr>
      <w:pStyle w:val="3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29E73">
    <w:pPr>
      <w:pStyle w:val="32"/>
      <w:framePr w:wrap="around" w:vAnchor="text" w:hAnchor="margin" w:xAlign="center" w:y="1"/>
      <w:rPr>
        <w:rStyle w:val="55"/>
      </w:rPr>
    </w:pPr>
    <w:r>
      <w:rPr>
        <w:rStyle w:val="55"/>
      </w:rPr>
      <w:fldChar w:fldCharType="begin"/>
    </w:r>
    <w:r>
      <w:rPr>
        <w:rStyle w:val="55"/>
      </w:rPr>
      <w:instrText xml:space="preserve">PAGE  </w:instrText>
    </w:r>
    <w:r>
      <w:rPr>
        <w:rStyle w:val="55"/>
      </w:rPr>
      <w:fldChar w:fldCharType="end"/>
    </w:r>
  </w:p>
  <w:p w14:paraId="3CADB0CE">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55899">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4640F">
    <w:pPr>
      <w:pStyle w:val="32"/>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B7895">
    <w:pPr>
      <w:pStyle w:val="32"/>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A7DBB">
    <w:pPr>
      <w:pStyle w:val="3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66C9079">
                          <w:pPr>
                            <w:pStyle w:val="32"/>
                          </w:pPr>
                          <w:r>
                            <w:fldChar w:fldCharType="begin"/>
                          </w:r>
                          <w:r>
                            <w:instrText xml:space="preserve"> PAGE  \* MERGEFORMAT </w:instrText>
                          </w:r>
                          <w:r>
                            <w:fldChar w:fldCharType="separate"/>
                          </w:r>
                          <w:r>
                            <w:t>16</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&#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NJWO7QAAAABQEAAA8AAAAAAAAAAQAgAAAAIgAAAGRy&#10;cy9kb3ducmV2LnhtbFBLAQIUABQAAAAIAIdO4kCHIGb51AEAAKUDAAAOAAAAAAAAAAEAIAAAAB8B&#10;AABkcnMvZTJvRG9jLnhtbFBLBQYAAAAABgAGAFkBAABlBQAAAAA=&#10;">
              <v:fill on="f" focussize="0,0"/>
              <v:stroke on="f" weight="0.5pt"/>
              <v:imagedata o:title=""/>
              <o:lock v:ext="edit" aspectratio="f"/>
              <v:textbox inset="0mm,0mm,0mm,0mm" style="mso-fit-shape-to-text:t;">
                <w:txbxContent>
                  <w:p w14:paraId="266C9079">
                    <w:pPr>
                      <w:pStyle w:val="32"/>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830F3">
    <w:pPr>
      <w:pStyle w:val="3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A212220">
                          <w:pPr>
                            <w:pStyle w:val="32"/>
                            <w:rPr>
                              <w:rStyle w:val="55"/>
                            </w:rPr>
                          </w:pPr>
                          <w:r>
                            <w:rPr>
                              <w:rStyle w:val="55"/>
                            </w:rPr>
                            <w:fldChar w:fldCharType="begin"/>
                          </w:r>
                          <w:r>
                            <w:rPr>
                              <w:rStyle w:val="55"/>
                            </w:rPr>
                            <w:instrText xml:space="preserve">PAGE  </w:instrText>
                          </w:r>
                          <w:r>
                            <w:rPr>
                              <w:rStyle w:val="55"/>
                            </w:rPr>
                            <w:fldChar w:fldCharType="separate"/>
                          </w:r>
                          <w:r>
                            <w:rPr>
                              <w:rStyle w:val="55"/>
                            </w:rPr>
                            <w:t>18</w:t>
                          </w:r>
                          <w:r>
                            <w:rPr>
                              <w:rStyle w:val="55"/>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&#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D31x5rTAQAApQMAAA4AAAAAAAAAAQAgAAAAHwEA&#10;AGRycy9lMm9Eb2MueG1sUEsFBgAAAAAGAAYAWQEAAGQFAAAAAA==&#10;">
              <v:fill on="f" focussize="0,0"/>
              <v:stroke on="f" weight="0.5pt"/>
              <v:imagedata o:title=""/>
              <o:lock v:ext="edit" aspectratio="f"/>
              <v:textbox inset="0mm,0mm,0mm,0mm" style="mso-fit-shape-to-text:t;">
                <w:txbxContent>
                  <w:p w14:paraId="0A212220">
                    <w:pPr>
                      <w:pStyle w:val="32"/>
                      <w:rPr>
                        <w:rStyle w:val="55"/>
                      </w:rPr>
                    </w:pPr>
                    <w:r>
                      <w:rPr>
                        <w:rStyle w:val="55"/>
                      </w:rPr>
                      <w:fldChar w:fldCharType="begin"/>
                    </w:r>
                    <w:r>
                      <w:rPr>
                        <w:rStyle w:val="55"/>
                      </w:rPr>
                      <w:instrText xml:space="preserve">PAGE  </w:instrText>
                    </w:r>
                    <w:r>
                      <w:rPr>
                        <w:rStyle w:val="55"/>
                      </w:rPr>
                      <w:fldChar w:fldCharType="separate"/>
                    </w:r>
                    <w:r>
                      <w:rPr>
                        <w:rStyle w:val="55"/>
                      </w:rPr>
                      <w:t>18</w:t>
                    </w:r>
                    <w:r>
                      <w:rPr>
                        <w:rStyle w:val="55"/>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150CE">
    <w:pPr>
      <w:pStyle w:val="3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167A394">
                          <w:pPr>
                            <w:pStyle w:val="32"/>
                            <w:jc w:val="center"/>
                            <w:rPr>
                              <w:rStyle w:val="55"/>
                            </w:rPr>
                          </w:pPr>
                          <w:r>
                            <w:rPr>
                              <w:rStyle w:val="55"/>
                            </w:rPr>
                            <w:fldChar w:fldCharType="begin"/>
                          </w:r>
                          <w:r>
                            <w:rPr>
                              <w:rStyle w:val="55"/>
                            </w:rPr>
                            <w:instrText xml:space="preserve">PAGE  </w:instrText>
                          </w:r>
                          <w:r>
                            <w:rPr>
                              <w:rStyle w:val="55"/>
                            </w:rPr>
                            <w:fldChar w:fldCharType="separate"/>
                          </w:r>
                          <w:r>
                            <w:rPr>
                              <w:rStyle w:val="55"/>
                            </w:rPr>
                            <w:t>55</w:t>
                          </w:r>
                          <w:r>
                            <w:rPr>
                              <w:rStyle w:val="55"/>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zSVju0AAAAAUBAAAPAAAAAAAAAAEAIAAAACIAAABk&#10;cnMvZG93bnJldi54bWxQSwECFAAUAAAACACHTuJA5gSpedUBAAClAwAADgAAAAAAAAABACAAAAAf&#10;AQAAZHJzL2Uyb0RvYy54bWxQSwUGAAAAAAYABgBZAQAAZgUAAAAA&#10;">
              <v:fill on="f" focussize="0,0"/>
              <v:stroke on="f" weight="0.5pt"/>
              <v:imagedata o:title=""/>
              <o:lock v:ext="edit" aspectratio="f"/>
              <v:textbox inset="0mm,0mm,0mm,0mm" style="mso-fit-shape-to-text:t;">
                <w:txbxContent>
                  <w:p w14:paraId="3167A394">
                    <w:pPr>
                      <w:pStyle w:val="32"/>
                      <w:jc w:val="center"/>
                      <w:rPr>
                        <w:rStyle w:val="55"/>
                      </w:rPr>
                    </w:pPr>
                    <w:r>
                      <w:rPr>
                        <w:rStyle w:val="55"/>
                      </w:rPr>
                      <w:fldChar w:fldCharType="begin"/>
                    </w:r>
                    <w:r>
                      <w:rPr>
                        <w:rStyle w:val="55"/>
                      </w:rPr>
                      <w:instrText xml:space="preserve">PAGE  </w:instrText>
                    </w:r>
                    <w:r>
                      <w:rPr>
                        <w:rStyle w:val="55"/>
                      </w:rPr>
                      <w:fldChar w:fldCharType="separate"/>
                    </w:r>
                    <w:r>
                      <w:rPr>
                        <w:rStyle w:val="55"/>
                      </w:rPr>
                      <w:t>55</w:t>
                    </w:r>
                    <w:r>
                      <w:rPr>
                        <w:rStyle w:val="55"/>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2ABDD">
    <w:pPr>
      <w:pStyle w:val="34"/>
      <w:pBdr>
        <w:bottom w:val="none" w:color="auto" w:sz="0" w:space="0"/>
      </w:pBdr>
      <w:jc w:val="left"/>
    </w:pPr>
    <w:r>
      <w:rPr>
        <w:rFonts w:cs="宋体"/>
        <w:b/>
        <w:sz w:val="28"/>
        <w:szCs w:val="28"/>
      </w:rPr>
      <w:drawing>
        <wp:inline distT="0" distB="0" distL="114300" distR="114300">
          <wp:extent cx="1047750" cy="295275"/>
          <wp:effectExtent l="0" t="0" r="0" b="9525"/>
          <wp:docPr id="4" name="图片 1"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LOGO版本一15MM"/>
                  <pic:cNvPicPr>
                    <a:picLocks noChangeAspect="1"/>
                  </pic:cNvPicPr>
                </pic:nvPicPr>
                <pic:blipFill>
                  <a:blip r:embed="rId1">
                    <a:grayscl/>
                    <a:lum bright="20001"/>
                  </a:blip>
                  <a:stretch>
                    <a:fillRect/>
                  </a:stretch>
                </pic:blipFill>
                <pic:spPr>
                  <a:xfrm>
                    <a:off x="0" y="0"/>
                    <a:ext cx="1047750" cy="2952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5CAC7">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81BF2">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5326A">
    <w:pPr>
      <w:pStyle w:val="3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A3B9E">
    <w:pPr>
      <w:pStyle w:val="34"/>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E91D3">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5774C"/>
    <w:multiLevelType w:val="singleLevel"/>
    <w:tmpl w:val="8655774C"/>
    <w:lvl w:ilvl="0" w:tentative="0">
      <w:start w:val="2"/>
      <w:numFmt w:val="chineseCounting"/>
      <w:suff w:val="nothing"/>
      <w:lvlText w:val="%1、"/>
      <w:lvlJc w:val="left"/>
      <w:rPr>
        <w:rFonts w:hint="eastAsia"/>
      </w:rPr>
    </w:lvl>
  </w:abstractNum>
  <w:abstractNum w:abstractNumId="1">
    <w:nsid w:val="F7F03B84"/>
    <w:multiLevelType w:val="singleLevel"/>
    <w:tmpl w:val="F7F03B84"/>
    <w:lvl w:ilvl="0" w:tentative="0">
      <w:start w:val="1"/>
      <w:numFmt w:val="decimal"/>
      <w:lvlText w:val="%1)"/>
      <w:lvlJc w:val="left"/>
      <w:pPr>
        <w:ind w:left="425" w:hanging="425"/>
      </w:pPr>
      <w:rPr>
        <w:rFonts w:hint="default"/>
      </w:rPr>
    </w:lvl>
  </w:abstractNum>
  <w:abstractNum w:abstractNumId="2">
    <w:nsid w:val="FDDF56E9"/>
    <w:multiLevelType w:val="singleLevel"/>
    <w:tmpl w:val="FDDF56E9"/>
    <w:lvl w:ilvl="0" w:tentative="0">
      <w:start w:val="1"/>
      <w:numFmt w:val="decimal"/>
      <w:lvlText w:val="%1)"/>
      <w:lvlJc w:val="left"/>
      <w:pPr>
        <w:ind w:left="425" w:hanging="425"/>
      </w:pPr>
      <w:rPr>
        <w:rFonts w:hint="default"/>
      </w:rPr>
    </w:lvl>
  </w:abstractNum>
  <w:abstractNum w:abstractNumId="3">
    <w:nsid w:val="00000043"/>
    <w:multiLevelType w:val="singleLevel"/>
    <w:tmpl w:val="00000043"/>
    <w:lvl w:ilvl="0" w:tentative="0">
      <w:start w:val="1"/>
      <w:numFmt w:val="decimal"/>
      <w:suff w:val="nothing"/>
      <w:lvlText w:val="（%1）"/>
      <w:lvlJc w:val="left"/>
      <w:pPr>
        <w:ind w:left="20" w:firstLine="400"/>
      </w:pPr>
      <w:rPr>
        <w:rFonts w:hint="default" w:ascii="宋体" w:hAnsi="宋体" w:eastAsia="宋体"/>
      </w:rPr>
    </w:lvl>
  </w:abstractNum>
  <w:abstractNum w:abstractNumId="4">
    <w:nsid w:val="54F403B5"/>
    <w:multiLevelType w:val="singleLevel"/>
    <w:tmpl w:val="54F403B5"/>
    <w:lvl w:ilvl="0" w:tentative="0">
      <w:start w:val="1"/>
      <w:numFmt w:val="chineseCounting"/>
      <w:suff w:val="nothing"/>
      <w:lvlText w:val="%1、"/>
      <w:lvlJc w:val="left"/>
      <w:rPr>
        <w:rFonts w:cs="Times New Roman"/>
      </w:rPr>
    </w:lvl>
  </w:abstractNum>
  <w:abstractNum w:abstractNumId="5">
    <w:nsid w:val="557FD3DA"/>
    <w:multiLevelType w:val="singleLevel"/>
    <w:tmpl w:val="557FD3DA"/>
    <w:lvl w:ilvl="0" w:tentative="0">
      <w:start w:val="3"/>
      <w:numFmt w:val="chineseCounting"/>
      <w:suff w:val="nothing"/>
      <w:lvlText w:val="%1、"/>
      <w:lvlJc w:val="left"/>
      <w:rPr>
        <w:rFonts w:cs="Times New Roman"/>
      </w:rPr>
    </w:lvl>
  </w:abstractNum>
  <w:abstractNum w:abstractNumId="6">
    <w:nsid w:val="565ECD84"/>
    <w:multiLevelType w:val="singleLevel"/>
    <w:tmpl w:val="565ECD84"/>
    <w:lvl w:ilvl="0" w:tentative="0">
      <w:start w:val="5"/>
      <w:numFmt w:val="decimal"/>
      <w:suff w:val="nothing"/>
      <w:lvlText w:val="%1、"/>
      <w:lvlJc w:val="left"/>
    </w:lvl>
  </w:abstractNum>
  <w:abstractNum w:abstractNumId="7">
    <w:nsid w:val="57A74C8F"/>
    <w:multiLevelType w:val="singleLevel"/>
    <w:tmpl w:val="57A74C8F"/>
    <w:lvl w:ilvl="0" w:tentative="0">
      <w:start w:val="1"/>
      <w:numFmt w:val="chineseCounting"/>
      <w:pStyle w:val="209"/>
      <w:suff w:val="nothing"/>
      <w:lvlText w:val="%1、"/>
      <w:lvlJc w:val="left"/>
      <w:rPr>
        <w:rFonts w:hint="eastAsia" w:cs="Times New Roman"/>
      </w:rPr>
    </w:lvl>
  </w:abstractNum>
  <w:abstractNum w:abstractNumId="8">
    <w:nsid w:val="5EF6AFF8"/>
    <w:multiLevelType w:val="singleLevel"/>
    <w:tmpl w:val="5EF6AFF8"/>
    <w:lvl w:ilvl="0" w:tentative="0">
      <w:start w:val="2"/>
      <w:numFmt w:val="decimal"/>
      <w:suff w:val="nothing"/>
      <w:lvlText w:val="%1、"/>
      <w:lvlJc w:val="left"/>
    </w:lvl>
  </w:abstractNum>
  <w:num w:numId="1">
    <w:abstractNumId w:val="7"/>
  </w:num>
  <w:num w:numId="2">
    <w:abstractNumId w:val="3"/>
  </w:num>
  <w:num w:numId="3">
    <w:abstractNumId w:val="0"/>
  </w:num>
  <w:num w:numId="4">
    <w:abstractNumId w:val="8"/>
  </w:num>
  <w:num w:numId="5">
    <w:abstractNumId w:val="6"/>
  </w:num>
  <w:num w:numId="6">
    <w:abstractNumId w:val="2"/>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5"/>
  <w:drawingGridHorizontalSpacing w:val="105"/>
  <w:drawingGridVerticalSpacing w:val="285"/>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2ZjdkMTc3ZGRjYmFiNTk1OWVjZGNlYTcwYjUxYTcifQ=="/>
  </w:docVars>
  <w:rsids>
    <w:rsidRoot w:val="00D719E6"/>
    <w:rsid w:val="00001A82"/>
    <w:rsid w:val="00002288"/>
    <w:rsid w:val="00002B25"/>
    <w:rsid w:val="00003757"/>
    <w:rsid w:val="0000377D"/>
    <w:rsid w:val="000037AD"/>
    <w:rsid w:val="0000380B"/>
    <w:rsid w:val="00003965"/>
    <w:rsid w:val="000039EB"/>
    <w:rsid w:val="00003E11"/>
    <w:rsid w:val="00005AD2"/>
    <w:rsid w:val="00007D74"/>
    <w:rsid w:val="00007FB4"/>
    <w:rsid w:val="00011313"/>
    <w:rsid w:val="00012585"/>
    <w:rsid w:val="00013C9A"/>
    <w:rsid w:val="00013D65"/>
    <w:rsid w:val="0001464E"/>
    <w:rsid w:val="0001475D"/>
    <w:rsid w:val="00014763"/>
    <w:rsid w:val="000147A6"/>
    <w:rsid w:val="000147E2"/>
    <w:rsid w:val="000171FF"/>
    <w:rsid w:val="000212AE"/>
    <w:rsid w:val="000217E4"/>
    <w:rsid w:val="00022DC6"/>
    <w:rsid w:val="00023516"/>
    <w:rsid w:val="00024548"/>
    <w:rsid w:val="00024E7B"/>
    <w:rsid w:val="0002570D"/>
    <w:rsid w:val="00026061"/>
    <w:rsid w:val="0002646B"/>
    <w:rsid w:val="0002795F"/>
    <w:rsid w:val="00030242"/>
    <w:rsid w:val="00031070"/>
    <w:rsid w:val="00031AAB"/>
    <w:rsid w:val="00032452"/>
    <w:rsid w:val="00032826"/>
    <w:rsid w:val="000328FE"/>
    <w:rsid w:val="0003306F"/>
    <w:rsid w:val="00034204"/>
    <w:rsid w:val="000344B9"/>
    <w:rsid w:val="00034745"/>
    <w:rsid w:val="00035959"/>
    <w:rsid w:val="00035A8D"/>
    <w:rsid w:val="000361B2"/>
    <w:rsid w:val="00036CCF"/>
    <w:rsid w:val="000378FE"/>
    <w:rsid w:val="00037CE4"/>
    <w:rsid w:val="0004001F"/>
    <w:rsid w:val="000414C4"/>
    <w:rsid w:val="00041A39"/>
    <w:rsid w:val="00041B3B"/>
    <w:rsid w:val="00043143"/>
    <w:rsid w:val="00043490"/>
    <w:rsid w:val="00043715"/>
    <w:rsid w:val="000437D4"/>
    <w:rsid w:val="00044435"/>
    <w:rsid w:val="00045CE3"/>
    <w:rsid w:val="00046F89"/>
    <w:rsid w:val="00047990"/>
    <w:rsid w:val="00050357"/>
    <w:rsid w:val="00050DE7"/>
    <w:rsid w:val="00050E71"/>
    <w:rsid w:val="000510EC"/>
    <w:rsid w:val="00051226"/>
    <w:rsid w:val="00052035"/>
    <w:rsid w:val="00052187"/>
    <w:rsid w:val="0005467F"/>
    <w:rsid w:val="000546E4"/>
    <w:rsid w:val="00054AD8"/>
    <w:rsid w:val="00054D7E"/>
    <w:rsid w:val="00055A3D"/>
    <w:rsid w:val="000564BB"/>
    <w:rsid w:val="00056B01"/>
    <w:rsid w:val="00056DC8"/>
    <w:rsid w:val="00056E86"/>
    <w:rsid w:val="00056F94"/>
    <w:rsid w:val="00057D5B"/>
    <w:rsid w:val="00060081"/>
    <w:rsid w:val="00060FB1"/>
    <w:rsid w:val="00061094"/>
    <w:rsid w:val="000613FD"/>
    <w:rsid w:val="000617D3"/>
    <w:rsid w:val="00061A87"/>
    <w:rsid w:val="000622A2"/>
    <w:rsid w:val="00063327"/>
    <w:rsid w:val="00064121"/>
    <w:rsid w:val="00065622"/>
    <w:rsid w:val="00067502"/>
    <w:rsid w:val="000675B4"/>
    <w:rsid w:val="0007088F"/>
    <w:rsid w:val="0007129B"/>
    <w:rsid w:val="00071AB2"/>
    <w:rsid w:val="000726A2"/>
    <w:rsid w:val="00074517"/>
    <w:rsid w:val="00074FCC"/>
    <w:rsid w:val="000757E0"/>
    <w:rsid w:val="000766AD"/>
    <w:rsid w:val="00076EAC"/>
    <w:rsid w:val="000770AD"/>
    <w:rsid w:val="000775E3"/>
    <w:rsid w:val="00077864"/>
    <w:rsid w:val="00077F66"/>
    <w:rsid w:val="00077FAF"/>
    <w:rsid w:val="000816EB"/>
    <w:rsid w:val="00081DAC"/>
    <w:rsid w:val="0008275C"/>
    <w:rsid w:val="00083CA0"/>
    <w:rsid w:val="0008426D"/>
    <w:rsid w:val="000846B2"/>
    <w:rsid w:val="0008644B"/>
    <w:rsid w:val="000871B3"/>
    <w:rsid w:val="000876CB"/>
    <w:rsid w:val="00087E79"/>
    <w:rsid w:val="0009066F"/>
    <w:rsid w:val="00090836"/>
    <w:rsid w:val="000912BA"/>
    <w:rsid w:val="00091A35"/>
    <w:rsid w:val="000945F2"/>
    <w:rsid w:val="000952EC"/>
    <w:rsid w:val="00096587"/>
    <w:rsid w:val="00096C6C"/>
    <w:rsid w:val="000A01C4"/>
    <w:rsid w:val="000A057B"/>
    <w:rsid w:val="000A0A04"/>
    <w:rsid w:val="000A2586"/>
    <w:rsid w:val="000A387A"/>
    <w:rsid w:val="000A3CD8"/>
    <w:rsid w:val="000A5C01"/>
    <w:rsid w:val="000A7D12"/>
    <w:rsid w:val="000B1368"/>
    <w:rsid w:val="000B1619"/>
    <w:rsid w:val="000B1AFE"/>
    <w:rsid w:val="000B1B5F"/>
    <w:rsid w:val="000B2117"/>
    <w:rsid w:val="000B494B"/>
    <w:rsid w:val="000B4B81"/>
    <w:rsid w:val="000B4F6D"/>
    <w:rsid w:val="000B53C9"/>
    <w:rsid w:val="000B5D68"/>
    <w:rsid w:val="000B6717"/>
    <w:rsid w:val="000B7341"/>
    <w:rsid w:val="000B7791"/>
    <w:rsid w:val="000B7A0C"/>
    <w:rsid w:val="000C0F45"/>
    <w:rsid w:val="000C1770"/>
    <w:rsid w:val="000C1A07"/>
    <w:rsid w:val="000C1EB3"/>
    <w:rsid w:val="000C27D4"/>
    <w:rsid w:val="000C28B3"/>
    <w:rsid w:val="000C29B6"/>
    <w:rsid w:val="000C30FE"/>
    <w:rsid w:val="000C3200"/>
    <w:rsid w:val="000C3334"/>
    <w:rsid w:val="000C3E16"/>
    <w:rsid w:val="000C509A"/>
    <w:rsid w:val="000C5943"/>
    <w:rsid w:val="000C596C"/>
    <w:rsid w:val="000C59C2"/>
    <w:rsid w:val="000C7792"/>
    <w:rsid w:val="000D0D7B"/>
    <w:rsid w:val="000D24F3"/>
    <w:rsid w:val="000D2D36"/>
    <w:rsid w:val="000D3064"/>
    <w:rsid w:val="000D5612"/>
    <w:rsid w:val="000D5F1A"/>
    <w:rsid w:val="000D6223"/>
    <w:rsid w:val="000D766C"/>
    <w:rsid w:val="000D7EB0"/>
    <w:rsid w:val="000E07CB"/>
    <w:rsid w:val="000E16EE"/>
    <w:rsid w:val="000E1D05"/>
    <w:rsid w:val="000E2E16"/>
    <w:rsid w:val="000E2FFC"/>
    <w:rsid w:val="000E3656"/>
    <w:rsid w:val="000E3836"/>
    <w:rsid w:val="000E3906"/>
    <w:rsid w:val="000E4D1F"/>
    <w:rsid w:val="000E6DBD"/>
    <w:rsid w:val="000E72B7"/>
    <w:rsid w:val="000E77CE"/>
    <w:rsid w:val="000E7D4D"/>
    <w:rsid w:val="000F03E6"/>
    <w:rsid w:val="000F0DA4"/>
    <w:rsid w:val="000F0F1E"/>
    <w:rsid w:val="000F22BF"/>
    <w:rsid w:val="000F4832"/>
    <w:rsid w:val="000F4A28"/>
    <w:rsid w:val="000F52F1"/>
    <w:rsid w:val="000F5C44"/>
    <w:rsid w:val="000F5E59"/>
    <w:rsid w:val="000F5EA9"/>
    <w:rsid w:val="000F635C"/>
    <w:rsid w:val="000F6493"/>
    <w:rsid w:val="000F6CBF"/>
    <w:rsid w:val="000F6E44"/>
    <w:rsid w:val="000F76B2"/>
    <w:rsid w:val="000F7B7C"/>
    <w:rsid w:val="001000D7"/>
    <w:rsid w:val="00100738"/>
    <w:rsid w:val="00100A83"/>
    <w:rsid w:val="00102A0A"/>
    <w:rsid w:val="001049AF"/>
    <w:rsid w:val="00106100"/>
    <w:rsid w:val="001062FF"/>
    <w:rsid w:val="00106308"/>
    <w:rsid w:val="00110454"/>
    <w:rsid w:val="00110480"/>
    <w:rsid w:val="00110FE8"/>
    <w:rsid w:val="001113F5"/>
    <w:rsid w:val="00113033"/>
    <w:rsid w:val="0011397C"/>
    <w:rsid w:val="0011637E"/>
    <w:rsid w:val="00116A2C"/>
    <w:rsid w:val="001178EF"/>
    <w:rsid w:val="00117BF7"/>
    <w:rsid w:val="00117C5C"/>
    <w:rsid w:val="00121861"/>
    <w:rsid w:val="00123213"/>
    <w:rsid w:val="00123DB0"/>
    <w:rsid w:val="00123E67"/>
    <w:rsid w:val="00123F60"/>
    <w:rsid w:val="00124275"/>
    <w:rsid w:val="00124541"/>
    <w:rsid w:val="0012455A"/>
    <w:rsid w:val="00124690"/>
    <w:rsid w:val="001246FC"/>
    <w:rsid w:val="00124F2B"/>
    <w:rsid w:val="00125836"/>
    <w:rsid w:val="00125DA2"/>
    <w:rsid w:val="00125DFE"/>
    <w:rsid w:val="00130106"/>
    <w:rsid w:val="001305AF"/>
    <w:rsid w:val="001310CF"/>
    <w:rsid w:val="0013128B"/>
    <w:rsid w:val="0013209A"/>
    <w:rsid w:val="001321AC"/>
    <w:rsid w:val="0013323D"/>
    <w:rsid w:val="00133AAC"/>
    <w:rsid w:val="00133F6B"/>
    <w:rsid w:val="0013482F"/>
    <w:rsid w:val="001358BE"/>
    <w:rsid w:val="00135D87"/>
    <w:rsid w:val="0013625F"/>
    <w:rsid w:val="00137933"/>
    <w:rsid w:val="0014093D"/>
    <w:rsid w:val="00141A3D"/>
    <w:rsid w:val="00141DA4"/>
    <w:rsid w:val="00141FD2"/>
    <w:rsid w:val="00143987"/>
    <w:rsid w:val="0014627F"/>
    <w:rsid w:val="0014669B"/>
    <w:rsid w:val="0014709C"/>
    <w:rsid w:val="001474EC"/>
    <w:rsid w:val="0015014F"/>
    <w:rsid w:val="001511A8"/>
    <w:rsid w:val="001515A3"/>
    <w:rsid w:val="0015242E"/>
    <w:rsid w:val="00152A25"/>
    <w:rsid w:val="00152D09"/>
    <w:rsid w:val="0015323D"/>
    <w:rsid w:val="00153474"/>
    <w:rsid w:val="00155DD1"/>
    <w:rsid w:val="0015656F"/>
    <w:rsid w:val="001565FC"/>
    <w:rsid w:val="00157814"/>
    <w:rsid w:val="00157AC5"/>
    <w:rsid w:val="00160AEE"/>
    <w:rsid w:val="0016197A"/>
    <w:rsid w:val="00162216"/>
    <w:rsid w:val="00162340"/>
    <w:rsid w:val="00162D8C"/>
    <w:rsid w:val="001635BE"/>
    <w:rsid w:val="00164368"/>
    <w:rsid w:val="0016437F"/>
    <w:rsid w:val="00164884"/>
    <w:rsid w:val="00164BD5"/>
    <w:rsid w:val="00165710"/>
    <w:rsid w:val="001657E4"/>
    <w:rsid w:val="001659BA"/>
    <w:rsid w:val="00165F65"/>
    <w:rsid w:val="001673DA"/>
    <w:rsid w:val="00170FC3"/>
    <w:rsid w:val="0017189E"/>
    <w:rsid w:val="00171CC9"/>
    <w:rsid w:val="00172D38"/>
    <w:rsid w:val="00172D6A"/>
    <w:rsid w:val="00172F64"/>
    <w:rsid w:val="00173821"/>
    <w:rsid w:val="00173A5D"/>
    <w:rsid w:val="00173E29"/>
    <w:rsid w:val="00174277"/>
    <w:rsid w:val="00174EFC"/>
    <w:rsid w:val="0017524D"/>
    <w:rsid w:val="00175A54"/>
    <w:rsid w:val="00175F46"/>
    <w:rsid w:val="00176341"/>
    <w:rsid w:val="00176CA5"/>
    <w:rsid w:val="00176F31"/>
    <w:rsid w:val="00181422"/>
    <w:rsid w:val="00181450"/>
    <w:rsid w:val="00181697"/>
    <w:rsid w:val="001819B0"/>
    <w:rsid w:val="00181B60"/>
    <w:rsid w:val="00182B02"/>
    <w:rsid w:val="00182BB0"/>
    <w:rsid w:val="0018342B"/>
    <w:rsid w:val="001837F7"/>
    <w:rsid w:val="00183839"/>
    <w:rsid w:val="00184312"/>
    <w:rsid w:val="001843A4"/>
    <w:rsid w:val="00184CCA"/>
    <w:rsid w:val="00184DDF"/>
    <w:rsid w:val="0018503F"/>
    <w:rsid w:val="001854F3"/>
    <w:rsid w:val="001854FC"/>
    <w:rsid w:val="00185801"/>
    <w:rsid w:val="0018608B"/>
    <w:rsid w:val="0018614A"/>
    <w:rsid w:val="00186DA3"/>
    <w:rsid w:val="00186F65"/>
    <w:rsid w:val="00187452"/>
    <w:rsid w:val="00187636"/>
    <w:rsid w:val="00187B3F"/>
    <w:rsid w:val="00187BA0"/>
    <w:rsid w:val="00187DE5"/>
    <w:rsid w:val="00191184"/>
    <w:rsid w:val="00191C5D"/>
    <w:rsid w:val="00192116"/>
    <w:rsid w:val="00192C32"/>
    <w:rsid w:val="00193DC1"/>
    <w:rsid w:val="00193EBA"/>
    <w:rsid w:val="001945DD"/>
    <w:rsid w:val="00194FA2"/>
    <w:rsid w:val="00195381"/>
    <w:rsid w:val="00195CDC"/>
    <w:rsid w:val="001967E0"/>
    <w:rsid w:val="00196C38"/>
    <w:rsid w:val="0019734D"/>
    <w:rsid w:val="001A2482"/>
    <w:rsid w:val="001A263B"/>
    <w:rsid w:val="001A2952"/>
    <w:rsid w:val="001A2E73"/>
    <w:rsid w:val="001A3122"/>
    <w:rsid w:val="001A34EA"/>
    <w:rsid w:val="001A4B78"/>
    <w:rsid w:val="001A6DE5"/>
    <w:rsid w:val="001A6EF8"/>
    <w:rsid w:val="001A71F6"/>
    <w:rsid w:val="001A7B64"/>
    <w:rsid w:val="001B0193"/>
    <w:rsid w:val="001B2042"/>
    <w:rsid w:val="001B20C1"/>
    <w:rsid w:val="001B2E12"/>
    <w:rsid w:val="001B4088"/>
    <w:rsid w:val="001B4173"/>
    <w:rsid w:val="001B4592"/>
    <w:rsid w:val="001B4CF7"/>
    <w:rsid w:val="001B543E"/>
    <w:rsid w:val="001B5E56"/>
    <w:rsid w:val="001B6C9B"/>
    <w:rsid w:val="001B6EE2"/>
    <w:rsid w:val="001C0372"/>
    <w:rsid w:val="001C040D"/>
    <w:rsid w:val="001C0919"/>
    <w:rsid w:val="001C0D00"/>
    <w:rsid w:val="001C1322"/>
    <w:rsid w:val="001C1364"/>
    <w:rsid w:val="001C2294"/>
    <w:rsid w:val="001C27EC"/>
    <w:rsid w:val="001C3086"/>
    <w:rsid w:val="001C3F9C"/>
    <w:rsid w:val="001C4710"/>
    <w:rsid w:val="001C4A57"/>
    <w:rsid w:val="001C4FDF"/>
    <w:rsid w:val="001C520B"/>
    <w:rsid w:val="001C5777"/>
    <w:rsid w:val="001C5E59"/>
    <w:rsid w:val="001C66C4"/>
    <w:rsid w:val="001C711E"/>
    <w:rsid w:val="001C775E"/>
    <w:rsid w:val="001C7864"/>
    <w:rsid w:val="001C7BA9"/>
    <w:rsid w:val="001D0098"/>
    <w:rsid w:val="001D00EE"/>
    <w:rsid w:val="001D0795"/>
    <w:rsid w:val="001D08E4"/>
    <w:rsid w:val="001D17B4"/>
    <w:rsid w:val="001D26E1"/>
    <w:rsid w:val="001D2D73"/>
    <w:rsid w:val="001D3990"/>
    <w:rsid w:val="001D4289"/>
    <w:rsid w:val="001D501E"/>
    <w:rsid w:val="001D50A0"/>
    <w:rsid w:val="001D523E"/>
    <w:rsid w:val="001D6DA4"/>
    <w:rsid w:val="001D7120"/>
    <w:rsid w:val="001D799D"/>
    <w:rsid w:val="001D79FA"/>
    <w:rsid w:val="001E1055"/>
    <w:rsid w:val="001E1B7A"/>
    <w:rsid w:val="001E260E"/>
    <w:rsid w:val="001E2F61"/>
    <w:rsid w:val="001E42EE"/>
    <w:rsid w:val="001E4614"/>
    <w:rsid w:val="001E47D7"/>
    <w:rsid w:val="001E4B3F"/>
    <w:rsid w:val="001E4B42"/>
    <w:rsid w:val="001E56B5"/>
    <w:rsid w:val="001E5B5D"/>
    <w:rsid w:val="001E6DA3"/>
    <w:rsid w:val="001E729A"/>
    <w:rsid w:val="001E7BBF"/>
    <w:rsid w:val="001F148C"/>
    <w:rsid w:val="001F17B7"/>
    <w:rsid w:val="001F183C"/>
    <w:rsid w:val="001F216C"/>
    <w:rsid w:val="001F2619"/>
    <w:rsid w:val="001F261C"/>
    <w:rsid w:val="001F3379"/>
    <w:rsid w:val="001F3C7A"/>
    <w:rsid w:val="001F41D3"/>
    <w:rsid w:val="001F44E5"/>
    <w:rsid w:val="001F4815"/>
    <w:rsid w:val="001F4F3B"/>
    <w:rsid w:val="001F50F7"/>
    <w:rsid w:val="001F5D5D"/>
    <w:rsid w:val="001F617B"/>
    <w:rsid w:val="001F6DCC"/>
    <w:rsid w:val="001F708B"/>
    <w:rsid w:val="00201011"/>
    <w:rsid w:val="00201193"/>
    <w:rsid w:val="0020244F"/>
    <w:rsid w:val="00203012"/>
    <w:rsid w:val="00204CB4"/>
    <w:rsid w:val="00205CA2"/>
    <w:rsid w:val="0020679D"/>
    <w:rsid w:val="002069A1"/>
    <w:rsid w:val="00207AD7"/>
    <w:rsid w:val="00210108"/>
    <w:rsid w:val="00210749"/>
    <w:rsid w:val="002110F1"/>
    <w:rsid w:val="002113AD"/>
    <w:rsid w:val="00211476"/>
    <w:rsid w:val="00211625"/>
    <w:rsid w:val="00211AFC"/>
    <w:rsid w:val="00211FB8"/>
    <w:rsid w:val="00212BC1"/>
    <w:rsid w:val="00213B2C"/>
    <w:rsid w:val="0021517E"/>
    <w:rsid w:val="0021580C"/>
    <w:rsid w:val="00215858"/>
    <w:rsid w:val="00216684"/>
    <w:rsid w:val="00216ACC"/>
    <w:rsid w:val="00216D29"/>
    <w:rsid w:val="002170C4"/>
    <w:rsid w:val="00217322"/>
    <w:rsid w:val="002212F0"/>
    <w:rsid w:val="00222606"/>
    <w:rsid w:val="00222719"/>
    <w:rsid w:val="002234A0"/>
    <w:rsid w:val="00223D32"/>
    <w:rsid w:val="00224483"/>
    <w:rsid w:val="00224993"/>
    <w:rsid w:val="00224AE7"/>
    <w:rsid w:val="00225714"/>
    <w:rsid w:val="00227126"/>
    <w:rsid w:val="0022733D"/>
    <w:rsid w:val="00227D69"/>
    <w:rsid w:val="00227DCF"/>
    <w:rsid w:val="002305FF"/>
    <w:rsid w:val="00230F5B"/>
    <w:rsid w:val="00231250"/>
    <w:rsid w:val="00231710"/>
    <w:rsid w:val="002327D0"/>
    <w:rsid w:val="002329AA"/>
    <w:rsid w:val="00233995"/>
    <w:rsid w:val="00234379"/>
    <w:rsid w:val="002347FB"/>
    <w:rsid w:val="00235203"/>
    <w:rsid w:val="00235EBA"/>
    <w:rsid w:val="002361D9"/>
    <w:rsid w:val="0023679F"/>
    <w:rsid w:val="00237752"/>
    <w:rsid w:val="00237F21"/>
    <w:rsid w:val="002430F9"/>
    <w:rsid w:val="002438A9"/>
    <w:rsid w:val="00243AF1"/>
    <w:rsid w:val="00243CA8"/>
    <w:rsid w:val="00244AF8"/>
    <w:rsid w:val="0024539B"/>
    <w:rsid w:val="002457BC"/>
    <w:rsid w:val="00246E6A"/>
    <w:rsid w:val="00247521"/>
    <w:rsid w:val="00247835"/>
    <w:rsid w:val="00250514"/>
    <w:rsid w:val="002506A1"/>
    <w:rsid w:val="0025122B"/>
    <w:rsid w:val="002521E4"/>
    <w:rsid w:val="002529CD"/>
    <w:rsid w:val="00252A15"/>
    <w:rsid w:val="00253440"/>
    <w:rsid w:val="002534DC"/>
    <w:rsid w:val="002535FF"/>
    <w:rsid w:val="002536AF"/>
    <w:rsid w:val="00253BB7"/>
    <w:rsid w:val="0025473D"/>
    <w:rsid w:val="00254784"/>
    <w:rsid w:val="002547F1"/>
    <w:rsid w:val="00254A64"/>
    <w:rsid w:val="00254AB4"/>
    <w:rsid w:val="00254BAC"/>
    <w:rsid w:val="00254C67"/>
    <w:rsid w:val="00255ABD"/>
    <w:rsid w:val="00257B77"/>
    <w:rsid w:val="00257C78"/>
    <w:rsid w:val="00257DA9"/>
    <w:rsid w:val="00260AA1"/>
    <w:rsid w:val="00261030"/>
    <w:rsid w:val="0026256B"/>
    <w:rsid w:val="00263008"/>
    <w:rsid w:val="0026311C"/>
    <w:rsid w:val="0026320F"/>
    <w:rsid w:val="002635B0"/>
    <w:rsid w:val="002638DB"/>
    <w:rsid w:val="002659F2"/>
    <w:rsid w:val="00265A13"/>
    <w:rsid w:val="00265F60"/>
    <w:rsid w:val="00266F35"/>
    <w:rsid w:val="00267A1C"/>
    <w:rsid w:val="00272DD0"/>
    <w:rsid w:val="002739A0"/>
    <w:rsid w:val="00273BF6"/>
    <w:rsid w:val="00273FC8"/>
    <w:rsid w:val="002761E0"/>
    <w:rsid w:val="002770AB"/>
    <w:rsid w:val="002779BA"/>
    <w:rsid w:val="00277C3C"/>
    <w:rsid w:val="002804F4"/>
    <w:rsid w:val="002807FE"/>
    <w:rsid w:val="00280BE7"/>
    <w:rsid w:val="00281E7F"/>
    <w:rsid w:val="002823A4"/>
    <w:rsid w:val="00282E77"/>
    <w:rsid w:val="002837B8"/>
    <w:rsid w:val="00285374"/>
    <w:rsid w:val="00285914"/>
    <w:rsid w:val="00286910"/>
    <w:rsid w:val="002878A8"/>
    <w:rsid w:val="00287D44"/>
    <w:rsid w:val="002909BC"/>
    <w:rsid w:val="00291376"/>
    <w:rsid w:val="0029226B"/>
    <w:rsid w:val="00292750"/>
    <w:rsid w:val="00293373"/>
    <w:rsid w:val="002937BE"/>
    <w:rsid w:val="00293C9C"/>
    <w:rsid w:val="002949ED"/>
    <w:rsid w:val="002951E1"/>
    <w:rsid w:val="0029533D"/>
    <w:rsid w:val="002963A6"/>
    <w:rsid w:val="00297B92"/>
    <w:rsid w:val="002A07FF"/>
    <w:rsid w:val="002A0FC3"/>
    <w:rsid w:val="002A13D8"/>
    <w:rsid w:val="002A1D3C"/>
    <w:rsid w:val="002A5301"/>
    <w:rsid w:val="002A65DA"/>
    <w:rsid w:val="002A74CF"/>
    <w:rsid w:val="002B0267"/>
    <w:rsid w:val="002B2BC5"/>
    <w:rsid w:val="002B37E3"/>
    <w:rsid w:val="002B4DA2"/>
    <w:rsid w:val="002B65D6"/>
    <w:rsid w:val="002B6E8B"/>
    <w:rsid w:val="002B7A93"/>
    <w:rsid w:val="002C00F0"/>
    <w:rsid w:val="002C01B1"/>
    <w:rsid w:val="002C0E7C"/>
    <w:rsid w:val="002C0FEA"/>
    <w:rsid w:val="002C2A7F"/>
    <w:rsid w:val="002C2B1E"/>
    <w:rsid w:val="002C31FB"/>
    <w:rsid w:val="002C3E3D"/>
    <w:rsid w:val="002C480A"/>
    <w:rsid w:val="002C4F35"/>
    <w:rsid w:val="002C5234"/>
    <w:rsid w:val="002C5956"/>
    <w:rsid w:val="002C5EF9"/>
    <w:rsid w:val="002C6C35"/>
    <w:rsid w:val="002C76FC"/>
    <w:rsid w:val="002D0A70"/>
    <w:rsid w:val="002D1C15"/>
    <w:rsid w:val="002D374F"/>
    <w:rsid w:val="002D4657"/>
    <w:rsid w:val="002D4757"/>
    <w:rsid w:val="002D4D0A"/>
    <w:rsid w:val="002D51B6"/>
    <w:rsid w:val="002D5563"/>
    <w:rsid w:val="002D601D"/>
    <w:rsid w:val="002D7543"/>
    <w:rsid w:val="002D7D14"/>
    <w:rsid w:val="002E0904"/>
    <w:rsid w:val="002E0C8C"/>
    <w:rsid w:val="002E0F62"/>
    <w:rsid w:val="002E0F7C"/>
    <w:rsid w:val="002E1645"/>
    <w:rsid w:val="002E1747"/>
    <w:rsid w:val="002E174E"/>
    <w:rsid w:val="002E1BC9"/>
    <w:rsid w:val="002E1CC2"/>
    <w:rsid w:val="002E2D83"/>
    <w:rsid w:val="002E3CA2"/>
    <w:rsid w:val="002E4649"/>
    <w:rsid w:val="002E6A87"/>
    <w:rsid w:val="002E709C"/>
    <w:rsid w:val="002E7DD7"/>
    <w:rsid w:val="002F0A9A"/>
    <w:rsid w:val="002F0C9C"/>
    <w:rsid w:val="002F125E"/>
    <w:rsid w:val="002F12B2"/>
    <w:rsid w:val="002F1CCB"/>
    <w:rsid w:val="002F37D5"/>
    <w:rsid w:val="002F3C6A"/>
    <w:rsid w:val="002F4187"/>
    <w:rsid w:val="002F4337"/>
    <w:rsid w:val="002F46C6"/>
    <w:rsid w:val="002F4E75"/>
    <w:rsid w:val="002F51EC"/>
    <w:rsid w:val="002F5F0F"/>
    <w:rsid w:val="002F62A3"/>
    <w:rsid w:val="00300AA7"/>
    <w:rsid w:val="00300E6D"/>
    <w:rsid w:val="00302055"/>
    <w:rsid w:val="00302955"/>
    <w:rsid w:val="00302C4D"/>
    <w:rsid w:val="003036FD"/>
    <w:rsid w:val="00303BD2"/>
    <w:rsid w:val="00303C59"/>
    <w:rsid w:val="00304CC5"/>
    <w:rsid w:val="00304D6F"/>
    <w:rsid w:val="003071F9"/>
    <w:rsid w:val="003073BF"/>
    <w:rsid w:val="003074F4"/>
    <w:rsid w:val="00307D1F"/>
    <w:rsid w:val="00310DE0"/>
    <w:rsid w:val="0031116B"/>
    <w:rsid w:val="003115CB"/>
    <w:rsid w:val="00312165"/>
    <w:rsid w:val="00312D44"/>
    <w:rsid w:val="00313831"/>
    <w:rsid w:val="00313D22"/>
    <w:rsid w:val="003148A4"/>
    <w:rsid w:val="00315053"/>
    <w:rsid w:val="0031720C"/>
    <w:rsid w:val="0032024A"/>
    <w:rsid w:val="003206D5"/>
    <w:rsid w:val="003214B7"/>
    <w:rsid w:val="00322215"/>
    <w:rsid w:val="00322470"/>
    <w:rsid w:val="00322624"/>
    <w:rsid w:val="003236DB"/>
    <w:rsid w:val="0032410F"/>
    <w:rsid w:val="00324461"/>
    <w:rsid w:val="00324DCC"/>
    <w:rsid w:val="00327F40"/>
    <w:rsid w:val="00331721"/>
    <w:rsid w:val="003317AA"/>
    <w:rsid w:val="00331E6E"/>
    <w:rsid w:val="003320CD"/>
    <w:rsid w:val="0033339D"/>
    <w:rsid w:val="00334479"/>
    <w:rsid w:val="003354C9"/>
    <w:rsid w:val="003361E3"/>
    <w:rsid w:val="003371C1"/>
    <w:rsid w:val="003372D4"/>
    <w:rsid w:val="00337FBC"/>
    <w:rsid w:val="00340418"/>
    <w:rsid w:val="00340E0C"/>
    <w:rsid w:val="003411B4"/>
    <w:rsid w:val="00342002"/>
    <w:rsid w:val="00342220"/>
    <w:rsid w:val="003430BC"/>
    <w:rsid w:val="003431C2"/>
    <w:rsid w:val="00343284"/>
    <w:rsid w:val="00343640"/>
    <w:rsid w:val="00343815"/>
    <w:rsid w:val="00343C82"/>
    <w:rsid w:val="003451DE"/>
    <w:rsid w:val="003453F1"/>
    <w:rsid w:val="00345964"/>
    <w:rsid w:val="00345A89"/>
    <w:rsid w:val="003468ED"/>
    <w:rsid w:val="00351E59"/>
    <w:rsid w:val="00352D19"/>
    <w:rsid w:val="00354A7F"/>
    <w:rsid w:val="00355752"/>
    <w:rsid w:val="00355F9F"/>
    <w:rsid w:val="00356151"/>
    <w:rsid w:val="003563F4"/>
    <w:rsid w:val="003569B8"/>
    <w:rsid w:val="00357508"/>
    <w:rsid w:val="003605F2"/>
    <w:rsid w:val="00360E3C"/>
    <w:rsid w:val="003619CE"/>
    <w:rsid w:val="00361E3B"/>
    <w:rsid w:val="0036202A"/>
    <w:rsid w:val="0036223C"/>
    <w:rsid w:val="00362DE0"/>
    <w:rsid w:val="00363343"/>
    <w:rsid w:val="003634BD"/>
    <w:rsid w:val="00364211"/>
    <w:rsid w:val="00364836"/>
    <w:rsid w:val="003648B6"/>
    <w:rsid w:val="00365395"/>
    <w:rsid w:val="00366A1A"/>
    <w:rsid w:val="00367609"/>
    <w:rsid w:val="00367C97"/>
    <w:rsid w:val="00370043"/>
    <w:rsid w:val="0037007E"/>
    <w:rsid w:val="00370D87"/>
    <w:rsid w:val="00370E83"/>
    <w:rsid w:val="00370F37"/>
    <w:rsid w:val="0037105F"/>
    <w:rsid w:val="00372DB9"/>
    <w:rsid w:val="00373AB6"/>
    <w:rsid w:val="00373C35"/>
    <w:rsid w:val="00374082"/>
    <w:rsid w:val="0037468C"/>
    <w:rsid w:val="00374F02"/>
    <w:rsid w:val="003755D4"/>
    <w:rsid w:val="0037594D"/>
    <w:rsid w:val="00376B09"/>
    <w:rsid w:val="00376F95"/>
    <w:rsid w:val="003777DC"/>
    <w:rsid w:val="003779B8"/>
    <w:rsid w:val="00377C39"/>
    <w:rsid w:val="003806D3"/>
    <w:rsid w:val="00381439"/>
    <w:rsid w:val="00381E97"/>
    <w:rsid w:val="00381ED9"/>
    <w:rsid w:val="00383D15"/>
    <w:rsid w:val="00384555"/>
    <w:rsid w:val="003852D9"/>
    <w:rsid w:val="00385805"/>
    <w:rsid w:val="00385E98"/>
    <w:rsid w:val="0038624A"/>
    <w:rsid w:val="00386529"/>
    <w:rsid w:val="003913E8"/>
    <w:rsid w:val="003914CA"/>
    <w:rsid w:val="003927F9"/>
    <w:rsid w:val="00392FA6"/>
    <w:rsid w:val="00393562"/>
    <w:rsid w:val="0039427A"/>
    <w:rsid w:val="00394ACB"/>
    <w:rsid w:val="00395DF9"/>
    <w:rsid w:val="00396096"/>
    <w:rsid w:val="00396692"/>
    <w:rsid w:val="00396C65"/>
    <w:rsid w:val="003A0A88"/>
    <w:rsid w:val="003A238A"/>
    <w:rsid w:val="003A249A"/>
    <w:rsid w:val="003A2CB3"/>
    <w:rsid w:val="003A435E"/>
    <w:rsid w:val="003A4466"/>
    <w:rsid w:val="003A4734"/>
    <w:rsid w:val="003A64A9"/>
    <w:rsid w:val="003A6B0D"/>
    <w:rsid w:val="003A728C"/>
    <w:rsid w:val="003A7FC2"/>
    <w:rsid w:val="003B06B5"/>
    <w:rsid w:val="003B10C4"/>
    <w:rsid w:val="003B1E93"/>
    <w:rsid w:val="003B26FD"/>
    <w:rsid w:val="003B2DA6"/>
    <w:rsid w:val="003B3E34"/>
    <w:rsid w:val="003B430C"/>
    <w:rsid w:val="003B58C2"/>
    <w:rsid w:val="003B5C8A"/>
    <w:rsid w:val="003B69B9"/>
    <w:rsid w:val="003B6ACF"/>
    <w:rsid w:val="003B7092"/>
    <w:rsid w:val="003B7469"/>
    <w:rsid w:val="003B7869"/>
    <w:rsid w:val="003B7B18"/>
    <w:rsid w:val="003C109F"/>
    <w:rsid w:val="003C1669"/>
    <w:rsid w:val="003C1F05"/>
    <w:rsid w:val="003C221A"/>
    <w:rsid w:val="003C22E8"/>
    <w:rsid w:val="003C23B0"/>
    <w:rsid w:val="003C3C69"/>
    <w:rsid w:val="003C4809"/>
    <w:rsid w:val="003C5618"/>
    <w:rsid w:val="003C5E1D"/>
    <w:rsid w:val="003C68B9"/>
    <w:rsid w:val="003C72D1"/>
    <w:rsid w:val="003D0133"/>
    <w:rsid w:val="003D1B33"/>
    <w:rsid w:val="003D1C4F"/>
    <w:rsid w:val="003D1F62"/>
    <w:rsid w:val="003D26B5"/>
    <w:rsid w:val="003D273C"/>
    <w:rsid w:val="003D2BB6"/>
    <w:rsid w:val="003D4367"/>
    <w:rsid w:val="003D52A8"/>
    <w:rsid w:val="003D5CA9"/>
    <w:rsid w:val="003D7A7A"/>
    <w:rsid w:val="003D7D66"/>
    <w:rsid w:val="003E1590"/>
    <w:rsid w:val="003E1D1E"/>
    <w:rsid w:val="003E1D20"/>
    <w:rsid w:val="003E1E8E"/>
    <w:rsid w:val="003E2CA0"/>
    <w:rsid w:val="003E3062"/>
    <w:rsid w:val="003E32AB"/>
    <w:rsid w:val="003E3731"/>
    <w:rsid w:val="003E419F"/>
    <w:rsid w:val="003E5165"/>
    <w:rsid w:val="003E5461"/>
    <w:rsid w:val="003E5F37"/>
    <w:rsid w:val="003E6A1D"/>
    <w:rsid w:val="003E70F6"/>
    <w:rsid w:val="003F04D7"/>
    <w:rsid w:val="003F05E1"/>
    <w:rsid w:val="003F0AEF"/>
    <w:rsid w:val="003F1088"/>
    <w:rsid w:val="003F21DD"/>
    <w:rsid w:val="003F2594"/>
    <w:rsid w:val="003F25DC"/>
    <w:rsid w:val="003F2D13"/>
    <w:rsid w:val="003F2EB2"/>
    <w:rsid w:val="003F2FB9"/>
    <w:rsid w:val="003F2FDF"/>
    <w:rsid w:val="003F3133"/>
    <w:rsid w:val="003F3D6B"/>
    <w:rsid w:val="003F4306"/>
    <w:rsid w:val="003F50FC"/>
    <w:rsid w:val="003F6944"/>
    <w:rsid w:val="003F6A89"/>
    <w:rsid w:val="003F6C5B"/>
    <w:rsid w:val="003F7510"/>
    <w:rsid w:val="003F7600"/>
    <w:rsid w:val="003F764A"/>
    <w:rsid w:val="003F79C5"/>
    <w:rsid w:val="003F7F1B"/>
    <w:rsid w:val="004028E0"/>
    <w:rsid w:val="00403024"/>
    <w:rsid w:val="00406C01"/>
    <w:rsid w:val="00407483"/>
    <w:rsid w:val="0040787F"/>
    <w:rsid w:val="0041058F"/>
    <w:rsid w:val="0041070C"/>
    <w:rsid w:val="0041188A"/>
    <w:rsid w:val="00412704"/>
    <w:rsid w:val="00412F00"/>
    <w:rsid w:val="0041398D"/>
    <w:rsid w:val="00413C17"/>
    <w:rsid w:val="00414E3D"/>
    <w:rsid w:val="00415189"/>
    <w:rsid w:val="0041524D"/>
    <w:rsid w:val="00415957"/>
    <w:rsid w:val="00416BE2"/>
    <w:rsid w:val="00417ED4"/>
    <w:rsid w:val="00420E9B"/>
    <w:rsid w:val="00420F3A"/>
    <w:rsid w:val="0042145F"/>
    <w:rsid w:val="0042278D"/>
    <w:rsid w:val="004239FB"/>
    <w:rsid w:val="00423C1E"/>
    <w:rsid w:val="004248ED"/>
    <w:rsid w:val="00424F58"/>
    <w:rsid w:val="0042564D"/>
    <w:rsid w:val="00425CB8"/>
    <w:rsid w:val="0042622A"/>
    <w:rsid w:val="00426536"/>
    <w:rsid w:val="00427636"/>
    <w:rsid w:val="00427669"/>
    <w:rsid w:val="00427E8A"/>
    <w:rsid w:val="00427F4F"/>
    <w:rsid w:val="00430D31"/>
    <w:rsid w:val="0043143A"/>
    <w:rsid w:val="00431F15"/>
    <w:rsid w:val="004323A6"/>
    <w:rsid w:val="004339E5"/>
    <w:rsid w:val="004341F7"/>
    <w:rsid w:val="00435142"/>
    <w:rsid w:val="00435B9F"/>
    <w:rsid w:val="004364F1"/>
    <w:rsid w:val="00436A31"/>
    <w:rsid w:val="004375C6"/>
    <w:rsid w:val="00437FDB"/>
    <w:rsid w:val="00440340"/>
    <w:rsid w:val="00440689"/>
    <w:rsid w:val="004410E9"/>
    <w:rsid w:val="00441703"/>
    <w:rsid w:val="00441DDA"/>
    <w:rsid w:val="00441FBA"/>
    <w:rsid w:val="00442E01"/>
    <w:rsid w:val="00445448"/>
    <w:rsid w:val="00446870"/>
    <w:rsid w:val="00446923"/>
    <w:rsid w:val="00446C56"/>
    <w:rsid w:val="00450C96"/>
    <w:rsid w:val="00451850"/>
    <w:rsid w:val="00451BB1"/>
    <w:rsid w:val="00451EFC"/>
    <w:rsid w:val="00452121"/>
    <w:rsid w:val="004526A4"/>
    <w:rsid w:val="00452E92"/>
    <w:rsid w:val="0045336C"/>
    <w:rsid w:val="0045385F"/>
    <w:rsid w:val="00453AB9"/>
    <w:rsid w:val="00457097"/>
    <w:rsid w:val="00457244"/>
    <w:rsid w:val="0046045F"/>
    <w:rsid w:val="00460679"/>
    <w:rsid w:val="00461101"/>
    <w:rsid w:val="00461DD2"/>
    <w:rsid w:val="004622CB"/>
    <w:rsid w:val="00462420"/>
    <w:rsid w:val="00464178"/>
    <w:rsid w:val="004644D4"/>
    <w:rsid w:val="00464DC3"/>
    <w:rsid w:val="00467873"/>
    <w:rsid w:val="004703B6"/>
    <w:rsid w:val="00470570"/>
    <w:rsid w:val="00470C7E"/>
    <w:rsid w:val="00470CD8"/>
    <w:rsid w:val="004713E2"/>
    <w:rsid w:val="0047183E"/>
    <w:rsid w:val="00471B5B"/>
    <w:rsid w:val="00472C23"/>
    <w:rsid w:val="00472DBD"/>
    <w:rsid w:val="00472E0F"/>
    <w:rsid w:val="00473755"/>
    <w:rsid w:val="00473A1E"/>
    <w:rsid w:val="00473AB1"/>
    <w:rsid w:val="00473CC3"/>
    <w:rsid w:val="00475BB1"/>
    <w:rsid w:val="00476259"/>
    <w:rsid w:val="00477FFB"/>
    <w:rsid w:val="00481186"/>
    <w:rsid w:val="00481546"/>
    <w:rsid w:val="00482425"/>
    <w:rsid w:val="00483016"/>
    <w:rsid w:val="004836A3"/>
    <w:rsid w:val="00484E4A"/>
    <w:rsid w:val="00485283"/>
    <w:rsid w:val="004874D1"/>
    <w:rsid w:val="004879D6"/>
    <w:rsid w:val="00490F5A"/>
    <w:rsid w:val="004916A6"/>
    <w:rsid w:val="004917C1"/>
    <w:rsid w:val="00491DA3"/>
    <w:rsid w:val="00492C5A"/>
    <w:rsid w:val="00493C1D"/>
    <w:rsid w:val="00494293"/>
    <w:rsid w:val="00494355"/>
    <w:rsid w:val="00494C10"/>
    <w:rsid w:val="00495268"/>
    <w:rsid w:val="004966B6"/>
    <w:rsid w:val="004A06AD"/>
    <w:rsid w:val="004A2126"/>
    <w:rsid w:val="004A2FF5"/>
    <w:rsid w:val="004A35EE"/>
    <w:rsid w:val="004A3856"/>
    <w:rsid w:val="004A509D"/>
    <w:rsid w:val="004A51E1"/>
    <w:rsid w:val="004A5AF5"/>
    <w:rsid w:val="004A5D2C"/>
    <w:rsid w:val="004A68C6"/>
    <w:rsid w:val="004A7C61"/>
    <w:rsid w:val="004B03C1"/>
    <w:rsid w:val="004B13D7"/>
    <w:rsid w:val="004B3B24"/>
    <w:rsid w:val="004B3D1A"/>
    <w:rsid w:val="004B56DC"/>
    <w:rsid w:val="004B61EC"/>
    <w:rsid w:val="004B73C7"/>
    <w:rsid w:val="004B7928"/>
    <w:rsid w:val="004C0059"/>
    <w:rsid w:val="004C12FB"/>
    <w:rsid w:val="004C1B89"/>
    <w:rsid w:val="004C2BE9"/>
    <w:rsid w:val="004C36C6"/>
    <w:rsid w:val="004C3C7E"/>
    <w:rsid w:val="004C3FAC"/>
    <w:rsid w:val="004C427B"/>
    <w:rsid w:val="004C47DC"/>
    <w:rsid w:val="004C4840"/>
    <w:rsid w:val="004C59CB"/>
    <w:rsid w:val="004C6348"/>
    <w:rsid w:val="004C6878"/>
    <w:rsid w:val="004C6A78"/>
    <w:rsid w:val="004C7A29"/>
    <w:rsid w:val="004C7C7A"/>
    <w:rsid w:val="004D0179"/>
    <w:rsid w:val="004D0EF2"/>
    <w:rsid w:val="004D0FD2"/>
    <w:rsid w:val="004D3210"/>
    <w:rsid w:val="004D3217"/>
    <w:rsid w:val="004D3248"/>
    <w:rsid w:val="004D362D"/>
    <w:rsid w:val="004D4CFE"/>
    <w:rsid w:val="004D5876"/>
    <w:rsid w:val="004D5EEF"/>
    <w:rsid w:val="004D637F"/>
    <w:rsid w:val="004D65E8"/>
    <w:rsid w:val="004D67B3"/>
    <w:rsid w:val="004D755F"/>
    <w:rsid w:val="004E01A1"/>
    <w:rsid w:val="004E0A92"/>
    <w:rsid w:val="004E0C8E"/>
    <w:rsid w:val="004E1227"/>
    <w:rsid w:val="004E1BEB"/>
    <w:rsid w:val="004E2DE0"/>
    <w:rsid w:val="004E45DF"/>
    <w:rsid w:val="004E467B"/>
    <w:rsid w:val="004E4EE5"/>
    <w:rsid w:val="004E66A2"/>
    <w:rsid w:val="004E6CFE"/>
    <w:rsid w:val="004E6D19"/>
    <w:rsid w:val="004E75A9"/>
    <w:rsid w:val="004E7D78"/>
    <w:rsid w:val="004F0BA4"/>
    <w:rsid w:val="004F0F45"/>
    <w:rsid w:val="004F1A80"/>
    <w:rsid w:val="004F1A98"/>
    <w:rsid w:val="004F2565"/>
    <w:rsid w:val="004F35DD"/>
    <w:rsid w:val="004F40DF"/>
    <w:rsid w:val="004F4162"/>
    <w:rsid w:val="004F4C0A"/>
    <w:rsid w:val="004F5EE7"/>
    <w:rsid w:val="004F5F21"/>
    <w:rsid w:val="004F607A"/>
    <w:rsid w:val="004F61BB"/>
    <w:rsid w:val="004F64AE"/>
    <w:rsid w:val="004F6C06"/>
    <w:rsid w:val="004F7612"/>
    <w:rsid w:val="004F7871"/>
    <w:rsid w:val="005001AF"/>
    <w:rsid w:val="005009E2"/>
    <w:rsid w:val="00500A26"/>
    <w:rsid w:val="00500B26"/>
    <w:rsid w:val="00500E29"/>
    <w:rsid w:val="00501195"/>
    <w:rsid w:val="00502379"/>
    <w:rsid w:val="005023CC"/>
    <w:rsid w:val="00502584"/>
    <w:rsid w:val="005027CE"/>
    <w:rsid w:val="00505225"/>
    <w:rsid w:val="00505FA4"/>
    <w:rsid w:val="005068CD"/>
    <w:rsid w:val="00507499"/>
    <w:rsid w:val="0051108B"/>
    <w:rsid w:val="00511A26"/>
    <w:rsid w:val="005131E8"/>
    <w:rsid w:val="00514223"/>
    <w:rsid w:val="00515B04"/>
    <w:rsid w:val="00515CDD"/>
    <w:rsid w:val="005172FF"/>
    <w:rsid w:val="00517EAD"/>
    <w:rsid w:val="00517FF6"/>
    <w:rsid w:val="005217C7"/>
    <w:rsid w:val="00521A64"/>
    <w:rsid w:val="00521F1C"/>
    <w:rsid w:val="00522F1F"/>
    <w:rsid w:val="0052418F"/>
    <w:rsid w:val="00524515"/>
    <w:rsid w:val="00524BE9"/>
    <w:rsid w:val="00525023"/>
    <w:rsid w:val="00525CED"/>
    <w:rsid w:val="0052699B"/>
    <w:rsid w:val="005272DA"/>
    <w:rsid w:val="0052745D"/>
    <w:rsid w:val="00527F8E"/>
    <w:rsid w:val="00530680"/>
    <w:rsid w:val="00530800"/>
    <w:rsid w:val="005310D8"/>
    <w:rsid w:val="00531D6D"/>
    <w:rsid w:val="00531D8A"/>
    <w:rsid w:val="00533BA2"/>
    <w:rsid w:val="00533D09"/>
    <w:rsid w:val="00533E41"/>
    <w:rsid w:val="005340A2"/>
    <w:rsid w:val="0053485C"/>
    <w:rsid w:val="00534D6D"/>
    <w:rsid w:val="00537014"/>
    <w:rsid w:val="00537229"/>
    <w:rsid w:val="00537DC6"/>
    <w:rsid w:val="00540B79"/>
    <w:rsid w:val="00540C21"/>
    <w:rsid w:val="00541F2F"/>
    <w:rsid w:val="00541FD1"/>
    <w:rsid w:val="00542D58"/>
    <w:rsid w:val="00543788"/>
    <w:rsid w:val="00543DDF"/>
    <w:rsid w:val="0054496B"/>
    <w:rsid w:val="00544E80"/>
    <w:rsid w:val="0054505B"/>
    <w:rsid w:val="0054569D"/>
    <w:rsid w:val="00546434"/>
    <w:rsid w:val="00546B85"/>
    <w:rsid w:val="00546FE3"/>
    <w:rsid w:val="00547036"/>
    <w:rsid w:val="005473FE"/>
    <w:rsid w:val="005474AE"/>
    <w:rsid w:val="00547DA6"/>
    <w:rsid w:val="00547FD6"/>
    <w:rsid w:val="005507D1"/>
    <w:rsid w:val="00551357"/>
    <w:rsid w:val="0055223F"/>
    <w:rsid w:val="00552AA8"/>
    <w:rsid w:val="0055324F"/>
    <w:rsid w:val="00553737"/>
    <w:rsid w:val="0055392D"/>
    <w:rsid w:val="00553C61"/>
    <w:rsid w:val="00553D1A"/>
    <w:rsid w:val="00553ECC"/>
    <w:rsid w:val="005541A1"/>
    <w:rsid w:val="00554ABB"/>
    <w:rsid w:val="00554F88"/>
    <w:rsid w:val="00556401"/>
    <w:rsid w:val="0056056A"/>
    <w:rsid w:val="00560B7C"/>
    <w:rsid w:val="00561255"/>
    <w:rsid w:val="00562B12"/>
    <w:rsid w:val="00562CEC"/>
    <w:rsid w:val="00563A9C"/>
    <w:rsid w:val="00563F9F"/>
    <w:rsid w:val="0056467F"/>
    <w:rsid w:val="005649A9"/>
    <w:rsid w:val="00564E8F"/>
    <w:rsid w:val="0056501F"/>
    <w:rsid w:val="00565536"/>
    <w:rsid w:val="005660BA"/>
    <w:rsid w:val="00566AFE"/>
    <w:rsid w:val="0056702E"/>
    <w:rsid w:val="005672FE"/>
    <w:rsid w:val="00567D95"/>
    <w:rsid w:val="00571E51"/>
    <w:rsid w:val="00571F04"/>
    <w:rsid w:val="00572B4E"/>
    <w:rsid w:val="005732CA"/>
    <w:rsid w:val="00573E77"/>
    <w:rsid w:val="00574BC7"/>
    <w:rsid w:val="00577025"/>
    <w:rsid w:val="005772F8"/>
    <w:rsid w:val="0058066E"/>
    <w:rsid w:val="00580676"/>
    <w:rsid w:val="00580FE1"/>
    <w:rsid w:val="00581693"/>
    <w:rsid w:val="00581806"/>
    <w:rsid w:val="00582D0B"/>
    <w:rsid w:val="00583263"/>
    <w:rsid w:val="00583416"/>
    <w:rsid w:val="00583938"/>
    <w:rsid w:val="00584620"/>
    <w:rsid w:val="005847B0"/>
    <w:rsid w:val="005849D1"/>
    <w:rsid w:val="00584ABA"/>
    <w:rsid w:val="00585F08"/>
    <w:rsid w:val="00586232"/>
    <w:rsid w:val="005863B7"/>
    <w:rsid w:val="0058703E"/>
    <w:rsid w:val="00587169"/>
    <w:rsid w:val="005871EE"/>
    <w:rsid w:val="00590B28"/>
    <w:rsid w:val="00593A1A"/>
    <w:rsid w:val="00593A49"/>
    <w:rsid w:val="00593B77"/>
    <w:rsid w:val="00593CD4"/>
    <w:rsid w:val="00594459"/>
    <w:rsid w:val="005944E8"/>
    <w:rsid w:val="005944EE"/>
    <w:rsid w:val="00595320"/>
    <w:rsid w:val="00595D4B"/>
    <w:rsid w:val="00595ECE"/>
    <w:rsid w:val="0059630A"/>
    <w:rsid w:val="005966BA"/>
    <w:rsid w:val="005968EC"/>
    <w:rsid w:val="00596E8C"/>
    <w:rsid w:val="005979FA"/>
    <w:rsid w:val="00597AE7"/>
    <w:rsid w:val="00597B5B"/>
    <w:rsid w:val="00597D4B"/>
    <w:rsid w:val="005A0004"/>
    <w:rsid w:val="005A0186"/>
    <w:rsid w:val="005A1291"/>
    <w:rsid w:val="005A2304"/>
    <w:rsid w:val="005A2919"/>
    <w:rsid w:val="005A2F39"/>
    <w:rsid w:val="005A335A"/>
    <w:rsid w:val="005A394C"/>
    <w:rsid w:val="005A39A4"/>
    <w:rsid w:val="005A3BD8"/>
    <w:rsid w:val="005A3E1C"/>
    <w:rsid w:val="005A4495"/>
    <w:rsid w:val="005A46CA"/>
    <w:rsid w:val="005A5416"/>
    <w:rsid w:val="005A63AC"/>
    <w:rsid w:val="005A6432"/>
    <w:rsid w:val="005A6765"/>
    <w:rsid w:val="005A78A1"/>
    <w:rsid w:val="005B0E4F"/>
    <w:rsid w:val="005B10A6"/>
    <w:rsid w:val="005B121B"/>
    <w:rsid w:val="005B2850"/>
    <w:rsid w:val="005B28C3"/>
    <w:rsid w:val="005B35B4"/>
    <w:rsid w:val="005B36A9"/>
    <w:rsid w:val="005B37CC"/>
    <w:rsid w:val="005B3B51"/>
    <w:rsid w:val="005B40C2"/>
    <w:rsid w:val="005B4539"/>
    <w:rsid w:val="005B4EDC"/>
    <w:rsid w:val="005B56B6"/>
    <w:rsid w:val="005B5FBF"/>
    <w:rsid w:val="005B657B"/>
    <w:rsid w:val="005C1416"/>
    <w:rsid w:val="005C14BB"/>
    <w:rsid w:val="005C18E6"/>
    <w:rsid w:val="005C20F6"/>
    <w:rsid w:val="005C2424"/>
    <w:rsid w:val="005C29C4"/>
    <w:rsid w:val="005C2B36"/>
    <w:rsid w:val="005C4DAE"/>
    <w:rsid w:val="005C5DD2"/>
    <w:rsid w:val="005C5E64"/>
    <w:rsid w:val="005C5F9B"/>
    <w:rsid w:val="005C6A0B"/>
    <w:rsid w:val="005C77AE"/>
    <w:rsid w:val="005C7F37"/>
    <w:rsid w:val="005D03A3"/>
    <w:rsid w:val="005D15DA"/>
    <w:rsid w:val="005D1A91"/>
    <w:rsid w:val="005D1AA4"/>
    <w:rsid w:val="005D1AE8"/>
    <w:rsid w:val="005D1CED"/>
    <w:rsid w:val="005D47A8"/>
    <w:rsid w:val="005D579D"/>
    <w:rsid w:val="005D5C81"/>
    <w:rsid w:val="005D6408"/>
    <w:rsid w:val="005D7750"/>
    <w:rsid w:val="005D7A32"/>
    <w:rsid w:val="005E0B69"/>
    <w:rsid w:val="005E1214"/>
    <w:rsid w:val="005E19AD"/>
    <w:rsid w:val="005E2397"/>
    <w:rsid w:val="005E2CC6"/>
    <w:rsid w:val="005E336B"/>
    <w:rsid w:val="005E3538"/>
    <w:rsid w:val="005E3906"/>
    <w:rsid w:val="005E3B01"/>
    <w:rsid w:val="005E3D61"/>
    <w:rsid w:val="005E42B4"/>
    <w:rsid w:val="005E4745"/>
    <w:rsid w:val="005E4E92"/>
    <w:rsid w:val="005E6434"/>
    <w:rsid w:val="005E6E4B"/>
    <w:rsid w:val="005E7604"/>
    <w:rsid w:val="005E7AFC"/>
    <w:rsid w:val="005F0341"/>
    <w:rsid w:val="005F1614"/>
    <w:rsid w:val="005F1729"/>
    <w:rsid w:val="005F1D3C"/>
    <w:rsid w:val="005F27F0"/>
    <w:rsid w:val="005F3E79"/>
    <w:rsid w:val="005F4897"/>
    <w:rsid w:val="005F5253"/>
    <w:rsid w:val="005F662D"/>
    <w:rsid w:val="005F6C32"/>
    <w:rsid w:val="005F75D0"/>
    <w:rsid w:val="005F7C9A"/>
    <w:rsid w:val="00600A45"/>
    <w:rsid w:val="00600E96"/>
    <w:rsid w:val="00600F2D"/>
    <w:rsid w:val="00601DB3"/>
    <w:rsid w:val="00601E13"/>
    <w:rsid w:val="00601E67"/>
    <w:rsid w:val="00602549"/>
    <w:rsid w:val="00602DD9"/>
    <w:rsid w:val="006037F8"/>
    <w:rsid w:val="006038CB"/>
    <w:rsid w:val="00604092"/>
    <w:rsid w:val="00604F7A"/>
    <w:rsid w:val="00605749"/>
    <w:rsid w:val="006060A9"/>
    <w:rsid w:val="006063BF"/>
    <w:rsid w:val="00606FD0"/>
    <w:rsid w:val="00607642"/>
    <w:rsid w:val="006105B6"/>
    <w:rsid w:val="006108A1"/>
    <w:rsid w:val="00610A22"/>
    <w:rsid w:val="00610B93"/>
    <w:rsid w:val="00610C19"/>
    <w:rsid w:val="00611D7A"/>
    <w:rsid w:val="006125AA"/>
    <w:rsid w:val="006130DB"/>
    <w:rsid w:val="0061392A"/>
    <w:rsid w:val="00613F01"/>
    <w:rsid w:val="00614232"/>
    <w:rsid w:val="0061654E"/>
    <w:rsid w:val="00616F7F"/>
    <w:rsid w:val="00617581"/>
    <w:rsid w:val="0062122B"/>
    <w:rsid w:val="00621767"/>
    <w:rsid w:val="00622FD3"/>
    <w:rsid w:val="00623A1B"/>
    <w:rsid w:val="00626815"/>
    <w:rsid w:val="00626E3D"/>
    <w:rsid w:val="00627C66"/>
    <w:rsid w:val="00630500"/>
    <w:rsid w:val="006309D3"/>
    <w:rsid w:val="0063190B"/>
    <w:rsid w:val="0063287B"/>
    <w:rsid w:val="00632BD2"/>
    <w:rsid w:val="006334E3"/>
    <w:rsid w:val="0063362B"/>
    <w:rsid w:val="00634148"/>
    <w:rsid w:val="00634E9E"/>
    <w:rsid w:val="00636535"/>
    <w:rsid w:val="00637788"/>
    <w:rsid w:val="00640052"/>
    <w:rsid w:val="00640068"/>
    <w:rsid w:val="00640994"/>
    <w:rsid w:val="00641624"/>
    <w:rsid w:val="00641B3A"/>
    <w:rsid w:val="00642920"/>
    <w:rsid w:val="00643EF0"/>
    <w:rsid w:val="006440EE"/>
    <w:rsid w:val="00644615"/>
    <w:rsid w:val="006455B4"/>
    <w:rsid w:val="00645758"/>
    <w:rsid w:val="00645DDE"/>
    <w:rsid w:val="00647B4C"/>
    <w:rsid w:val="00647BA9"/>
    <w:rsid w:val="00647DC0"/>
    <w:rsid w:val="006501DF"/>
    <w:rsid w:val="00650206"/>
    <w:rsid w:val="00650490"/>
    <w:rsid w:val="00650C16"/>
    <w:rsid w:val="006513B5"/>
    <w:rsid w:val="00651463"/>
    <w:rsid w:val="0065146D"/>
    <w:rsid w:val="00651595"/>
    <w:rsid w:val="00652C88"/>
    <w:rsid w:val="00653C4A"/>
    <w:rsid w:val="00653DDC"/>
    <w:rsid w:val="00654D85"/>
    <w:rsid w:val="00656D8A"/>
    <w:rsid w:val="00657324"/>
    <w:rsid w:val="00657D80"/>
    <w:rsid w:val="0066046F"/>
    <w:rsid w:val="0066117E"/>
    <w:rsid w:val="006613F6"/>
    <w:rsid w:val="006620BB"/>
    <w:rsid w:val="00662470"/>
    <w:rsid w:val="00663289"/>
    <w:rsid w:val="0066354B"/>
    <w:rsid w:val="00663D54"/>
    <w:rsid w:val="00666630"/>
    <w:rsid w:val="00666806"/>
    <w:rsid w:val="00666F7A"/>
    <w:rsid w:val="006678BA"/>
    <w:rsid w:val="00667C02"/>
    <w:rsid w:val="00670113"/>
    <w:rsid w:val="00670124"/>
    <w:rsid w:val="0067314B"/>
    <w:rsid w:val="006740E1"/>
    <w:rsid w:val="006743E0"/>
    <w:rsid w:val="00674689"/>
    <w:rsid w:val="00674C12"/>
    <w:rsid w:val="006757CE"/>
    <w:rsid w:val="00676A92"/>
    <w:rsid w:val="0067702D"/>
    <w:rsid w:val="0067710C"/>
    <w:rsid w:val="00677F71"/>
    <w:rsid w:val="00680569"/>
    <w:rsid w:val="00680A8F"/>
    <w:rsid w:val="00680AAE"/>
    <w:rsid w:val="00680F9E"/>
    <w:rsid w:val="00680FAC"/>
    <w:rsid w:val="0068217A"/>
    <w:rsid w:val="0068246A"/>
    <w:rsid w:val="00684B8C"/>
    <w:rsid w:val="006864DE"/>
    <w:rsid w:val="00687121"/>
    <w:rsid w:val="00690A97"/>
    <w:rsid w:val="00691B5E"/>
    <w:rsid w:val="00691DED"/>
    <w:rsid w:val="00691FC7"/>
    <w:rsid w:val="00692386"/>
    <w:rsid w:val="00692FA7"/>
    <w:rsid w:val="006934B8"/>
    <w:rsid w:val="006936D4"/>
    <w:rsid w:val="00693CCD"/>
    <w:rsid w:val="00694B73"/>
    <w:rsid w:val="0069514E"/>
    <w:rsid w:val="00695F1C"/>
    <w:rsid w:val="006966EC"/>
    <w:rsid w:val="006970E6"/>
    <w:rsid w:val="00697AC4"/>
    <w:rsid w:val="006A0671"/>
    <w:rsid w:val="006A1366"/>
    <w:rsid w:val="006A1808"/>
    <w:rsid w:val="006A187B"/>
    <w:rsid w:val="006A1939"/>
    <w:rsid w:val="006A1DD0"/>
    <w:rsid w:val="006A36DE"/>
    <w:rsid w:val="006A3FD6"/>
    <w:rsid w:val="006A4FD8"/>
    <w:rsid w:val="006A5B07"/>
    <w:rsid w:val="006A5DBD"/>
    <w:rsid w:val="006A5DC0"/>
    <w:rsid w:val="006A69CF"/>
    <w:rsid w:val="006A6BE6"/>
    <w:rsid w:val="006A6D4D"/>
    <w:rsid w:val="006A72D8"/>
    <w:rsid w:val="006A766B"/>
    <w:rsid w:val="006B032A"/>
    <w:rsid w:val="006B0AE0"/>
    <w:rsid w:val="006B198E"/>
    <w:rsid w:val="006B1A95"/>
    <w:rsid w:val="006B2315"/>
    <w:rsid w:val="006B269D"/>
    <w:rsid w:val="006B2CFF"/>
    <w:rsid w:val="006B2D05"/>
    <w:rsid w:val="006B2E58"/>
    <w:rsid w:val="006B3112"/>
    <w:rsid w:val="006B31ED"/>
    <w:rsid w:val="006B3261"/>
    <w:rsid w:val="006B3600"/>
    <w:rsid w:val="006B3B0B"/>
    <w:rsid w:val="006B3D9C"/>
    <w:rsid w:val="006B3DAC"/>
    <w:rsid w:val="006B45E9"/>
    <w:rsid w:val="006B4924"/>
    <w:rsid w:val="006B4AD5"/>
    <w:rsid w:val="006B5AD1"/>
    <w:rsid w:val="006B682C"/>
    <w:rsid w:val="006B7133"/>
    <w:rsid w:val="006B738C"/>
    <w:rsid w:val="006C0614"/>
    <w:rsid w:val="006C080F"/>
    <w:rsid w:val="006C0B2E"/>
    <w:rsid w:val="006C1812"/>
    <w:rsid w:val="006C25D1"/>
    <w:rsid w:val="006C270A"/>
    <w:rsid w:val="006C2A7A"/>
    <w:rsid w:val="006C2BA3"/>
    <w:rsid w:val="006C3528"/>
    <w:rsid w:val="006C3826"/>
    <w:rsid w:val="006C5400"/>
    <w:rsid w:val="006C69E1"/>
    <w:rsid w:val="006C7061"/>
    <w:rsid w:val="006C737B"/>
    <w:rsid w:val="006D0B78"/>
    <w:rsid w:val="006D0E11"/>
    <w:rsid w:val="006D1930"/>
    <w:rsid w:val="006D19B6"/>
    <w:rsid w:val="006D2261"/>
    <w:rsid w:val="006D2E3E"/>
    <w:rsid w:val="006D4107"/>
    <w:rsid w:val="006D68C1"/>
    <w:rsid w:val="006D7986"/>
    <w:rsid w:val="006D7AC6"/>
    <w:rsid w:val="006D7FF5"/>
    <w:rsid w:val="006E0E47"/>
    <w:rsid w:val="006E1054"/>
    <w:rsid w:val="006E1460"/>
    <w:rsid w:val="006E158F"/>
    <w:rsid w:val="006E31E2"/>
    <w:rsid w:val="006E4BC0"/>
    <w:rsid w:val="006E5C42"/>
    <w:rsid w:val="006E6354"/>
    <w:rsid w:val="006E64AE"/>
    <w:rsid w:val="006E6D9F"/>
    <w:rsid w:val="006E7432"/>
    <w:rsid w:val="006E7629"/>
    <w:rsid w:val="006E767E"/>
    <w:rsid w:val="006E7C7F"/>
    <w:rsid w:val="006F11E3"/>
    <w:rsid w:val="006F1279"/>
    <w:rsid w:val="006F1A31"/>
    <w:rsid w:val="006F2D48"/>
    <w:rsid w:val="006F310E"/>
    <w:rsid w:val="006F36E2"/>
    <w:rsid w:val="006F3BA5"/>
    <w:rsid w:val="006F4711"/>
    <w:rsid w:val="006F4B11"/>
    <w:rsid w:val="006F4E58"/>
    <w:rsid w:val="006F5713"/>
    <w:rsid w:val="006F6B67"/>
    <w:rsid w:val="006F7EA9"/>
    <w:rsid w:val="00701C06"/>
    <w:rsid w:val="00702B71"/>
    <w:rsid w:val="00703084"/>
    <w:rsid w:val="0070347F"/>
    <w:rsid w:val="007035CE"/>
    <w:rsid w:val="00705561"/>
    <w:rsid w:val="007055A2"/>
    <w:rsid w:val="00706457"/>
    <w:rsid w:val="00706554"/>
    <w:rsid w:val="00706D20"/>
    <w:rsid w:val="00710B0E"/>
    <w:rsid w:val="00710B6E"/>
    <w:rsid w:val="00711005"/>
    <w:rsid w:val="007114DB"/>
    <w:rsid w:val="00712C3C"/>
    <w:rsid w:val="00712CBE"/>
    <w:rsid w:val="00713EA2"/>
    <w:rsid w:val="007140F9"/>
    <w:rsid w:val="007141F6"/>
    <w:rsid w:val="007142DE"/>
    <w:rsid w:val="00714794"/>
    <w:rsid w:val="007159E8"/>
    <w:rsid w:val="007163B4"/>
    <w:rsid w:val="0071675A"/>
    <w:rsid w:val="00716AB7"/>
    <w:rsid w:val="00717F6C"/>
    <w:rsid w:val="00720013"/>
    <w:rsid w:val="007212CC"/>
    <w:rsid w:val="0072135A"/>
    <w:rsid w:val="00721F96"/>
    <w:rsid w:val="007224A1"/>
    <w:rsid w:val="00722C0C"/>
    <w:rsid w:val="00723528"/>
    <w:rsid w:val="00723566"/>
    <w:rsid w:val="00724372"/>
    <w:rsid w:val="00724DF8"/>
    <w:rsid w:val="007303F0"/>
    <w:rsid w:val="00731667"/>
    <w:rsid w:val="007316BE"/>
    <w:rsid w:val="00733949"/>
    <w:rsid w:val="00734CC7"/>
    <w:rsid w:val="007357E1"/>
    <w:rsid w:val="007359AE"/>
    <w:rsid w:val="007359E9"/>
    <w:rsid w:val="00736605"/>
    <w:rsid w:val="00737738"/>
    <w:rsid w:val="00737A68"/>
    <w:rsid w:val="00740DDE"/>
    <w:rsid w:val="007427F5"/>
    <w:rsid w:val="007428AC"/>
    <w:rsid w:val="00742FFB"/>
    <w:rsid w:val="00743A4C"/>
    <w:rsid w:val="00744211"/>
    <w:rsid w:val="00744607"/>
    <w:rsid w:val="007459EE"/>
    <w:rsid w:val="00746CBC"/>
    <w:rsid w:val="00746DAF"/>
    <w:rsid w:val="0074764D"/>
    <w:rsid w:val="00747791"/>
    <w:rsid w:val="00750118"/>
    <w:rsid w:val="007504E1"/>
    <w:rsid w:val="007507C4"/>
    <w:rsid w:val="00751571"/>
    <w:rsid w:val="00751B1C"/>
    <w:rsid w:val="00753534"/>
    <w:rsid w:val="00753639"/>
    <w:rsid w:val="00755A87"/>
    <w:rsid w:val="00756A2A"/>
    <w:rsid w:val="00756F3A"/>
    <w:rsid w:val="00757270"/>
    <w:rsid w:val="007575F7"/>
    <w:rsid w:val="007579D2"/>
    <w:rsid w:val="00760437"/>
    <w:rsid w:val="00760ADF"/>
    <w:rsid w:val="00760F4E"/>
    <w:rsid w:val="007619D5"/>
    <w:rsid w:val="00761AC8"/>
    <w:rsid w:val="00764784"/>
    <w:rsid w:val="007673E1"/>
    <w:rsid w:val="00770726"/>
    <w:rsid w:val="00770DC0"/>
    <w:rsid w:val="0077188A"/>
    <w:rsid w:val="00772039"/>
    <w:rsid w:val="007727A7"/>
    <w:rsid w:val="00775E38"/>
    <w:rsid w:val="007760F9"/>
    <w:rsid w:val="007768B8"/>
    <w:rsid w:val="00777F0D"/>
    <w:rsid w:val="0078004B"/>
    <w:rsid w:val="0078064D"/>
    <w:rsid w:val="007819B0"/>
    <w:rsid w:val="00781BDA"/>
    <w:rsid w:val="00782855"/>
    <w:rsid w:val="007837ED"/>
    <w:rsid w:val="00784079"/>
    <w:rsid w:val="00785A23"/>
    <w:rsid w:val="0078657C"/>
    <w:rsid w:val="00786B2C"/>
    <w:rsid w:val="007872A6"/>
    <w:rsid w:val="00787367"/>
    <w:rsid w:val="00787487"/>
    <w:rsid w:val="00790052"/>
    <w:rsid w:val="00790A05"/>
    <w:rsid w:val="00791498"/>
    <w:rsid w:val="00794A98"/>
    <w:rsid w:val="00795175"/>
    <w:rsid w:val="007953EE"/>
    <w:rsid w:val="00795C2F"/>
    <w:rsid w:val="00796586"/>
    <w:rsid w:val="007978FF"/>
    <w:rsid w:val="00797FC1"/>
    <w:rsid w:val="007A22D1"/>
    <w:rsid w:val="007A251B"/>
    <w:rsid w:val="007A2ABE"/>
    <w:rsid w:val="007A2BC3"/>
    <w:rsid w:val="007A2C9E"/>
    <w:rsid w:val="007A322F"/>
    <w:rsid w:val="007A3BEB"/>
    <w:rsid w:val="007A4437"/>
    <w:rsid w:val="007A4641"/>
    <w:rsid w:val="007A5B21"/>
    <w:rsid w:val="007A5EBB"/>
    <w:rsid w:val="007A603B"/>
    <w:rsid w:val="007A6CE5"/>
    <w:rsid w:val="007A6F8B"/>
    <w:rsid w:val="007A6FDB"/>
    <w:rsid w:val="007A714D"/>
    <w:rsid w:val="007A77A8"/>
    <w:rsid w:val="007B055B"/>
    <w:rsid w:val="007B14EE"/>
    <w:rsid w:val="007B32DB"/>
    <w:rsid w:val="007B548B"/>
    <w:rsid w:val="007B629A"/>
    <w:rsid w:val="007B711D"/>
    <w:rsid w:val="007B7471"/>
    <w:rsid w:val="007B7897"/>
    <w:rsid w:val="007B7903"/>
    <w:rsid w:val="007B7D60"/>
    <w:rsid w:val="007C0A4E"/>
    <w:rsid w:val="007C1025"/>
    <w:rsid w:val="007C1536"/>
    <w:rsid w:val="007C193F"/>
    <w:rsid w:val="007C1A74"/>
    <w:rsid w:val="007C268C"/>
    <w:rsid w:val="007C2CA7"/>
    <w:rsid w:val="007C2E96"/>
    <w:rsid w:val="007C3719"/>
    <w:rsid w:val="007C374A"/>
    <w:rsid w:val="007C3884"/>
    <w:rsid w:val="007C5CFB"/>
    <w:rsid w:val="007C77E1"/>
    <w:rsid w:val="007C7BD0"/>
    <w:rsid w:val="007C7C36"/>
    <w:rsid w:val="007C7DCB"/>
    <w:rsid w:val="007D0679"/>
    <w:rsid w:val="007D0E7B"/>
    <w:rsid w:val="007D1BF2"/>
    <w:rsid w:val="007D1C02"/>
    <w:rsid w:val="007D1D31"/>
    <w:rsid w:val="007D2AD3"/>
    <w:rsid w:val="007D3845"/>
    <w:rsid w:val="007D3AD2"/>
    <w:rsid w:val="007D437A"/>
    <w:rsid w:val="007D5311"/>
    <w:rsid w:val="007D5A0C"/>
    <w:rsid w:val="007D5A1E"/>
    <w:rsid w:val="007D5ADD"/>
    <w:rsid w:val="007D67BA"/>
    <w:rsid w:val="007D71E3"/>
    <w:rsid w:val="007E067E"/>
    <w:rsid w:val="007E12DD"/>
    <w:rsid w:val="007E1EE6"/>
    <w:rsid w:val="007E1FFB"/>
    <w:rsid w:val="007E2285"/>
    <w:rsid w:val="007E2518"/>
    <w:rsid w:val="007E2735"/>
    <w:rsid w:val="007E2903"/>
    <w:rsid w:val="007E293B"/>
    <w:rsid w:val="007E389D"/>
    <w:rsid w:val="007E3B4D"/>
    <w:rsid w:val="007E3BA2"/>
    <w:rsid w:val="007E43AF"/>
    <w:rsid w:val="007E5D42"/>
    <w:rsid w:val="007E5DAF"/>
    <w:rsid w:val="007E637A"/>
    <w:rsid w:val="007F216A"/>
    <w:rsid w:val="007F2DF2"/>
    <w:rsid w:val="007F3DD9"/>
    <w:rsid w:val="007F44DF"/>
    <w:rsid w:val="007F571F"/>
    <w:rsid w:val="007F6DDE"/>
    <w:rsid w:val="007F71A1"/>
    <w:rsid w:val="007F7770"/>
    <w:rsid w:val="007F7BA5"/>
    <w:rsid w:val="0080015F"/>
    <w:rsid w:val="008002B3"/>
    <w:rsid w:val="0080162A"/>
    <w:rsid w:val="008017DE"/>
    <w:rsid w:val="00801ADE"/>
    <w:rsid w:val="00801CF4"/>
    <w:rsid w:val="0080292D"/>
    <w:rsid w:val="00805517"/>
    <w:rsid w:val="00805603"/>
    <w:rsid w:val="00805A76"/>
    <w:rsid w:val="008078BB"/>
    <w:rsid w:val="00807BC1"/>
    <w:rsid w:val="00807C5A"/>
    <w:rsid w:val="008114AA"/>
    <w:rsid w:val="008122FD"/>
    <w:rsid w:val="00814B71"/>
    <w:rsid w:val="00814F1E"/>
    <w:rsid w:val="0081566C"/>
    <w:rsid w:val="00815764"/>
    <w:rsid w:val="00817233"/>
    <w:rsid w:val="008173DD"/>
    <w:rsid w:val="00817A9B"/>
    <w:rsid w:val="00821789"/>
    <w:rsid w:val="008219F9"/>
    <w:rsid w:val="00821EED"/>
    <w:rsid w:val="00822327"/>
    <w:rsid w:val="00822398"/>
    <w:rsid w:val="008227A6"/>
    <w:rsid w:val="00822A3E"/>
    <w:rsid w:val="00822B95"/>
    <w:rsid w:val="00824069"/>
    <w:rsid w:val="00824794"/>
    <w:rsid w:val="00824900"/>
    <w:rsid w:val="00824DB5"/>
    <w:rsid w:val="00824FC2"/>
    <w:rsid w:val="00825CF0"/>
    <w:rsid w:val="00825DD2"/>
    <w:rsid w:val="00827E95"/>
    <w:rsid w:val="0083068C"/>
    <w:rsid w:val="00831067"/>
    <w:rsid w:val="00831183"/>
    <w:rsid w:val="00831647"/>
    <w:rsid w:val="00831817"/>
    <w:rsid w:val="008319B5"/>
    <w:rsid w:val="00831F82"/>
    <w:rsid w:val="00832090"/>
    <w:rsid w:val="00832304"/>
    <w:rsid w:val="008324BE"/>
    <w:rsid w:val="00834261"/>
    <w:rsid w:val="008342CE"/>
    <w:rsid w:val="0083431C"/>
    <w:rsid w:val="00834CCF"/>
    <w:rsid w:val="0083532A"/>
    <w:rsid w:val="0083549D"/>
    <w:rsid w:val="00835575"/>
    <w:rsid w:val="00835F04"/>
    <w:rsid w:val="0083622F"/>
    <w:rsid w:val="00836B62"/>
    <w:rsid w:val="0083732F"/>
    <w:rsid w:val="00837A21"/>
    <w:rsid w:val="008412F8"/>
    <w:rsid w:val="008418F4"/>
    <w:rsid w:val="0084242F"/>
    <w:rsid w:val="00842467"/>
    <w:rsid w:val="008435BB"/>
    <w:rsid w:val="0084510B"/>
    <w:rsid w:val="00845E89"/>
    <w:rsid w:val="00846712"/>
    <w:rsid w:val="00846731"/>
    <w:rsid w:val="008468A4"/>
    <w:rsid w:val="008468CD"/>
    <w:rsid w:val="008469C3"/>
    <w:rsid w:val="00846B20"/>
    <w:rsid w:val="008477D7"/>
    <w:rsid w:val="00847CA3"/>
    <w:rsid w:val="00847EEB"/>
    <w:rsid w:val="008501EF"/>
    <w:rsid w:val="0085060F"/>
    <w:rsid w:val="0085102B"/>
    <w:rsid w:val="0085112B"/>
    <w:rsid w:val="0085168A"/>
    <w:rsid w:val="00851C40"/>
    <w:rsid w:val="00852677"/>
    <w:rsid w:val="00852DC8"/>
    <w:rsid w:val="0085357A"/>
    <w:rsid w:val="008537AA"/>
    <w:rsid w:val="00854BB7"/>
    <w:rsid w:val="00854C8D"/>
    <w:rsid w:val="00855429"/>
    <w:rsid w:val="0085682F"/>
    <w:rsid w:val="008570C8"/>
    <w:rsid w:val="00857957"/>
    <w:rsid w:val="00860CBB"/>
    <w:rsid w:val="00860E63"/>
    <w:rsid w:val="00860E6D"/>
    <w:rsid w:val="00860F35"/>
    <w:rsid w:val="0086286D"/>
    <w:rsid w:val="00863562"/>
    <w:rsid w:val="008646FD"/>
    <w:rsid w:val="00864F1E"/>
    <w:rsid w:val="00865870"/>
    <w:rsid w:val="008669D0"/>
    <w:rsid w:val="00866C1B"/>
    <w:rsid w:val="00867143"/>
    <w:rsid w:val="0086742B"/>
    <w:rsid w:val="00870528"/>
    <w:rsid w:val="008708E1"/>
    <w:rsid w:val="008710DC"/>
    <w:rsid w:val="00871F97"/>
    <w:rsid w:val="008735D6"/>
    <w:rsid w:val="0087371F"/>
    <w:rsid w:val="00873A7D"/>
    <w:rsid w:val="00873DCA"/>
    <w:rsid w:val="00875EA8"/>
    <w:rsid w:val="0087780A"/>
    <w:rsid w:val="00880F8A"/>
    <w:rsid w:val="00881AA1"/>
    <w:rsid w:val="00881CDA"/>
    <w:rsid w:val="00881F4A"/>
    <w:rsid w:val="00883375"/>
    <w:rsid w:val="00883525"/>
    <w:rsid w:val="00884644"/>
    <w:rsid w:val="00884C8C"/>
    <w:rsid w:val="00885115"/>
    <w:rsid w:val="00885189"/>
    <w:rsid w:val="00885803"/>
    <w:rsid w:val="008861AF"/>
    <w:rsid w:val="008862E0"/>
    <w:rsid w:val="00887821"/>
    <w:rsid w:val="00887A9A"/>
    <w:rsid w:val="00887B9C"/>
    <w:rsid w:val="00887D35"/>
    <w:rsid w:val="00891975"/>
    <w:rsid w:val="00891E1D"/>
    <w:rsid w:val="00891E62"/>
    <w:rsid w:val="00891F7F"/>
    <w:rsid w:val="008927E8"/>
    <w:rsid w:val="00892E04"/>
    <w:rsid w:val="0089324D"/>
    <w:rsid w:val="00893892"/>
    <w:rsid w:val="00893D31"/>
    <w:rsid w:val="00894C87"/>
    <w:rsid w:val="00894DE8"/>
    <w:rsid w:val="00895D7E"/>
    <w:rsid w:val="0089683D"/>
    <w:rsid w:val="008968CF"/>
    <w:rsid w:val="00896E8D"/>
    <w:rsid w:val="00897289"/>
    <w:rsid w:val="00897BF1"/>
    <w:rsid w:val="00897DD4"/>
    <w:rsid w:val="008A137C"/>
    <w:rsid w:val="008A26B3"/>
    <w:rsid w:val="008A2B1A"/>
    <w:rsid w:val="008A2DA3"/>
    <w:rsid w:val="008A3023"/>
    <w:rsid w:val="008A33B1"/>
    <w:rsid w:val="008A36CF"/>
    <w:rsid w:val="008A5C31"/>
    <w:rsid w:val="008A63D7"/>
    <w:rsid w:val="008A6DA8"/>
    <w:rsid w:val="008B0F3C"/>
    <w:rsid w:val="008B178D"/>
    <w:rsid w:val="008B1800"/>
    <w:rsid w:val="008B1AD7"/>
    <w:rsid w:val="008B1F3A"/>
    <w:rsid w:val="008B205D"/>
    <w:rsid w:val="008B2534"/>
    <w:rsid w:val="008B2575"/>
    <w:rsid w:val="008B25CF"/>
    <w:rsid w:val="008B2BC7"/>
    <w:rsid w:val="008B2D61"/>
    <w:rsid w:val="008B3735"/>
    <w:rsid w:val="008B3FE6"/>
    <w:rsid w:val="008B5586"/>
    <w:rsid w:val="008B5686"/>
    <w:rsid w:val="008B5D27"/>
    <w:rsid w:val="008B68E7"/>
    <w:rsid w:val="008B6C87"/>
    <w:rsid w:val="008B6D46"/>
    <w:rsid w:val="008B702E"/>
    <w:rsid w:val="008B73C3"/>
    <w:rsid w:val="008B7A1E"/>
    <w:rsid w:val="008C01F9"/>
    <w:rsid w:val="008C0EBA"/>
    <w:rsid w:val="008C0F6E"/>
    <w:rsid w:val="008C117F"/>
    <w:rsid w:val="008C11D0"/>
    <w:rsid w:val="008C1FDA"/>
    <w:rsid w:val="008C2C2C"/>
    <w:rsid w:val="008C381D"/>
    <w:rsid w:val="008C4081"/>
    <w:rsid w:val="008C533F"/>
    <w:rsid w:val="008C63EF"/>
    <w:rsid w:val="008C64A6"/>
    <w:rsid w:val="008C6781"/>
    <w:rsid w:val="008C6E01"/>
    <w:rsid w:val="008C76D0"/>
    <w:rsid w:val="008C7E5F"/>
    <w:rsid w:val="008D0806"/>
    <w:rsid w:val="008D1552"/>
    <w:rsid w:val="008D1EB3"/>
    <w:rsid w:val="008D2A79"/>
    <w:rsid w:val="008D2E02"/>
    <w:rsid w:val="008D3C32"/>
    <w:rsid w:val="008D4594"/>
    <w:rsid w:val="008D54E3"/>
    <w:rsid w:val="008D5A4A"/>
    <w:rsid w:val="008D61EE"/>
    <w:rsid w:val="008D72F1"/>
    <w:rsid w:val="008E0342"/>
    <w:rsid w:val="008E1667"/>
    <w:rsid w:val="008E1991"/>
    <w:rsid w:val="008E1A52"/>
    <w:rsid w:val="008E2A5D"/>
    <w:rsid w:val="008E2AFA"/>
    <w:rsid w:val="008E3574"/>
    <w:rsid w:val="008E3589"/>
    <w:rsid w:val="008E380B"/>
    <w:rsid w:val="008E383C"/>
    <w:rsid w:val="008E5134"/>
    <w:rsid w:val="008E67CA"/>
    <w:rsid w:val="008E7940"/>
    <w:rsid w:val="008E7F9D"/>
    <w:rsid w:val="008F0293"/>
    <w:rsid w:val="008F256B"/>
    <w:rsid w:val="008F2684"/>
    <w:rsid w:val="008F3BB2"/>
    <w:rsid w:val="008F441E"/>
    <w:rsid w:val="008F4866"/>
    <w:rsid w:val="008F4912"/>
    <w:rsid w:val="008F4A2A"/>
    <w:rsid w:val="008F538B"/>
    <w:rsid w:val="008F597E"/>
    <w:rsid w:val="008F5BEC"/>
    <w:rsid w:val="008F6211"/>
    <w:rsid w:val="008F709B"/>
    <w:rsid w:val="008F7E22"/>
    <w:rsid w:val="009008B7"/>
    <w:rsid w:val="009009C1"/>
    <w:rsid w:val="00902FB2"/>
    <w:rsid w:val="00903E08"/>
    <w:rsid w:val="00904BB5"/>
    <w:rsid w:val="00905548"/>
    <w:rsid w:val="00905D04"/>
    <w:rsid w:val="0090674A"/>
    <w:rsid w:val="009072BC"/>
    <w:rsid w:val="00907D16"/>
    <w:rsid w:val="00910BBC"/>
    <w:rsid w:val="00910EAC"/>
    <w:rsid w:val="00912219"/>
    <w:rsid w:val="00912864"/>
    <w:rsid w:val="00913134"/>
    <w:rsid w:val="009133EB"/>
    <w:rsid w:val="0091371E"/>
    <w:rsid w:val="00914847"/>
    <w:rsid w:val="0091499B"/>
    <w:rsid w:val="00914D80"/>
    <w:rsid w:val="00915149"/>
    <w:rsid w:val="0091517B"/>
    <w:rsid w:val="009169F8"/>
    <w:rsid w:val="00917957"/>
    <w:rsid w:val="0092083E"/>
    <w:rsid w:val="00920B36"/>
    <w:rsid w:val="00921F2B"/>
    <w:rsid w:val="00922058"/>
    <w:rsid w:val="0092283F"/>
    <w:rsid w:val="00923638"/>
    <w:rsid w:val="009244EE"/>
    <w:rsid w:val="00924DF4"/>
    <w:rsid w:val="00924F84"/>
    <w:rsid w:val="00925095"/>
    <w:rsid w:val="009252BA"/>
    <w:rsid w:val="009261D9"/>
    <w:rsid w:val="00926677"/>
    <w:rsid w:val="00926A42"/>
    <w:rsid w:val="0092728E"/>
    <w:rsid w:val="009278CE"/>
    <w:rsid w:val="00931776"/>
    <w:rsid w:val="00932FB6"/>
    <w:rsid w:val="0093374B"/>
    <w:rsid w:val="00934DB6"/>
    <w:rsid w:val="00935041"/>
    <w:rsid w:val="00935928"/>
    <w:rsid w:val="00936631"/>
    <w:rsid w:val="00936BB4"/>
    <w:rsid w:val="00936C0A"/>
    <w:rsid w:val="00936CB6"/>
    <w:rsid w:val="00936CBC"/>
    <w:rsid w:val="009371B3"/>
    <w:rsid w:val="00937735"/>
    <w:rsid w:val="00937D44"/>
    <w:rsid w:val="009409A1"/>
    <w:rsid w:val="00941234"/>
    <w:rsid w:val="00942B10"/>
    <w:rsid w:val="00943A78"/>
    <w:rsid w:val="00943E32"/>
    <w:rsid w:val="00944306"/>
    <w:rsid w:val="00944AB3"/>
    <w:rsid w:val="0094523F"/>
    <w:rsid w:val="00947409"/>
    <w:rsid w:val="00950609"/>
    <w:rsid w:val="00950839"/>
    <w:rsid w:val="0095209D"/>
    <w:rsid w:val="0095279F"/>
    <w:rsid w:val="009535E3"/>
    <w:rsid w:val="00953602"/>
    <w:rsid w:val="00953D19"/>
    <w:rsid w:val="009545A3"/>
    <w:rsid w:val="009551F2"/>
    <w:rsid w:val="00955245"/>
    <w:rsid w:val="00955846"/>
    <w:rsid w:val="00957370"/>
    <w:rsid w:val="009573CA"/>
    <w:rsid w:val="00957F15"/>
    <w:rsid w:val="00957F30"/>
    <w:rsid w:val="00960C07"/>
    <w:rsid w:val="00960C10"/>
    <w:rsid w:val="00960DD2"/>
    <w:rsid w:val="0096141F"/>
    <w:rsid w:val="0096270A"/>
    <w:rsid w:val="00963072"/>
    <w:rsid w:val="0096341C"/>
    <w:rsid w:val="00963D08"/>
    <w:rsid w:val="00964554"/>
    <w:rsid w:val="00964ADF"/>
    <w:rsid w:val="009659EC"/>
    <w:rsid w:val="009661BD"/>
    <w:rsid w:val="00966AD6"/>
    <w:rsid w:val="00967234"/>
    <w:rsid w:val="00967279"/>
    <w:rsid w:val="00967580"/>
    <w:rsid w:val="0096766C"/>
    <w:rsid w:val="00970BAB"/>
    <w:rsid w:val="0097131F"/>
    <w:rsid w:val="00972EA4"/>
    <w:rsid w:val="00972EB8"/>
    <w:rsid w:val="00973172"/>
    <w:rsid w:val="00973FA3"/>
    <w:rsid w:val="00974361"/>
    <w:rsid w:val="009743F4"/>
    <w:rsid w:val="00975653"/>
    <w:rsid w:val="0097618F"/>
    <w:rsid w:val="00976475"/>
    <w:rsid w:val="0097722D"/>
    <w:rsid w:val="009816B2"/>
    <w:rsid w:val="0098170D"/>
    <w:rsid w:val="009826DC"/>
    <w:rsid w:val="00982FAC"/>
    <w:rsid w:val="00983247"/>
    <w:rsid w:val="009834A0"/>
    <w:rsid w:val="0098365F"/>
    <w:rsid w:val="00983E39"/>
    <w:rsid w:val="009845C6"/>
    <w:rsid w:val="009858CF"/>
    <w:rsid w:val="00985D19"/>
    <w:rsid w:val="00986FC9"/>
    <w:rsid w:val="0099020D"/>
    <w:rsid w:val="0099073D"/>
    <w:rsid w:val="009918D3"/>
    <w:rsid w:val="00992DBB"/>
    <w:rsid w:val="00994ACD"/>
    <w:rsid w:val="00996B94"/>
    <w:rsid w:val="009A01F5"/>
    <w:rsid w:val="009A035D"/>
    <w:rsid w:val="009A06E4"/>
    <w:rsid w:val="009A0B64"/>
    <w:rsid w:val="009A0DE5"/>
    <w:rsid w:val="009A0F46"/>
    <w:rsid w:val="009A1B5D"/>
    <w:rsid w:val="009A21DA"/>
    <w:rsid w:val="009A2740"/>
    <w:rsid w:val="009A2840"/>
    <w:rsid w:val="009A289D"/>
    <w:rsid w:val="009A3A3A"/>
    <w:rsid w:val="009A3CD9"/>
    <w:rsid w:val="009A4249"/>
    <w:rsid w:val="009A4649"/>
    <w:rsid w:val="009A47DB"/>
    <w:rsid w:val="009A511B"/>
    <w:rsid w:val="009A6307"/>
    <w:rsid w:val="009A63F9"/>
    <w:rsid w:val="009A6AA5"/>
    <w:rsid w:val="009A7892"/>
    <w:rsid w:val="009B1C49"/>
    <w:rsid w:val="009B48CA"/>
    <w:rsid w:val="009B48E8"/>
    <w:rsid w:val="009B49D6"/>
    <w:rsid w:val="009B5626"/>
    <w:rsid w:val="009C0968"/>
    <w:rsid w:val="009C0CFC"/>
    <w:rsid w:val="009C0D4F"/>
    <w:rsid w:val="009C11B4"/>
    <w:rsid w:val="009C15E8"/>
    <w:rsid w:val="009C1697"/>
    <w:rsid w:val="009C1E8C"/>
    <w:rsid w:val="009C2D54"/>
    <w:rsid w:val="009C36B6"/>
    <w:rsid w:val="009C3E5F"/>
    <w:rsid w:val="009C3EAB"/>
    <w:rsid w:val="009C4E42"/>
    <w:rsid w:val="009C4FA9"/>
    <w:rsid w:val="009C52E2"/>
    <w:rsid w:val="009C5487"/>
    <w:rsid w:val="009C54D9"/>
    <w:rsid w:val="009C6400"/>
    <w:rsid w:val="009C6662"/>
    <w:rsid w:val="009C6E84"/>
    <w:rsid w:val="009D0490"/>
    <w:rsid w:val="009D0A06"/>
    <w:rsid w:val="009D0B1E"/>
    <w:rsid w:val="009D153F"/>
    <w:rsid w:val="009D337F"/>
    <w:rsid w:val="009D3484"/>
    <w:rsid w:val="009D3685"/>
    <w:rsid w:val="009D3735"/>
    <w:rsid w:val="009D4BA6"/>
    <w:rsid w:val="009D4DF1"/>
    <w:rsid w:val="009D6199"/>
    <w:rsid w:val="009D738D"/>
    <w:rsid w:val="009D73C4"/>
    <w:rsid w:val="009D7594"/>
    <w:rsid w:val="009D7C10"/>
    <w:rsid w:val="009E10CA"/>
    <w:rsid w:val="009E392C"/>
    <w:rsid w:val="009E4CF7"/>
    <w:rsid w:val="009E5195"/>
    <w:rsid w:val="009E5DBB"/>
    <w:rsid w:val="009E6BEA"/>
    <w:rsid w:val="009E6CB3"/>
    <w:rsid w:val="009E7509"/>
    <w:rsid w:val="009E7955"/>
    <w:rsid w:val="009E7DEA"/>
    <w:rsid w:val="009F0646"/>
    <w:rsid w:val="009F1492"/>
    <w:rsid w:val="009F2548"/>
    <w:rsid w:val="009F27D9"/>
    <w:rsid w:val="009F325C"/>
    <w:rsid w:val="009F3529"/>
    <w:rsid w:val="009F3A7D"/>
    <w:rsid w:val="009F4AF9"/>
    <w:rsid w:val="009F4D04"/>
    <w:rsid w:val="009F56F4"/>
    <w:rsid w:val="009F5E18"/>
    <w:rsid w:val="009F62C5"/>
    <w:rsid w:val="009F63A0"/>
    <w:rsid w:val="009F649C"/>
    <w:rsid w:val="009F68C7"/>
    <w:rsid w:val="009F6ADC"/>
    <w:rsid w:val="009F709D"/>
    <w:rsid w:val="009F754B"/>
    <w:rsid w:val="00A006D8"/>
    <w:rsid w:val="00A00E28"/>
    <w:rsid w:val="00A00E8E"/>
    <w:rsid w:val="00A016DA"/>
    <w:rsid w:val="00A018DB"/>
    <w:rsid w:val="00A02130"/>
    <w:rsid w:val="00A025A0"/>
    <w:rsid w:val="00A02DBB"/>
    <w:rsid w:val="00A03175"/>
    <w:rsid w:val="00A0470C"/>
    <w:rsid w:val="00A0493F"/>
    <w:rsid w:val="00A051A8"/>
    <w:rsid w:val="00A05868"/>
    <w:rsid w:val="00A0681D"/>
    <w:rsid w:val="00A068C9"/>
    <w:rsid w:val="00A069B5"/>
    <w:rsid w:val="00A075BF"/>
    <w:rsid w:val="00A10033"/>
    <w:rsid w:val="00A10C65"/>
    <w:rsid w:val="00A11475"/>
    <w:rsid w:val="00A11B6F"/>
    <w:rsid w:val="00A11FDC"/>
    <w:rsid w:val="00A12735"/>
    <w:rsid w:val="00A14342"/>
    <w:rsid w:val="00A149BB"/>
    <w:rsid w:val="00A152AD"/>
    <w:rsid w:val="00A16121"/>
    <w:rsid w:val="00A16CB8"/>
    <w:rsid w:val="00A1721E"/>
    <w:rsid w:val="00A17868"/>
    <w:rsid w:val="00A17A96"/>
    <w:rsid w:val="00A17C12"/>
    <w:rsid w:val="00A203AE"/>
    <w:rsid w:val="00A20E47"/>
    <w:rsid w:val="00A21658"/>
    <w:rsid w:val="00A21DDC"/>
    <w:rsid w:val="00A221B0"/>
    <w:rsid w:val="00A225A5"/>
    <w:rsid w:val="00A22616"/>
    <w:rsid w:val="00A23979"/>
    <w:rsid w:val="00A23B7E"/>
    <w:rsid w:val="00A2422B"/>
    <w:rsid w:val="00A24622"/>
    <w:rsid w:val="00A247B9"/>
    <w:rsid w:val="00A247F6"/>
    <w:rsid w:val="00A24BD8"/>
    <w:rsid w:val="00A24DA0"/>
    <w:rsid w:val="00A2511D"/>
    <w:rsid w:val="00A27303"/>
    <w:rsid w:val="00A27629"/>
    <w:rsid w:val="00A300A6"/>
    <w:rsid w:val="00A30524"/>
    <w:rsid w:val="00A319DE"/>
    <w:rsid w:val="00A31B3C"/>
    <w:rsid w:val="00A3432E"/>
    <w:rsid w:val="00A3510D"/>
    <w:rsid w:val="00A35C15"/>
    <w:rsid w:val="00A36E32"/>
    <w:rsid w:val="00A37E36"/>
    <w:rsid w:val="00A40023"/>
    <w:rsid w:val="00A40877"/>
    <w:rsid w:val="00A41403"/>
    <w:rsid w:val="00A42D20"/>
    <w:rsid w:val="00A44207"/>
    <w:rsid w:val="00A444E7"/>
    <w:rsid w:val="00A44AB0"/>
    <w:rsid w:val="00A45429"/>
    <w:rsid w:val="00A4581E"/>
    <w:rsid w:val="00A46C1C"/>
    <w:rsid w:val="00A47C7E"/>
    <w:rsid w:val="00A503EA"/>
    <w:rsid w:val="00A509A7"/>
    <w:rsid w:val="00A50BCF"/>
    <w:rsid w:val="00A50D1E"/>
    <w:rsid w:val="00A50E95"/>
    <w:rsid w:val="00A5133A"/>
    <w:rsid w:val="00A51898"/>
    <w:rsid w:val="00A526C6"/>
    <w:rsid w:val="00A5434E"/>
    <w:rsid w:val="00A5475B"/>
    <w:rsid w:val="00A54A27"/>
    <w:rsid w:val="00A54A39"/>
    <w:rsid w:val="00A54A3F"/>
    <w:rsid w:val="00A550D5"/>
    <w:rsid w:val="00A55169"/>
    <w:rsid w:val="00A551DD"/>
    <w:rsid w:val="00A553D2"/>
    <w:rsid w:val="00A5594B"/>
    <w:rsid w:val="00A55ACC"/>
    <w:rsid w:val="00A56399"/>
    <w:rsid w:val="00A5672F"/>
    <w:rsid w:val="00A567D4"/>
    <w:rsid w:val="00A56AB9"/>
    <w:rsid w:val="00A57246"/>
    <w:rsid w:val="00A57DFA"/>
    <w:rsid w:val="00A60F0B"/>
    <w:rsid w:val="00A61BB0"/>
    <w:rsid w:val="00A627BD"/>
    <w:rsid w:val="00A62CAB"/>
    <w:rsid w:val="00A631C3"/>
    <w:rsid w:val="00A6371C"/>
    <w:rsid w:val="00A63EED"/>
    <w:rsid w:val="00A642B4"/>
    <w:rsid w:val="00A64FBC"/>
    <w:rsid w:val="00A66F40"/>
    <w:rsid w:val="00A66FF4"/>
    <w:rsid w:val="00A67789"/>
    <w:rsid w:val="00A6791D"/>
    <w:rsid w:val="00A7027F"/>
    <w:rsid w:val="00A7249D"/>
    <w:rsid w:val="00A72AB3"/>
    <w:rsid w:val="00A734C0"/>
    <w:rsid w:val="00A74A1B"/>
    <w:rsid w:val="00A76276"/>
    <w:rsid w:val="00A806F1"/>
    <w:rsid w:val="00A80BB5"/>
    <w:rsid w:val="00A818A9"/>
    <w:rsid w:val="00A81D07"/>
    <w:rsid w:val="00A82CBC"/>
    <w:rsid w:val="00A83204"/>
    <w:rsid w:val="00A836BE"/>
    <w:rsid w:val="00A83CD9"/>
    <w:rsid w:val="00A83FB5"/>
    <w:rsid w:val="00A8443F"/>
    <w:rsid w:val="00A847E6"/>
    <w:rsid w:val="00A8496C"/>
    <w:rsid w:val="00A87CC2"/>
    <w:rsid w:val="00A9060A"/>
    <w:rsid w:val="00A90A0A"/>
    <w:rsid w:val="00A91447"/>
    <w:rsid w:val="00A91456"/>
    <w:rsid w:val="00A92265"/>
    <w:rsid w:val="00A92624"/>
    <w:rsid w:val="00A92A2B"/>
    <w:rsid w:val="00A92B1A"/>
    <w:rsid w:val="00A946B4"/>
    <w:rsid w:val="00A95799"/>
    <w:rsid w:val="00A95B04"/>
    <w:rsid w:val="00A96117"/>
    <w:rsid w:val="00A96296"/>
    <w:rsid w:val="00A963FA"/>
    <w:rsid w:val="00A964D5"/>
    <w:rsid w:val="00A96540"/>
    <w:rsid w:val="00AA041B"/>
    <w:rsid w:val="00AA08E1"/>
    <w:rsid w:val="00AA1D75"/>
    <w:rsid w:val="00AA2097"/>
    <w:rsid w:val="00AA24AF"/>
    <w:rsid w:val="00AA3CEF"/>
    <w:rsid w:val="00AA436D"/>
    <w:rsid w:val="00AA6111"/>
    <w:rsid w:val="00AA73CD"/>
    <w:rsid w:val="00AA79E3"/>
    <w:rsid w:val="00AB0938"/>
    <w:rsid w:val="00AB1AC2"/>
    <w:rsid w:val="00AB1DEF"/>
    <w:rsid w:val="00AB2333"/>
    <w:rsid w:val="00AB28F6"/>
    <w:rsid w:val="00AB2F0D"/>
    <w:rsid w:val="00AB31D2"/>
    <w:rsid w:val="00AB4076"/>
    <w:rsid w:val="00AB465D"/>
    <w:rsid w:val="00AB4822"/>
    <w:rsid w:val="00AB4BDC"/>
    <w:rsid w:val="00AB5520"/>
    <w:rsid w:val="00AB58AE"/>
    <w:rsid w:val="00AB5931"/>
    <w:rsid w:val="00AB6D47"/>
    <w:rsid w:val="00AB74B3"/>
    <w:rsid w:val="00AC06DC"/>
    <w:rsid w:val="00AC1A3C"/>
    <w:rsid w:val="00AC37FA"/>
    <w:rsid w:val="00AC4026"/>
    <w:rsid w:val="00AC4072"/>
    <w:rsid w:val="00AC4288"/>
    <w:rsid w:val="00AC48E4"/>
    <w:rsid w:val="00AC64B2"/>
    <w:rsid w:val="00AC7193"/>
    <w:rsid w:val="00AC7A65"/>
    <w:rsid w:val="00AC7F97"/>
    <w:rsid w:val="00AD0EC4"/>
    <w:rsid w:val="00AD172B"/>
    <w:rsid w:val="00AD2572"/>
    <w:rsid w:val="00AD2733"/>
    <w:rsid w:val="00AD2776"/>
    <w:rsid w:val="00AD2858"/>
    <w:rsid w:val="00AD2A4A"/>
    <w:rsid w:val="00AD39CE"/>
    <w:rsid w:val="00AD3A72"/>
    <w:rsid w:val="00AD4185"/>
    <w:rsid w:val="00AD433F"/>
    <w:rsid w:val="00AD4F47"/>
    <w:rsid w:val="00AD6508"/>
    <w:rsid w:val="00AD68EF"/>
    <w:rsid w:val="00AD69F5"/>
    <w:rsid w:val="00AE0214"/>
    <w:rsid w:val="00AE0389"/>
    <w:rsid w:val="00AE0BB2"/>
    <w:rsid w:val="00AE10F5"/>
    <w:rsid w:val="00AE11DC"/>
    <w:rsid w:val="00AE14B2"/>
    <w:rsid w:val="00AE268E"/>
    <w:rsid w:val="00AE4988"/>
    <w:rsid w:val="00AE4C00"/>
    <w:rsid w:val="00AE5883"/>
    <w:rsid w:val="00AE5B8E"/>
    <w:rsid w:val="00AE69EE"/>
    <w:rsid w:val="00AE6D5F"/>
    <w:rsid w:val="00AE6E7D"/>
    <w:rsid w:val="00AE778D"/>
    <w:rsid w:val="00AE7C3D"/>
    <w:rsid w:val="00AE7C8F"/>
    <w:rsid w:val="00AE7FF1"/>
    <w:rsid w:val="00AF03C1"/>
    <w:rsid w:val="00AF0674"/>
    <w:rsid w:val="00AF0818"/>
    <w:rsid w:val="00AF0B79"/>
    <w:rsid w:val="00AF111A"/>
    <w:rsid w:val="00AF14FB"/>
    <w:rsid w:val="00AF1D77"/>
    <w:rsid w:val="00AF2467"/>
    <w:rsid w:val="00AF4074"/>
    <w:rsid w:val="00AF56EE"/>
    <w:rsid w:val="00AF5981"/>
    <w:rsid w:val="00AF6545"/>
    <w:rsid w:val="00AF769E"/>
    <w:rsid w:val="00B0006C"/>
    <w:rsid w:val="00B000EB"/>
    <w:rsid w:val="00B00105"/>
    <w:rsid w:val="00B00279"/>
    <w:rsid w:val="00B00707"/>
    <w:rsid w:val="00B00805"/>
    <w:rsid w:val="00B012A6"/>
    <w:rsid w:val="00B01965"/>
    <w:rsid w:val="00B01FA7"/>
    <w:rsid w:val="00B030E7"/>
    <w:rsid w:val="00B03765"/>
    <w:rsid w:val="00B037E1"/>
    <w:rsid w:val="00B0399B"/>
    <w:rsid w:val="00B039EC"/>
    <w:rsid w:val="00B048D3"/>
    <w:rsid w:val="00B04DDE"/>
    <w:rsid w:val="00B04F96"/>
    <w:rsid w:val="00B055AD"/>
    <w:rsid w:val="00B0607B"/>
    <w:rsid w:val="00B10DF2"/>
    <w:rsid w:val="00B110F5"/>
    <w:rsid w:val="00B12355"/>
    <w:rsid w:val="00B12B95"/>
    <w:rsid w:val="00B133B6"/>
    <w:rsid w:val="00B1348D"/>
    <w:rsid w:val="00B13E03"/>
    <w:rsid w:val="00B13E92"/>
    <w:rsid w:val="00B146D5"/>
    <w:rsid w:val="00B1504F"/>
    <w:rsid w:val="00B15653"/>
    <w:rsid w:val="00B1588A"/>
    <w:rsid w:val="00B15980"/>
    <w:rsid w:val="00B1623C"/>
    <w:rsid w:val="00B1737E"/>
    <w:rsid w:val="00B201C0"/>
    <w:rsid w:val="00B23419"/>
    <w:rsid w:val="00B236E8"/>
    <w:rsid w:val="00B239A9"/>
    <w:rsid w:val="00B23F62"/>
    <w:rsid w:val="00B24055"/>
    <w:rsid w:val="00B24A45"/>
    <w:rsid w:val="00B24AD1"/>
    <w:rsid w:val="00B24B34"/>
    <w:rsid w:val="00B253A6"/>
    <w:rsid w:val="00B256A7"/>
    <w:rsid w:val="00B263D3"/>
    <w:rsid w:val="00B27668"/>
    <w:rsid w:val="00B278A8"/>
    <w:rsid w:val="00B27FED"/>
    <w:rsid w:val="00B3005F"/>
    <w:rsid w:val="00B302B9"/>
    <w:rsid w:val="00B319AA"/>
    <w:rsid w:val="00B3275A"/>
    <w:rsid w:val="00B33693"/>
    <w:rsid w:val="00B340EF"/>
    <w:rsid w:val="00B34998"/>
    <w:rsid w:val="00B34F1B"/>
    <w:rsid w:val="00B36563"/>
    <w:rsid w:val="00B37695"/>
    <w:rsid w:val="00B3776B"/>
    <w:rsid w:val="00B37A99"/>
    <w:rsid w:val="00B404DD"/>
    <w:rsid w:val="00B4119E"/>
    <w:rsid w:val="00B427BD"/>
    <w:rsid w:val="00B42D82"/>
    <w:rsid w:val="00B433CD"/>
    <w:rsid w:val="00B434F7"/>
    <w:rsid w:val="00B43D3F"/>
    <w:rsid w:val="00B44D07"/>
    <w:rsid w:val="00B455BE"/>
    <w:rsid w:val="00B46571"/>
    <w:rsid w:val="00B46CD3"/>
    <w:rsid w:val="00B4727B"/>
    <w:rsid w:val="00B476A4"/>
    <w:rsid w:val="00B50A08"/>
    <w:rsid w:val="00B50AFD"/>
    <w:rsid w:val="00B5196E"/>
    <w:rsid w:val="00B529DE"/>
    <w:rsid w:val="00B535B9"/>
    <w:rsid w:val="00B53D68"/>
    <w:rsid w:val="00B54A08"/>
    <w:rsid w:val="00B54C29"/>
    <w:rsid w:val="00B54EA2"/>
    <w:rsid w:val="00B55123"/>
    <w:rsid w:val="00B569AA"/>
    <w:rsid w:val="00B57120"/>
    <w:rsid w:val="00B579E9"/>
    <w:rsid w:val="00B57B4C"/>
    <w:rsid w:val="00B57E30"/>
    <w:rsid w:val="00B6076F"/>
    <w:rsid w:val="00B613F2"/>
    <w:rsid w:val="00B6176C"/>
    <w:rsid w:val="00B626EA"/>
    <w:rsid w:val="00B62720"/>
    <w:rsid w:val="00B62875"/>
    <w:rsid w:val="00B62E51"/>
    <w:rsid w:val="00B62F42"/>
    <w:rsid w:val="00B62FB9"/>
    <w:rsid w:val="00B63128"/>
    <w:rsid w:val="00B646A5"/>
    <w:rsid w:val="00B64E05"/>
    <w:rsid w:val="00B64F92"/>
    <w:rsid w:val="00B665B8"/>
    <w:rsid w:val="00B667A7"/>
    <w:rsid w:val="00B702B1"/>
    <w:rsid w:val="00B70C16"/>
    <w:rsid w:val="00B71FFF"/>
    <w:rsid w:val="00B72D45"/>
    <w:rsid w:val="00B73273"/>
    <w:rsid w:val="00B7541E"/>
    <w:rsid w:val="00B7615C"/>
    <w:rsid w:val="00B767F5"/>
    <w:rsid w:val="00B7680F"/>
    <w:rsid w:val="00B8047F"/>
    <w:rsid w:val="00B80D65"/>
    <w:rsid w:val="00B812CC"/>
    <w:rsid w:val="00B816F4"/>
    <w:rsid w:val="00B819B9"/>
    <w:rsid w:val="00B82860"/>
    <w:rsid w:val="00B82A64"/>
    <w:rsid w:val="00B82E71"/>
    <w:rsid w:val="00B83E21"/>
    <w:rsid w:val="00B8411E"/>
    <w:rsid w:val="00B84427"/>
    <w:rsid w:val="00B85BE3"/>
    <w:rsid w:val="00B86086"/>
    <w:rsid w:val="00B86626"/>
    <w:rsid w:val="00B86B2F"/>
    <w:rsid w:val="00B90A1F"/>
    <w:rsid w:val="00B90EA1"/>
    <w:rsid w:val="00B91436"/>
    <w:rsid w:val="00B921E7"/>
    <w:rsid w:val="00B92943"/>
    <w:rsid w:val="00B92E2F"/>
    <w:rsid w:val="00B9354F"/>
    <w:rsid w:val="00B94979"/>
    <w:rsid w:val="00B96A6E"/>
    <w:rsid w:val="00B9755C"/>
    <w:rsid w:val="00BA01EE"/>
    <w:rsid w:val="00BA147B"/>
    <w:rsid w:val="00BA3A5C"/>
    <w:rsid w:val="00BA4BEA"/>
    <w:rsid w:val="00BA4E0A"/>
    <w:rsid w:val="00BA6950"/>
    <w:rsid w:val="00BA6D7C"/>
    <w:rsid w:val="00BA762E"/>
    <w:rsid w:val="00BA7D7B"/>
    <w:rsid w:val="00BB090D"/>
    <w:rsid w:val="00BB0EEF"/>
    <w:rsid w:val="00BB0FAE"/>
    <w:rsid w:val="00BB1914"/>
    <w:rsid w:val="00BB2294"/>
    <w:rsid w:val="00BB3C2D"/>
    <w:rsid w:val="00BB714A"/>
    <w:rsid w:val="00BC1037"/>
    <w:rsid w:val="00BC2587"/>
    <w:rsid w:val="00BC26EC"/>
    <w:rsid w:val="00BC2CD0"/>
    <w:rsid w:val="00BC365C"/>
    <w:rsid w:val="00BC3E53"/>
    <w:rsid w:val="00BC4C4D"/>
    <w:rsid w:val="00BC4DAF"/>
    <w:rsid w:val="00BC5005"/>
    <w:rsid w:val="00BC6022"/>
    <w:rsid w:val="00BC67D3"/>
    <w:rsid w:val="00BD0F15"/>
    <w:rsid w:val="00BD2047"/>
    <w:rsid w:val="00BD216D"/>
    <w:rsid w:val="00BD2506"/>
    <w:rsid w:val="00BD477B"/>
    <w:rsid w:val="00BD488C"/>
    <w:rsid w:val="00BD4CB9"/>
    <w:rsid w:val="00BD4E3B"/>
    <w:rsid w:val="00BD73E6"/>
    <w:rsid w:val="00BD7FAE"/>
    <w:rsid w:val="00BE09C8"/>
    <w:rsid w:val="00BE0A92"/>
    <w:rsid w:val="00BE103F"/>
    <w:rsid w:val="00BE1850"/>
    <w:rsid w:val="00BE1B6C"/>
    <w:rsid w:val="00BE2C25"/>
    <w:rsid w:val="00BE2CAA"/>
    <w:rsid w:val="00BE2D02"/>
    <w:rsid w:val="00BE2E37"/>
    <w:rsid w:val="00BE3060"/>
    <w:rsid w:val="00BE336E"/>
    <w:rsid w:val="00BE342F"/>
    <w:rsid w:val="00BE3984"/>
    <w:rsid w:val="00BE3B57"/>
    <w:rsid w:val="00BE51D8"/>
    <w:rsid w:val="00BE5F8D"/>
    <w:rsid w:val="00BE6FB7"/>
    <w:rsid w:val="00BF1043"/>
    <w:rsid w:val="00BF10B3"/>
    <w:rsid w:val="00BF1635"/>
    <w:rsid w:val="00BF253B"/>
    <w:rsid w:val="00BF2B9A"/>
    <w:rsid w:val="00BF2C07"/>
    <w:rsid w:val="00BF2C4C"/>
    <w:rsid w:val="00BF39D4"/>
    <w:rsid w:val="00BF3E1B"/>
    <w:rsid w:val="00BF4F6E"/>
    <w:rsid w:val="00BF52D6"/>
    <w:rsid w:val="00BF597A"/>
    <w:rsid w:val="00BF6210"/>
    <w:rsid w:val="00BF7044"/>
    <w:rsid w:val="00BF7202"/>
    <w:rsid w:val="00C00DD2"/>
    <w:rsid w:val="00C014A5"/>
    <w:rsid w:val="00C02164"/>
    <w:rsid w:val="00C02B6B"/>
    <w:rsid w:val="00C034FE"/>
    <w:rsid w:val="00C045DE"/>
    <w:rsid w:val="00C04D6C"/>
    <w:rsid w:val="00C04F94"/>
    <w:rsid w:val="00C069B4"/>
    <w:rsid w:val="00C076D1"/>
    <w:rsid w:val="00C11103"/>
    <w:rsid w:val="00C116F0"/>
    <w:rsid w:val="00C117C5"/>
    <w:rsid w:val="00C11EE2"/>
    <w:rsid w:val="00C13F6C"/>
    <w:rsid w:val="00C161B7"/>
    <w:rsid w:val="00C17880"/>
    <w:rsid w:val="00C17BB0"/>
    <w:rsid w:val="00C17D29"/>
    <w:rsid w:val="00C2011C"/>
    <w:rsid w:val="00C205D4"/>
    <w:rsid w:val="00C22E28"/>
    <w:rsid w:val="00C2366F"/>
    <w:rsid w:val="00C244DE"/>
    <w:rsid w:val="00C2587B"/>
    <w:rsid w:val="00C25DF8"/>
    <w:rsid w:val="00C26004"/>
    <w:rsid w:val="00C26A67"/>
    <w:rsid w:val="00C27C89"/>
    <w:rsid w:val="00C27CBC"/>
    <w:rsid w:val="00C27E35"/>
    <w:rsid w:val="00C30119"/>
    <w:rsid w:val="00C3052F"/>
    <w:rsid w:val="00C31E6E"/>
    <w:rsid w:val="00C332B3"/>
    <w:rsid w:val="00C33C90"/>
    <w:rsid w:val="00C34804"/>
    <w:rsid w:val="00C357E6"/>
    <w:rsid w:val="00C36090"/>
    <w:rsid w:val="00C368E7"/>
    <w:rsid w:val="00C36AAB"/>
    <w:rsid w:val="00C36D89"/>
    <w:rsid w:val="00C37103"/>
    <w:rsid w:val="00C37D3E"/>
    <w:rsid w:val="00C407E5"/>
    <w:rsid w:val="00C40BC7"/>
    <w:rsid w:val="00C40FBE"/>
    <w:rsid w:val="00C41A04"/>
    <w:rsid w:val="00C433EE"/>
    <w:rsid w:val="00C43CCF"/>
    <w:rsid w:val="00C43F7E"/>
    <w:rsid w:val="00C44CAE"/>
    <w:rsid w:val="00C44D29"/>
    <w:rsid w:val="00C46508"/>
    <w:rsid w:val="00C47162"/>
    <w:rsid w:val="00C47C92"/>
    <w:rsid w:val="00C47DB5"/>
    <w:rsid w:val="00C507CD"/>
    <w:rsid w:val="00C50C71"/>
    <w:rsid w:val="00C51AA7"/>
    <w:rsid w:val="00C51EDD"/>
    <w:rsid w:val="00C526E0"/>
    <w:rsid w:val="00C53925"/>
    <w:rsid w:val="00C551C4"/>
    <w:rsid w:val="00C554BC"/>
    <w:rsid w:val="00C55E57"/>
    <w:rsid w:val="00C5637D"/>
    <w:rsid w:val="00C5660C"/>
    <w:rsid w:val="00C56CED"/>
    <w:rsid w:val="00C56D00"/>
    <w:rsid w:val="00C57896"/>
    <w:rsid w:val="00C60240"/>
    <w:rsid w:val="00C6066E"/>
    <w:rsid w:val="00C6142B"/>
    <w:rsid w:val="00C62193"/>
    <w:rsid w:val="00C62A10"/>
    <w:rsid w:val="00C62FBD"/>
    <w:rsid w:val="00C6464A"/>
    <w:rsid w:val="00C65432"/>
    <w:rsid w:val="00C6632D"/>
    <w:rsid w:val="00C667B5"/>
    <w:rsid w:val="00C66AC2"/>
    <w:rsid w:val="00C67667"/>
    <w:rsid w:val="00C67EFA"/>
    <w:rsid w:val="00C703F6"/>
    <w:rsid w:val="00C71CBD"/>
    <w:rsid w:val="00C71DCC"/>
    <w:rsid w:val="00C7225D"/>
    <w:rsid w:val="00C7236A"/>
    <w:rsid w:val="00C73E70"/>
    <w:rsid w:val="00C73E90"/>
    <w:rsid w:val="00C7464B"/>
    <w:rsid w:val="00C746BF"/>
    <w:rsid w:val="00C74C8E"/>
    <w:rsid w:val="00C750C4"/>
    <w:rsid w:val="00C751FB"/>
    <w:rsid w:val="00C75272"/>
    <w:rsid w:val="00C759CF"/>
    <w:rsid w:val="00C75D46"/>
    <w:rsid w:val="00C77136"/>
    <w:rsid w:val="00C778AE"/>
    <w:rsid w:val="00C811ED"/>
    <w:rsid w:val="00C81A64"/>
    <w:rsid w:val="00C82073"/>
    <w:rsid w:val="00C82540"/>
    <w:rsid w:val="00C82C9C"/>
    <w:rsid w:val="00C83210"/>
    <w:rsid w:val="00C833C8"/>
    <w:rsid w:val="00C83D6A"/>
    <w:rsid w:val="00C84EE8"/>
    <w:rsid w:val="00C856E2"/>
    <w:rsid w:val="00C85957"/>
    <w:rsid w:val="00C85ED7"/>
    <w:rsid w:val="00C86F06"/>
    <w:rsid w:val="00C87B96"/>
    <w:rsid w:val="00C87CE5"/>
    <w:rsid w:val="00C9022C"/>
    <w:rsid w:val="00C903A8"/>
    <w:rsid w:val="00C91702"/>
    <w:rsid w:val="00C9183A"/>
    <w:rsid w:val="00C91E57"/>
    <w:rsid w:val="00C921AA"/>
    <w:rsid w:val="00C92215"/>
    <w:rsid w:val="00C92A0F"/>
    <w:rsid w:val="00C92CF0"/>
    <w:rsid w:val="00C9323E"/>
    <w:rsid w:val="00C936F8"/>
    <w:rsid w:val="00C9436F"/>
    <w:rsid w:val="00C94CE5"/>
    <w:rsid w:val="00C953AB"/>
    <w:rsid w:val="00C95AE9"/>
    <w:rsid w:val="00C97488"/>
    <w:rsid w:val="00C97AB4"/>
    <w:rsid w:val="00CA0173"/>
    <w:rsid w:val="00CA0325"/>
    <w:rsid w:val="00CA0B22"/>
    <w:rsid w:val="00CA0CA1"/>
    <w:rsid w:val="00CA105A"/>
    <w:rsid w:val="00CA1B7D"/>
    <w:rsid w:val="00CA21F4"/>
    <w:rsid w:val="00CA3732"/>
    <w:rsid w:val="00CA37B4"/>
    <w:rsid w:val="00CA37C4"/>
    <w:rsid w:val="00CA44B3"/>
    <w:rsid w:val="00CA4E1D"/>
    <w:rsid w:val="00CA5032"/>
    <w:rsid w:val="00CA5371"/>
    <w:rsid w:val="00CA53A4"/>
    <w:rsid w:val="00CA54E5"/>
    <w:rsid w:val="00CA6908"/>
    <w:rsid w:val="00CA7921"/>
    <w:rsid w:val="00CB0016"/>
    <w:rsid w:val="00CB06BD"/>
    <w:rsid w:val="00CB07E7"/>
    <w:rsid w:val="00CB0BD6"/>
    <w:rsid w:val="00CB1285"/>
    <w:rsid w:val="00CB1ACA"/>
    <w:rsid w:val="00CB26EA"/>
    <w:rsid w:val="00CB3B59"/>
    <w:rsid w:val="00CB44C3"/>
    <w:rsid w:val="00CB4672"/>
    <w:rsid w:val="00CB4CD5"/>
    <w:rsid w:val="00CB56B8"/>
    <w:rsid w:val="00CB61CC"/>
    <w:rsid w:val="00CB691B"/>
    <w:rsid w:val="00CB6C30"/>
    <w:rsid w:val="00CB7A25"/>
    <w:rsid w:val="00CC03D9"/>
    <w:rsid w:val="00CC07EB"/>
    <w:rsid w:val="00CC161C"/>
    <w:rsid w:val="00CC28BF"/>
    <w:rsid w:val="00CC28C3"/>
    <w:rsid w:val="00CC2B2F"/>
    <w:rsid w:val="00CC2BD8"/>
    <w:rsid w:val="00CC307C"/>
    <w:rsid w:val="00CC32F6"/>
    <w:rsid w:val="00CC5C4C"/>
    <w:rsid w:val="00CC723C"/>
    <w:rsid w:val="00CD15D6"/>
    <w:rsid w:val="00CD1660"/>
    <w:rsid w:val="00CD16F8"/>
    <w:rsid w:val="00CD174C"/>
    <w:rsid w:val="00CD1BD8"/>
    <w:rsid w:val="00CD1C6E"/>
    <w:rsid w:val="00CD2198"/>
    <w:rsid w:val="00CD2FBC"/>
    <w:rsid w:val="00CD30FF"/>
    <w:rsid w:val="00CD32A6"/>
    <w:rsid w:val="00CD3479"/>
    <w:rsid w:val="00CD3EF3"/>
    <w:rsid w:val="00CD3F01"/>
    <w:rsid w:val="00CD5159"/>
    <w:rsid w:val="00CD67C4"/>
    <w:rsid w:val="00CD6C10"/>
    <w:rsid w:val="00CE091E"/>
    <w:rsid w:val="00CE0DE1"/>
    <w:rsid w:val="00CE1D5E"/>
    <w:rsid w:val="00CE1E16"/>
    <w:rsid w:val="00CE3F47"/>
    <w:rsid w:val="00CE6AE0"/>
    <w:rsid w:val="00CE72FD"/>
    <w:rsid w:val="00CE7678"/>
    <w:rsid w:val="00CE792A"/>
    <w:rsid w:val="00CE7C23"/>
    <w:rsid w:val="00CF06E5"/>
    <w:rsid w:val="00CF06FD"/>
    <w:rsid w:val="00CF07F5"/>
    <w:rsid w:val="00CF0D08"/>
    <w:rsid w:val="00CF1553"/>
    <w:rsid w:val="00CF1EC7"/>
    <w:rsid w:val="00CF2721"/>
    <w:rsid w:val="00CF3779"/>
    <w:rsid w:val="00CF3C14"/>
    <w:rsid w:val="00CF586B"/>
    <w:rsid w:val="00CF5ACA"/>
    <w:rsid w:val="00CF621E"/>
    <w:rsid w:val="00CF7163"/>
    <w:rsid w:val="00CF75B9"/>
    <w:rsid w:val="00CF76BB"/>
    <w:rsid w:val="00CF7800"/>
    <w:rsid w:val="00D00776"/>
    <w:rsid w:val="00D02389"/>
    <w:rsid w:val="00D0247C"/>
    <w:rsid w:val="00D03918"/>
    <w:rsid w:val="00D047C9"/>
    <w:rsid w:val="00D069B9"/>
    <w:rsid w:val="00D070FE"/>
    <w:rsid w:val="00D07480"/>
    <w:rsid w:val="00D07D9A"/>
    <w:rsid w:val="00D104E8"/>
    <w:rsid w:val="00D1056B"/>
    <w:rsid w:val="00D10919"/>
    <w:rsid w:val="00D119E2"/>
    <w:rsid w:val="00D12C34"/>
    <w:rsid w:val="00D155A0"/>
    <w:rsid w:val="00D16374"/>
    <w:rsid w:val="00D16581"/>
    <w:rsid w:val="00D1661E"/>
    <w:rsid w:val="00D16F0E"/>
    <w:rsid w:val="00D1738F"/>
    <w:rsid w:val="00D2003D"/>
    <w:rsid w:val="00D21046"/>
    <w:rsid w:val="00D2142C"/>
    <w:rsid w:val="00D21527"/>
    <w:rsid w:val="00D21FAF"/>
    <w:rsid w:val="00D22123"/>
    <w:rsid w:val="00D22F9E"/>
    <w:rsid w:val="00D234FF"/>
    <w:rsid w:val="00D23E5C"/>
    <w:rsid w:val="00D2477B"/>
    <w:rsid w:val="00D25077"/>
    <w:rsid w:val="00D25B9A"/>
    <w:rsid w:val="00D264D7"/>
    <w:rsid w:val="00D268A6"/>
    <w:rsid w:val="00D26E9E"/>
    <w:rsid w:val="00D27604"/>
    <w:rsid w:val="00D27990"/>
    <w:rsid w:val="00D30D3B"/>
    <w:rsid w:val="00D31AC7"/>
    <w:rsid w:val="00D31DA5"/>
    <w:rsid w:val="00D31F94"/>
    <w:rsid w:val="00D3206E"/>
    <w:rsid w:val="00D32234"/>
    <w:rsid w:val="00D32E89"/>
    <w:rsid w:val="00D32F38"/>
    <w:rsid w:val="00D343BE"/>
    <w:rsid w:val="00D34D8E"/>
    <w:rsid w:val="00D35497"/>
    <w:rsid w:val="00D35795"/>
    <w:rsid w:val="00D36141"/>
    <w:rsid w:val="00D3639F"/>
    <w:rsid w:val="00D3663A"/>
    <w:rsid w:val="00D369A6"/>
    <w:rsid w:val="00D37703"/>
    <w:rsid w:val="00D40A33"/>
    <w:rsid w:val="00D40AED"/>
    <w:rsid w:val="00D4262E"/>
    <w:rsid w:val="00D438D6"/>
    <w:rsid w:val="00D446AB"/>
    <w:rsid w:val="00D448A5"/>
    <w:rsid w:val="00D44B89"/>
    <w:rsid w:val="00D44DA6"/>
    <w:rsid w:val="00D45D31"/>
    <w:rsid w:val="00D46F90"/>
    <w:rsid w:val="00D47DF7"/>
    <w:rsid w:val="00D5009B"/>
    <w:rsid w:val="00D504A5"/>
    <w:rsid w:val="00D50F41"/>
    <w:rsid w:val="00D514AF"/>
    <w:rsid w:val="00D5156D"/>
    <w:rsid w:val="00D52A67"/>
    <w:rsid w:val="00D5324A"/>
    <w:rsid w:val="00D5377A"/>
    <w:rsid w:val="00D53E68"/>
    <w:rsid w:val="00D53E6B"/>
    <w:rsid w:val="00D5420E"/>
    <w:rsid w:val="00D55224"/>
    <w:rsid w:val="00D552CE"/>
    <w:rsid w:val="00D5596C"/>
    <w:rsid w:val="00D56A27"/>
    <w:rsid w:val="00D61CF9"/>
    <w:rsid w:val="00D62B3D"/>
    <w:rsid w:val="00D630DD"/>
    <w:rsid w:val="00D6313F"/>
    <w:rsid w:val="00D64005"/>
    <w:rsid w:val="00D654D0"/>
    <w:rsid w:val="00D665CB"/>
    <w:rsid w:val="00D66A5C"/>
    <w:rsid w:val="00D66B84"/>
    <w:rsid w:val="00D7066C"/>
    <w:rsid w:val="00D713CC"/>
    <w:rsid w:val="00D7197D"/>
    <w:rsid w:val="00D719E6"/>
    <w:rsid w:val="00D71EC2"/>
    <w:rsid w:val="00D72381"/>
    <w:rsid w:val="00D72984"/>
    <w:rsid w:val="00D7357C"/>
    <w:rsid w:val="00D753A2"/>
    <w:rsid w:val="00D7567F"/>
    <w:rsid w:val="00D75FB8"/>
    <w:rsid w:val="00D76043"/>
    <w:rsid w:val="00D76732"/>
    <w:rsid w:val="00D76C89"/>
    <w:rsid w:val="00D76EC5"/>
    <w:rsid w:val="00D770D9"/>
    <w:rsid w:val="00D774E0"/>
    <w:rsid w:val="00D813C3"/>
    <w:rsid w:val="00D81657"/>
    <w:rsid w:val="00D81C4F"/>
    <w:rsid w:val="00D8257B"/>
    <w:rsid w:val="00D84F7E"/>
    <w:rsid w:val="00D851EE"/>
    <w:rsid w:val="00D85A35"/>
    <w:rsid w:val="00D85DAF"/>
    <w:rsid w:val="00D87C0A"/>
    <w:rsid w:val="00D9028F"/>
    <w:rsid w:val="00D91101"/>
    <w:rsid w:val="00D922FE"/>
    <w:rsid w:val="00D9454F"/>
    <w:rsid w:val="00D95C91"/>
    <w:rsid w:val="00D95EC6"/>
    <w:rsid w:val="00D95F84"/>
    <w:rsid w:val="00D979E2"/>
    <w:rsid w:val="00DA043D"/>
    <w:rsid w:val="00DA108C"/>
    <w:rsid w:val="00DA2939"/>
    <w:rsid w:val="00DA2CA1"/>
    <w:rsid w:val="00DA2CCF"/>
    <w:rsid w:val="00DA2E20"/>
    <w:rsid w:val="00DA3581"/>
    <w:rsid w:val="00DA3E7E"/>
    <w:rsid w:val="00DA4D73"/>
    <w:rsid w:val="00DA5AA6"/>
    <w:rsid w:val="00DA6110"/>
    <w:rsid w:val="00DA6141"/>
    <w:rsid w:val="00DA6491"/>
    <w:rsid w:val="00DA6798"/>
    <w:rsid w:val="00DA6B8E"/>
    <w:rsid w:val="00DA70CD"/>
    <w:rsid w:val="00DA76F0"/>
    <w:rsid w:val="00DA7A24"/>
    <w:rsid w:val="00DB0067"/>
    <w:rsid w:val="00DB0362"/>
    <w:rsid w:val="00DB0ABB"/>
    <w:rsid w:val="00DB0F71"/>
    <w:rsid w:val="00DB11A3"/>
    <w:rsid w:val="00DB1C5C"/>
    <w:rsid w:val="00DB1F53"/>
    <w:rsid w:val="00DB30DD"/>
    <w:rsid w:val="00DB368A"/>
    <w:rsid w:val="00DB408C"/>
    <w:rsid w:val="00DB432F"/>
    <w:rsid w:val="00DB447A"/>
    <w:rsid w:val="00DB4BBE"/>
    <w:rsid w:val="00DB5644"/>
    <w:rsid w:val="00DB5911"/>
    <w:rsid w:val="00DB594F"/>
    <w:rsid w:val="00DB5D7B"/>
    <w:rsid w:val="00DB6659"/>
    <w:rsid w:val="00DB6B36"/>
    <w:rsid w:val="00DC088D"/>
    <w:rsid w:val="00DC230B"/>
    <w:rsid w:val="00DC2873"/>
    <w:rsid w:val="00DC2B8A"/>
    <w:rsid w:val="00DC2F67"/>
    <w:rsid w:val="00DC35A7"/>
    <w:rsid w:val="00DC37C2"/>
    <w:rsid w:val="00DC3D2E"/>
    <w:rsid w:val="00DC3E43"/>
    <w:rsid w:val="00DC4C0B"/>
    <w:rsid w:val="00DD01A5"/>
    <w:rsid w:val="00DD110A"/>
    <w:rsid w:val="00DD1A4C"/>
    <w:rsid w:val="00DD22D3"/>
    <w:rsid w:val="00DD2BDE"/>
    <w:rsid w:val="00DD313A"/>
    <w:rsid w:val="00DD3311"/>
    <w:rsid w:val="00DD35C9"/>
    <w:rsid w:val="00DD3718"/>
    <w:rsid w:val="00DD3E7C"/>
    <w:rsid w:val="00DD460A"/>
    <w:rsid w:val="00DD4808"/>
    <w:rsid w:val="00DD4AE0"/>
    <w:rsid w:val="00DD5562"/>
    <w:rsid w:val="00DD56F6"/>
    <w:rsid w:val="00DD60B7"/>
    <w:rsid w:val="00DD7058"/>
    <w:rsid w:val="00DD73AA"/>
    <w:rsid w:val="00DD7494"/>
    <w:rsid w:val="00DD76C2"/>
    <w:rsid w:val="00DD79EE"/>
    <w:rsid w:val="00DD7A43"/>
    <w:rsid w:val="00DE0919"/>
    <w:rsid w:val="00DE11DC"/>
    <w:rsid w:val="00DE1B1B"/>
    <w:rsid w:val="00DE1BD7"/>
    <w:rsid w:val="00DE2460"/>
    <w:rsid w:val="00DE54BE"/>
    <w:rsid w:val="00DE5B1F"/>
    <w:rsid w:val="00DE695E"/>
    <w:rsid w:val="00DE7DAC"/>
    <w:rsid w:val="00DF00D6"/>
    <w:rsid w:val="00DF0577"/>
    <w:rsid w:val="00DF0709"/>
    <w:rsid w:val="00DF0761"/>
    <w:rsid w:val="00DF0A6C"/>
    <w:rsid w:val="00DF0C06"/>
    <w:rsid w:val="00DF14B0"/>
    <w:rsid w:val="00DF1D64"/>
    <w:rsid w:val="00DF2104"/>
    <w:rsid w:val="00DF31CF"/>
    <w:rsid w:val="00DF344B"/>
    <w:rsid w:val="00DF3B54"/>
    <w:rsid w:val="00DF40F6"/>
    <w:rsid w:val="00DF4277"/>
    <w:rsid w:val="00DF46AB"/>
    <w:rsid w:val="00DF4E7F"/>
    <w:rsid w:val="00DF5C0D"/>
    <w:rsid w:val="00DF5F23"/>
    <w:rsid w:val="00DF5F90"/>
    <w:rsid w:val="00DF65B6"/>
    <w:rsid w:val="00DF7350"/>
    <w:rsid w:val="00DF7DDB"/>
    <w:rsid w:val="00E00FC2"/>
    <w:rsid w:val="00E0102C"/>
    <w:rsid w:val="00E02C7D"/>
    <w:rsid w:val="00E03036"/>
    <w:rsid w:val="00E036D4"/>
    <w:rsid w:val="00E03C57"/>
    <w:rsid w:val="00E03E74"/>
    <w:rsid w:val="00E042B1"/>
    <w:rsid w:val="00E049CC"/>
    <w:rsid w:val="00E04AD1"/>
    <w:rsid w:val="00E054EF"/>
    <w:rsid w:val="00E0597B"/>
    <w:rsid w:val="00E06551"/>
    <w:rsid w:val="00E069F7"/>
    <w:rsid w:val="00E06F8C"/>
    <w:rsid w:val="00E07C1B"/>
    <w:rsid w:val="00E10760"/>
    <w:rsid w:val="00E11476"/>
    <w:rsid w:val="00E11552"/>
    <w:rsid w:val="00E11E8F"/>
    <w:rsid w:val="00E12845"/>
    <w:rsid w:val="00E12847"/>
    <w:rsid w:val="00E12A43"/>
    <w:rsid w:val="00E13A3B"/>
    <w:rsid w:val="00E1423A"/>
    <w:rsid w:val="00E14C73"/>
    <w:rsid w:val="00E15366"/>
    <w:rsid w:val="00E1539E"/>
    <w:rsid w:val="00E15E54"/>
    <w:rsid w:val="00E167C8"/>
    <w:rsid w:val="00E16CC5"/>
    <w:rsid w:val="00E20157"/>
    <w:rsid w:val="00E205B1"/>
    <w:rsid w:val="00E211F9"/>
    <w:rsid w:val="00E215AE"/>
    <w:rsid w:val="00E21939"/>
    <w:rsid w:val="00E222F5"/>
    <w:rsid w:val="00E2268B"/>
    <w:rsid w:val="00E251E2"/>
    <w:rsid w:val="00E256EB"/>
    <w:rsid w:val="00E27731"/>
    <w:rsid w:val="00E27AA5"/>
    <w:rsid w:val="00E27ACD"/>
    <w:rsid w:val="00E303B2"/>
    <w:rsid w:val="00E30D22"/>
    <w:rsid w:val="00E315A9"/>
    <w:rsid w:val="00E325EC"/>
    <w:rsid w:val="00E32A83"/>
    <w:rsid w:val="00E33417"/>
    <w:rsid w:val="00E340C8"/>
    <w:rsid w:val="00E34B7D"/>
    <w:rsid w:val="00E37096"/>
    <w:rsid w:val="00E375D4"/>
    <w:rsid w:val="00E403DC"/>
    <w:rsid w:val="00E40AD6"/>
    <w:rsid w:val="00E40DF4"/>
    <w:rsid w:val="00E40E58"/>
    <w:rsid w:val="00E40F43"/>
    <w:rsid w:val="00E413A1"/>
    <w:rsid w:val="00E41637"/>
    <w:rsid w:val="00E43594"/>
    <w:rsid w:val="00E435DC"/>
    <w:rsid w:val="00E43BC2"/>
    <w:rsid w:val="00E44F52"/>
    <w:rsid w:val="00E4566B"/>
    <w:rsid w:val="00E4621D"/>
    <w:rsid w:val="00E46CE6"/>
    <w:rsid w:val="00E46FE7"/>
    <w:rsid w:val="00E471C4"/>
    <w:rsid w:val="00E478F3"/>
    <w:rsid w:val="00E53AC7"/>
    <w:rsid w:val="00E53F28"/>
    <w:rsid w:val="00E5603B"/>
    <w:rsid w:val="00E560A5"/>
    <w:rsid w:val="00E5757D"/>
    <w:rsid w:val="00E577DC"/>
    <w:rsid w:val="00E57CB4"/>
    <w:rsid w:val="00E6082D"/>
    <w:rsid w:val="00E61391"/>
    <w:rsid w:val="00E61689"/>
    <w:rsid w:val="00E61DBE"/>
    <w:rsid w:val="00E6278D"/>
    <w:rsid w:val="00E63034"/>
    <w:rsid w:val="00E63B5A"/>
    <w:rsid w:val="00E646D1"/>
    <w:rsid w:val="00E66714"/>
    <w:rsid w:val="00E66CC8"/>
    <w:rsid w:val="00E675BC"/>
    <w:rsid w:val="00E704DC"/>
    <w:rsid w:val="00E70CE9"/>
    <w:rsid w:val="00E7112D"/>
    <w:rsid w:val="00E72987"/>
    <w:rsid w:val="00E734DB"/>
    <w:rsid w:val="00E735A8"/>
    <w:rsid w:val="00E73681"/>
    <w:rsid w:val="00E73C6B"/>
    <w:rsid w:val="00E7544B"/>
    <w:rsid w:val="00E76A2A"/>
    <w:rsid w:val="00E77332"/>
    <w:rsid w:val="00E77A27"/>
    <w:rsid w:val="00E80BEB"/>
    <w:rsid w:val="00E8201A"/>
    <w:rsid w:val="00E822CA"/>
    <w:rsid w:val="00E82AC7"/>
    <w:rsid w:val="00E82B99"/>
    <w:rsid w:val="00E82C8A"/>
    <w:rsid w:val="00E83CF7"/>
    <w:rsid w:val="00E84E31"/>
    <w:rsid w:val="00E859DF"/>
    <w:rsid w:val="00E87465"/>
    <w:rsid w:val="00E8791B"/>
    <w:rsid w:val="00E87B3C"/>
    <w:rsid w:val="00E90E92"/>
    <w:rsid w:val="00E91697"/>
    <w:rsid w:val="00E9225C"/>
    <w:rsid w:val="00E92730"/>
    <w:rsid w:val="00E92D33"/>
    <w:rsid w:val="00E93F63"/>
    <w:rsid w:val="00E9422F"/>
    <w:rsid w:val="00E94255"/>
    <w:rsid w:val="00E94CD4"/>
    <w:rsid w:val="00E94EAE"/>
    <w:rsid w:val="00E9774D"/>
    <w:rsid w:val="00EA08B9"/>
    <w:rsid w:val="00EA0C88"/>
    <w:rsid w:val="00EA14BA"/>
    <w:rsid w:val="00EA1E06"/>
    <w:rsid w:val="00EA2537"/>
    <w:rsid w:val="00EA2E76"/>
    <w:rsid w:val="00EA3DB0"/>
    <w:rsid w:val="00EA413C"/>
    <w:rsid w:val="00EA4463"/>
    <w:rsid w:val="00EA4526"/>
    <w:rsid w:val="00EA46F2"/>
    <w:rsid w:val="00EA4FFC"/>
    <w:rsid w:val="00EA5688"/>
    <w:rsid w:val="00EA5D4F"/>
    <w:rsid w:val="00EA6158"/>
    <w:rsid w:val="00EA7BD2"/>
    <w:rsid w:val="00EA7CA5"/>
    <w:rsid w:val="00EB210B"/>
    <w:rsid w:val="00EB2280"/>
    <w:rsid w:val="00EB24B9"/>
    <w:rsid w:val="00EB29AD"/>
    <w:rsid w:val="00EB2BC2"/>
    <w:rsid w:val="00EB2E9D"/>
    <w:rsid w:val="00EB398A"/>
    <w:rsid w:val="00EB3A1A"/>
    <w:rsid w:val="00EB3E63"/>
    <w:rsid w:val="00EB45B2"/>
    <w:rsid w:val="00EB4C13"/>
    <w:rsid w:val="00EB5062"/>
    <w:rsid w:val="00EB525F"/>
    <w:rsid w:val="00EB5A6E"/>
    <w:rsid w:val="00EB61F9"/>
    <w:rsid w:val="00EB63B2"/>
    <w:rsid w:val="00EB6630"/>
    <w:rsid w:val="00EB6ADD"/>
    <w:rsid w:val="00EB709C"/>
    <w:rsid w:val="00EC124D"/>
    <w:rsid w:val="00EC134F"/>
    <w:rsid w:val="00EC13B2"/>
    <w:rsid w:val="00EC13BA"/>
    <w:rsid w:val="00EC2084"/>
    <w:rsid w:val="00EC2732"/>
    <w:rsid w:val="00EC3910"/>
    <w:rsid w:val="00EC39B9"/>
    <w:rsid w:val="00EC3A3B"/>
    <w:rsid w:val="00EC3DA1"/>
    <w:rsid w:val="00EC47C3"/>
    <w:rsid w:val="00EC498E"/>
    <w:rsid w:val="00EC4C9C"/>
    <w:rsid w:val="00EC51A7"/>
    <w:rsid w:val="00EC558E"/>
    <w:rsid w:val="00EC5CEE"/>
    <w:rsid w:val="00EC61F5"/>
    <w:rsid w:val="00ED033D"/>
    <w:rsid w:val="00ED0D3D"/>
    <w:rsid w:val="00ED0FEF"/>
    <w:rsid w:val="00ED139A"/>
    <w:rsid w:val="00ED1C5C"/>
    <w:rsid w:val="00ED212C"/>
    <w:rsid w:val="00ED290A"/>
    <w:rsid w:val="00ED2D83"/>
    <w:rsid w:val="00ED2DE4"/>
    <w:rsid w:val="00ED2F50"/>
    <w:rsid w:val="00ED3776"/>
    <w:rsid w:val="00ED3909"/>
    <w:rsid w:val="00ED41B6"/>
    <w:rsid w:val="00ED4A24"/>
    <w:rsid w:val="00ED4F49"/>
    <w:rsid w:val="00ED501D"/>
    <w:rsid w:val="00ED501F"/>
    <w:rsid w:val="00ED58E8"/>
    <w:rsid w:val="00ED5C30"/>
    <w:rsid w:val="00ED5E09"/>
    <w:rsid w:val="00ED6485"/>
    <w:rsid w:val="00ED66AA"/>
    <w:rsid w:val="00ED6BEC"/>
    <w:rsid w:val="00ED6CDA"/>
    <w:rsid w:val="00ED6CFC"/>
    <w:rsid w:val="00ED71B4"/>
    <w:rsid w:val="00ED7887"/>
    <w:rsid w:val="00ED797B"/>
    <w:rsid w:val="00ED7D81"/>
    <w:rsid w:val="00ED7DBB"/>
    <w:rsid w:val="00ED7E95"/>
    <w:rsid w:val="00EE18C7"/>
    <w:rsid w:val="00EE21B5"/>
    <w:rsid w:val="00EE2D0F"/>
    <w:rsid w:val="00EE3557"/>
    <w:rsid w:val="00EE370E"/>
    <w:rsid w:val="00EE3C21"/>
    <w:rsid w:val="00EE4F8D"/>
    <w:rsid w:val="00EE523A"/>
    <w:rsid w:val="00EE5848"/>
    <w:rsid w:val="00EE59B1"/>
    <w:rsid w:val="00EE618F"/>
    <w:rsid w:val="00EE6857"/>
    <w:rsid w:val="00EE7308"/>
    <w:rsid w:val="00EE7C77"/>
    <w:rsid w:val="00EF01D6"/>
    <w:rsid w:val="00EF042C"/>
    <w:rsid w:val="00EF0B99"/>
    <w:rsid w:val="00EF11F7"/>
    <w:rsid w:val="00EF317F"/>
    <w:rsid w:val="00EF3775"/>
    <w:rsid w:val="00EF3CD1"/>
    <w:rsid w:val="00EF405B"/>
    <w:rsid w:val="00EF5BCB"/>
    <w:rsid w:val="00EF5CD4"/>
    <w:rsid w:val="00EF7B69"/>
    <w:rsid w:val="00F0038C"/>
    <w:rsid w:val="00F00881"/>
    <w:rsid w:val="00F00B37"/>
    <w:rsid w:val="00F0122C"/>
    <w:rsid w:val="00F01D89"/>
    <w:rsid w:val="00F0202B"/>
    <w:rsid w:val="00F021F3"/>
    <w:rsid w:val="00F02BCB"/>
    <w:rsid w:val="00F03AA9"/>
    <w:rsid w:val="00F03C02"/>
    <w:rsid w:val="00F043BC"/>
    <w:rsid w:val="00F04A1D"/>
    <w:rsid w:val="00F057D5"/>
    <w:rsid w:val="00F05F5E"/>
    <w:rsid w:val="00F066FD"/>
    <w:rsid w:val="00F06AA6"/>
    <w:rsid w:val="00F06DB4"/>
    <w:rsid w:val="00F0716D"/>
    <w:rsid w:val="00F073A9"/>
    <w:rsid w:val="00F10691"/>
    <w:rsid w:val="00F110A0"/>
    <w:rsid w:val="00F110DF"/>
    <w:rsid w:val="00F12010"/>
    <w:rsid w:val="00F1454D"/>
    <w:rsid w:val="00F145BB"/>
    <w:rsid w:val="00F1475C"/>
    <w:rsid w:val="00F147AF"/>
    <w:rsid w:val="00F14893"/>
    <w:rsid w:val="00F15D5E"/>
    <w:rsid w:val="00F166C2"/>
    <w:rsid w:val="00F1732B"/>
    <w:rsid w:val="00F173CE"/>
    <w:rsid w:val="00F21214"/>
    <w:rsid w:val="00F21D94"/>
    <w:rsid w:val="00F21DAF"/>
    <w:rsid w:val="00F22599"/>
    <w:rsid w:val="00F22727"/>
    <w:rsid w:val="00F22837"/>
    <w:rsid w:val="00F238BB"/>
    <w:rsid w:val="00F239B9"/>
    <w:rsid w:val="00F23F47"/>
    <w:rsid w:val="00F2443F"/>
    <w:rsid w:val="00F248CE"/>
    <w:rsid w:val="00F24EB7"/>
    <w:rsid w:val="00F250AF"/>
    <w:rsid w:val="00F25324"/>
    <w:rsid w:val="00F27ABA"/>
    <w:rsid w:val="00F32088"/>
    <w:rsid w:val="00F32AFA"/>
    <w:rsid w:val="00F334B9"/>
    <w:rsid w:val="00F33B4D"/>
    <w:rsid w:val="00F33FEB"/>
    <w:rsid w:val="00F34810"/>
    <w:rsid w:val="00F34AB8"/>
    <w:rsid w:val="00F34E0E"/>
    <w:rsid w:val="00F379EB"/>
    <w:rsid w:val="00F40B11"/>
    <w:rsid w:val="00F41A9B"/>
    <w:rsid w:val="00F41F44"/>
    <w:rsid w:val="00F42792"/>
    <w:rsid w:val="00F43303"/>
    <w:rsid w:val="00F434E0"/>
    <w:rsid w:val="00F43C65"/>
    <w:rsid w:val="00F441E2"/>
    <w:rsid w:val="00F45394"/>
    <w:rsid w:val="00F453B8"/>
    <w:rsid w:val="00F45737"/>
    <w:rsid w:val="00F45EE1"/>
    <w:rsid w:val="00F4659B"/>
    <w:rsid w:val="00F4706D"/>
    <w:rsid w:val="00F51AC0"/>
    <w:rsid w:val="00F51F41"/>
    <w:rsid w:val="00F52022"/>
    <w:rsid w:val="00F53D5F"/>
    <w:rsid w:val="00F54A0B"/>
    <w:rsid w:val="00F5515F"/>
    <w:rsid w:val="00F562CC"/>
    <w:rsid w:val="00F5665A"/>
    <w:rsid w:val="00F5743B"/>
    <w:rsid w:val="00F57A44"/>
    <w:rsid w:val="00F60C13"/>
    <w:rsid w:val="00F60CE4"/>
    <w:rsid w:val="00F6111E"/>
    <w:rsid w:val="00F61301"/>
    <w:rsid w:val="00F61424"/>
    <w:rsid w:val="00F61BA3"/>
    <w:rsid w:val="00F62036"/>
    <w:rsid w:val="00F6204D"/>
    <w:rsid w:val="00F62287"/>
    <w:rsid w:val="00F6238B"/>
    <w:rsid w:val="00F62C2F"/>
    <w:rsid w:val="00F63086"/>
    <w:rsid w:val="00F63741"/>
    <w:rsid w:val="00F653B5"/>
    <w:rsid w:val="00F65BF0"/>
    <w:rsid w:val="00F66B9E"/>
    <w:rsid w:val="00F67EBA"/>
    <w:rsid w:val="00F7022F"/>
    <w:rsid w:val="00F7049D"/>
    <w:rsid w:val="00F70D6F"/>
    <w:rsid w:val="00F721FF"/>
    <w:rsid w:val="00F72B3D"/>
    <w:rsid w:val="00F72DAE"/>
    <w:rsid w:val="00F733BF"/>
    <w:rsid w:val="00F73997"/>
    <w:rsid w:val="00F73BD5"/>
    <w:rsid w:val="00F73D21"/>
    <w:rsid w:val="00F752B1"/>
    <w:rsid w:val="00F75B17"/>
    <w:rsid w:val="00F75B35"/>
    <w:rsid w:val="00F75F93"/>
    <w:rsid w:val="00F76496"/>
    <w:rsid w:val="00F7656E"/>
    <w:rsid w:val="00F7766B"/>
    <w:rsid w:val="00F77BA6"/>
    <w:rsid w:val="00F81309"/>
    <w:rsid w:val="00F81B08"/>
    <w:rsid w:val="00F8266E"/>
    <w:rsid w:val="00F82D07"/>
    <w:rsid w:val="00F835E7"/>
    <w:rsid w:val="00F84D12"/>
    <w:rsid w:val="00F866B0"/>
    <w:rsid w:val="00F876E7"/>
    <w:rsid w:val="00F87AFA"/>
    <w:rsid w:val="00F91A57"/>
    <w:rsid w:val="00F933DF"/>
    <w:rsid w:val="00F93698"/>
    <w:rsid w:val="00F93E1D"/>
    <w:rsid w:val="00F94191"/>
    <w:rsid w:val="00F9431E"/>
    <w:rsid w:val="00F95997"/>
    <w:rsid w:val="00F97D51"/>
    <w:rsid w:val="00FA070C"/>
    <w:rsid w:val="00FA147A"/>
    <w:rsid w:val="00FA184F"/>
    <w:rsid w:val="00FA25D4"/>
    <w:rsid w:val="00FA2D45"/>
    <w:rsid w:val="00FA3757"/>
    <w:rsid w:val="00FA3E6D"/>
    <w:rsid w:val="00FA4880"/>
    <w:rsid w:val="00FA4BF0"/>
    <w:rsid w:val="00FA5295"/>
    <w:rsid w:val="00FA64DB"/>
    <w:rsid w:val="00FA65D1"/>
    <w:rsid w:val="00FA7F68"/>
    <w:rsid w:val="00FB03DA"/>
    <w:rsid w:val="00FB0B3B"/>
    <w:rsid w:val="00FB1051"/>
    <w:rsid w:val="00FB16DB"/>
    <w:rsid w:val="00FB356D"/>
    <w:rsid w:val="00FB4CD4"/>
    <w:rsid w:val="00FB63F8"/>
    <w:rsid w:val="00FB6637"/>
    <w:rsid w:val="00FB74AC"/>
    <w:rsid w:val="00FC0401"/>
    <w:rsid w:val="00FC2129"/>
    <w:rsid w:val="00FC24A9"/>
    <w:rsid w:val="00FC2F4B"/>
    <w:rsid w:val="00FC3AB8"/>
    <w:rsid w:val="00FC3B03"/>
    <w:rsid w:val="00FC3C05"/>
    <w:rsid w:val="00FC3D35"/>
    <w:rsid w:val="00FC40F4"/>
    <w:rsid w:val="00FC45D3"/>
    <w:rsid w:val="00FC7280"/>
    <w:rsid w:val="00FD01DE"/>
    <w:rsid w:val="00FD0687"/>
    <w:rsid w:val="00FD1216"/>
    <w:rsid w:val="00FD1A01"/>
    <w:rsid w:val="00FD3AF2"/>
    <w:rsid w:val="00FD4012"/>
    <w:rsid w:val="00FD42C7"/>
    <w:rsid w:val="00FD455B"/>
    <w:rsid w:val="00FD4650"/>
    <w:rsid w:val="00FD4F86"/>
    <w:rsid w:val="00FD5AE9"/>
    <w:rsid w:val="00FD6511"/>
    <w:rsid w:val="00FD6B40"/>
    <w:rsid w:val="00FD708B"/>
    <w:rsid w:val="00FD7271"/>
    <w:rsid w:val="00FD7B05"/>
    <w:rsid w:val="00FE14E6"/>
    <w:rsid w:val="00FE2419"/>
    <w:rsid w:val="00FE2E16"/>
    <w:rsid w:val="00FE4039"/>
    <w:rsid w:val="00FE5D98"/>
    <w:rsid w:val="00FE5FDB"/>
    <w:rsid w:val="00FE66AC"/>
    <w:rsid w:val="00FE78E5"/>
    <w:rsid w:val="00FF02DB"/>
    <w:rsid w:val="00FF0FAB"/>
    <w:rsid w:val="00FF111B"/>
    <w:rsid w:val="00FF1421"/>
    <w:rsid w:val="00FF16FD"/>
    <w:rsid w:val="00FF2B8A"/>
    <w:rsid w:val="00FF2B8E"/>
    <w:rsid w:val="00FF2D8B"/>
    <w:rsid w:val="00FF2E79"/>
    <w:rsid w:val="00FF40F5"/>
    <w:rsid w:val="00FF4202"/>
    <w:rsid w:val="00FF472C"/>
    <w:rsid w:val="00FF4A0A"/>
    <w:rsid w:val="00FF4A3E"/>
    <w:rsid w:val="00FF4B29"/>
    <w:rsid w:val="00FF5DF3"/>
    <w:rsid w:val="00FF6780"/>
    <w:rsid w:val="00FF67DE"/>
    <w:rsid w:val="00FF7F95"/>
    <w:rsid w:val="018E74D7"/>
    <w:rsid w:val="01EF5295"/>
    <w:rsid w:val="01F41286"/>
    <w:rsid w:val="0209330B"/>
    <w:rsid w:val="02366906"/>
    <w:rsid w:val="02834AD4"/>
    <w:rsid w:val="02AB295A"/>
    <w:rsid w:val="02B35D48"/>
    <w:rsid w:val="02D0381A"/>
    <w:rsid w:val="02D1485C"/>
    <w:rsid w:val="02E157ED"/>
    <w:rsid w:val="02E50C2F"/>
    <w:rsid w:val="02E96D24"/>
    <w:rsid w:val="02FF7A7B"/>
    <w:rsid w:val="033861D1"/>
    <w:rsid w:val="034C024D"/>
    <w:rsid w:val="038D27D3"/>
    <w:rsid w:val="03970EF3"/>
    <w:rsid w:val="03B7431A"/>
    <w:rsid w:val="03EC1F79"/>
    <w:rsid w:val="042C2531"/>
    <w:rsid w:val="044309E1"/>
    <w:rsid w:val="04664A43"/>
    <w:rsid w:val="04823DD8"/>
    <w:rsid w:val="048C44D0"/>
    <w:rsid w:val="04BE0C8F"/>
    <w:rsid w:val="04E45291"/>
    <w:rsid w:val="04FF3EFD"/>
    <w:rsid w:val="05105120"/>
    <w:rsid w:val="055D00F4"/>
    <w:rsid w:val="056D1B0A"/>
    <w:rsid w:val="05E742EE"/>
    <w:rsid w:val="065906F6"/>
    <w:rsid w:val="06654A60"/>
    <w:rsid w:val="066A4E12"/>
    <w:rsid w:val="066D5DC8"/>
    <w:rsid w:val="06C1141B"/>
    <w:rsid w:val="06E41AF9"/>
    <w:rsid w:val="0733046D"/>
    <w:rsid w:val="075524D7"/>
    <w:rsid w:val="07674A7D"/>
    <w:rsid w:val="07AD2F74"/>
    <w:rsid w:val="07AE0EB7"/>
    <w:rsid w:val="07E70758"/>
    <w:rsid w:val="08516175"/>
    <w:rsid w:val="087C4F4B"/>
    <w:rsid w:val="08A5590A"/>
    <w:rsid w:val="08C7632B"/>
    <w:rsid w:val="08EF7436"/>
    <w:rsid w:val="0914152B"/>
    <w:rsid w:val="092F3068"/>
    <w:rsid w:val="09D013B7"/>
    <w:rsid w:val="09F90DA6"/>
    <w:rsid w:val="0A5D23C2"/>
    <w:rsid w:val="0B0E7430"/>
    <w:rsid w:val="0B3B4951"/>
    <w:rsid w:val="0BA70C31"/>
    <w:rsid w:val="0C19710E"/>
    <w:rsid w:val="0C8E5CCC"/>
    <w:rsid w:val="0CFC0623"/>
    <w:rsid w:val="0D5364A5"/>
    <w:rsid w:val="0D835B7E"/>
    <w:rsid w:val="0DF012B2"/>
    <w:rsid w:val="0DFC0C73"/>
    <w:rsid w:val="0E3D1D50"/>
    <w:rsid w:val="0E493DF1"/>
    <w:rsid w:val="0E691A30"/>
    <w:rsid w:val="0E794195"/>
    <w:rsid w:val="0E8E3197"/>
    <w:rsid w:val="0E996B65"/>
    <w:rsid w:val="0ECB2F66"/>
    <w:rsid w:val="0ED15F2C"/>
    <w:rsid w:val="0F510A30"/>
    <w:rsid w:val="0F663403"/>
    <w:rsid w:val="0F855BE7"/>
    <w:rsid w:val="0F980C7B"/>
    <w:rsid w:val="0FAF7EE0"/>
    <w:rsid w:val="1024466C"/>
    <w:rsid w:val="105E3E15"/>
    <w:rsid w:val="109A7611"/>
    <w:rsid w:val="10EC2AC2"/>
    <w:rsid w:val="114B0997"/>
    <w:rsid w:val="11BA27CD"/>
    <w:rsid w:val="11C86E50"/>
    <w:rsid w:val="11D454B5"/>
    <w:rsid w:val="12160F3D"/>
    <w:rsid w:val="12383670"/>
    <w:rsid w:val="12737362"/>
    <w:rsid w:val="12BD3DDD"/>
    <w:rsid w:val="12CA6CE3"/>
    <w:rsid w:val="12D07D2E"/>
    <w:rsid w:val="12E54A8E"/>
    <w:rsid w:val="13772D39"/>
    <w:rsid w:val="14044A65"/>
    <w:rsid w:val="143119FB"/>
    <w:rsid w:val="14314A47"/>
    <w:rsid w:val="146124BC"/>
    <w:rsid w:val="14744662"/>
    <w:rsid w:val="14A57740"/>
    <w:rsid w:val="15633BC1"/>
    <w:rsid w:val="156B7D52"/>
    <w:rsid w:val="1595204E"/>
    <w:rsid w:val="159A1364"/>
    <w:rsid w:val="159D203F"/>
    <w:rsid w:val="1652716C"/>
    <w:rsid w:val="166F51E0"/>
    <w:rsid w:val="16736B47"/>
    <w:rsid w:val="16AE0171"/>
    <w:rsid w:val="175947A3"/>
    <w:rsid w:val="17893D8A"/>
    <w:rsid w:val="17AD6DF3"/>
    <w:rsid w:val="17CA0709"/>
    <w:rsid w:val="17DC4231"/>
    <w:rsid w:val="17F74769"/>
    <w:rsid w:val="180A0571"/>
    <w:rsid w:val="181E4800"/>
    <w:rsid w:val="18803F5B"/>
    <w:rsid w:val="18CB2E67"/>
    <w:rsid w:val="18FD0BC1"/>
    <w:rsid w:val="197A4670"/>
    <w:rsid w:val="19A04C96"/>
    <w:rsid w:val="1A1A69B3"/>
    <w:rsid w:val="1A3A4F71"/>
    <w:rsid w:val="1AE7531F"/>
    <w:rsid w:val="1AF26CCC"/>
    <w:rsid w:val="1B2304CB"/>
    <w:rsid w:val="1B334C68"/>
    <w:rsid w:val="1B5753C5"/>
    <w:rsid w:val="1B6028EE"/>
    <w:rsid w:val="1BD03658"/>
    <w:rsid w:val="1BE80BC8"/>
    <w:rsid w:val="1C171C54"/>
    <w:rsid w:val="1C347A3A"/>
    <w:rsid w:val="1C6528D1"/>
    <w:rsid w:val="1CFD009B"/>
    <w:rsid w:val="1D131CD1"/>
    <w:rsid w:val="1D647C3D"/>
    <w:rsid w:val="1D7F23F9"/>
    <w:rsid w:val="1DAB2F77"/>
    <w:rsid w:val="1DBF0856"/>
    <w:rsid w:val="1E017B93"/>
    <w:rsid w:val="1E1E344E"/>
    <w:rsid w:val="1E4C3C27"/>
    <w:rsid w:val="1EC40006"/>
    <w:rsid w:val="1EC913F4"/>
    <w:rsid w:val="1F1C0096"/>
    <w:rsid w:val="1FA6164E"/>
    <w:rsid w:val="1FBE4EC5"/>
    <w:rsid w:val="20090412"/>
    <w:rsid w:val="20166414"/>
    <w:rsid w:val="20230F6D"/>
    <w:rsid w:val="204D2F02"/>
    <w:rsid w:val="207F4BDE"/>
    <w:rsid w:val="20895CE0"/>
    <w:rsid w:val="20914128"/>
    <w:rsid w:val="20CF008E"/>
    <w:rsid w:val="20E35932"/>
    <w:rsid w:val="20EA0B82"/>
    <w:rsid w:val="21213C0C"/>
    <w:rsid w:val="213C6EC8"/>
    <w:rsid w:val="214F03B6"/>
    <w:rsid w:val="21800088"/>
    <w:rsid w:val="219B489A"/>
    <w:rsid w:val="21C82EB5"/>
    <w:rsid w:val="222123B7"/>
    <w:rsid w:val="22465F77"/>
    <w:rsid w:val="22791318"/>
    <w:rsid w:val="2279461F"/>
    <w:rsid w:val="22D63D52"/>
    <w:rsid w:val="22EC3468"/>
    <w:rsid w:val="230B5842"/>
    <w:rsid w:val="23111B23"/>
    <w:rsid w:val="234264D3"/>
    <w:rsid w:val="236A4A10"/>
    <w:rsid w:val="238201DC"/>
    <w:rsid w:val="23AF568E"/>
    <w:rsid w:val="23C010FB"/>
    <w:rsid w:val="240C3C72"/>
    <w:rsid w:val="244202E8"/>
    <w:rsid w:val="24764DC1"/>
    <w:rsid w:val="24967662"/>
    <w:rsid w:val="24A22503"/>
    <w:rsid w:val="24C8152A"/>
    <w:rsid w:val="24F52727"/>
    <w:rsid w:val="25175BF6"/>
    <w:rsid w:val="25206135"/>
    <w:rsid w:val="2581355B"/>
    <w:rsid w:val="25965D98"/>
    <w:rsid w:val="25AA584B"/>
    <w:rsid w:val="25B5385F"/>
    <w:rsid w:val="25F12005"/>
    <w:rsid w:val="262827A7"/>
    <w:rsid w:val="263536FB"/>
    <w:rsid w:val="26F0490D"/>
    <w:rsid w:val="27171BEE"/>
    <w:rsid w:val="273E5DC8"/>
    <w:rsid w:val="276E5A9A"/>
    <w:rsid w:val="27E66808"/>
    <w:rsid w:val="28104D40"/>
    <w:rsid w:val="28354429"/>
    <w:rsid w:val="284678BC"/>
    <w:rsid w:val="285F1E1A"/>
    <w:rsid w:val="28670A78"/>
    <w:rsid w:val="28737276"/>
    <w:rsid w:val="287B0AE2"/>
    <w:rsid w:val="28A80E21"/>
    <w:rsid w:val="28C22931"/>
    <w:rsid w:val="28DC0A97"/>
    <w:rsid w:val="292F387B"/>
    <w:rsid w:val="29353928"/>
    <w:rsid w:val="2A4370E4"/>
    <w:rsid w:val="2A543418"/>
    <w:rsid w:val="2A74496A"/>
    <w:rsid w:val="2A920384"/>
    <w:rsid w:val="2AAF50C4"/>
    <w:rsid w:val="2ACF254B"/>
    <w:rsid w:val="2AE927ED"/>
    <w:rsid w:val="2AEE6B01"/>
    <w:rsid w:val="2B183430"/>
    <w:rsid w:val="2B366201"/>
    <w:rsid w:val="2B4C3B06"/>
    <w:rsid w:val="2B59568D"/>
    <w:rsid w:val="2B875CF3"/>
    <w:rsid w:val="2B886F75"/>
    <w:rsid w:val="2B9D32F3"/>
    <w:rsid w:val="2BAC0025"/>
    <w:rsid w:val="2BC43236"/>
    <w:rsid w:val="2BF81E12"/>
    <w:rsid w:val="2C07664E"/>
    <w:rsid w:val="2C1106C8"/>
    <w:rsid w:val="2C36068C"/>
    <w:rsid w:val="2C404347"/>
    <w:rsid w:val="2C625319"/>
    <w:rsid w:val="2C773583"/>
    <w:rsid w:val="2C80501C"/>
    <w:rsid w:val="2C852FD1"/>
    <w:rsid w:val="2CBD5A38"/>
    <w:rsid w:val="2CC714B4"/>
    <w:rsid w:val="2CD15648"/>
    <w:rsid w:val="2CF34431"/>
    <w:rsid w:val="2D452523"/>
    <w:rsid w:val="2D570703"/>
    <w:rsid w:val="2D9E4B7C"/>
    <w:rsid w:val="2DA33FD6"/>
    <w:rsid w:val="2DAF2FE1"/>
    <w:rsid w:val="2DB2355B"/>
    <w:rsid w:val="2E1632AB"/>
    <w:rsid w:val="2E2556A1"/>
    <w:rsid w:val="2E47579B"/>
    <w:rsid w:val="2E5D03BB"/>
    <w:rsid w:val="2E7447DA"/>
    <w:rsid w:val="2E7F7FE3"/>
    <w:rsid w:val="2E81541B"/>
    <w:rsid w:val="2EA80AA8"/>
    <w:rsid w:val="2EBF7E7A"/>
    <w:rsid w:val="2EC94A38"/>
    <w:rsid w:val="2F0D2540"/>
    <w:rsid w:val="2F145D5B"/>
    <w:rsid w:val="2F165A4A"/>
    <w:rsid w:val="2F452CAE"/>
    <w:rsid w:val="2FFD5233"/>
    <w:rsid w:val="30155C99"/>
    <w:rsid w:val="30182835"/>
    <w:rsid w:val="30491724"/>
    <w:rsid w:val="305902FE"/>
    <w:rsid w:val="30863BAF"/>
    <w:rsid w:val="30A74EDF"/>
    <w:rsid w:val="312A32B9"/>
    <w:rsid w:val="313708CB"/>
    <w:rsid w:val="315B380F"/>
    <w:rsid w:val="315E6C95"/>
    <w:rsid w:val="31783AC4"/>
    <w:rsid w:val="31B72774"/>
    <w:rsid w:val="32180091"/>
    <w:rsid w:val="32273E1A"/>
    <w:rsid w:val="322E2CC1"/>
    <w:rsid w:val="32744B8F"/>
    <w:rsid w:val="329A3370"/>
    <w:rsid w:val="329D5730"/>
    <w:rsid w:val="32A12633"/>
    <w:rsid w:val="32BB3C6E"/>
    <w:rsid w:val="32F800A4"/>
    <w:rsid w:val="332B5C1B"/>
    <w:rsid w:val="33373E15"/>
    <w:rsid w:val="33377D20"/>
    <w:rsid w:val="33571279"/>
    <w:rsid w:val="335F25A6"/>
    <w:rsid w:val="33C767A4"/>
    <w:rsid w:val="33FB069A"/>
    <w:rsid w:val="3424001A"/>
    <w:rsid w:val="34347A4F"/>
    <w:rsid w:val="346672C7"/>
    <w:rsid w:val="356928AF"/>
    <w:rsid w:val="35995F31"/>
    <w:rsid w:val="35C577F0"/>
    <w:rsid w:val="35FC1619"/>
    <w:rsid w:val="35FF488B"/>
    <w:rsid w:val="36597C9C"/>
    <w:rsid w:val="368E176D"/>
    <w:rsid w:val="36A24C49"/>
    <w:rsid w:val="36CE34E6"/>
    <w:rsid w:val="36F53B9F"/>
    <w:rsid w:val="36F9504B"/>
    <w:rsid w:val="36FB77C2"/>
    <w:rsid w:val="37386E9E"/>
    <w:rsid w:val="373A1EFF"/>
    <w:rsid w:val="37467A89"/>
    <w:rsid w:val="37D320B4"/>
    <w:rsid w:val="37E66028"/>
    <w:rsid w:val="3823305A"/>
    <w:rsid w:val="387A77E0"/>
    <w:rsid w:val="388C1D33"/>
    <w:rsid w:val="38975732"/>
    <w:rsid w:val="38A3074E"/>
    <w:rsid w:val="38D75836"/>
    <w:rsid w:val="38F66E16"/>
    <w:rsid w:val="39255B4E"/>
    <w:rsid w:val="39BE7B8B"/>
    <w:rsid w:val="39D21B8F"/>
    <w:rsid w:val="39FA1EDA"/>
    <w:rsid w:val="3A9C2D71"/>
    <w:rsid w:val="3ABF0A6D"/>
    <w:rsid w:val="3ADB1B86"/>
    <w:rsid w:val="3BAB17C0"/>
    <w:rsid w:val="3C072DE6"/>
    <w:rsid w:val="3C146F9D"/>
    <w:rsid w:val="3C5F11A3"/>
    <w:rsid w:val="3C65796A"/>
    <w:rsid w:val="3C7C2505"/>
    <w:rsid w:val="3CB0790D"/>
    <w:rsid w:val="3CB8263D"/>
    <w:rsid w:val="3CEC61F3"/>
    <w:rsid w:val="3D50466B"/>
    <w:rsid w:val="3D7368F4"/>
    <w:rsid w:val="3D7A2ADA"/>
    <w:rsid w:val="3DA474A7"/>
    <w:rsid w:val="3E1F15C2"/>
    <w:rsid w:val="3E4D38B4"/>
    <w:rsid w:val="3EAD7ACF"/>
    <w:rsid w:val="3ED26EF7"/>
    <w:rsid w:val="3ED810C8"/>
    <w:rsid w:val="3F253C7F"/>
    <w:rsid w:val="3F431F24"/>
    <w:rsid w:val="3F83690D"/>
    <w:rsid w:val="3FA63174"/>
    <w:rsid w:val="3FED2FEE"/>
    <w:rsid w:val="40254D5C"/>
    <w:rsid w:val="405638F2"/>
    <w:rsid w:val="40D01062"/>
    <w:rsid w:val="41786CC9"/>
    <w:rsid w:val="41BF0895"/>
    <w:rsid w:val="42542524"/>
    <w:rsid w:val="4265677C"/>
    <w:rsid w:val="427E65EA"/>
    <w:rsid w:val="42B20141"/>
    <w:rsid w:val="42DE2F39"/>
    <w:rsid w:val="42ED5254"/>
    <w:rsid w:val="42FE4651"/>
    <w:rsid w:val="438458A9"/>
    <w:rsid w:val="4398674F"/>
    <w:rsid w:val="43B562A2"/>
    <w:rsid w:val="44017717"/>
    <w:rsid w:val="446B246D"/>
    <w:rsid w:val="447569F3"/>
    <w:rsid w:val="450D67E8"/>
    <w:rsid w:val="45365B70"/>
    <w:rsid w:val="45876536"/>
    <w:rsid w:val="45C81F49"/>
    <w:rsid w:val="45CA5089"/>
    <w:rsid w:val="45FC0CDF"/>
    <w:rsid w:val="45FC36AB"/>
    <w:rsid w:val="46033C1A"/>
    <w:rsid w:val="460D1AD1"/>
    <w:rsid w:val="467557CF"/>
    <w:rsid w:val="468C5C3B"/>
    <w:rsid w:val="46F22B79"/>
    <w:rsid w:val="47117FD1"/>
    <w:rsid w:val="472F0CF3"/>
    <w:rsid w:val="47701C07"/>
    <w:rsid w:val="483F4663"/>
    <w:rsid w:val="488355B6"/>
    <w:rsid w:val="48981CF4"/>
    <w:rsid w:val="48DE4536"/>
    <w:rsid w:val="492E33A9"/>
    <w:rsid w:val="49353926"/>
    <w:rsid w:val="494E53AB"/>
    <w:rsid w:val="49593384"/>
    <w:rsid w:val="498C18CA"/>
    <w:rsid w:val="49956188"/>
    <w:rsid w:val="49A3785C"/>
    <w:rsid w:val="49C83D8B"/>
    <w:rsid w:val="49E34016"/>
    <w:rsid w:val="4A124295"/>
    <w:rsid w:val="4A216B47"/>
    <w:rsid w:val="4A481D20"/>
    <w:rsid w:val="4A495A51"/>
    <w:rsid w:val="4A530426"/>
    <w:rsid w:val="4A8153EE"/>
    <w:rsid w:val="4AB71A39"/>
    <w:rsid w:val="4AE868AB"/>
    <w:rsid w:val="4AEA7F27"/>
    <w:rsid w:val="4AF43D99"/>
    <w:rsid w:val="4B003430"/>
    <w:rsid w:val="4B4B5BA4"/>
    <w:rsid w:val="4B602D7A"/>
    <w:rsid w:val="4B6D7CA0"/>
    <w:rsid w:val="4B876221"/>
    <w:rsid w:val="4BA033F8"/>
    <w:rsid w:val="4BF71C3E"/>
    <w:rsid w:val="4C2048B3"/>
    <w:rsid w:val="4C6960AC"/>
    <w:rsid w:val="4CB849CD"/>
    <w:rsid w:val="4D155AE9"/>
    <w:rsid w:val="4D216D63"/>
    <w:rsid w:val="4D872E10"/>
    <w:rsid w:val="4D9D294B"/>
    <w:rsid w:val="4E296D07"/>
    <w:rsid w:val="4E533BD4"/>
    <w:rsid w:val="4E6867C7"/>
    <w:rsid w:val="4EC24A00"/>
    <w:rsid w:val="4ECD19C9"/>
    <w:rsid w:val="4F0D5F99"/>
    <w:rsid w:val="4F45079D"/>
    <w:rsid w:val="4F596E09"/>
    <w:rsid w:val="4F803A64"/>
    <w:rsid w:val="4FB72EC4"/>
    <w:rsid w:val="4FFF5657"/>
    <w:rsid w:val="50303E71"/>
    <w:rsid w:val="50464A35"/>
    <w:rsid w:val="50567CE2"/>
    <w:rsid w:val="508D1BD9"/>
    <w:rsid w:val="51587843"/>
    <w:rsid w:val="515A047F"/>
    <w:rsid w:val="519764A8"/>
    <w:rsid w:val="51AC651C"/>
    <w:rsid w:val="51BD639D"/>
    <w:rsid w:val="51BE21EF"/>
    <w:rsid w:val="52715451"/>
    <w:rsid w:val="52897427"/>
    <w:rsid w:val="529342F4"/>
    <w:rsid w:val="52C57C7B"/>
    <w:rsid w:val="52F57E4A"/>
    <w:rsid w:val="52FF6532"/>
    <w:rsid w:val="530865C0"/>
    <w:rsid w:val="530D26ED"/>
    <w:rsid w:val="531801C4"/>
    <w:rsid w:val="53847714"/>
    <w:rsid w:val="540C7DB2"/>
    <w:rsid w:val="54207D48"/>
    <w:rsid w:val="550D180D"/>
    <w:rsid w:val="551212BD"/>
    <w:rsid w:val="5531595A"/>
    <w:rsid w:val="55323DE5"/>
    <w:rsid w:val="559840EB"/>
    <w:rsid w:val="55AE2BFE"/>
    <w:rsid w:val="55F54981"/>
    <w:rsid w:val="55FC6467"/>
    <w:rsid w:val="5604752C"/>
    <w:rsid w:val="56107BDA"/>
    <w:rsid w:val="56483EBC"/>
    <w:rsid w:val="5678513B"/>
    <w:rsid w:val="568F06DB"/>
    <w:rsid w:val="56C44824"/>
    <w:rsid w:val="570854BD"/>
    <w:rsid w:val="57F9132F"/>
    <w:rsid w:val="57FD4E0B"/>
    <w:rsid w:val="5827489A"/>
    <w:rsid w:val="584D1551"/>
    <w:rsid w:val="58805926"/>
    <w:rsid w:val="589B6092"/>
    <w:rsid w:val="5911444A"/>
    <w:rsid w:val="59584E20"/>
    <w:rsid w:val="595D785A"/>
    <w:rsid w:val="596A7D11"/>
    <w:rsid w:val="59A47E1B"/>
    <w:rsid w:val="59BB63C2"/>
    <w:rsid w:val="59E3160A"/>
    <w:rsid w:val="5A245C08"/>
    <w:rsid w:val="5A395B6B"/>
    <w:rsid w:val="5A9056E2"/>
    <w:rsid w:val="5A941740"/>
    <w:rsid w:val="5A9602CD"/>
    <w:rsid w:val="5AAC6819"/>
    <w:rsid w:val="5ABD0C80"/>
    <w:rsid w:val="5B5B6114"/>
    <w:rsid w:val="5B5F51E1"/>
    <w:rsid w:val="5B991B29"/>
    <w:rsid w:val="5BA10461"/>
    <w:rsid w:val="5BAA15A6"/>
    <w:rsid w:val="5BEA3E40"/>
    <w:rsid w:val="5C14286F"/>
    <w:rsid w:val="5C496465"/>
    <w:rsid w:val="5C58084B"/>
    <w:rsid w:val="5C60789B"/>
    <w:rsid w:val="5C926B4F"/>
    <w:rsid w:val="5CA87F36"/>
    <w:rsid w:val="5CAA70E4"/>
    <w:rsid w:val="5CB62815"/>
    <w:rsid w:val="5CCA6F24"/>
    <w:rsid w:val="5D726B7C"/>
    <w:rsid w:val="5D7E29BE"/>
    <w:rsid w:val="5DE428BB"/>
    <w:rsid w:val="5DED2A30"/>
    <w:rsid w:val="5E420FEF"/>
    <w:rsid w:val="5E564705"/>
    <w:rsid w:val="5E735C99"/>
    <w:rsid w:val="5F0A220D"/>
    <w:rsid w:val="5F272E87"/>
    <w:rsid w:val="5F5C6C2C"/>
    <w:rsid w:val="5F6A36A5"/>
    <w:rsid w:val="5F760169"/>
    <w:rsid w:val="5FA117D3"/>
    <w:rsid w:val="5FC324AB"/>
    <w:rsid w:val="5FC96C97"/>
    <w:rsid w:val="5FD5288F"/>
    <w:rsid w:val="5FE96431"/>
    <w:rsid w:val="5FF067F2"/>
    <w:rsid w:val="60705E47"/>
    <w:rsid w:val="60D1764E"/>
    <w:rsid w:val="60D90710"/>
    <w:rsid w:val="60DE414A"/>
    <w:rsid w:val="60E62632"/>
    <w:rsid w:val="60FA6AB1"/>
    <w:rsid w:val="60FE69AF"/>
    <w:rsid w:val="61AF31B0"/>
    <w:rsid w:val="61C979DA"/>
    <w:rsid w:val="61D2220B"/>
    <w:rsid w:val="61DC4B03"/>
    <w:rsid w:val="61E73E20"/>
    <w:rsid w:val="62165216"/>
    <w:rsid w:val="622B0C82"/>
    <w:rsid w:val="626B386A"/>
    <w:rsid w:val="629404F6"/>
    <w:rsid w:val="629B76DE"/>
    <w:rsid w:val="62D01A62"/>
    <w:rsid w:val="63196012"/>
    <w:rsid w:val="63C162C7"/>
    <w:rsid w:val="64200858"/>
    <w:rsid w:val="64567117"/>
    <w:rsid w:val="647E1DB3"/>
    <w:rsid w:val="64A1499C"/>
    <w:rsid w:val="64AA1F09"/>
    <w:rsid w:val="64B1694B"/>
    <w:rsid w:val="650638CC"/>
    <w:rsid w:val="65382D11"/>
    <w:rsid w:val="657131AE"/>
    <w:rsid w:val="65D8322D"/>
    <w:rsid w:val="65F061AB"/>
    <w:rsid w:val="66006D06"/>
    <w:rsid w:val="662D7A22"/>
    <w:rsid w:val="664034E9"/>
    <w:rsid w:val="66714A01"/>
    <w:rsid w:val="667707C3"/>
    <w:rsid w:val="66B5632B"/>
    <w:rsid w:val="67154A40"/>
    <w:rsid w:val="673960D0"/>
    <w:rsid w:val="67B76D3A"/>
    <w:rsid w:val="67C8313D"/>
    <w:rsid w:val="67DD0555"/>
    <w:rsid w:val="67E802BB"/>
    <w:rsid w:val="681A728D"/>
    <w:rsid w:val="68231787"/>
    <w:rsid w:val="686A5375"/>
    <w:rsid w:val="68CB58E2"/>
    <w:rsid w:val="69093274"/>
    <w:rsid w:val="69382A2C"/>
    <w:rsid w:val="69434640"/>
    <w:rsid w:val="695E59BB"/>
    <w:rsid w:val="69BE761B"/>
    <w:rsid w:val="69F44B05"/>
    <w:rsid w:val="6A3B5CCC"/>
    <w:rsid w:val="6A4E5A82"/>
    <w:rsid w:val="6A750CAB"/>
    <w:rsid w:val="6A7860F6"/>
    <w:rsid w:val="6ACC5DFD"/>
    <w:rsid w:val="6AF57E4F"/>
    <w:rsid w:val="6AFC2405"/>
    <w:rsid w:val="6B531F31"/>
    <w:rsid w:val="6B5C0F19"/>
    <w:rsid w:val="6BA039A7"/>
    <w:rsid w:val="6BC3237E"/>
    <w:rsid w:val="6BE97245"/>
    <w:rsid w:val="6C175138"/>
    <w:rsid w:val="6C1C5327"/>
    <w:rsid w:val="6C2000E4"/>
    <w:rsid w:val="6C5543F6"/>
    <w:rsid w:val="6C6E0A2D"/>
    <w:rsid w:val="6CC610F6"/>
    <w:rsid w:val="6CC87B57"/>
    <w:rsid w:val="6CD97AAE"/>
    <w:rsid w:val="6CDB4B19"/>
    <w:rsid w:val="6CDD5BC1"/>
    <w:rsid w:val="6CE326B4"/>
    <w:rsid w:val="6CFA0B34"/>
    <w:rsid w:val="6D567859"/>
    <w:rsid w:val="6D6431E7"/>
    <w:rsid w:val="6DEF7AF4"/>
    <w:rsid w:val="6DF87AF7"/>
    <w:rsid w:val="6E076DA5"/>
    <w:rsid w:val="6E0A5AC7"/>
    <w:rsid w:val="6EA346C1"/>
    <w:rsid w:val="6ECE52E3"/>
    <w:rsid w:val="6ED060D6"/>
    <w:rsid w:val="6EFE4E26"/>
    <w:rsid w:val="6F073579"/>
    <w:rsid w:val="6F104677"/>
    <w:rsid w:val="6F3601B8"/>
    <w:rsid w:val="6F3C7D55"/>
    <w:rsid w:val="6FA32AFD"/>
    <w:rsid w:val="6FDB5281"/>
    <w:rsid w:val="70366E3A"/>
    <w:rsid w:val="70770658"/>
    <w:rsid w:val="707E341F"/>
    <w:rsid w:val="7092189C"/>
    <w:rsid w:val="70EF6FC3"/>
    <w:rsid w:val="71452A5C"/>
    <w:rsid w:val="715C5EA4"/>
    <w:rsid w:val="71A23655"/>
    <w:rsid w:val="71B7559E"/>
    <w:rsid w:val="71C40746"/>
    <w:rsid w:val="71D10E38"/>
    <w:rsid w:val="71FA788D"/>
    <w:rsid w:val="724353DC"/>
    <w:rsid w:val="7281544F"/>
    <w:rsid w:val="73187FD2"/>
    <w:rsid w:val="733A3A51"/>
    <w:rsid w:val="7375187B"/>
    <w:rsid w:val="73B07C08"/>
    <w:rsid w:val="73FA382B"/>
    <w:rsid w:val="743E5FCE"/>
    <w:rsid w:val="74456497"/>
    <w:rsid w:val="749A33CB"/>
    <w:rsid w:val="74D93AE8"/>
    <w:rsid w:val="75047483"/>
    <w:rsid w:val="75257746"/>
    <w:rsid w:val="753D03E9"/>
    <w:rsid w:val="75AF0E73"/>
    <w:rsid w:val="75F17119"/>
    <w:rsid w:val="763418B6"/>
    <w:rsid w:val="763A3D27"/>
    <w:rsid w:val="763D1425"/>
    <w:rsid w:val="766522DD"/>
    <w:rsid w:val="766E211A"/>
    <w:rsid w:val="767D328C"/>
    <w:rsid w:val="76870A83"/>
    <w:rsid w:val="771409EA"/>
    <w:rsid w:val="77241A92"/>
    <w:rsid w:val="7727446A"/>
    <w:rsid w:val="7728605E"/>
    <w:rsid w:val="777F6D57"/>
    <w:rsid w:val="77CA6518"/>
    <w:rsid w:val="77E36DBE"/>
    <w:rsid w:val="78191B58"/>
    <w:rsid w:val="781A3F51"/>
    <w:rsid w:val="782D1E34"/>
    <w:rsid w:val="786D0E17"/>
    <w:rsid w:val="78B91C5E"/>
    <w:rsid w:val="78E06897"/>
    <w:rsid w:val="79374CC9"/>
    <w:rsid w:val="79411154"/>
    <w:rsid w:val="79636BD8"/>
    <w:rsid w:val="797E2695"/>
    <w:rsid w:val="799E78BA"/>
    <w:rsid w:val="79B73810"/>
    <w:rsid w:val="7A073A10"/>
    <w:rsid w:val="7A18547F"/>
    <w:rsid w:val="7A665991"/>
    <w:rsid w:val="7ABD68D3"/>
    <w:rsid w:val="7AD0650C"/>
    <w:rsid w:val="7AE37597"/>
    <w:rsid w:val="7B023D27"/>
    <w:rsid w:val="7B220348"/>
    <w:rsid w:val="7B28499C"/>
    <w:rsid w:val="7B2F1082"/>
    <w:rsid w:val="7B3A497C"/>
    <w:rsid w:val="7B466115"/>
    <w:rsid w:val="7B675965"/>
    <w:rsid w:val="7B7F2425"/>
    <w:rsid w:val="7B8B7F63"/>
    <w:rsid w:val="7BA0360C"/>
    <w:rsid w:val="7BF02C26"/>
    <w:rsid w:val="7C232079"/>
    <w:rsid w:val="7C4C347A"/>
    <w:rsid w:val="7C5A65DC"/>
    <w:rsid w:val="7D300BEB"/>
    <w:rsid w:val="7D31489A"/>
    <w:rsid w:val="7D423053"/>
    <w:rsid w:val="7D7D15ED"/>
    <w:rsid w:val="7DA22D3C"/>
    <w:rsid w:val="7DC75B86"/>
    <w:rsid w:val="7E2D2934"/>
    <w:rsid w:val="7E3F3472"/>
    <w:rsid w:val="7E465FAF"/>
    <w:rsid w:val="7E8018F3"/>
    <w:rsid w:val="7EBA2A8B"/>
    <w:rsid w:val="7ECB6813"/>
    <w:rsid w:val="7EF3324B"/>
    <w:rsid w:val="7F1933E9"/>
    <w:rsid w:val="7F3C61CA"/>
    <w:rsid w:val="7F401510"/>
    <w:rsid w:val="7F49430F"/>
    <w:rsid w:val="7F9B769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semiHidden="0" w:name="table of figures"/>
    <w:lsdException w:uiPriority="99" w:name="envelope address" w:locked="1"/>
    <w:lsdException w:qFormat="1" w:unhideWhenUsed="0" w:uiPriority="99" w:semiHidden="0" w:name="envelope return"/>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nhideWhenUsed="0" w:uiPriority="0" w:semiHidden="0" w:name="macro"/>
    <w:lsdException w:qFormat="1" w:unhideWhenUsed="0" w:uiPriority="99" w:name="toa heading"/>
    <w:lsdException w:qFormat="1" w:unhideWhenUsed="0" w:uiPriority="99" w:semiHidden="0" w:name="List"/>
    <w:lsdException w:unhideWhenUsed="0" w:uiPriority="0" w:semiHidden="0" w:name="List Bullet"/>
    <w:lsdException w:unhideWhenUsed="0" w:uiPriority="0"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qFormat="1" w:unhideWhenUsed="0" w:uiPriority="99" w:semiHidden="0" w:name="List Number 5"/>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uiPriority="99" w:name="HTML Code" w:locked="1"/>
    <w:lsdException w:uiPriority="99" w:name="HTML Definition" w:locked="1"/>
    <w:lsdException w:uiPriority="99" w:name="HTML Keyboard" w:locked="1"/>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5">
    <w:name w:val="heading 1"/>
    <w:basedOn w:val="1"/>
    <w:next w:val="1"/>
    <w:link w:val="63"/>
    <w:autoRedefine/>
    <w:qFormat/>
    <w:uiPriority w:val="99"/>
    <w:pPr>
      <w:keepNext/>
      <w:spacing w:line="380" w:lineRule="exact"/>
      <w:jc w:val="center"/>
      <w:outlineLvl w:val="0"/>
    </w:pPr>
    <w:rPr>
      <w:rFonts w:ascii="宋体" w:hAnsi="宋体"/>
      <w:b/>
      <w:kern w:val="44"/>
      <w:sz w:val="44"/>
      <w:szCs w:val="44"/>
    </w:rPr>
  </w:style>
  <w:style w:type="paragraph" w:styleId="6">
    <w:name w:val="heading 2"/>
    <w:basedOn w:val="1"/>
    <w:next w:val="1"/>
    <w:link w:val="64"/>
    <w:autoRedefine/>
    <w:qFormat/>
    <w:uiPriority w:val="99"/>
    <w:pPr>
      <w:keepNext/>
      <w:keepLines/>
      <w:tabs>
        <w:tab w:val="left" w:pos="578"/>
      </w:tabs>
      <w:spacing w:beforeLines="50" w:afterLines="50" w:line="360" w:lineRule="auto"/>
      <w:ind w:left="578" w:hanging="578"/>
      <w:outlineLvl w:val="1"/>
    </w:pPr>
    <w:rPr>
      <w:rFonts w:ascii="Cambria" w:hAnsi="Cambria"/>
      <w:szCs w:val="21"/>
    </w:rPr>
  </w:style>
  <w:style w:type="paragraph" w:styleId="7">
    <w:name w:val="heading 3"/>
    <w:basedOn w:val="1"/>
    <w:next w:val="1"/>
    <w:link w:val="65"/>
    <w:autoRedefine/>
    <w:qFormat/>
    <w:uiPriority w:val="99"/>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8">
    <w:name w:val="heading 4"/>
    <w:basedOn w:val="1"/>
    <w:next w:val="1"/>
    <w:link w:val="66"/>
    <w:autoRedefine/>
    <w:qFormat/>
    <w:uiPriority w:val="99"/>
    <w:pPr>
      <w:keepNext/>
      <w:keepLines/>
      <w:tabs>
        <w:tab w:val="left" w:pos="864"/>
      </w:tabs>
      <w:spacing w:before="280" w:after="290" w:line="376" w:lineRule="auto"/>
      <w:ind w:left="864" w:hanging="864"/>
      <w:outlineLvl w:val="3"/>
    </w:pPr>
    <w:rPr>
      <w:rFonts w:ascii="Arial" w:hAnsi="Arial" w:eastAsia="黑体"/>
      <w:b/>
      <w:sz w:val="28"/>
    </w:rPr>
  </w:style>
  <w:style w:type="paragraph" w:styleId="9">
    <w:name w:val="heading 5"/>
    <w:basedOn w:val="1"/>
    <w:next w:val="1"/>
    <w:link w:val="67"/>
    <w:autoRedefine/>
    <w:qFormat/>
    <w:uiPriority w:val="99"/>
    <w:pPr>
      <w:keepNext/>
      <w:keepLines/>
      <w:tabs>
        <w:tab w:val="left" w:pos="1548"/>
      </w:tabs>
      <w:spacing w:before="280" w:after="290" w:line="376" w:lineRule="auto"/>
      <w:ind w:left="1548" w:hanging="1548"/>
      <w:outlineLvl w:val="4"/>
    </w:pPr>
    <w:rPr>
      <w:b/>
      <w:sz w:val="28"/>
    </w:rPr>
  </w:style>
  <w:style w:type="paragraph" w:styleId="10">
    <w:name w:val="heading 6"/>
    <w:basedOn w:val="1"/>
    <w:next w:val="1"/>
    <w:link w:val="68"/>
    <w:autoRedefine/>
    <w:qFormat/>
    <w:uiPriority w:val="99"/>
    <w:pPr>
      <w:keepNext/>
      <w:keepLines/>
      <w:spacing w:before="240" w:after="64" w:line="320" w:lineRule="auto"/>
      <w:outlineLvl w:val="5"/>
    </w:pPr>
    <w:rPr>
      <w:rFonts w:ascii="Cambria" w:hAnsi="Cambria"/>
      <w:b/>
      <w:sz w:val="24"/>
    </w:rPr>
  </w:style>
  <w:style w:type="paragraph" w:styleId="11">
    <w:name w:val="heading 7"/>
    <w:basedOn w:val="1"/>
    <w:next w:val="1"/>
    <w:link w:val="69"/>
    <w:autoRedefine/>
    <w:qFormat/>
    <w:uiPriority w:val="99"/>
    <w:pPr>
      <w:keepNext/>
      <w:keepLines/>
      <w:tabs>
        <w:tab w:val="left" w:pos="1296"/>
      </w:tabs>
      <w:spacing w:before="240" w:after="64" w:line="317" w:lineRule="auto"/>
      <w:ind w:left="2940" w:hanging="420"/>
      <w:outlineLvl w:val="6"/>
    </w:pPr>
    <w:rPr>
      <w:b/>
      <w:sz w:val="24"/>
    </w:rPr>
  </w:style>
  <w:style w:type="paragraph" w:styleId="12">
    <w:name w:val="heading 8"/>
    <w:basedOn w:val="1"/>
    <w:next w:val="1"/>
    <w:link w:val="70"/>
    <w:autoRedefine/>
    <w:qFormat/>
    <w:uiPriority w:val="99"/>
    <w:pPr>
      <w:keepNext/>
      <w:keepLines/>
      <w:tabs>
        <w:tab w:val="left" w:pos="1440"/>
      </w:tabs>
      <w:spacing w:before="240" w:after="64" w:line="317" w:lineRule="auto"/>
      <w:ind w:left="3360" w:hanging="420"/>
      <w:outlineLvl w:val="7"/>
    </w:pPr>
    <w:rPr>
      <w:rFonts w:ascii="Arial" w:hAnsi="Arial" w:eastAsia="黑体"/>
      <w:sz w:val="24"/>
    </w:rPr>
  </w:style>
  <w:style w:type="paragraph" w:styleId="13">
    <w:name w:val="heading 9"/>
    <w:basedOn w:val="1"/>
    <w:next w:val="1"/>
    <w:link w:val="71"/>
    <w:autoRedefine/>
    <w:qFormat/>
    <w:uiPriority w:val="99"/>
    <w:pPr>
      <w:keepNext/>
      <w:keepLines/>
      <w:tabs>
        <w:tab w:val="left" w:pos="1584"/>
      </w:tabs>
      <w:spacing w:before="240" w:after="64" w:line="317" w:lineRule="auto"/>
      <w:ind w:left="3780" w:hanging="420"/>
      <w:outlineLvl w:val="8"/>
    </w:pPr>
    <w:rPr>
      <w:rFonts w:ascii="Arial" w:hAnsi="Arial" w:eastAsia="黑体"/>
    </w:rPr>
  </w:style>
  <w:style w:type="character" w:default="1" w:styleId="53">
    <w:name w:val="Default Paragraph Font"/>
    <w:autoRedefine/>
    <w:semiHidden/>
    <w:qFormat/>
    <w:uiPriority w:val="99"/>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89"/>
    <w:autoRedefine/>
    <w:qFormat/>
    <w:uiPriority w:val="99"/>
    <w:pPr>
      <w:spacing w:line="360" w:lineRule="auto"/>
      <w:ind w:firstLine="0"/>
    </w:pPr>
    <w:rPr>
      <w:lang w:val="zh-CN"/>
    </w:rPr>
  </w:style>
  <w:style w:type="paragraph" w:styleId="3">
    <w:name w:val="Body Text Indent"/>
    <w:basedOn w:val="1"/>
    <w:next w:val="1"/>
    <w:link w:val="76"/>
    <w:autoRedefine/>
    <w:qFormat/>
    <w:uiPriority w:val="99"/>
    <w:pPr>
      <w:spacing w:line="380" w:lineRule="exact"/>
      <w:ind w:firstLine="480"/>
    </w:pPr>
    <w:rPr>
      <w:rFonts w:eastAsia="方正书宋简体"/>
      <w:sz w:val="24"/>
    </w:rPr>
  </w:style>
  <w:style w:type="paragraph" w:styleId="4">
    <w:name w:val="toc 2"/>
    <w:basedOn w:val="1"/>
    <w:next w:val="1"/>
    <w:autoRedefine/>
    <w:qFormat/>
    <w:uiPriority w:val="99"/>
    <w:pPr>
      <w:ind w:left="210"/>
      <w:jc w:val="left"/>
    </w:pPr>
    <w:rPr>
      <w:smallCaps/>
      <w:sz w:val="20"/>
    </w:rPr>
  </w:style>
  <w:style w:type="paragraph" w:styleId="14">
    <w:name w:val="toc 7"/>
    <w:basedOn w:val="1"/>
    <w:next w:val="1"/>
    <w:autoRedefine/>
    <w:qFormat/>
    <w:uiPriority w:val="99"/>
    <w:pPr>
      <w:ind w:left="1260"/>
      <w:jc w:val="left"/>
    </w:pPr>
    <w:rPr>
      <w:sz w:val="18"/>
      <w:szCs w:val="18"/>
    </w:rPr>
  </w:style>
  <w:style w:type="paragraph" w:styleId="15">
    <w:name w:val="Normal Indent"/>
    <w:basedOn w:val="1"/>
    <w:next w:val="1"/>
    <w:link w:val="91"/>
    <w:autoRedefine/>
    <w:qFormat/>
    <w:uiPriority w:val="99"/>
    <w:pPr>
      <w:ind w:firstLine="420" w:firstLineChars="200"/>
    </w:pPr>
    <w:rPr>
      <w:rFonts w:ascii="宋体" w:hAnsi="宋体"/>
      <w:spacing w:val="14"/>
      <w:kern w:val="24"/>
      <w:sz w:val="24"/>
    </w:rPr>
  </w:style>
  <w:style w:type="paragraph" w:styleId="16">
    <w:name w:val="caption"/>
    <w:basedOn w:val="1"/>
    <w:next w:val="1"/>
    <w:autoRedefine/>
    <w:qFormat/>
    <w:uiPriority w:val="99"/>
    <w:pPr>
      <w:spacing w:before="152" w:after="160"/>
    </w:pPr>
    <w:rPr>
      <w:rFonts w:ascii="Arial" w:hAnsi="Arial" w:eastAsia="黑体" w:cs="Arial"/>
      <w:sz w:val="20"/>
    </w:rPr>
  </w:style>
  <w:style w:type="paragraph" w:styleId="17">
    <w:name w:val="Document Map"/>
    <w:basedOn w:val="1"/>
    <w:link w:val="72"/>
    <w:autoRedefine/>
    <w:qFormat/>
    <w:uiPriority w:val="99"/>
    <w:pPr>
      <w:shd w:val="clear" w:color="auto" w:fill="000080"/>
    </w:pPr>
  </w:style>
  <w:style w:type="paragraph" w:styleId="18">
    <w:name w:val="toa heading"/>
    <w:basedOn w:val="1"/>
    <w:next w:val="1"/>
    <w:autoRedefine/>
    <w:semiHidden/>
    <w:qFormat/>
    <w:uiPriority w:val="99"/>
    <w:pPr>
      <w:spacing w:before="120"/>
    </w:pPr>
    <w:rPr>
      <w:rFonts w:ascii="Arial" w:hAnsi="Arial"/>
      <w:b/>
      <w:bCs/>
      <w:szCs w:val="24"/>
    </w:rPr>
  </w:style>
  <w:style w:type="paragraph" w:styleId="19">
    <w:name w:val="annotation text"/>
    <w:basedOn w:val="1"/>
    <w:link w:val="73"/>
    <w:autoRedefine/>
    <w:qFormat/>
    <w:uiPriority w:val="99"/>
    <w:pPr>
      <w:jc w:val="left"/>
    </w:pPr>
    <w:rPr>
      <w:rFonts w:ascii="宋体" w:hAnsi="宋体"/>
      <w:szCs w:val="21"/>
    </w:rPr>
  </w:style>
  <w:style w:type="paragraph" w:styleId="20">
    <w:name w:val="Body Text 3"/>
    <w:basedOn w:val="1"/>
    <w:link w:val="74"/>
    <w:autoRedefine/>
    <w:qFormat/>
    <w:uiPriority w:val="99"/>
    <w:pPr>
      <w:spacing w:after="120" w:line="360" w:lineRule="auto"/>
    </w:pPr>
    <w:rPr>
      <w:kern w:val="0"/>
      <w:sz w:val="16"/>
    </w:rPr>
  </w:style>
  <w:style w:type="paragraph" w:styleId="21">
    <w:name w:val="Body Text"/>
    <w:basedOn w:val="1"/>
    <w:next w:val="1"/>
    <w:link w:val="75"/>
    <w:autoRedefine/>
    <w:qFormat/>
    <w:uiPriority w:val="99"/>
    <w:rPr>
      <w:rFonts w:ascii="宋体" w:hAnsi="宋体"/>
      <w:kern w:val="0"/>
      <w:sz w:val="20"/>
    </w:rPr>
  </w:style>
  <w:style w:type="paragraph" w:styleId="22">
    <w:name w:val="List Number 3"/>
    <w:basedOn w:val="1"/>
    <w:autoRedefine/>
    <w:qFormat/>
    <w:uiPriority w:val="99"/>
    <w:pPr>
      <w:widowControl/>
      <w:tabs>
        <w:tab w:val="left" w:pos="482"/>
      </w:tabs>
      <w:spacing w:afterLines="50"/>
      <w:ind w:left="482" w:hanging="340"/>
      <w:jc w:val="left"/>
    </w:pPr>
    <w:rPr>
      <w:kern w:val="0"/>
      <w:sz w:val="24"/>
    </w:rPr>
  </w:style>
  <w:style w:type="paragraph" w:styleId="23">
    <w:name w:val="List 2"/>
    <w:basedOn w:val="1"/>
    <w:autoRedefine/>
    <w:qFormat/>
    <w:uiPriority w:val="99"/>
    <w:pPr>
      <w:ind w:left="100" w:leftChars="200" w:hanging="200" w:hangingChars="200"/>
    </w:pPr>
    <w:rPr>
      <w:sz w:val="28"/>
      <w:szCs w:val="24"/>
    </w:rPr>
  </w:style>
  <w:style w:type="paragraph" w:styleId="24">
    <w:name w:val="Block Text"/>
    <w:basedOn w:val="1"/>
    <w:next w:val="1"/>
    <w:autoRedefine/>
    <w:qFormat/>
    <w:uiPriority w:val="99"/>
    <w:pPr>
      <w:spacing w:after="120"/>
      <w:ind w:left="1440" w:leftChars="700" w:right="1440" w:rightChars="700"/>
    </w:pPr>
  </w:style>
  <w:style w:type="paragraph" w:styleId="25">
    <w:name w:val="toc 5"/>
    <w:basedOn w:val="1"/>
    <w:next w:val="1"/>
    <w:autoRedefine/>
    <w:qFormat/>
    <w:uiPriority w:val="99"/>
    <w:pPr>
      <w:ind w:left="840"/>
      <w:jc w:val="left"/>
    </w:pPr>
    <w:rPr>
      <w:sz w:val="18"/>
      <w:szCs w:val="18"/>
    </w:rPr>
  </w:style>
  <w:style w:type="paragraph" w:styleId="26">
    <w:name w:val="toc 3"/>
    <w:basedOn w:val="1"/>
    <w:next w:val="1"/>
    <w:autoRedefine/>
    <w:qFormat/>
    <w:uiPriority w:val="99"/>
    <w:pPr>
      <w:ind w:left="420"/>
      <w:jc w:val="left"/>
    </w:pPr>
    <w:rPr>
      <w:i/>
      <w:iCs/>
      <w:sz w:val="20"/>
    </w:rPr>
  </w:style>
  <w:style w:type="paragraph" w:styleId="27">
    <w:name w:val="Plain Text"/>
    <w:basedOn w:val="1"/>
    <w:next w:val="1"/>
    <w:link w:val="77"/>
    <w:autoRedefine/>
    <w:qFormat/>
    <w:uiPriority w:val="99"/>
    <w:pPr>
      <w:widowControl/>
      <w:spacing w:before="100" w:beforeAutospacing="1" w:after="100" w:afterAutospacing="1"/>
      <w:jc w:val="left"/>
    </w:pPr>
    <w:rPr>
      <w:rFonts w:ascii="宋体" w:hAnsi="Courier New"/>
      <w:kern w:val="0"/>
      <w:sz w:val="20"/>
    </w:rPr>
  </w:style>
  <w:style w:type="paragraph" w:styleId="28">
    <w:name w:val="toc 8"/>
    <w:basedOn w:val="1"/>
    <w:next w:val="1"/>
    <w:autoRedefine/>
    <w:qFormat/>
    <w:uiPriority w:val="99"/>
    <w:pPr>
      <w:ind w:left="1470"/>
      <w:jc w:val="left"/>
    </w:pPr>
    <w:rPr>
      <w:sz w:val="18"/>
      <w:szCs w:val="18"/>
    </w:rPr>
  </w:style>
  <w:style w:type="paragraph" w:styleId="29">
    <w:name w:val="Date"/>
    <w:basedOn w:val="1"/>
    <w:next w:val="1"/>
    <w:link w:val="78"/>
    <w:autoRedefine/>
    <w:qFormat/>
    <w:uiPriority w:val="99"/>
    <w:pPr>
      <w:adjustRightInd w:val="0"/>
      <w:spacing w:line="312" w:lineRule="atLeast"/>
      <w:jc w:val="right"/>
      <w:textAlignment w:val="baseline"/>
    </w:pPr>
    <w:rPr>
      <w:rFonts w:ascii="宋体"/>
      <w:kern w:val="0"/>
      <w:sz w:val="24"/>
    </w:rPr>
  </w:style>
  <w:style w:type="paragraph" w:styleId="30">
    <w:name w:val="Body Text Indent 2"/>
    <w:basedOn w:val="1"/>
    <w:link w:val="79"/>
    <w:autoRedefine/>
    <w:qFormat/>
    <w:uiPriority w:val="99"/>
    <w:pPr>
      <w:spacing w:line="380" w:lineRule="exact"/>
      <w:ind w:left="840" w:hanging="45"/>
    </w:pPr>
    <w:rPr>
      <w:rFonts w:ascii="宋体"/>
      <w:sz w:val="24"/>
    </w:rPr>
  </w:style>
  <w:style w:type="paragraph" w:styleId="31">
    <w:name w:val="Balloon Text"/>
    <w:basedOn w:val="1"/>
    <w:link w:val="80"/>
    <w:autoRedefine/>
    <w:qFormat/>
    <w:uiPriority w:val="99"/>
    <w:rPr>
      <w:rFonts w:ascii="宋体" w:hAnsi="宋体"/>
      <w:sz w:val="18"/>
      <w:szCs w:val="18"/>
    </w:rPr>
  </w:style>
  <w:style w:type="paragraph" w:styleId="32">
    <w:name w:val="footer"/>
    <w:basedOn w:val="1"/>
    <w:link w:val="81"/>
    <w:autoRedefine/>
    <w:qFormat/>
    <w:uiPriority w:val="99"/>
    <w:pPr>
      <w:tabs>
        <w:tab w:val="center" w:pos="4153"/>
        <w:tab w:val="right" w:pos="8306"/>
      </w:tabs>
      <w:snapToGrid w:val="0"/>
      <w:jc w:val="left"/>
    </w:pPr>
    <w:rPr>
      <w:rFonts w:ascii="宋体" w:hAnsi="宋体"/>
      <w:sz w:val="18"/>
      <w:szCs w:val="18"/>
    </w:rPr>
  </w:style>
  <w:style w:type="paragraph" w:styleId="33">
    <w:name w:val="envelope return"/>
    <w:basedOn w:val="1"/>
    <w:autoRedefine/>
    <w:qFormat/>
    <w:uiPriority w:val="99"/>
    <w:pPr>
      <w:snapToGrid w:val="0"/>
    </w:pPr>
    <w:rPr>
      <w:rFonts w:ascii="Arial" w:hAnsi="Arial"/>
    </w:rPr>
  </w:style>
  <w:style w:type="paragraph" w:styleId="34">
    <w:name w:val="header"/>
    <w:basedOn w:val="1"/>
    <w:link w:val="82"/>
    <w:autoRedefine/>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35">
    <w:name w:val="toc 1"/>
    <w:basedOn w:val="1"/>
    <w:next w:val="1"/>
    <w:autoRedefine/>
    <w:qFormat/>
    <w:uiPriority w:val="99"/>
    <w:pPr>
      <w:tabs>
        <w:tab w:val="right" w:leader="dot" w:pos="8721"/>
      </w:tabs>
      <w:spacing w:line="480" w:lineRule="auto"/>
    </w:pPr>
    <w:rPr>
      <w:rFonts w:ascii="宋体" w:hAnsi="宋体"/>
      <w:color w:val="000000"/>
      <w:sz w:val="32"/>
      <w:szCs w:val="32"/>
    </w:rPr>
  </w:style>
  <w:style w:type="paragraph" w:styleId="36">
    <w:name w:val="toc 4"/>
    <w:basedOn w:val="1"/>
    <w:next w:val="1"/>
    <w:autoRedefine/>
    <w:qFormat/>
    <w:uiPriority w:val="99"/>
    <w:pPr>
      <w:ind w:left="630"/>
      <w:jc w:val="left"/>
    </w:pPr>
    <w:rPr>
      <w:sz w:val="18"/>
      <w:szCs w:val="18"/>
    </w:rPr>
  </w:style>
  <w:style w:type="paragraph" w:styleId="37">
    <w:name w:val="List Number 5"/>
    <w:basedOn w:val="1"/>
    <w:autoRedefine/>
    <w:qFormat/>
    <w:uiPriority w:val="99"/>
    <w:pPr>
      <w:tabs>
        <w:tab w:val="left" w:pos="2608"/>
      </w:tabs>
      <w:spacing w:line="360" w:lineRule="auto"/>
      <w:ind w:left="840" w:hanging="360"/>
    </w:pPr>
    <w:rPr>
      <w:sz w:val="24"/>
      <w:szCs w:val="24"/>
    </w:rPr>
  </w:style>
  <w:style w:type="paragraph" w:styleId="38">
    <w:name w:val="List"/>
    <w:basedOn w:val="1"/>
    <w:autoRedefine/>
    <w:qFormat/>
    <w:uiPriority w:val="99"/>
    <w:pPr>
      <w:ind w:left="200" w:hanging="200" w:hangingChars="200"/>
    </w:pPr>
    <w:rPr>
      <w:szCs w:val="22"/>
    </w:rPr>
  </w:style>
  <w:style w:type="paragraph" w:styleId="39">
    <w:name w:val="toc 6"/>
    <w:basedOn w:val="1"/>
    <w:next w:val="1"/>
    <w:autoRedefine/>
    <w:qFormat/>
    <w:uiPriority w:val="99"/>
    <w:pPr>
      <w:ind w:left="1050"/>
      <w:jc w:val="left"/>
    </w:pPr>
    <w:rPr>
      <w:sz w:val="18"/>
      <w:szCs w:val="18"/>
    </w:rPr>
  </w:style>
  <w:style w:type="paragraph" w:styleId="40">
    <w:name w:val="Body Text Indent 3"/>
    <w:basedOn w:val="1"/>
    <w:link w:val="83"/>
    <w:autoRedefine/>
    <w:qFormat/>
    <w:uiPriority w:val="99"/>
    <w:pPr>
      <w:spacing w:line="380" w:lineRule="exact"/>
      <w:ind w:left="525"/>
    </w:pPr>
    <w:rPr>
      <w:rFonts w:ascii="宋体" w:hAnsi="宋体"/>
      <w:b/>
      <w:sz w:val="24"/>
      <w:szCs w:val="24"/>
    </w:rPr>
  </w:style>
  <w:style w:type="paragraph" w:styleId="41">
    <w:name w:val="table of figures"/>
    <w:basedOn w:val="1"/>
    <w:next w:val="1"/>
    <w:autoRedefine/>
    <w:qFormat/>
    <w:uiPriority w:val="99"/>
    <w:pPr>
      <w:ind w:left="420" w:hanging="420"/>
      <w:jc w:val="left"/>
    </w:pPr>
    <w:rPr>
      <w:smallCaps/>
      <w:sz w:val="20"/>
    </w:rPr>
  </w:style>
  <w:style w:type="paragraph" w:styleId="42">
    <w:name w:val="toc 9"/>
    <w:basedOn w:val="1"/>
    <w:next w:val="1"/>
    <w:autoRedefine/>
    <w:qFormat/>
    <w:uiPriority w:val="99"/>
    <w:pPr>
      <w:ind w:left="1680"/>
      <w:jc w:val="left"/>
    </w:pPr>
    <w:rPr>
      <w:sz w:val="18"/>
      <w:szCs w:val="18"/>
    </w:rPr>
  </w:style>
  <w:style w:type="paragraph" w:styleId="43">
    <w:name w:val="Body Text 2"/>
    <w:basedOn w:val="1"/>
    <w:link w:val="84"/>
    <w:autoRedefine/>
    <w:qFormat/>
    <w:uiPriority w:val="99"/>
    <w:pPr>
      <w:spacing w:after="120" w:line="480" w:lineRule="auto"/>
    </w:pPr>
    <w:rPr>
      <w:kern w:val="0"/>
      <w:sz w:val="24"/>
    </w:rPr>
  </w:style>
  <w:style w:type="paragraph" w:styleId="44">
    <w:name w:val="HTML Preformatted"/>
    <w:basedOn w:val="1"/>
    <w:link w:val="85"/>
    <w:autoRedefine/>
    <w:qFormat/>
    <w:uiPriority w:val="99"/>
    <w:rPr>
      <w:rFonts w:ascii="Courier New" w:hAnsi="Courier New"/>
      <w:sz w:val="20"/>
    </w:rPr>
  </w:style>
  <w:style w:type="paragraph" w:styleId="45">
    <w:name w:val="Normal (Web)"/>
    <w:basedOn w:val="1"/>
    <w:autoRedefine/>
    <w:qFormat/>
    <w:uiPriority w:val="99"/>
    <w:pPr>
      <w:widowControl/>
      <w:spacing w:before="100" w:beforeAutospacing="1" w:after="100" w:afterAutospacing="1" w:line="300" w:lineRule="atLeast"/>
      <w:jc w:val="left"/>
    </w:pPr>
    <w:rPr>
      <w:rFonts w:ascii="宋体" w:hAnsi="宋体" w:cs="宋体"/>
      <w:kern w:val="0"/>
      <w:sz w:val="24"/>
      <w:szCs w:val="24"/>
    </w:rPr>
  </w:style>
  <w:style w:type="paragraph" w:styleId="46">
    <w:name w:val="index 1"/>
    <w:basedOn w:val="1"/>
    <w:next w:val="1"/>
    <w:autoRedefine/>
    <w:semiHidden/>
    <w:qFormat/>
    <w:uiPriority w:val="99"/>
  </w:style>
  <w:style w:type="paragraph" w:styleId="47">
    <w:name w:val="Title"/>
    <w:basedOn w:val="1"/>
    <w:link w:val="86"/>
    <w:autoRedefine/>
    <w:qFormat/>
    <w:uiPriority w:val="99"/>
    <w:pPr>
      <w:spacing w:before="240" w:after="60"/>
      <w:jc w:val="center"/>
      <w:outlineLvl w:val="0"/>
    </w:pPr>
    <w:rPr>
      <w:rFonts w:ascii="Cambria" w:hAnsi="Cambria"/>
      <w:b/>
      <w:bCs/>
      <w:kern w:val="0"/>
      <w:sz w:val="32"/>
      <w:szCs w:val="32"/>
    </w:rPr>
  </w:style>
  <w:style w:type="paragraph" w:styleId="48">
    <w:name w:val="annotation subject"/>
    <w:basedOn w:val="19"/>
    <w:next w:val="19"/>
    <w:link w:val="87"/>
    <w:autoRedefine/>
    <w:semiHidden/>
    <w:qFormat/>
    <w:uiPriority w:val="99"/>
    <w:rPr>
      <w:b/>
    </w:rPr>
  </w:style>
  <w:style w:type="paragraph" w:styleId="49">
    <w:name w:val="Body Text First Indent"/>
    <w:basedOn w:val="21"/>
    <w:link w:val="88"/>
    <w:autoRedefine/>
    <w:qFormat/>
    <w:uiPriority w:val="99"/>
    <w:pPr>
      <w:spacing w:after="120"/>
      <w:ind w:firstLine="420" w:firstLineChars="100"/>
    </w:pPr>
    <w:rPr>
      <w:i/>
      <w:kern w:val="2"/>
      <w:sz w:val="24"/>
    </w:rPr>
  </w:style>
  <w:style w:type="table" w:styleId="51">
    <w:name w:val="Table Grid"/>
    <w:basedOn w:val="50"/>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2">
    <w:name w:val="Table Elegant"/>
    <w:basedOn w:val="50"/>
    <w:autoRedefine/>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l2br w:val="nil"/>
          <w:tr2bl w:val="nil"/>
        </w:tcBorders>
      </w:tcPr>
    </w:tblStylePr>
  </w:style>
  <w:style w:type="character" w:styleId="54">
    <w:name w:val="Strong"/>
    <w:basedOn w:val="53"/>
    <w:autoRedefine/>
    <w:qFormat/>
    <w:uiPriority w:val="99"/>
    <w:rPr>
      <w:rFonts w:cs="Times New Roman"/>
      <w:b/>
    </w:rPr>
  </w:style>
  <w:style w:type="character" w:styleId="55">
    <w:name w:val="page number"/>
    <w:basedOn w:val="53"/>
    <w:autoRedefine/>
    <w:qFormat/>
    <w:uiPriority w:val="99"/>
    <w:rPr>
      <w:rFonts w:cs="Times New Roman"/>
    </w:rPr>
  </w:style>
  <w:style w:type="character" w:styleId="56">
    <w:name w:val="FollowedHyperlink"/>
    <w:basedOn w:val="53"/>
    <w:autoRedefine/>
    <w:qFormat/>
    <w:uiPriority w:val="99"/>
    <w:rPr>
      <w:rFonts w:cs="Times New Roman"/>
      <w:color w:val="800080"/>
      <w:u w:val="single"/>
    </w:rPr>
  </w:style>
  <w:style w:type="character" w:styleId="57">
    <w:name w:val="Emphasis"/>
    <w:basedOn w:val="53"/>
    <w:autoRedefine/>
    <w:qFormat/>
    <w:uiPriority w:val="99"/>
    <w:rPr>
      <w:rFonts w:cs="Times New Roman"/>
      <w:i/>
    </w:rPr>
  </w:style>
  <w:style w:type="character" w:styleId="58">
    <w:name w:val="HTML Typewriter"/>
    <w:basedOn w:val="53"/>
    <w:autoRedefine/>
    <w:qFormat/>
    <w:uiPriority w:val="99"/>
    <w:rPr>
      <w:rFonts w:ascii="Courier New" w:hAnsi="Courier New" w:cs="Times New Roman"/>
      <w:sz w:val="20"/>
    </w:rPr>
  </w:style>
  <w:style w:type="character" w:styleId="59">
    <w:name w:val="Hyperlink"/>
    <w:basedOn w:val="53"/>
    <w:autoRedefine/>
    <w:qFormat/>
    <w:uiPriority w:val="99"/>
    <w:rPr>
      <w:rFonts w:cs="Times New Roman"/>
      <w:color w:val="0000FF"/>
      <w:u w:val="single"/>
    </w:rPr>
  </w:style>
  <w:style w:type="character" w:styleId="60">
    <w:name w:val="annotation reference"/>
    <w:basedOn w:val="53"/>
    <w:autoRedefine/>
    <w:qFormat/>
    <w:uiPriority w:val="99"/>
    <w:rPr>
      <w:rFonts w:cs="Times New Roman"/>
      <w:sz w:val="21"/>
    </w:rPr>
  </w:style>
  <w:style w:type="character" w:styleId="61">
    <w:name w:val="HTML Cite"/>
    <w:basedOn w:val="53"/>
    <w:autoRedefine/>
    <w:qFormat/>
    <w:uiPriority w:val="99"/>
    <w:rPr>
      <w:rFonts w:ascii="仿宋_GB2312" w:eastAsia="仿宋_GB2312" w:cs="Times New Roman"/>
      <w:b/>
      <w:color w:val="008000"/>
      <w:sz w:val="32"/>
    </w:rPr>
  </w:style>
  <w:style w:type="character" w:styleId="62">
    <w:name w:val="HTML Sample"/>
    <w:basedOn w:val="53"/>
    <w:autoRedefine/>
    <w:qFormat/>
    <w:uiPriority w:val="99"/>
    <w:rPr>
      <w:rFonts w:ascii="Courier New" w:hAnsi="Courier New" w:cs="Times New Roman"/>
    </w:rPr>
  </w:style>
  <w:style w:type="character" w:customStyle="1" w:styleId="63">
    <w:name w:val="Heading 1 Char"/>
    <w:basedOn w:val="53"/>
    <w:link w:val="5"/>
    <w:autoRedefine/>
    <w:qFormat/>
    <w:locked/>
    <w:uiPriority w:val="99"/>
    <w:rPr>
      <w:rFonts w:ascii="宋体" w:hAnsi="宋体" w:eastAsia="宋体" w:cs="Times New Roman"/>
      <w:b/>
      <w:kern w:val="44"/>
      <w:sz w:val="44"/>
      <w:lang w:val="en-US" w:eastAsia="zh-CN"/>
    </w:rPr>
  </w:style>
  <w:style w:type="character" w:customStyle="1" w:styleId="64">
    <w:name w:val="Heading 2 Char"/>
    <w:basedOn w:val="53"/>
    <w:link w:val="6"/>
    <w:autoRedefine/>
    <w:qFormat/>
    <w:locked/>
    <w:uiPriority w:val="99"/>
    <w:rPr>
      <w:rFonts w:ascii="Cambria" w:hAnsi="Cambria" w:eastAsia="宋体" w:cs="Times New Roman"/>
      <w:kern w:val="2"/>
      <w:sz w:val="21"/>
      <w:lang w:val="en-US" w:eastAsia="zh-CN"/>
    </w:rPr>
  </w:style>
  <w:style w:type="character" w:customStyle="1" w:styleId="65">
    <w:name w:val="Heading 3 Char"/>
    <w:basedOn w:val="53"/>
    <w:link w:val="7"/>
    <w:autoRedefine/>
    <w:qFormat/>
    <w:locked/>
    <w:uiPriority w:val="99"/>
    <w:rPr>
      <w:rFonts w:ascii="宋体" w:hAnsi="宋体" w:eastAsia="宋体" w:cs="Times New Roman"/>
      <w:b/>
      <w:kern w:val="2"/>
      <w:sz w:val="32"/>
      <w:lang w:val="en-US" w:eastAsia="zh-CN"/>
    </w:rPr>
  </w:style>
  <w:style w:type="character" w:customStyle="1" w:styleId="66">
    <w:name w:val="Heading 4 Char"/>
    <w:basedOn w:val="53"/>
    <w:link w:val="8"/>
    <w:autoRedefine/>
    <w:qFormat/>
    <w:locked/>
    <w:uiPriority w:val="99"/>
    <w:rPr>
      <w:rFonts w:ascii="Arial" w:hAnsi="Arial" w:eastAsia="黑体" w:cs="Times New Roman"/>
      <w:b/>
      <w:kern w:val="2"/>
      <w:sz w:val="28"/>
      <w:lang w:val="en-US" w:eastAsia="zh-CN"/>
    </w:rPr>
  </w:style>
  <w:style w:type="character" w:customStyle="1" w:styleId="67">
    <w:name w:val="Heading 5 Char"/>
    <w:basedOn w:val="53"/>
    <w:link w:val="9"/>
    <w:autoRedefine/>
    <w:qFormat/>
    <w:locked/>
    <w:uiPriority w:val="99"/>
    <w:rPr>
      <w:rFonts w:eastAsia="宋体" w:cs="Times New Roman"/>
      <w:b/>
      <w:kern w:val="2"/>
      <w:sz w:val="28"/>
      <w:lang w:val="en-US" w:eastAsia="zh-CN"/>
    </w:rPr>
  </w:style>
  <w:style w:type="character" w:customStyle="1" w:styleId="68">
    <w:name w:val="Heading 6 Char"/>
    <w:basedOn w:val="53"/>
    <w:link w:val="10"/>
    <w:autoRedefine/>
    <w:qFormat/>
    <w:locked/>
    <w:uiPriority w:val="99"/>
    <w:rPr>
      <w:rFonts w:ascii="Cambria" w:hAnsi="Cambria" w:eastAsia="宋体" w:cs="Times New Roman"/>
      <w:b/>
      <w:kern w:val="2"/>
      <w:sz w:val="24"/>
      <w:lang w:val="en-US" w:eastAsia="zh-CN"/>
    </w:rPr>
  </w:style>
  <w:style w:type="character" w:customStyle="1" w:styleId="69">
    <w:name w:val="Heading 7 Char"/>
    <w:basedOn w:val="53"/>
    <w:link w:val="11"/>
    <w:autoRedefine/>
    <w:qFormat/>
    <w:locked/>
    <w:uiPriority w:val="99"/>
    <w:rPr>
      <w:rFonts w:cs="Times New Roman"/>
      <w:b/>
      <w:kern w:val="2"/>
      <w:sz w:val="24"/>
    </w:rPr>
  </w:style>
  <w:style w:type="character" w:customStyle="1" w:styleId="70">
    <w:name w:val="Heading 8 Char"/>
    <w:basedOn w:val="53"/>
    <w:link w:val="12"/>
    <w:autoRedefine/>
    <w:qFormat/>
    <w:locked/>
    <w:uiPriority w:val="99"/>
    <w:rPr>
      <w:rFonts w:ascii="Arial" w:hAnsi="Arial" w:eastAsia="黑体" w:cs="Times New Roman"/>
      <w:kern w:val="2"/>
      <w:sz w:val="24"/>
    </w:rPr>
  </w:style>
  <w:style w:type="character" w:customStyle="1" w:styleId="71">
    <w:name w:val="Heading 9 Char"/>
    <w:basedOn w:val="53"/>
    <w:link w:val="13"/>
    <w:autoRedefine/>
    <w:qFormat/>
    <w:locked/>
    <w:uiPriority w:val="99"/>
    <w:rPr>
      <w:rFonts w:ascii="Arial" w:hAnsi="Arial" w:eastAsia="黑体" w:cs="Times New Roman"/>
      <w:kern w:val="2"/>
      <w:sz w:val="21"/>
    </w:rPr>
  </w:style>
  <w:style w:type="character" w:customStyle="1" w:styleId="72">
    <w:name w:val="Document Map Char"/>
    <w:basedOn w:val="53"/>
    <w:link w:val="17"/>
    <w:autoRedefine/>
    <w:qFormat/>
    <w:locked/>
    <w:uiPriority w:val="99"/>
    <w:rPr>
      <w:rFonts w:eastAsia="宋体" w:cs="Times New Roman"/>
      <w:kern w:val="2"/>
      <w:sz w:val="21"/>
      <w:lang w:val="en-US" w:eastAsia="zh-CN"/>
    </w:rPr>
  </w:style>
  <w:style w:type="character" w:customStyle="1" w:styleId="73">
    <w:name w:val="Comment Text Char"/>
    <w:basedOn w:val="53"/>
    <w:link w:val="19"/>
    <w:autoRedefine/>
    <w:qFormat/>
    <w:locked/>
    <w:uiPriority w:val="99"/>
    <w:rPr>
      <w:rFonts w:ascii="宋体" w:hAnsi="宋体" w:eastAsia="宋体" w:cs="Times New Roman"/>
      <w:kern w:val="2"/>
      <w:sz w:val="21"/>
      <w:lang w:val="en-US" w:eastAsia="zh-CN"/>
    </w:rPr>
  </w:style>
  <w:style w:type="character" w:customStyle="1" w:styleId="74">
    <w:name w:val="Body Text 3 Char"/>
    <w:basedOn w:val="53"/>
    <w:link w:val="20"/>
    <w:autoRedefine/>
    <w:qFormat/>
    <w:locked/>
    <w:uiPriority w:val="99"/>
    <w:rPr>
      <w:rFonts w:eastAsia="宋体" w:cs="Times New Roman"/>
      <w:sz w:val="16"/>
    </w:rPr>
  </w:style>
  <w:style w:type="character" w:customStyle="1" w:styleId="75">
    <w:name w:val="Body Text Char"/>
    <w:basedOn w:val="53"/>
    <w:link w:val="21"/>
    <w:autoRedefine/>
    <w:qFormat/>
    <w:locked/>
    <w:uiPriority w:val="99"/>
    <w:rPr>
      <w:rFonts w:ascii="宋体" w:hAnsi="宋体" w:eastAsia="宋体" w:cs="Times New Roman"/>
      <w:lang w:val="en-US" w:eastAsia="zh-CN"/>
    </w:rPr>
  </w:style>
  <w:style w:type="character" w:customStyle="1" w:styleId="76">
    <w:name w:val="Body Text Indent Char"/>
    <w:basedOn w:val="53"/>
    <w:link w:val="3"/>
    <w:autoRedefine/>
    <w:qFormat/>
    <w:locked/>
    <w:uiPriority w:val="99"/>
    <w:rPr>
      <w:rFonts w:eastAsia="方正书宋简体" w:cs="Times New Roman"/>
      <w:kern w:val="2"/>
      <w:sz w:val="24"/>
      <w:lang w:val="en-US" w:eastAsia="zh-CN"/>
    </w:rPr>
  </w:style>
  <w:style w:type="character" w:customStyle="1" w:styleId="77">
    <w:name w:val="Plain Text Char"/>
    <w:basedOn w:val="53"/>
    <w:link w:val="27"/>
    <w:autoRedefine/>
    <w:qFormat/>
    <w:locked/>
    <w:uiPriority w:val="99"/>
    <w:rPr>
      <w:rFonts w:ascii="宋体" w:hAnsi="Courier New" w:eastAsia="宋体" w:cs="Times New Roman"/>
      <w:lang w:val="en-US" w:eastAsia="zh-CN"/>
    </w:rPr>
  </w:style>
  <w:style w:type="character" w:customStyle="1" w:styleId="78">
    <w:name w:val="Date Char"/>
    <w:basedOn w:val="53"/>
    <w:link w:val="29"/>
    <w:autoRedefine/>
    <w:qFormat/>
    <w:locked/>
    <w:uiPriority w:val="99"/>
    <w:rPr>
      <w:rFonts w:ascii="宋体" w:cs="Times New Roman"/>
      <w:sz w:val="24"/>
    </w:rPr>
  </w:style>
  <w:style w:type="character" w:customStyle="1" w:styleId="79">
    <w:name w:val="Body Text Indent 2 Char"/>
    <w:basedOn w:val="53"/>
    <w:link w:val="30"/>
    <w:autoRedefine/>
    <w:qFormat/>
    <w:locked/>
    <w:uiPriority w:val="99"/>
    <w:rPr>
      <w:rFonts w:ascii="宋体" w:eastAsia="宋体" w:cs="Times New Roman"/>
      <w:kern w:val="2"/>
      <w:sz w:val="24"/>
      <w:lang w:val="en-US" w:eastAsia="zh-CN"/>
    </w:rPr>
  </w:style>
  <w:style w:type="character" w:customStyle="1" w:styleId="80">
    <w:name w:val="Balloon Text Char"/>
    <w:basedOn w:val="53"/>
    <w:link w:val="31"/>
    <w:autoRedefine/>
    <w:qFormat/>
    <w:locked/>
    <w:uiPriority w:val="99"/>
    <w:rPr>
      <w:rFonts w:ascii="宋体" w:hAnsi="宋体" w:eastAsia="宋体" w:cs="Times New Roman"/>
      <w:kern w:val="2"/>
      <w:sz w:val="18"/>
      <w:lang w:val="en-US" w:eastAsia="zh-CN"/>
    </w:rPr>
  </w:style>
  <w:style w:type="character" w:customStyle="1" w:styleId="81">
    <w:name w:val="Footer Char"/>
    <w:basedOn w:val="53"/>
    <w:link w:val="32"/>
    <w:autoRedefine/>
    <w:qFormat/>
    <w:locked/>
    <w:uiPriority w:val="99"/>
    <w:rPr>
      <w:rFonts w:ascii="宋体" w:hAnsi="宋体" w:eastAsia="宋体" w:cs="Times New Roman"/>
      <w:kern w:val="2"/>
      <w:sz w:val="18"/>
      <w:lang w:val="en-US" w:eastAsia="zh-CN"/>
    </w:rPr>
  </w:style>
  <w:style w:type="character" w:customStyle="1" w:styleId="82">
    <w:name w:val="Header Char"/>
    <w:basedOn w:val="53"/>
    <w:link w:val="34"/>
    <w:autoRedefine/>
    <w:qFormat/>
    <w:locked/>
    <w:uiPriority w:val="99"/>
    <w:rPr>
      <w:rFonts w:ascii="宋体" w:hAnsi="宋体" w:eastAsia="宋体" w:cs="Times New Roman"/>
      <w:kern w:val="2"/>
      <w:sz w:val="18"/>
      <w:lang w:val="en-US" w:eastAsia="zh-CN"/>
    </w:rPr>
  </w:style>
  <w:style w:type="character" w:customStyle="1" w:styleId="83">
    <w:name w:val="Body Text Indent 3 Char"/>
    <w:basedOn w:val="53"/>
    <w:link w:val="40"/>
    <w:autoRedefine/>
    <w:qFormat/>
    <w:locked/>
    <w:uiPriority w:val="99"/>
    <w:rPr>
      <w:rFonts w:ascii="宋体" w:hAnsi="宋体" w:eastAsia="宋体" w:cs="Times New Roman"/>
      <w:b/>
      <w:kern w:val="2"/>
      <w:sz w:val="24"/>
      <w:lang w:val="en-US" w:eastAsia="zh-CN"/>
    </w:rPr>
  </w:style>
  <w:style w:type="character" w:customStyle="1" w:styleId="84">
    <w:name w:val="Body Text 2 Char"/>
    <w:basedOn w:val="53"/>
    <w:link w:val="43"/>
    <w:autoRedefine/>
    <w:qFormat/>
    <w:locked/>
    <w:uiPriority w:val="99"/>
    <w:rPr>
      <w:rFonts w:eastAsia="宋体" w:cs="Times New Roman"/>
      <w:sz w:val="24"/>
    </w:rPr>
  </w:style>
  <w:style w:type="character" w:customStyle="1" w:styleId="85">
    <w:name w:val="HTML Preformatted Char"/>
    <w:basedOn w:val="53"/>
    <w:link w:val="44"/>
    <w:autoRedefine/>
    <w:qFormat/>
    <w:locked/>
    <w:uiPriority w:val="99"/>
    <w:rPr>
      <w:rFonts w:ascii="Courier New" w:hAnsi="Courier New" w:cs="Times New Roman"/>
      <w:kern w:val="2"/>
    </w:rPr>
  </w:style>
  <w:style w:type="character" w:customStyle="1" w:styleId="86">
    <w:name w:val="Title Char"/>
    <w:basedOn w:val="53"/>
    <w:link w:val="47"/>
    <w:autoRedefine/>
    <w:qFormat/>
    <w:locked/>
    <w:uiPriority w:val="99"/>
    <w:rPr>
      <w:rFonts w:ascii="Cambria" w:hAnsi="Cambria" w:cs="Times New Roman"/>
      <w:b/>
      <w:sz w:val="32"/>
    </w:rPr>
  </w:style>
  <w:style w:type="character" w:customStyle="1" w:styleId="87">
    <w:name w:val="Comment Subject Char"/>
    <w:basedOn w:val="73"/>
    <w:link w:val="48"/>
    <w:autoRedefine/>
    <w:qFormat/>
    <w:locked/>
    <w:uiPriority w:val="99"/>
    <w:rPr>
      <w:b/>
    </w:rPr>
  </w:style>
  <w:style w:type="character" w:customStyle="1" w:styleId="88">
    <w:name w:val="Body Text First Indent Char"/>
    <w:basedOn w:val="75"/>
    <w:link w:val="49"/>
    <w:autoRedefine/>
    <w:qFormat/>
    <w:locked/>
    <w:uiPriority w:val="99"/>
    <w:rPr>
      <w:i/>
      <w:kern w:val="2"/>
      <w:sz w:val="24"/>
    </w:rPr>
  </w:style>
  <w:style w:type="character" w:customStyle="1" w:styleId="89">
    <w:name w:val="Body Text First Indent 2 Char"/>
    <w:basedOn w:val="76"/>
    <w:link w:val="2"/>
    <w:autoRedefine/>
    <w:semiHidden/>
    <w:qFormat/>
    <w:locked/>
    <w:uiPriority w:val="99"/>
    <w:rPr>
      <w:sz w:val="20"/>
      <w:szCs w:val="20"/>
    </w:rPr>
  </w:style>
  <w:style w:type="paragraph" w:customStyle="1" w:styleId="90">
    <w:name w:val="样式3"/>
    <w:basedOn w:val="27"/>
    <w:autoRedefine/>
    <w:qFormat/>
    <w:uiPriority w:val="99"/>
    <w:pPr>
      <w:tabs>
        <w:tab w:val="left" w:pos="709"/>
      </w:tabs>
      <w:spacing w:before="0" w:after="0"/>
      <w:ind w:left="709" w:hanging="709"/>
    </w:pPr>
    <w:rPr>
      <w:rFonts w:ascii="Tahoma" w:hAnsi="Tahoma"/>
      <w:sz w:val="28"/>
    </w:rPr>
  </w:style>
  <w:style w:type="character" w:customStyle="1" w:styleId="91">
    <w:name w:val="Normal Indent Char"/>
    <w:link w:val="15"/>
    <w:autoRedefine/>
    <w:qFormat/>
    <w:locked/>
    <w:uiPriority w:val="99"/>
    <w:rPr>
      <w:rFonts w:ascii="宋体" w:hAnsi="宋体" w:eastAsia="宋体"/>
      <w:spacing w:val="14"/>
      <w:kern w:val="24"/>
      <w:sz w:val="24"/>
      <w:lang w:val="en-US" w:eastAsia="zh-CN"/>
    </w:rPr>
  </w:style>
  <w:style w:type="character" w:customStyle="1" w:styleId="92">
    <w:name w:val="纯文本 字符2"/>
    <w:autoRedefine/>
    <w:qFormat/>
    <w:locked/>
    <w:uiPriority w:val="99"/>
    <w:rPr>
      <w:rFonts w:ascii="宋体" w:hAnsi="Courier New" w:eastAsia="宋体"/>
      <w:lang w:val="en-US" w:eastAsia="zh-CN"/>
    </w:rPr>
  </w:style>
  <w:style w:type="character" w:customStyle="1" w:styleId="93">
    <w:name w:val="正文文本缩进 字符3"/>
    <w:autoRedefine/>
    <w:qFormat/>
    <w:locked/>
    <w:uiPriority w:val="99"/>
    <w:rPr>
      <w:rFonts w:eastAsia="方正书宋简体"/>
      <w:kern w:val="2"/>
      <w:sz w:val="24"/>
      <w:lang w:val="en-US" w:eastAsia="zh-CN"/>
    </w:rPr>
  </w:style>
  <w:style w:type="character" w:customStyle="1" w:styleId="94">
    <w:name w:val="页眉 Char"/>
    <w:autoRedefine/>
    <w:qFormat/>
    <w:uiPriority w:val="99"/>
    <w:rPr>
      <w:rFonts w:eastAsia="宋体"/>
      <w:kern w:val="2"/>
      <w:sz w:val="18"/>
      <w:lang w:val="en-US" w:eastAsia="zh-CN"/>
    </w:rPr>
  </w:style>
  <w:style w:type="character" w:customStyle="1" w:styleId="95">
    <w:name w:val="正文文本首行缩进 字符"/>
    <w:autoRedefine/>
    <w:semiHidden/>
    <w:qFormat/>
    <w:uiPriority w:val="99"/>
  </w:style>
  <w:style w:type="character" w:customStyle="1" w:styleId="96">
    <w:name w:val="标题 4 字符"/>
    <w:autoRedefine/>
    <w:qFormat/>
    <w:locked/>
    <w:uiPriority w:val="99"/>
    <w:rPr>
      <w:rFonts w:ascii="Arial" w:hAnsi="Arial" w:eastAsia="黑体"/>
      <w:b/>
      <w:kern w:val="2"/>
      <w:sz w:val="28"/>
      <w:lang w:val="en-US" w:eastAsia="zh-CN"/>
    </w:rPr>
  </w:style>
  <w:style w:type="character" w:customStyle="1" w:styleId="97">
    <w:name w:val="标题2正文 Char Char"/>
    <w:link w:val="98"/>
    <w:autoRedefine/>
    <w:qFormat/>
    <w:locked/>
    <w:uiPriority w:val="99"/>
    <w:rPr>
      <w:rFonts w:eastAsia="宋体"/>
      <w:sz w:val="24"/>
    </w:rPr>
  </w:style>
  <w:style w:type="paragraph" w:customStyle="1" w:styleId="98">
    <w:name w:val="标题2正文 Char"/>
    <w:basedOn w:val="1"/>
    <w:link w:val="97"/>
    <w:autoRedefine/>
    <w:qFormat/>
    <w:uiPriority w:val="99"/>
    <w:pPr>
      <w:spacing w:beforeLines="50" w:afterLines="50"/>
      <w:ind w:right="38" w:rightChars="18" w:firstLine="420"/>
    </w:pPr>
    <w:rPr>
      <w:kern w:val="0"/>
      <w:sz w:val="24"/>
    </w:rPr>
  </w:style>
  <w:style w:type="character" w:customStyle="1" w:styleId="99">
    <w:name w:val="文档结构图 字符1"/>
    <w:autoRedefine/>
    <w:semiHidden/>
    <w:qFormat/>
    <w:uiPriority w:val="99"/>
    <w:rPr>
      <w:rFonts w:ascii="Microsoft YaHei UI" w:eastAsia="Microsoft YaHei UI"/>
      <w:kern w:val="2"/>
      <w:sz w:val="18"/>
    </w:rPr>
  </w:style>
  <w:style w:type="character" w:customStyle="1" w:styleId="100">
    <w:name w:val="纯文本 Char2"/>
    <w:autoRedefine/>
    <w:qFormat/>
    <w:uiPriority w:val="99"/>
    <w:rPr>
      <w:rFonts w:ascii="宋体" w:hAnsi="宋体" w:eastAsia="宋体"/>
      <w:color w:val="000000"/>
      <w:sz w:val="24"/>
      <w:lang w:val="en-US" w:eastAsia="zh-CN"/>
    </w:rPr>
  </w:style>
  <w:style w:type="character" w:customStyle="1" w:styleId="101">
    <w:name w:val="批注主题 字符"/>
    <w:autoRedefine/>
    <w:qFormat/>
    <w:locked/>
    <w:uiPriority w:val="99"/>
    <w:rPr>
      <w:rFonts w:ascii="宋体" w:hAnsi="宋体" w:eastAsia="宋体"/>
      <w:b/>
      <w:kern w:val="2"/>
      <w:sz w:val="21"/>
      <w:lang w:val="en-US" w:eastAsia="zh-CN"/>
    </w:rPr>
  </w:style>
  <w:style w:type="character" w:customStyle="1" w:styleId="102">
    <w:name w:val="bookmark-item"/>
    <w:basedOn w:val="53"/>
    <w:autoRedefine/>
    <w:qFormat/>
    <w:uiPriority w:val="99"/>
    <w:rPr>
      <w:rFonts w:cs="Times New Roman"/>
    </w:rPr>
  </w:style>
  <w:style w:type="character" w:customStyle="1" w:styleId="103">
    <w:name w:val="正文文本缩进 字符1"/>
    <w:autoRedefine/>
    <w:qFormat/>
    <w:locked/>
    <w:uiPriority w:val="99"/>
    <w:rPr>
      <w:rFonts w:eastAsia="方正书宋简体"/>
      <w:kern w:val="2"/>
      <w:sz w:val="24"/>
      <w:lang w:val="en-US" w:eastAsia="zh-CN"/>
    </w:rPr>
  </w:style>
  <w:style w:type="character" w:customStyle="1" w:styleId="104">
    <w:name w:val="正文文本缩进 3 Char"/>
    <w:autoRedefine/>
    <w:qFormat/>
    <w:uiPriority w:val="99"/>
    <w:rPr>
      <w:rFonts w:ascii="宋体" w:eastAsia="宋体"/>
      <w:kern w:val="2"/>
      <w:sz w:val="24"/>
      <w:lang w:val="en-US" w:eastAsia="zh-CN"/>
    </w:rPr>
  </w:style>
  <w:style w:type="character" w:customStyle="1" w:styleId="105">
    <w:name w:val="批注文字 Char"/>
    <w:autoRedefine/>
    <w:qFormat/>
    <w:locked/>
    <w:uiPriority w:val="99"/>
    <w:rPr>
      <w:kern w:val="2"/>
      <w:sz w:val="21"/>
    </w:rPr>
  </w:style>
  <w:style w:type="character" w:customStyle="1" w:styleId="106">
    <w:name w:val="h6 Char"/>
    <w:autoRedefine/>
    <w:qFormat/>
    <w:uiPriority w:val="99"/>
    <w:rPr>
      <w:rFonts w:ascii="Arial" w:hAnsi="Arial" w:eastAsia="宋体"/>
      <w:b/>
      <w:kern w:val="2"/>
      <w:sz w:val="24"/>
      <w:lang w:val="en-US" w:eastAsia="zh-CN"/>
    </w:rPr>
  </w:style>
  <w:style w:type="character" w:customStyle="1" w:styleId="107">
    <w:name w:val="标题 8 字符"/>
    <w:autoRedefine/>
    <w:qFormat/>
    <w:locked/>
    <w:uiPriority w:val="99"/>
    <w:rPr>
      <w:rFonts w:ascii="Arial" w:hAnsi="Arial" w:eastAsia="黑体"/>
      <w:kern w:val="2"/>
      <w:sz w:val="24"/>
    </w:rPr>
  </w:style>
  <w:style w:type="character" w:customStyle="1" w:styleId="108">
    <w:name w:val="日期 字符1"/>
    <w:autoRedefine/>
    <w:semiHidden/>
    <w:qFormat/>
    <w:uiPriority w:val="99"/>
    <w:rPr>
      <w:kern w:val="2"/>
      <w:sz w:val="21"/>
    </w:rPr>
  </w:style>
  <w:style w:type="character" w:customStyle="1" w:styleId="109">
    <w:name w:val="样式2 Char"/>
    <w:link w:val="110"/>
    <w:autoRedefine/>
    <w:qFormat/>
    <w:locked/>
    <w:uiPriority w:val="99"/>
    <w:rPr>
      <w:rFonts w:ascii="黑体" w:hAnsi="黑体" w:eastAsia="黑体"/>
      <w:color w:val="FF0000"/>
      <w:kern w:val="2"/>
      <w:sz w:val="32"/>
      <w:lang w:val="en-US" w:eastAsia="zh-CN"/>
    </w:rPr>
  </w:style>
  <w:style w:type="paragraph" w:customStyle="1" w:styleId="110">
    <w:name w:val="样式2"/>
    <w:basedOn w:val="7"/>
    <w:link w:val="109"/>
    <w:autoRedefine/>
    <w:qFormat/>
    <w:uiPriority w:val="99"/>
    <w:pPr>
      <w:adjustRightInd w:val="0"/>
      <w:spacing w:beforeLines="0" w:afterLines="0"/>
      <w:ind w:left="0" w:firstLine="0"/>
      <w:textAlignment w:val="baseline"/>
    </w:pPr>
    <w:rPr>
      <w:rFonts w:ascii="黑体" w:hAnsi="黑体" w:eastAsia="黑体"/>
      <w:b w:val="0"/>
      <w:color w:val="FF0000"/>
      <w:szCs w:val="20"/>
    </w:rPr>
  </w:style>
  <w:style w:type="character" w:customStyle="1" w:styleId="111">
    <w:name w:val="font101"/>
    <w:autoRedefine/>
    <w:qFormat/>
    <w:uiPriority w:val="99"/>
    <w:rPr>
      <w:rFonts w:ascii="Times New Roman" w:hAnsi="Times New Roman"/>
      <w:b/>
      <w:color w:val="000000"/>
      <w:sz w:val="22"/>
      <w:u w:val="none"/>
    </w:rPr>
  </w:style>
  <w:style w:type="character" w:customStyle="1" w:styleId="112">
    <w:name w:val="正文文本 Char"/>
    <w:autoRedefine/>
    <w:qFormat/>
    <w:uiPriority w:val="99"/>
    <w:rPr>
      <w:rFonts w:eastAsia="宋体"/>
      <w:i/>
      <w:kern w:val="2"/>
      <w:sz w:val="18"/>
      <w:lang w:val="en-US" w:eastAsia="zh-CN"/>
    </w:rPr>
  </w:style>
  <w:style w:type="character" w:customStyle="1" w:styleId="113">
    <w:name w:val="hui3"/>
    <w:autoRedefine/>
    <w:qFormat/>
    <w:uiPriority w:val="99"/>
    <w:rPr>
      <w:color w:val="333333"/>
    </w:rPr>
  </w:style>
  <w:style w:type="character" w:customStyle="1" w:styleId="114">
    <w:name w:val="标题 9 字符"/>
    <w:autoRedefine/>
    <w:qFormat/>
    <w:locked/>
    <w:uiPriority w:val="99"/>
    <w:rPr>
      <w:rFonts w:ascii="Arial" w:hAnsi="Arial" w:eastAsia="黑体"/>
      <w:kern w:val="2"/>
      <w:sz w:val="21"/>
    </w:rPr>
  </w:style>
  <w:style w:type="character" w:customStyle="1" w:styleId="115">
    <w:name w:val="批注文字 字符1"/>
    <w:autoRedefine/>
    <w:semiHidden/>
    <w:qFormat/>
    <w:uiPriority w:val="99"/>
    <w:rPr>
      <w:kern w:val="2"/>
      <w:sz w:val="21"/>
    </w:rPr>
  </w:style>
  <w:style w:type="character" w:customStyle="1" w:styleId="116">
    <w:name w:val="无间距字符"/>
    <w:link w:val="117"/>
    <w:autoRedefine/>
    <w:qFormat/>
    <w:locked/>
    <w:uiPriority w:val="99"/>
    <w:rPr>
      <w:sz w:val="22"/>
      <w:lang w:val="en-US" w:eastAsia="zh-CN"/>
    </w:rPr>
  </w:style>
  <w:style w:type="paragraph" w:customStyle="1" w:styleId="117">
    <w:name w:val="无间距"/>
    <w:link w:val="116"/>
    <w:autoRedefine/>
    <w:qFormat/>
    <w:uiPriority w:val="99"/>
    <w:rPr>
      <w:rFonts w:ascii="Times New Roman" w:hAnsi="Times New Roman" w:eastAsia="宋体" w:cs="Times New Roman"/>
      <w:kern w:val="0"/>
      <w:sz w:val="22"/>
      <w:szCs w:val="20"/>
      <w:lang w:val="en-US" w:eastAsia="zh-CN" w:bidi="ar-SA"/>
    </w:rPr>
  </w:style>
  <w:style w:type="character" w:customStyle="1" w:styleId="118">
    <w:name w:val="标题 2 字符"/>
    <w:autoRedefine/>
    <w:qFormat/>
    <w:locked/>
    <w:uiPriority w:val="99"/>
    <w:rPr>
      <w:rFonts w:ascii="Cambria" w:hAnsi="Cambria" w:eastAsia="宋体"/>
      <w:kern w:val="2"/>
      <w:sz w:val="21"/>
      <w:lang w:val="en-US" w:eastAsia="zh-CN"/>
    </w:rPr>
  </w:style>
  <w:style w:type="character" w:customStyle="1" w:styleId="119">
    <w:name w:val="批注框文本 字符"/>
    <w:autoRedefine/>
    <w:qFormat/>
    <w:locked/>
    <w:uiPriority w:val="99"/>
    <w:rPr>
      <w:rFonts w:ascii="宋体" w:hAnsi="宋体" w:eastAsia="宋体"/>
      <w:kern w:val="2"/>
      <w:sz w:val="18"/>
      <w:lang w:val="en-US" w:eastAsia="zh-CN"/>
    </w:rPr>
  </w:style>
  <w:style w:type="character" w:customStyle="1" w:styleId="120">
    <w:name w:val="正文缩进 Char"/>
    <w:autoRedefine/>
    <w:qFormat/>
    <w:uiPriority w:val="99"/>
    <w:rPr>
      <w:rFonts w:eastAsia="宋体"/>
      <w:kern w:val="2"/>
      <w:sz w:val="24"/>
      <w:lang w:val="en-US" w:eastAsia="zh-CN"/>
    </w:rPr>
  </w:style>
  <w:style w:type="character" w:customStyle="1" w:styleId="121">
    <w:name w:val="正文文本 2 字符1"/>
    <w:autoRedefine/>
    <w:semiHidden/>
    <w:qFormat/>
    <w:uiPriority w:val="99"/>
    <w:rPr>
      <w:kern w:val="2"/>
      <w:sz w:val="21"/>
    </w:rPr>
  </w:style>
  <w:style w:type="character" w:customStyle="1" w:styleId="122">
    <w:name w:val="正文首行缩进 字符"/>
    <w:autoRedefine/>
    <w:qFormat/>
    <w:locked/>
    <w:uiPriority w:val="99"/>
    <w:rPr>
      <w:rFonts w:ascii="宋体" w:hAnsi="宋体" w:eastAsia="宋体"/>
      <w:i/>
      <w:kern w:val="2"/>
      <w:sz w:val="24"/>
      <w:lang w:val="en-US" w:eastAsia="zh-CN"/>
    </w:rPr>
  </w:style>
  <w:style w:type="character" w:customStyle="1" w:styleId="123">
    <w:name w:val="正文文本 字符1"/>
    <w:autoRedefine/>
    <w:semiHidden/>
    <w:qFormat/>
    <w:uiPriority w:val="99"/>
    <w:rPr>
      <w:kern w:val="2"/>
      <w:sz w:val="21"/>
    </w:rPr>
  </w:style>
  <w:style w:type="character" w:customStyle="1" w:styleId="124">
    <w:name w:val="中等深浅网格 1 - 强调文字颜色 2 Char"/>
    <w:link w:val="125"/>
    <w:autoRedefine/>
    <w:qFormat/>
    <w:locked/>
    <w:uiPriority w:val="99"/>
    <w:rPr>
      <w:rFonts w:ascii="Calibri" w:hAnsi="Calibri"/>
      <w:kern w:val="2"/>
      <w:sz w:val="22"/>
    </w:rPr>
  </w:style>
  <w:style w:type="paragraph" w:customStyle="1" w:styleId="125">
    <w:name w:val="中等深浅网格 1 - 强调文字颜色 21"/>
    <w:basedOn w:val="1"/>
    <w:link w:val="124"/>
    <w:autoRedefine/>
    <w:qFormat/>
    <w:uiPriority w:val="99"/>
    <w:pPr>
      <w:ind w:firstLine="420" w:firstLineChars="200"/>
    </w:pPr>
    <w:rPr>
      <w:rFonts w:ascii="Calibri" w:hAnsi="Calibri"/>
      <w:sz w:val="22"/>
    </w:rPr>
  </w:style>
  <w:style w:type="character" w:customStyle="1" w:styleId="126">
    <w:name w:val="页脚 字符1"/>
    <w:autoRedefine/>
    <w:semiHidden/>
    <w:qFormat/>
    <w:uiPriority w:val="99"/>
    <w:rPr>
      <w:kern w:val="2"/>
      <w:sz w:val="18"/>
    </w:rPr>
  </w:style>
  <w:style w:type="character" w:customStyle="1" w:styleId="127">
    <w:name w:val="标题 7 字符"/>
    <w:autoRedefine/>
    <w:qFormat/>
    <w:locked/>
    <w:uiPriority w:val="99"/>
    <w:rPr>
      <w:b/>
      <w:kern w:val="2"/>
      <w:sz w:val="24"/>
    </w:rPr>
  </w:style>
  <w:style w:type="character" w:customStyle="1" w:styleId="128">
    <w:name w:val="方案－正文 Char"/>
    <w:link w:val="129"/>
    <w:autoRedefine/>
    <w:qFormat/>
    <w:locked/>
    <w:uiPriority w:val="99"/>
    <w:rPr>
      <w:rFonts w:ascii="仿宋_GB2312" w:hAnsi="宋体"/>
      <w:sz w:val="24"/>
    </w:rPr>
  </w:style>
  <w:style w:type="paragraph" w:customStyle="1" w:styleId="129">
    <w:name w:val="方案－正文"/>
    <w:basedOn w:val="1"/>
    <w:link w:val="128"/>
    <w:autoRedefine/>
    <w:qFormat/>
    <w:uiPriority w:val="99"/>
    <w:pPr>
      <w:spacing w:line="360" w:lineRule="auto"/>
      <w:ind w:firstLine="480" w:firstLineChars="200"/>
    </w:pPr>
    <w:rPr>
      <w:rFonts w:ascii="仿宋_GB2312" w:hAnsi="宋体"/>
      <w:kern w:val="0"/>
      <w:sz w:val="24"/>
    </w:rPr>
  </w:style>
  <w:style w:type="character" w:customStyle="1" w:styleId="130">
    <w:name w:val="页脚 Char"/>
    <w:autoRedefine/>
    <w:qFormat/>
    <w:uiPriority w:val="99"/>
    <w:rPr>
      <w:rFonts w:eastAsia="宋体"/>
      <w:kern w:val="2"/>
      <w:sz w:val="18"/>
      <w:lang w:val="en-US" w:eastAsia="zh-CN"/>
    </w:rPr>
  </w:style>
  <w:style w:type="character" w:customStyle="1" w:styleId="131">
    <w:name w:val="正文文本缩进 3 字符1"/>
    <w:autoRedefine/>
    <w:semiHidden/>
    <w:qFormat/>
    <w:uiPriority w:val="99"/>
    <w:rPr>
      <w:kern w:val="2"/>
      <w:sz w:val="16"/>
    </w:rPr>
  </w:style>
  <w:style w:type="character" w:customStyle="1" w:styleId="132">
    <w:name w:val="纯文本 Char"/>
    <w:autoRedefine/>
    <w:qFormat/>
    <w:uiPriority w:val="99"/>
    <w:rPr>
      <w:rFonts w:ascii="宋体" w:hAnsi="宋体" w:eastAsia="宋体"/>
      <w:color w:val="000000"/>
      <w:sz w:val="24"/>
      <w:lang w:val="en-US" w:eastAsia="zh-CN"/>
    </w:rPr>
  </w:style>
  <w:style w:type="character" w:customStyle="1" w:styleId="133">
    <w:name w:val="样式5 Char"/>
    <w:link w:val="134"/>
    <w:autoRedefine/>
    <w:qFormat/>
    <w:locked/>
    <w:uiPriority w:val="99"/>
    <w:rPr>
      <w:rFonts w:eastAsia="宋体"/>
      <w:b/>
      <w:kern w:val="2"/>
      <w:sz w:val="28"/>
      <w:lang w:val="en-US" w:eastAsia="zh-CN"/>
    </w:rPr>
  </w:style>
  <w:style w:type="paragraph" w:customStyle="1" w:styleId="134">
    <w:name w:val="样式5"/>
    <w:basedOn w:val="1"/>
    <w:link w:val="133"/>
    <w:autoRedefine/>
    <w:qFormat/>
    <w:uiPriority w:val="99"/>
    <w:pPr>
      <w:keepNext/>
      <w:keepLines/>
      <w:spacing w:before="280" w:after="290" w:line="376" w:lineRule="auto"/>
      <w:ind w:left="210" w:leftChars="100" w:right="210" w:rightChars="100"/>
      <w:outlineLvl w:val="4"/>
    </w:pPr>
    <w:rPr>
      <w:b/>
      <w:sz w:val="28"/>
    </w:rPr>
  </w:style>
  <w:style w:type="character" w:customStyle="1" w:styleId="135">
    <w:name w:val="纯文本 字符"/>
    <w:autoRedefine/>
    <w:qFormat/>
    <w:locked/>
    <w:uiPriority w:val="99"/>
    <w:rPr>
      <w:rFonts w:ascii="宋体" w:hAnsi="Courier New" w:eastAsia="宋体"/>
      <w:lang w:val="en-US" w:eastAsia="zh-CN"/>
    </w:rPr>
  </w:style>
  <w:style w:type="character" w:customStyle="1" w:styleId="136">
    <w:name w:val="正文缩进 字符"/>
    <w:autoRedefine/>
    <w:qFormat/>
    <w:locked/>
    <w:uiPriority w:val="99"/>
    <w:rPr>
      <w:rFonts w:ascii="宋体" w:hAnsi="宋体" w:eastAsia="宋体"/>
      <w:spacing w:val="14"/>
      <w:kern w:val="24"/>
      <w:sz w:val="24"/>
      <w:lang w:val="en-US" w:eastAsia="zh-CN"/>
    </w:rPr>
  </w:style>
  <w:style w:type="character" w:customStyle="1" w:styleId="137">
    <w:name w:val="批注主题 字符1"/>
    <w:autoRedefine/>
    <w:semiHidden/>
    <w:qFormat/>
    <w:uiPriority w:val="99"/>
    <w:rPr>
      <w:b/>
      <w:kern w:val="2"/>
      <w:sz w:val="21"/>
    </w:rPr>
  </w:style>
  <w:style w:type="character" w:customStyle="1" w:styleId="138">
    <w:name w:val="正文文本 3 字符1"/>
    <w:autoRedefine/>
    <w:semiHidden/>
    <w:qFormat/>
    <w:uiPriority w:val="99"/>
    <w:rPr>
      <w:kern w:val="2"/>
      <w:sz w:val="16"/>
    </w:rPr>
  </w:style>
  <w:style w:type="character" w:customStyle="1" w:styleId="139">
    <w:name w:val="标题 3 字符"/>
    <w:autoRedefine/>
    <w:qFormat/>
    <w:locked/>
    <w:uiPriority w:val="99"/>
    <w:rPr>
      <w:rFonts w:ascii="宋体" w:hAnsi="宋体" w:eastAsia="宋体"/>
      <w:b/>
      <w:kern w:val="2"/>
      <w:sz w:val="32"/>
      <w:lang w:val="en-US" w:eastAsia="zh-CN"/>
    </w:rPr>
  </w:style>
  <w:style w:type="character" w:customStyle="1" w:styleId="140">
    <w:name w:val="标题 1 Char Char"/>
    <w:basedOn w:val="53"/>
    <w:autoRedefine/>
    <w:qFormat/>
    <w:uiPriority w:val="99"/>
    <w:rPr>
      <w:rFonts w:eastAsia="宋体" w:cs="Times New Roman"/>
      <w:b/>
      <w:spacing w:val="-2"/>
      <w:sz w:val="24"/>
      <w:lang w:val="en-US" w:eastAsia="zh-CN"/>
    </w:rPr>
  </w:style>
  <w:style w:type="character" w:customStyle="1" w:styleId="141">
    <w:name w:val="标题 3 Char"/>
    <w:autoRedefine/>
    <w:qFormat/>
    <w:uiPriority w:val="99"/>
    <w:rPr>
      <w:rFonts w:ascii="Arial" w:hAnsi="Arial" w:eastAsia="黑体"/>
      <w:b/>
      <w:kern w:val="2"/>
      <w:sz w:val="32"/>
      <w:lang w:val="en-US" w:eastAsia="zh-CN"/>
    </w:rPr>
  </w:style>
  <w:style w:type="character" w:customStyle="1" w:styleId="142">
    <w:name w:val="日期 字符2"/>
    <w:autoRedefine/>
    <w:qFormat/>
    <w:locked/>
    <w:uiPriority w:val="99"/>
    <w:rPr>
      <w:rFonts w:ascii="宋体"/>
      <w:sz w:val="24"/>
    </w:rPr>
  </w:style>
  <w:style w:type="character" w:customStyle="1" w:styleId="143">
    <w:name w:val="apple-style-span"/>
    <w:autoRedefine/>
    <w:qFormat/>
    <w:uiPriority w:val="99"/>
  </w:style>
  <w:style w:type="character" w:customStyle="1" w:styleId="144">
    <w:name w:val="批注文字 字符"/>
    <w:autoRedefine/>
    <w:qFormat/>
    <w:locked/>
    <w:uiPriority w:val="99"/>
    <w:rPr>
      <w:rFonts w:ascii="宋体" w:hAnsi="宋体" w:eastAsia="宋体"/>
      <w:kern w:val="2"/>
      <w:sz w:val="21"/>
      <w:lang w:val="en-US" w:eastAsia="zh-CN"/>
    </w:rPr>
  </w:style>
  <w:style w:type="character" w:customStyle="1" w:styleId="145">
    <w:name w:val="apple-converted-space"/>
    <w:autoRedefine/>
    <w:qFormat/>
    <w:uiPriority w:val="99"/>
  </w:style>
  <w:style w:type="character" w:customStyle="1" w:styleId="146">
    <w:name w:val="页眉 字符"/>
    <w:autoRedefine/>
    <w:qFormat/>
    <w:locked/>
    <w:uiPriority w:val="99"/>
    <w:rPr>
      <w:rFonts w:ascii="宋体" w:hAnsi="宋体" w:eastAsia="宋体"/>
      <w:kern w:val="2"/>
      <w:sz w:val="18"/>
      <w:lang w:val="en-US" w:eastAsia="zh-CN"/>
    </w:rPr>
  </w:style>
  <w:style w:type="character" w:customStyle="1" w:styleId="147">
    <w:name w:val="标题 6 字符"/>
    <w:autoRedefine/>
    <w:qFormat/>
    <w:locked/>
    <w:uiPriority w:val="99"/>
    <w:rPr>
      <w:rFonts w:ascii="Cambria" w:hAnsi="Cambria" w:eastAsia="宋体"/>
      <w:b/>
      <w:kern w:val="2"/>
      <w:sz w:val="24"/>
      <w:lang w:val="en-US" w:eastAsia="zh-CN"/>
    </w:rPr>
  </w:style>
  <w:style w:type="character" w:customStyle="1" w:styleId="148">
    <w:name w:val="金保标题3 Char"/>
    <w:link w:val="149"/>
    <w:autoRedefine/>
    <w:qFormat/>
    <w:locked/>
    <w:uiPriority w:val="99"/>
    <w:rPr>
      <w:rFonts w:ascii="楷体" w:hAnsi="楷体" w:eastAsia="楷体"/>
      <w:b/>
      <w:sz w:val="28"/>
    </w:rPr>
  </w:style>
  <w:style w:type="paragraph" w:customStyle="1" w:styleId="149">
    <w:name w:val="金保标题3"/>
    <w:basedOn w:val="7"/>
    <w:next w:val="1"/>
    <w:link w:val="148"/>
    <w:autoRedefine/>
    <w:qFormat/>
    <w:uiPriority w:val="99"/>
    <w:pPr>
      <w:tabs>
        <w:tab w:val="left" w:pos="0"/>
        <w:tab w:val="clear" w:pos="1620"/>
      </w:tabs>
      <w:spacing w:beforeLines="0" w:afterLines="0" w:line="240" w:lineRule="auto"/>
      <w:ind w:left="0" w:firstLine="0"/>
      <w:jc w:val="left"/>
    </w:pPr>
    <w:rPr>
      <w:rFonts w:ascii="楷体" w:hAnsi="楷体" w:eastAsia="楷体"/>
      <w:kern w:val="0"/>
      <w:sz w:val="28"/>
      <w:szCs w:val="20"/>
    </w:rPr>
  </w:style>
  <w:style w:type="character" w:customStyle="1" w:styleId="150">
    <w:name w:val="哈哈正文 Char"/>
    <w:link w:val="151"/>
    <w:autoRedefine/>
    <w:qFormat/>
    <w:locked/>
    <w:uiPriority w:val="99"/>
    <w:rPr>
      <w:rFonts w:ascii="宋体" w:hAnsi="宋体" w:eastAsia="宋体"/>
      <w:kern w:val="2"/>
      <w:sz w:val="24"/>
      <w:lang w:val="en-US" w:eastAsia="zh-CN"/>
    </w:rPr>
  </w:style>
  <w:style w:type="paragraph" w:customStyle="1" w:styleId="151">
    <w:name w:val="哈哈正文"/>
    <w:basedOn w:val="1"/>
    <w:link w:val="150"/>
    <w:autoRedefine/>
    <w:qFormat/>
    <w:uiPriority w:val="99"/>
    <w:pPr>
      <w:spacing w:line="360" w:lineRule="auto"/>
      <w:ind w:firstLine="200" w:firstLineChars="200"/>
    </w:pPr>
    <w:rPr>
      <w:rFonts w:ascii="宋体" w:hAnsi="宋体"/>
      <w:sz w:val="24"/>
    </w:rPr>
  </w:style>
  <w:style w:type="character" w:customStyle="1" w:styleId="152">
    <w:name w:val="正文文本缩进 Char1"/>
    <w:autoRedefine/>
    <w:qFormat/>
    <w:uiPriority w:val="99"/>
    <w:rPr>
      <w:rFonts w:eastAsia="方正书宋简体"/>
      <w:kern w:val="2"/>
      <w:sz w:val="24"/>
      <w:lang w:val="en-US" w:eastAsia="zh-CN"/>
    </w:rPr>
  </w:style>
  <w:style w:type="character" w:customStyle="1" w:styleId="153">
    <w:name w:val="样式4 Char"/>
    <w:link w:val="154"/>
    <w:autoRedefine/>
    <w:qFormat/>
    <w:locked/>
    <w:uiPriority w:val="99"/>
    <w:rPr>
      <w:rFonts w:ascii="黑体" w:hAnsi="黑体" w:eastAsia="黑体"/>
      <w:kern w:val="44"/>
      <w:sz w:val="44"/>
      <w:lang w:val="en-US" w:eastAsia="zh-CN"/>
    </w:rPr>
  </w:style>
  <w:style w:type="paragraph" w:customStyle="1" w:styleId="154">
    <w:name w:val="样式4"/>
    <w:basedOn w:val="5"/>
    <w:link w:val="153"/>
    <w:autoRedefine/>
    <w:qFormat/>
    <w:uiPriority w:val="99"/>
    <w:pPr>
      <w:keepLines/>
      <w:spacing w:line="360" w:lineRule="auto"/>
    </w:pPr>
    <w:rPr>
      <w:rFonts w:ascii="黑体" w:hAnsi="黑体" w:eastAsia="黑体"/>
      <w:b w:val="0"/>
      <w:szCs w:val="20"/>
    </w:rPr>
  </w:style>
  <w:style w:type="character" w:customStyle="1" w:styleId="155">
    <w:name w:val="纯文本 Char Char"/>
    <w:link w:val="156"/>
    <w:autoRedefine/>
    <w:qFormat/>
    <w:locked/>
    <w:uiPriority w:val="99"/>
    <w:rPr>
      <w:rFonts w:ascii="宋体" w:hAnsi="Courier New"/>
      <w:kern w:val="2"/>
      <w:sz w:val="21"/>
    </w:rPr>
  </w:style>
  <w:style w:type="paragraph" w:customStyle="1" w:styleId="156">
    <w:name w:val="纯文本1"/>
    <w:basedOn w:val="1"/>
    <w:link w:val="155"/>
    <w:autoRedefine/>
    <w:qFormat/>
    <w:uiPriority w:val="99"/>
    <w:rPr>
      <w:rFonts w:ascii="宋体" w:hAnsi="Courier New"/>
    </w:rPr>
  </w:style>
  <w:style w:type="character" w:customStyle="1" w:styleId="157">
    <w:name w:val="批注框文本 Char"/>
    <w:autoRedefine/>
    <w:semiHidden/>
    <w:qFormat/>
    <w:locked/>
    <w:uiPriority w:val="99"/>
    <w:rPr>
      <w:kern w:val="2"/>
      <w:sz w:val="18"/>
    </w:rPr>
  </w:style>
  <w:style w:type="character" w:customStyle="1" w:styleId="158">
    <w:name w:val="正文文本缩进 2 字符"/>
    <w:autoRedefine/>
    <w:qFormat/>
    <w:locked/>
    <w:uiPriority w:val="99"/>
    <w:rPr>
      <w:rFonts w:ascii="宋体" w:eastAsia="宋体"/>
      <w:kern w:val="2"/>
      <w:sz w:val="24"/>
      <w:lang w:val="en-US" w:eastAsia="zh-CN"/>
    </w:rPr>
  </w:style>
  <w:style w:type="character" w:customStyle="1" w:styleId="159">
    <w:name w:val="批注主题 Char"/>
    <w:autoRedefine/>
    <w:semiHidden/>
    <w:qFormat/>
    <w:locked/>
    <w:uiPriority w:val="99"/>
    <w:rPr>
      <w:b/>
      <w:kern w:val="2"/>
      <w:sz w:val="21"/>
    </w:rPr>
  </w:style>
  <w:style w:type="character" w:customStyle="1" w:styleId="160">
    <w:name w:val="标题 2 Char"/>
    <w:autoRedefine/>
    <w:qFormat/>
    <w:uiPriority w:val="99"/>
    <w:rPr>
      <w:rFonts w:ascii="Arial" w:hAnsi="Arial" w:eastAsia="黑体"/>
      <w:b/>
      <w:kern w:val="2"/>
      <w:sz w:val="32"/>
      <w:lang w:val="en-US" w:eastAsia="zh-CN"/>
    </w:rPr>
  </w:style>
  <w:style w:type="character" w:customStyle="1" w:styleId="161">
    <w:name w:val="样式1 Char"/>
    <w:link w:val="162"/>
    <w:autoRedefine/>
    <w:qFormat/>
    <w:locked/>
    <w:uiPriority w:val="99"/>
    <w:rPr>
      <w:rFonts w:ascii="黑体" w:hAnsi="黑体" w:eastAsia="黑体"/>
      <w:b/>
      <w:kern w:val="2"/>
      <w:sz w:val="32"/>
    </w:rPr>
  </w:style>
  <w:style w:type="paragraph" w:customStyle="1" w:styleId="162">
    <w:name w:val="样式1"/>
    <w:basedOn w:val="6"/>
    <w:link w:val="161"/>
    <w:autoRedefine/>
    <w:qFormat/>
    <w:uiPriority w:val="99"/>
    <w:pPr>
      <w:tabs>
        <w:tab w:val="clear" w:pos="578"/>
      </w:tabs>
      <w:spacing w:beforeLines="0" w:afterLines="0"/>
      <w:ind w:left="0" w:firstLine="0"/>
    </w:pPr>
    <w:rPr>
      <w:rFonts w:ascii="黑体" w:hAnsi="黑体" w:eastAsia="黑体"/>
      <w:b/>
      <w:sz w:val="32"/>
      <w:szCs w:val="20"/>
    </w:rPr>
  </w:style>
  <w:style w:type="character" w:customStyle="1" w:styleId="163">
    <w:name w:val="标题 1 字符"/>
    <w:autoRedefine/>
    <w:qFormat/>
    <w:locked/>
    <w:uiPriority w:val="99"/>
    <w:rPr>
      <w:rFonts w:ascii="宋体" w:hAnsi="宋体" w:eastAsia="宋体"/>
      <w:b/>
      <w:kern w:val="44"/>
      <w:sz w:val="44"/>
      <w:lang w:val="en-US" w:eastAsia="zh-CN"/>
    </w:rPr>
  </w:style>
  <w:style w:type="character" w:customStyle="1" w:styleId="164">
    <w:name w:val="font11"/>
    <w:autoRedefine/>
    <w:qFormat/>
    <w:uiPriority w:val="99"/>
    <w:rPr>
      <w:rFonts w:ascii="Times New Roman" w:hAnsi="Times New Roman"/>
      <w:color w:val="000000"/>
      <w:sz w:val="24"/>
      <w:u w:val="none"/>
    </w:rPr>
  </w:style>
  <w:style w:type="character" w:customStyle="1" w:styleId="165">
    <w:name w:val="列出段落 字符"/>
    <w:autoRedefine/>
    <w:qFormat/>
    <w:locked/>
    <w:uiPriority w:val="99"/>
    <w:rPr>
      <w:rFonts w:eastAsia="宋体"/>
      <w:kern w:val="2"/>
      <w:sz w:val="24"/>
      <w:lang w:val="en-US" w:eastAsia="zh-CN"/>
    </w:rPr>
  </w:style>
  <w:style w:type="character" w:customStyle="1" w:styleId="166">
    <w:name w:val="font61"/>
    <w:autoRedefine/>
    <w:qFormat/>
    <w:uiPriority w:val="99"/>
    <w:rPr>
      <w:rFonts w:ascii="Times New Roman" w:hAnsi="Times New Roman"/>
      <w:color w:val="000000"/>
      <w:sz w:val="20"/>
      <w:u w:val="none"/>
    </w:rPr>
  </w:style>
  <w:style w:type="character" w:customStyle="1" w:styleId="167">
    <w:name w:val="List Paragraph Char1"/>
    <w:link w:val="168"/>
    <w:autoRedefine/>
    <w:qFormat/>
    <w:locked/>
    <w:uiPriority w:val="99"/>
    <w:rPr>
      <w:rFonts w:eastAsia="宋体"/>
      <w:kern w:val="2"/>
      <w:sz w:val="24"/>
      <w:lang w:val="en-US" w:eastAsia="zh-CN"/>
    </w:rPr>
  </w:style>
  <w:style w:type="paragraph" w:styleId="168">
    <w:name w:val="List Paragraph"/>
    <w:basedOn w:val="1"/>
    <w:link w:val="167"/>
    <w:autoRedefine/>
    <w:qFormat/>
    <w:uiPriority w:val="99"/>
    <w:pPr>
      <w:spacing w:line="360" w:lineRule="auto"/>
      <w:ind w:firstLine="420" w:firstLineChars="200"/>
    </w:pPr>
    <w:rPr>
      <w:sz w:val="24"/>
    </w:rPr>
  </w:style>
  <w:style w:type="character" w:customStyle="1" w:styleId="169">
    <w:name w:val="正文文本缩进 字符2"/>
    <w:autoRedefine/>
    <w:semiHidden/>
    <w:qFormat/>
    <w:uiPriority w:val="99"/>
    <w:rPr>
      <w:kern w:val="2"/>
      <w:sz w:val="21"/>
    </w:rPr>
  </w:style>
  <w:style w:type="character" w:customStyle="1" w:styleId="170">
    <w:name w:val="font01"/>
    <w:autoRedefine/>
    <w:qFormat/>
    <w:uiPriority w:val="99"/>
    <w:rPr>
      <w:rFonts w:ascii="宋体" w:hAnsi="宋体" w:eastAsia="宋体"/>
      <w:color w:val="000000"/>
      <w:sz w:val="24"/>
      <w:u w:val="none"/>
    </w:rPr>
  </w:style>
  <w:style w:type="character" w:customStyle="1" w:styleId="171">
    <w:name w:val="标题 1 Char"/>
    <w:autoRedefine/>
    <w:qFormat/>
    <w:uiPriority w:val="99"/>
    <w:rPr>
      <w:rFonts w:ascii="宋体" w:eastAsia="宋体"/>
      <w:b/>
      <w:kern w:val="2"/>
      <w:sz w:val="28"/>
      <w:lang w:val="en-US" w:eastAsia="zh-CN"/>
    </w:rPr>
  </w:style>
  <w:style w:type="character" w:customStyle="1" w:styleId="172">
    <w:name w:val="标题 5 字符"/>
    <w:autoRedefine/>
    <w:qFormat/>
    <w:locked/>
    <w:uiPriority w:val="99"/>
    <w:rPr>
      <w:rFonts w:eastAsia="宋体"/>
      <w:b/>
      <w:kern w:val="2"/>
      <w:sz w:val="28"/>
      <w:lang w:val="en-US" w:eastAsia="zh-CN"/>
    </w:rPr>
  </w:style>
  <w:style w:type="character" w:customStyle="1" w:styleId="173">
    <w:name w:val="表格 字符"/>
    <w:link w:val="174"/>
    <w:autoRedefine/>
    <w:qFormat/>
    <w:locked/>
    <w:uiPriority w:val="99"/>
    <w:rPr>
      <w:rFonts w:ascii="宋体" w:eastAsia="宋体"/>
      <w:kern w:val="2"/>
      <w:sz w:val="22"/>
    </w:rPr>
  </w:style>
  <w:style w:type="paragraph" w:customStyle="1" w:styleId="174">
    <w:name w:val="表格"/>
    <w:basedOn w:val="1"/>
    <w:link w:val="173"/>
    <w:autoRedefine/>
    <w:qFormat/>
    <w:uiPriority w:val="99"/>
    <w:pPr>
      <w:spacing w:line="276" w:lineRule="auto"/>
      <w:jc w:val="center"/>
    </w:pPr>
    <w:rPr>
      <w:rFonts w:ascii="宋体"/>
      <w:sz w:val="22"/>
    </w:rPr>
  </w:style>
  <w:style w:type="character" w:customStyle="1" w:styleId="175">
    <w:name w:val="List Paragraph Char"/>
    <w:link w:val="176"/>
    <w:autoRedefine/>
    <w:qFormat/>
    <w:locked/>
    <w:uiPriority w:val="99"/>
    <w:rPr>
      <w:rFonts w:ascii="Calibri" w:hAnsi="Calibri" w:eastAsia="宋体"/>
      <w:kern w:val="2"/>
      <w:sz w:val="22"/>
      <w:lang w:val="en-US" w:eastAsia="zh-CN"/>
    </w:rPr>
  </w:style>
  <w:style w:type="paragraph" w:customStyle="1" w:styleId="176">
    <w:name w:val="列出段落1"/>
    <w:basedOn w:val="1"/>
    <w:link w:val="175"/>
    <w:autoRedefine/>
    <w:qFormat/>
    <w:uiPriority w:val="99"/>
    <w:pPr>
      <w:ind w:firstLine="420" w:firstLineChars="200"/>
    </w:pPr>
    <w:rPr>
      <w:rFonts w:ascii="Calibri" w:hAnsi="Calibri"/>
      <w:sz w:val="22"/>
    </w:rPr>
  </w:style>
  <w:style w:type="character" w:customStyle="1" w:styleId="177">
    <w:name w:val="HTML 预设格式 字符1"/>
    <w:autoRedefine/>
    <w:semiHidden/>
    <w:qFormat/>
    <w:uiPriority w:val="99"/>
    <w:rPr>
      <w:rFonts w:ascii="Courier New" w:hAnsi="Courier New"/>
      <w:kern w:val="2"/>
    </w:rPr>
  </w:style>
  <w:style w:type="character" w:customStyle="1" w:styleId="178">
    <w:name w:val="正文文本 3 字符"/>
    <w:autoRedefine/>
    <w:qFormat/>
    <w:locked/>
    <w:uiPriority w:val="99"/>
    <w:rPr>
      <w:rFonts w:eastAsia="宋体"/>
      <w:sz w:val="16"/>
    </w:rPr>
  </w:style>
  <w:style w:type="character" w:customStyle="1" w:styleId="179">
    <w:name w:val="日期 字符"/>
    <w:autoRedefine/>
    <w:qFormat/>
    <w:locked/>
    <w:uiPriority w:val="99"/>
    <w:rPr>
      <w:rFonts w:ascii="宋体"/>
      <w:sz w:val="24"/>
    </w:rPr>
  </w:style>
  <w:style w:type="character" w:customStyle="1" w:styleId="180">
    <w:name w:val="HTML 预设格式 字符"/>
    <w:autoRedefine/>
    <w:qFormat/>
    <w:locked/>
    <w:uiPriority w:val="99"/>
    <w:rPr>
      <w:rFonts w:ascii="Courier New" w:hAnsi="Courier New"/>
      <w:kern w:val="2"/>
    </w:rPr>
  </w:style>
  <w:style w:type="character" w:customStyle="1" w:styleId="181">
    <w:name w:val="页脚 字符"/>
    <w:autoRedefine/>
    <w:qFormat/>
    <w:locked/>
    <w:uiPriority w:val="99"/>
    <w:rPr>
      <w:rFonts w:ascii="宋体" w:hAnsi="宋体" w:eastAsia="宋体"/>
      <w:kern w:val="2"/>
      <w:sz w:val="18"/>
      <w:lang w:val="en-US" w:eastAsia="zh-CN"/>
    </w:rPr>
  </w:style>
  <w:style w:type="character" w:customStyle="1" w:styleId="182">
    <w:name w:val="正文文本 Char1"/>
    <w:autoRedefine/>
    <w:qFormat/>
    <w:uiPriority w:val="99"/>
    <w:rPr>
      <w:rFonts w:ascii="Times New Roman" w:hAnsi="Times New Roman" w:eastAsia="宋体"/>
      <w:sz w:val="24"/>
    </w:rPr>
  </w:style>
  <w:style w:type="character" w:customStyle="1" w:styleId="183">
    <w:name w:val="正文文本缩进 3 字符"/>
    <w:autoRedefine/>
    <w:qFormat/>
    <w:locked/>
    <w:uiPriority w:val="99"/>
    <w:rPr>
      <w:rFonts w:ascii="宋体" w:hAnsi="宋体" w:eastAsia="宋体"/>
      <w:b/>
      <w:kern w:val="2"/>
      <w:sz w:val="24"/>
      <w:lang w:val="en-US" w:eastAsia="zh-CN"/>
    </w:rPr>
  </w:style>
  <w:style w:type="character" w:customStyle="1" w:styleId="184">
    <w:name w:val="正文文本 2 字符"/>
    <w:autoRedefine/>
    <w:qFormat/>
    <w:locked/>
    <w:uiPriority w:val="99"/>
    <w:rPr>
      <w:rFonts w:eastAsia="宋体"/>
      <w:sz w:val="24"/>
    </w:rPr>
  </w:style>
  <w:style w:type="character" w:customStyle="1" w:styleId="185">
    <w:name w:val="正文文本缩进 2 字符1"/>
    <w:autoRedefine/>
    <w:semiHidden/>
    <w:qFormat/>
    <w:uiPriority w:val="99"/>
    <w:rPr>
      <w:kern w:val="2"/>
      <w:sz w:val="21"/>
    </w:rPr>
  </w:style>
  <w:style w:type="character" w:customStyle="1" w:styleId="186">
    <w:name w:val="纯文本 字符1"/>
    <w:autoRedefine/>
    <w:semiHidden/>
    <w:qFormat/>
    <w:uiPriority w:val="99"/>
    <w:rPr>
      <w:rFonts w:ascii="等线" w:hAnsi="Courier New" w:eastAsia="等线"/>
      <w:kern w:val="2"/>
      <w:sz w:val="21"/>
    </w:rPr>
  </w:style>
  <w:style w:type="character" w:customStyle="1" w:styleId="187">
    <w:name w:val="正文文本缩进 字符"/>
    <w:autoRedefine/>
    <w:qFormat/>
    <w:uiPriority w:val="99"/>
    <w:rPr>
      <w:rFonts w:ascii="Calibri" w:hAnsi="Calibri"/>
    </w:rPr>
  </w:style>
  <w:style w:type="character" w:customStyle="1" w:styleId="188">
    <w:name w:val="正文文本 字符"/>
    <w:autoRedefine/>
    <w:qFormat/>
    <w:locked/>
    <w:uiPriority w:val="99"/>
    <w:rPr>
      <w:rFonts w:ascii="宋体" w:hAnsi="宋体" w:eastAsia="宋体"/>
      <w:lang w:val="en-US" w:eastAsia="zh-CN"/>
    </w:rPr>
  </w:style>
  <w:style w:type="character" w:customStyle="1" w:styleId="189">
    <w:name w:val="页眉 字符1"/>
    <w:autoRedefine/>
    <w:semiHidden/>
    <w:qFormat/>
    <w:uiPriority w:val="99"/>
    <w:rPr>
      <w:kern w:val="2"/>
      <w:sz w:val="18"/>
    </w:rPr>
  </w:style>
  <w:style w:type="character" w:customStyle="1" w:styleId="190">
    <w:name w:val="批注框文本 字符1"/>
    <w:autoRedefine/>
    <w:semiHidden/>
    <w:qFormat/>
    <w:uiPriority w:val="99"/>
    <w:rPr>
      <w:kern w:val="2"/>
      <w:sz w:val="18"/>
    </w:rPr>
  </w:style>
  <w:style w:type="character" w:customStyle="1" w:styleId="191">
    <w:name w:val="文档结构图 字符"/>
    <w:autoRedefine/>
    <w:qFormat/>
    <w:locked/>
    <w:uiPriority w:val="99"/>
    <w:rPr>
      <w:rFonts w:eastAsia="宋体"/>
      <w:kern w:val="2"/>
      <w:sz w:val="21"/>
      <w:lang w:val="en-US" w:eastAsia="zh-CN"/>
    </w:rPr>
  </w:style>
  <w:style w:type="paragraph" w:customStyle="1" w:styleId="192">
    <w:name w:val="正文无缩进"/>
    <w:basedOn w:val="1"/>
    <w:autoRedefine/>
    <w:qFormat/>
    <w:uiPriority w:val="99"/>
    <w:pPr>
      <w:widowControl/>
      <w:autoSpaceDE w:val="0"/>
      <w:autoSpaceDN w:val="0"/>
      <w:spacing w:line="300" w:lineRule="auto"/>
      <w:textAlignment w:val="bottom"/>
    </w:pPr>
    <w:rPr>
      <w:rFonts w:eastAsia="楷体_GB2312"/>
    </w:rPr>
  </w:style>
  <w:style w:type="paragraph" w:customStyle="1" w:styleId="193">
    <w:name w:val="标准小四"/>
    <w:basedOn w:val="1"/>
    <w:autoRedefine/>
    <w:qFormat/>
    <w:uiPriority w:val="99"/>
    <w:pPr>
      <w:spacing w:line="360" w:lineRule="auto"/>
      <w:ind w:firstLine="480" w:firstLineChars="200"/>
    </w:pPr>
    <w:rPr>
      <w:rFonts w:ascii="Arial" w:hAnsi="Arial"/>
      <w:sz w:val="24"/>
      <w:szCs w:val="21"/>
    </w:rPr>
  </w:style>
  <w:style w:type="paragraph" w:customStyle="1" w:styleId="194">
    <w:name w:val="段"/>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95">
    <w:name w:val="tabletext"/>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96">
    <w:name w:val="Char1"/>
    <w:basedOn w:val="1"/>
    <w:autoRedefine/>
    <w:qFormat/>
    <w:uiPriority w:val="99"/>
    <w:rPr>
      <w:rFonts w:ascii="仿宋_GB2312" w:eastAsia="仿宋_GB2312"/>
      <w:b/>
      <w:sz w:val="32"/>
      <w:szCs w:val="32"/>
    </w:rPr>
  </w:style>
  <w:style w:type="paragraph" w:customStyle="1" w:styleId="197">
    <w:name w:val="正文1"/>
    <w:next w:val="8"/>
    <w:autoRedefine/>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198">
    <w:name w:val="Table Paragraph"/>
    <w:basedOn w:val="1"/>
    <w:autoRedefine/>
    <w:qFormat/>
    <w:uiPriority w:val="99"/>
    <w:pPr>
      <w:spacing w:before="100" w:beforeAutospacing="1" w:after="100" w:afterAutospacing="1" w:line="360" w:lineRule="auto"/>
    </w:pPr>
    <w:rPr>
      <w:sz w:val="24"/>
      <w:szCs w:val="24"/>
    </w:rPr>
  </w:style>
  <w:style w:type="paragraph" w:customStyle="1" w:styleId="199">
    <w:name w:val="Normal 2"/>
    <w:basedOn w:val="1"/>
    <w:autoRedefine/>
    <w:qFormat/>
    <w:uiPriority w:val="99"/>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200">
    <w:name w:val="p0"/>
    <w:basedOn w:val="1"/>
    <w:autoRedefine/>
    <w:qFormat/>
    <w:uiPriority w:val="99"/>
    <w:pPr>
      <w:widowControl/>
    </w:pPr>
    <w:rPr>
      <w:kern w:val="0"/>
      <w:szCs w:val="21"/>
    </w:rPr>
  </w:style>
  <w:style w:type="paragraph" w:customStyle="1" w:styleId="201">
    <w:name w:val="Proposals body"/>
    <w:basedOn w:val="1"/>
    <w:next w:val="1"/>
    <w:autoRedefine/>
    <w:qFormat/>
    <w:uiPriority w:val="99"/>
    <w:pPr>
      <w:widowControl/>
      <w:spacing w:line="360" w:lineRule="auto"/>
      <w:jc w:val="left"/>
    </w:pPr>
    <w:rPr>
      <w:rFonts w:ascii="宋体"/>
      <w:color w:val="000000"/>
      <w:kern w:val="0"/>
      <w:sz w:val="24"/>
    </w:rPr>
  </w:style>
  <w:style w:type="paragraph" w:customStyle="1" w:styleId="202">
    <w:name w:val="itemlistintable"/>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Default"/>
    <w:autoRedefine/>
    <w:qFormat/>
    <w:uiPriority w:val="99"/>
    <w:pPr>
      <w:widowControl w:val="0"/>
      <w:autoSpaceDE w:val="0"/>
      <w:autoSpaceDN w:val="0"/>
      <w:adjustRightInd w:val="0"/>
      <w:ind w:left="425"/>
    </w:pPr>
    <w:rPr>
      <w:rFonts w:ascii="黑体" w:hAnsi="Times New Roman" w:eastAsia="黑体" w:cs="黑体"/>
      <w:color w:val="000000"/>
      <w:kern w:val="0"/>
      <w:sz w:val="24"/>
      <w:szCs w:val="24"/>
      <w:lang w:val="en-US" w:eastAsia="zh-CN" w:bidi="ar-SA"/>
    </w:rPr>
  </w:style>
  <w:style w:type="paragraph" w:customStyle="1" w:styleId="204">
    <w:name w:val="xl28"/>
    <w:basedOn w:val="1"/>
    <w:autoRedefine/>
    <w:qFormat/>
    <w:uiPriority w:val="99"/>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kern w:val="0"/>
      <w:sz w:val="24"/>
    </w:rPr>
  </w:style>
  <w:style w:type="paragraph" w:customStyle="1" w:styleId="205">
    <w:name w:val="tabletextchar"/>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06">
    <w:name w:val="[正文行首缩进]"/>
    <w:autoRedefine/>
    <w:qFormat/>
    <w:uiPriority w:val="99"/>
    <w:pPr>
      <w:widowControl w:val="0"/>
      <w:spacing w:line="360" w:lineRule="auto"/>
      <w:ind w:firstLine="200" w:firstLineChars="200"/>
      <w:jc w:val="both"/>
    </w:pPr>
    <w:rPr>
      <w:rFonts w:ascii="Times New Roman" w:hAnsi="Times New Roman" w:eastAsia="宋体" w:cs="Times New Roman"/>
      <w:color w:val="000000"/>
      <w:kern w:val="0"/>
      <w:sz w:val="24"/>
      <w:szCs w:val="24"/>
      <w:lang w:val="en-US" w:eastAsia="zh-CN" w:bidi="ar-SA"/>
    </w:rPr>
  </w:style>
  <w:style w:type="paragraph" w:styleId="207">
    <w:name w:val="No Spacing"/>
    <w:link w:val="208"/>
    <w:autoRedefine/>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208">
    <w:name w:val="No Spacing Char"/>
    <w:link w:val="207"/>
    <w:autoRedefine/>
    <w:qFormat/>
    <w:locked/>
    <w:uiPriority w:val="99"/>
    <w:rPr>
      <w:kern w:val="2"/>
      <w:sz w:val="22"/>
    </w:rPr>
  </w:style>
  <w:style w:type="paragraph" w:customStyle="1" w:styleId="209">
    <w:name w:val="Item List in Table"/>
    <w:basedOn w:val="1"/>
    <w:autoRedefine/>
    <w:qFormat/>
    <w:uiPriority w:val="99"/>
    <w:pPr>
      <w:widowControl/>
      <w:numPr>
        <w:ilvl w:val="0"/>
        <w:numId w:val="1"/>
      </w:numPr>
      <w:tabs>
        <w:tab w:val="left" w:pos="284"/>
      </w:tabs>
      <w:topLinePunct/>
      <w:adjustRightInd w:val="0"/>
      <w:snapToGrid w:val="0"/>
      <w:spacing w:before="80" w:after="80" w:line="240" w:lineRule="atLeast"/>
      <w:jc w:val="left"/>
    </w:pPr>
    <w:rPr>
      <w:rFonts w:cs="Arial"/>
      <w:kern w:val="0"/>
      <w:szCs w:val="21"/>
    </w:rPr>
  </w:style>
  <w:style w:type="paragraph" w:customStyle="1" w:styleId="210">
    <w:name w:val="xl25"/>
    <w:basedOn w:val="1"/>
    <w:autoRedefine/>
    <w:qFormat/>
    <w:uiPriority w:val="99"/>
    <w:pPr>
      <w:widowControl/>
      <w:spacing w:before="100" w:beforeAutospacing="1" w:after="100" w:afterAutospacing="1"/>
      <w:jc w:val="center"/>
      <w:textAlignment w:val="center"/>
    </w:pPr>
    <w:rPr>
      <w:rFonts w:ascii="宋体" w:hAnsi="宋体"/>
      <w:kern w:val="0"/>
      <w:sz w:val="20"/>
    </w:rPr>
  </w:style>
  <w:style w:type="paragraph" w:customStyle="1" w:styleId="211">
    <w:name w:val="列出段落11"/>
    <w:basedOn w:val="1"/>
    <w:autoRedefine/>
    <w:qFormat/>
    <w:uiPriority w:val="99"/>
    <w:pPr>
      <w:ind w:firstLine="420" w:firstLineChars="200"/>
    </w:pPr>
    <w:rPr>
      <w:szCs w:val="24"/>
    </w:rPr>
  </w:style>
  <w:style w:type="paragraph" w:customStyle="1" w:styleId="212">
    <w:name w:val="标题3"/>
    <w:basedOn w:val="7"/>
    <w:autoRedefine/>
    <w:qFormat/>
    <w:uiPriority w:val="99"/>
    <w:pPr>
      <w:tabs>
        <w:tab w:val="left" w:pos="113"/>
        <w:tab w:val="left" w:pos="840"/>
        <w:tab w:val="clear" w:pos="162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213">
    <w:name w:val="_Style 5"/>
    <w:basedOn w:val="1"/>
    <w:autoRedefine/>
    <w:qFormat/>
    <w:uiPriority w:val="99"/>
    <w:pPr>
      <w:widowControl/>
      <w:spacing w:after="160" w:line="360" w:lineRule="auto"/>
      <w:ind w:firstLine="200" w:firstLineChars="200"/>
      <w:jc w:val="left"/>
    </w:pPr>
    <w:rPr>
      <w:rFonts w:ascii="宋体" w:hAnsi="宋体"/>
      <w:sz w:val="24"/>
    </w:rPr>
  </w:style>
  <w:style w:type="paragraph" w:customStyle="1" w:styleId="214">
    <w:name w:val="Char"/>
    <w:basedOn w:val="1"/>
    <w:autoRedefine/>
    <w:qFormat/>
    <w:uiPriority w:val="99"/>
    <w:pPr>
      <w:widowControl/>
      <w:spacing w:after="160" w:line="240" w:lineRule="exact"/>
      <w:ind w:left="-62" w:right="36" w:rightChars="15"/>
      <w:jc w:val="left"/>
    </w:pPr>
    <w:rPr>
      <w:rFonts w:ascii="Arial" w:hAnsi="Arial"/>
      <w:kern w:val="0"/>
      <w:sz w:val="20"/>
      <w:lang w:eastAsia="en-US"/>
    </w:rPr>
  </w:style>
  <w:style w:type="paragraph" w:customStyle="1" w:styleId="215">
    <w:name w:val="大标题"/>
    <w:basedOn w:val="1"/>
    <w:autoRedefine/>
    <w:qFormat/>
    <w:uiPriority w:val="99"/>
    <w:pPr>
      <w:autoSpaceDE w:val="0"/>
      <w:autoSpaceDN w:val="0"/>
      <w:adjustRightInd w:val="0"/>
      <w:spacing w:after="560"/>
      <w:jc w:val="center"/>
    </w:pPr>
    <w:rPr>
      <w:rFonts w:ascii="Arial Black" w:hAnsi="Arial Black"/>
      <w:b/>
      <w:kern w:val="0"/>
      <w:sz w:val="56"/>
    </w:rPr>
  </w:style>
  <w:style w:type="paragraph" w:customStyle="1" w:styleId="216">
    <w:name w:val="Char Char Char"/>
    <w:basedOn w:val="1"/>
    <w:autoRedefine/>
    <w:qFormat/>
    <w:uiPriority w:val="99"/>
    <w:pPr>
      <w:spacing w:before="120" w:after="120" w:line="360" w:lineRule="auto"/>
      <w:ind w:firstLine="200" w:firstLineChars="200"/>
    </w:pPr>
    <w:rPr>
      <w:rFonts w:ascii="Tahoma" w:hAnsi="Tahoma"/>
      <w:sz w:val="24"/>
    </w:rPr>
  </w:style>
  <w:style w:type="paragraph" w:customStyle="1" w:styleId="217">
    <w:name w:val="列出段落2"/>
    <w:basedOn w:val="1"/>
    <w:autoRedefine/>
    <w:qFormat/>
    <w:uiPriority w:val="99"/>
    <w:pPr>
      <w:widowControl/>
      <w:spacing w:after="200" w:line="276" w:lineRule="auto"/>
      <w:ind w:left="720"/>
      <w:contextualSpacing/>
      <w:jc w:val="left"/>
    </w:pPr>
    <w:rPr>
      <w:rFonts w:ascii="Calibri" w:hAnsi="Calibri"/>
      <w:kern w:val="0"/>
      <w:sz w:val="22"/>
      <w:szCs w:val="22"/>
    </w:rPr>
  </w:style>
  <w:style w:type="paragraph" w:customStyle="1" w:styleId="218">
    <w:name w:val="Char Char Char1 Char"/>
    <w:basedOn w:val="1"/>
    <w:autoRedefine/>
    <w:qFormat/>
    <w:uiPriority w:val="99"/>
    <w:pPr>
      <w:spacing w:line="360" w:lineRule="auto"/>
      <w:ind w:firstLine="200" w:firstLineChars="200"/>
    </w:pPr>
  </w:style>
  <w:style w:type="paragraph" w:customStyle="1" w:styleId="219">
    <w:name w:val="正文 居中"/>
    <w:basedOn w:val="1"/>
    <w:autoRedefine/>
    <w:qFormat/>
    <w:uiPriority w:val="99"/>
    <w:pPr>
      <w:spacing w:line="360" w:lineRule="auto"/>
      <w:jc w:val="center"/>
    </w:pPr>
    <w:rPr>
      <w:rFonts w:cs="宋体"/>
      <w:sz w:val="24"/>
    </w:rPr>
  </w:style>
  <w:style w:type="paragraph" w:customStyle="1" w:styleId="220">
    <w:name w:val="默认段落字体 Para Char Char Char Char Char Char Char Char Char1 Char Char Char Char"/>
    <w:basedOn w:val="1"/>
    <w:autoRedefine/>
    <w:qFormat/>
    <w:uiPriority w:val="99"/>
    <w:rPr>
      <w:rFonts w:ascii="Tahoma" w:hAnsi="Tahoma"/>
      <w:sz w:val="24"/>
    </w:rPr>
  </w:style>
  <w:style w:type="paragraph" w:customStyle="1" w:styleId="221">
    <w:name w:val="正文2"/>
    <w:basedOn w:val="1"/>
    <w:link w:val="222"/>
    <w:autoRedefine/>
    <w:qFormat/>
    <w:uiPriority w:val="99"/>
    <w:pPr>
      <w:spacing w:beforeLines="50" w:afterLines="50" w:line="360" w:lineRule="auto"/>
      <w:ind w:firstLine="480" w:firstLineChars="200"/>
    </w:pPr>
    <w:rPr>
      <w:rFonts w:ascii="宋体"/>
      <w:sz w:val="24"/>
    </w:rPr>
  </w:style>
  <w:style w:type="character" w:customStyle="1" w:styleId="222">
    <w:name w:val="正文2 Char"/>
    <w:link w:val="221"/>
    <w:autoRedefine/>
    <w:qFormat/>
    <w:locked/>
    <w:uiPriority w:val="99"/>
    <w:rPr>
      <w:rFonts w:ascii="宋体" w:eastAsia="宋体"/>
      <w:kern w:val="2"/>
      <w:sz w:val="24"/>
    </w:rPr>
  </w:style>
  <w:style w:type="paragraph" w:customStyle="1" w:styleId="223">
    <w:name w:val="符号 2"/>
    <w:basedOn w:val="224"/>
    <w:autoRedefine/>
    <w:qFormat/>
    <w:uiPriority w:val="99"/>
    <w:pPr>
      <w:tabs>
        <w:tab w:val="left" w:pos="900"/>
        <w:tab w:val="left" w:pos="1320"/>
      </w:tabs>
      <w:ind w:left="1320" w:hanging="420"/>
    </w:pPr>
  </w:style>
  <w:style w:type="paragraph" w:customStyle="1" w:styleId="224">
    <w:name w:val="符号 1"/>
    <w:basedOn w:val="3"/>
    <w:autoRedefine/>
    <w:qFormat/>
    <w:uiPriority w:val="99"/>
    <w:pPr>
      <w:tabs>
        <w:tab w:val="left" w:pos="900"/>
      </w:tabs>
      <w:spacing w:line="360" w:lineRule="auto"/>
      <w:ind w:left="1200" w:hanging="720"/>
    </w:pPr>
    <w:rPr>
      <w:rFonts w:eastAsia="宋体"/>
      <w:kern w:val="28"/>
      <w:szCs w:val="24"/>
    </w:rPr>
  </w:style>
  <w:style w:type="paragraph" w:customStyle="1" w:styleId="225">
    <w:name w:val="0正文"/>
    <w:basedOn w:val="1"/>
    <w:autoRedefine/>
    <w:qFormat/>
    <w:uiPriority w:val="99"/>
    <w:pPr>
      <w:adjustRightInd w:val="0"/>
      <w:spacing w:line="360" w:lineRule="auto"/>
      <w:ind w:left="50" w:leftChars="50" w:right="50" w:rightChars="50" w:firstLine="200" w:firstLineChars="200"/>
      <w:textAlignment w:val="baseline"/>
    </w:pPr>
    <w:rPr>
      <w:rFonts w:ascii="Verdana" w:hAnsi="Verdana" w:cs="Verdana"/>
      <w:color w:val="000080"/>
      <w:szCs w:val="21"/>
    </w:rPr>
  </w:style>
  <w:style w:type="paragraph" w:customStyle="1" w:styleId="226">
    <w:name w:val="Char2"/>
    <w:basedOn w:val="1"/>
    <w:autoRedefine/>
    <w:qFormat/>
    <w:uiPriority w:val="99"/>
    <w:pPr>
      <w:tabs>
        <w:tab w:val="left" w:pos="1200"/>
      </w:tabs>
      <w:ind w:left="1200" w:hanging="720"/>
    </w:pPr>
    <w:rPr>
      <w:sz w:val="24"/>
      <w:szCs w:val="24"/>
    </w:rPr>
  </w:style>
  <w:style w:type="paragraph" w:customStyle="1" w:styleId="227">
    <w:name w:val="标题1"/>
    <w:basedOn w:val="5"/>
    <w:autoRedefine/>
    <w:qFormat/>
    <w:uiPriority w:val="99"/>
    <w:pPr>
      <w:keepLines/>
      <w:tabs>
        <w:tab w:val="left" w:pos="397"/>
      </w:tabs>
      <w:spacing w:before="120" w:after="120" w:line="300" w:lineRule="auto"/>
      <w:ind w:firstLine="340"/>
    </w:pPr>
    <w:rPr>
      <w:rFonts w:ascii="黑体" w:eastAsia="黑体"/>
      <w:b w:val="0"/>
      <w:bCs/>
      <w:spacing w:val="6"/>
      <w:sz w:val="36"/>
    </w:rPr>
  </w:style>
  <w:style w:type="paragraph" w:customStyle="1" w:styleId="228">
    <w:name w:val="Char11"/>
    <w:basedOn w:val="1"/>
    <w:autoRedefine/>
    <w:qFormat/>
    <w:uiPriority w:val="99"/>
    <w:rPr>
      <w:szCs w:val="24"/>
    </w:rPr>
  </w:style>
  <w:style w:type="paragraph" w:customStyle="1" w:styleId="229">
    <w:name w:val="Body"/>
    <w:autoRedefine/>
    <w:qFormat/>
    <w:uiPriority w:val="99"/>
    <w:pPr>
      <w:spacing w:before="130" w:after="130" w:line="260" w:lineRule="exact"/>
    </w:pPr>
    <w:rPr>
      <w:rFonts w:ascii="Univers" w:hAnsi="Univers" w:eastAsia="宋体" w:cs="Times New Roman"/>
      <w:color w:val="000000"/>
      <w:kern w:val="0"/>
      <w:sz w:val="22"/>
      <w:szCs w:val="20"/>
      <w:lang w:val="en-US" w:eastAsia="en-US" w:bidi="ar-SA"/>
    </w:rPr>
  </w:style>
  <w:style w:type="paragraph" w:customStyle="1" w:styleId="230">
    <w:name w:val="表内文字"/>
    <w:basedOn w:val="1"/>
    <w:autoRedefine/>
    <w:qFormat/>
    <w:uiPriority w:val="99"/>
    <w:pPr>
      <w:tabs>
        <w:tab w:val="left" w:pos="1418"/>
      </w:tabs>
      <w:spacing w:line="360" w:lineRule="auto"/>
      <w:jc w:val="center"/>
    </w:pPr>
    <w:rPr>
      <w:rFonts w:ascii="仿宋_GB2312" w:eastAsia="仿宋_GB2312"/>
      <w:spacing w:val="-20"/>
      <w:kern w:val="0"/>
      <w:sz w:val="24"/>
      <w:szCs w:val="24"/>
    </w:rPr>
  </w:style>
  <w:style w:type="paragraph" w:customStyle="1" w:styleId="231">
    <w:name w:val="List Paragraph1"/>
    <w:basedOn w:val="1"/>
    <w:autoRedefine/>
    <w:qFormat/>
    <w:uiPriority w:val="99"/>
    <w:pPr>
      <w:widowControl/>
      <w:spacing w:before="15" w:after="15" w:line="460" w:lineRule="exact"/>
      <w:ind w:firstLine="420" w:firstLineChars="200"/>
      <w:jc w:val="left"/>
    </w:pPr>
    <w:rPr>
      <w:rFonts w:ascii="Calibri" w:hAnsi="Calibri"/>
      <w:sz w:val="24"/>
      <w:szCs w:val="22"/>
    </w:rPr>
  </w:style>
  <w:style w:type="paragraph" w:customStyle="1" w:styleId="232">
    <w:name w:val="Table Text"/>
    <w:basedOn w:val="1"/>
    <w:autoRedefine/>
    <w:qFormat/>
    <w:uiPriority w:val="99"/>
    <w:pPr>
      <w:widowControl/>
      <w:jc w:val="left"/>
    </w:pPr>
    <w:rPr>
      <w:rFonts w:ascii="Arial" w:hAnsi="Arial"/>
      <w:kern w:val="0"/>
      <w:szCs w:val="21"/>
    </w:rPr>
  </w:style>
  <w:style w:type="paragraph" w:customStyle="1" w:styleId="233">
    <w:name w:val="正文编码"/>
    <w:basedOn w:val="49"/>
    <w:autoRedefine/>
    <w:qFormat/>
    <w:uiPriority w:val="99"/>
    <w:pPr>
      <w:tabs>
        <w:tab w:val="center" w:pos="2185"/>
      </w:tabs>
      <w:spacing w:after="0" w:line="360" w:lineRule="auto"/>
      <w:ind w:left="1200" w:hanging="720" w:firstLineChars="0"/>
    </w:pPr>
    <w:rPr>
      <w:rFonts w:ascii="仿宋_GB2312" w:eastAsia="仿宋_GB2312"/>
      <w:kern w:val="0"/>
    </w:rPr>
  </w:style>
  <w:style w:type="paragraph" w:customStyle="1" w:styleId="234">
    <w:name w:val="普通正文"/>
    <w:basedOn w:val="1"/>
    <w:autoRedefine/>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235">
    <w:name w:val="Char Char Char Char"/>
    <w:basedOn w:val="1"/>
    <w:autoRedefine/>
    <w:qFormat/>
    <w:uiPriority w:val="99"/>
    <w:pPr>
      <w:widowControl/>
      <w:spacing w:line="400" w:lineRule="exact"/>
      <w:jc w:val="center"/>
    </w:pPr>
    <w:rPr>
      <w:rFonts w:ascii="Verdana" w:hAnsi="Verdana"/>
      <w:kern w:val="0"/>
      <w:lang w:eastAsia="en-US"/>
    </w:rPr>
  </w:style>
  <w:style w:type="paragraph" w:customStyle="1" w:styleId="236">
    <w:name w:val="正文段"/>
    <w:basedOn w:val="1"/>
    <w:autoRedefine/>
    <w:qFormat/>
    <w:uiPriority w:val="99"/>
    <w:pPr>
      <w:widowControl/>
      <w:snapToGrid w:val="0"/>
      <w:spacing w:afterLines="50"/>
      <w:ind w:firstLine="200" w:firstLineChars="200"/>
    </w:pPr>
    <w:rPr>
      <w:kern w:val="0"/>
      <w:sz w:val="24"/>
    </w:rPr>
  </w:style>
  <w:style w:type="paragraph" w:customStyle="1" w:styleId="237">
    <w:name w:val="正文文本缩进 + 四号"/>
    <w:basedOn w:val="3"/>
    <w:autoRedefine/>
    <w:qFormat/>
    <w:uiPriority w:val="99"/>
    <w:pPr>
      <w:spacing w:line="360" w:lineRule="auto"/>
      <w:ind w:firstLine="560" w:firstLineChars="200"/>
    </w:pPr>
    <w:rPr>
      <w:rFonts w:ascii="仿宋_GB2312" w:eastAsia="仿宋_GB2312"/>
      <w:color w:val="000000"/>
      <w:sz w:val="28"/>
      <w:szCs w:val="28"/>
    </w:rPr>
  </w:style>
  <w:style w:type="paragraph" w:customStyle="1" w:styleId="238">
    <w:name w:val="标准正文"/>
    <w:basedOn w:val="1"/>
    <w:autoRedefine/>
    <w:qFormat/>
    <w:uiPriority w:val="99"/>
    <w:pPr>
      <w:adjustRightInd w:val="0"/>
      <w:spacing w:line="360" w:lineRule="auto"/>
      <w:ind w:firstLine="480" w:firstLineChars="200"/>
    </w:pPr>
    <w:rPr>
      <w:kern w:val="0"/>
      <w:sz w:val="24"/>
    </w:rPr>
  </w:style>
  <w:style w:type="paragraph" w:customStyle="1" w:styleId="239">
    <w:name w:val="Char Char Char Char Char Char Char"/>
    <w:basedOn w:val="1"/>
    <w:autoRedefine/>
    <w:qFormat/>
    <w:uiPriority w:val="99"/>
    <w:pPr>
      <w:tabs>
        <w:tab w:val="left" w:pos="432"/>
      </w:tabs>
      <w:ind w:left="432" w:hanging="432"/>
    </w:pPr>
    <w:rPr>
      <w:rFonts w:ascii="Tahoma" w:hAnsi="Tahoma"/>
      <w:sz w:val="24"/>
    </w:rPr>
  </w:style>
  <w:style w:type="paragraph" w:customStyle="1" w:styleId="240">
    <w:name w:val="tabletextcharchar"/>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41">
    <w:name w:val="默认段落字体 Para Char Char Char Char Char Char Char Char Char Char"/>
    <w:basedOn w:val="1"/>
    <w:autoRedefine/>
    <w:qFormat/>
    <w:uiPriority w:val="99"/>
    <w:rPr>
      <w:rFonts w:ascii="Tahoma" w:hAnsi="Tahoma"/>
      <w:sz w:val="24"/>
    </w:rPr>
  </w:style>
  <w:style w:type="paragraph" w:customStyle="1" w:styleId="242">
    <w:name w:val="表格正文"/>
    <w:basedOn w:val="1"/>
    <w:autoRedefine/>
    <w:qFormat/>
    <w:uiPriority w:val="99"/>
    <w:rPr>
      <w:rFonts w:eastAsia="黑体"/>
    </w:rPr>
  </w:style>
  <w:style w:type="paragraph" w:customStyle="1" w:styleId="243">
    <w:name w:val="Char Char1 Char Char Char Char"/>
    <w:basedOn w:val="1"/>
    <w:autoRedefine/>
    <w:qFormat/>
    <w:uiPriority w:val="99"/>
    <w:rPr>
      <w:rFonts w:ascii="Tahoma" w:hAnsi="Tahoma"/>
      <w:sz w:val="24"/>
    </w:rPr>
  </w:style>
  <w:style w:type="paragraph" w:customStyle="1" w:styleId="244">
    <w:name w:val="彩色列表 - 强调文字颜色 11"/>
    <w:basedOn w:val="1"/>
    <w:autoRedefine/>
    <w:qFormat/>
    <w:uiPriority w:val="99"/>
    <w:pPr>
      <w:ind w:firstLine="420" w:firstLineChars="200"/>
    </w:pPr>
    <w:rPr>
      <w:rFonts w:ascii="Calibri" w:hAnsi="Calibri"/>
      <w:szCs w:val="22"/>
    </w:rPr>
  </w:style>
  <w:style w:type="character" w:customStyle="1" w:styleId="245">
    <w:name w:val="zbggmain style9"/>
    <w:basedOn w:val="53"/>
    <w:autoRedefine/>
    <w:qFormat/>
    <w:uiPriority w:val="99"/>
    <w:rPr>
      <w:rFonts w:cs="Times New Roman"/>
    </w:rPr>
  </w:style>
  <w:style w:type="character" w:customStyle="1" w:styleId="246">
    <w:name w:val="pubtime"/>
    <w:autoRedefine/>
    <w:qFormat/>
    <w:uiPriority w:val="99"/>
    <w:rPr>
      <w:rFonts w:ascii="仿宋_GB2312" w:eastAsia="仿宋_GB2312"/>
      <w:color w:val="000000"/>
      <w:sz w:val="14"/>
    </w:rPr>
  </w:style>
  <w:style w:type="character" w:customStyle="1" w:styleId="247">
    <w:name w:val="font41"/>
    <w:autoRedefine/>
    <w:qFormat/>
    <w:uiPriority w:val="99"/>
    <w:rPr>
      <w:rFonts w:ascii="font-weight : 400" w:hAnsi="font-weight : 400"/>
      <w:b/>
      <w:color w:val="000000"/>
      <w:sz w:val="22"/>
      <w:u w:val="none"/>
    </w:rPr>
  </w:style>
  <w:style w:type="character" w:customStyle="1" w:styleId="248">
    <w:name w:val="c-icon16"/>
    <w:basedOn w:val="53"/>
    <w:autoRedefine/>
    <w:qFormat/>
    <w:uiPriority w:val="99"/>
    <w:rPr>
      <w:rFonts w:cs="Times New Roman"/>
    </w:rPr>
  </w:style>
  <w:style w:type="character" w:customStyle="1" w:styleId="249">
    <w:name w:val="p12"/>
    <w:basedOn w:val="53"/>
    <w:autoRedefine/>
    <w:qFormat/>
    <w:uiPriority w:val="99"/>
    <w:rPr>
      <w:rFonts w:cs="Times New Roman"/>
    </w:rPr>
  </w:style>
  <w:style w:type="character" w:customStyle="1" w:styleId="250">
    <w:name w:val="font131"/>
    <w:autoRedefine/>
    <w:qFormat/>
    <w:uiPriority w:val="99"/>
    <w:rPr>
      <w:rFonts w:ascii="宋体" w:hAnsi="宋体" w:eastAsia="宋体"/>
      <w:color w:val="000000"/>
      <w:sz w:val="24"/>
      <w:u w:val="none"/>
    </w:rPr>
  </w:style>
  <w:style w:type="character" w:customStyle="1" w:styleId="251">
    <w:name w:val="正文文本 3 Char1"/>
    <w:autoRedefine/>
    <w:semiHidden/>
    <w:qFormat/>
    <w:uiPriority w:val="99"/>
    <w:rPr>
      <w:rFonts w:ascii="Times New Roman" w:hAnsi="Times New Roman" w:eastAsia="宋体"/>
      <w:sz w:val="16"/>
    </w:rPr>
  </w:style>
  <w:style w:type="character" w:customStyle="1" w:styleId="252">
    <w:name w:val="h Char Char"/>
    <w:autoRedefine/>
    <w:qFormat/>
    <w:uiPriority w:val="99"/>
    <w:rPr>
      <w:rFonts w:ascii="仿宋_GB2312" w:eastAsia="仿宋_GB2312"/>
      <w:b/>
      <w:kern w:val="2"/>
      <w:sz w:val="18"/>
    </w:rPr>
  </w:style>
  <w:style w:type="character" w:customStyle="1" w:styleId="253">
    <w:name w:val="style171"/>
    <w:autoRedefine/>
    <w:qFormat/>
    <w:uiPriority w:val="99"/>
    <w:rPr>
      <w:rFonts w:ascii="仿宋_GB2312" w:eastAsia="仿宋_GB2312"/>
      <w:b/>
      <w:color w:val="000000"/>
      <w:sz w:val="32"/>
    </w:rPr>
  </w:style>
  <w:style w:type="character" w:customStyle="1" w:styleId="254">
    <w:name w:val="font21"/>
    <w:autoRedefine/>
    <w:qFormat/>
    <w:uiPriority w:val="99"/>
    <w:rPr>
      <w:rFonts w:ascii="宋体" w:hAnsi="宋体" w:eastAsia="宋体"/>
      <w:b/>
      <w:color w:val="000000"/>
      <w:sz w:val="22"/>
      <w:u w:val="none"/>
    </w:rPr>
  </w:style>
  <w:style w:type="character" w:customStyle="1" w:styleId="255">
    <w:name w:val="正文文本缩进 Char2"/>
    <w:autoRedefine/>
    <w:semiHidden/>
    <w:qFormat/>
    <w:uiPriority w:val="99"/>
    <w:rPr>
      <w:rFonts w:ascii="Times New Roman" w:hAnsi="Times New Roman" w:eastAsia="宋体"/>
      <w:sz w:val="24"/>
    </w:rPr>
  </w:style>
  <w:style w:type="character" w:customStyle="1" w:styleId="256">
    <w:name w:val="样式 样式 首行缩进:  2.25 字符 + 首行缩进:  2.25 字符 Char"/>
    <w:link w:val="257"/>
    <w:autoRedefine/>
    <w:qFormat/>
    <w:locked/>
    <w:uiPriority w:val="99"/>
    <w:rPr>
      <w:rFonts w:ascii="宋体" w:eastAsia="宋体"/>
      <w:b/>
      <w:sz w:val="21"/>
    </w:rPr>
  </w:style>
  <w:style w:type="paragraph" w:customStyle="1" w:styleId="257">
    <w:name w:val="样式 样式 首行缩进:  2.25 字符 + 首行缩进:  2.25 字符"/>
    <w:basedOn w:val="1"/>
    <w:link w:val="256"/>
    <w:autoRedefine/>
    <w:qFormat/>
    <w:uiPriority w:val="99"/>
    <w:pPr>
      <w:spacing w:line="360" w:lineRule="auto"/>
      <w:ind w:firstLine="420" w:firstLineChars="200"/>
    </w:pPr>
    <w:rPr>
      <w:rFonts w:ascii="宋体"/>
      <w:b/>
      <w:kern w:val="0"/>
    </w:rPr>
  </w:style>
  <w:style w:type="character" w:customStyle="1" w:styleId="258">
    <w:name w:val="op_dict3_lineone_result_tip"/>
    <w:autoRedefine/>
    <w:qFormat/>
    <w:uiPriority w:val="99"/>
    <w:rPr>
      <w:color w:val="999999"/>
    </w:rPr>
  </w:style>
  <w:style w:type="character" w:customStyle="1" w:styleId="259">
    <w:name w:val="HTML 预设格式 Char1"/>
    <w:autoRedefine/>
    <w:semiHidden/>
    <w:qFormat/>
    <w:uiPriority w:val="99"/>
    <w:rPr>
      <w:rFonts w:ascii="Courier New" w:hAnsi="Courier New" w:eastAsia="宋体"/>
      <w:sz w:val="20"/>
    </w:rPr>
  </w:style>
  <w:style w:type="character" w:customStyle="1" w:styleId="260">
    <w:name w:val="文档结构图 Char1"/>
    <w:autoRedefine/>
    <w:qFormat/>
    <w:uiPriority w:val="99"/>
    <w:rPr>
      <w:rFonts w:ascii="宋体" w:eastAsia="仿宋_GB2312"/>
      <w:b/>
      <w:kern w:val="2"/>
      <w:sz w:val="18"/>
    </w:rPr>
  </w:style>
  <w:style w:type="character" w:customStyle="1" w:styleId="261">
    <w:name w:val="无"/>
    <w:autoRedefine/>
    <w:qFormat/>
    <w:uiPriority w:val="99"/>
  </w:style>
  <w:style w:type="character" w:customStyle="1" w:styleId="262">
    <w:name w:val="工可正文 Char"/>
    <w:link w:val="263"/>
    <w:autoRedefine/>
    <w:qFormat/>
    <w:locked/>
    <w:uiPriority w:val="99"/>
    <w:rPr>
      <w:rFonts w:ascii="宋体" w:hAnsi="Courier New"/>
      <w:sz w:val="28"/>
    </w:rPr>
  </w:style>
  <w:style w:type="paragraph" w:customStyle="1" w:styleId="263">
    <w:name w:val="工可正文"/>
    <w:basedOn w:val="1"/>
    <w:link w:val="262"/>
    <w:autoRedefine/>
    <w:qFormat/>
    <w:uiPriority w:val="99"/>
    <w:pPr>
      <w:spacing w:line="360" w:lineRule="auto"/>
      <w:ind w:firstLine="560" w:firstLineChars="200"/>
    </w:pPr>
    <w:rPr>
      <w:rFonts w:ascii="宋体" w:hAnsi="Courier New"/>
      <w:kern w:val="0"/>
      <w:sz w:val="28"/>
    </w:rPr>
  </w:style>
  <w:style w:type="character" w:customStyle="1" w:styleId="264">
    <w:name w:val="标题 Char2"/>
    <w:autoRedefine/>
    <w:qFormat/>
    <w:uiPriority w:val="99"/>
    <w:rPr>
      <w:rFonts w:ascii="Cambria" w:hAnsi="Cambria" w:eastAsia="宋体"/>
      <w:b/>
      <w:sz w:val="32"/>
    </w:rPr>
  </w:style>
  <w:style w:type="character" w:customStyle="1" w:styleId="265">
    <w:name w:val="font111"/>
    <w:autoRedefine/>
    <w:qFormat/>
    <w:uiPriority w:val="99"/>
    <w:rPr>
      <w:rFonts w:ascii="Times New Roman" w:hAnsi="Times New Roman"/>
      <w:color w:val="000000"/>
      <w:sz w:val="24"/>
      <w:u w:val="none"/>
    </w:rPr>
  </w:style>
  <w:style w:type="character" w:customStyle="1" w:styleId="266">
    <w:name w:val="f11"/>
    <w:autoRedefine/>
    <w:qFormat/>
    <w:uiPriority w:val="99"/>
    <w:rPr>
      <w:rFonts w:ascii="仿宋_GB2312" w:eastAsia="仿宋_GB2312"/>
      <w:b/>
      <w:sz w:val="24"/>
    </w:rPr>
  </w:style>
  <w:style w:type="character" w:customStyle="1" w:styleId="267">
    <w:name w:val="文档结构图 Char2"/>
    <w:autoRedefine/>
    <w:semiHidden/>
    <w:qFormat/>
    <w:uiPriority w:val="99"/>
    <w:rPr>
      <w:rFonts w:ascii="宋体" w:hAnsi="Times New Roman" w:eastAsia="宋体"/>
      <w:sz w:val="18"/>
    </w:rPr>
  </w:style>
  <w:style w:type="character" w:customStyle="1" w:styleId="268">
    <w:name w:val="font31"/>
    <w:autoRedefine/>
    <w:qFormat/>
    <w:uiPriority w:val="99"/>
    <w:rPr>
      <w:rFonts w:ascii="宋体" w:hAnsi="宋体" w:eastAsia="宋体"/>
      <w:color w:val="000000"/>
      <w:sz w:val="24"/>
      <w:u w:val="none"/>
    </w:rPr>
  </w:style>
  <w:style w:type="character" w:customStyle="1" w:styleId="269">
    <w:name w:val="z-窗体底端 Char"/>
    <w:link w:val="270"/>
    <w:autoRedefine/>
    <w:qFormat/>
    <w:locked/>
    <w:uiPriority w:val="99"/>
    <w:rPr>
      <w:rFonts w:ascii="Arial"/>
      <w:vanish/>
      <w:sz w:val="24"/>
    </w:rPr>
  </w:style>
  <w:style w:type="paragraph" w:customStyle="1" w:styleId="270">
    <w:name w:val="_Style 265"/>
    <w:basedOn w:val="1"/>
    <w:next w:val="1"/>
    <w:link w:val="269"/>
    <w:autoRedefine/>
    <w:qFormat/>
    <w:uiPriority w:val="99"/>
    <w:pPr>
      <w:pBdr>
        <w:top w:val="single" w:color="auto" w:sz="6" w:space="1"/>
      </w:pBdr>
      <w:jc w:val="center"/>
    </w:pPr>
    <w:rPr>
      <w:rFonts w:ascii="Arial"/>
      <w:vanish/>
      <w:kern w:val="0"/>
      <w:sz w:val="24"/>
    </w:rPr>
  </w:style>
  <w:style w:type="character" w:customStyle="1" w:styleId="271">
    <w:name w:val="正文文本缩进 3 Char2"/>
    <w:autoRedefine/>
    <w:semiHidden/>
    <w:qFormat/>
    <w:uiPriority w:val="99"/>
    <w:rPr>
      <w:rFonts w:ascii="Times New Roman" w:hAnsi="Times New Roman" w:eastAsia="宋体"/>
      <w:sz w:val="16"/>
    </w:rPr>
  </w:style>
  <w:style w:type="character" w:customStyle="1" w:styleId="272">
    <w:name w:val="标题 Char1"/>
    <w:autoRedefine/>
    <w:qFormat/>
    <w:uiPriority w:val="99"/>
    <w:rPr>
      <w:rFonts w:ascii="Cambria" w:hAnsi="Cambria" w:eastAsia="仿宋_GB2312"/>
      <w:b/>
      <w:kern w:val="2"/>
      <w:sz w:val="32"/>
    </w:rPr>
  </w:style>
  <w:style w:type="character" w:customStyle="1" w:styleId="273">
    <w:name w:val="op-map-singlepoint-info-right"/>
    <w:autoRedefine/>
    <w:qFormat/>
    <w:uiPriority w:val="99"/>
    <w:rPr>
      <w:rFonts w:ascii="仿宋_GB2312" w:eastAsia="仿宋_GB2312"/>
      <w:b/>
      <w:sz w:val="32"/>
    </w:rPr>
  </w:style>
  <w:style w:type="character" w:customStyle="1" w:styleId="274">
    <w:name w:val="z-窗体顶端 Char"/>
    <w:link w:val="275"/>
    <w:autoRedefine/>
    <w:qFormat/>
    <w:locked/>
    <w:uiPriority w:val="99"/>
    <w:rPr>
      <w:rFonts w:ascii="Arial"/>
      <w:vanish/>
      <w:sz w:val="24"/>
    </w:rPr>
  </w:style>
  <w:style w:type="paragraph" w:customStyle="1" w:styleId="275">
    <w:name w:val="_Style 270"/>
    <w:basedOn w:val="1"/>
    <w:next w:val="1"/>
    <w:link w:val="274"/>
    <w:autoRedefine/>
    <w:qFormat/>
    <w:uiPriority w:val="99"/>
    <w:pPr>
      <w:pBdr>
        <w:bottom w:val="single" w:color="auto" w:sz="6" w:space="1"/>
      </w:pBdr>
      <w:jc w:val="center"/>
    </w:pPr>
    <w:rPr>
      <w:rFonts w:ascii="Arial"/>
      <w:vanish/>
      <w:kern w:val="0"/>
      <w:sz w:val="24"/>
    </w:rPr>
  </w:style>
  <w:style w:type="character" w:customStyle="1" w:styleId="276">
    <w:name w:val="font71"/>
    <w:autoRedefine/>
    <w:qFormat/>
    <w:uiPriority w:val="99"/>
    <w:rPr>
      <w:rFonts w:ascii="宋体" w:hAnsi="宋体" w:eastAsia="宋体"/>
      <w:b/>
      <w:color w:val="0000FF"/>
      <w:sz w:val="22"/>
      <w:u w:val="none"/>
    </w:rPr>
  </w:style>
  <w:style w:type="character" w:customStyle="1" w:styleId="277">
    <w:name w:val="font51"/>
    <w:basedOn w:val="53"/>
    <w:autoRedefine/>
    <w:qFormat/>
    <w:uiPriority w:val="99"/>
    <w:rPr>
      <w:rFonts w:ascii="宋体" w:hAnsi="宋体" w:eastAsia="宋体" w:cs="Times New Roman"/>
      <w:color w:val="000000"/>
      <w:sz w:val="24"/>
      <w:szCs w:val="24"/>
      <w:u w:val="none"/>
    </w:rPr>
  </w:style>
  <w:style w:type="character" w:customStyle="1" w:styleId="278">
    <w:name w:val="style2 bin1"/>
    <w:autoRedefine/>
    <w:qFormat/>
    <w:uiPriority w:val="99"/>
    <w:rPr>
      <w:rFonts w:ascii="仿宋_GB2312" w:eastAsia="仿宋_GB2312"/>
      <w:b/>
      <w:sz w:val="32"/>
    </w:rPr>
  </w:style>
  <w:style w:type="character" w:customStyle="1" w:styleId="279">
    <w:name w:val="font12gray1"/>
    <w:autoRedefine/>
    <w:qFormat/>
    <w:uiPriority w:val="99"/>
    <w:rPr>
      <w:rFonts w:ascii="仿宋_GB2312" w:eastAsia="仿宋_GB2312"/>
      <w:b/>
      <w:sz w:val="18"/>
    </w:rPr>
  </w:style>
  <w:style w:type="character" w:customStyle="1" w:styleId="280">
    <w:name w:val="font91"/>
    <w:autoRedefine/>
    <w:qFormat/>
    <w:uiPriority w:val="99"/>
    <w:rPr>
      <w:rFonts w:ascii="华文细黑" w:hAnsi="华文细黑" w:eastAsia="华文细黑"/>
      <w:color w:val="FF0000"/>
      <w:sz w:val="18"/>
      <w:u w:val="none"/>
    </w:rPr>
  </w:style>
  <w:style w:type="character" w:customStyle="1" w:styleId="281">
    <w:name w:val="style191"/>
    <w:autoRedefine/>
    <w:qFormat/>
    <w:uiPriority w:val="99"/>
    <w:rPr>
      <w:rFonts w:ascii="仿宋_GB2312" w:eastAsia="仿宋_GB2312"/>
      <w:b/>
      <w:sz w:val="21"/>
    </w:rPr>
  </w:style>
  <w:style w:type="paragraph" w:customStyle="1" w:styleId="282">
    <w:name w:val="font10"/>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283">
    <w:name w:val="et21"/>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character" w:customStyle="1" w:styleId="284">
    <w:name w:val="标题 Char3"/>
    <w:autoRedefine/>
    <w:qFormat/>
    <w:uiPriority w:val="99"/>
    <w:rPr>
      <w:rFonts w:ascii="Cambria" w:hAnsi="Cambria"/>
      <w:b/>
      <w:kern w:val="2"/>
      <w:sz w:val="32"/>
    </w:rPr>
  </w:style>
  <w:style w:type="paragraph" w:customStyle="1" w:styleId="285">
    <w:name w:val="et20"/>
    <w:basedOn w:val="1"/>
    <w:autoRedefine/>
    <w:qFormat/>
    <w:uiPriority w:val="99"/>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286">
    <w:name w:val="et46"/>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287">
    <w:name w:val="et2"/>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288">
    <w:name w:val="et26"/>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289">
    <w:name w:val="font6"/>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290">
    <w:name w:val="xl111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91">
    <w:name w:val="xl109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character" w:customStyle="1" w:styleId="292">
    <w:name w:val="z-窗体底端 Char1"/>
    <w:autoRedefine/>
    <w:semiHidden/>
    <w:qFormat/>
    <w:uiPriority w:val="99"/>
    <w:rPr>
      <w:rFonts w:ascii="Arial" w:hAnsi="Arial"/>
      <w:vanish/>
      <w:kern w:val="2"/>
      <w:sz w:val="16"/>
    </w:rPr>
  </w:style>
  <w:style w:type="paragraph" w:customStyle="1" w:styleId="293">
    <w:name w:val="xl112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94">
    <w:name w:val="et50"/>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295">
    <w:name w:val="et59"/>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296">
    <w:name w:val="et48"/>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297">
    <w:name w:val="2"/>
    <w:basedOn w:val="1"/>
    <w:next w:val="1"/>
    <w:autoRedefine/>
    <w:qFormat/>
    <w:uiPriority w:val="99"/>
    <w:rPr>
      <w:rFonts w:ascii="Calibri" w:hAnsi="Calibri" w:eastAsia="仿宋_GB2312"/>
      <w:sz w:val="18"/>
    </w:rPr>
  </w:style>
  <w:style w:type="paragraph" w:customStyle="1" w:styleId="298">
    <w:name w:val="xl110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9">
    <w:name w:val="标题6"/>
    <w:basedOn w:val="1"/>
    <w:next w:val="5"/>
    <w:autoRedefine/>
    <w:qFormat/>
    <w:uiPriority w:val="99"/>
    <w:pPr>
      <w:widowControl/>
      <w:snapToGrid w:val="0"/>
      <w:spacing w:beforeLines="50" w:afterLines="50" w:line="520" w:lineRule="atLeast"/>
      <w:ind w:firstLine="200" w:firstLineChars="200"/>
    </w:pPr>
    <w:rPr>
      <w:rFonts w:ascii="Calibri" w:hAnsi="Calibri" w:cs="Arial"/>
      <w:b/>
      <w:sz w:val="24"/>
      <w:szCs w:val="24"/>
    </w:rPr>
  </w:style>
  <w:style w:type="paragraph" w:customStyle="1" w:styleId="300">
    <w:name w:val="et25"/>
    <w:basedOn w:val="1"/>
    <w:autoRedefine/>
    <w:qFormat/>
    <w:uiPriority w:val="99"/>
    <w:pPr>
      <w:widowControl/>
      <w:spacing w:before="100" w:beforeAutospacing="1" w:after="100" w:afterAutospacing="1"/>
      <w:jc w:val="left"/>
      <w:textAlignment w:val="bottom"/>
    </w:pPr>
    <w:rPr>
      <w:color w:val="000000"/>
      <w:kern w:val="0"/>
      <w:sz w:val="22"/>
      <w:szCs w:val="22"/>
    </w:rPr>
  </w:style>
  <w:style w:type="paragraph" w:customStyle="1" w:styleId="301">
    <w:name w:val="et5"/>
    <w:basedOn w:val="1"/>
    <w:autoRedefine/>
    <w:qFormat/>
    <w:uiPriority w:val="99"/>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02">
    <w:name w:val="_Style 297"/>
    <w:basedOn w:val="5"/>
    <w:next w:val="1"/>
    <w:autoRedefine/>
    <w:qFormat/>
    <w:uiPriority w:val="99"/>
    <w:pPr>
      <w:keepLines/>
      <w:widowControl/>
      <w:spacing w:before="480" w:line="276" w:lineRule="auto"/>
      <w:jc w:val="left"/>
      <w:outlineLvl w:val="9"/>
    </w:pPr>
    <w:rPr>
      <w:rFonts w:ascii="Cambria" w:hAnsi="Cambria"/>
      <w:bCs/>
      <w:color w:val="365F91"/>
      <w:kern w:val="0"/>
      <w:sz w:val="28"/>
      <w:szCs w:val="28"/>
    </w:rPr>
  </w:style>
  <w:style w:type="paragraph" w:customStyle="1" w:styleId="303">
    <w:name w:val="et12"/>
    <w:basedOn w:val="1"/>
    <w:autoRedefine/>
    <w:qFormat/>
    <w:uiPriority w:val="99"/>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304">
    <w:name w:val="xl112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rPr>
  </w:style>
  <w:style w:type="paragraph" w:customStyle="1" w:styleId="305">
    <w:name w:val="et4"/>
    <w:basedOn w:val="1"/>
    <w:autoRedefine/>
    <w:qFormat/>
    <w:uiPriority w:val="99"/>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06">
    <w:name w:val="xl110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b/>
      <w:bCs/>
      <w:kern w:val="0"/>
      <w:sz w:val="20"/>
    </w:rPr>
  </w:style>
  <w:style w:type="paragraph" w:customStyle="1" w:styleId="307">
    <w:name w:val="Char12"/>
    <w:basedOn w:val="1"/>
    <w:autoRedefine/>
    <w:qFormat/>
    <w:uiPriority w:val="99"/>
    <w:rPr>
      <w:szCs w:val="22"/>
    </w:rPr>
  </w:style>
  <w:style w:type="paragraph" w:customStyle="1" w:styleId="308">
    <w:name w:val="et29"/>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09">
    <w:name w:val="et13"/>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10">
    <w:name w:val="xl1088"/>
    <w:basedOn w:val="1"/>
    <w:autoRedefine/>
    <w:qFormat/>
    <w:uiPriority w:val="99"/>
    <w:pPr>
      <w:widowControl/>
      <w:spacing w:before="100" w:beforeAutospacing="1" w:after="100" w:afterAutospacing="1"/>
      <w:jc w:val="left"/>
    </w:pPr>
    <w:rPr>
      <w:rFonts w:ascii="宋体" w:hAnsi="宋体" w:cs="宋体"/>
      <w:kern w:val="0"/>
      <w:sz w:val="20"/>
    </w:rPr>
  </w:style>
  <w:style w:type="paragraph" w:customStyle="1" w:styleId="311">
    <w:name w:val="Char Char2 Char Char"/>
    <w:basedOn w:val="1"/>
    <w:autoRedefine/>
    <w:qFormat/>
    <w:uiPriority w:val="99"/>
    <w:rPr>
      <w:rFonts w:ascii="Tahoma" w:hAnsi="Tahoma"/>
      <w:sz w:val="24"/>
    </w:rPr>
  </w:style>
  <w:style w:type="paragraph" w:customStyle="1" w:styleId="312">
    <w:name w:val="et22"/>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13">
    <w:name w:val="Char Char Char Char2"/>
    <w:basedOn w:val="1"/>
    <w:autoRedefine/>
    <w:qFormat/>
    <w:uiPriority w:val="99"/>
    <w:rPr>
      <w:rFonts w:ascii="Tahoma" w:hAnsi="Tahoma"/>
      <w:sz w:val="24"/>
    </w:rPr>
  </w:style>
  <w:style w:type="paragraph" w:customStyle="1" w:styleId="314">
    <w:name w:val="Char23"/>
    <w:basedOn w:val="1"/>
    <w:autoRedefine/>
    <w:qFormat/>
    <w:uiPriority w:val="99"/>
    <w:rPr>
      <w:rFonts w:ascii="仿宋_GB2312" w:eastAsia="仿宋_GB2312"/>
      <w:b/>
      <w:sz w:val="32"/>
      <w:szCs w:val="32"/>
    </w:rPr>
  </w:style>
  <w:style w:type="paragraph" w:customStyle="1" w:styleId="315">
    <w:name w:val="et14"/>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16">
    <w:name w:val="et38"/>
    <w:basedOn w:val="1"/>
    <w:autoRedefine/>
    <w:qFormat/>
    <w:uiPriority w:val="99"/>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317">
    <w:name w:val="Char13"/>
    <w:basedOn w:val="1"/>
    <w:autoRedefine/>
    <w:qFormat/>
    <w:uiPriority w:val="99"/>
    <w:rPr>
      <w:szCs w:val="22"/>
    </w:rPr>
  </w:style>
  <w:style w:type="paragraph" w:customStyle="1" w:styleId="318">
    <w:name w:val="xl109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b/>
      <w:bCs/>
      <w:kern w:val="0"/>
      <w:sz w:val="20"/>
    </w:rPr>
  </w:style>
  <w:style w:type="paragraph" w:customStyle="1" w:styleId="319">
    <w:name w:val="et18"/>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20">
    <w:name w:val="font9"/>
    <w:basedOn w:val="1"/>
    <w:autoRedefine/>
    <w:qFormat/>
    <w:uiPriority w:val="99"/>
    <w:pPr>
      <w:widowControl/>
      <w:spacing w:before="100" w:beforeAutospacing="1" w:after="100" w:afterAutospacing="1"/>
      <w:jc w:val="left"/>
    </w:pPr>
    <w:rPr>
      <w:rFonts w:ascii="宋体" w:hAnsi="宋体" w:cs="宋体"/>
      <w:color w:val="000000"/>
      <w:kern w:val="0"/>
      <w:sz w:val="20"/>
    </w:rPr>
  </w:style>
  <w:style w:type="paragraph" w:customStyle="1" w:styleId="321">
    <w:name w:val="et35"/>
    <w:basedOn w:val="1"/>
    <w:autoRedefine/>
    <w:qFormat/>
    <w:uiPriority w:val="99"/>
    <w:pPr>
      <w:widowControl/>
      <w:spacing w:before="100" w:beforeAutospacing="1" w:after="100" w:afterAutospacing="1"/>
      <w:jc w:val="left"/>
      <w:textAlignment w:val="bottom"/>
    </w:pPr>
    <w:rPr>
      <w:rFonts w:ascii="宋体" w:hAnsi="宋体" w:cs="宋体"/>
      <w:color w:val="000000"/>
      <w:kern w:val="0"/>
      <w:sz w:val="24"/>
      <w:szCs w:val="24"/>
    </w:rPr>
  </w:style>
  <w:style w:type="paragraph" w:customStyle="1" w:styleId="322">
    <w:name w:val="xl109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23">
    <w:name w:val="xl110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24">
    <w:name w:val="et39"/>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25">
    <w:name w:val="xl111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rPr>
  </w:style>
  <w:style w:type="paragraph" w:customStyle="1" w:styleId="326">
    <w:name w:val="xl110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327">
    <w:name w:val="et34"/>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28">
    <w:name w:val="Char Char Char Char Char Char2 Char Char Char Char1"/>
    <w:basedOn w:val="1"/>
    <w:autoRedefine/>
    <w:qFormat/>
    <w:uiPriority w:val="99"/>
    <w:rPr>
      <w:szCs w:val="24"/>
    </w:rPr>
  </w:style>
  <w:style w:type="paragraph" w:customStyle="1" w:styleId="329">
    <w:name w:val="Char21"/>
    <w:basedOn w:val="1"/>
    <w:autoRedefine/>
    <w:qFormat/>
    <w:uiPriority w:val="99"/>
    <w:rPr>
      <w:rFonts w:ascii="仿宋_GB2312" w:eastAsia="仿宋_GB2312"/>
      <w:b/>
      <w:sz w:val="32"/>
      <w:szCs w:val="32"/>
    </w:rPr>
  </w:style>
  <w:style w:type="paragraph" w:customStyle="1" w:styleId="330">
    <w:name w:val="Char22"/>
    <w:basedOn w:val="1"/>
    <w:autoRedefine/>
    <w:qFormat/>
    <w:uiPriority w:val="99"/>
    <w:rPr>
      <w:rFonts w:ascii="仿宋_GB2312" w:eastAsia="仿宋_GB2312"/>
      <w:b/>
      <w:sz w:val="32"/>
      <w:szCs w:val="32"/>
    </w:rPr>
  </w:style>
  <w:style w:type="paragraph" w:customStyle="1" w:styleId="331">
    <w:name w:val="font8"/>
    <w:basedOn w:val="1"/>
    <w:autoRedefine/>
    <w:qFormat/>
    <w:uiPriority w:val="99"/>
    <w:pPr>
      <w:widowControl/>
      <w:spacing w:before="100" w:beforeAutospacing="1" w:after="100" w:afterAutospacing="1"/>
      <w:jc w:val="left"/>
    </w:pPr>
    <w:rPr>
      <w:rFonts w:ascii="宋体" w:hAnsi="宋体" w:cs="宋体"/>
      <w:color w:val="000000"/>
      <w:kern w:val="0"/>
      <w:sz w:val="20"/>
    </w:rPr>
  </w:style>
  <w:style w:type="paragraph" w:customStyle="1" w:styleId="332">
    <w:name w:val="xl1125"/>
    <w:basedOn w:val="1"/>
    <w:autoRedefine/>
    <w:qFormat/>
    <w:uiPriority w:val="99"/>
    <w:pPr>
      <w:widowControl/>
      <w:pBdr>
        <w:top w:val="single" w:color="auto" w:sz="4" w:space="0"/>
        <w:bottom w:val="single" w:color="auto" w:sz="4" w:space="0"/>
      </w:pBdr>
      <w:shd w:val="clear" w:color="000000" w:fill="DCE6F1"/>
      <w:spacing w:before="100" w:beforeAutospacing="1" w:after="100" w:afterAutospacing="1"/>
      <w:jc w:val="left"/>
    </w:pPr>
    <w:rPr>
      <w:rFonts w:ascii="宋体" w:hAnsi="宋体" w:cs="宋体"/>
      <w:b/>
      <w:bCs/>
      <w:kern w:val="0"/>
      <w:sz w:val="24"/>
      <w:szCs w:val="24"/>
    </w:rPr>
  </w:style>
  <w:style w:type="paragraph" w:customStyle="1" w:styleId="333">
    <w:name w:val="et30"/>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34">
    <w:name w:val="et52"/>
    <w:basedOn w:val="1"/>
    <w:autoRedefine/>
    <w:qFormat/>
    <w:uiPriority w:val="99"/>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335">
    <w:name w:val="Char Char Char Char Char Char Char11"/>
    <w:basedOn w:val="1"/>
    <w:autoRedefine/>
    <w:qFormat/>
    <w:uiPriority w:val="99"/>
    <w:pPr>
      <w:widowControl/>
      <w:spacing w:after="160" w:line="240" w:lineRule="exact"/>
      <w:jc w:val="left"/>
    </w:pPr>
    <w:rPr>
      <w:rFonts w:ascii="Verdana" w:hAnsi="Verdana"/>
      <w:kern w:val="0"/>
      <w:szCs w:val="24"/>
      <w:lang w:eastAsia="en-US"/>
    </w:rPr>
  </w:style>
  <w:style w:type="paragraph" w:customStyle="1" w:styleId="336">
    <w:name w:val="xl110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kern w:val="0"/>
      <w:sz w:val="20"/>
    </w:rPr>
  </w:style>
  <w:style w:type="paragraph" w:customStyle="1" w:styleId="337">
    <w:name w:val="et37"/>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38">
    <w:name w:val="xl1124"/>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339">
    <w:name w:val="et51"/>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40">
    <w:name w:val="font7"/>
    <w:basedOn w:val="1"/>
    <w:autoRedefine/>
    <w:qFormat/>
    <w:uiPriority w:val="99"/>
    <w:pPr>
      <w:widowControl/>
      <w:spacing w:before="100" w:beforeAutospacing="1" w:after="100" w:afterAutospacing="1"/>
      <w:jc w:val="left"/>
    </w:pPr>
    <w:rPr>
      <w:kern w:val="0"/>
      <w:sz w:val="20"/>
    </w:rPr>
  </w:style>
  <w:style w:type="paragraph" w:customStyle="1" w:styleId="341">
    <w:name w:val="Char3"/>
    <w:basedOn w:val="1"/>
    <w:autoRedefine/>
    <w:qFormat/>
    <w:uiPriority w:val="99"/>
    <w:rPr>
      <w:rFonts w:ascii="Tahoma" w:hAnsi="Tahoma"/>
      <w:sz w:val="24"/>
    </w:rPr>
  </w:style>
  <w:style w:type="paragraph" w:customStyle="1" w:styleId="342">
    <w:name w:val="et42"/>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43">
    <w:name w:val="et58"/>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44">
    <w:name w:val="xl108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kern w:val="0"/>
      <w:sz w:val="20"/>
    </w:rPr>
  </w:style>
  <w:style w:type="paragraph" w:customStyle="1" w:styleId="345">
    <w:name w:val="et15"/>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46">
    <w:name w:val="xl109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47">
    <w:name w:val="2册标题2"/>
    <w:basedOn w:val="1"/>
    <w:next w:val="1"/>
    <w:autoRedefine/>
    <w:qFormat/>
    <w:uiPriority w:val="99"/>
    <w:pPr>
      <w:spacing w:beforeLines="50" w:afterLines="50" w:line="300" w:lineRule="auto"/>
      <w:outlineLvl w:val="1"/>
    </w:pPr>
    <w:rPr>
      <w:rFonts w:ascii="Arial" w:hAnsi="Arial" w:eastAsia="黑体"/>
      <w:sz w:val="30"/>
      <w:szCs w:val="30"/>
    </w:rPr>
  </w:style>
  <w:style w:type="paragraph" w:customStyle="1" w:styleId="348">
    <w:name w:val="xl110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b/>
      <w:bCs/>
      <w:kern w:val="0"/>
      <w:sz w:val="20"/>
    </w:rPr>
  </w:style>
  <w:style w:type="paragraph" w:customStyle="1" w:styleId="349">
    <w:name w:val="et53"/>
    <w:basedOn w:val="1"/>
    <w:autoRedefine/>
    <w:qFormat/>
    <w:uiPriority w:val="99"/>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350">
    <w:name w:val="et3"/>
    <w:basedOn w:val="1"/>
    <w:autoRedefine/>
    <w:qFormat/>
    <w:uiPriority w:val="99"/>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51">
    <w:name w:val="et40"/>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52">
    <w:name w:val="et57"/>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53">
    <w:name w:val="et24"/>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54">
    <w:name w:val="et32"/>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55">
    <w:name w:val="xl1129"/>
    <w:basedOn w:val="1"/>
    <w:autoRedefine/>
    <w:qFormat/>
    <w:uiPriority w:val="99"/>
    <w:pPr>
      <w:widowControl/>
      <w:pBdr>
        <w:top w:val="single" w:color="auto" w:sz="4" w:space="0"/>
        <w:bottom w:val="single" w:color="auto" w:sz="4" w:space="0"/>
        <w:right w:val="single" w:color="auto" w:sz="4" w:space="0"/>
      </w:pBdr>
      <w:shd w:val="clear" w:color="000000" w:fill="DCE6F1"/>
      <w:spacing w:before="100" w:beforeAutospacing="1" w:after="100" w:afterAutospacing="1"/>
      <w:jc w:val="left"/>
    </w:pPr>
    <w:rPr>
      <w:rFonts w:ascii="宋体" w:hAnsi="宋体" w:cs="宋体"/>
      <w:b/>
      <w:bCs/>
      <w:kern w:val="0"/>
      <w:szCs w:val="21"/>
    </w:rPr>
  </w:style>
  <w:style w:type="paragraph" w:customStyle="1" w:styleId="356">
    <w:name w:val="xl109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57">
    <w:name w:val="xl110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58">
    <w:name w:val="xl1097"/>
    <w:basedOn w:val="1"/>
    <w:autoRedefine/>
    <w:qFormat/>
    <w:uiPriority w:val="99"/>
    <w:pPr>
      <w:widowControl/>
      <w:pBdr>
        <w:top w:val="single" w:color="auto" w:sz="4" w:space="0"/>
        <w:left w:val="single" w:color="auto" w:sz="4" w:space="0"/>
        <w:bottom w:val="single" w:color="auto" w:sz="4" w:space="0"/>
      </w:pBdr>
      <w:shd w:val="clear" w:color="000000" w:fill="C0C0C0"/>
      <w:spacing w:before="100" w:beforeAutospacing="1" w:after="100" w:afterAutospacing="1"/>
      <w:jc w:val="center"/>
    </w:pPr>
    <w:rPr>
      <w:rFonts w:ascii="宋体" w:hAnsi="宋体" w:cs="宋体"/>
      <w:b/>
      <w:bCs/>
      <w:kern w:val="0"/>
      <w:sz w:val="20"/>
    </w:rPr>
  </w:style>
  <w:style w:type="paragraph" w:customStyle="1" w:styleId="359">
    <w:name w:val="xl111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pPr>
    <w:rPr>
      <w:rFonts w:ascii="宋体" w:hAnsi="宋体" w:cs="宋体"/>
      <w:b/>
      <w:bCs/>
      <w:kern w:val="0"/>
      <w:sz w:val="24"/>
      <w:szCs w:val="24"/>
    </w:rPr>
  </w:style>
  <w:style w:type="paragraph" w:customStyle="1" w:styleId="360">
    <w:name w:val="font13"/>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361">
    <w:name w:val="et27"/>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62">
    <w:name w:val="Char Char Char Char Char Char Char1"/>
    <w:basedOn w:val="1"/>
    <w:autoRedefine/>
    <w:qFormat/>
    <w:uiPriority w:val="99"/>
    <w:rPr>
      <w:rFonts w:ascii="仿宋_GB2312" w:eastAsia="仿宋_GB2312"/>
      <w:b/>
      <w:sz w:val="32"/>
      <w:szCs w:val="32"/>
    </w:rPr>
  </w:style>
  <w:style w:type="paragraph" w:customStyle="1" w:styleId="363">
    <w:name w:val="样式 标题 2 + Times New Roman 四号 非加粗 段前: 5 磅 段后: 0 磅 行距: 固定值 20..."/>
    <w:basedOn w:val="6"/>
    <w:autoRedefine/>
    <w:qFormat/>
    <w:uiPriority w:val="99"/>
    <w:pPr>
      <w:tabs>
        <w:tab w:val="clear" w:pos="578"/>
      </w:tabs>
      <w:spacing w:beforeLines="0" w:afterLines="0" w:line="400" w:lineRule="exact"/>
      <w:ind w:left="0" w:firstLine="0"/>
    </w:pPr>
    <w:rPr>
      <w:rFonts w:ascii="Times New Roman" w:hAnsi="Times New Roman" w:eastAsia="黑体" w:cs="宋体"/>
      <w:sz w:val="28"/>
      <w:szCs w:val="20"/>
    </w:rPr>
  </w:style>
  <w:style w:type="paragraph" w:customStyle="1" w:styleId="364">
    <w:name w:val="font12"/>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365">
    <w:name w:val="xl109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66">
    <w:name w:val="xl111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367">
    <w:name w:val="et8"/>
    <w:basedOn w:val="1"/>
    <w:autoRedefine/>
    <w:qFormat/>
    <w:uiPriority w:val="99"/>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68">
    <w:name w:val="et43"/>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69">
    <w:name w:val="et16"/>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70">
    <w:name w:val="xl1113"/>
    <w:basedOn w:val="1"/>
    <w:autoRedefine/>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371">
    <w:name w:val="et23"/>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72">
    <w:name w:val="xl1107"/>
    <w:basedOn w:val="1"/>
    <w:autoRedefine/>
    <w:qFormat/>
    <w:uiPriority w:val="99"/>
    <w:pPr>
      <w:widowControl/>
      <w:spacing w:before="100" w:beforeAutospacing="1" w:after="100" w:afterAutospacing="1"/>
      <w:jc w:val="center"/>
    </w:pPr>
    <w:rPr>
      <w:rFonts w:ascii="宋体" w:hAnsi="宋体" w:cs="宋体"/>
      <w:kern w:val="0"/>
      <w:sz w:val="20"/>
    </w:rPr>
  </w:style>
  <w:style w:type="paragraph" w:customStyle="1" w:styleId="373">
    <w:name w:val="xl1128"/>
    <w:basedOn w:val="1"/>
    <w:autoRedefine/>
    <w:qFormat/>
    <w:uiPriority w:val="99"/>
    <w:pPr>
      <w:widowControl/>
      <w:pBdr>
        <w:top w:val="single" w:color="auto" w:sz="4" w:space="0"/>
        <w:left w:val="single" w:color="auto" w:sz="4" w:space="0"/>
        <w:bottom w:val="single" w:color="auto" w:sz="4" w:space="0"/>
      </w:pBdr>
      <w:shd w:val="clear" w:color="000000" w:fill="DCE6F1"/>
      <w:spacing w:before="100" w:beforeAutospacing="1" w:after="100" w:afterAutospacing="1"/>
      <w:jc w:val="left"/>
    </w:pPr>
    <w:rPr>
      <w:rFonts w:ascii="宋体" w:hAnsi="宋体" w:cs="宋体"/>
      <w:b/>
      <w:bCs/>
      <w:kern w:val="0"/>
      <w:szCs w:val="21"/>
    </w:rPr>
  </w:style>
  <w:style w:type="paragraph" w:customStyle="1" w:styleId="374">
    <w:name w:val="xl1114"/>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75">
    <w:name w:val="1册标题1"/>
    <w:basedOn w:val="1"/>
    <w:next w:val="1"/>
    <w:autoRedefine/>
    <w:qFormat/>
    <w:uiPriority w:val="99"/>
    <w:pPr>
      <w:spacing w:beforeLines="50" w:afterLines="50" w:line="300" w:lineRule="auto"/>
      <w:jc w:val="center"/>
      <w:outlineLvl w:val="0"/>
    </w:pPr>
    <w:rPr>
      <w:rFonts w:ascii="Arial" w:hAnsi="Arial" w:eastAsia="黑体"/>
      <w:b/>
      <w:bCs/>
      <w:sz w:val="48"/>
    </w:rPr>
  </w:style>
  <w:style w:type="paragraph" w:customStyle="1" w:styleId="376">
    <w:name w:val="xl111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77">
    <w:name w:val="et7"/>
    <w:basedOn w:val="1"/>
    <w:autoRedefine/>
    <w:qFormat/>
    <w:uiPriority w:val="99"/>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78">
    <w:name w:val="xl1115"/>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character" w:customStyle="1" w:styleId="379">
    <w:name w:val="z-窗体顶端 Char1"/>
    <w:autoRedefine/>
    <w:semiHidden/>
    <w:qFormat/>
    <w:uiPriority w:val="99"/>
    <w:rPr>
      <w:rFonts w:ascii="Arial" w:hAnsi="Arial"/>
      <w:vanish/>
      <w:kern w:val="2"/>
      <w:sz w:val="16"/>
    </w:rPr>
  </w:style>
  <w:style w:type="paragraph" w:customStyle="1" w:styleId="380">
    <w:name w:val="et44"/>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81">
    <w:name w:val="et33"/>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82">
    <w:name w:val="无格式"/>
    <w:next w:val="1"/>
    <w:autoRedefine/>
    <w:qFormat/>
    <w:uiPriority w:val="99"/>
    <w:pPr>
      <w:jc w:val="both"/>
    </w:pPr>
    <w:rPr>
      <w:rFonts w:ascii="Times New Roman" w:hAnsi="Times New Roman" w:eastAsia="宋体" w:cs="Times New Roman"/>
      <w:bCs/>
      <w:kern w:val="2"/>
      <w:sz w:val="24"/>
      <w:szCs w:val="24"/>
      <w:lang w:val="en-US" w:eastAsia="zh-CN" w:bidi="ar-SA"/>
    </w:rPr>
  </w:style>
  <w:style w:type="paragraph" w:customStyle="1" w:styleId="383">
    <w:name w:val="et19"/>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84">
    <w:name w:val="xl110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rPr>
  </w:style>
  <w:style w:type="paragraph" w:customStyle="1" w:styleId="385">
    <w:name w:val="et11"/>
    <w:basedOn w:val="1"/>
    <w:autoRedefine/>
    <w:qFormat/>
    <w:uiPriority w:val="99"/>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386">
    <w:name w:val="font1"/>
    <w:basedOn w:val="1"/>
    <w:autoRedefine/>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387">
    <w:name w:val="et36"/>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88">
    <w:name w:val="Char Char"/>
    <w:basedOn w:val="1"/>
    <w:autoRedefine/>
    <w:qFormat/>
    <w:uiPriority w:val="99"/>
    <w:pPr>
      <w:spacing w:line="360" w:lineRule="auto"/>
    </w:pPr>
    <w:rPr>
      <w:rFonts w:ascii="Tahoma" w:hAnsi="Tahoma"/>
      <w:sz w:val="24"/>
    </w:rPr>
  </w:style>
  <w:style w:type="paragraph" w:customStyle="1" w:styleId="389">
    <w:name w:val="Char Char Char Char Char Char2 Char Char Char Char"/>
    <w:basedOn w:val="1"/>
    <w:autoRedefine/>
    <w:qFormat/>
    <w:uiPriority w:val="99"/>
    <w:rPr>
      <w:szCs w:val="24"/>
    </w:rPr>
  </w:style>
  <w:style w:type="paragraph" w:customStyle="1" w:styleId="390">
    <w:name w:val="et31"/>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91">
    <w:name w:val="部分1"/>
    <w:basedOn w:val="1"/>
    <w:autoRedefine/>
    <w:qFormat/>
    <w:uiPriority w:val="99"/>
    <w:pPr>
      <w:keepNext/>
      <w:pageBreakBefore/>
      <w:tabs>
        <w:tab w:val="left" w:pos="720"/>
      </w:tabs>
      <w:spacing w:line="360" w:lineRule="auto"/>
      <w:jc w:val="center"/>
      <w:outlineLvl w:val="0"/>
    </w:pPr>
    <w:rPr>
      <w:rFonts w:eastAsia="黑体"/>
      <w:b/>
      <w:kern w:val="44"/>
      <w:sz w:val="36"/>
    </w:rPr>
  </w:style>
  <w:style w:type="paragraph" w:customStyle="1" w:styleId="392">
    <w:name w:val="TOC 标题1"/>
    <w:basedOn w:val="5"/>
    <w:next w:val="1"/>
    <w:autoRedefine/>
    <w:qFormat/>
    <w:uiPriority w:val="99"/>
    <w:pPr>
      <w:keepLines/>
      <w:widowControl/>
      <w:spacing w:line="276" w:lineRule="auto"/>
      <w:jc w:val="left"/>
      <w:outlineLvl w:val="9"/>
    </w:pPr>
    <w:rPr>
      <w:rFonts w:ascii="Cambria" w:hAnsi="Cambria"/>
      <w:bCs/>
      <w:color w:val="365F91"/>
      <w:kern w:val="0"/>
      <w:sz w:val="28"/>
      <w:szCs w:val="28"/>
    </w:rPr>
  </w:style>
  <w:style w:type="paragraph" w:customStyle="1" w:styleId="393">
    <w:name w:val="xl109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ascii="宋体" w:hAnsi="宋体" w:cs="宋体"/>
      <w:b/>
      <w:bCs/>
      <w:kern w:val="0"/>
      <w:sz w:val="20"/>
    </w:rPr>
  </w:style>
  <w:style w:type="paragraph" w:customStyle="1" w:styleId="394">
    <w:name w:val="xl112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pPr>
    <w:rPr>
      <w:rFonts w:ascii="宋体" w:hAnsi="宋体" w:cs="宋体"/>
      <w:b/>
      <w:bCs/>
      <w:kern w:val="0"/>
      <w:sz w:val="24"/>
      <w:szCs w:val="24"/>
    </w:rPr>
  </w:style>
  <w:style w:type="paragraph" w:customStyle="1" w:styleId="395">
    <w:name w:val="Char Char Char Char Char Char2 Char Char Char Char2"/>
    <w:basedOn w:val="1"/>
    <w:autoRedefine/>
    <w:qFormat/>
    <w:uiPriority w:val="99"/>
    <w:rPr>
      <w:szCs w:val="24"/>
    </w:rPr>
  </w:style>
  <w:style w:type="paragraph" w:customStyle="1" w:styleId="396">
    <w:name w:val="xl1090"/>
    <w:basedOn w:val="1"/>
    <w:autoRedefine/>
    <w:qFormat/>
    <w:uiPriority w:val="99"/>
    <w:pPr>
      <w:widowControl/>
      <w:spacing w:before="100" w:beforeAutospacing="1" w:after="100" w:afterAutospacing="1"/>
      <w:jc w:val="center"/>
    </w:pPr>
    <w:rPr>
      <w:rFonts w:ascii="宋体" w:hAnsi="宋体" w:cs="宋体"/>
      <w:kern w:val="0"/>
      <w:sz w:val="20"/>
    </w:rPr>
  </w:style>
  <w:style w:type="paragraph" w:customStyle="1" w:styleId="397">
    <w:name w:val="Char Char Char Char Char Char Char2"/>
    <w:basedOn w:val="1"/>
    <w:autoRedefine/>
    <w:qFormat/>
    <w:uiPriority w:val="99"/>
    <w:rPr>
      <w:rFonts w:ascii="仿宋_GB2312" w:eastAsia="仿宋_GB2312"/>
      <w:b/>
      <w:sz w:val="32"/>
      <w:szCs w:val="32"/>
    </w:rPr>
  </w:style>
  <w:style w:type="paragraph" w:customStyle="1" w:styleId="398">
    <w:name w:val="文档正文"/>
    <w:basedOn w:val="1"/>
    <w:autoRedefine/>
    <w:qFormat/>
    <w:uiPriority w:val="99"/>
    <w:pPr>
      <w:adjustRightInd w:val="0"/>
      <w:spacing w:line="480" w:lineRule="atLeast"/>
      <w:ind w:firstLine="567" w:firstLineChars="200"/>
      <w:textAlignment w:val="baseline"/>
    </w:pPr>
    <w:rPr>
      <w:rFonts w:ascii="长城仿宋" w:eastAsia="长城仿宋"/>
      <w:kern w:val="0"/>
      <w:sz w:val="28"/>
    </w:rPr>
  </w:style>
  <w:style w:type="paragraph" w:customStyle="1" w:styleId="399">
    <w:name w:val="et56"/>
    <w:basedOn w:val="1"/>
    <w:autoRedefine/>
    <w:qFormat/>
    <w:uiPriority w:val="99"/>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400">
    <w:name w:val="font5"/>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401">
    <w:name w:val="et45"/>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402">
    <w:name w:val="font3"/>
    <w:basedOn w:val="1"/>
    <w:autoRedefine/>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403">
    <w:name w:val="xl112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40"/>
      <w:szCs w:val="40"/>
    </w:rPr>
  </w:style>
  <w:style w:type="paragraph" w:customStyle="1" w:styleId="404">
    <w:name w:val="xl111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pPr>
    <w:rPr>
      <w:rFonts w:ascii="宋体" w:hAnsi="宋体" w:cs="宋体"/>
      <w:kern w:val="0"/>
      <w:sz w:val="24"/>
      <w:szCs w:val="24"/>
    </w:rPr>
  </w:style>
  <w:style w:type="paragraph" w:customStyle="1" w:styleId="405">
    <w:name w:val="正文（缩进）"/>
    <w:basedOn w:val="1"/>
    <w:autoRedefine/>
    <w:qFormat/>
    <w:uiPriority w:val="99"/>
    <w:pPr>
      <w:widowControl/>
      <w:spacing w:before="156" w:after="156"/>
      <w:ind w:firstLine="480" w:firstLineChars="200"/>
      <w:jc w:val="left"/>
    </w:pPr>
    <w:rPr>
      <w:rFonts w:ascii="Arial" w:eastAsia="Times New Roman"/>
      <w:kern w:val="0"/>
      <w:sz w:val="24"/>
      <w:szCs w:val="24"/>
    </w:rPr>
  </w:style>
  <w:style w:type="paragraph" w:customStyle="1" w:styleId="406">
    <w:name w:val="xl112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rPr>
  </w:style>
  <w:style w:type="paragraph" w:customStyle="1" w:styleId="407">
    <w:name w:val="et55"/>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408">
    <w:name w:val="et28"/>
    <w:basedOn w:val="1"/>
    <w:autoRedefine/>
    <w:qFormat/>
    <w:uiPriority w:val="99"/>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409">
    <w:name w:val="et10"/>
    <w:basedOn w:val="1"/>
    <w:autoRedefine/>
    <w:qFormat/>
    <w:uiPriority w:val="99"/>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410">
    <w:name w:val="et41"/>
    <w:basedOn w:val="1"/>
    <w:autoRedefine/>
    <w:qFormat/>
    <w:uiPriority w:val="99"/>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411">
    <w:name w:val="xl111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right"/>
    </w:pPr>
    <w:rPr>
      <w:rFonts w:ascii="宋体" w:hAnsi="宋体" w:cs="宋体"/>
      <w:b/>
      <w:bCs/>
      <w:kern w:val="0"/>
      <w:sz w:val="20"/>
    </w:rPr>
  </w:style>
  <w:style w:type="paragraph" w:customStyle="1" w:styleId="412">
    <w:name w:val="style17"/>
    <w:basedOn w:val="1"/>
    <w:autoRedefine/>
    <w:qFormat/>
    <w:uiPriority w:val="99"/>
    <w:pPr>
      <w:widowControl/>
      <w:spacing w:before="100" w:beforeAutospacing="1" w:after="100" w:afterAutospacing="1"/>
      <w:jc w:val="left"/>
    </w:pPr>
    <w:rPr>
      <w:rFonts w:ascii="宋体" w:hAnsi="宋体" w:cs="宋体"/>
      <w:b/>
      <w:bCs/>
      <w:color w:val="000000"/>
      <w:kern w:val="0"/>
      <w:sz w:val="24"/>
      <w:szCs w:val="22"/>
    </w:rPr>
  </w:style>
  <w:style w:type="paragraph" w:customStyle="1" w:styleId="413">
    <w:name w:val="xl11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40"/>
      <w:szCs w:val="40"/>
    </w:rPr>
  </w:style>
  <w:style w:type="paragraph" w:customStyle="1" w:styleId="414">
    <w:name w:val="正文缩进1"/>
    <w:basedOn w:val="1"/>
    <w:next w:val="3"/>
    <w:autoRedefine/>
    <w:qFormat/>
    <w:uiPriority w:val="99"/>
    <w:pPr>
      <w:autoSpaceDE w:val="0"/>
      <w:autoSpaceDN w:val="0"/>
      <w:adjustRightInd w:val="0"/>
      <w:snapToGrid w:val="0"/>
      <w:spacing w:after="120" w:line="360" w:lineRule="auto"/>
      <w:ind w:left="420" w:leftChars="200" w:firstLine="480" w:firstLineChars="200"/>
    </w:pPr>
    <w:rPr>
      <w:sz w:val="24"/>
      <w:szCs w:val="21"/>
    </w:rPr>
  </w:style>
  <w:style w:type="paragraph" w:customStyle="1" w:styleId="415">
    <w:name w:val="xl1098"/>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416">
    <w:name w:val="Char4"/>
    <w:basedOn w:val="1"/>
    <w:autoRedefine/>
    <w:qFormat/>
    <w:uiPriority w:val="99"/>
    <w:rPr>
      <w:rFonts w:ascii="Tahoma" w:hAnsi="Tahoma"/>
      <w:sz w:val="24"/>
    </w:rPr>
  </w:style>
  <w:style w:type="paragraph" w:customStyle="1" w:styleId="417">
    <w:name w:val="xl110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cs="宋体"/>
      <w:b/>
      <w:bCs/>
      <w:kern w:val="0"/>
      <w:sz w:val="20"/>
    </w:rPr>
  </w:style>
  <w:style w:type="paragraph" w:customStyle="1" w:styleId="418">
    <w:name w:val="et6"/>
    <w:basedOn w:val="1"/>
    <w:autoRedefine/>
    <w:qFormat/>
    <w:uiPriority w:val="99"/>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419">
    <w:name w:val="样式 标题 3 + (中文) 黑体 小四 非加粗 段前: 7.8 磅 段后: 0 磅 行距: 固定值 20 磅"/>
    <w:basedOn w:val="7"/>
    <w:autoRedefine/>
    <w:qFormat/>
    <w:uiPriority w:val="99"/>
    <w:pPr>
      <w:keepNext w:val="0"/>
      <w:keepLines w:val="0"/>
      <w:tabs>
        <w:tab w:val="clear" w:pos="1620"/>
      </w:tabs>
      <w:autoSpaceDE w:val="0"/>
      <w:autoSpaceDN w:val="0"/>
      <w:adjustRightInd w:val="0"/>
      <w:spacing w:beforeLines="0" w:afterLines="0" w:line="400" w:lineRule="exact"/>
      <w:ind w:left="0" w:firstLine="0"/>
      <w:jc w:val="left"/>
    </w:pPr>
    <w:rPr>
      <w:rFonts w:hAnsi="Times New Roman" w:eastAsia="黑体" w:cs="宋体"/>
      <w:b w:val="0"/>
      <w:bCs/>
      <w:kern w:val="0"/>
      <w:sz w:val="24"/>
      <w:szCs w:val="20"/>
    </w:rPr>
  </w:style>
  <w:style w:type="paragraph" w:customStyle="1" w:styleId="420">
    <w:name w:val="font0"/>
    <w:basedOn w:val="1"/>
    <w:autoRedefine/>
    <w:qFormat/>
    <w:uiPriority w:val="99"/>
    <w:pPr>
      <w:widowControl/>
      <w:spacing w:before="100" w:beforeAutospacing="1" w:after="100" w:afterAutospacing="1"/>
      <w:jc w:val="left"/>
    </w:pPr>
    <w:rPr>
      <w:rFonts w:ascii="华文细黑" w:hAnsi="华文细黑" w:eastAsia="华文细黑" w:cs="宋体"/>
      <w:color w:val="000000"/>
      <w:kern w:val="0"/>
      <w:sz w:val="18"/>
      <w:szCs w:val="18"/>
      <w:vertAlign w:val="superscript"/>
    </w:rPr>
  </w:style>
  <w:style w:type="paragraph" w:customStyle="1" w:styleId="421">
    <w:name w:val="Char5"/>
    <w:basedOn w:val="1"/>
    <w:autoRedefine/>
    <w:qFormat/>
    <w:uiPriority w:val="99"/>
    <w:rPr>
      <w:rFonts w:ascii="Tahoma" w:hAnsi="Tahoma"/>
      <w:sz w:val="24"/>
    </w:rPr>
  </w:style>
  <w:style w:type="paragraph" w:customStyle="1" w:styleId="422">
    <w:name w:val="et17"/>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423">
    <w:name w:val="xl108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424">
    <w:name w:val="Char1 Char Char Char"/>
    <w:basedOn w:val="1"/>
    <w:autoRedefine/>
    <w:qFormat/>
    <w:uiPriority w:val="99"/>
    <w:rPr>
      <w:rFonts w:ascii="Tahoma" w:hAnsi="Tahoma"/>
      <w:sz w:val="24"/>
    </w:rPr>
  </w:style>
  <w:style w:type="paragraph" w:customStyle="1" w:styleId="425">
    <w:name w:val="et47"/>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426">
    <w:name w:val="et49"/>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427">
    <w:name w:val="Char Char Char Char1"/>
    <w:basedOn w:val="1"/>
    <w:autoRedefine/>
    <w:qFormat/>
    <w:uiPriority w:val="99"/>
    <w:rPr>
      <w:rFonts w:ascii="Tahoma" w:hAnsi="Tahoma"/>
      <w:sz w:val="24"/>
    </w:rPr>
  </w:style>
  <w:style w:type="paragraph" w:customStyle="1" w:styleId="428">
    <w:name w:val="style11"/>
    <w:basedOn w:val="1"/>
    <w:autoRedefine/>
    <w:qFormat/>
    <w:uiPriority w:val="99"/>
    <w:pPr>
      <w:widowControl/>
      <w:spacing w:before="100" w:beforeAutospacing="1" w:after="100" w:afterAutospacing="1"/>
      <w:jc w:val="left"/>
    </w:pPr>
    <w:rPr>
      <w:rFonts w:ascii="宋体" w:hAnsi="宋体" w:cs="宋体"/>
      <w:kern w:val="0"/>
      <w:sz w:val="24"/>
      <w:szCs w:val="22"/>
    </w:rPr>
  </w:style>
  <w:style w:type="paragraph" w:customStyle="1" w:styleId="429">
    <w:name w:val="et9"/>
    <w:basedOn w:val="1"/>
    <w:autoRedefine/>
    <w:qFormat/>
    <w:uiPriority w:val="99"/>
    <w:pPr>
      <w:widowControl/>
      <w:spacing w:before="100" w:beforeAutospacing="1" w:after="100" w:afterAutospacing="1"/>
      <w:jc w:val="left"/>
      <w:textAlignment w:val="center"/>
    </w:pPr>
    <w:rPr>
      <w:rFonts w:ascii="宋体" w:hAnsi="宋体" w:cs="宋体"/>
      <w:color w:val="000000"/>
      <w:kern w:val="0"/>
      <w:sz w:val="24"/>
      <w:szCs w:val="24"/>
    </w:rPr>
  </w:style>
  <w:style w:type="table" w:customStyle="1" w:styleId="430">
    <w:name w:val="网格型1"/>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31">
    <w:name w:val="网格型2"/>
    <w:autoRedefine/>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432">
    <w:name w:val="font122"/>
    <w:basedOn w:val="53"/>
    <w:autoRedefine/>
    <w:qFormat/>
    <w:uiPriority w:val="99"/>
    <w:rPr>
      <w:rFonts w:ascii="宋体" w:hAnsi="宋体" w:eastAsia="宋体" w:cs="宋体"/>
      <w:b/>
      <w:bCs/>
      <w:color w:val="000000"/>
      <w:sz w:val="21"/>
      <w:szCs w:val="21"/>
      <w:u w:val="none"/>
    </w:rPr>
  </w:style>
  <w:style w:type="character" w:customStyle="1" w:styleId="433">
    <w:name w:val="font141"/>
    <w:basedOn w:val="53"/>
    <w:autoRedefine/>
    <w:qFormat/>
    <w:uiPriority w:val="99"/>
    <w:rPr>
      <w:rFonts w:ascii="Times New Roman" w:hAnsi="Times New Roman" w:cs="Times New Roman"/>
      <w:b/>
      <w:bCs/>
      <w:color w:val="000000"/>
      <w:sz w:val="22"/>
      <w:szCs w:val="22"/>
      <w:u w:val="none"/>
    </w:rPr>
  </w:style>
  <w:style w:type="character" w:customStyle="1" w:styleId="434">
    <w:name w:val="font151"/>
    <w:basedOn w:val="53"/>
    <w:autoRedefine/>
    <w:qFormat/>
    <w:uiPriority w:val="99"/>
    <w:rPr>
      <w:rFonts w:ascii="宋体" w:hAnsi="宋体" w:eastAsia="宋体" w:cs="宋体"/>
      <w:color w:val="000000"/>
      <w:sz w:val="21"/>
      <w:szCs w:val="21"/>
      <w:u w:val="none"/>
    </w:rPr>
  </w:style>
  <w:style w:type="character" w:customStyle="1" w:styleId="435">
    <w:name w:val="font161"/>
    <w:basedOn w:val="53"/>
    <w:autoRedefine/>
    <w:qFormat/>
    <w:uiPriority w:val="99"/>
    <w:rPr>
      <w:rFonts w:ascii="宋体" w:hAnsi="宋体" w:eastAsia="宋体" w:cs="宋体"/>
      <w:color w:val="000000"/>
      <w:sz w:val="22"/>
      <w:szCs w:val="22"/>
      <w:u w:val="none"/>
    </w:rPr>
  </w:style>
  <w:style w:type="character" w:customStyle="1" w:styleId="436">
    <w:name w:val="font81"/>
    <w:basedOn w:val="53"/>
    <w:autoRedefine/>
    <w:qFormat/>
    <w:uiPriority w:val="99"/>
    <w:rPr>
      <w:rFonts w:ascii="宋体" w:hAnsi="宋体" w:eastAsia="宋体" w:cs="宋体"/>
      <w:color w:val="000000"/>
      <w:sz w:val="22"/>
      <w:szCs w:val="22"/>
      <w:u w:val="none"/>
    </w:rPr>
  </w:style>
  <w:style w:type="character" w:customStyle="1" w:styleId="437">
    <w:name w:val="font112"/>
    <w:basedOn w:val="53"/>
    <w:autoRedefine/>
    <w:qFormat/>
    <w:uiPriority w:val="99"/>
    <w:rPr>
      <w:rFonts w:ascii="宋体" w:hAnsi="宋体" w:eastAsia="宋体" w:cs="宋体"/>
      <w:color w:val="000000"/>
      <w:sz w:val="22"/>
      <w:szCs w:val="22"/>
      <w:u w:val="none"/>
    </w:rPr>
  </w:style>
  <w:style w:type="paragraph" w:customStyle="1" w:styleId="438">
    <w:name w:val="首行缩进"/>
    <w:basedOn w:val="1"/>
    <w:autoRedefine/>
    <w:qFormat/>
    <w:uiPriority w:val="99"/>
    <w:pPr>
      <w:spacing w:line="360" w:lineRule="auto"/>
      <w:ind w:firstLine="480" w:firstLineChars="200"/>
      <w:jc w:val="left"/>
    </w:pPr>
    <w:rPr>
      <w:rFonts w:ascii="宋体" w:hAnsi="宋体"/>
      <w:sz w:val="24"/>
    </w:rPr>
  </w:style>
  <w:style w:type="paragraph" w:customStyle="1" w:styleId="439">
    <w:name w:val="_Style 2"/>
    <w:basedOn w:val="1"/>
    <w:autoRedefine/>
    <w:qFormat/>
    <w:uiPriority w:val="99"/>
    <w:pPr>
      <w:ind w:firstLine="420" w:firstLineChars="200"/>
    </w:pPr>
    <w:rPr>
      <w:rFonts w:ascii="Calibri" w:hAnsi="Calibri"/>
      <w:szCs w:val="22"/>
    </w:rPr>
  </w:style>
  <w:style w:type="paragraph" w:customStyle="1" w:styleId="440">
    <w:name w:val="正文文本 (3)"/>
    <w:basedOn w:val="1"/>
    <w:autoRedefine/>
    <w:qFormat/>
    <w:uiPriority w:val="99"/>
    <w:pPr>
      <w:shd w:val="clear" w:color="auto" w:fill="FFFFFF"/>
      <w:spacing w:before="660" w:line="950" w:lineRule="exact"/>
      <w:jc w:val="distribute"/>
    </w:pPr>
    <w:rPr>
      <w:rFonts w:ascii="宋体"/>
      <w:kern w:val="0"/>
      <w:sz w:val="46"/>
      <w:szCs w:val="46"/>
      <w:shd w:val="clear" w:color="auto" w:fill="FFFFFF"/>
    </w:rPr>
  </w:style>
  <w:style w:type="paragraph" w:customStyle="1" w:styleId="441">
    <w:name w:val="样式 正文2 + 仿宋_GB2312 黑色 段前: 0 磅 行距: 固定值 23 磅"/>
    <w:autoRedefine/>
    <w:qFormat/>
    <w:uiPriority w:val="99"/>
    <w:pPr>
      <w:widowControl w:val="0"/>
      <w:spacing w:beforeLines="50" w:afterLines="50" w:line="360" w:lineRule="exact"/>
      <w:ind w:left="-51" w:leftChars="-51"/>
      <w:jc w:val="both"/>
    </w:pPr>
    <w:rPr>
      <w:rFonts w:ascii="仿宋_GB2312" w:hAnsi="仿宋_GB2312" w:eastAsia="仿宋_GB2312" w:cs="宋体"/>
      <w:color w:val="000000"/>
      <w:kern w:val="2"/>
      <w:sz w:val="24"/>
      <w:szCs w:val="24"/>
      <w:lang w:val="en-US" w:eastAsia="zh-CN" w:bidi="ar-SA"/>
    </w:rPr>
  </w:style>
  <w:style w:type="paragraph" w:customStyle="1" w:styleId="442">
    <w:name w:val="索引 11"/>
    <w:basedOn w:val="1"/>
    <w:next w:val="1"/>
    <w:autoRedefine/>
    <w:qFormat/>
    <w:uiPriority w:val="99"/>
    <w:pPr>
      <w:spacing w:line="360" w:lineRule="auto"/>
    </w:pPr>
    <w:rPr>
      <w:rFonts w:ascii="仿宋_GB2312" w:eastAsia="仿宋_GB2312"/>
      <w:sz w:val="24"/>
    </w:rPr>
  </w:style>
  <w:style w:type="paragraph" w:customStyle="1" w:styleId="443">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444">
    <w:name w:val="_Style 3"/>
    <w:basedOn w:val="1"/>
    <w:autoRedefine/>
    <w:qFormat/>
    <w:uiPriority w:val="99"/>
    <w:pPr>
      <w:ind w:firstLine="420" w:firstLineChars="200"/>
    </w:pPr>
    <w:rPr>
      <w:rFonts w:eastAsia="仿宋_GB2312"/>
      <w:sz w:val="28"/>
    </w:rPr>
  </w:style>
  <w:style w:type="table" w:customStyle="1" w:styleId="445">
    <w:name w:val="Table Normal1"/>
    <w:autoRedefine/>
    <w:semiHidden/>
    <w:qFormat/>
    <w:uiPriority w:val="99"/>
    <w:rPr>
      <w:kern w:val="0"/>
      <w:sz w:val="20"/>
      <w:szCs w:val="20"/>
    </w:rPr>
    <w:tblPr>
      <w:tblCellMar>
        <w:top w:w="0" w:type="dxa"/>
        <w:left w:w="0" w:type="dxa"/>
        <w:bottom w:w="0" w:type="dxa"/>
        <w:right w:w="0" w:type="dxa"/>
      </w:tblCellMar>
    </w:tblPr>
  </w:style>
  <w:style w:type="character" w:customStyle="1" w:styleId="446">
    <w:name w:val="font121"/>
    <w:basedOn w:val="53"/>
    <w:autoRedefine/>
    <w:qFormat/>
    <w:uiPriority w:val="99"/>
    <w:rPr>
      <w:rFonts w:ascii="宋体" w:hAnsi="宋体" w:eastAsia="宋体" w:cs="宋体"/>
      <w:color w:val="FF0000"/>
      <w:sz w:val="24"/>
      <w:szCs w:val="24"/>
      <w:u w:val="none"/>
    </w:rPr>
  </w:style>
  <w:style w:type="character" w:customStyle="1" w:styleId="447">
    <w:name w:val="font171"/>
    <w:basedOn w:val="53"/>
    <w:autoRedefine/>
    <w:qFormat/>
    <w:uiPriority w:val="99"/>
    <w:rPr>
      <w:rFonts w:ascii="宋体" w:hAnsi="宋体" w:eastAsia="宋体" w:cs="宋体"/>
      <w:color w:val="FF0000"/>
      <w:sz w:val="22"/>
      <w:szCs w:val="22"/>
      <w:u w:val="none"/>
    </w:rPr>
  </w:style>
  <w:style w:type="character" w:customStyle="1" w:styleId="448">
    <w:name w:val="font181"/>
    <w:basedOn w:val="53"/>
    <w:autoRedefine/>
    <w:qFormat/>
    <w:uiPriority w:val="99"/>
    <w:rPr>
      <w:rFonts w:ascii="宋体" w:hAnsi="宋体" w:eastAsia="宋体" w:cs="宋体"/>
      <w:color w:val="000000"/>
      <w:sz w:val="22"/>
      <w:szCs w:val="22"/>
      <w:u w:val="none"/>
    </w:rPr>
  </w:style>
  <w:style w:type="paragraph" w:customStyle="1" w:styleId="449">
    <w:name w:val="WPSOffice手动目录 1"/>
    <w:autoRedefine/>
    <w:qFormat/>
    <w:uiPriority w:val="99"/>
    <w:rPr>
      <w:rFonts w:ascii="Times New Roman" w:hAnsi="Times New Roman" w:eastAsia="宋体" w:cs="Times New Roman"/>
      <w:kern w:val="0"/>
      <w:sz w:val="20"/>
      <w:szCs w:val="20"/>
      <w:lang w:val="en-US" w:eastAsia="zh-CN" w:bidi="ar-SA"/>
    </w:rPr>
  </w:style>
  <w:style w:type="paragraph" w:customStyle="1" w:styleId="450">
    <w:name w:val="表格文字"/>
    <w:next w:val="21"/>
    <w:qFormat/>
    <w:uiPriority w:val="0"/>
    <w:pPr>
      <w:widowControl w:val="0"/>
      <w:spacing w:line="360" w:lineRule="auto"/>
      <w:ind w:firstLine="964" w:firstLineChars="200"/>
      <w:jc w:val="both"/>
    </w:pPr>
    <w:rPr>
      <w:rFonts w:ascii="宋体" w:hAnsi="宋体"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Unknown Organization</Company>
  <Pages>63</Pages>
  <Words>28783</Words>
  <Characters>31905</Characters>
  <Lines>0</Lines>
  <Paragraphs>0</Paragraphs>
  <TotalTime>18</TotalTime>
  <ScaleCrop>false</ScaleCrop>
  <LinksUpToDate>false</LinksUpToDate>
  <CharactersWithSpaces>32998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2022-09-13T14:45:00Z</dcterms:created>
  <dc:creator>dyp</dc:creator>
  <cp:lastModifiedBy>__</cp:lastModifiedBy>
  <cp:lastPrinted>2023-03-27T05:37:00Z</cp:lastPrinted>
  <dcterms:modified xsi:type="dcterms:W3CDTF">2025-01-26T09:01:50Z</dcterms:modified>
  <dc:title>第一部分  投标方须知</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1CD5DCD0E09F4EB39A563D13BD72A287_13</vt:lpwstr>
  </property>
  <property fmtid="{D5CDD505-2E9C-101B-9397-08002B2CF9AE}" pid="4" name="commondata">
    <vt:lpwstr>eyJoZGlkIjoiZDc2ZjdkMTc3ZGRjYmFiNTk1OWVjZGNlYTcwYjUxYTcifQ==</vt:lpwstr>
  </property>
  <property fmtid="{D5CDD505-2E9C-101B-9397-08002B2CF9AE}" pid="5" name="KSOTemplateDocerSaveRecord">
    <vt:lpwstr>eyJoZGlkIjoiZDc2ZjdkMTc3ZGRjYmFiNTk1OWVjZGNlYTcwYjUxYTciLCJ1c2VySWQiOiI0NzYxNzE5NTgifQ==</vt:lpwstr>
  </property>
</Properties>
</file>